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680C">
      <w:pPr>
        <w:pStyle w:val="28"/>
        <w:jc w:val="righ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val="en-US" w:eastAsia="zh-CN"/>
        </w:rPr>
        <w:t>DLTBJZ</w:t>
      </w:r>
      <w:r>
        <w:rPr>
          <w:rFonts w:hint="eastAsia" w:ascii="宋体" w:hAnsi="宋体" w:cs="宋体"/>
          <w:color w:val="auto"/>
          <w:sz w:val="28"/>
          <w:szCs w:val="28"/>
          <w:highlight w:val="none"/>
          <w:lang w:val="en-US" w:eastAsia="zh-CN"/>
        </w:rPr>
        <w:t>CG</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1</w:t>
      </w:r>
    </w:p>
    <w:p w14:paraId="1FE92C81">
      <w:pPr>
        <w:pStyle w:val="28"/>
        <w:jc w:val="center"/>
        <w:rPr>
          <w:rFonts w:hint="eastAsia" w:ascii="方正仿宋_GB2312" w:hAnsi="方正仿宋_GB2312" w:eastAsia="方正仿宋_GB2312" w:cs="方正仿宋_GB2312"/>
          <w:color w:val="auto"/>
          <w:sz w:val="28"/>
          <w:szCs w:val="28"/>
          <w:highlight w:val="none"/>
          <w:lang w:eastAsia="zh-CN"/>
        </w:rPr>
      </w:pPr>
    </w:p>
    <w:p w14:paraId="44FB3155">
      <w:pPr>
        <w:pStyle w:val="28"/>
        <w:jc w:val="center"/>
        <w:rPr>
          <w:rFonts w:hint="eastAsia" w:ascii="方正仿宋_GB2312" w:hAnsi="方正仿宋_GB2312" w:eastAsia="方正仿宋_GB2312" w:cs="方正仿宋_GB2312"/>
          <w:color w:val="auto"/>
          <w:sz w:val="28"/>
          <w:szCs w:val="28"/>
          <w:highlight w:val="none"/>
          <w:lang w:eastAsia="zh-CN"/>
        </w:rPr>
      </w:pPr>
    </w:p>
    <w:p w14:paraId="360DB7B9">
      <w:pPr>
        <w:pStyle w:val="28"/>
        <w:spacing w:line="600" w:lineRule="auto"/>
        <w:jc w:val="center"/>
        <w:rPr>
          <w:rFonts w:hint="eastAsia" w:ascii="方正仿宋_GB2312" w:hAnsi="方正仿宋_GB2312" w:eastAsia="方正仿宋_GB2312" w:cs="方正仿宋_GB2312"/>
          <w:b/>
          <w:bCs/>
          <w:color w:val="auto"/>
          <w:kern w:val="2"/>
          <w:sz w:val="44"/>
          <w:szCs w:val="44"/>
          <w:highlight w:val="none"/>
          <w:lang w:val="en-US" w:eastAsia="zh-CN" w:bidi="ar-SA"/>
        </w:rPr>
      </w:pPr>
      <w:r>
        <w:rPr>
          <w:rFonts w:hint="eastAsia" w:ascii="方正仿宋_GB2312" w:hAnsi="方正仿宋_GB2312" w:eastAsia="方正仿宋_GB2312" w:cs="方正仿宋_GB2312"/>
          <w:b/>
          <w:bCs/>
          <w:color w:val="auto"/>
          <w:kern w:val="2"/>
          <w:sz w:val="44"/>
          <w:szCs w:val="44"/>
          <w:highlight w:val="none"/>
          <w:lang w:val="en-US" w:eastAsia="zh-CN" w:bidi="ar-SA"/>
        </w:rPr>
        <w:t xml:space="preserve"> 中华人民共和国都拉塔出入境边防检查站</w:t>
      </w:r>
    </w:p>
    <w:p w14:paraId="1FC9992B">
      <w:pPr>
        <w:pStyle w:val="28"/>
        <w:spacing w:line="600" w:lineRule="auto"/>
        <w:jc w:val="center"/>
        <w:rPr>
          <w:rFonts w:hint="eastAsia" w:ascii="方正仿宋_GB2312" w:hAnsi="方正仿宋_GB2312" w:eastAsia="方正仿宋_GB2312" w:cs="方正仿宋_GB2312"/>
          <w:b/>
          <w:bCs/>
          <w:color w:val="auto"/>
          <w:kern w:val="2"/>
          <w:sz w:val="44"/>
          <w:szCs w:val="44"/>
          <w:highlight w:val="none"/>
          <w:lang w:val="en-US" w:eastAsia="zh-CN" w:bidi="ar-SA"/>
        </w:rPr>
      </w:pPr>
      <w:r>
        <w:rPr>
          <w:rFonts w:hint="eastAsia" w:ascii="方正仿宋_GB2312" w:hAnsi="方正仿宋_GB2312" w:eastAsia="方正仿宋_GB2312" w:cs="方正仿宋_GB2312"/>
          <w:b/>
          <w:bCs/>
          <w:color w:val="auto"/>
          <w:kern w:val="2"/>
          <w:sz w:val="44"/>
          <w:szCs w:val="44"/>
          <w:highlight w:val="none"/>
          <w:lang w:val="en-US" w:eastAsia="zh-CN" w:bidi="ar-SA"/>
        </w:rPr>
        <w:t>社会化保障服务项目</w:t>
      </w:r>
    </w:p>
    <w:p w14:paraId="261EC7B0">
      <w:pPr>
        <w:pStyle w:val="28"/>
        <w:jc w:val="center"/>
        <w:rPr>
          <w:rFonts w:hint="eastAsia" w:ascii="方正仿宋_GB2312" w:hAnsi="方正仿宋_GB2312" w:eastAsia="方正仿宋_GB2312" w:cs="方正仿宋_GB2312"/>
          <w:color w:val="auto"/>
          <w:sz w:val="28"/>
          <w:szCs w:val="28"/>
          <w:highlight w:val="none"/>
        </w:rPr>
      </w:pPr>
    </w:p>
    <w:p w14:paraId="02E85705">
      <w:pPr>
        <w:pStyle w:val="28"/>
        <w:rPr>
          <w:rFonts w:hint="eastAsia" w:ascii="方正仿宋_GB2312" w:hAnsi="方正仿宋_GB2312" w:eastAsia="方正仿宋_GB2312" w:cs="方正仿宋_GB2312"/>
          <w:color w:val="auto"/>
          <w:sz w:val="32"/>
          <w:highlight w:val="none"/>
        </w:rPr>
      </w:pPr>
    </w:p>
    <w:p w14:paraId="4C32BBE2">
      <w:pPr>
        <w:pStyle w:val="28"/>
        <w:rPr>
          <w:rFonts w:hint="eastAsia" w:ascii="方正仿宋_GB2312" w:hAnsi="方正仿宋_GB2312" w:eastAsia="方正仿宋_GB2312" w:cs="方正仿宋_GB2312"/>
          <w:color w:val="auto"/>
          <w:sz w:val="32"/>
          <w:highlight w:val="none"/>
        </w:rPr>
      </w:pPr>
    </w:p>
    <w:p w14:paraId="7B3831A5">
      <w:pPr>
        <w:jc w:val="center"/>
        <w:rPr>
          <w:rFonts w:hint="eastAsia" w:ascii="方正仿宋_GB2312" w:hAnsi="方正仿宋_GB2312" w:eastAsia="方正仿宋_GB2312" w:cs="方正仿宋_GB2312"/>
          <w:b/>
          <w:bCs/>
          <w:color w:val="auto"/>
          <w:sz w:val="84"/>
          <w:szCs w:val="84"/>
          <w:highlight w:val="none"/>
        </w:rPr>
      </w:pPr>
      <w:r>
        <w:rPr>
          <w:rFonts w:hint="eastAsia" w:ascii="方正仿宋_GB2312" w:hAnsi="方正仿宋_GB2312" w:eastAsia="方正仿宋_GB2312" w:cs="方正仿宋_GB2312"/>
          <w:b/>
          <w:bCs/>
          <w:color w:val="auto"/>
          <w:sz w:val="84"/>
          <w:szCs w:val="84"/>
          <w:highlight w:val="none"/>
          <w:lang w:val="en-US" w:eastAsia="zh-CN"/>
        </w:rPr>
        <w:t>竞 争 性 磋 商 文 件</w:t>
      </w:r>
    </w:p>
    <w:p w14:paraId="5D0400CD">
      <w:pPr>
        <w:pStyle w:val="28"/>
        <w:rPr>
          <w:rFonts w:hint="eastAsia" w:ascii="方正仿宋_GB2312" w:hAnsi="方正仿宋_GB2312" w:eastAsia="方正仿宋_GB2312" w:cs="方正仿宋_GB2312"/>
          <w:color w:val="auto"/>
          <w:sz w:val="32"/>
          <w:highlight w:val="none"/>
        </w:rPr>
      </w:pPr>
    </w:p>
    <w:p w14:paraId="4402535B">
      <w:pPr>
        <w:pStyle w:val="28"/>
        <w:rPr>
          <w:rFonts w:hint="eastAsia" w:ascii="方正仿宋_GB2312" w:hAnsi="方正仿宋_GB2312" w:eastAsia="方正仿宋_GB2312" w:cs="方正仿宋_GB2312"/>
          <w:color w:val="auto"/>
          <w:sz w:val="32"/>
          <w:highlight w:val="none"/>
        </w:rPr>
      </w:pPr>
    </w:p>
    <w:p w14:paraId="6045D6C2">
      <w:pPr>
        <w:pStyle w:val="28"/>
        <w:rPr>
          <w:rFonts w:hint="eastAsia" w:ascii="方正仿宋_GB2312" w:hAnsi="方正仿宋_GB2312" w:eastAsia="方正仿宋_GB2312" w:cs="方正仿宋_GB2312"/>
          <w:color w:val="auto"/>
          <w:sz w:val="32"/>
          <w:highlight w:val="none"/>
        </w:rPr>
      </w:pPr>
    </w:p>
    <w:p w14:paraId="4A7393A4">
      <w:pPr>
        <w:pStyle w:val="28"/>
        <w:rPr>
          <w:rFonts w:hint="eastAsia" w:ascii="方正仿宋_GB2312" w:hAnsi="方正仿宋_GB2312" w:eastAsia="方正仿宋_GB2312" w:cs="方正仿宋_GB2312"/>
          <w:color w:val="auto"/>
          <w:sz w:val="32"/>
          <w:highlight w:val="none"/>
        </w:rPr>
      </w:pPr>
    </w:p>
    <w:p w14:paraId="79C0BB6C">
      <w:pP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采购人：</w:t>
      </w:r>
      <w:r>
        <w:rPr>
          <w:rFonts w:hint="eastAsia" w:ascii="方正仿宋_GB2312" w:hAnsi="方正仿宋_GB2312" w:eastAsia="方正仿宋_GB2312" w:cs="方正仿宋_GB2312"/>
          <w:color w:val="auto"/>
          <w:sz w:val="32"/>
          <w:szCs w:val="32"/>
          <w:highlight w:val="none"/>
          <w:lang w:val="en-US" w:eastAsia="zh-CN"/>
        </w:rPr>
        <w:t>中华人民共和国都拉塔出入境边防检查站</w:t>
      </w:r>
      <w:r>
        <w:rPr>
          <w:rFonts w:hint="eastAsia" w:ascii="方正仿宋_GB2312" w:hAnsi="方正仿宋_GB2312" w:eastAsia="方正仿宋_GB2312" w:cs="方正仿宋_GB2312"/>
          <w:color w:val="auto"/>
          <w:sz w:val="32"/>
          <w:szCs w:val="32"/>
          <w:highlight w:val="none"/>
        </w:rPr>
        <w:t>（盖章）</w:t>
      </w:r>
    </w:p>
    <w:p w14:paraId="1B14CCA6">
      <w:pPr>
        <w:ind w:firstLine="1920" w:firstLineChars="600"/>
        <w:rPr>
          <w:rFonts w:hint="eastAsia" w:ascii="方正仿宋_GB2312" w:hAnsi="方正仿宋_GB2312" w:eastAsia="方正仿宋_GB2312" w:cs="方正仿宋_GB2312"/>
          <w:color w:val="auto"/>
          <w:sz w:val="32"/>
          <w:szCs w:val="32"/>
          <w:highlight w:val="none"/>
        </w:rPr>
      </w:pPr>
    </w:p>
    <w:p w14:paraId="21067454">
      <w:pPr>
        <w:pStyle w:val="28"/>
        <w:rPr>
          <w:rFonts w:hint="eastAsia" w:ascii="方正仿宋_GB2312" w:hAnsi="方正仿宋_GB2312" w:eastAsia="方正仿宋_GB2312" w:cs="方正仿宋_GB2312"/>
          <w:color w:val="auto"/>
          <w:sz w:val="32"/>
          <w:highlight w:val="none"/>
        </w:rPr>
      </w:pPr>
    </w:p>
    <w:p w14:paraId="008622CF">
      <w:pPr>
        <w:pStyle w:val="28"/>
        <w:rPr>
          <w:rFonts w:hint="eastAsia" w:ascii="方正仿宋_GB2312" w:hAnsi="方正仿宋_GB2312" w:eastAsia="方正仿宋_GB2312" w:cs="方正仿宋_GB2312"/>
          <w:color w:val="auto"/>
          <w:sz w:val="32"/>
          <w:highlight w:val="none"/>
          <w:u w:val="single"/>
        </w:rPr>
      </w:pPr>
      <w:r>
        <w:rPr>
          <w:rFonts w:hint="eastAsia" w:ascii="方正仿宋_GB2312" w:hAnsi="方正仿宋_GB2312" w:eastAsia="方正仿宋_GB2312" w:cs="方正仿宋_GB2312"/>
          <w:color w:val="auto"/>
          <w:sz w:val="32"/>
          <w:highlight w:val="none"/>
        </w:rPr>
        <w:t>采购代理机构：</w:t>
      </w:r>
      <w:r>
        <w:rPr>
          <w:rFonts w:hint="eastAsia" w:ascii="方正仿宋_GB2312" w:hAnsi="方正仿宋_GB2312" w:eastAsia="方正仿宋_GB2312" w:cs="方正仿宋_GB2312"/>
          <w:color w:val="auto"/>
          <w:sz w:val="32"/>
          <w:highlight w:val="none"/>
          <w:lang w:val="en-US" w:eastAsia="zh-CN"/>
        </w:rPr>
        <w:t>新疆兴立众工程咨询有限责任公司</w:t>
      </w:r>
      <w:r>
        <w:rPr>
          <w:rFonts w:hint="eastAsia" w:ascii="方正仿宋_GB2312" w:hAnsi="方正仿宋_GB2312" w:eastAsia="方正仿宋_GB2312" w:cs="方正仿宋_GB2312"/>
          <w:color w:val="auto"/>
          <w:sz w:val="32"/>
          <w:highlight w:val="none"/>
        </w:rPr>
        <w:t>（盖章）</w:t>
      </w:r>
    </w:p>
    <w:p w14:paraId="00367D27">
      <w:pPr>
        <w:ind w:firstLine="1280" w:firstLineChars="400"/>
        <w:rPr>
          <w:rFonts w:hint="eastAsia" w:ascii="方正仿宋_GB2312" w:hAnsi="方正仿宋_GB2312" w:eastAsia="方正仿宋_GB2312" w:cs="方正仿宋_GB2312"/>
          <w:color w:val="auto"/>
          <w:sz w:val="30"/>
          <w:highlight w:val="none"/>
        </w:rPr>
      </w:pPr>
      <w:r>
        <w:rPr>
          <w:rFonts w:hint="eastAsia" w:ascii="方正仿宋_GB2312" w:hAnsi="方正仿宋_GB2312" w:eastAsia="方正仿宋_GB2312" w:cs="方正仿宋_GB2312"/>
          <w:color w:val="auto"/>
          <w:sz w:val="32"/>
          <w:szCs w:val="32"/>
          <w:highlight w:val="none"/>
        </w:rPr>
        <w:t xml:space="preserve"> </w:t>
      </w:r>
    </w:p>
    <w:p w14:paraId="5812C271">
      <w:pPr>
        <w:pStyle w:val="28"/>
        <w:jc w:val="center"/>
        <w:rPr>
          <w:rFonts w:hint="eastAsia" w:ascii="方正仿宋_GB2312" w:hAnsi="方正仿宋_GB2312" w:eastAsia="方正仿宋_GB2312" w:cs="方正仿宋_GB2312"/>
          <w:color w:val="auto"/>
          <w:sz w:val="30"/>
          <w:highlight w:val="none"/>
        </w:rPr>
      </w:pPr>
      <w:r>
        <w:rPr>
          <w:rFonts w:hint="eastAsia" w:ascii="方正仿宋_GB2312" w:hAnsi="方正仿宋_GB2312" w:eastAsia="方正仿宋_GB2312" w:cs="方正仿宋_GB2312"/>
          <w:color w:val="auto"/>
          <w:sz w:val="30"/>
          <w:szCs w:val="30"/>
          <w:highlight w:val="none"/>
        </w:rPr>
        <w:t>二零二</w:t>
      </w:r>
      <w:r>
        <w:rPr>
          <w:rFonts w:hint="eastAsia" w:ascii="方正仿宋_GB2312" w:hAnsi="方正仿宋_GB2312" w:eastAsia="方正仿宋_GB2312" w:cs="方正仿宋_GB2312"/>
          <w:color w:val="auto"/>
          <w:sz w:val="30"/>
          <w:szCs w:val="30"/>
          <w:highlight w:val="none"/>
          <w:lang w:val="en-US" w:eastAsia="zh-CN"/>
        </w:rPr>
        <w:t>六</w:t>
      </w:r>
      <w:r>
        <w:rPr>
          <w:rFonts w:hint="eastAsia" w:ascii="方正仿宋_GB2312" w:hAnsi="方正仿宋_GB2312" w:eastAsia="方正仿宋_GB2312" w:cs="方正仿宋_GB2312"/>
          <w:color w:val="auto"/>
          <w:sz w:val="30"/>
          <w:szCs w:val="30"/>
          <w:highlight w:val="none"/>
        </w:rPr>
        <w:t>年</w:t>
      </w:r>
      <w:r>
        <w:rPr>
          <w:rFonts w:hint="eastAsia" w:ascii="方正仿宋_GB2312" w:hAnsi="方正仿宋_GB2312" w:eastAsia="方正仿宋_GB2312" w:cs="方正仿宋_GB2312"/>
          <w:color w:val="auto"/>
          <w:sz w:val="30"/>
          <w:szCs w:val="30"/>
          <w:highlight w:val="none"/>
          <w:lang w:val="en-US" w:eastAsia="zh-CN"/>
        </w:rPr>
        <w:t>四</w:t>
      </w:r>
      <w:r>
        <w:rPr>
          <w:rFonts w:hint="eastAsia" w:ascii="方正仿宋_GB2312" w:hAnsi="方正仿宋_GB2312" w:eastAsia="方正仿宋_GB2312" w:cs="方正仿宋_GB2312"/>
          <w:color w:val="auto"/>
          <w:sz w:val="30"/>
          <w:szCs w:val="30"/>
          <w:highlight w:val="none"/>
        </w:rPr>
        <w:t>月</w:t>
      </w:r>
    </w:p>
    <w:p w14:paraId="21AA190F">
      <w:pPr>
        <w:ind w:firstLine="3520" w:firstLineChars="800"/>
        <w:outlineLvl w:val="0"/>
        <w:rPr>
          <w:rFonts w:hint="eastAsia" w:ascii="方正仿宋_GB2312" w:hAnsi="方正仿宋_GB2312" w:eastAsia="方正仿宋_GB2312" w:cs="方正仿宋_GB2312"/>
          <w:color w:val="auto"/>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bookmarkStart w:id="0" w:name="_Toc4261"/>
    </w:p>
    <w:bookmarkEnd w:id="0"/>
    <w:p w14:paraId="2FDFF999">
      <w:pPr>
        <w:jc w:val="both"/>
        <w:rPr>
          <w:rFonts w:hint="eastAsia" w:ascii="方正仿宋_GB2312" w:hAnsi="方正仿宋_GB2312" w:eastAsia="方正仿宋_GB2312" w:cs="方正仿宋_GB2312"/>
          <w:b/>
          <w:bCs/>
          <w:color w:val="auto"/>
          <w:sz w:val="21"/>
          <w:szCs w:val="21"/>
          <w:highlight w:val="none"/>
        </w:rPr>
      </w:pPr>
    </w:p>
    <w:p w14:paraId="3E25D97B">
      <w:pPr>
        <w:jc w:val="center"/>
        <w:rPr>
          <w:rFonts w:hint="eastAsia" w:ascii="方正仿宋_GB2312" w:hAnsi="方正仿宋_GB2312" w:eastAsia="方正仿宋_GB2312" w:cs="方正仿宋_GB2312"/>
          <w:b/>
          <w:bCs/>
          <w:color w:val="auto"/>
          <w:sz w:val="44"/>
          <w:szCs w:val="44"/>
          <w:highlight w:val="none"/>
        </w:rPr>
      </w:pPr>
    </w:p>
    <w:p w14:paraId="5099F36B">
      <w:pPr>
        <w:jc w:val="center"/>
        <w:rPr>
          <w:rFonts w:hint="eastAsia" w:ascii="方正仿宋_GB2312" w:hAnsi="方正仿宋_GB2312" w:eastAsia="方正仿宋_GB2312" w:cs="方正仿宋_GB2312"/>
          <w:b/>
          <w:bCs/>
          <w:color w:val="auto"/>
          <w:sz w:val="44"/>
          <w:szCs w:val="44"/>
          <w:highlight w:val="none"/>
        </w:rPr>
      </w:pPr>
      <w:r>
        <w:rPr>
          <w:rFonts w:hint="eastAsia" w:ascii="方正仿宋_GB2312" w:hAnsi="方正仿宋_GB2312" w:eastAsia="方正仿宋_GB2312" w:cs="方正仿宋_GB2312"/>
          <w:b/>
          <w:bCs/>
          <w:color w:val="auto"/>
          <w:sz w:val="44"/>
          <w:szCs w:val="44"/>
          <w:highlight w:val="none"/>
        </w:rPr>
        <w:t xml:space="preserve">目 </w:t>
      </w:r>
      <w:r>
        <w:rPr>
          <w:rFonts w:hint="eastAsia" w:ascii="方正仿宋_GB2312" w:hAnsi="方正仿宋_GB2312" w:eastAsia="方正仿宋_GB2312" w:cs="方正仿宋_GB2312"/>
          <w:b/>
          <w:bCs/>
          <w:color w:val="auto"/>
          <w:sz w:val="44"/>
          <w:szCs w:val="44"/>
          <w:highlight w:val="none"/>
          <w:lang w:val="en-US" w:eastAsia="zh-CN"/>
        </w:rPr>
        <w:t xml:space="preserve"> </w:t>
      </w:r>
      <w:r>
        <w:rPr>
          <w:rFonts w:hint="eastAsia" w:ascii="方正仿宋_GB2312" w:hAnsi="方正仿宋_GB2312" w:eastAsia="方正仿宋_GB2312" w:cs="方正仿宋_GB2312"/>
          <w:b/>
          <w:bCs/>
          <w:color w:val="auto"/>
          <w:sz w:val="44"/>
          <w:szCs w:val="44"/>
          <w:highlight w:val="none"/>
        </w:rPr>
        <w:t xml:space="preserve"> 录</w:t>
      </w:r>
    </w:p>
    <w:p w14:paraId="1F7AF446">
      <w:pPr>
        <w:spacing w:line="480" w:lineRule="auto"/>
        <w:jc w:val="center"/>
        <w:outlineLvl w:val="0"/>
        <w:rPr>
          <w:rFonts w:hint="eastAsia" w:ascii="方正仿宋_GB2312" w:hAnsi="方正仿宋_GB2312" w:eastAsia="方正仿宋_GB2312" w:cs="方正仿宋_GB2312"/>
          <w:color w:val="auto"/>
          <w:sz w:val="44"/>
          <w:szCs w:val="44"/>
          <w:highlight w:val="none"/>
        </w:rPr>
      </w:pPr>
    </w:p>
    <w:p w14:paraId="2C3C5457">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 HYPERLINK \l "_Toc4261" </w:instrText>
      </w:r>
      <w:r>
        <w:rPr>
          <w:rFonts w:hint="eastAsia" w:ascii="方正仿宋_GB2312" w:hAnsi="方正仿宋_GB2312" w:eastAsia="方正仿宋_GB2312" w:cs="方正仿宋_GB2312"/>
          <w:b/>
          <w:bCs/>
          <w:color w:val="auto"/>
          <w:sz w:val="24"/>
          <w:szCs w:val="32"/>
          <w:highlight w:val="none"/>
        </w:rPr>
        <w:fldChar w:fldCharType="separate"/>
      </w:r>
      <w:r>
        <w:rPr>
          <w:rFonts w:hint="eastAsia" w:ascii="方正仿宋_GB2312" w:hAnsi="方正仿宋_GB2312" w:eastAsia="方正仿宋_GB2312" w:cs="方正仿宋_GB2312"/>
          <w:b/>
          <w:bCs/>
          <w:color w:val="auto"/>
          <w:sz w:val="24"/>
          <w:szCs w:val="32"/>
          <w:highlight w:val="none"/>
        </w:rPr>
        <w:t xml:space="preserve">第一章 </w:t>
      </w:r>
      <w:r>
        <w:rPr>
          <w:rFonts w:hint="eastAsia" w:ascii="方正仿宋_GB2312" w:hAnsi="方正仿宋_GB2312" w:eastAsia="方正仿宋_GB2312" w:cs="方正仿宋_GB2312"/>
          <w:b/>
          <w:bCs/>
          <w:color w:val="auto"/>
          <w:sz w:val="24"/>
          <w:szCs w:val="32"/>
          <w:highlight w:val="none"/>
          <w:lang w:eastAsia="zh-CN"/>
        </w:rPr>
        <w:t>采购公告</w:t>
      </w:r>
      <w:r>
        <w:rPr>
          <w:rFonts w:hint="eastAsia" w:ascii="方正仿宋_GB2312" w:hAnsi="方正仿宋_GB2312" w:eastAsia="方正仿宋_GB2312" w:cs="方正仿宋_GB2312"/>
          <w:b/>
          <w:bCs/>
          <w:color w:val="auto"/>
          <w:sz w:val="24"/>
          <w:szCs w:val="32"/>
          <w:highlight w:val="none"/>
        </w:rPr>
        <w:fldChar w:fldCharType="end"/>
      </w:r>
      <w:r>
        <w:rPr>
          <w:rFonts w:hint="eastAsia" w:ascii="方正仿宋_GB2312" w:hAnsi="方正仿宋_GB2312" w:eastAsia="方正仿宋_GB2312" w:cs="方正仿宋_GB2312"/>
          <w:b/>
          <w:bCs/>
          <w:color w:val="auto"/>
          <w:sz w:val="24"/>
          <w:szCs w:val="32"/>
          <w:highlight w:val="none"/>
        </w:rPr>
        <w:t>·················································01</w:t>
      </w: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TOC \o "1-1" \h \u </w:instrText>
      </w:r>
      <w:r>
        <w:rPr>
          <w:rFonts w:hint="eastAsia" w:ascii="方正仿宋_GB2312" w:hAnsi="方正仿宋_GB2312" w:eastAsia="方正仿宋_GB2312" w:cs="方正仿宋_GB2312"/>
          <w:b/>
          <w:bCs/>
          <w:color w:val="auto"/>
          <w:sz w:val="24"/>
          <w:szCs w:val="32"/>
          <w:highlight w:val="none"/>
        </w:rPr>
        <w:fldChar w:fldCharType="separate"/>
      </w:r>
    </w:p>
    <w:p w14:paraId="5C5A3AEB">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lang w:eastAsia="zh-CN"/>
        </w:rPr>
      </w:pP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 HYPERLINK \l "_Toc4261" </w:instrText>
      </w:r>
      <w:r>
        <w:rPr>
          <w:rFonts w:hint="eastAsia" w:ascii="方正仿宋_GB2312" w:hAnsi="方正仿宋_GB2312" w:eastAsia="方正仿宋_GB2312" w:cs="方正仿宋_GB2312"/>
          <w:b/>
          <w:bCs/>
          <w:color w:val="auto"/>
          <w:sz w:val="24"/>
          <w:szCs w:val="32"/>
          <w:highlight w:val="none"/>
        </w:rPr>
        <w:fldChar w:fldCharType="separate"/>
      </w:r>
      <w:r>
        <w:rPr>
          <w:rFonts w:hint="eastAsia" w:ascii="方正仿宋_GB2312" w:hAnsi="方正仿宋_GB2312" w:eastAsia="方正仿宋_GB2312" w:cs="方正仿宋_GB2312"/>
          <w:b/>
          <w:bCs/>
          <w:color w:val="auto"/>
          <w:sz w:val="24"/>
          <w:szCs w:val="32"/>
          <w:highlight w:val="none"/>
        </w:rPr>
        <w:t>第二章 投标须知</w:t>
      </w:r>
      <w:r>
        <w:rPr>
          <w:rFonts w:hint="eastAsia" w:ascii="方正仿宋_GB2312" w:hAnsi="方正仿宋_GB2312" w:eastAsia="方正仿宋_GB2312" w:cs="方正仿宋_GB2312"/>
          <w:b/>
          <w:bCs/>
          <w:color w:val="auto"/>
          <w:sz w:val="24"/>
          <w:szCs w:val="32"/>
          <w:highlight w:val="none"/>
        </w:rPr>
        <w:fldChar w:fldCharType="end"/>
      </w:r>
      <w:r>
        <w:rPr>
          <w:rFonts w:hint="eastAsia" w:ascii="方正仿宋_GB2312" w:hAnsi="方正仿宋_GB2312" w:eastAsia="方正仿宋_GB2312" w:cs="方正仿宋_GB2312"/>
          <w:b/>
          <w:bCs/>
          <w:color w:val="auto"/>
          <w:sz w:val="24"/>
          <w:szCs w:val="32"/>
          <w:highlight w:val="none"/>
        </w:rPr>
        <w:t>·················································0</w:t>
      </w:r>
      <w:r>
        <w:rPr>
          <w:rFonts w:hint="eastAsia" w:ascii="方正仿宋_GB2312" w:hAnsi="方正仿宋_GB2312" w:eastAsia="方正仿宋_GB2312" w:cs="方正仿宋_GB2312"/>
          <w:b/>
          <w:bCs/>
          <w:color w:val="auto"/>
          <w:sz w:val="24"/>
          <w:szCs w:val="32"/>
          <w:highlight w:val="none"/>
          <w:lang w:val="en-US" w:eastAsia="zh-CN"/>
        </w:rPr>
        <w:t>4</w:t>
      </w:r>
    </w:p>
    <w:p w14:paraId="1CB61E37">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lang w:val="en-US" w:eastAsia="zh-CN"/>
        </w:rPr>
      </w:pP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 HYPERLINK \l "_Toc22711" </w:instrText>
      </w:r>
      <w:r>
        <w:rPr>
          <w:rFonts w:hint="eastAsia" w:ascii="方正仿宋_GB2312" w:hAnsi="方正仿宋_GB2312" w:eastAsia="方正仿宋_GB2312" w:cs="方正仿宋_GB2312"/>
          <w:b/>
          <w:bCs/>
          <w:color w:val="auto"/>
          <w:sz w:val="24"/>
          <w:szCs w:val="32"/>
          <w:highlight w:val="none"/>
        </w:rPr>
        <w:fldChar w:fldCharType="separate"/>
      </w:r>
      <w:r>
        <w:rPr>
          <w:rFonts w:hint="eastAsia" w:ascii="方正仿宋_GB2312" w:hAnsi="方正仿宋_GB2312" w:eastAsia="方正仿宋_GB2312" w:cs="方正仿宋_GB2312"/>
          <w:b/>
          <w:bCs/>
          <w:color w:val="auto"/>
          <w:sz w:val="24"/>
          <w:szCs w:val="32"/>
          <w:highlight w:val="none"/>
        </w:rPr>
        <w:t>第三章 评标方法及标准</w:t>
      </w:r>
      <w:r>
        <w:rPr>
          <w:rFonts w:hint="eastAsia" w:ascii="方正仿宋_GB2312" w:hAnsi="方正仿宋_GB2312" w:eastAsia="方正仿宋_GB2312" w:cs="方正仿宋_GB2312"/>
          <w:b/>
          <w:bCs/>
          <w:color w:val="auto"/>
          <w:sz w:val="24"/>
          <w:szCs w:val="32"/>
          <w:highlight w:val="none"/>
        </w:rPr>
        <w:fldChar w:fldCharType="end"/>
      </w:r>
      <w:r>
        <w:rPr>
          <w:rFonts w:hint="eastAsia" w:ascii="方正仿宋_GB2312" w:hAnsi="方正仿宋_GB2312" w:eastAsia="方正仿宋_GB2312" w:cs="方正仿宋_GB2312"/>
          <w:b/>
          <w:bCs/>
          <w:color w:val="auto"/>
          <w:sz w:val="24"/>
          <w:szCs w:val="32"/>
          <w:highlight w:val="none"/>
        </w:rPr>
        <w:t>···········································</w:t>
      </w:r>
      <w:r>
        <w:rPr>
          <w:rFonts w:hint="eastAsia" w:ascii="方正仿宋_GB2312" w:hAnsi="方正仿宋_GB2312" w:eastAsia="方正仿宋_GB2312" w:cs="方正仿宋_GB2312"/>
          <w:b/>
          <w:bCs/>
          <w:color w:val="auto"/>
          <w:sz w:val="24"/>
          <w:szCs w:val="32"/>
          <w:highlight w:val="none"/>
          <w:lang w:val="en-US" w:eastAsia="zh-CN"/>
        </w:rPr>
        <w:t>30</w:t>
      </w:r>
    </w:p>
    <w:p w14:paraId="30191564">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lang w:eastAsia="zh-CN"/>
        </w:rPr>
      </w:pP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 HYPERLINK \l "_Toc20620" </w:instrText>
      </w:r>
      <w:r>
        <w:rPr>
          <w:rFonts w:hint="eastAsia" w:ascii="方正仿宋_GB2312" w:hAnsi="方正仿宋_GB2312" w:eastAsia="方正仿宋_GB2312" w:cs="方正仿宋_GB2312"/>
          <w:b/>
          <w:bCs/>
          <w:color w:val="auto"/>
          <w:sz w:val="24"/>
          <w:szCs w:val="32"/>
          <w:highlight w:val="none"/>
        </w:rPr>
        <w:fldChar w:fldCharType="separate"/>
      </w:r>
      <w:r>
        <w:rPr>
          <w:rFonts w:hint="eastAsia" w:ascii="方正仿宋_GB2312" w:hAnsi="方正仿宋_GB2312" w:eastAsia="方正仿宋_GB2312" w:cs="方正仿宋_GB2312"/>
          <w:b/>
          <w:bCs/>
          <w:color w:val="auto"/>
          <w:sz w:val="24"/>
          <w:szCs w:val="32"/>
          <w:highlight w:val="none"/>
        </w:rPr>
        <w:t>第四章 合同格式</w:t>
      </w:r>
      <w:r>
        <w:rPr>
          <w:rFonts w:hint="eastAsia" w:ascii="方正仿宋_GB2312" w:hAnsi="方正仿宋_GB2312" w:eastAsia="方正仿宋_GB2312" w:cs="方正仿宋_GB2312"/>
          <w:b/>
          <w:bCs/>
          <w:color w:val="auto"/>
          <w:sz w:val="24"/>
          <w:szCs w:val="32"/>
          <w:highlight w:val="none"/>
        </w:rPr>
        <w:fldChar w:fldCharType="end"/>
      </w:r>
      <w:r>
        <w:rPr>
          <w:rFonts w:hint="eastAsia" w:ascii="方正仿宋_GB2312" w:hAnsi="方正仿宋_GB2312" w:eastAsia="方正仿宋_GB2312" w:cs="方正仿宋_GB2312"/>
          <w:b/>
          <w:bCs/>
          <w:color w:val="auto"/>
          <w:sz w:val="24"/>
          <w:szCs w:val="32"/>
          <w:highlight w:val="none"/>
        </w:rPr>
        <w:t>·················································</w:t>
      </w:r>
      <w:r>
        <w:rPr>
          <w:rFonts w:hint="eastAsia" w:ascii="方正仿宋_GB2312" w:hAnsi="方正仿宋_GB2312" w:eastAsia="方正仿宋_GB2312" w:cs="方正仿宋_GB2312"/>
          <w:b/>
          <w:bCs/>
          <w:color w:val="auto"/>
          <w:sz w:val="24"/>
          <w:szCs w:val="32"/>
          <w:highlight w:val="none"/>
          <w:lang w:val="en-US" w:eastAsia="zh-CN"/>
        </w:rPr>
        <w:t>38</w:t>
      </w:r>
    </w:p>
    <w:p w14:paraId="0C5431EB">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lang w:val="en-US" w:eastAsia="zh-CN"/>
        </w:rPr>
      </w:pP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 HYPERLINK \l "_Toc29854" </w:instrText>
      </w:r>
      <w:r>
        <w:rPr>
          <w:rFonts w:hint="eastAsia" w:ascii="方正仿宋_GB2312" w:hAnsi="方正仿宋_GB2312" w:eastAsia="方正仿宋_GB2312" w:cs="方正仿宋_GB2312"/>
          <w:b/>
          <w:bCs/>
          <w:color w:val="auto"/>
          <w:sz w:val="24"/>
          <w:szCs w:val="32"/>
          <w:highlight w:val="none"/>
        </w:rPr>
        <w:fldChar w:fldCharType="separate"/>
      </w:r>
      <w:r>
        <w:rPr>
          <w:rFonts w:hint="eastAsia" w:ascii="方正仿宋_GB2312" w:hAnsi="方正仿宋_GB2312" w:eastAsia="方正仿宋_GB2312" w:cs="方正仿宋_GB2312"/>
          <w:b/>
          <w:bCs/>
          <w:color w:val="auto"/>
          <w:sz w:val="24"/>
          <w:szCs w:val="32"/>
          <w:highlight w:val="none"/>
        </w:rPr>
        <w:t xml:space="preserve">第五章 </w:t>
      </w:r>
      <w:r>
        <w:rPr>
          <w:rFonts w:hint="eastAsia" w:ascii="方正仿宋_GB2312" w:hAnsi="方正仿宋_GB2312" w:eastAsia="方正仿宋_GB2312" w:cs="方正仿宋_GB2312"/>
          <w:b/>
          <w:bCs/>
          <w:color w:val="auto"/>
          <w:sz w:val="24"/>
          <w:szCs w:val="32"/>
          <w:highlight w:val="none"/>
          <w:lang w:eastAsia="zh-CN"/>
        </w:rPr>
        <w:t>响应文件</w:t>
      </w:r>
      <w:r>
        <w:rPr>
          <w:rFonts w:hint="eastAsia" w:ascii="方正仿宋_GB2312" w:hAnsi="方正仿宋_GB2312" w:eastAsia="方正仿宋_GB2312" w:cs="方正仿宋_GB2312"/>
          <w:b/>
          <w:bCs/>
          <w:color w:val="auto"/>
          <w:sz w:val="24"/>
          <w:szCs w:val="32"/>
          <w:highlight w:val="none"/>
        </w:rPr>
        <w:t>格式</w:t>
      </w:r>
      <w:r>
        <w:rPr>
          <w:rFonts w:hint="eastAsia" w:ascii="方正仿宋_GB2312" w:hAnsi="方正仿宋_GB2312" w:eastAsia="方正仿宋_GB2312" w:cs="方正仿宋_GB2312"/>
          <w:b/>
          <w:bCs/>
          <w:color w:val="auto"/>
          <w:sz w:val="24"/>
          <w:szCs w:val="32"/>
          <w:highlight w:val="none"/>
        </w:rPr>
        <w:fldChar w:fldCharType="end"/>
      </w:r>
      <w:r>
        <w:rPr>
          <w:rFonts w:hint="eastAsia" w:ascii="方正仿宋_GB2312" w:hAnsi="方正仿宋_GB2312" w:eastAsia="方正仿宋_GB2312" w:cs="方正仿宋_GB2312"/>
          <w:b/>
          <w:bCs/>
          <w:color w:val="auto"/>
          <w:sz w:val="24"/>
          <w:szCs w:val="32"/>
          <w:highlight w:val="none"/>
        </w:rPr>
        <w:t>·············································</w:t>
      </w:r>
      <w:r>
        <w:rPr>
          <w:rFonts w:hint="eastAsia" w:ascii="方正仿宋_GB2312" w:hAnsi="方正仿宋_GB2312" w:eastAsia="方正仿宋_GB2312" w:cs="方正仿宋_GB2312"/>
          <w:b/>
          <w:bCs/>
          <w:color w:val="auto"/>
          <w:sz w:val="24"/>
          <w:szCs w:val="32"/>
          <w:highlight w:val="none"/>
          <w:lang w:val="en-US" w:eastAsia="zh-CN"/>
        </w:rPr>
        <w:t>52</w:t>
      </w:r>
    </w:p>
    <w:p w14:paraId="4BA8B0CB">
      <w:pPr>
        <w:pStyle w:val="15"/>
        <w:tabs>
          <w:tab w:val="right" w:leader="dot" w:pos="8306"/>
        </w:tabs>
        <w:spacing w:line="600" w:lineRule="auto"/>
        <w:jc w:val="left"/>
        <w:rPr>
          <w:rFonts w:hint="default" w:ascii="方正仿宋_GB2312" w:hAnsi="方正仿宋_GB2312" w:eastAsia="方正仿宋_GB2312" w:cs="方正仿宋_GB2312"/>
          <w:b/>
          <w:bCs/>
          <w:color w:val="auto"/>
          <w:sz w:val="24"/>
          <w:szCs w:val="32"/>
          <w:highlight w:val="none"/>
          <w:lang w:val="en-US" w:eastAsia="zh-CN"/>
        </w:rPr>
      </w:pPr>
      <w:r>
        <w:rPr>
          <w:rFonts w:hint="eastAsia" w:ascii="方正仿宋_GB2312" w:hAnsi="方正仿宋_GB2312" w:eastAsia="方正仿宋_GB2312" w:cs="方正仿宋_GB2312"/>
          <w:b/>
          <w:bCs/>
          <w:color w:val="auto"/>
          <w:sz w:val="24"/>
          <w:szCs w:val="32"/>
          <w:highlight w:val="none"/>
        </w:rPr>
        <w:fldChar w:fldCharType="begin"/>
      </w:r>
      <w:r>
        <w:rPr>
          <w:rFonts w:hint="eastAsia" w:ascii="方正仿宋_GB2312" w:hAnsi="方正仿宋_GB2312" w:eastAsia="方正仿宋_GB2312" w:cs="方正仿宋_GB2312"/>
          <w:b/>
          <w:bCs/>
          <w:color w:val="auto"/>
          <w:sz w:val="24"/>
          <w:szCs w:val="32"/>
          <w:highlight w:val="none"/>
        </w:rPr>
        <w:instrText xml:space="preserve"> HYPERLINK \l "_Toc29854" </w:instrText>
      </w:r>
      <w:r>
        <w:rPr>
          <w:rFonts w:hint="eastAsia" w:ascii="方正仿宋_GB2312" w:hAnsi="方正仿宋_GB2312" w:eastAsia="方正仿宋_GB2312" w:cs="方正仿宋_GB2312"/>
          <w:b/>
          <w:bCs/>
          <w:color w:val="auto"/>
          <w:sz w:val="24"/>
          <w:szCs w:val="32"/>
          <w:highlight w:val="none"/>
        </w:rPr>
        <w:fldChar w:fldCharType="separate"/>
      </w:r>
      <w:r>
        <w:rPr>
          <w:rFonts w:hint="eastAsia" w:ascii="方正仿宋_GB2312" w:hAnsi="方正仿宋_GB2312" w:eastAsia="方正仿宋_GB2312" w:cs="方正仿宋_GB2312"/>
          <w:b/>
          <w:bCs/>
          <w:color w:val="auto"/>
          <w:sz w:val="24"/>
          <w:szCs w:val="32"/>
          <w:highlight w:val="none"/>
        </w:rPr>
        <w:t>第</w:t>
      </w:r>
      <w:r>
        <w:rPr>
          <w:rFonts w:hint="eastAsia" w:ascii="方正仿宋_GB2312" w:hAnsi="方正仿宋_GB2312" w:eastAsia="方正仿宋_GB2312" w:cs="方正仿宋_GB2312"/>
          <w:b/>
          <w:bCs/>
          <w:color w:val="auto"/>
          <w:sz w:val="24"/>
          <w:szCs w:val="32"/>
          <w:highlight w:val="none"/>
          <w:lang w:eastAsia="zh-CN"/>
        </w:rPr>
        <w:t>六</w:t>
      </w:r>
      <w:r>
        <w:rPr>
          <w:rFonts w:hint="eastAsia" w:ascii="方正仿宋_GB2312" w:hAnsi="方正仿宋_GB2312" w:eastAsia="方正仿宋_GB2312" w:cs="方正仿宋_GB2312"/>
          <w:b/>
          <w:bCs/>
          <w:color w:val="auto"/>
          <w:sz w:val="24"/>
          <w:szCs w:val="32"/>
          <w:highlight w:val="none"/>
        </w:rPr>
        <w:t xml:space="preserve">章 </w:t>
      </w:r>
      <w:r>
        <w:rPr>
          <w:rFonts w:hint="eastAsia" w:ascii="方正仿宋_GB2312" w:hAnsi="方正仿宋_GB2312" w:eastAsia="方正仿宋_GB2312" w:cs="方正仿宋_GB2312"/>
          <w:b/>
          <w:bCs/>
          <w:color w:val="auto"/>
          <w:sz w:val="24"/>
          <w:szCs w:val="32"/>
          <w:highlight w:val="none"/>
          <w:lang w:eastAsia="zh-CN"/>
        </w:rPr>
        <w:t>采</w:t>
      </w:r>
      <w:r>
        <w:rPr>
          <w:rFonts w:hint="eastAsia" w:ascii="方正仿宋_GB2312" w:hAnsi="方正仿宋_GB2312" w:eastAsia="方正仿宋_GB2312" w:cs="方正仿宋_GB2312"/>
          <w:b/>
          <w:bCs/>
          <w:color w:val="auto"/>
          <w:sz w:val="24"/>
          <w:szCs w:val="32"/>
          <w:highlight w:val="none"/>
        </w:rPr>
        <w:fldChar w:fldCharType="end"/>
      </w:r>
      <w:r>
        <w:rPr>
          <w:rFonts w:hint="eastAsia" w:ascii="方正仿宋_GB2312" w:hAnsi="方正仿宋_GB2312" w:eastAsia="方正仿宋_GB2312" w:cs="方正仿宋_GB2312"/>
          <w:b/>
          <w:bCs/>
          <w:color w:val="auto"/>
          <w:sz w:val="24"/>
          <w:szCs w:val="32"/>
          <w:highlight w:val="none"/>
          <w:lang w:eastAsia="zh-CN"/>
        </w:rPr>
        <w:t>购需求</w:t>
      </w:r>
      <w:r>
        <w:rPr>
          <w:rFonts w:hint="eastAsia" w:ascii="方正仿宋_GB2312" w:hAnsi="方正仿宋_GB2312" w:eastAsia="方正仿宋_GB2312" w:cs="方正仿宋_GB2312"/>
          <w:b/>
          <w:bCs/>
          <w:color w:val="auto"/>
          <w:sz w:val="24"/>
          <w:szCs w:val="32"/>
          <w:highlight w:val="none"/>
        </w:rPr>
        <w:t>·············································</w:t>
      </w:r>
      <w:r>
        <w:rPr>
          <w:rFonts w:hint="eastAsia" w:ascii="方正仿宋_GB2312" w:hAnsi="方正仿宋_GB2312" w:eastAsia="方正仿宋_GB2312" w:cs="方正仿宋_GB2312"/>
          <w:b/>
          <w:bCs/>
          <w:color w:val="auto"/>
          <w:sz w:val="24"/>
          <w:szCs w:val="32"/>
          <w:highlight w:val="none"/>
          <w:lang w:val="en-US" w:eastAsia="zh-CN"/>
        </w:rPr>
        <w:t>67</w:t>
      </w:r>
    </w:p>
    <w:p w14:paraId="1369542F">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rPr>
      </w:pPr>
    </w:p>
    <w:p w14:paraId="3C4DD1CA">
      <w:pPr>
        <w:pStyle w:val="15"/>
        <w:tabs>
          <w:tab w:val="right" w:leader="dot" w:pos="8306"/>
        </w:tabs>
        <w:spacing w:line="600" w:lineRule="auto"/>
        <w:jc w:val="left"/>
        <w:rPr>
          <w:rFonts w:hint="eastAsia" w:ascii="方正仿宋_GB2312" w:hAnsi="方正仿宋_GB2312" w:eastAsia="方正仿宋_GB2312" w:cs="方正仿宋_GB2312"/>
          <w:b/>
          <w:bCs/>
          <w:color w:val="auto"/>
          <w:sz w:val="24"/>
          <w:szCs w:val="32"/>
          <w:highlight w:val="none"/>
        </w:rPr>
      </w:pPr>
    </w:p>
    <w:p w14:paraId="641182BC">
      <w:pPr>
        <w:pStyle w:val="15"/>
        <w:tabs>
          <w:tab w:val="right" w:leader="dot" w:pos="8306"/>
        </w:tabs>
        <w:spacing w:line="600" w:lineRule="auto"/>
        <w:jc w:val="left"/>
        <w:rPr>
          <w:rFonts w:hint="eastAsia" w:ascii="方正仿宋_GB2312" w:hAnsi="方正仿宋_GB2312" w:eastAsia="方正仿宋_GB2312" w:cs="方正仿宋_GB2312"/>
          <w:b/>
          <w:bCs/>
          <w:color w:val="auto"/>
          <w:szCs w:val="24"/>
          <w:highlight w:val="none"/>
        </w:rPr>
      </w:pPr>
      <w:r>
        <w:rPr>
          <w:rFonts w:hint="eastAsia" w:ascii="方正仿宋_GB2312" w:hAnsi="方正仿宋_GB2312" w:eastAsia="方正仿宋_GB2312" w:cs="方正仿宋_GB2312"/>
          <w:b/>
          <w:bCs/>
          <w:color w:val="auto"/>
          <w:sz w:val="24"/>
          <w:szCs w:val="32"/>
          <w:highlight w:val="none"/>
        </w:rPr>
        <w:fldChar w:fldCharType="end"/>
      </w:r>
    </w:p>
    <w:p w14:paraId="2F074411">
      <w:pPr>
        <w:jc w:val="center"/>
        <w:rPr>
          <w:rFonts w:hint="eastAsia" w:ascii="方正仿宋_GB2312" w:hAnsi="方正仿宋_GB2312" w:eastAsia="方正仿宋_GB2312" w:cs="方正仿宋_GB2312"/>
          <w:b/>
          <w:color w:val="auto"/>
          <w:sz w:val="36"/>
          <w:highlight w:val="none"/>
        </w:rPr>
      </w:pPr>
    </w:p>
    <w:p w14:paraId="4B8205E0">
      <w:pPr>
        <w:rPr>
          <w:rFonts w:hint="eastAsia" w:ascii="方正仿宋_GB2312" w:hAnsi="方正仿宋_GB2312" w:eastAsia="方正仿宋_GB2312" w:cs="方正仿宋_GB2312"/>
          <w:b/>
          <w:color w:val="auto"/>
          <w:sz w:val="36"/>
          <w:highlight w:val="none"/>
        </w:rPr>
      </w:pPr>
    </w:p>
    <w:p w14:paraId="722A9596">
      <w:pPr>
        <w:spacing w:line="360" w:lineRule="exact"/>
        <w:ind w:firstLine="2692" w:firstLineChars="745"/>
        <w:rPr>
          <w:rFonts w:hint="eastAsia" w:ascii="方正仿宋_GB2312" w:hAnsi="方正仿宋_GB2312" w:eastAsia="方正仿宋_GB2312" w:cs="方正仿宋_GB2312"/>
          <w:b/>
          <w:color w:val="auto"/>
          <w:sz w:val="36"/>
          <w:highlight w:val="none"/>
        </w:rPr>
      </w:pPr>
    </w:p>
    <w:p w14:paraId="0CBD2FB5">
      <w:pPr>
        <w:spacing w:line="360" w:lineRule="exact"/>
        <w:ind w:firstLine="2692" w:firstLineChars="745"/>
        <w:rPr>
          <w:rFonts w:hint="eastAsia" w:ascii="方正仿宋_GB2312" w:hAnsi="方正仿宋_GB2312" w:eastAsia="方正仿宋_GB2312" w:cs="方正仿宋_GB2312"/>
          <w:b/>
          <w:color w:val="auto"/>
          <w:sz w:val="36"/>
          <w:highlight w:val="none"/>
        </w:rPr>
      </w:pPr>
    </w:p>
    <w:p w14:paraId="30744646">
      <w:pPr>
        <w:spacing w:line="360" w:lineRule="exact"/>
        <w:ind w:firstLine="2692" w:firstLineChars="745"/>
        <w:rPr>
          <w:rFonts w:hint="eastAsia" w:ascii="方正仿宋_GB2312" w:hAnsi="方正仿宋_GB2312" w:eastAsia="方正仿宋_GB2312" w:cs="方正仿宋_GB2312"/>
          <w:b/>
          <w:color w:val="auto"/>
          <w:sz w:val="36"/>
          <w:highlight w:val="none"/>
        </w:rPr>
      </w:pPr>
    </w:p>
    <w:p w14:paraId="1A909443">
      <w:pPr>
        <w:spacing w:line="360" w:lineRule="exact"/>
        <w:ind w:firstLine="2692" w:firstLineChars="745"/>
        <w:rPr>
          <w:rFonts w:hint="eastAsia" w:ascii="方正仿宋_GB2312" w:hAnsi="方正仿宋_GB2312" w:eastAsia="方正仿宋_GB2312" w:cs="方正仿宋_GB2312"/>
          <w:b/>
          <w:color w:val="auto"/>
          <w:sz w:val="36"/>
          <w:highlight w:val="none"/>
        </w:rPr>
      </w:pPr>
    </w:p>
    <w:p w14:paraId="3B70BF53">
      <w:pPr>
        <w:spacing w:line="360" w:lineRule="exact"/>
        <w:rPr>
          <w:rFonts w:hint="eastAsia" w:ascii="方正仿宋_GB2312" w:hAnsi="方正仿宋_GB2312" w:eastAsia="方正仿宋_GB2312" w:cs="方正仿宋_GB2312"/>
          <w:b/>
          <w:color w:val="auto"/>
          <w:sz w:val="36"/>
          <w:highlight w:val="none"/>
        </w:rPr>
      </w:pPr>
    </w:p>
    <w:p w14:paraId="56847B75">
      <w:pPr>
        <w:spacing w:line="360" w:lineRule="exact"/>
        <w:ind w:firstLine="2692" w:firstLineChars="745"/>
        <w:rPr>
          <w:rFonts w:hint="eastAsia" w:ascii="方正仿宋_GB2312" w:hAnsi="方正仿宋_GB2312" w:eastAsia="方正仿宋_GB2312" w:cs="方正仿宋_GB2312"/>
          <w:b/>
          <w:color w:val="auto"/>
          <w:sz w:val="36"/>
          <w:highlight w:val="none"/>
        </w:rPr>
      </w:pPr>
    </w:p>
    <w:p w14:paraId="07A61A58">
      <w:pPr>
        <w:spacing w:line="360" w:lineRule="exact"/>
        <w:jc w:val="both"/>
        <w:rPr>
          <w:rFonts w:hint="eastAsia" w:ascii="方正仿宋_GB2312" w:hAnsi="方正仿宋_GB2312" w:eastAsia="方正仿宋_GB2312" w:cs="方正仿宋_GB2312"/>
          <w:b/>
          <w:color w:val="auto"/>
          <w:sz w:val="32"/>
          <w:szCs w:val="24"/>
          <w:highlight w:val="none"/>
        </w:rPr>
        <w:sectPr>
          <w:footerReference r:id="rId6"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E630FA3">
      <w:pPr>
        <w:pStyle w:val="8"/>
        <w:ind w:firstLine="2880" w:firstLineChars="800"/>
        <w:jc w:val="both"/>
        <w:rPr>
          <w:rFonts w:hint="eastAsia" w:ascii="方正仿宋_GB2312" w:hAnsi="方正仿宋_GB2312" w:eastAsia="方正仿宋_GB2312" w:cs="方正仿宋_GB2312"/>
          <w:b/>
          <w:color w:val="auto"/>
          <w:sz w:val="36"/>
          <w:szCs w:val="36"/>
          <w:highlight w:val="none"/>
        </w:rPr>
      </w:pPr>
      <w:r>
        <w:rPr>
          <w:rFonts w:hint="eastAsia" w:ascii="方正仿宋_GB2312" w:hAnsi="方正仿宋_GB2312" w:eastAsia="方正仿宋_GB2312" w:cs="方正仿宋_GB2312"/>
          <w:b/>
          <w:color w:val="auto"/>
          <w:sz w:val="36"/>
          <w:szCs w:val="36"/>
          <w:highlight w:val="none"/>
        </w:rPr>
        <w:t>电子交易须知</w:t>
      </w:r>
    </w:p>
    <w:p w14:paraId="2D569A29">
      <w:pPr>
        <w:spacing w:before="120" w:after="120" w:line="360" w:lineRule="auto"/>
        <w:ind w:firstLine="480"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1</w:t>
      </w:r>
      <w:r>
        <w:rPr>
          <w:rFonts w:hint="eastAsia" w:ascii="方正仿宋_GB2312" w:hAnsi="方正仿宋_GB2312" w:eastAsia="方正仿宋_GB2312" w:cs="方正仿宋_GB2312"/>
          <w:b/>
          <w:color w:val="auto"/>
          <w:sz w:val="24"/>
          <w:highlight w:val="none"/>
          <w:lang w:val="en-US" w:eastAsia="zh-CN"/>
        </w:rPr>
        <w:t>.</w:t>
      </w:r>
      <w:r>
        <w:rPr>
          <w:rFonts w:hint="eastAsia" w:ascii="方正仿宋_GB2312" w:hAnsi="方正仿宋_GB2312" w:eastAsia="方正仿宋_GB2312" w:cs="方正仿宋_GB2312"/>
          <w:b/>
          <w:color w:val="auto"/>
          <w:sz w:val="24"/>
          <w:highlight w:val="none"/>
        </w:rPr>
        <w:t>本次采购采用电子交易方式，电子交易平台为“政府采购云平台（www.zcygov.cn）”。供应商参与本项目电子交易活动前，应注册成为政府采购云平台供应商。编制电子</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前还需申领CA证书并绑定帐号，CA获取地址请查看</w:t>
      </w:r>
      <w:r>
        <w:rPr>
          <w:rFonts w:hint="eastAsia" w:ascii="方正仿宋_GB2312" w:hAnsi="方正仿宋_GB2312" w:eastAsia="方正仿宋_GB2312" w:cs="方正仿宋_GB2312"/>
          <w:b/>
          <w:color w:val="auto"/>
          <w:sz w:val="24"/>
          <w:highlight w:val="none"/>
          <w:lang w:eastAsia="zh-CN"/>
        </w:rPr>
        <w:t>采购公告</w:t>
      </w:r>
      <w:r>
        <w:rPr>
          <w:rFonts w:hint="eastAsia" w:ascii="方正仿宋_GB2312" w:hAnsi="方正仿宋_GB2312" w:eastAsia="方正仿宋_GB2312" w:cs="方正仿宋_GB2312"/>
          <w:b/>
          <w:color w:val="auto"/>
          <w:sz w:val="24"/>
          <w:highlight w:val="none"/>
        </w:rPr>
        <w:t>下方附件《</w:t>
      </w:r>
      <w:r>
        <w:rPr>
          <w:rFonts w:hint="eastAsia" w:ascii="方正仿宋_GB2312" w:hAnsi="方正仿宋_GB2312" w:eastAsia="方正仿宋_GB2312" w:cs="方正仿宋_GB2312"/>
          <w:b/>
          <w:color w:val="auto"/>
          <w:sz w:val="24"/>
          <w:highlight w:val="none"/>
          <w:u w:val="single"/>
        </w:rPr>
        <w:t>全疆服务机构联系表》</w:t>
      </w:r>
      <w:r>
        <w:rPr>
          <w:rFonts w:hint="eastAsia" w:ascii="方正仿宋_GB2312" w:hAnsi="方正仿宋_GB2312" w:eastAsia="方正仿宋_GB2312" w:cs="方正仿宋_GB2312"/>
          <w:b/>
          <w:color w:val="auto"/>
          <w:sz w:val="24"/>
          <w:highlight w:val="none"/>
        </w:rPr>
        <w:t>。</w:t>
      </w:r>
    </w:p>
    <w:p w14:paraId="7838B113">
      <w:pPr>
        <w:spacing w:before="120" w:after="120" w:line="360" w:lineRule="auto"/>
        <w:ind w:firstLine="480"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2</w:t>
      </w:r>
      <w:r>
        <w:rPr>
          <w:rFonts w:hint="eastAsia" w:ascii="方正仿宋_GB2312" w:hAnsi="方正仿宋_GB2312" w:eastAsia="方正仿宋_GB2312" w:cs="方正仿宋_GB2312"/>
          <w:b/>
          <w:color w:val="auto"/>
          <w:sz w:val="24"/>
          <w:highlight w:val="none"/>
          <w:lang w:val="en-US" w:eastAsia="zh-CN"/>
        </w:rPr>
        <w:t>.</w:t>
      </w:r>
      <w:r>
        <w:rPr>
          <w:rFonts w:hint="eastAsia" w:ascii="方正仿宋_GB2312" w:hAnsi="方正仿宋_GB2312" w:eastAsia="方正仿宋_GB2312" w:cs="方正仿宋_GB2312"/>
          <w:b/>
          <w:color w:val="auto"/>
          <w:sz w:val="24"/>
          <w:highlight w:val="none"/>
        </w:rPr>
        <w:t>供应商编制电子</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应安装“电子招投标供应商客户端”软件，并按照本</w:t>
      </w:r>
      <w:r>
        <w:rPr>
          <w:rFonts w:hint="eastAsia" w:ascii="方正仿宋_GB2312" w:hAnsi="方正仿宋_GB2312" w:eastAsia="方正仿宋_GB2312" w:cs="方正仿宋_GB2312"/>
          <w:b/>
          <w:color w:val="auto"/>
          <w:sz w:val="24"/>
          <w:highlight w:val="none"/>
          <w:lang w:eastAsia="zh-CN"/>
        </w:rPr>
        <w:t>采购文件</w:t>
      </w:r>
      <w:r>
        <w:rPr>
          <w:rFonts w:hint="eastAsia" w:ascii="方正仿宋_GB2312" w:hAnsi="方正仿宋_GB2312" w:eastAsia="方正仿宋_GB2312" w:cs="方正仿宋_GB2312"/>
          <w:b/>
          <w:color w:val="auto"/>
          <w:sz w:val="24"/>
          <w:highlight w:val="none"/>
        </w:rPr>
        <w:t>和电子招投标供应商客户端的要求编制并加密</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。未按规定加密的</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，将被电子招投标供应商客户端拒收。“电子招投标供应商客户端”请供应商自行前往“新疆政府采购网—下载专区—新疆维吾尔自治区全流程电子招投标项目管理系统--电子招投标供应商客户端”版块获取。</w:t>
      </w:r>
    </w:p>
    <w:p w14:paraId="43FEFE17">
      <w:pPr>
        <w:spacing w:before="120" w:after="120" w:line="360" w:lineRule="auto"/>
        <w:ind w:firstLine="480"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w:t>
      </w:r>
      <w:r>
        <w:rPr>
          <w:rFonts w:hint="eastAsia" w:ascii="方正仿宋_GB2312" w:hAnsi="方正仿宋_GB2312" w:eastAsia="方正仿宋_GB2312" w:cs="方正仿宋_GB2312"/>
          <w:b/>
          <w:color w:val="auto"/>
          <w:sz w:val="24"/>
          <w:highlight w:val="none"/>
          <w:lang w:val="en-US" w:eastAsia="zh-CN"/>
        </w:rPr>
        <w:t>.</w:t>
      </w:r>
      <w:r>
        <w:rPr>
          <w:rFonts w:hint="eastAsia" w:ascii="方正仿宋_GB2312" w:hAnsi="方正仿宋_GB2312" w:eastAsia="方正仿宋_GB2312" w:cs="方正仿宋_GB2312"/>
          <w:b/>
          <w:color w:val="auto"/>
          <w:sz w:val="24"/>
          <w:highlight w:val="none"/>
        </w:rPr>
        <w:t>供应商应当在投标截止时间前，将“电子招投标供应商客户端”生成的“电子加密</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”上传电子交易平台。</w:t>
      </w:r>
    </w:p>
    <w:p w14:paraId="651A0EDC">
      <w:pPr>
        <w:spacing w:before="120" w:after="120" w:line="360" w:lineRule="auto"/>
        <w:ind w:firstLine="480" w:firstLineChars="200"/>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4</w:t>
      </w:r>
      <w:r>
        <w:rPr>
          <w:rFonts w:hint="eastAsia" w:ascii="方正仿宋_GB2312" w:hAnsi="方正仿宋_GB2312" w:eastAsia="方正仿宋_GB2312" w:cs="方正仿宋_GB2312"/>
          <w:b/>
          <w:color w:val="auto"/>
          <w:sz w:val="24"/>
          <w:highlight w:val="none"/>
          <w:lang w:val="en-US" w:eastAsia="zh-CN"/>
        </w:rPr>
        <w:t>.</w:t>
      </w:r>
      <w:r>
        <w:rPr>
          <w:rFonts w:hint="eastAsia" w:ascii="方正仿宋_GB2312" w:hAnsi="方正仿宋_GB2312" w:eastAsia="方正仿宋_GB2312" w:cs="方正仿宋_GB2312"/>
          <w:b/>
          <w:color w:val="auto"/>
          <w:sz w:val="24"/>
          <w:highlight w:val="none"/>
        </w:rPr>
        <w:t>服务与支持。各政府采购代理机构（含集采机构）及供应商对不见面开评标系统的技术操作咨询，可通过</w:t>
      </w:r>
      <w:r>
        <w:rPr>
          <w:rFonts w:hint="eastAsia" w:ascii="方正仿宋_GB2312" w:hAnsi="方正仿宋_GB2312" w:eastAsia="方正仿宋_GB2312" w:cs="方正仿宋_GB2312"/>
          <w:color w:val="auto"/>
          <w:sz w:val="24"/>
          <w:szCs w:val="20"/>
          <w:highlight w:val="none"/>
        </w:rPr>
        <w:fldChar w:fldCharType="begin"/>
      </w:r>
      <w:r>
        <w:rPr>
          <w:rFonts w:hint="eastAsia" w:ascii="方正仿宋_GB2312" w:hAnsi="方正仿宋_GB2312" w:eastAsia="方正仿宋_GB2312" w:cs="方正仿宋_GB2312"/>
          <w:color w:val="auto"/>
          <w:sz w:val="24"/>
          <w:szCs w:val="20"/>
          <w:highlight w:val="none"/>
        </w:rPr>
        <w:instrText xml:space="preserve"> HYPERLINK "https://edu.zcygov.cn/luban/xinjiang-e-biding" </w:instrText>
      </w:r>
      <w:r>
        <w:rPr>
          <w:rFonts w:hint="eastAsia" w:ascii="方正仿宋_GB2312" w:hAnsi="方正仿宋_GB2312" w:eastAsia="方正仿宋_GB2312" w:cs="方正仿宋_GB2312"/>
          <w:color w:val="auto"/>
          <w:sz w:val="24"/>
          <w:szCs w:val="20"/>
          <w:highlight w:val="none"/>
        </w:rPr>
        <w:fldChar w:fldCharType="separate"/>
      </w:r>
      <w:r>
        <w:rPr>
          <w:rFonts w:hint="eastAsia" w:ascii="方正仿宋_GB2312" w:hAnsi="方正仿宋_GB2312" w:eastAsia="方正仿宋_GB2312" w:cs="方正仿宋_GB2312"/>
          <w:b/>
          <w:color w:val="auto"/>
          <w:sz w:val="24"/>
          <w:highlight w:val="none"/>
          <w:u w:val="single"/>
        </w:rPr>
        <w:t>https://edu.zcygov.cn/luban/xinjiang-e-biding</w:t>
      </w:r>
      <w:r>
        <w:rPr>
          <w:rFonts w:hint="eastAsia" w:ascii="方正仿宋_GB2312" w:hAnsi="方正仿宋_GB2312" w:eastAsia="方正仿宋_GB2312" w:cs="方正仿宋_GB2312"/>
          <w:b/>
          <w:color w:val="auto"/>
          <w:sz w:val="24"/>
          <w:highlight w:val="none"/>
          <w:u w:val="single"/>
        </w:rPr>
        <w:fldChar w:fldCharType="end"/>
      </w:r>
      <w:r>
        <w:rPr>
          <w:rFonts w:hint="eastAsia" w:ascii="方正仿宋_GB2312" w:hAnsi="方正仿宋_GB2312" w:eastAsia="方正仿宋_GB2312" w:cs="方正仿宋_GB2312"/>
          <w:b/>
          <w:color w:val="auto"/>
          <w:sz w:val="24"/>
          <w:highlight w:val="none"/>
        </w:rPr>
        <w:t>自助查询，也可在政采云帮助中心常见问题解答和操作流程讲解视频中自助查询，网址为：</w:t>
      </w:r>
      <w:r>
        <w:rPr>
          <w:rFonts w:hint="eastAsia" w:ascii="方正仿宋_GB2312" w:hAnsi="方正仿宋_GB2312" w:eastAsia="方正仿宋_GB2312" w:cs="方正仿宋_GB2312"/>
          <w:color w:val="auto"/>
          <w:sz w:val="24"/>
          <w:szCs w:val="20"/>
          <w:highlight w:val="none"/>
        </w:rPr>
        <w:fldChar w:fldCharType="begin"/>
      </w:r>
      <w:r>
        <w:rPr>
          <w:rFonts w:hint="eastAsia" w:ascii="方正仿宋_GB2312" w:hAnsi="方正仿宋_GB2312" w:eastAsia="方正仿宋_GB2312" w:cs="方正仿宋_GB2312"/>
          <w:color w:val="auto"/>
          <w:sz w:val="24"/>
          <w:szCs w:val="20"/>
          <w:highlight w:val="none"/>
        </w:rPr>
        <w:instrText xml:space="preserve"> HYPERLINK "https://service.zcygov.cn/" \l "/help" </w:instrText>
      </w:r>
      <w:r>
        <w:rPr>
          <w:rFonts w:hint="eastAsia" w:ascii="方正仿宋_GB2312" w:hAnsi="方正仿宋_GB2312" w:eastAsia="方正仿宋_GB2312" w:cs="方正仿宋_GB2312"/>
          <w:color w:val="auto"/>
          <w:sz w:val="24"/>
          <w:szCs w:val="20"/>
          <w:highlight w:val="none"/>
        </w:rPr>
        <w:fldChar w:fldCharType="separate"/>
      </w:r>
      <w:r>
        <w:rPr>
          <w:rFonts w:hint="eastAsia" w:ascii="方正仿宋_GB2312" w:hAnsi="方正仿宋_GB2312" w:eastAsia="方正仿宋_GB2312" w:cs="方正仿宋_GB2312"/>
          <w:b/>
          <w:color w:val="auto"/>
          <w:sz w:val="24"/>
          <w:highlight w:val="none"/>
          <w:u w:val="single"/>
        </w:rPr>
        <w:t>https://service.zcygov.cn/#/help</w:t>
      </w:r>
      <w:r>
        <w:rPr>
          <w:rFonts w:hint="eastAsia" w:ascii="方正仿宋_GB2312" w:hAnsi="方正仿宋_GB2312" w:eastAsia="方正仿宋_GB2312" w:cs="方正仿宋_GB2312"/>
          <w:b/>
          <w:color w:val="auto"/>
          <w:sz w:val="24"/>
          <w:highlight w:val="none"/>
          <w:u w:val="single"/>
        </w:rPr>
        <w:fldChar w:fldCharType="end"/>
      </w:r>
      <w:r>
        <w:rPr>
          <w:rFonts w:hint="eastAsia" w:ascii="方正仿宋_GB2312" w:hAnsi="方正仿宋_GB2312" w:eastAsia="方正仿宋_GB2312" w:cs="方正仿宋_GB2312"/>
          <w:b/>
          <w:color w:val="auto"/>
          <w:sz w:val="24"/>
          <w:highlight w:val="none"/>
        </w:rPr>
        <w:t>，“项目采购”—“操作流程-电子招投标”—“政府采购项目电子交易管理操作指南-供应商”版面获取操作指南，同时对自助查询无法解决的问题可通过钉钉群及政采云在线客服获取服务支持。</w:t>
      </w:r>
    </w:p>
    <w:p w14:paraId="04F34280">
      <w:pPr>
        <w:pStyle w:val="9"/>
        <w:rPr>
          <w:rFonts w:hint="eastAsia" w:ascii="方正仿宋_GB2312" w:hAnsi="方正仿宋_GB2312" w:eastAsia="方正仿宋_GB2312" w:cs="方正仿宋_GB2312"/>
          <w:color w:val="auto"/>
          <w:highlight w:val="none"/>
        </w:rPr>
      </w:pPr>
    </w:p>
    <w:p w14:paraId="3C07ECAB">
      <w:pPr>
        <w:pStyle w:val="16"/>
        <w:rPr>
          <w:rFonts w:hint="eastAsia" w:eastAsiaTheme="minorEastAsia"/>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4A0D136B">
      <w:pPr>
        <w:spacing w:line="360" w:lineRule="exact"/>
        <w:jc w:val="center"/>
        <w:rPr>
          <w:rFonts w:hint="eastAsia" w:ascii="方正仿宋_GB2312" w:hAnsi="方正仿宋_GB2312" w:eastAsia="方正仿宋_GB2312" w:cs="方正仿宋_GB2312"/>
          <w:b/>
          <w:color w:val="auto"/>
          <w:sz w:val="32"/>
          <w:szCs w:val="24"/>
          <w:highlight w:val="none"/>
          <w:lang w:eastAsia="zh-CN"/>
        </w:rPr>
      </w:pPr>
      <w:r>
        <w:rPr>
          <w:rFonts w:hint="eastAsia" w:ascii="方正仿宋_GB2312" w:hAnsi="方正仿宋_GB2312" w:eastAsia="方正仿宋_GB2312" w:cs="方正仿宋_GB2312"/>
          <w:b/>
          <w:color w:val="auto"/>
          <w:sz w:val="32"/>
          <w:szCs w:val="24"/>
          <w:highlight w:val="none"/>
        </w:rPr>
        <w:t xml:space="preserve">第一章   </w:t>
      </w:r>
      <w:r>
        <w:rPr>
          <w:rFonts w:hint="eastAsia" w:ascii="方正仿宋_GB2312" w:hAnsi="方正仿宋_GB2312" w:eastAsia="方正仿宋_GB2312" w:cs="方正仿宋_GB2312"/>
          <w:b/>
          <w:color w:val="auto"/>
          <w:sz w:val="32"/>
          <w:szCs w:val="24"/>
          <w:highlight w:val="none"/>
          <w:lang w:eastAsia="zh-CN"/>
        </w:rPr>
        <w:t>采购公告</w:t>
      </w:r>
    </w:p>
    <w:p w14:paraId="35BD33B8">
      <w:pPr>
        <w:pStyle w:val="3"/>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仿宋_GB2312" w:hAnsi="方正仿宋_GB2312" w:eastAsia="方正仿宋_GB2312" w:cs="方正仿宋_GB2312"/>
          <w:b/>
          <w:bCs/>
          <w:color w:val="auto"/>
          <w:w w:val="85"/>
          <w:sz w:val="32"/>
          <w:szCs w:val="32"/>
          <w:highlight w:val="none"/>
          <w:lang w:val="en-US" w:eastAsia="zh-CN"/>
        </w:rPr>
      </w:pPr>
      <w:r>
        <w:rPr>
          <w:rFonts w:hint="eastAsia" w:ascii="方正仿宋_GB2312" w:hAnsi="方正仿宋_GB2312" w:eastAsia="方正仿宋_GB2312" w:cs="方正仿宋_GB2312"/>
          <w:b/>
          <w:bCs/>
          <w:color w:val="auto"/>
          <w:w w:val="85"/>
          <w:sz w:val="32"/>
          <w:szCs w:val="32"/>
          <w:highlight w:val="none"/>
          <w:lang w:val="en-US" w:eastAsia="zh-CN"/>
        </w:rPr>
        <w:t>中华人民共和国都拉塔出入境边防检查站社会化保障服务项目</w:t>
      </w:r>
    </w:p>
    <w:p w14:paraId="51ED05F7">
      <w:pPr>
        <w:pStyle w:val="3"/>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竞争性磋商公告</w:t>
      </w:r>
    </w:p>
    <w:p w14:paraId="60B62AC8">
      <w:pPr>
        <w:rPr>
          <w:rFonts w:hint="eastAsia" w:ascii="方正仿宋_GB2312" w:hAnsi="方正仿宋_GB2312" w:eastAsia="方正仿宋_GB2312" w:cs="方正仿宋_GB2312"/>
          <w:color w:val="auto"/>
        </w:rPr>
      </w:pPr>
    </w:p>
    <w:p w14:paraId="686157A6">
      <w:pPr>
        <w:pStyle w:val="1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left="0"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项目概况</w:t>
      </w:r>
    </w:p>
    <w:p w14:paraId="56E3E4AB">
      <w:pPr>
        <w:pStyle w:val="1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right="0"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 xml:space="preserve"> 中华人民共和国都拉塔出入境边防检查站社会化保障服务项目采购项目</w:t>
      </w:r>
      <w:r>
        <w:rPr>
          <w:rFonts w:hint="eastAsia" w:ascii="方正仿宋_GB2312" w:hAnsi="方正仿宋_GB2312" w:eastAsia="方正仿宋_GB2312" w:cs="方正仿宋_GB2312"/>
          <w:color w:val="auto"/>
          <w:sz w:val="24"/>
          <w:szCs w:val="24"/>
          <w:highlight w:val="none"/>
        </w:rPr>
        <w:t>的潜在</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应在</w:t>
      </w:r>
      <w:r>
        <w:rPr>
          <w:rFonts w:hint="eastAsia" w:ascii="方正仿宋_GB2312" w:hAnsi="方正仿宋_GB2312" w:eastAsia="方正仿宋_GB2312" w:cs="方正仿宋_GB2312"/>
          <w:color w:val="auto"/>
          <w:sz w:val="24"/>
          <w:szCs w:val="24"/>
          <w:highlight w:val="none"/>
          <w:lang w:eastAsia="zh-CN"/>
        </w:rPr>
        <w:t>政采云平台线上获取采购文件</w:t>
      </w:r>
      <w:r>
        <w:rPr>
          <w:rFonts w:hint="eastAsia" w:ascii="方正仿宋_GB2312" w:hAnsi="方正仿宋_GB2312" w:eastAsia="方正仿宋_GB2312" w:cs="方正仿宋_GB2312"/>
          <w:color w:val="auto"/>
          <w:sz w:val="24"/>
          <w:szCs w:val="24"/>
          <w:highlight w:val="none"/>
        </w:rPr>
        <w:t>，并于</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05</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09</w:t>
      </w:r>
      <w:r>
        <w:rPr>
          <w:rFonts w:hint="eastAsia" w:ascii="方正仿宋_GB2312" w:hAnsi="方正仿宋_GB2312" w:eastAsia="方正仿宋_GB2312" w:cs="方正仿宋_GB2312"/>
          <w:color w:val="auto"/>
          <w:sz w:val="24"/>
          <w:szCs w:val="24"/>
          <w:highlight w:val="none"/>
          <w:lang w:eastAsia="zh-CN"/>
        </w:rPr>
        <w:t>日</w:t>
      </w:r>
      <w:r>
        <w:rPr>
          <w:rFonts w:hint="eastAsia" w:ascii="方正仿宋_GB2312" w:hAnsi="方正仿宋_GB2312" w:eastAsia="方正仿宋_GB2312" w:cs="方正仿宋_GB2312"/>
          <w:color w:val="auto"/>
          <w:sz w:val="24"/>
          <w:szCs w:val="24"/>
          <w:highlight w:val="none"/>
          <w:lang w:val="en-US" w:eastAsia="zh-CN"/>
        </w:rPr>
        <w:t>16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0</w:t>
      </w:r>
      <w:r>
        <w:rPr>
          <w:rFonts w:hint="eastAsia" w:ascii="方正仿宋_GB2312" w:hAnsi="方正仿宋_GB2312" w:eastAsia="方正仿宋_GB2312" w:cs="方正仿宋_GB2312"/>
          <w:color w:val="auto"/>
          <w:sz w:val="24"/>
          <w:szCs w:val="24"/>
          <w:highlight w:val="none"/>
        </w:rPr>
        <w:t>0（北京时间）前</w:t>
      </w:r>
      <w:r>
        <w:rPr>
          <w:rFonts w:hint="eastAsia" w:ascii="方正仿宋_GB2312" w:hAnsi="方正仿宋_GB2312" w:eastAsia="方正仿宋_GB2312" w:cs="方正仿宋_GB2312"/>
          <w:color w:val="auto"/>
          <w:sz w:val="24"/>
          <w:szCs w:val="24"/>
          <w:highlight w:val="none"/>
          <w:lang w:val="en-US" w:eastAsia="zh-CN"/>
        </w:rPr>
        <w:t>提</w:t>
      </w:r>
      <w:r>
        <w:rPr>
          <w:rFonts w:hint="eastAsia" w:ascii="方正仿宋_GB2312" w:hAnsi="方正仿宋_GB2312" w:eastAsia="方正仿宋_GB2312" w:cs="方正仿宋_GB2312"/>
          <w:color w:val="auto"/>
          <w:sz w:val="24"/>
          <w:szCs w:val="24"/>
          <w:highlight w:val="none"/>
        </w:rPr>
        <w:t>交</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                          </w:t>
      </w:r>
    </w:p>
    <w:p w14:paraId="586981B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一、项目基本情况</w:t>
      </w:r>
    </w:p>
    <w:p w14:paraId="0E21339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rPr>
        <w:t>项目编号：DLTBJZ</w:t>
      </w:r>
      <w:r>
        <w:rPr>
          <w:rFonts w:hint="eastAsia" w:ascii="方正仿宋_GB2312" w:hAnsi="方正仿宋_GB2312" w:eastAsia="方正仿宋_GB2312" w:cs="方正仿宋_GB2312"/>
          <w:color w:val="auto"/>
          <w:sz w:val="24"/>
          <w:szCs w:val="32"/>
          <w:highlight w:val="none"/>
          <w:lang w:val="en-US" w:eastAsia="zh-CN"/>
        </w:rPr>
        <w:t>CG</w:t>
      </w:r>
      <w:r>
        <w:rPr>
          <w:rFonts w:hint="eastAsia" w:ascii="方正仿宋_GB2312" w:hAnsi="方正仿宋_GB2312" w:eastAsia="方正仿宋_GB2312" w:cs="方正仿宋_GB2312"/>
          <w:color w:val="auto"/>
          <w:sz w:val="24"/>
          <w:szCs w:val="32"/>
          <w:highlight w:val="none"/>
        </w:rPr>
        <w:t>202</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01</w:t>
      </w:r>
      <w:r>
        <w:rPr>
          <w:rFonts w:hint="eastAsia" w:ascii="方正仿宋_GB2312" w:hAnsi="方正仿宋_GB2312" w:eastAsia="方正仿宋_GB2312" w:cs="方正仿宋_GB2312"/>
          <w:color w:val="auto"/>
          <w:sz w:val="24"/>
          <w:szCs w:val="32"/>
          <w:highlight w:val="none"/>
          <w:lang w:val="en-US" w:eastAsia="zh-CN"/>
        </w:rPr>
        <w:t xml:space="preserve"> </w:t>
      </w:r>
      <w:r>
        <w:rPr>
          <w:rFonts w:hint="eastAsia" w:ascii="方正仿宋_GB2312" w:hAnsi="方正仿宋_GB2312" w:eastAsia="方正仿宋_GB2312" w:cs="方正仿宋_GB2312"/>
          <w:color w:val="auto"/>
          <w:sz w:val="24"/>
          <w:szCs w:val="32"/>
          <w:highlight w:val="none"/>
        </w:rPr>
        <w:t> </w:t>
      </w:r>
    </w:p>
    <w:p w14:paraId="33E21C8E">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rPr>
        <w:t>项目名称：</w:t>
      </w:r>
      <w:r>
        <w:rPr>
          <w:rFonts w:hint="eastAsia" w:ascii="方正仿宋_GB2312" w:hAnsi="方正仿宋_GB2312" w:eastAsia="方正仿宋_GB2312" w:cs="方正仿宋_GB2312"/>
          <w:color w:val="auto"/>
          <w:sz w:val="24"/>
          <w:szCs w:val="24"/>
          <w:highlight w:val="none"/>
          <w:lang w:val="en-US" w:eastAsia="zh-CN"/>
        </w:rPr>
        <w:t>中华人民共和国都拉塔出入境边防检查站社会化保障服务项目</w:t>
      </w:r>
    </w:p>
    <w:p w14:paraId="43C3815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采购方式：竞争性磋商 </w:t>
      </w:r>
    </w:p>
    <w:p w14:paraId="571628D5">
      <w:pPr>
        <w:keepNext w:val="0"/>
        <w:keepLines w:val="0"/>
        <w:pageBreakBefore w:val="0"/>
        <w:kinsoku/>
        <w:wordWrap/>
        <w:overflowPunct/>
        <w:topLinePunct w:val="0"/>
        <w:autoSpaceDE/>
        <w:autoSpaceDN/>
        <w:bidi w:val="0"/>
        <w:adjustRightInd/>
        <w:snapToGrid/>
        <w:spacing w:line="480" w:lineRule="exact"/>
        <w:textAlignment w:val="auto"/>
        <w:rPr>
          <w:rFonts w:hint="default"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rPr>
        <w:t>预算金额（元）：</w:t>
      </w:r>
      <w:r>
        <w:rPr>
          <w:rFonts w:hint="eastAsia" w:ascii="方正仿宋_GB2312" w:hAnsi="方正仿宋_GB2312" w:eastAsia="方正仿宋_GB2312" w:cs="方正仿宋_GB2312"/>
          <w:color w:val="auto"/>
          <w:sz w:val="24"/>
          <w:szCs w:val="32"/>
          <w:highlight w:val="none"/>
          <w:lang w:val="en-US" w:eastAsia="zh-CN"/>
        </w:rPr>
        <w:t>1,300,000.00</w:t>
      </w:r>
    </w:p>
    <w:p w14:paraId="2C4442E7">
      <w:pPr>
        <w:keepNext w:val="0"/>
        <w:keepLines w:val="0"/>
        <w:pageBreakBefore w:val="0"/>
        <w:kinsoku/>
        <w:wordWrap/>
        <w:overflowPunct/>
        <w:topLinePunct w:val="0"/>
        <w:autoSpaceDE/>
        <w:autoSpaceDN/>
        <w:bidi w:val="0"/>
        <w:adjustRightInd/>
        <w:snapToGrid/>
        <w:spacing w:line="480" w:lineRule="exact"/>
        <w:textAlignment w:val="auto"/>
        <w:rPr>
          <w:rFonts w:hint="default"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rPr>
        <w:t>最高限价（元）：</w:t>
      </w:r>
      <w:r>
        <w:rPr>
          <w:rFonts w:hint="eastAsia" w:ascii="方正仿宋_GB2312" w:hAnsi="方正仿宋_GB2312" w:eastAsia="方正仿宋_GB2312" w:cs="方正仿宋_GB2312"/>
          <w:color w:val="auto"/>
          <w:sz w:val="24"/>
          <w:szCs w:val="32"/>
          <w:highlight w:val="none"/>
          <w:lang w:val="en-US" w:eastAsia="zh-CN"/>
        </w:rPr>
        <w:t>1,300,000.00</w:t>
      </w:r>
    </w:p>
    <w:p w14:paraId="57BC2AF0">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采购需求：</w:t>
      </w:r>
    </w:p>
    <w:p w14:paraId="52FEF401">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标项名称:</w:t>
      </w:r>
      <w:r>
        <w:rPr>
          <w:rFonts w:hint="eastAsia" w:ascii="方正仿宋_GB2312" w:hAnsi="方正仿宋_GB2312" w:eastAsia="方正仿宋_GB2312" w:cs="方正仿宋_GB2312"/>
          <w:color w:val="auto"/>
          <w:sz w:val="24"/>
          <w:szCs w:val="24"/>
          <w:highlight w:val="none"/>
          <w:lang w:val="en-US" w:eastAsia="zh-CN"/>
        </w:rPr>
        <w:t>中华人民共和国都拉塔出入境边防检查站社会化保障服务项目</w:t>
      </w:r>
      <w:r>
        <w:rPr>
          <w:rFonts w:hint="eastAsia" w:ascii="方正仿宋_GB2312" w:hAnsi="方正仿宋_GB2312" w:eastAsia="方正仿宋_GB2312" w:cs="方正仿宋_GB2312"/>
          <w:color w:val="auto"/>
          <w:sz w:val="24"/>
          <w:szCs w:val="32"/>
          <w:highlight w:val="none"/>
        </w:rPr>
        <w:br w:type="textWrapping"/>
      </w:r>
      <w:r>
        <w:rPr>
          <w:rFonts w:hint="eastAsia" w:ascii="方正仿宋_GB2312" w:hAnsi="方正仿宋_GB2312" w:eastAsia="方正仿宋_GB2312" w:cs="方正仿宋_GB2312"/>
          <w:color w:val="auto"/>
          <w:sz w:val="24"/>
          <w:szCs w:val="32"/>
          <w:highlight w:val="none"/>
        </w:rPr>
        <w:t>数量：1 </w:t>
      </w:r>
    </w:p>
    <w:p w14:paraId="69ECF264">
      <w:pPr>
        <w:keepNext w:val="0"/>
        <w:keepLines w:val="0"/>
        <w:pageBreakBefore w:val="0"/>
        <w:kinsoku/>
        <w:wordWrap/>
        <w:overflowPunct/>
        <w:topLinePunct w:val="0"/>
        <w:autoSpaceDE/>
        <w:autoSpaceDN/>
        <w:bidi w:val="0"/>
        <w:adjustRightInd/>
        <w:snapToGrid/>
        <w:spacing w:line="480" w:lineRule="exact"/>
        <w:textAlignment w:val="auto"/>
        <w:rPr>
          <w:rFonts w:hint="default" w:ascii="方正仿宋_GB2312" w:hAnsi="方正仿宋_GB2312" w:eastAsia="方正仿宋_GB2312" w:cs="方正仿宋_GB2312"/>
          <w:color w:val="auto"/>
          <w:sz w:val="24"/>
          <w:szCs w:val="32"/>
          <w:highlight w:val="none"/>
          <w:lang w:val="en-US"/>
        </w:rPr>
      </w:pPr>
      <w:r>
        <w:rPr>
          <w:rFonts w:hint="eastAsia" w:ascii="方正仿宋_GB2312" w:hAnsi="方正仿宋_GB2312" w:eastAsia="方正仿宋_GB2312" w:cs="方正仿宋_GB2312"/>
          <w:color w:val="auto"/>
          <w:sz w:val="24"/>
          <w:szCs w:val="32"/>
          <w:highlight w:val="none"/>
        </w:rPr>
        <w:t>预算金额（元）:</w:t>
      </w:r>
      <w:r>
        <w:rPr>
          <w:rFonts w:hint="eastAsia" w:ascii="方正仿宋_GB2312" w:hAnsi="方正仿宋_GB2312" w:eastAsia="方正仿宋_GB2312" w:cs="方正仿宋_GB2312"/>
          <w:color w:val="auto"/>
          <w:sz w:val="24"/>
          <w:szCs w:val="32"/>
          <w:highlight w:val="none"/>
          <w:lang w:val="en-US" w:eastAsia="zh-CN"/>
        </w:rPr>
        <w:t>1,300,000.00</w:t>
      </w:r>
    </w:p>
    <w:p w14:paraId="49846C90">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eastAsia="zh-CN"/>
        </w:rPr>
      </w:pPr>
      <w:r>
        <w:rPr>
          <w:rFonts w:hint="eastAsia" w:ascii="方正仿宋_GB2312" w:hAnsi="方正仿宋_GB2312" w:eastAsia="方正仿宋_GB2312" w:cs="方正仿宋_GB2312"/>
          <w:color w:val="auto"/>
          <w:sz w:val="24"/>
          <w:szCs w:val="32"/>
          <w:highlight w:val="none"/>
        </w:rPr>
        <w:t>单位：</w:t>
      </w:r>
      <w:r>
        <w:rPr>
          <w:rFonts w:hint="eastAsia" w:ascii="方正仿宋_GB2312" w:hAnsi="方正仿宋_GB2312" w:eastAsia="方正仿宋_GB2312" w:cs="方正仿宋_GB2312"/>
          <w:color w:val="auto"/>
          <w:sz w:val="24"/>
          <w:szCs w:val="32"/>
          <w:highlight w:val="none"/>
          <w:lang w:eastAsia="zh-CN"/>
        </w:rPr>
        <w:t>项</w:t>
      </w:r>
    </w:p>
    <w:p w14:paraId="0A4DACA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rPr>
      </w:pPr>
      <w:r>
        <w:rPr>
          <w:rFonts w:hint="eastAsia" w:ascii="方正仿宋_GB2312" w:hAnsi="方正仿宋_GB2312" w:eastAsia="方正仿宋_GB2312" w:cs="方正仿宋_GB2312"/>
          <w:color w:val="auto"/>
          <w:sz w:val="24"/>
          <w:szCs w:val="32"/>
          <w:highlight w:val="none"/>
        </w:rPr>
        <w:t>简要规格描述：</w:t>
      </w:r>
      <w:r>
        <w:rPr>
          <w:rFonts w:hint="eastAsia" w:ascii="方正仿宋_GB2312" w:hAnsi="方正仿宋_GB2312" w:eastAsia="方正仿宋_GB2312" w:cs="方正仿宋_GB2312"/>
          <w:color w:val="auto"/>
          <w:sz w:val="24"/>
          <w:szCs w:val="32"/>
          <w:highlight w:val="none"/>
          <w:lang w:val="en-US" w:eastAsia="zh-CN"/>
        </w:rPr>
        <w:t>提供不少于18人的社会化保障服务团队，主要承担都拉塔出入境边防检查站餐饮服务、安全保卫服务和水电暖设施设备维护、保洁、绿化等物业服务。</w:t>
      </w:r>
    </w:p>
    <w:p w14:paraId="6563A9EB">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备注： </w:t>
      </w:r>
    </w:p>
    <w:p w14:paraId="45670925">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合同履约期限：</w:t>
      </w:r>
      <w:r>
        <w:rPr>
          <w:rFonts w:hint="eastAsia" w:ascii="方正仿宋_GB2312" w:hAnsi="方正仿宋_GB2312" w:eastAsia="方正仿宋_GB2312" w:cs="方正仿宋_GB2312"/>
          <w:color w:val="auto"/>
          <w:sz w:val="24"/>
          <w:szCs w:val="32"/>
          <w:highlight w:val="none"/>
          <w:lang w:val="en-US" w:eastAsia="zh-CN"/>
        </w:rPr>
        <w:t>自合同签订之日起壹年</w:t>
      </w:r>
      <w:r>
        <w:rPr>
          <w:rFonts w:hint="eastAsia" w:ascii="方正仿宋_GB2312" w:hAnsi="方正仿宋_GB2312" w:eastAsia="方正仿宋_GB2312" w:cs="方正仿宋_GB2312"/>
          <w:color w:val="auto"/>
          <w:sz w:val="24"/>
          <w:szCs w:val="32"/>
          <w:highlight w:val="none"/>
        </w:rPr>
        <w:t>。 </w:t>
      </w:r>
    </w:p>
    <w:p w14:paraId="5E6E633A">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本项目（否）接受联合体投标。  </w:t>
      </w:r>
    </w:p>
    <w:p w14:paraId="55377DD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二、申请人的资格要求：</w:t>
      </w:r>
    </w:p>
    <w:p w14:paraId="60ACC0DB">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1.满足《中华人民共和国政府采购法》第二十二条规定；</w:t>
      </w:r>
    </w:p>
    <w:p w14:paraId="72089A16">
      <w:pPr>
        <w:keepNext w:val="0"/>
        <w:keepLines w:val="0"/>
        <w:pageBreakBefore w:val="0"/>
        <w:widowControl/>
        <w:kinsoku/>
        <w:wordWrap/>
        <w:overflowPunct/>
        <w:topLinePunct w:val="0"/>
        <w:autoSpaceDE/>
        <w:autoSpaceDN/>
        <w:bidi w:val="0"/>
        <w:adjustRightInd/>
        <w:snapToGrid/>
        <w:spacing w:line="480" w:lineRule="exact"/>
        <w:ind w:firstLine="0" w:firstLineChars="0"/>
        <w:jc w:val="both"/>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2.落实政府采购政策需满足的资格要求：</w:t>
      </w:r>
      <w:r>
        <w:rPr>
          <w:rFonts w:hint="eastAsia" w:ascii="方正仿宋_GB2312" w:hAnsi="方正仿宋_GB2312" w:eastAsia="方正仿宋_GB2312" w:cs="方正仿宋_GB2312"/>
          <w:color w:val="auto"/>
          <w:sz w:val="24"/>
          <w:szCs w:val="32"/>
          <w:highlight w:val="none"/>
          <w:lang w:val="en-US" w:eastAsia="zh-CN"/>
        </w:rPr>
        <w:t>本项目专门面向中小企业采购；</w:t>
      </w:r>
    </w:p>
    <w:p w14:paraId="5C8CDBC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3.本项目的特定资格要求：</w:t>
      </w:r>
      <w:r>
        <w:rPr>
          <w:rFonts w:hint="eastAsia" w:ascii="方正仿宋_GB2312" w:hAnsi="方正仿宋_GB2312" w:eastAsia="方正仿宋_GB2312" w:cs="方正仿宋_GB2312"/>
          <w:color w:val="auto"/>
          <w:sz w:val="24"/>
          <w:szCs w:val="32"/>
          <w:highlight w:val="none"/>
          <w:lang w:eastAsia="zh-CN"/>
        </w:rPr>
        <w:t>无</w:t>
      </w:r>
      <w:r>
        <w:rPr>
          <w:rFonts w:hint="eastAsia" w:ascii="方正仿宋_GB2312" w:hAnsi="方正仿宋_GB2312" w:eastAsia="方正仿宋_GB2312" w:cs="方正仿宋_GB2312"/>
          <w:color w:val="auto"/>
          <w:sz w:val="24"/>
          <w:szCs w:val="32"/>
          <w:highlight w:val="none"/>
        </w:rPr>
        <w:t>。</w:t>
      </w:r>
    </w:p>
    <w:p w14:paraId="5167A8CA">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三、获取采购文件</w:t>
      </w:r>
    </w:p>
    <w:p w14:paraId="12D524B4">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时间：202</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年</w:t>
      </w:r>
      <w:r>
        <w:rPr>
          <w:rFonts w:hint="eastAsia" w:ascii="方正仿宋_GB2312" w:hAnsi="方正仿宋_GB2312" w:eastAsia="方正仿宋_GB2312" w:cs="方正仿宋_GB2312"/>
          <w:color w:val="auto"/>
          <w:sz w:val="24"/>
          <w:szCs w:val="32"/>
          <w:highlight w:val="none"/>
          <w:lang w:val="en-US" w:eastAsia="zh-CN"/>
        </w:rPr>
        <w:t>04</w:t>
      </w:r>
      <w:r>
        <w:rPr>
          <w:rFonts w:hint="eastAsia" w:ascii="方正仿宋_GB2312" w:hAnsi="方正仿宋_GB2312" w:eastAsia="方正仿宋_GB2312" w:cs="方正仿宋_GB2312"/>
          <w:color w:val="auto"/>
          <w:sz w:val="24"/>
          <w:szCs w:val="32"/>
          <w:highlight w:val="none"/>
        </w:rPr>
        <w:t>月</w:t>
      </w:r>
      <w:r>
        <w:rPr>
          <w:rFonts w:hint="eastAsia" w:ascii="方正仿宋_GB2312" w:hAnsi="方正仿宋_GB2312" w:eastAsia="方正仿宋_GB2312" w:cs="方正仿宋_GB2312"/>
          <w:color w:val="auto"/>
          <w:sz w:val="24"/>
          <w:szCs w:val="32"/>
          <w:highlight w:val="none"/>
          <w:lang w:val="en-US" w:eastAsia="zh-CN"/>
        </w:rPr>
        <w:t>28</w:t>
      </w:r>
      <w:r>
        <w:rPr>
          <w:rFonts w:hint="eastAsia" w:ascii="方正仿宋_GB2312" w:hAnsi="方正仿宋_GB2312" w:eastAsia="方正仿宋_GB2312" w:cs="方正仿宋_GB2312"/>
          <w:color w:val="auto"/>
          <w:sz w:val="24"/>
          <w:szCs w:val="32"/>
          <w:highlight w:val="none"/>
        </w:rPr>
        <w:t>日至202</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年</w:t>
      </w:r>
      <w:r>
        <w:rPr>
          <w:rFonts w:hint="eastAsia" w:ascii="方正仿宋_GB2312" w:hAnsi="方正仿宋_GB2312" w:eastAsia="方正仿宋_GB2312" w:cs="方正仿宋_GB2312"/>
          <w:color w:val="auto"/>
          <w:sz w:val="24"/>
          <w:szCs w:val="32"/>
          <w:highlight w:val="none"/>
          <w:lang w:val="en-US" w:eastAsia="zh-CN"/>
        </w:rPr>
        <w:t>05</w:t>
      </w:r>
      <w:r>
        <w:rPr>
          <w:rFonts w:hint="eastAsia" w:ascii="方正仿宋_GB2312" w:hAnsi="方正仿宋_GB2312" w:eastAsia="方正仿宋_GB2312" w:cs="方正仿宋_GB2312"/>
          <w:color w:val="auto"/>
          <w:sz w:val="24"/>
          <w:szCs w:val="32"/>
          <w:highlight w:val="none"/>
        </w:rPr>
        <w:t>月</w:t>
      </w:r>
      <w:r>
        <w:rPr>
          <w:rFonts w:hint="eastAsia" w:ascii="方正仿宋_GB2312" w:hAnsi="方正仿宋_GB2312" w:eastAsia="方正仿宋_GB2312" w:cs="方正仿宋_GB2312"/>
          <w:color w:val="auto"/>
          <w:sz w:val="24"/>
          <w:szCs w:val="32"/>
          <w:highlight w:val="none"/>
          <w:lang w:val="en-US" w:eastAsia="zh-CN"/>
        </w:rPr>
        <w:t>08</w:t>
      </w:r>
      <w:r>
        <w:rPr>
          <w:rFonts w:hint="eastAsia" w:ascii="方正仿宋_GB2312" w:hAnsi="方正仿宋_GB2312" w:eastAsia="方正仿宋_GB2312" w:cs="方正仿宋_GB2312"/>
          <w:color w:val="auto"/>
          <w:sz w:val="24"/>
          <w:szCs w:val="32"/>
          <w:highlight w:val="none"/>
        </w:rPr>
        <w:t>日，每天上午</w:t>
      </w:r>
      <w:r>
        <w:rPr>
          <w:rFonts w:hint="eastAsia" w:ascii="方正仿宋_GB2312" w:hAnsi="方正仿宋_GB2312" w:eastAsia="方正仿宋_GB2312" w:cs="方正仿宋_GB2312"/>
          <w:color w:val="auto"/>
          <w:sz w:val="24"/>
          <w:szCs w:val="32"/>
          <w:highlight w:val="none"/>
          <w:lang w:val="en-US" w:eastAsia="zh-CN"/>
        </w:rPr>
        <w:t>00</w:t>
      </w:r>
      <w:r>
        <w:rPr>
          <w:rFonts w:hint="eastAsia" w:ascii="方正仿宋_GB2312" w:hAnsi="方正仿宋_GB2312" w:eastAsia="方正仿宋_GB2312" w:cs="方正仿宋_GB2312"/>
          <w:color w:val="auto"/>
          <w:sz w:val="24"/>
          <w:szCs w:val="32"/>
          <w:highlight w:val="none"/>
        </w:rPr>
        <w:t>:</w:t>
      </w:r>
      <w:r>
        <w:rPr>
          <w:rFonts w:hint="eastAsia" w:ascii="方正仿宋_GB2312" w:hAnsi="方正仿宋_GB2312" w:eastAsia="方正仿宋_GB2312" w:cs="方正仿宋_GB2312"/>
          <w:color w:val="auto"/>
          <w:sz w:val="24"/>
          <w:szCs w:val="32"/>
          <w:highlight w:val="none"/>
          <w:lang w:val="en-US" w:eastAsia="zh-CN"/>
        </w:rPr>
        <w:t>0</w:t>
      </w:r>
      <w:r>
        <w:rPr>
          <w:rFonts w:hint="eastAsia" w:ascii="方正仿宋_GB2312" w:hAnsi="方正仿宋_GB2312" w:eastAsia="方正仿宋_GB2312" w:cs="方正仿宋_GB2312"/>
          <w:color w:val="auto"/>
          <w:sz w:val="24"/>
          <w:szCs w:val="32"/>
          <w:highlight w:val="none"/>
        </w:rPr>
        <w:t>0至1</w:t>
      </w:r>
      <w:r>
        <w:rPr>
          <w:rFonts w:hint="eastAsia" w:ascii="方正仿宋_GB2312" w:hAnsi="方正仿宋_GB2312" w:eastAsia="方正仿宋_GB2312" w:cs="方正仿宋_GB2312"/>
          <w:color w:val="auto"/>
          <w:sz w:val="24"/>
          <w:szCs w:val="32"/>
          <w:highlight w:val="none"/>
          <w:lang w:val="en-US" w:eastAsia="zh-CN"/>
        </w:rPr>
        <w:t>4</w:t>
      </w:r>
      <w:r>
        <w:rPr>
          <w:rFonts w:hint="eastAsia" w:ascii="方正仿宋_GB2312" w:hAnsi="方正仿宋_GB2312" w:eastAsia="方正仿宋_GB2312" w:cs="方正仿宋_GB2312"/>
          <w:color w:val="auto"/>
          <w:sz w:val="24"/>
          <w:szCs w:val="32"/>
          <w:highlight w:val="none"/>
        </w:rPr>
        <w:t>:</w:t>
      </w:r>
      <w:r>
        <w:rPr>
          <w:rFonts w:hint="eastAsia" w:ascii="方正仿宋_GB2312" w:hAnsi="方正仿宋_GB2312" w:eastAsia="方正仿宋_GB2312" w:cs="方正仿宋_GB2312"/>
          <w:color w:val="auto"/>
          <w:sz w:val="24"/>
          <w:szCs w:val="32"/>
          <w:highlight w:val="none"/>
          <w:lang w:val="en-US" w:eastAsia="zh-CN"/>
        </w:rPr>
        <w:t>0</w:t>
      </w:r>
      <w:r>
        <w:rPr>
          <w:rFonts w:hint="eastAsia" w:ascii="方正仿宋_GB2312" w:hAnsi="方正仿宋_GB2312" w:eastAsia="方正仿宋_GB2312" w:cs="方正仿宋_GB2312"/>
          <w:color w:val="auto"/>
          <w:sz w:val="24"/>
          <w:szCs w:val="32"/>
          <w:highlight w:val="none"/>
        </w:rPr>
        <w:t>0，下午1</w:t>
      </w:r>
      <w:r>
        <w:rPr>
          <w:rFonts w:hint="eastAsia" w:ascii="方正仿宋_GB2312" w:hAnsi="方正仿宋_GB2312" w:eastAsia="方正仿宋_GB2312" w:cs="方正仿宋_GB2312"/>
          <w:color w:val="auto"/>
          <w:sz w:val="24"/>
          <w:szCs w:val="32"/>
          <w:highlight w:val="none"/>
          <w:lang w:val="en-US" w:eastAsia="zh-CN"/>
        </w:rPr>
        <w:t>4</w:t>
      </w:r>
      <w:r>
        <w:rPr>
          <w:rFonts w:hint="eastAsia" w:ascii="方正仿宋_GB2312" w:hAnsi="方正仿宋_GB2312" w:eastAsia="方正仿宋_GB2312" w:cs="方正仿宋_GB2312"/>
          <w:color w:val="auto"/>
          <w:sz w:val="24"/>
          <w:szCs w:val="32"/>
          <w:highlight w:val="none"/>
        </w:rPr>
        <w:t>:</w:t>
      </w:r>
      <w:r>
        <w:rPr>
          <w:rFonts w:hint="eastAsia" w:ascii="方正仿宋_GB2312" w:hAnsi="方正仿宋_GB2312" w:eastAsia="方正仿宋_GB2312" w:cs="方正仿宋_GB2312"/>
          <w:color w:val="auto"/>
          <w:sz w:val="24"/>
          <w:szCs w:val="32"/>
          <w:highlight w:val="none"/>
          <w:lang w:val="en-US" w:eastAsia="zh-CN"/>
        </w:rPr>
        <w:t>00</w:t>
      </w:r>
      <w:r>
        <w:rPr>
          <w:rFonts w:hint="eastAsia" w:ascii="方正仿宋_GB2312" w:hAnsi="方正仿宋_GB2312" w:eastAsia="方正仿宋_GB2312" w:cs="方正仿宋_GB2312"/>
          <w:color w:val="auto"/>
          <w:sz w:val="24"/>
          <w:szCs w:val="32"/>
          <w:highlight w:val="none"/>
        </w:rPr>
        <w:t>至</w:t>
      </w:r>
      <w:r>
        <w:rPr>
          <w:rFonts w:hint="eastAsia" w:ascii="方正仿宋_GB2312" w:hAnsi="方正仿宋_GB2312" w:eastAsia="方正仿宋_GB2312" w:cs="方正仿宋_GB2312"/>
          <w:color w:val="auto"/>
          <w:sz w:val="24"/>
          <w:szCs w:val="32"/>
          <w:highlight w:val="none"/>
          <w:lang w:val="en-US" w:eastAsia="zh-CN"/>
        </w:rPr>
        <w:t>23</w:t>
      </w:r>
      <w:r>
        <w:rPr>
          <w:rFonts w:hint="eastAsia" w:ascii="方正仿宋_GB2312" w:hAnsi="方正仿宋_GB2312" w:eastAsia="方正仿宋_GB2312" w:cs="方正仿宋_GB2312"/>
          <w:color w:val="auto"/>
          <w:sz w:val="24"/>
          <w:szCs w:val="32"/>
          <w:highlight w:val="none"/>
        </w:rPr>
        <w:t>:</w:t>
      </w:r>
      <w:r>
        <w:rPr>
          <w:rFonts w:hint="eastAsia" w:ascii="方正仿宋_GB2312" w:hAnsi="方正仿宋_GB2312" w:eastAsia="方正仿宋_GB2312" w:cs="方正仿宋_GB2312"/>
          <w:color w:val="auto"/>
          <w:sz w:val="24"/>
          <w:szCs w:val="32"/>
          <w:highlight w:val="none"/>
          <w:lang w:val="en-US" w:eastAsia="zh-CN"/>
        </w:rPr>
        <w:t>59</w:t>
      </w:r>
      <w:r>
        <w:rPr>
          <w:rFonts w:hint="eastAsia" w:ascii="方正仿宋_GB2312" w:hAnsi="方正仿宋_GB2312" w:eastAsia="方正仿宋_GB2312" w:cs="方正仿宋_GB2312"/>
          <w:color w:val="auto"/>
          <w:sz w:val="24"/>
          <w:szCs w:val="32"/>
          <w:highlight w:val="none"/>
        </w:rPr>
        <w:t>（北京时间，法定节假日除外）</w:t>
      </w:r>
    </w:p>
    <w:p w14:paraId="597494AD">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地点：政采云平台线上获取 </w:t>
      </w:r>
    </w:p>
    <w:p w14:paraId="1D2C51C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方式：供应商登录政采云平台https://www.zcygov.cn/在线申请获取采购文件（进入“项目采购”应用，在获取采购文件菜单中选择项目，申请获取采购文件） </w:t>
      </w:r>
    </w:p>
    <w:p w14:paraId="6E95F525">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售价（元）：0 </w:t>
      </w:r>
    </w:p>
    <w:p w14:paraId="1376967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四、响应文件提交 </w:t>
      </w:r>
    </w:p>
    <w:p w14:paraId="254D04F6">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截止时间：202</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年</w:t>
      </w:r>
      <w:r>
        <w:rPr>
          <w:rFonts w:hint="eastAsia" w:ascii="方正仿宋_GB2312" w:hAnsi="方正仿宋_GB2312" w:eastAsia="方正仿宋_GB2312" w:cs="方正仿宋_GB2312"/>
          <w:color w:val="auto"/>
          <w:sz w:val="24"/>
          <w:szCs w:val="32"/>
          <w:highlight w:val="none"/>
          <w:lang w:val="en-US" w:eastAsia="zh-CN"/>
        </w:rPr>
        <w:t>05</w:t>
      </w:r>
      <w:r>
        <w:rPr>
          <w:rFonts w:hint="eastAsia" w:ascii="方正仿宋_GB2312" w:hAnsi="方正仿宋_GB2312" w:eastAsia="方正仿宋_GB2312" w:cs="方正仿宋_GB2312"/>
          <w:color w:val="auto"/>
          <w:sz w:val="24"/>
          <w:szCs w:val="32"/>
          <w:highlight w:val="none"/>
        </w:rPr>
        <w:t>月</w:t>
      </w:r>
      <w:r>
        <w:rPr>
          <w:rFonts w:hint="eastAsia" w:ascii="方正仿宋_GB2312" w:hAnsi="方正仿宋_GB2312" w:eastAsia="方正仿宋_GB2312" w:cs="方正仿宋_GB2312"/>
          <w:color w:val="auto"/>
          <w:sz w:val="24"/>
          <w:szCs w:val="32"/>
          <w:highlight w:val="none"/>
          <w:lang w:val="en-US" w:eastAsia="zh-CN"/>
        </w:rPr>
        <w:t>09</w:t>
      </w:r>
      <w:r>
        <w:rPr>
          <w:rFonts w:hint="eastAsia" w:ascii="方正仿宋_GB2312" w:hAnsi="方正仿宋_GB2312" w:eastAsia="方正仿宋_GB2312" w:cs="方正仿宋_GB2312"/>
          <w:color w:val="auto"/>
          <w:sz w:val="24"/>
          <w:szCs w:val="32"/>
          <w:highlight w:val="none"/>
        </w:rPr>
        <w:t xml:space="preserve">日 </w:t>
      </w:r>
      <w:r>
        <w:rPr>
          <w:rFonts w:hint="eastAsia" w:ascii="方正仿宋_GB2312" w:hAnsi="方正仿宋_GB2312" w:eastAsia="方正仿宋_GB2312" w:cs="方正仿宋_GB2312"/>
          <w:color w:val="auto"/>
          <w:sz w:val="24"/>
          <w:szCs w:val="32"/>
          <w:highlight w:val="none"/>
          <w:lang w:val="en-US" w:eastAsia="zh-CN"/>
        </w:rPr>
        <w:t>16</w:t>
      </w:r>
      <w:r>
        <w:rPr>
          <w:rFonts w:hint="eastAsia" w:ascii="方正仿宋_GB2312" w:hAnsi="方正仿宋_GB2312" w:eastAsia="方正仿宋_GB2312" w:cs="方正仿宋_GB2312"/>
          <w:color w:val="auto"/>
          <w:sz w:val="24"/>
          <w:szCs w:val="32"/>
          <w:highlight w:val="none"/>
        </w:rPr>
        <w:t>:</w:t>
      </w:r>
      <w:r>
        <w:rPr>
          <w:rFonts w:hint="eastAsia" w:ascii="方正仿宋_GB2312" w:hAnsi="方正仿宋_GB2312" w:eastAsia="方正仿宋_GB2312" w:cs="方正仿宋_GB2312"/>
          <w:color w:val="auto"/>
          <w:sz w:val="24"/>
          <w:szCs w:val="32"/>
          <w:highlight w:val="none"/>
          <w:lang w:val="en-US" w:eastAsia="zh-CN"/>
        </w:rPr>
        <w:t>0</w:t>
      </w:r>
      <w:r>
        <w:rPr>
          <w:rFonts w:hint="eastAsia" w:ascii="方正仿宋_GB2312" w:hAnsi="方正仿宋_GB2312" w:eastAsia="方正仿宋_GB2312" w:cs="方正仿宋_GB2312"/>
          <w:color w:val="auto"/>
          <w:sz w:val="24"/>
          <w:szCs w:val="32"/>
          <w:highlight w:val="none"/>
        </w:rPr>
        <w:t>0（北京时间）</w:t>
      </w:r>
    </w:p>
    <w:p w14:paraId="094ABC6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地点：请登录政采云投标客户端投标</w:t>
      </w:r>
    </w:p>
    <w:p w14:paraId="174A7667">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五、响应文件开启</w:t>
      </w:r>
      <w:r>
        <w:rPr>
          <w:rFonts w:hint="eastAsia" w:ascii="方正仿宋_GB2312" w:hAnsi="方正仿宋_GB2312" w:eastAsia="方正仿宋_GB2312" w:cs="方正仿宋_GB2312"/>
          <w:color w:val="auto"/>
          <w:sz w:val="24"/>
          <w:szCs w:val="32"/>
          <w:highlight w:val="none"/>
        </w:rPr>
        <w:t> </w:t>
      </w:r>
    </w:p>
    <w:p w14:paraId="4D7BA54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开启时间：202</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年</w:t>
      </w:r>
      <w:r>
        <w:rPr>
          <w:rFonts w:hint="eastAsia" w:ascii="方正仿宋_GB2312" w:hAnsi="方正仿宋_GB2312" w:eastAsia="方正仿宋_GB2312" w:cs="方正仿宋_GB2312"/>
          <w:color w:val="auto"/>
          <w:sz w:val="24"/>
          <w:szCs w:val="32"/>
          <w:highlight w:val="none"/>
          <w:lang w:val="en-US" w:eastAsia="zh-CN"/>
        </w:rPr>
        <w:t>05</w:t>
      </w:r>
      <w:r>
        <w:rPr>
          <w:rFonts w:hint="eastAsia" w:ascii="方正仿宋_GB2312" w:hAnsi="方正仿宋_GB2312" w:eastAsia="方正仿宋_GB2312" w:cs="方正仿宋_GB2312"/>
          <w:color w:val="auto"/>
          <w:sz w:val="24"/>
          <w:szCs w:val="32"/>
          <w:highlight w:val="none"/>
        </w:rPr>
        <w:t>月</w:t>
      </w:r>
      <w:r>
        <w:rPr>
          <w:rFonts w:hint="eastAsia" w:ascii="方正仿宋_GB2312" w:hAnsi="方正仿宋_GB2312" w:eastAsia="方正仿宋_GB2312" w:cs="方正仿宋_GB2312"/>
          <w:color w:val="auto"/>
          <w:sz w:val="24"/>
          <w:szCs w:val="32"/>
          <w:highlight w:val="none"/>
          <w:lang w:val="en-US" w:eastAsia="zh-CN"/>
        </w:rPr>
        <w:t>09</w:t>
      </w:r>
      <w:r>
        <w:rPr>
          <w:rFonts w:hint="eastAsia" w:ascii="方正仿宋_GB2312" w:hAnsi="方正仿宋_GB2312" w:eastAsia="方正仿宋_GB2312" w:cs="方正仿宋_GB2312"/>
          <w:color w:val="auto"/>
          <w:sz w:val="24"/>
          <w:szCs w:val="32"/>
          <w:highlight w:val="none"/>
        </w:rPr>
        <w:t>日 1</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w:t>
      </w:r>
      <w:r>
        <w:rPr>
          <w:rFonts w:hint="eastAsia" w:ascii="方正仿宋_GB2312" w:hAnsi="方正仿宋_GB2312" w:eastAsia="方正仿宋_GB2312" w:cs="方正仿宋_GB2312"/>
          <w:color w:val="auto"/>
          <w:sz w:val="24"/>
          <w:szCs w:val="32"/>
          <w:highlight w:val="none"/>
          <w:lang w:val="en-US" w:eastAsia="zh-CN"/>
        </w:rPr>
        <w:t>00</w:t>
      </w:r>
      <w:r>
        <w:rPr>
          <w:rFonts w:hint="eastAsia" w:ascii="方正仿宋_GB2312" w:hAnsi="方正仿宋_GB2312" w:eastAsia="方正仿宋_GB2312" w:cs="方正仿宋_GB2312"/>
          <w:color w:val="auto"/>
          <w:sz w:val="24"/>
          <w:szCs w:val="32"/>
          <w:highlight w:val="none"/>
        </w:rPr>
        <w:t>（北京时间）</w:t>
      </w:r>
    </w:p>
    <w:p w14:paraId="576A1C9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地点：</w:t>
      </w:r>
      <w:r>
        <w:rPr>
          <w:rFonts w:hint="eastAsia" w:ascii="方正仿宋_GB2312" w:hAnsi="方正仿宋_GB2312" w:eastAsia="方正仿宋_GB2312" w:cs="方正仿宋_GB2312"/>
          <w:color w:val="auto"/>
          <w:sz w:val="24"/>
          <w:szCs w:val="32"/>
          <w:highlight w:val="none"/>
          <w:lang w:val="en-US" w:eastAsia="zh-CN"/>
        </w:rPr>
        <w:t>投标人登录政采云平台</w:t>
      </w:r>
      <w:r>
        <w:rPr>
          <w:rFonts w:hint="eastAsia" w:ascii="方正仿宋_GB2312" w:hAnsi="方正仿宋_GB2312" w:eastAsia="方正仿宋_GB2312" w:cs="方正仿宋_GB2312"/>
          <w:color w:val="auto"/>
          <w:sz w:val="24"/>
          <w:szCs w:val="32"/>
          <w:highlight w:val="none"/>
        </w:rPr>
        <w:t>https://www.zcygov.cn/</w:t>
      </w:r>
      <w:r>
        <w:rPr>
          <w:rFonts w:hint="eastAsia" w:ascii="方正仿宋_GB2312" w:hAnsi="方正仿宋_GB2312" w:eastAsia="方正仿宋_GB2312" w:cs="方正仿宋_GB2312"/>
          <w:color w:val="auto"/>
          <w:sz w:val="24"/>
          <w:szCs w:val="32"/>
          <w:highlight w:val="none"/>
          <w:lang w:eastAsia="zh-CN"/>
        </w:rPr>
        <w:t>，</w:t>
      </w:r>
      <w:r>
        <w:rPr>
          <w:rFonts w:hint="eastAsia" w:ascii="方正仿宋_GB2312" w:hAnsi="方正仿宋_GB2312" w:eastAsia="方正仿宋_GB2312" w:cs="方正仿宋_GB2312"/>
          <w:color w:val="auto"/>
          <w:sz w:val="24"/>
          <w:szCs w:val="32"/>
          <w:highlight w:val="none"/>
          <w:lang w:val="en-US" w:eastAsia="zh-CN"/>
        </w:rPr>
        <w:t>进入“项目采购-开标评标-右边选择对应项目点击（进入项目）”进入开标大厅。</w:t>
      </w:r>
    </w:p>
    <w:p w14:paraId="467E621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六、公告期限</w:t>
      </w:r>
    </w:p>
    <w:p w14:paraId="39281B94">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自本公告发布之日起</w:t>
      </w:r>
      <w:r>
        <w:rPr>
          <w:rFonts w:hint="eastAsia" w:ascii="方正仿宋_GB2312" w:hAnsi="方正仿宋_GB2312" w:eastAsia="方正仿宋_GB2312" w:cs="方正仿宋_GB2312"/>
          <w:color w:val="auto"/>
          <w:sz w:val="24"/>
          <w:szCs w:val="32"/>
          <w:highlight w:val="none"/>
          <w:lang w:val="en-US" w:eastAsia="zh-CN"/>
        </w:rPr>
        <w:t>5</w:t>
      </w:r>
      <w:r>
        <w:rPr>
          <w:rFonts w:hint="eastAsia" w:ascii="方正仿宋_GB2312" w:hAnsi="方正仿宋_GB2312" w:eastAsia="方正仿宋_GB2312" w:cs="方正仿宋_GB2312"/>
          <w:color w:val="auto"/>
          <w:sz w:val="24"/>
          <w:szCs w:val="32"/>
          <w:highlight w:val="none"/>
        </w:rPr>
        <w:t>个工作日。</w:t>
      </w:r>
    </w:p>
    <w:p w14:paraId="6C4A98CE">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七、其他补充事宜 </w:t>
      </w:r>
    </w:p>
    <w:p w14:paraId="3AA41304">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lang w:val="en-US" w:eastAsia="zh-CN"/>
        </w:rPr>
        <w:t>1、本项目实行网上投标，采用电子投标文件。</w:t>
      </w:r>
    </w:p>
    <w:p w14:paraId="79C34B8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7F7E53F">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7907BF49">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lang w:val="en-US" w:eastAsia="zh-CN"/>
        </w:rPr>
        <w:t>4、其他事项：1、本公告在新疆政府采购网和中国政府采购网上发布。</w:t>
      </w:r>
    </w:p>
    <w:p w14:paraId="53559C3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2"/>
          <w:szCs w:val="28"/>
          <w:highlight w:val="none"/>
        </w:rPr>
      </w:pPr>
      <w:r>
        <w:rPr>
          <w:rFonts w:hint="eastAsia" w:ascii="方正仿宋_GB2312" w:hAnsi="方正仿宋_GB2312" w:eastAsia="方正仿宋_GB2312" w:cs="方正仿宋_GB2312"/>
          <w:b/>
          <w:bCs/>
          <w:color w:val="auto"/>
          <w:sz w:val="22"/>
          <w:szCs w:val="28"/>
          <w:highlight w:val="none"/>
        </w:rPr>
        <w:t>特别提示：</w:t>
      </w:r>
      <w:r>
        <w:rPr>
          <w:rFonts w:hint="eastAsia" w:ascii="方正仿宋_GB2312" w:hAnsi="方正仿宋_GB2312" w:eastAsia="方正仿宋_GB2312" w:cs="方正仿宋_GB2312"/>
          <w:b/>
          <w:bCs/>
          <w:color w:val="auto"/>
          <w:sz w:val="22"/>
          <w:szCs w:val="28"/>
          <w:highlight w:val="none"/>
        </w:rPr>
        <w:br w:type="textWrapping"/>
      </w:r>
      <w:r>
        <w:rPr>
          <w:rFonts w:hint="eastAsia" w:ascii="方正仿宋_GB2312" w:hAnsi="方正仿宋_GB2312" w:eastAsia="方正仿宋_GB2312" w:cs="方正仿宋_GB2312"/>
          <w:b/>
          <w:bCs/>
          <w:color w:val="auto"/>
          <w:sz w:val="22"/>
          <w:szCs w:val="28"/>
          <w:highlight w:val="none"/>
        </w:rPr>
        <w:t>1</w:t>
      </w:r>
      <w:r>
        <w:rPr>
          <w:rFonts w:hint="eastAsia" w:ascii="方正仿宋_GB2312" w:hAnsi="方正仿宋_GB2312" w:eastAsia="方正仿宋_GB2312" w:cs="方正仿宋_GB2312"/>
          <w:b/>
          <w:bCs/>
          <w:color w:val="auto"/>
          <w:sz w:val="22"/>
          <w:szCs w:val="28"/>
          <w:highlight w:val="none"/>
          <w:lang w:val="en-US" w:eastAsia="zh-CN"/>
        </w:rPr>
        <w:t>.</w:t>
      </w:r>
      <w:r>
        <w:rPr>
          <w:rFonts w:hint="eastAsia" w:ascii="方正仿宋_GB2312" w:hAnsi="方正仿宋_GB2312" w:eastAsia="方正仿宋_GB2312" w:cs="方正仿宋_GB2312"/>
          <w:b/>
          <w:bCs/>
          <w:color w:val="auto"/>
          <w:sz w:val="22"/>
          <w:szCs w:val="28"/>
          <w:highlight w:val="none"/>
        </w:rPr>
        <w:t>采购限额标准以上，200万元以下的货物和服务采购项目、400万元以下的工程采购项目，适宜由中小企业提供的，采购人应当专门面向中小企业采购。</w:t>
      </w:r>
    </w:p>
    <w:p w14:paraId="4F44928B">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2"/>
          <w:szCs w:val="28"/>
          <w:highlight w:val="none"/>
        </w:rPr>
      </w:pPr>
      <w:r>
        <w:rPr>
          <w:rFonts w:hint="eastAsia" w:ascii="方正仿宋_GB2312" w:hAnsi="方正仿宋_GB2312" w:eastAsia="方正仿宋_GB2312" w:cs="方正仿宋_GB2312"/>
          <w:b/>
          <w:bCs/>
          <w:color w:val="auto"/>
          <w:sz w:val="22"/>
          <w:szCs w:val="28"/>
          <w:highlight w:val="none"/>
        </w:rPr>
        <w:t>2</w:t>
      </w:r>
      <w:r>
        <w:rPr>
          <w:rFonts w:hint="eastAsia" w:ascii="方正仿宋_GB2312" w:hAnsi="方正仿宋_GB2312" w:eastAsia="方正仿宋_GB2312" w:cs="方正仿宋_GB2312"/>
          <w:b/>
          <w:bCs/>
          <w:color w:val="auto"/>
          <w:sz w:val="22"/>
          <w:szCs w:val="28"/>
          <w:highlight w:val="none"/>
          <w:lang w:val="en-US" w:eastAsia="zh-CN"/>
        </w:rPr>
        <w:t>.</w:t>
      </w:r>
      <w:r>
        <w:rPr>
          <w:rFonts w:hint="eastAsia" w:ascii="方正仿宋_GB2312" w:hAnsi="方正仿宋_GB2312" w:eastAsia="方正仿宋_GB2312" w:cs="方正仿宋_GB2312"/>
          <w:b/>
          <w:bCs/>
          <w:color w:val="auto"/>
          <w:sz w:val="22"/>
          <w:szCs w:val="28"/>
          <w:highlight w:val="none"/>
        </w:rPr>
        <w:t>超过200万元的货物和服务采购项目，预留该部分采购项目预算总额的30%以上专门面向中小企业采购，其中预留给小微企业的比例不低于60%。</w:t>
      </w:r>
    </w:p>
    <w:p w14:paraId="6B2B73A9">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2"/>
          <w:szCs w:val="28"/>
          <w:highlight w:val="none"/>
        </w:rPr>
      </w:pPr>
      <w:r>
        <w:rPr>
          <w:rFonts w:hint="eastAsia" w:ascii="方正仿宋_GB2312" w:hAnsi="方正仿宋_GB2312" w:eastAsia="方正仿宋_GB2312" w:cs="方正仿宋_GB2312"/>
          <w:b/>
          <w:bCs/>
          <w:color w:val="auto"/>
          <w:sz w:val="22"/>
          <w:szCs w:val="28"/>
          <w:highlight w:val="none"/>
        </w:rPr>
        <w:t>3</w:t>
      </w:r>
      <w:r>
        <w:rPr>
          <w:rFonts w:hint="eastAsia" w:ascii="方正仿宋_GB2312" w:hAnsi="方正仿宋_GB2312" w:eastAsia="方正仿宋_GB2312" w:cs="方正仿宋_GB2312"/>
          <w:b/>
          <w:bCs/>
          <w:color w:val="auto"/>
          <w:sz w:val="22"/>
          <w:szCs w:val="28"/>
          <w:highlight w:val="none"/>
          <w:lang w:val="en-US" w:eastAsia="zh-CN"/>
        </w:rPr>
        <w:t>.</w:t>
      </w:r>
      <w:r>
        <w:rPr>
          <w:rFonts w:hint="eastAsia" w:ascii="方正仿宋_GB2312" w:hAnsi="方正仿宋_GB2312" w:eastAsia="方正仿宋_GB2312" w:cs="方正仿宋_GB2312"/>
          <w:b/>
          <w:bCs/>
          <w:color w:val="auto"/>
          <w:sz w:val="22"/>
          <w:szCs w:val="28"/>
          <w:highlight w:val="none"/>
        </w:rPr>
        <w:t>超过400万元的工程采购项目中适宜由中小企业提供的，预留该部分采购项目预算总额的40%以上专门面向中小企业采购，其中预留给小微企业的比例不低于60%。</w:t>
      </w:r>
    </w:p>
    <w:p w14:paraId="4EE9EAF1">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2"/>
          <w:szCs w:val="28"/>
          <w:highlight w:val="none"/>
        </w:rPr>
      </w:pPr>
      <w:r>
        <w:rPr>
          <w:rFonts w:hint="eastAsia" w:ascii="方正仿宋_GB2312" w:hAnsi="方正仿宋_GB2312" w:eastAsia="方正仿宋_GB2312" w:cs="方正仿宋_GB2312"/>
          <w:b/>
          <w:bCs/>
          <w:color w:val="auto"/>
          <w:sz w:val="22"/>
          <w:szCs w:val="28"/>
          <w:highlight w:val="none"/>
        </w:rPr>
        <w:t>4</w:t>
      </w:r>
      <w:r>
        <w:rPr>
          <w:rFonts w:hint="eastAsia" w:ascii="方正仿宋_GB2312" w:hAnsi="方正仿宋_GB2312" w:eastAsia="方正仿宋_GB2312" w:cs="方正仿宋_GB2312"/>
          <w:b/>
          <w:bCs/>
          <w:color w:val="auto"/>
          <w:sz w:val="22"/>
          <w:szCs w:val="28"/>
          <w:highlight w:val="none"/>
          <w:lang w:val="en-US" w:eastAsia="zh-CN"/>
        </w:rPr>
        <w:t>.</w:t>
      </w:r>
      <w:r>
        <w:rPr>
          <w:rFonts w:hint="eastAsia" w:ascii="方正仿宋_GB2312" w:hAnsi="方正仿宋_GB2312" w:eastAsia="方正仿宋_GB2312" w:cs="方正仿宋_GB2312"/>
          <w:b/>
          <w:bCs/>
          <w:color w:val="auto"/>
          <w:sz w:val="22"/>
          <w:szCs w:val="28"/>
          <w:highlight w:val="none"/>
        </w:rPr>
        <w:t>对于未预留份额专门面向中小企业的采购项目，以及预留份额项目中的非预留部分采购包，采购人、采购代理机构应当对符合规定的小微企业报价给予10%</w:t>
      </w:r>
      <w:r>
        <w:rPr>
          <w:rFonts w:hint="eastAsia" w:ascii="方正仿宋_GB2312" w:hAnsi="方正仿宋_GB2312" w:eastAsia="方正仿宋_GB2312" w:cs="方正仿宋_GB2312"/>
          <w:b/>
          <w:bCs/>
          <w:color w:val="auto"/>
          <w:sz w:val="22"/>
          <w:szCs w:val="28"/>
          <w:highlight w:val="none"/>
          <w:lang w:eastAsia="zh-CN"/>
        </w:rPr>
        <w:t>～</w:t>
      </w:r>
      <w:r>
        <w:rPr>
          <w:rFonts w:hint="eastAsia" w:ascii="方正仿宋_GB2312" w:hAnsi="方正仿宋_GB2312" w:eastAsia="方正仿宋_GB2312" w:cs="方正仿宋_GB2312"/>
          <w:b/>
          <w:bCs/>
          <w:color w:val="auto"/>
          <w:sz w:val="22"/>
          <w:szCs w:val="28"/>
          <w:highlight w:val="none"/>
        </w:rPr>
        <w:t>20%（工程项目为3%</w:t>
      </w:r>
      <w:r>
        <w:rPr>
          <w:rFonts w:hint="eastAsia" w:ascii="方正仿宋_GB2312" w:hAnsi="方正仿宋_GB2312" w:eastAsia="方正仿宋_GB2312" w:cs="方正仿宋_GB2312"/>
          <w:b/>
          <w:bCs/>
          <w:color w:val="auto"/>
          <w:sz w:val="22"/>
          <w:szCs w:val="28"/>
          <w:highlight w:val="none"/>
          <w:lang w:eastAsia="zh-CN"/>
        </w:rPr>
        <w:t>～</w:t>
      </w:r>
      <w:r>
        <w:rPr>
          <w:rFonts w:hint="eastAsia" w:ascii="方正仿宋_GB2312" w:hAnsi="方正仿宋_GB2312" w:eastAsia="方正仿宋_GB2312" w:cs="方正仿宋_GB2312"/>
          <w:b/>
          <w:bCs/>
          <w:color w:val="auto"/>
          <w:sz w:val="22"/>
          <w:szCs w:val="28"/>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方正仿宋_GB2312" w:hAnsi="方正仿宋_GB2312" w:eastAsia="方正仿宋_GB2312" w:cs="方正仿宋_GB2312"/>
          <w:b/>
          <w:bCs/>
          <w:color w:val="auto"/>
          <w:sz w:val="22"/>
          <w:szCs w:val="28"/>
          <w:highlight w:val="none"/>
          <w:lang w:eastAsia="zh-CN"/>
        </w:rPr>
        <w:t>～</w:t>
      </w:r>
      <w:r>
        <w:rPr>
          <w:rFonts w:hint="eastAsia" w:ascii="方正仿宋_GB2312" w:hAnsi="方正仿宋_GB2312" w:eastAsia="方正仿宋_GB2312" w:cs="方正仿宋_GB2312"/>
          <w:b/>
          <w:bCs/>
          <w:color w:val="auto"/>
          <w:sz w:val="22"/>
          <w:szCs w:val="28"/>
          <w:highlight w:val="none"/>
        </w:rPr>
        <w:t>5%作为其价格分。</w:t>
      </w:r>
    </w:p>
    <w:p w14:paraId="2CEE3F3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2"/>
          <w:szCs w:val="28"/>
          <w:highlight w:val="none"/>
        </w:rPr>
      </w:pPr>
      <w:r>
        <w:rPr>
          <w:rFonts w:hint="eastAsia" w:ascii="方正仿宋_GB2312" w:hAnsi="方正仿宋_GB2312" w:eastAsia="方正仿宋_GB2312" w:cs="方正仿宋_GB2312"/>
          <w:b/>
          <w:bCs/>
          <w:color w:val="auto"/>
          <w:sz w:val="22"/>
          <w:szCs w:val="28"/>
          <w:highlight w:val="none"/>
        </w:rPr>
        <w:t xml:space="preserve"> 5</w:t>
      </w:r>
      <w:r>
        <w:rPr>
          <w:rFonts w:hint="eastAsia" w:ascii="方正仿宋_GB2312" w:hAnsi="方正仿宋_GB2312" w:eastAsia="方正仿宋_GB2312" w:cs="方正仿宋_GB2312"/>
          <w:b/>
          <w:bCs/>
          <w:color w:val="auto"/>
          <w:sz w:val="22"/>
          <w:szCs w:val="28"/>
          <w:highlight w:val="none"/>
          <w:lang w:val="en-US" w:eastAsia="zh-CN"/>
        </w:rPr>
        <w:t>.</w:t>
      </w:r>
      <w:r>
        <w:rPr>
          <w:rFonts w:hint="eastAsia" w:ascii="方正仿宋_GB2312" w:hAnsi="方正仿宋_GB2312" w:eastAsia="方正仿宋_GB2312" w:cs="方正仿宋_GB2312"/>
          <w:b/>
          <w:bCs/>
          <w:color w:val="auto"/>
          <w:sz w:val="22"/>
          <w:szCs w:val="28"/>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方正仿宋_GB2312" w:hAnsi="方正仿宋_GB2312" w:eastAsia="方正仿宋_GB2312" w:cs="方正仿宋_GB2312"/>
          <w:b/>
          <w:bCs/>
          <w:color w:val="auto"/>
          <w:sz w:val="22"/>
          <w:szCs w:val="28"/>
          <w:highlight w:val="none"/>
          <w:lang w:eastAsia="zh-CN"/>
        </w:rPr>
        <w:t>～</w:t>
      </w:r>
      <w:r>
        <w:rPr>
          <w:rFonts w:hint="eastAsia" w:ascii="方正仿宋_GB2312" w:hAnsi="方正仿宋_GB2312" w:eastAsia="方正仿宋_GB2312" w:cs="方正仿宋_GB2312"/>
          <w:b/>
          <w:bCs/>
          <w:color w:val="auto"/>
          <w:sz w:val="22"/>
          <w:szCs w:val="28"/>
          <w:highlight w:val="none"/>
        </w:rPr>
        <w:t>6%（工程项目为1%</w:t>
      </w:r>
      <w:r>
        <w:rPr>
          <w:rFonts w:hint="eastAsia" w:ascii="方正仿宋_GB2312" w:hAnsi="方正仿宋_GB2312" w:eastAsia="方正仿宋_GB2312" w:cs="方正仿宋_GB2312"/>
          <w:b/>
          <w:bCs/>
          <w:color w:val="auto"/>
          <w:sz w:val="22"/>
          <w:szCs w:val="28"/>
          <w:highlight w:val="none"/>
          <w:lang w:eastAsia="zh-CN"/>
        </w:rPr>
        <w:t>～</w:t>
      </w:r>
      <w:r>
        <w:rPr>
          <w:rFonts w:hint="eastAsia" w:ascii="方正仿宋_GB2312" w:hAnsi="方正仿宋_GB2312" w:eastAsia="方正仿宋_GB2312" w:cs="方正仿宋_GB2312"/>
          <w:b/>
          <w:bCs/>
          <w:color w:val="auto"/>
          <w:sz w:val="22"/>
          <w:szCs w:val="28"/>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方正仿宋_GB2312" w:hAnsi="方正仿宋_GB2312" w:eastAsia="方正仿宋_GB2312" w:cs="方正仿宋_GB2312"/>
          <w:b/>
          <w:bCs/>
          <w:color w:val="auto"/>
          <w:sz w:val="22"/>
          <w:szCs w:val="28"/>
          <w:highlight w:val="none"/>
          <w:lang w:eastAsia="zh-CN"/>
        </w:rPr>
        <w:t>～</w:t>
      </w:r>
      <w:r>
        <w:rPr>
          <w:rFonts w:hint="eastAsia" w:ascii="方正仿宋_GB2312" w:hAnsi="方正仿宋_GB2312" w:eastAsia="方正仿宋_GB2312" w:cs="方正仿宋_GB2312"/>
          <w:b/>
          <w:bCs/>
          <w:color w:val="auto"/>
          <w:sz w:val="22"/>
          <w:szCs w:val="28"/>
          <w:highlight w:val="none"/>
        </w:rPr>
        <w:t>2%作为其价格分。</w:t>
      </w:r>
    </w:p>
    <w:p w14:paraId="019B31A2">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
          <w:bCs/>
          <w:color w:val="auto"/>
          <w:sz w:val="24"/>
          <w:szCs w:val="32"/>
          <w:highlight w:val="none"/>
        </w:rPr>
      </w:pPr>
      <w:r>
        <w:rPr>
          <w:rFonts w:hint="eastAsia" w:ascii="方正仿宋_GB2312" w:hAnsi="方正仿宋_GB2312" w:eastAsia="方正仿宋_GB2312" w:cs="方正仿宋_GB2312"/>
          <w:b/>
          <w:bCs/>
          <w:color w:val="auto"/>
          <w:sz w:val="24"/>
          <w:szCs w:val="32"/>
          <w:highlight w:val="none"/>
        </w:rPr>
        <w:t>八、凡对本次招标提出询问，请按以下方式联系</w:t>
      </w:r>
    </w:p>
    <w:p w14:paraId="6CDEEAF6">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1.采购人信息</w:t>
      </w:r>
    </w:p>
    <w:p w14:paraId="718979D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名 称：</w:t>
      </w:r>
      <w:r>
        <w:rPr>
          <w:rFonts w:hint="eastAsia" w:ascii="方正仿宋_GB2312" w:hAnsi="方正仿宋_GB2312" w:eastAsia="方正仿宋_GB2312" w:cs="方正仿宋_GB2312"/>
          <w:bCs/>
          <w:color w:val="auto"/>
          <w:sz w:val="24"/>
          <w:szCs w:val="24"/>
          <w:highlight w:val="none"/>
          <w:lang w:val="en-US" w:eastAsia="zh-CN"/>
        </w:rPr>
        <w:t>中华人民共和国都拉塔出入境边防检查站</w:t>
      </w:r>
      <w:r>
        <w:rPr>
          <w:rFonts w:hint="eastAsia" w:ascii="方正仿宋_GB2312" w:hAnsi="方正仿宋_GB2312" w:eastAsia="方正仿宋_GB2312" w:cs="方正仿宋_GB2312"/>
          <w:color w:val="auto"/>
          <w:sz w:val="24"/>
          <w:szCs w:val="32"/>
          <w:highlight w:val="none"/>
        </w:rPr>
        <w:t xml:space="preserve"> </w:t>
      </w:r>
    </w:p>
    <w:p w14:paraId="55713998">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color w:val="auto"/>
          <w:sz w:val="24"/>
          <w:szCs w:val="32"/>
          <w:highlight w:val="none"/>
        </w:rPr>
        <w:t>地 址：</w:t>
      </w:r>
      <w:r>
        <w:rPr>
          <w:rFonts w:hint="eastAsia" w:ascii="方正仿宋_GB2312" w:hAnsi="方正仿宋_GB2312" w:eastAsia="方正仿宋_GB2312" w:cs="方正仿宋_GB2312"/>
          <w:color w:val="auto"/>
          <w:sz w:val="24"/>
          <w:szCs w:val="32"/>
          <w:highlight w:val="none"/>
          <w:lang w:val="en-US" w:eastAsia="zh-CN"/>
        </w:rPr>
        <w:t>新疆伊犁州都拉塔口岸</w:t>
      </w:r>
    </w:p>
    <w:p w14:paraId="12BBC03A">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eastAsia="zh-CN"/>
        </w:rPr>
      </w:pPr>
      <w:r>
        <w:rPr>
          <w:rFonts w:hint="eastAsia" w:ascii="方正仿宋_GB2312" w:hAnsi="方正仿宋_GB2312" w:eastAsia="方正仿宋_GB2312" w:cs="方正仿宋_GB2312"/>
          <w:color w:val="auto"/>
          <w:sz w:val="24"/>
          <w:szCs w:val="32"/>
          <w:highlight w:val="none"/>
        </w:rPr>
        <w:t>联系人</w:t>
      </w:r>
      <w:r>
        <w:rPr>
          <w:rFonts w:hint="eastAsia" w:ascii="方正仿宋_GB2312" w:hAnsi="方正仿宋_GB2312" w:eastAsia="方正仿宋_GB2312" w:cs="方正仿宋_GB2312"/>
          <w:color w:val="auto"/>
          <w:sz w:val="24"/>
          <w:szCs w:val="32"/>
          <w:highlight w:val="none"/>
          <w:lang w:eastAsia="zh-CN"/>
        </w:rPr>
        <w:t>：</w:t>
      </w:r>
      <w:r>
        <w:rPr>
          <w:rFonts w:hint="eastAsia" w:ascii="方正仿宋_GB2312" w:hAnsi="方正仿宋_GB2312" w:eastAsia="方正仿宋_GB2312" w:cs="方正仿宋_GB2312"/>
          <w:color w:val="auto"/>
          <w:sz w:val="24"/>
          <w:szCs w:val="32"/>
          <w:highlight w:val="none"/>
          <w:lang w:val="en-US" w:eastAsia="zh-CN"/>
        </w:rPr>
        <w:t xml:space="preserve">孙警官  </w:t>
      </w:r>
    </w:p>
    <w:p w14:paraId="473CA99B">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rPr>
        <w:t>联系方式：</w:t>
      </w:r>
      <w:r>
        <w:rPr>
          <w:rFonts w:hint="eastAsia" w:ascii="方正仿宋_GB2312" w:hAnsi="方正仿宋_GB2312" w:eastAsia="方正仿宋_GB2312" w:cs="方正仿宋_GB2312"/>
          <w:color w:val="auto"/>
          <w:sz w:val="24"/>
          <w:szCs w:val="32"/>
          <w:highlight w:val="none"/>
          <w:lang w:val="en-US" w:eastAsia="zh-CN"/>
        </w:rPr>
        <w:t xml:space="preserve">0999-3947300 </w:t>
      </w:r>
    </w:p>
    <w:p w14:paraId="47FC6505">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2.采购代理机构信息</w:t>
      </w:r>
    </w:p>
    <w:p w14:paraId="47F068EB">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名 称：</w:t>
      </w:r>
      <w:r>
        <w:rPr>
          <w:rFonts w:hint="eastAsia" w:ascii="方正仿宋_GB2312" w:hAnsi="方正仿宋_GB2312" w:eastAsia="方正仿宋_GB2312" w:cs="方正仿宋_GB2312"/>
          <w:bCs/>
          <w:color w:val="auto"/>
          <w:sz w:val="24"/>
          <w:szCs w:val="24"/>
          <w:highlight w:val="none"/>
          <w:lang w:val="en-US" w:eastAsia="zh-CN"/>
        </w:rPr>
        <w:t>新疆兴立众工程咨询有限责任公司</w:t>
      </w:r>
    </w:p>
    <w:p w14:paraId="1F064F83">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地 址：伊宁市大业领地东门商业写字楼3楼302号（金豆豆幼儿园对面</w:t>
      </w:r>
      <w:r>
        <w:rPr>
          <w:rFonts w:hint="eastAsia" w:ascii="方正仿宋_GB2312" w:hAnsi="方正仿宋_GB2312" w:eastAsia="方正仿宋_GB2312" w:cs="方正仿宋_GB2312"/>
          <w:color w:val="auto"/>
          <w:sz w:val="24"/>
          <w:szCs w:val="32"/>
          <w:highlight w:val="none"/>
          <w:lang w:eastAsia="zh-CN"/>
        </w:rPr>
        <w:t>）</w:t>
      </w:r>
    </w:p>
    <w:p w14:paraId="6591B534">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sz w:val="24"/>
          <w:szCs w:val="32"/>
          <w:highlight w:val="none"/>
        </w:rPr>
      </w:pPr>
      <w:r>
        <w:rPr>
          <w:rFonts w:hint="eastAsia" w:ascii="方正仿宋_GB2312" w:hAnsi="方正仿宋_GB2312" w:eastAsia="方正仿宋_GB2312" w:cs="方正仿宋_GB2312"/>
          <w:color w:val="auto"/>
          <w:sz w:val="24"/>
          <w:szCs w:val="32"/>
          <w:highlight w:val="none"/>
        </w:rPr>
        <w:t>联系方式：</w:t>
      </w:r>
      <w:r>
        <w:rPr>
          <w:rFonts w:hint="eastAsia" w:ascii="方正仿宋_GB2312" w:hAnsi="方正仿宋_GB2312" w:eastAsia="方正仿宋_GB2312" w:cs="方正仿宋_GB2312"/>
          <w:color w:val="auto"/>
          <w:sz w:val="24"/>
          <w:szCs w:val="32"/>
          <w:highlight w:val="none"/>
          <w:lang w:val="en-US" w:eastAsia="zh-CN"/>
        </w:rPr>
        <w:t>18799975092</w:t>
      </w:r>
    </w:p>
    <w:p w14:paraId="25145B99">
      <w:pPr>
        <w:keepNext w:val="0"/>
        <w:keepLines w:val="0"/>
        <w:pageBreakBefore w:val="0"/>
        <w:kinsoku/>
        <w:wordWrap/>
        <w:overflowPunct/>
        <w:topLinePunct w:val="0"/>
        <w:autoSpaceDE/>
        <w:autoSpaceDN/>
        <w:bidi w:val="0"/>
        <w:adjustRightInd/>
        <w:snapToGrid/>
        <w:spacing w:line="48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szCs w:val="32"/>
          <w:highlight w:val="none"/>
        </w:rPr>
        <w:t>3.项目联系方式</w:t>
      </w:r>
    </w:p>
    <w:p w14:paraId="77D31E39">
      <w:pPr>
        <w:pStyle w:val="4"/>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auto"/>
          <w:sz w:val="24"/>
          <w:szCs w:val="32"/>
          <w:highlight w:val="none"/>
          <w:lang w:val="en-US" w:eastAsia="zh-CN"/>
        </w:rPr>
      </w:pPr>
      <w:r>
        <w:rPr>
          <w:rFonts w:hint="eastAsia" w:ascii="方正仿宋_GB2312" w:hAnsi="方正仿宋_GB2312" w:eastAsia="方正仿宋_GB2312" w:cs="方正仿宋_GB2312"/>
          <w:color w:val="auto"/>
          <w:sz w:val="24"/>
          <w:szCs w:val="32"/>
          <w:highlight w:val="none"/>
        </w:rPr>
        <w:t>项目联系人：</w:t>
      </w:r>
      <w:r>
        <w:rPr>
          <w:rFonts w:hint="eastAsia" w:ascii="方正仿宋_GB2312" w:hAnsi="方正仿宋_GB2312" w:eastAsia="方正仿宋_GB2312" w:cs="方正仿宋_GB2312"/>
          <w:color w:val="auto"/>
          <w:sz w:val="24"/>
          <w:szCs w:val="32"/>
          <w:highlight w:val="none"/>
          <w:lang w:val="en-US" w:eastAsia="zh-CN"/>
        </w:rPr>
        <w:t xml:space="preserve">康工  </w:t>
      </w:r>
    </w:p>
    <w:p w14:paraId="409BEDF2">
      <w:pPr>
        <w:pStyle w:val="4"/>
        <w:keepNext w:val="0"/>
        <w:keepLines w:val="0"/>
        <w:pageBreakBefore w:val="0"/>
        <w:kinsoku/>
        <w:wordWrap/>
        <w:overflowPunct/>
        <w:topLinePunct w:val="0"/>
        <w:autoSpaceDE/>
        <w:autoSpaceDN/>
        <w:bidi w:val="0"/>
        <w:adjustRightInd/>
        <w:snapToGrid/>
        <w:spacing w:line="480" w:lineRule="exact"/>
        <w:ind w:left="0" w:leftChars="0" w:firstLine="0" w:firstLineChars="0"/>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sz w:val="24"/>
          <w:szCs w:val="32"/>
          <w:highlight w:val="none"/>
        </w:rPr>
        <w:t>电 话：</w:t>
      </w:r>
      <w:r>
        <w:rPr>
          <w:rFonts w:hint="eastAsia" w:ascii="方正仿宋_GB2312" w:hAnsi="方正仿宋_GB2312" w:eastAsia="方正仿宋_GB2312" w:cs="方正仿宋_GB2312"/>
          <w:color w:val="auto"/>
          <w:sz w:val="24"/>
          <w:szCs w:val="32"/>
          <w:highlight w:val="none"/>
          <w:lang w:val="en-US" w:eastAsia="zh-CN"/>
        </w:rPr>
        <w:t>18799975092</w:t>
      </w:r>
    </w:p>
    <w:p w14:paraId="79A8CCF9">
      <w:pP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color w:val="auto"/>
          <w:sz w:val="32"/>
          <w:szCs w:val="24"/>
          <w:highlight w:val="none"/>
        </w:rPr>
        <w:br w:type="page"/>
      </w:r>
    </w:p>
    <w:p w14:paraId="15A13965">
      <w:pPr>
        <w:spacing w:line="360" w:lineRule="exact"/>
        <w:jc w:val="center"/>
        <w:rPr>
          <w:rFonts w:hint="eastAsia" w:ascii="方正仿宋_GB2312" w:hAnsi="方正仿宋_GB2312" w:eastAsia="方正仿宋_GB2312" w:cs="方正仿宋_GB2312"/>
          <w:b/>
          <w:color w:val="auto"/>
          <w:sz w:val="32"/>
          <w:szCs w:val="24"/>
          <w:highlight w:val="none"/>
        </w:rPr>
      </w:pPr>
      <w:r>
        <w:rPr>
          <w:rFonts w:hint="eastAsia" w:ascii="方正仿宋_GB2312" w:hAnsi="方正仿宋_GB2312" w:eastAsia="方正仿宋_GB2312" w:cs="方正仿宋_GB2312"/>
          <w:b/>
          <w:color w:val="auto"/>
          <w:sz w:val="32"/>
          <w:szCs w:val="24"/>
          <w:highlight w:val="none"/>
        </w:rPr>
        <w:t>第二章   投标须知</w:t>
      </w:r>
    </w:p>
    <w:p w14:paraId="4E534581">
      <w:p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投标须知前附表</w:t>
      </w:r>
    </w:p>
    <w:tbl>
      <w:tblPr>
        <w:tblStyle w:val="22"/>
        <w:tblW w:w="100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830"/>
      </w:tblGrid>
      <w:tr w14:paraId="6E70E5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73" w:type="dxa"/>
            <w:tcBorders>
              <w:tl2br w:val="nil"/>
              <w:tr2bl w:val="nil"/>
            </w:tcBorders>
            <w:vAlign w:val="center"/>
          </w:tcPr>
          <w:p w14:paraId="45FFA556">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bookmarkStart w:id="1" w:name="_Toc420948008"/>
            <w:r>
              <w:rPr>
                <w:rFonts w:hint="eastAsia" w:ascii="方正仿宋_GB2312" w:hAnsi="方正仿宋_GB2312" w:eastAsia="方正仿宋_GB2312" w:cs="方正仿宋_GB2312"/>
                <w:color w:val="auto"/>
                <w:sz w:val="24"/>
                <w:szCs w:val="24"/>
                <w:highlight w:val="none"/>
              </w:rPr>
              <w:t>项号</w:t>
            </w:r>
          </w:p>
        </w:tc>
        <w:tc>
          <w:tcPr>
            <w:tcW w:w="2493" w:type="dxa"/>
            <w:tcBorders>
              <w:tl2br w:val="nil"/>
              <w:tr2bl w:val="nil"/>
            </w:tcBorders>
            <w:vAlign w:val="center"/>
          </w:tcPr>
          <w:p w14:paraId="353A4E14">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内    容</w:t>
            </w:r>
          </w:p>
        </w:tc>
        <w:tc>
          <w:tcPr>
            <w:tcW w:w="6830" w:type="dxa"/>
            <w:tcBorders>
              <w:tl2br w:val="nil"/>
              <w:tr2bl w:val="nil"/>
            </w:tcBorders>
            <w:vAlign w:val="center"/>
          </w:tcPr>
          <w:p w14:paraId="3EF089B0">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说明与要求</w:t>
            </w:r>
          </w:p>
        </w:tc>
      </w:tr>
      <w:tr w14:paraId="7B725D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83DDAC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2493" w:type="dxa"/>
            <w:tcBorders>
              <w:tl2br w:val="nil"/>
              <w:tr2bl w:val="nil"/>
            </w:tcBorders>
            <w:vAlign w:val="center"/>
          </w:tcPr>
          <w:p w14:paraId="1FBF6249">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采购人</w:t>
            </w:r>
          </w:p>
        </w:tc>
        <w:tc>
          <w:tcPr>
            <w:tcW w:w="6830" w:type="dxa"/>
            <w:tcBorders>
              <w:tl2br w:val="nil"/>
              <w:tr2bl w:val="nil"/>
            </w:tcBorders>
            <w:vAlign w:val="center"/>
          </w:tcPr>
          <w:p w14:paraId="6F81CBDF">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名称：中华人民共和国都拉塔出入境边防检查站  </w:t>
            </w:r>
          </w:p>
          <w:p w14:paraId="3D063541">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地址：新疆伊犁州都拉塔口岸</w:t>
            </w:r>
          </w:p>
          <w:p w14:paraId="136A8192">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联系人：孙警官      </w:t>
            </w:r>
          </w:p>
          <w:p w14:paraId="166BA3A2">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联系方式：0999-3947300 </w:t>
            </w:r>
          </w:p>
        </w:tc>
      </w:tr>
      <w:tr w14:paraId="13EBDF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192883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2493" w:type="dxa"/>
            <w:tcBorders>
              <w:tl2br w:val="nil"/>
              <w:tr2bl w:val="nil"/>
            </w:tcBorders>
            <w:vAlign w:val="center"/>
          </w:tcPr>
          <w:p w14:paraId="2550B96D">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采购代理机构</w:t>
            </w:r>
          </w:p>
        </w:tc>
        <w:tc>
          <w:tcPr>
            <w:tcW w:w="6830" w:type="dxa"/>
            <w:tcBorders>
              <w:tl2br w:val="nil"/>
              <w:tr2bl w:val="nil"/>
            </w:tcBorders>
            <w:vAlign w:val="center"/>
          </w:tcPr>
          <w:p w14:paraId="49DBD39E">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名称：新疆兴立众工程咨询有限责任公司</w:t>
            </w:r>
          </w:p>
          <w:p w14:paraId="3F607BFE">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地址：</w:t>
            </w:r>
            <w:r>
              <w:rPr>
                <w:rFonts w:hint="eastAsia" w:ascii="方正仿宋_GB2312" w:hAnsi="方正仿宋_GB2312" w:eastAsia="方正仿宋_GB2312" w:cs="方正仿宋_GB2312"/>
                <w:color w:val="auto"/>
                <w:spacing w:val="-11"/>
                <w:kern w:val="0"/>
                <w:sz w:val="24"/>
                <w:szCs w:val="24"/>
                <w:highlight w:val="none"/>
                <w:lang w:val="zh-CN" w:eastAsia="zh-CN" w:bidi="ar-SA"/>
              </w:rPr>
              <w:t>伊宁市大业领地东门商业写字楼3楼302号（金豆豆幼儿园对面）</w:t>
            </w:r>
          </w:p>
          <w:p w14:paraId="1C6CFEF9">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联系人：康工</w:t>
            </w:r>
          </w:p>
          <w:p w14:paraId="53B5726A">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联系方式：18799975092</w:t>
            </w:r>
          </w:p>
        </w:tc>
      </w:tr>
      <w:tr w14:paraId="5AFC4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6620857">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p>
        </w:tc>
        <w:tc>
          <w:tcPr>
            <w:tcW w:w="2493" w:type="dxa"/>
            <w:tcBorders>
              <w:tl2br w:val="nil"/>
              <w:tr2bl w:val="nil"/>
            </w:tcBorders>
            <w:vAlign w:val="center"/>
          </w:tcPr>
          <w:p w14:paraId="76F89BF4">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采购名称及编号</w:t>
            </w:r>
          </w:p>
        </w:tc>
        <w:tc>
          <w:tcPr>
            <w:tcW w:w="6830" w:type="dxa"/>
            <w:tcBorders>
              <w:tl2br w:val="nil"/>
              <w:tr2bl w:val="nil"/>
            </w:tcBorders>
            <w:vAlign w:val="center"/>
          </w:tcPr>
          <w:p w14:paraId="0461F350">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采购项目名称：中华人民共和国都拉塔出入境边防检查站社会化保障服务项目</w:t>
            </w:r>
          </w:p>
          <w:p w14:paraId="62D394F1">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项目编号：</w:t>
            </w:r>
            <w:r>
              <w:rPr>
                <w:rFonts w:hint="eastAsia" w:ascii="方正仿宋_GB2312" w:hAnsi="方正仿宋_GB2312" w:eastAsia="方正仿宋_GB2312" w:cs="方正仿宋_GB2312"/>
                <w:color w:val="auto"/>
                <w:sz w:val="24"/>
                <w:szCs w:val="32"/>
                <w:highlight w:val="none"/>
              </w:rPr>
              <w:t>DLTBJZ</w:t>
            </w:r>
            <w:r>
              <w:rPr>
                <w:rFonts w:hint="eastAsia" w:ascii="方正仿宋_GB2312" w:hAnsi="方正仿宋_GB2312" w:eastAsia="方正仿宋_GB2312" w:cs="方正仿宋_GB2312"/>
                <w:color w:val="auto"/>
                <w:sz w:val="24"/>
                <w:szCs w:val="32"/>
                <w:highlight w:val="none"/>
                <w:lang w:val="en-US" w:eastAsia="zh-CN"/>
              </w:rPr>
              <w:t>CG</w:t>
            </w:r>
            <w:r>
              <w:rPr>
                <w:rFonts w:hint="eastAsia" w:ascii="方正仿宋_GB2312" w:hAnsi="方正仿宋_GB2312" w:eastAsia="方正仿宋_GB2312" w:cs="方正仿宋_GB2312"/>
                <w:color w:val="auto"/>
                <w:sz w:val="24"/>
                <w:szCs w:val="32"/>
                <w:highlight w:val="none"/>
              </w:rPr>
              <w:t>202</w:t>
            </w:r>
            <w:r>
              <w:rPr>
                <w:rFonts w:hint="eastAsia" w:ascii="方正仿宋_GB2312" w:hAnsi="方正仿宋_GB2312" w:eastAsia="方正仿宋_GB2312" w:cs="方正仿宋_GB2312"/>
                <w:color w:val="auto"/>
                <w:sz w:val="24"/>
                <w:szCs w:val="32"/>
                <w:highlight w:val="none"/>
                <w:lang w:val="en-US" w:eastAsia="zh-CN"/>
              </w:rPr>
              <w:t>6</w:t>
            </w:r>
            <w:r>
              <w:rPr>
                <w:rFonts w:hint="eastAsia" w:ascii="方正仿宋_GB2312" w:hAnsi="方正仿宋_GB2312" w:eastAsia="方正仿宋_GB2312" w:cs="方正仿宋_GB2312"/>
                <w:color w:val="auto"/>
                <w:sz w:val="24"/>
                <w:szCs w:val="32"/>
                <w:highlight w:val="none"/>
              </w:rPr>
              <w:t>01</w:t>
            </w:r>
          </w:p>
        </w:tc>
      </w:tr>
      <w:tr w14:paraId="19FCA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14:paraId="0B6D9CA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p>
        </w:tc>
        <w:tc>
          <w:tcPr>
            <w:tcW w:w="2493" w:type="dxa"/>
            <w:tcBorders>
              <w:tl2br w:val="nil"/>
              <w:tr2bl w:val="nil"/>
            </w:tcBorders>
            <w:vAlign w:val="center"/>
          </w:tcPr>
          <w:p w14:paraId="03F102F4">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项目地点</w:t>
            </w:r>
          </w:p>
        </w:tc>
        <w:tc>
          <w:tcPr>
            <w:tcW w:w="6830" w:type="dxa"/>
            <w:tcBorders>
              <w:tl2br w:val="nil"/>
              <w:tr2bl w:val="nil"/>
            </w:tcBorders>
            <w:vAlign w:val="center"/>
          </w:tcPr>
          <w:p w14:paraId="68DCBD97">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新疆伊犁州都拉塔口岸</w:t>
            </w:r>
          </w:p>
        </w:tc>
      </w:tr>
      <w:tr w14:paraId="54280B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773" w:type="dxa"/>
            <w:tcBorders>
              <w:tl2br w:val="nil"/>
              <w:tr2bl w:val="nil"/>
            </w:tcBorders>
            <w:vAlign w:val="center"/>
          </w:tcPr>
          <w:p w14:paraId="3E76E8CF">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p>
        </w:tc>
        <w:tc>
          <w:tcPr>
            <w:tcW w:w="2493" w:type="dxa"/>
            <w:tcBorders>
              <w:tl2br w:val="nil"/>
              <w:tr2bl w:val="nil"/>
            </w:tcBorders>
            <w:vAlign w:val="center"/>
          </w:tcPr>
          <w:p w14:paraId="1F4AD8EA">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采购范围</w:t>
            </w:r>
          </w:p>
        </w:tc>
        <w:tc>
          <w:tcPr>
            <w:tcW w:w="6830" w:type="dxa"/>
            <w:tcBorders>
              <w:tl2br w:val="nil"/>
              <w:tr2bl w:val="nil"/>
            </w:tcBorders>
            <w:vAlign w:val="center"/>
          </w:tcPr>
          <w:p w14:paraId="084A0A93">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采购文件及项目需求包含的全部工作内容。</w:t>
            </w:r>
          </w:p>
        </w:tc>
      </w:tr>
      <w:tr w14:paraId="7DB6B1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D576220">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6</w:t>
            </w:r>
          </w:p>
        </w:tc>
        <w:tc>
          <w:tcPr>
            <w:tcW w:w="2493" w:type="dxa"/>
            <w:tcBorders>
              <w:tl2br w:val="nil"/>
              <w:tr2bl w:val="nil"/>
            </w:tcBorders>
            <w:vAlign w:val="center"/>
          </w:tcPr>
          <w:p w14:paraId="6A007768">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采购内容</w:t>
            </w:r>
          </w:p>
        </w:tc>
        <w:tc>
          <w:tcPr>
            <w:tcW w:w="6830" w:type="dxa"/>
            <w:tcBorders>
              <w:tl2br w:val="nil"/>
              <w:tr2bl w:val="nil"/>
            </w:tcBorders>
            <w:vAlign w:val="center"/>
          </w:tcPr>
          <w:p w14:paraId="20C8A533">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提供不少于18人的社会化保障服务团队，主要承担都拉塔出入境边防检查站餐饮服务、安全保卫服务和水电暖设施设备维护、保洁、绿化等物业服务。</w:t>
            </w:r>
          </w:p>
        </w:tc>
      </w:tr>
      <w:tr w14:paraId="2E983F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773" w:type="dxa"/>
            <w:tcBorders>
              <w:tl2br w:val="nil"/>
              <w:tr2bl w:val="nil"/>
            </w:tcBorders>
            <w:vAlign w:val="center"/>
          </w:tcPr>
          <w:p w14:paraId="5946B005">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7</w:t>
            </w:r>
          </w:p>
        </w:tc>
        <w:tc>
          <w:tcPr>
            <w:tcW w:w="2493" w:type="dxa"/>
            <w:tcBorders>
              <w:tl2br w:val="nil"/>
              <w:tr2bl w:val="nil"/>
            </w:tcBorders>
            <w:vAlign w:val="center"/>
          </w:tcPr>
          <w:p w14:paraId="3A00E379">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eastAsia="zh-CN"/>
              </w:rPr>
              <w:t>合同履约期限</w:t>
            </w:r>
          </w:p>
        </w:tc>
        <w:tc>
          <w:tcPr>
            <w:tcW w:w="6830" w:type="dxa"/>
            <w:tcBorders>
              <w:tl2br w:val="nil"/>
              <w:tr2bl w:val="nil"/>
            </w:tcBorders>
            <w:vAlign w:val="center"/>
          </w:tcPr>
          <w:p w14:paraId="132D0136">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自合同签订之日起壹年。</w:t>
            </w:r>
          </w:p>
        </w:tc>
      </w:tr>
      <w:tr w14:paraId="6D880C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773" w:type="dxa"/>
            <w:tcBorders>
              <w:tl2br w:val="nil"/>
              <w:tr2bl w:val="nil"/>
            </w:tcBorders>
            <w:vAlign w:val="center"/>
          </w:tcPr>
          <w:p w14:paraId="50620A6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8</w:t>
            </w:r>
          </w:p>
        </w:tc>
        <w:tc>
          <w:tcPr>
            <w:tcW w:w="2493" w:type="dxa"/>
            <w:tcBorders>
              <w:tl2br w:val="nil"/>
              <w:tr2bl w:val="nil"/>
            </w:tcBorders>
            <w:vAlign w:val="center"/>
          </w:tcPr>
          <w:p w14:paraId="4AF55C2C">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质量标准</w:t>
            </w:r>
          </w:p>
        </w:tc>
        <w:tc>
          <w:tcPr>
            <w:tcW w:w="6830" w:type="dxa"/>
            <w:tcBorders>
              <w:tl2br w:val="nil"/>
              <w:tr2bl w:val="nil"/>
            </w:tcBorders>
            <w:vAlign w:val="center"/>
          </w:tcPr>
          <w:p w14:paraId="2C50EBEE">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合格</w:t>
            </w:r>
          </w:p>
        </w:tc>
      </w:tr>
      <w:tr w14:paraId="1F4BCE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F1D88A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9</w:t>
            </w:r>
          </w:p>
        </w:tc>
        <w:tc>
          <w:tcPr>
            <w:tcW w:w="2493" w:type="dxa"/>
            <w:tcBorders>
              <w:tl2br w:val="nil"/>
              <w:tr2bl w:val="nil"/>
            </w:tcBorders>
            <w:vAlign w:val="center"/>
          </w:tcPr>
          <w:p w14:paraId="4DDD46DC">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供应商资格条件</w:t>
            </w:r>
          </w:p>
        </w:tc>
        <w:tc>
          <w:tcPr>
            <w:tcW w:w="6830" w:type="dxa"/>
            <w:tcBorders>
              <w:tl2br w:val="nil"/>
              <w:tr2bl w:val="nil"/>
            </w:tcBorders>
            <w:vAlign w:val="center"/>
          </w:tcPr>
          <w:p w14:paraId="0E2C600B">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1.满足《中华人民共和国政府采购法》第二十二条规定；</w:t>
            </w:r>
          </w:p>
          <w:p w14:paraId="1D76D382">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2.落实政府采购政策需满足的资格要求：</w:t>
            </w:r>
            <w:r>
              <w:rPr>
                <w:rFonts w:hint="eastAsia" w:ascii="方正仿宋_GB2312" w:hAnsi="方正仿宋_GB2312" w:eastAsia="方正仿宋_GB2312" w:cs="方正仿宋_GB2312"/>
                <w:color w:val="auto"/>
                <w:sz w:val="24"/>
                <w:szCs w:val="32"/>
                <w:highlight w:val="none"/>
                <w:lang w:val="en-US" w:eastAsia="zh-CN"/>
              </w:rPr>
              <w:t>本项目专门面向中小企业采购；</w:t>
            </w:r>
          </w:p>
          <w:p w14:paraId="23AC3393">
            <w:pPr>
              <w:keepNext w:val="0"/>
              <w:keepLines w:val="0"/>
              <w:pageBreakBefore w:val="0"/>
              <w:widowControl w:val="0"/>
              <w:kinsoku/>
              <w:wordWrap w:val="0"/>
              <w:overflowPunct/>
              <w:topLinePunct w:val="0"/>
              <w:autoSpaceDE/>
              <w:autoSpaceDN/>
              <w:bidi w:val="0"/>
              <w:adjustRightInd/>
              <w:snapToGrid/>
              <w:spacing w:line="400" w:lineRule="exact"/>
              <w:ind w:left="0" w:firstLine="0" w:firstLineChars="0"/>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3.本项目的特定资格要求：无。</w:t>
            </w:r>
          </w:p>
        </w:tc>
      </w:tr>
      <w:tr w14:paraId="3ABE77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97A83B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11</w:t>
            </w:r>
          </w:p>
        </w:tc>
        <w:tc>
          <w:tcPr>
            <w:tcW w:w="2493" w:type="dxa"/>
            <w:tcBorders>
              <w:tl2br w:val="nil"/>
              <w:tr2bl w:val="nil"/>
            </w:tcBorders>
            <w:vAlign w:val="center"/>
          </w:tcPr>
          <w:p w14:paraId="76747E73">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pacing w:val="-20"/>
                <w:sz w:val="24"/>
                <w:szCs w:val="24"/>
                <w:highlight w:val="none"/>
              </w:rPr>
              <w:t>项目预算金额</w:t>
            </w:r>
            <w:r>
              <w:rPr>
                <w:rFonts w:hint="eastAsia" w:ascii="方正仿宋_GB2312" w:hAnsi="方正仿宋_GB2312" w:eastAsia="方正仿宋_GB2312" w:cs="方正仿宋_GB2312"/>
                <w:color w:val="auto"/>
                <w:spacing w:val="-20"/>
                <w:sz w:val="24"/>
                <w:szCs w:val="24"/>
                <w:highlight w:val="none"/>
                <w:lang w:val="en-US" w:eastAsia="zh-CN"/>
              </w:rPr>
              <w:t>及资金来源</w:t>
            </w:r>
          </w:p>
        </w:tc>
        <w:tc>
          <w:tcPr>
            <w:tcW w:w="6830" w:type="dxa"/>
            <w:tcBorders>
              <w:tl2br w:val="nil"/>
              <w:tr2bl w:val="nil"/>
            </w:tcBorders>
            <w:vAlign w:val="center"/>
          </w:tcPr>
          <w:p w14:paraId="40F9DA84">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预算金额：¥1,</w:t>
            </w:r>
            <w:r>
              <w:rPr>
                <w:rFonts w:hint="eastAsia" w:ascii="方正仿宋_GB2312" w:hAnsi="方正仿宋_GB2312" w:eastAsia="方正仿宋_GB2312" w:cs="方正仿宋_GB2312"/>
                <w:color w:val="auto"/>
                <w:sz w:val="24"/>
                <w:szCs w:val="32"/>
                <w:highlight w:val="none"/>
                <w:lang w:val="en-US" w:eastAsia="zh-CN"/>
              </w:rPr>
              <w:t>300,000.00</w:t>
            </w:r>
            <w:r>
              <w:rPr>
                <w:rFonts w:hint="eastAsia" w:ascii="方正仿宋_GB2312" w:hAnsi="方正仿宋_GB2312" w:eastAsia="方正仿宋_GB2312" w:cs="方正仿宋_GB2312"/>
                <w:color w:val="auto"/>
                <w:spacing w:val="-11"/>
                <w:kern w:val="0"/>
                <w:sz w:val="24"/>
                <w:szCs w:val="24"/>
                <w:highlight w:val="none"/>
                <w:lang w:val="en-US" w:eastAsia="zh-CN" w:bidi="ar-SA"/>
              </w:rPr>
              <w:t>元（大写：壹佰叁拾万元整）；</w:t>
            </w:r>
          </w:p>
          <w:p w14:paraId="740517B2">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资金来源：财政资金</w:t>
            </w:r>
          </w:p>
        </w:tc>
      </w:tr>
      <w:tr w14:paraId="045061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AC6D09F">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12</w:t>
            </w:r>
          </w:p>
        </w:tc>
        <w:tc>
          <w:tcPr>
            <w:tcW w:w="2493" w:type="dxa"/>
            <w:tcBorders>
              <w:tl2br w:val="nil"/>
              <w:tr2bl w:val="nil"/>
            </w:tcBorders>
            <w:vAlign w:val="center"/>
          </w:tcPr>
          <w:p w14:paraId="310ADD6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w:t>
            </w:r>
          </w:p>
        </w:tc>
        <w:tc>
          <w:tcPr>
            <w:tcW w:w="6830" w:type="dxa"/>
            <w:tcBorders>
              <w:tl2br w:val="nil"/>
              <w:tr2bl w:val="nil"/>
            </w:tcBorders>
            <w:vAlign w:val="center"/>
          </w:tcPr>
          <w:p w14:paraId="66CFAFE1">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最高限价：¥</w:t>
            </w:r>
            <w:r>
              <w:rPr>
                <w:rFonts w:hint="eastAsia" w:ascii="方正仿宋_GB2312" w:hAnsi="方正仿宋_GB2312" w:eastAsia="方正仿宋_GB2312" w:cs="方正仿宋_GB2312"/>
                <w:color w:val="auto"/>
                <w:sz w:val="24"/>
                <w:szCs w:val="32"/>
                <w:highlight w:val="none"/>
                <w:lang w:val="en-US" w:eastAsia="zh-CN"/>
              </w:rPr>
              <w:t>1,300,000.00</w:t>
            </w:r>
            <w:r>
              <w:rPr>
                <w:rFonts w:hint="eastAsia" w:ascii="方正仿宋_GB2312" w:hAnsi="方正仿宋_GB2312" w:eastAsia="方正仿宋_GB2312" w:cs="方正仿宋_GB2312"/>
                <w:color w:val="auto"/>
                <w:spacing w:val="-11"/>
                <w:kern w:val="0"/>
                <w:sz w:val="24"/>
                <w:szCs w:val="24"/>
                <w:highlight w:val="none"/>
                <w:lang w:val="en-US" w:eastAsia="zh-CN" w:bidi="ar-SA"/>
              </w:rPr>
              <w:t>元（大写：壹佰叁拾万元整）；</w:t>
            </w:r>
          </w:p>
          <w:p w14:paraId="067B70BA">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预算金额是采购人对本项目的最高限价。投标供应商的投标报价不得高于预算金额，否则作废标处理。</w:t>
            </w:r>
          </w:p>
        </w:tc>
      </w:tr>
      <w:tr w14:paraId="3D21D0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0BECCCB">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13</w:t>
            </w:r>
          </w:p>
        </w:tc>
        <w:tc>
          <w:tcPr>
            <w:tcW w:w="2493" w:type="dxa"/>
            <w:tcBorders>
              <w:tl2br w:val="nil"/>
              <w:tr2bl w:val="nil"/>
            </w:tcBorders>
            <w:vAlign w:val="center"/>
          </w:tcPr>
          <w:p w14:paraId="48AA806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联合体形式</w:t>
            </w:r>
          </w:p>
        </w:tc>
        <w:tc>
          <w:tcPr>
            <w:tcW w:w="6830" w:type="dxa"/>
            <w:tcBorders>
              <w:tl2br w:val="nil"/>
              <w:tr2bl w:val="nil"/>
            </w:tcBorders>
            <w:vAlign w:val="center"/>
          </w:tcPr>
          <w:p w14:paraId="1D599233">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☑不接受</w:t>
            </w:r>
          </w:p>
          <w:p w14:paraId="103FA79C">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□接受</w:t>
            </w:r>
          </w:p>
        </w:tc>
      </w:tr>
      <w:tr w14:paraId="595CE7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73" w:type="dxa"/>
            <w:tcBorders>
              <w:tl2br w:val="nil"/>
              <w:tr2bl w:val="nil"/>
            </w:tcBorders>
            <w:vAlign w:val="center"/>
          </w:tcPr>
          <w:p w14:paraId="268C84D6">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14</w:t>
            </w:r>
          </w:p>
        </w:tc>
        <w:tc>
          <w:tcPr>
            <w:tcW w:w="2493" w:type="dxa"/>
            <w:tcBorders>
              <w:tl2br w:val="nil"/>
              <w:tr2bl w:val="nil"/>
            </w:tcBorders>
            <w:vAlign w:val="center"/>
          </w:tcPr>
          <w:p w14:paraId="606F902A">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分包</w:t>
            </w:r>
          </w:p>
        </w:tc>
        <w:tc>
          <w:tcPr>
            <w:tcW w:w="6830" w:type="dxa"/>
            <w:tcBorders>
              <w:tl2br w:val="nil"/>
              <w:tr2bl w:val="nil"/>
            </w:tcBorders>
            <w:vAlign w:val="center"/>
          </w:tcPr>
          <w:p w14:paraId="2E35B64D">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sym w:font="Wingdings 2" w:char="0052"/>
            </w:r>
            <w:r>
              <w:rPr>
                <w:rFonts w:hint="eastAsia" w:ascii="方正仿宋_GB2312" w:hAnsi="方正仿宋_GB2312" w:eastAsia="方正仿宋_GB2312" w:cs="方正仿宋_GB2312"/>
                <w:color w:val="auto"/>
                <w:spacing w:val="-11"/>
                <w:kern w:val="0"/>
                <w:sz w:val="24"/>
                <w:szCs w:val="24"/>
                <w:highlight w:val="none"/>
                <w:lang w:val="en-US" w:eastAsia="zh-CN" w:bidi="ar-SA"/>
              </w:rPr>
              <w:t>不允许</w:t>
            </w:r>
          </w:p>
          <w:p w14:paraId="1F40717F">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□允许,分包内容要求：</w:t>
            </w:r>
          </w:p>
          <w:p w14:paraId="4792FAC1">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  接受分包供应商资格要求：/。</w:t>
            </w:r>
          </w:p>
        </w:tc>
      </w:tr>
      <w:tr w14:paraId="2A2F1A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98DC0A9">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15</w:t>
            </w:r>
          </w:p>
        </w:tc>
        <w:tc>
          <w:tcPr>
            <w:tcW w:w="2493" w:type="dxa"/>
            <w:tcBorders>
              <w:tl2br w:val="nil"/>
              <w:tr2bl w:val="nil"/>
            </w:tcBorders>
            <w:vAlign w:val="center"/>
          </w:tcPr>
          <w:p w14:paraId="26500336">
            <w:pPr>
              <w:keepNext w:val="0"/>
              <w:keepLines w:val="0"/>
              <w:pageBreakBefore w:val="0"/>
              <w:kinsoku/>
              <w:overflowPunct/>
              <w:topLinePunct w:val="0"/>
              <w:bidi w:val="0"/>
              <w:spacing w:line="400" w:lineRule="exact"/>
              <w:ind w:firstLine="240" w:firstLineChars="10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计量单位</w:t>
            </w:r>
          </w:p>
        </w:tc>
        <w:tc>
          <w:tcPr>
            <w:tcW w:w="6830" w:type="dxa"/>
            <w:tcBorders>
              <w:tl2br w:val="nil"/>
              <w:tr2bl w:val="nil"/>
            </w:tcBorders>
            <w:vAlign w:val="center"/>
          </w:tcPr>
          <w:p w14:paraId="0A9AA12D">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☑中华人民共和国法定计量单位</w:t>
            </w:r>
          </w:p>
          <w:p w14:paraId="56E3F3B7">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□其他：             </w:t>
            </w:r>
          </w:p>
        </w:tc>
      </w:tr>
      <w:tr w14:paraId="4CA8CA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743B7BE">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16</w:t>
            </w:r>
          </w:p>
        </w:tc>
        <w:tc>
          <w:tcPr>
            <w:tcW w:w="2493" w:type="dxa"/>
            <w:tcBorders>
              <w:tl2br w:val="nil"/>
              <w:tr2bl w:val="nil"/>
            </w:tcBorders>
            <w:vAlign w:val="center"/>
          </w:tcPr>
          <w:p w14:paraId="5EC40877">
            <w:pPr>
              <w:keepNext w:val="0"/>
              <w:keepLines w:val="0"/>
              <w:pageBreakBefore w:val="0"/>
              <w:kinsoku/>
              <w:overflowPunct/>
              <w:topLinePunct w:val="0"/>
              <w:bidi w:val="0"/>
              <w:spacing w:line="40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pacing w:val="-20"/>
                <w:sz w:val="24"/>
                <w:szCs w:val="24"/>
                <w:highlight w:val="none"/>
              </w:rPr>
              <w:t>现场考察、开标前答疑会</w:t>
            </w:r>
          </w:p>
        </w:tc>
        <w:tc>
          <w:tcPr>
            <w:tcW w:w="6830" w:type="dxa"/>
            <w:tcBorders>
              <w:tl2br w:val="nil"/>
              <w:tr2bl w:val="nil"/>
            </w:tcBorders>
            <w:vAlign w:val="center"/>
          </w:tcPr>
          <w:p w14:paraId="267DEE1E">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☑不组织</w:t>
            </w:r>
          </w:p>
          <w:p w14:paraId="4693DAD4">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□组织</w:t>
            </w:r>
          </w:p>
          <w:p w14:paraId="1FCE1391">
            <w:pPr>
              <w:keepNext w:val="0"/>
              <w:keepLines w:val="0"/>
              <w:pageBreakBefore w:val="0"/>
              <w:kinsoku/>
              <w:overflowPunct/>
              <w:topLinePunct w:val="0"/>
              <w:bidi w:val="0"/>
              <w:spacing w:line="400" w:lineRule="exact"/>
              <w:ind w:firstLine="218" w:firstLineChars="100"/>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时  间：         </w:t>
            </w:r>
          </w:p>
          <w:p w14:paraId="4B265AC8">
            <w:pPr>
              <w:keepNext w:val="0"/>
              <w:keepLines w:val="0"/>
              <w:pageBreakBefore w:val="0"/>
              <w:kinsoku/>
              <w:overflowPunct/>
              <w:topLinePunct w:val="0"/>
              <w:bidi w:val="0"/>
              <w:spacing w:line="400" w:lineRule="exact"/>
              <w:ind w:firstLine="218" w:firstLineChars="100"/>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地  点：         </w:t>
            </w:r>
          </w:p>
          <w:p w14:paraId="6D372DCC">
            <w:pPr>
              <w:keepNext w:val="0"/>
              <w:keepLines w:val="0"/>
              <w:pageBreakBefore w:val="0"/>
              <w:kinsoku/>
              <w:overflowPunct/>
              <w:topLinePunct w:val="0"/>
              <w:bidi w:val="0"/>
              <w:spacing w:line="400" w:lineRule="exact"/>
              <w:ind w:firstLine="218" w:firstLineChars="100"/>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联系人：         </w:t>
            </w:r>
          </w:p>
          <w:p w14:paraId="5FEFD9CF">
            <w:pPr>
              <w:keepNext w:val="0"/>
              <w:keepLines w:val="0"/>
              <w:pageBreakBefore w:val="0"/>
              <w:kinsoku/>
              <w:overflowPunct/>
              <w:topLinePunct w:val="0"/>
              <w:bidi w:val="0"/>
              <w:spacing w:line="400" w:lineRule="exact"/>
              <w:ind w:firstLine="218" w:firstLineChars="100"/>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电  话：         </w:t>
            </w:r>
          </w:p>
          <w:p w14:paraId="2C5F7662">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□组织，采购文件提供期限截止后以书面形式通知。</w:t>
            </w:r>
          </w:p>
        </w:tc>
      </w:tr>
      <w:tr w14:paraId="26213D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A15568A">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7</w:t>
            </w:r>
          </w:p>
        </w:tc>
        <w:tc>
          <w:tcPr>
            <w:tcW w:w="2493" w:type="dxa"/>
            <w:tcBorders>
              <w:tl2br w:val="nil"/>
              <w:tr2bl w:val="nil"/>
            </w:tcBorders>
            <w:vAlign w:val="center"/>
          </w:tcPr>
          <w:p w14:paraId="2A1A4518">
            <w:pPr>
              <w:keepNext w:val="0"/>
              <w:keepLines w:val="0"/>
              <w:pageBreakBefore w:val="0"/>
              <w:kinsoku/>
              <w:overflowPunct/>
              <w:topLinePunct w:val="0"/>
              <w:bidi w:val="0"/>
              <w:spacing w:line="400" w:lineRule="exact"/>
              <w:ind w:firstLine="240" w:firstLineChars="100"/>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投标报价货币要求</w:t>
            </w:r>
          </w:p>
        </w:tc>
        <w:tc>
          <w:tcPr>
            <w:tcW w:w="6830" w:type="dxa"/>
            <w:tcBorders>
              <w:tl2br w:val="nil"/>
              <w:tr2bl w:val="nil"/>
            </w:tcBorders>
            <w:vAlign w:val="center"/>
          </w:tcPr>
          <w:p w14:paraId="01531157">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☑所有投标均按</w:t>
            </w:r>
            <w:r>
              <w:rPr>
                <w:rFonts w:hint="eastAsia" w:ascii="方正仿宋_GB2312" w:hAnsi="方正仿宋_GB2312" w:eastAsia="方正仿宋_GB2312" w:cs="方正仿宋_GB2312"/>
                <w:color w:val="auto"/>
                <w:spacing w:val="-11"/>
                <w:kern w:val="0"/>
                <w:sz w:val="24"/>
                <w:szCs w:val="24"/>
                <w:highlight w:val="none"/>
                <w:u w:val="single"/>
                <w:lang w:val="en-US" w:eastAsia="zh-CN" w:bidi="ar-SA"/>
              </w:rPr>
              <w:t xml:space="preserve"> 人民币 </w:t>
            </w:r>
            <w:r>
              <w:rPr>
                <w:rFonts w:hint="eastAsia" w:ascii="方正仿宋_GB2312" w:hAnsi="方正仿宋_GB2312" w:eastAsia="方正仿宋_GB2312" w:cs="方正仿宋_GB2312"/>
                <w:color w:val="auto"/>
                <w:spacing w:val="-11"/>
                <w:kern w:val="0"/>
                <w:sz w:val="24"/>
                <w:szCs w:val="24"/>
                <w:highlight w:val="none"/>
                <w:lang w:val="en-US" w:eastAsia="zh-CN" w:bidi="ar-SA"/>
              </w:rPr>
              <w:t>货币进行报价。</w:t>
            </w:r>
          </w:p>
          <w:p w14:paraId="2D878616">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□其它：               </w:t>
            </w:r>
          </w:p>
        </w:tc>
      </w:tr>
      <w:tr w14:paraId="586BEB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6D82B5B3">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8</w:t>
            </w:r>
          </w:p>
        </w:tc>
        <w:tc>
          <w:tcPr>
            <w:tcW w:w="2493" w:type="dxa"/>
            <w:tcBorders>
              <w:tl2br w:val="nil"/>
              <w:tr2bl w:val="nil"/>
            </w:tcBorders>
            <w:vAlign w:val="center"/>
          </w:tcPr>
          <w:p w14:paraId="3F771F6A">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投标保证金</w:t>
            </w:r>
          </w:p>
        </w:tc>
        <w:tc>
          <w:tcPr>
            <w:tcW w:w="6830" w:type="dxa"/>
            <w:tcBorders>
              <w:tl2br w:val="nil"/>
              <w:tr2bl w:val="nil"/>
            </w:tcBorders>
            <w:vAlign w:val="center"/>
          </w:tcPr>
          <w:p w14:paraId="5B1869BA">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投标保证金金额：贰万元整（人民币20,000.00元）</w:t>
            </w:r>
          </w:p>
          <w:p w14:paraId="781DE321">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投标保证金交纳方式：转账支票、电汇、企业网银、保函等非现金形式：</w:t>
            </w:r>
          </w:p>
          <w:p w14:paraId="3CD63D36">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（1）采用网上银行支付方式的供应商将投标保证金从企业基本帐户汇至以下账户：</w:t>
            </w:r>
          </w:p>
          <w:p w14:paraId="35AC2062">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单位名称：</w:t>
            </w:r>
            <w:r>
              <w:rPr>
                <w:rFonts w:hint="eastAsia" w:ascii="方正仿宋_GB2312" w:hAnsi="方正仿宋_GB2312" w:eastAsia="方正仿宋_GB2312" w:cs="方正仿宋_GB2312"/>
                <w:color w:val="auto"/>
                <w:spacing w:val="-11"/>
                <w:kern w:val="0"/>
                <w:sz w:val="24"/>
                <w:szCs w:val="24"/>
                <w:highlight w:val="none"/>
                <w:lang w:val="zh-CN" w:eastAsia="zh-CN" w:bidi="ar-SA"/>
              </w:rPr>
              <w:t>新疆兴立众工程咨询有限责任公司伊犁第一分公司</w:t>
            </w:r>
          </w:p>
          <w:p w14:paraId="2235483F">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帐  号：</w:t>
            </w:r>
            <w:r>
              <w:rPr>
                <w:rFonts w:hint="eastAsia" w:ascii="方正仿宋_GB2312" w:hAnsi="方正仿宋_GB2312" w:eastAsia="方正仿宋_GB2312" w:cs="方正仿宋_GB2312"/>
                <w:color w:val="auto"/>
                <w:spacing w:val="-11"/>
                <w:kern w:val="0"/>
                <w:sz w:val="24"/>
                <w:szCs w:val="24"/>
                <w:highlight w:val="none"/>
                <w:lang w:val="zh-CN" w:eastAsia="zh-CN" w:bidi="ar-SA"/>
              </w:rPr>
              <w:t>3006 0239 0910 0112 422</w:t>
            </w:r>
          </w:p>
          <w:p w14:paraId="772DA6AD">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开 户 行：</w:t>
            </w:r>
            <w:r>
              <w:rPr>
                <w:rFonts w:hint="eastAsia" w:ascii="方正仿宋_GB2312" w:hAnsi="方正仿宋_GB2312" w:eastAsia="方正仿宋_GB2312" w:cs="方正仿宋_GB2312"/>
                <w:color w:val="auto"/>
                <w:spacing w:val="-11"/>
                <w:kern w:val="0"/>
                <w:sz w:val="24"/>
                <w:szCs w:val="24"/>
                <w:highlight w:val="none"/>
                <w:lang w:val="zh-CN" w:eastAsia="zh-CN" w:bidi="ar-SA"/>
              </w:rPr>
              <w:t>中国工商银行股份有限公司伊宁合作区支行</w:t>
            </w:r>
          </w:p>
          <w:p w14:paraId="4417CD28">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0000FF"/>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投标保证金缴纳截止时间：2026年05月09日16 : 00时之前截止（以实际到账时间为准），须在用途栏中填写项目名称。</w:t>
            </w:r>
          </w:p>
          <w:p w14:paraId="0F83352D">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（2）采用保函形式递交投标保证金的，供应商须在投标截止时间前将所投项目对应的保函随响应文件一起上传到政采云平台。</w:t>
            </w:r>
          </w:p>
          <w:p w14:paraId="0564575C">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b/>
                <w:bCs/>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p>
          <w:p w14:paraId="2AB5809E">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投标保证金有效期：投标截止时间后60天。</w:t>
            </w:r>
          </w:p>
        </w:tc>
      </w:tr>
      <w:tr w14:paraId="10A5DD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14:paraId="6457E8EF">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9</w:t>
            </w:r>
          </w:p>
        </w:tc>
        <w:tc>
          <w:tcPr>
            <w:tcW w:w="2493" w:type="dxa"/>
            <w:tcBorders>
              <w:tl2br w:val="nil"/>
              <w:tr2bl w:val="nil"/>
            </w:tcBorders>
            <w:vAlign w:val="center"/>
          </w:tcPr>
          <w:p w14:paraId="4B3BA385">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投标有效期</w:t>
            </w:r>
          </w:p>
        </w:tc>
        <w:tc>
          <w:tcPr>
            <w:tcW w:w="6830" w:type="dxa"/>
            <w:tcBorders>
              <w:tl2br w:val="nil"/>
              <w:tr2bl w:val="nil"/>
            </w:tcBorders>
            <w:vAlign w:val="center"/>
          </w:tcPr>
          <w:p w14:paraId="116645E3">
            <w:pPr>
              <w:keepNext w:val="0"/>
              <w:keepLines w:val="0"/>
              <w:pageBreakBefore w:val="0"/>
              <w:kinsoku/>
              <w:overflowPunct/>
              <w:topLinePunct w:val="0"/>
              <w:bidi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60日历天（自投标截止之日起）</w:t>
            </w:r>
          </w:p>
        </w:tc>
      </w:tr>
      <w:tr w14:paraId="14304E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4714C434">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w:t>
            </w:r>
          </w:p>
        </w:tc>
        <w:tc>
          <w:tcPr>
            <w:tcW w:w="2493" w:type="dxa"/>
            <w:tcBorders>
              <w:tl2br w:val="nil"/>
              <w:tr2bl w:val="nil"/>
            </w:tcBorders>
            <w:vAlign w:val="center"/>
          </w:tcPr>
          <w:p w14:paraId="5AFC84C4">
            <w:pPr>
              <w:pStyle w:val="30"/>
              <w:keepNext w:val="0"/>
              <w:keepLines w:val="0"/>
              <w:pageBreakBefore w:val="0"/>
              <w:kinsoku/>
              <w:overflowPunct/>
              <w:topLinePunct w:val="0"/>
              <w:bidi w:val="0"/>
              <w:snapToGrid w:val="0"/>
              <w:spacing w:line="400" w:lineRule="exact"/>
              <w:jc w:val="center"/>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4"/>
                <w:szCs w:val="24"/>
                <w:highlight w:val="none"/>
              </w:rPr>
              <w:t>标前准备</w:t>
            </w:r>
          </w:p>
        </w:tc>
        <w:tc>
          <w:tcPr>
            <w:tcW w:w="6830" w:type="dxa"/>
            <w:tcBorders>
              <w:tl2br w:val="nil"/>
              <w:tr2bl w:val="nil"/>
            </w:tcBorders>
            <w:vAlign w:val="center"/>
          </w:tcPr>
          <w:p w14:paraId="51CA005A">
            <w:pPr>
              <w:pStyle w:val="30"/>
              <w:keepNext w:val="0"/>
              <w:keepLines w:val="0"/>
              <w:pageBreakBefore w:val="0"/>
              <w:kinsoku/>
              <w:overflowPunct/>
              <w:topLinePunct w:val="0"/>
              <w:bidi w:val="0"/>
              <w:snapToGrid w:val="0"/>
              <w:spacing w:line="400" w:lineRule="exact"/>
              <w:jc w:val="both"/>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1、本项目实行网上投标，采用电子响应文件。若投标人参与投标，自行承担投标一切费用。</w:t>
            </w:r>
          </w:p>
          <w:p w14:paraId="39CCEB46">
            <w:pPr>
              <w:pStyle w:val="30"/>
              <w:keepNext w:val="0"/>
              <w:keepLines w:val="0"/>
              <w:pageBreakBefore w:val="0"/>
              <w:kinsoku/>
              <w:wordWrap w:val="0"/>
              <w:overflowPunct/>
              <w:topLinePunct w:val="0"/>
              <w:bidi w:val="0"/>
              <w:snapToGrid w:val="0"/>
              <w:spacing w:line="400" w:lineRule="exact"/>
              <w:jc w:val="both"/>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2、各投标人应在开标前应确保成为新疆维吾尔自治区政府采购网正式注册入库供应商，并完成CA数字证书申领。因未注册入库、未办理CA数字证书等原因造成无法投标或投标失败等后果由投标人自行承担。</w:t>
            </w:r>
          </w:p>
          <w:p w14:paraId="5E875B61">
            <w:pPr>
              <w:pStyle w:val="30"/>
              <w:keepNext w:val="0"/>
              <w:keepLines w:val="0"/>
              <w:pageBreakBefore w:val="0"/>
              <w:kinsoku/>
              <w:wordWrap w:val="0"/>
              <w:overflowPunct/>
              <w:topLinePunct w:val="0"/>
              <w:bidi w:val="0"/>
              <w:snapToGrid w:val="0"/>
              <w:spacing w:line="400" w:lineRule="exact"/>
              <w:jc w:val="both"/>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3、投标人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tc>
      </w:tr>
      <w:tr w14:paraId="636069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F5CE948">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21</w:t>
            </w:r>
          </w:p>
        </w:tc>
        <w:tc>
          <w:tcPr>
            <w:tcW w:w="2493" w:type="dxa"/>
            <w:tcBorders>
              <w:tl2br w:val="nil"/>
              <w:tr2bl w:val="nil"/>
            </w:tcBorders>
            <w:vAlign w:val="center"/>
          </w:tcPr>
          <w:p w14:paraId="48523CA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方正仿宋_GB2312" w:hAnsi="方正仿宋_GB2312" w:eastAsia="方正仿宋_GB2312" w:cs="方正仿宋_GB2312"/>
                <w:color w:val="auto"/>
                <w:spacing w:val="-20"/>
                <w:kern w:val="2"/>
                <w:sz w:val="24"/>
                <w:szCs w:val="24"/>
                <w:highlight w:val="none"/>
              </w:rPr>
            </w:pPr>
            <w:r>
              <w:rPr>
                <w:rFonts w:hint="eastAsia" w:ascii="方正仿宋_GB2312" w:hAnsi="方正仿宋_GB2312" w:eastAsia="方正仿宋_GB2312" w:cs="方正仿宋_GB2312"/>
                <w:color w:val="auto"/>
                <w:spacing w:val="-20"/>
                <w:kern w:val="2"/>
                <w:sz w:val="24"/>
                <w:szCs w:val="24"/>
                <w:highlight w:val="none"/>
                <w:lang w:eastAsia="zh-CN"/>
              </w:rPr>
              <w:t>响应文件</w:t>
            </w:r>
            <w:r>
              <w:rPr>
                <w:rFonts w:hint="eastAsia" w:ascii="方正仿宋_GB2312" w:hAnsi="方正仿宋_GB2312" w:eastAsia="方正仿宋_GB2312" w:cs="方正仿宋_GB2312"/>
                <w:color w:val="auto"/>
                <w:spacing w:val="-20"/>
                <w:kern w:val="2"/>
                <w:sz w:val="24"/>
                <w:szCs w:val="24"/>
                <w:highlight w:val="none"/>
              </w:rPr>
              <w:t>份数及其他要求</w:t>
            </w:r>
          </w:p>
        </w:tc>
        <w:tc>
          <w:tcPr>
            <w:tcW w:w="6830" w:type="dxa"/>
            <w:tcBorders>
              <w:tl2br w:val="nil"/>
              <w:tr2bl w:val="nil"/>
            </w:tcBorders>
            <w:vAlign w:val="top"/>
          </w:tcPr>
          <w:p w14:paraId="257681B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电子加密响应文件一份(.jmbs格式)在新疆政府采购网指定位置上传。</w:t>
            </w:r>
          </w:p>
          <w:p w14:paraId="2561305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招标投标供应商评标结束后须提供：</w:t>
            </w:r>
          </w:p>
          <w:p w14:paraId="7F250A3F">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响应文件（纸质版）份数：正本一份、副本贰份。</w:t>
            </w:r>
          </w:p>
          <w:p w14:paraId="39EC723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是否要求提交电子版文件：是，提供整套标书U盘叁份。</w:t>
            </w:r>
          </w:p>
          <w:p w14:paraId="45C1B61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其他要求：</w:t>
            </w:r>
          </w:p>
          <w:p w14:paraId="55D4114C">
            <w:pPr>
              <w:pStyle w:val="1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若采购文件评分项中规定须提供业绩、证件等资料原件作为评分依据的，投标人须在响应文件中附原件的直接扫描件并清晰可辨，否则视为未提供评标证明资料。</w:t>
            </w:r>
          </w:p>
        </w:tc>
      </w:tr>
      <w:tr w14:paraId="75A603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6" w:hRule="atLeast"/>
          <w:jc w:val="center"/>
        </w:trPr>
        <w:tc>
          <w:tcPr>
            <w:tcW w:w="773" w:type="dxa"/>
            <w:tcBorders>
              <w:tl2br w:val="nil"/>
              <w:tr2bl w:val="nil"/>
            </w:tcBorders>
            <w:vAlign w:val="center"/>
          </w:tcPr>
          <w:p w14:paraId="2FCB17B7">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22</w:t>
            </w:r>
          </w:p>
        </w:tc>
        <w:tc>
          <w:tcPr>
            <w:tcW w:w="2493" w:type="dxa"/>
            <w:tcBorders>
              <w:tl2br w:val="nil"/>
              <w:tr2bl w:val="nil"/>
            </w:tcBorders>
            <w:vAlign w:val="center"/>
          </w:tcPr>
          <w:p w14:paraId="28237A03">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方正仿宋_GB2312" w:hAnsi="方正仿宋_GB2312" w:eastAsia="方正仿宋_GB2312" w:cs="方正仿宋_GB2312"/>
                <w:color w:val="auto"/>
                <w:spacing w:val="-20"/>
                <w:kern w:val="2"/>
                <w:sz w:val="24"/>
                <w:szCs w:val="24"/>
                <w:highlight w:val="none"/>
                <w:lang w:val="en-US" w:eastAsia="zh-CN"/>
              </w:rPr>
            </w:pPr>
            <w:r>
              <w:rPr>
                <w:rFonts w:hint="eastAsia" w:ascii="方正仿宋_GB2312" w:hAnsi="方正仿宋_GB2312" w:eastAsia="方正仿宋_GB2312" w:cs="方正仿宋_GB2312"/>
                <w:color w:val="auto"/>
                <w:spacing w:val="-20"/>
                <w:kern w:val="2"/>
                <w:sz w:val="24"/>
                <w:szCs w:val="24"/>
                <w:highlight w:val="none"/>
                <w:lang w:eastAsia="zh-CN"/>
              </w:rPr>
              <w:t>响应文件</w:t>
            </w:r>
            <w:r>
              <w:rPr>
                <w:rFonts w:hint="eastAsia" w:ascii="方正仿宋_GB2312" w:hAnsi="方正仿宋_GB2312" w:eastAsia="方正仿宋_GB2312" w:cs="方正仿宋_GB2312"/>
                <w:color w:val="auto"/>
                <w:spacing w:val="-20"/>
                <w:kern w:val="2"/>
                <w:sz w:val="24"/>
                <w:szCs w:val="24"/>
                <w:highlight w:val="none"/>
              </w:rPr>
              <w:t>是否需分册装订</w:t>
            </w:r>
          </w:p>
        </w:tc>
        <w:tc>
          <w:tcPr>
            <w:tcW w:w="6830" w:type="dxa"/>
            <w:tcBorders>
              <w:tl2br w:val="nil"/>
              <w:tr2bl w:val="nil"/>
            </w:tcBorders>
            <w:vAlign w:val="center"/>
          </w:tcPr>
          <w:p w14:paraId="5B85C56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☑不需要</w:t>
            </w:r>
          </w:p>
          <w:p w14:paraId="1540B88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□需要，分册装订要求：/</w:t>
            </w:r>
          </w:p>
        </w:tc>
      </w:tr>
      <w:tr w14:paraId="28FDBB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3" w:hRule="atLeast"/>
          <w:jc w:val="center"/>
        </w:trPr>
        <w:tc>
          <w:tcPr>
            <w:tcW w:w="773" w:type="dxa"/>
            <w:tcBorders>
              <w:tl2br w:val="nil"/>
              <w:tr2bl w:val="nil"/>
            </w:tcBorders>
            <w:vAlign w:val="center"/>
          </w:tcPr>
          <w:p w14:paraId="0E6BA42F">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23</w:t>
            </w:r>
          </w:p>
        </w:tc>
        <w:tc>
          <w:tcPr>
            <w:tcW w:w="2493" w:type="dxa"/>
            <w:tcBorders>
              <w:tl2br w:val="nil"/>
              <w:tr2bl w:val="nil"/>
            </w:tcBorders>
            <w:vAlign w:val="center"/>
          </w:tcPr>
          <w:p w14:paraId="1A3D8C44">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rPr>
              <w:t>投标截止时间</w:t>
            </w:r>
            <w:r>
              <w:rPr>
                <w:rFonts w:hint="eastAsia" w:ascii="方正仿宋_GB2312" w:hAnsi="方正仿宋_GB2312" w:eastAsia="方正仿宋_GB2312" w:cs="方正仿宋_GB2312"/>
                <w:color w:val="auto"/>
                <w:kern w:val="2"/>
                <w:sz w:val="24"/>
                <w:szCs w:val="24"/>
                <w:highlight w:val="none"/>
                <w:lang w:val="en-US" w:eastAsia="zh-CN"/>
              </w:rPr>
              <w:t>及</w:t>
            </w:r>
            <w:r>
              <w:rPr>
                <w:rFonts w:hint="eastAsia" w:ascii="方正仿宋_GB2312" w:hAnsi="方正仿宋_GB2312" w:eastAsia="方正仿宋_GB2312" w:cs="方正仿宋_GB2312"/>
                <w:color w:val="auto"/>
                <w:kern w:val="2"/>
                <w:sz w:val="24"/>
                <w:szCs w:val="24"/>
                <w:highlight w:val="none"/>
              </w:rPr>
              <w:t>地点</w:t>
            </w:r>
          </w:p>
        </w:tc>
        <w:tc>
          <w:tcPr>
            <w:tcW w:w="6830" w:type="dxa"/>
            <w:tcBorders>
              <w:tl2br w:val="nil"/>
              <w:tr2bl w:val="nil"/>
            </w:tcBorders>
            <w:vAlign w:val="center"/>
          </w:tcPr>
          <w:p w14:paraId="0D0E2976">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电子响应文件递交截止时间：2026年05月09日 16：00时；电子响应文件递交地点：投标人应于2026年05月09日 16：00时之前将电子响应文件上传到“政采云”平台。应按照本项目采购文件和政采云平台的要求编制、加密传输响应文件。投标人在使用系统进行投标的过程中遇到涉及平台使用的任何问题，可致电政采云平台技术支持热线咨询，联系方式：400-881-7190。</w:t>
            </w:r>
          </w:p>
          <w:p w14:paraId="0C4541F8">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注：</w:t>
            </w:r>
          </w:p>
          <w:p w14:paraId="0E54BE15">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b/>
                <w:bCs/>
                <w:color w:val="auto"/>
                <w:spacing w:val="-17"/>
                <w:kern w:val="0"/>
                <w:sz w:val="24"/>
                <w:szCs w:val="24"/>
                <w:highlight w:val="none"/>
                <w:lang w:val="en-US" w:eastAsia="zh-CN" w:bidi="ar-SA"/>
              </w:rPr>
            </w:pPr>
            <w:r>
              <w:rPr>
                <w:rFonts w:hint="eastAsia" w:ascii="方正仿宋_GB2312" w:hAnsi="方正仿宋_GB2312" w:eastAsia="方正仿宋_GB2312" w:cs="方正仿宋_GB2312"/>
                <w:b/>
                <w:bCs/>
                <w:color w:val="auto"/>
                <w:spacing w:val="-17"/>
                <w:kern w:val="0"/>
                <w:sz w:val="24"/>
                <w:szCs w:val="24"/>
                <w:highlight w:val="none"/>
                <w:lang w:val="en-US" w:eastAsia="zh-CN" w:bidi="ar-SA"/>
              </w:rPr>
              <w:t>1.在开标时间开始后，待采购代理机构发出解密通知 30分钟内解密响应文件；</w:t>
            </w:r>
          </w:p>
          <w:p w14:paraId="46CC3B5D">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b/>
                <w:bCs/>
                <w:color w:val="auto"/>
                <w:spacing w:val="-17"/>
                <w:kern w:val="0"/>
                <w:sz w:val="24"/>
                <w:szCs w:val="24"/>
                <w:highlight w:val="none"/>
                <w:lang w:val="en-US" w:eastAsia="zh-CN" w:bidi="ar-SA"/>
              </w:rPr>
            </w:pPr>
            <w:r>
              <w:rPr>
                <w:rFonts w:hint="eastAsia" w:ascii="方正仿宋_GB2312" w:hAnsi="方正仿宋_GB2312" w:eastAsia="方正仿宋_GB2312" w:cs="方正仿宋_GB2312"/>
                <w:b/>
                <w:bCs/>
                <w:color w:val="auto"/>
                <w:spacing w:val="-17"/>
                <w:kern w:val="0"/>
                <w:sz w:val="24"/>
                <w:szCs w:val="24"/>
                <w:highlight w:val="none"/>
                <w:lang w:val="en-US" w:eastAsia="zh-CN" w:bidi="ar-SA"/>
              </w:rPr>
              <w:t>2.投标人未能在投标截止时间前成功上传电子加密响应文件的投标无效；</w:t>
            </w:r>
          </w:p>
          <w:p w14:paraId="59B781AF">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7"/>
                <w:kern w:val="0"/>
                <w:sz w:val="24"/>
                <w:szCs w:val="24"/>
                <w:highlight w:val="none"/>
                <w:lang w:val="en-US" w:eastAsia="zh-CN" w:bidi="ar-SA"/>
              </w:rPr>
              <w:t>3.投标人成功上传电子加密响应文件后，可自行打印响应文件接收回执。</w:t>
            </w:r>
          </w:p>
        </w:tc>
      </w:tr>
      <w:tr w14:paraId="199C2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30" w:hRule="atLeast"/>
          <w:jc w:val="center"/>
        </w:trPr>
        <w:tc>
          <w:tcPr>
            <w:tcW w:w="773" w:type="dxa"/>
            <w:tcBorders>
              <w:tl2br w:val="nil"/>
              <w:tr2bl w:val="nil"/>
            </w:tcBorders>
            <w:vAlign w:val="center"/>
          </w:tcPr>
          <w:p w14:paraId="6B566920">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24</w:t>
            </w:r>
          </w:p>
        </w:tc>
        <w:tc>
          <w:tcPr>
            <w:tcW w:w="2493" w:type="dxa"/>
            <w:tcBorders>
              <w:tl2br w:val="nil"/>
              <w:tr2bl w:val="nil"/>
            </w:tcBorders>
            <w:vAlign w:val="center"/>
          </w:tcPr>
          <w:p w14:paraId="59DCE41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eastAsia="zh-CN"/>
              </w:rPr>
              <w:t>响应文件</w:t>
            </w:r>
            <w:r>
              <w:rPr>
                <w:rFonts w:hint="eastAsia" w:ascii="方正仿宋_GB2312" w:hAnsi="方正仿宋_GB2312" w:eastAsia="方正仿宋_GB2312" w:cs="方正仿宋_GB2312"/>
                <w:color w:val="auto"/>
                <w:kern w:val="2"/>
                <w:sz w:val="24"/>
                <w:szCs w:val="24"/>
                <w:highlight w:val="none"/>
              </w:rPr>
              <w:t>解密时间</w:t>
            </w:r>
          </w:p>
        </w:tc>
        <w:tc>
          <w:tcPr>
            <w:tcW w:w="6830" w:type="dxa"/>
            <w:tcBorders>
              <w:tl2br w:val="nil"/>
              <w:tr2bl w:val="nil"/>
            </w:tcBorders>
            <w:vAlign w:val="top"/>
          </w:tcPr>
          <w:p w14:paraId="0694F496">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投标人应于2026年05月09日 16：00时之前将电子响应文件上传到“政采云”平台。开标时间后30分钟内，供应商登录“政采云”平台，用“项目采购-开标评标”功能进行解密响应文件。若供应商在规定解密时间内未按时解密的，视为无效投标。（解密时间开始时政采云平台将以短信形式向供应商在政采云平台预留的手机号发送短信通知，请供应商及时关注。）</w:t>
            </w:r>
          </w:p>
        </w:tc>
      </w:tr>
      <w:tr w14:paraId="71D9C9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41" w:hRule="atLeast"/>
          <w:jc w:val="center"/>
        </w:trPr>
        <w:tc>
          <w:tcPr>
            <w:tcW w:w="773" w:type="dxa"/>
            <w:tcBorders>
              <w:tl2br w:val="nil"/>
              <w:tr2bl w:val="nil"/>
            </w:tcBorders>
            <w:vAlign w:val="center"/>
          </w:tcPr>
          <w:p w14:paraId="766E9C3F">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25</w:t>
            </w:r>
          </w:p>
        </w:tc>
        <w:tc>
          <w:tcPr>
            <w:tcW w:w="2493" w:type="dxa"/>
            <w:tcBorders>
              <w:tl2br w:val="nil"/>
              <w:tr2bl w:val="nil"/>
            </w:tcBorders>
            <w:vAlign w:val="center"/>
          </w:tcPr>
          <w:p w14:paraId="446F5B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pacing w:val="-20"/>
                <w:kern w:val="2"/>
                <w:sz w:val="24"/>
                <w:szCs w:val="24"/>
                <w:highlight w:val="none"/>
              </w:rPr>
              <w:t>是否采用电子招标投标</w:t>
            </w:r>
          </w:p>
        </w:tc>
        <w:tc>
          <w:tcPr>
            <w:tcW w:w="6830" w:type="dxa"/>
            <w:tcBorders>
              <w:tl2br w:val="nil"/>
              <w:tr2bl w:val="nil"/>
            </w:tcBorders>
            <w:vAlign w:val="top"/>
          </w:tcPr>
          <w:p w14:paraId="7F2A7B96">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□否</w:t>
            </w:r>
          </w:p>
          <w:p w14:paraId="293CF577">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☑是，具体要求：</w:t>
            </w:r>
          </w:p>
          <w:p w14:paraId="35874701">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响应文件解密时间：响应文件解密时间30分钟，开标前需投标单位用CA证书登录政采云平台开标大厅签到，在30分钟解密时间内输入CA证书PIN码解密响应文件。在30分钟解密时间内未进行解密的投标单位将导致废标。（解密时间开始时政采云平台将以短信形式向供应商在政采云平台预留的手机号发送短信通知，请供应商及时关注。）</w:t>
            </w:r>
          </w:p>
          <w:p w14:paraId="6174D542">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供应商报价CA签字确认：报价文件开启后将开启签字时段，供应商须在20分钟内用CA证书对报价进行签字确认。</w:t>
            </w:r>
          </w:p>
          <w:p w14:paraId="2B0CF3B2">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备注:</w:t>
            </w:r>
          </w:p>
          <w:p w14:paraId="4A746A7F">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
                <w:bCs/>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1.本项目采用全流程不见面电子开评标，投标投标人需要使用CA加密设备，投标人可通过新疆数字证书认证中心官网（https://www.xjca.com.cn/）或下载“新疆政务通”APP自行进行申领。</w:t>
            </w:r>
          </w:p>
          <w:p w14:paraId="6B92ECC8">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
                <w:bCs/>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2.本项目实行网上投标，采用加密电子响应文件(投标人须使用CA加密设备通过政采云电子投标客户端制作响应文件)。若投标人参与投标，自行承担投标一切费用。</w:t>
            </w:r>
          </w:p>
          <w:p w14:paraId="74A44F2C">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
                <w:bCs/>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0EA7E217">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
                <w:bCs/>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4.投标人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14:paraId="385109A7">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b/>
                <w:bCs/>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5.投标人在开标时须使用制作加密电子响应文件所使用的CA锁及电脑，电脑须提前配置好浏览器（建议使用谷歌浏览器），以便开标时解锁。</w:t>
            </w:r>
          </w:p>
          <w:p w14:paraId="64E814CE">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b/>
                <w:bCs/>
                <w:color w:val="auto"/>
                <w:spacing w:val="-11"/>
                <w:kern w:val="0"/>
                <w:sz w:val="24"/>
                <w:szCs w:val="24"/>
                <w:highlight w:val="none"/>
                <w:lang w:val="en-US" w:eastAsia="zh-CN" w:bidi="ar-SA"/>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14:paraId="10E188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jc w:val="center"/>
        </w:trPr>
        <w:tc>
          <w:tcPr>
            <w:tcW w:w="773" w:type="dxa"/>
            <w:tcBorders>
              <w:tl2br w:val="nil"/>
              <w:tr2bl w:val="nil"/>
            </w:tcBorders>
            <w:vAlign w:val="center"/>
          </w:tcPr>
          <w:p w14:paraId="5362E32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26</w:t>
            </w:r>
          </w:p>
        </w:tc>
        <w:tc>
          <w:tcPr>
            <w:tcW w:w="2493" w:type="dxa"/>
            <w:tcBorders>
              <w:tl2br w:val="nil"/>
              <w:tr2bl w:val="nil"/>
            </w:tcBorders>
            <w:vAlign w:val="center"/>
          </w:tcPr>
          <w:p w14:paraId="02759BC7">
            <w:pPr>
              <w:keepNext w:val="0"/>
              <w:keepLines w:val="0"/>
              <w:pageBreakBefore w:val="0"/>
              <w:tabs>
                <w:tab w:val="left" w:pos="321"/>
              </w:tabs>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评标办法</w:t>
            </w:r>
          </w:p>
        </w:tc>
        <w:tc>
          <w:tcPr>
            <w:tcW w:w="6830" w:type="dxa"/>
            <w:tcBorders>
              <w:tl2br w:val="nil"/>
              <w:tr2bl w:val="nil"/>
            </w:tcBorders>
            <w:vAlign w:val="center"/>
          </w:tcPr>
          <w:p w14:paraId="7804DD3A">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综合评分法</w:t>
            </w:r>
          </w:p>
        </w:tc>
      </w:tr>
      <w:tr w14:paraId="6ED6A4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D2A2888">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27</w:t>
            </w:r>
          </w:p>
        </w:tc>
        <w:tc>
          <w:tcPr>
            <w:tcW w:w="2493" w:type="dxa"/>
            <w:tcBorders>
              <w:tl2br w:val="nil"/>
              <w:tr2bl w:val="nil"/>
            </w:tcBorders>
            <w:vAlign w:val="center"/>
          </w:tcPr>
          <w:p w14:paraId="704A927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采购公告</w:t>
            </w:r>
            <w:r>
              <w:rPr>
                <w:rFonts w:hint="eastAsia" w:ascii="方正仿宋_GB2312" w:hAnsi="方正仿宋_GB2312" w:eastAsia="方正仿宋_GB2312" w:cs="方正仿宋_GB2312"/>
                <w:color w:val="auto"/>
                <w:sz w:val="24"/>
                <w:szCs w:val="24"/>
                <w:highlight w:val="none"/>
              </w:rPr>
              <w:t>发布媒体</w:t>
            </w:r>
          </w:p>
        </w:tc>
        <w:tc>
          <w:tcPr>
            <w:tcW w:w="6830" w:type="dxa"/>
            <w:tcBorders>
              <w:tl2br w:val="nil"/>
              <w:tr2bl w:val="nil"/>
            </w:tcBorders>
            <w:vAlign w:val="center"/>
          </w:tcPr>
          <w:p w14:paraId="28CAB961">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新疆政府采购网（www.ccgp-xinjiang.gov.cn/）和中国政府采购网（http://www.ccgp.gov.cn/）。</w:t>
            </w:r>
          </w:p>
        </w:tc>
      </w:tr>
      <w:tr w14:paraId="2A4B18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773" w:type="dxa"/>
            <w:tcBorders>
              <w:tl2br w:val="nil"/>
              <w:tr2bl w:val="nil"/>
            </w:tcBorders>
            <w:vAlign w:val="center"/>
          </w:tcPr>
          <w:p w14:paraId="5EDFDB2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28</w:t>
            </w:r>
          </w:p>
        </w:tc>
        <w:tc>
          <w:tcPr>
            <w:tcW w:w="2493" w:type="dxa"/>
            <w:tcBorders>
              <w:tl2br w:val="nil"/>
              <w:tr2bl w:val="nil"/>
            </w:tcBorders>
            <w:vAlign w:val="center"/>
          </w:tcPr>
          <w:p w14:paraId="2EAAFB2D">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资格审查</w:t>
            </w:r>
          </w:p>
        </w:tc>
        <w:tc>
          <w:tcPr>
            <w:tcW w:w="6830" w:type="dxa"/>
            <w:tcBorders>
              <w:tl2br w:val="nil"/>
              <w:tr2bl w:val="nil"/>
            </w:tcBorders>
            <w:vAlign w:val="center"/>
          </w:tcPr>
          <w:p w14:paraId="1ACABB5E">
            <w:pPr>
              <w:keepNext w:val="0"/>
              <w:keepLines w:val="0"/>
              <w:pageBreakBefore w:val="0"/>
              <w:widowControl/>
              <w:shd w:val="clear" w:color="auto" w:fill="FFFFFF"/>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本项目为资格后审。</w:t>
            </w:r>
          </w:p>
        </w:tc>
      </w:tr>
      <w:tr w14:paraId="4C52CD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773" w:type="dxa"/>
            <w:tcBorders>
              <w:tl2br w:val="nil"/>
              <w:tr2bl w:val="nil"/>
            </w:tcBorders>
            <w:vAlign w:val="center"/>
          </w:tcPr>
          <w:p w14:paraId="04BA930A">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29</w:t>
            </w:r>
          </w:p>
        </w:tc>
        <w:tc>
          <w:tcPr>
            <w:tcW w:w="2493" w:type="dxa"/>
            <w:tcBorders>
              <w:tl2br w:val="nil"/>
              <w:tr2bl w:val="nil"/>
            </w:tcBorders>
            <w:vAlign w:val="center"/>
          </w:tcPr>
          <w:p w14:paraId="3EF70100">
            <w:pPr>
              <w:keepNext w:val="0"/>
              <w:keepLines w:val="0"/>
              <w:pageBreakBefore w:val="0"/>
              <w:tabs>
                <w:tab w:val="left" w:pos="321"/>
              </w:tabs>
              <w:kinsoku/>
              <w:overflowPunct/>
              <w:topLinePunct w:val="0"/>
              <w:bidi w:val="0"/>
              <w:spacing w:line="400" w:lineRule="exact"/>
              <w:jc w:val="center"/>
              <w:textAlignment w:val="auto"/>
              <w:rPr>
                <w:rFonts w:hint="eastAsia" w:ascii="方正仿宋_GB2312" w:hAnsi="方正仿宋_GB2312" w:eastAsia="方正仿宋_GB2312" w:cs="方正仿宋_GB2312"/>
                <w:color w:val="auto"/>
                <w:spacing w:val="-20"/>
                <w:kern w:val="2"/>
                <w:sz w:val="24"/>
                <w:szCs w:val="24"/>
                <w:highlight w:val="none"/>
                <w:lang w:val="en-US" w:eastAsia="zh-CN" w:bidi="ar-SA"/>
              </w:rPr>
            </w:pPr>
            <w:r>
              <w:rPr>
                <w:rFonts w:hint="eastAsia" w:ascii="方正仿宋_GB2312" w:hAnsi="方正仿宋_GB2312" w:eastAsia="方正仿宋_GB2312" w:cs="方正仿宋_GB2312"/>
                <w:color w:val="auto"/>
                <w:spacing w:val="-20"/>
                <w:sz w:val="24"/>
                <w:szCs w:val="24"/>
                <w:highlight w:val="none"/>
              </w:rPr>
              <w:t>推荐</w:t>
            </w:r>
            <w:r>
              <w:rPr>
                <w:rFonts w:hint="eastAsia" w:ascii="方正仿宋_GB2312" w:hAnsi="方正仿宋_GB2312" w:eastAsia="方正仿宋_GB2312" w:cs="方正仿宋_GB2312"/>
                <w:color w:val="auto"/>
                <w:spacing w:val="-20"/>
                <w:sz w:val="24"/>
                <w:szCs w:val="24"/>
                <w:highlight w:val="none"/>
                <w:lang w:val="en-US" w:eastAsia="zh-CN"/>
              </w:rPr>
              <w:t>成交供应商</w:t>
            </w:r>
            <w:r>
              <w:rPr>
                <w:rFonts w:hint="eastAsia" w:ascii="方正仿宋_GB2312" w:hAnsi="方正仿宋_GB2312" w:eastAsia="方正仿宋_GB2312" w:cs="方正仿宋_GB2312"/>
                <w:color w:val="auto"/>
                <w:spacing w:val="-20"/>
                <w:sz w:val="24"/>
                <w:szCs w:val="24"/>
                <w:highlight w:val="none"/>
              </w:rPr>
              <w:t>的数量</w:t>
            </w:r>
          </w:p>
        </w:tc>
        <w:tc>
          <w:tcPr>
            <w:tcW w:w="6830" w:type="dxa"/>
            <w:tcBorders>
              <w:tl2br w:val="nil"/>
              <w:tr2bl w:val="nil"/>
            </w:tcBorders>
            <w:vAlign w:val="center"/>
          </w:tcPr>
          <w:p w14:paraId="71726C53">
            <w:pPr>
              <w:keepNext w:val="0"/>
              <w:keepLines w:val="0"/>
              <w:pageBreakBefore w:val="0"/>
              <w:tabs>
                <w:tab w:val="left" w:pos="321"/>
              </w:tabs>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  3  家  </w:t>
            </w:r>
          </w:p>
        </w:tc>
      </w:tr>
      <w:tr w14:paraId="7FB1DE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773" w:type="dxa"/>
            <w:tcBorders>
              <w:tl2br w:val="nil"/>
              <w:tr2bl w:val="nil"/>
            </w:tcBorders>
            <w:vAlign w:val="center"/>
          </w:tcPr>
          <w:p w14:paraId="1D819EF6">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30</w:t>
            </w:r>
          </w:p>
        </w:tc>
        <w:tc>
          <w:tcPr>
            <w:tcW w:w="2493" w:type="dxa"/>
            <w:tcBorders>
              <w:tl2br w:val="nil"/>
              <w:tr2bl w:val="nil"/>
            </w:tcBorders>
            <w:vAlign w:val="center"/>
          </w:tcPr>
          <w:p w14:paraId="53A53C28">
            <w:pPr>
              <w:keepNext w:val="0"/>
              <w:keepLines w:val="0"/>
              <w:pageBreakBefore w:val="0"/>
              <w:tabs>
                <w:tab w:val="left" w:pos="321"/>
              </w:tabs>
              <w:kinsoku/>
              <w:overflowPunct/>
              <w:topLinePunct w:val="0"/>
              <w:bidi w:val="0"/>
              <w:spacing w:line="400" w:lineRule="exact"/>
              <w:jc w:val="center"/>
              <w:textAlignment w:val="auto"/>
              <w:rPr>
                <w:rFonts w:hint="eastAsia" w:ascii="方正仿宋_GB2312" w:hAnsi="方正仿宋_GB2312" w:eastAsia="方正仿宋_GB2312" w:cs="方正仿宋_GB2312"/>
                <w:color w:val="auto"/>
                <w:spacing w:val="-20"/>
                <w:kern w:val="2"/>
                <w:sz w:val="24"/>
                <w:szCs w:val="24"/>
                <w:highlight w:val="none"/>
                <w:lang w:val="en-US" w:eastAsia="zh-CN" w:bidi="ar-SA"/>
              </w:rPr>
            </w:pPr>
            <w:r>
              <w:rPr>
                <w:rFonts w:hint="eastAsia" w:ascii="方正仿宋_GB2312" w:hAnsi="方正仿宋_GB2312" w:eastAsia="方正仿宋_GB2312" w:cs="方正仿宋_GB2312"/>
                <w:color w:val="auto"/>
                <w:spacing w:val="-20"/>
                <w:sz w:val="24"/>
                <w:szCs w:val="24"/>
                <w:highlight w:val="none"/>
              </w:rPr>
              <w:t>确定</w:t>
            </w:r>
            <w:r>
              <w:rPr>
                <w:rFonts w:hint="eastAsia" w:ascii="方正仿宋_GB2312" w:hAnsi="方正仿宋_GB2312" w:eastAsia="方正仿宋_GB2312" w:cs="方正仿宋_GB2312"/>
                <w:color w:val="auto"/>
                <w:spacing w:val="-20"/>
                <w:sz w:val="24"/>
                <w:szCs w:val="24"/>
                <w:highlight w:val="none"/>
                <w:lang w:val="en-US" w:eastAsia="zh-CN"/>
              </w:rPr>
              <w:t>成交供应商</w:t>
            </w:r>
            <w:r>
              <w:rPr>
                <w:rFonts w:hint="eastAsia" w:ascii="方正仿宋_GB2312" w:hAnsi="方正仿宋_GB2312" w:eastAsia="方正仿宋_GB2312" w:cs="方正仿宋_GB2312"/>
                <w:color w:val="auto"/>
                <w:spacing w:val="-20"/>
                <w:sz w:val="24"/>
                <w:szCs w:val="24"/>
                <w:highlight w:val="none"/>
              </w:rPr>
              <w:t>的方式</w:t>
            </w:r>
          </w:p>
        </w:tc>
        <w:tc>
          <w:tcPr>
            <w:tcW w:w="6830" w:type="dxa"/>
            <w:tcBorders>
              <w:tl2br w:val="nil"/>
              <w:tr2bl w:val="nil"/>
            </w:tcBorders>
            <w:vAlign w:val="center"/>
          </w:tcPr>
          <w:p w14:paraId="1C7B9EE9">
            <w:pPr>
              <w:keepNext w:val="0"/>
              <w:keepLines w:val="0"/>
              <w:pageBreakBefore w:val="0"/>
              <w:tabs>
                <w:tab w:val="left" w:pos="321"/>
              </w:tabs>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 xml:space="preserve">成交供应商数量： 1 家  </w:t>
            </w:r>
          </w:p>
        </w:tc>
      </w:tr>
      <w:tr w14:paraId="17E35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48DA2343">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31</w:t>
            </w:r>
          </w:p>
        </w:tc>
        <w:tc>
          <w:tcPr>
            <w:tcW w:w="2493" w:type="dxa"/>
            <w:tcBorders>
              <w:tl2br w:val="nil"/>
              <w:tr2bl w:val="nil"/>
            </w:tcBorders>
            <w:vAlign w:val="center"/>
          </w:tcPr>
          <w:p w14:paraId="5DEFEE4B">
            <w:pPr>
              <w:keepNext w:val="0"/>
              <w:keepLines w:val="0"/>
              <w:pageBreakBefore w:val="0"/>
              <w:tabs>
                <w:tab w:val="left" w:pos="321"/>
              </w:tabs>
              <w:kinsoku/>
              <w:overflowPunct/>
              <w:topLinePunct w:val="0"/>
              <w:bidi w:val="0"/>
              <w:spacing w:line="400" w:lineRule="exact"/>
              <w:jc w:val="center"/>
              <w:textAlignment w:val="auto"/>
              <w:rPr>
                <w:rFonts w:hint="eastAsia" w:ascii="方正仿宋_GB2312" w:hAnsi="方正仿宋_GB2312" w:eastAsia="方正仿宋_GB2312" w:cs="方正仿宋_GB2312"/>
                <w:color w:val="auto"/>
                <w:spacing w:val="-20"/>
                <w:kern w:val="2"/>
                <w:sz w:val="24"/>
                <w:szCs w:val="24"/>
                <w:highlight w:val="none"/>
                <w:lang w:val="en-US" w:eastAsia="zh-CN" w:bidi="ar-SA"/>
              </w:rPr>
            </w:pPr>
            <w:r>
              <w:rPr>
                <w:rFonts w:hint="eastAsia" w:ascii="方正仿宋_GB2312" w:hAnsi="方正仿宋_GB2312" w:eastAsia="方正仿宋_GB2312" w:cs="方正仿宋_GB2312"/>
                <w:color w:val="auto"/>
                <w:spacing w:val="-20"/>
                <w:sz w:val="24"/>
                <w:szCs w:val="24"/>
                <w:highlight w:val="none"/>
              </w:rPr>
              <w:t>成交结果公告发布媒介</w:t>
            </w:r>
          </w:p>
        </w:tc>
        <w:tc>
          <w:tcPr>
            <w:tcW w:w="6830" w:type="dxa"/>
            <w:tcBorders>
              <w:tl2br w:val="nil"/>
              <w:tr2bl w:val="nil"/>
            </w:tcBorders>
            <w:vAlign w:val="center"/>
          </w:tcPr>
          <w:p w14:paraId="6B6386C4">
            <w:pPr>
              <w:keepNext w:val="0"/>
              <w:keepLines w:val="0"/>
              <w:pageBreakBefore w:val="0"/>
              <w:tabs>
                <w:tab w:val="left" w:pos="321"/>
              </w:tabs>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公示期不少于1工作日</w:t>
            </w:r>
          </w:p>
          <w:p w14:paraId="5BBA7DA5">
            <w:pPr>
              <w:keepNext w:val="0"/>
              <w:keepLines w:val="0"/>
              <w:pageBreakBefore w:val="0"/>
              <w:tabs>
                <w:tab w:val="left" w:pos="321"/>
              </w:tabs>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新疆政府采购网</w:t>
            </w:r>
            <w:r>
              <w:rPr>
                <w:rFonts w:hint="eastAsia" w:ascii="方正仿宋_GB2312" w:hAnsi="方正仿宋_GB2312" w:eastAsia="方正仿宋_GB2312" w:cs="方正仿宋_GB2312"/>
                <w:color w:val="auto"/>
                <w:spacing w:val="-11"/>
                <w:kern w:val="0"/>
                <w:sz w:val="24"/>
                <w:szCs w:val="24"/>
                <w:highlight w:val="none"/>
                <w:lang w:val="en-US" w:eastAsia="zh-CN" w:bidi="ar-SA"/>
              </w:rPr>
              <w:fldChar w:fldCharType="begin"/>
            </w:r>
            <w:r>
              <w:rPr>
                <w:rFonts w:hint="eastAsia" w:ascii="方正仿宋_GB2312" w:hAnsi="方正仿宋_GB2312" w:eastAsia="方正仿宋_GB2312" w:cs="方正仿宋_GB2312"/>
                <w:color w:val="auto"/>
                <w:spacing w:val="-11"/>
                <w:kern w:val="0"/>
                <w:sz w:val="24"/>
                <w:szCs w:val="24"/>
                <w:highlight w:val="none"/>
                <w:lang w:val="en-US" w:eastAsia="zh-CN" w:bidi="ar-SA"/>
              </w:rPr>
              <w:instrText xml:space="preserve"> HYPERLINK "http://www.ccgp-xinjiang.gov.cn/" </w:instrText>
            </w:r>
            <w:r>
              <w:rPr>
                <w:rFonts w:hint="eastAsia" w:ascii="方正仿宋_GB2312" w:hAnsi="方正仿宋_GB2312" w:eastAsia="方正仿宋_GB2312" w:cs="方正仿宋_GB2312"/>
                <w:color w:val="auto"/>
                <w:spacing w:val="-11"/>
                <w:kern w:val="0"/>
                <w:sz w:val="24"/>
                <w:szCs w:val="24"/>
                <w:highlight w:val="none"/>
                <w:lang w:val="en-US" w:eastAsia="zh-CN" w:bidi="ar-SA"/>
              </w:rPr>
              <w:fldChar w:fldCharType="separate"/>
            </w:r>
            <w:r>
              <w:rPr>
                <w:rFonts w:hint="eastAsia" w:ascii="方正仿宋_GB2312" w:hAnsi="方正仿宋_GB2312" w:eastAsia="方正仿宋_GB2312" w:cs="方正仿宋_GB2312"/>
                <w:color w:val="auto"/>
                <w:spacing w:val="-11"/>
                <w:kern w:val="0"/>
                <w:sz w:val="24"/>
                <w:szCs w:val="24"/>
                <w:highlight w:val="none"/>
                <w:lang w:val="en-US" w:eastAsia="zh-CN" w:bidi="ar-SA"/>
              </w:rPr>
              <w:t>http://www.ccgp-xinjiang.gov.cn</w:t>
            </w:r>
            <w:r>
              <w:rPr>
                <w:rFonts w:hint="eastAsia" w:ascii="方正仿宋_GB2312" w:hAnsi="方正仿宋_GB2312" w:eastAsia="方正仿宋_GB2312" w:cs="方正仿宋_GB2312"/>
                <w:color w:val="auto"/>
                <w:spacing w:val="-11"/>
                <w:kern w:val="0"/>
                <w:sz w:val="24"/>
                <w:szCs w:val="24"/>
                <w:highlight w:val="none"/>
                <w:lang w:val="en-US" w:eastAsia="zh-CN" w:bidi="ar-SA"/>
              </w:rPr>
              <w:fldChar w:fldCharType="end"/>
            </w:r>
          </w:p>
          <w:p w14:paraId="5165304D">
            <w:pPr>
              <w:keepNext w:val="0"/>
              <w:keepLines w:val="0"/>
              <w:pageBreakBefore w:val="0"/>
              <w:tabs>
                <w:tab w:val="left" w:pos="321"/>
              </w:tabs>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中国政府采购网http://www.ccgp.gov.cn/</w:t>
            </w:r>
          </w:p>
        </w:tc>
      </w:tr>
      <w:tr w14:paraId="601524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DB562BC">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32</w:t>
            </w:r>
          </w:p>
        </w:tc>
        <w:tc>
          <w:tcPr>
            <w:tcW w:w="2493" w:type="dxa"/>
            <w:tcBorders>
              <w:tl2br w:val="nil"/>
              <w:tr2bl w:val="nil"/>
            </w:tcBorders>
            <w:vAlign w:val="center"/>
          </w:tcPr>
          <w:p w14:paraId="35694572">
            <w:pPr>
              <w:keepNext w:val="0"/>
              <w:keepLines w:val="0"/>
              <w:pageBreakBefore w:val="0"/>
              <w:tabs>
                <w:tab w:val="left" w:pos="321"/>
              </w:tabs>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成交通知书</w:t>
            </w:r>
          </w:p>
        </w:tc>
        <w:tc>
          <w:tcPr>
            <w:tcW w:w="6830" w:type="dxa"/>
            <w:tcBorders>
              <w:tl2br w:val="nil"/>
              <w:tr2bl w:val="nil"/>
            </w:tcBorders>
            <w:vAlign w:val="center"/>
          </w:tcPr>
          <w:p w14:paraId="131EE759">
            <w:pPr>
              <w:keepNext w:val="0"/>
              <w:keepLines w:val="0"/>
              <w:pageBreakBefore w:val="0"/>
              <w:tabs>
                <w:tab w:val="left" w:pos="321"/>
              </w:tabs>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20"/>
                <w:sz w:val="24"/>
                <w:szCs w:val="24"/>
                <w:highlight w:val="none"/>
                <w:lang w:eastAsia="zh-CN"/>
              </w:rPr>
              <w:t>同</w:t>
            </w:r>
            <w:r>
              <w:rPr>
                <w:rFonts w:hint="eastAsia" w:ascii="方正仿宋_GB2312" w:hAnsi="方正仿宋_GB2312" w:eastAsia="方正仿宋_GB2312" w:cs="方正仿宋_GB2312"/>
                <w:color w:val="auto"/>
                <w:spacing w:val="-20"/>
                <w:sz w:val="24"/>
                <w:szCs w:val="24"/>
                <w:highlight w:val="none"/>
              </w:rPr>
              <w:t>成交结果公告</w:t>
            </w:r>
            <w:r>
              <w:rPr>
                <w:rFonts w:hint="eastAsia" w:ascii="方正仿宋_GB2312" w:hAnsi="方正仿宋_GB2312" w:eastAsia="方正仿宋_GB2312" w:cs="方正仿宋_GB2312"/>
                <w:color w:val="auto"/>
                <w:spacing w:val="-20"/>
                <w:sz w:val="24"/>
                <w:szCs w:val="24"/>
                <w:highlight w:val="none"/>
                <w:lang w:eastAsia="zh-CN"/>
              </w:rPr>
              <w:t>一同发出。</w:t>
            </w:r>
          </w:p>
        </w:tc>
      </w:tr>
      <w:tr w14:paraId="61BD51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6473D70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33</w:t>
            </w:r>
          </w:p>
        </w:tc>
        <w:tc>
          <w:tcPr>
            <w:tcW w:w="2493" w:type="dxa"/>
            <w:tcBorders>
              <w:tl2br w:val="nil"/>
              <w:tr2bl w:val="nil"/>
            </w:tcBorders>
            <w:vAlign w:val="center"/>
          </w:tcPr>
          <w:p w14:paraId="7194B114">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开标时投标供应商需提供</w:t>
            </w:r>
            <w:r>
              <w:rPr>
                <w:rFonts w:hint="eastAsia" w:ascii="方正仿宋_GB2312" w:hAnsi="方正仿宋_GB2312" w:eastAsia="方正仿宋_GB2312" w:cs="方正仿宋_GB2312"/>
                <w:color w:val="auto"/>
                <w:sz w:val="24"/>
                <w:szCs w:val="24"/>
                <w:highlight w:val="none"/>
                <w:lang w:eastAsia="zh-CN"/>
              </w:rPr>
              <w:t>的</w:t>
            </w:r>
            <w:r>
              <w:rPr>
                <w:rFonts w:hint="eastAsia" w:ascii="方正仿宋_GB2312" w:hAnsi="方正仿宋_GB2312" w:eastAsia="方正仿宋_GB2312" w:cs="方正仿宋_GB2312"/>
                <w:color w:val="auto"/>
                <w:sz w:val="24"/>
                <w:szCs w:val="24"/>
                <w:highlight w:val="none"/>
                <w:lang w:val="en-US" w:eastAsia="zh-CN"/>
              </w:rPr>
              <w:t>资格证明文件</w:t>
            </w:r>
          </w:p>
        </w:tc>
        <w:tc>
          <w:tcPr>
            <w:tcW w:w="6830" w:type="dxa"/>
            <w:tcBorders>
              <w:tl2br w:val="nil"/>
              <w:tr2bl w:val="nil"/>
            </w:tcBorders>
            <w:vAlign w:val="center"/>
          </w:tcPr>
          <w:p w14:paraId="5E6FC921">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zh-CN"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开标前，请各投标人将资格审查资料上传到“政采云”平台，由磋商小组进行查验。</w:t>
            </w:r>
          </w:p>
          <w:p w14:paraId="7A5B9314">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bidi="ar-SA"/>
              </w:rPr>
              <w:t>说明：1、资格审查资料为开标时资格审查的必备条件，如果缺项或不符合要求则视为对采购文件资格审查内容的不响应，投标将被拒绝（电子版响应文件内所有资格证明文件，投标人须逐页加盖电子签章）；2、开标前，请各投标人将有效证件的扫描件上传到“政采云”平台待开标时查验，资格审查资料的公证件本次采购不予认可。</w:t>
            </w:r>
          </w:p>
        </w:tc>
      </w:tr>
      <w:tr w14:paraId="4FE8EF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04" w:hRule="atLeast"/>
          <w:jc w:val="center"/>
        </w:trPr>
        <w:tc>
          <w:tcPr>
            <w:tcW w:w="773" w:type="dxa"/>
            <w:tcBorders>
              <w:tl2br w:val="nil"/>
              <w:tr2bl w:val="nil"/>
            </w:tcBorders>
            <w:vAlign w:val="center"/>
          </w:tcPr>
          <w:p w14:paraId="0F8FA1C8">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34</w:t>
            </w:r>
          </w:p>
        </w:tc>
        <w:tc>
          <w:tcPr>
            <w:tcW w:w="2493" w:type="dxa"/>
            <w:tcBorders>
              <w:tl2br w:val="nil"/>
              <w:tr2bl w:val="nil"/>
            </w:tcBorders>
            <w:vAlign w:val="center"/>
          </w:tcPr>
          <w:p w14:paraId="0B068DD4">
            <w:pPr>
              <w:pStyle w:val="31"/>
              <w:keepNext w:val="0"/>
              <w:keepLines w:val="0"/>
              <w:pageBreakBefore w:val="0"/>
              <w:kinsoku/>
              <w:overflowPunct/>
              <w:topLinePunct w:val="0"/>
              <w:bidi w:val="0"/>
              <w:spacing w:before="156" w:beforeLines="50" w:after="156" w:afterLines="50" w:line="400" w:lineRule="exact"/>
              <w:jc w:val="center"/>
              <w:textAlignment w:val="auto"/>
              <w:rPr>
                <w:rFonts w:hint="eastAsia" w:ascii="方正仿宋_GB2312" w:hAnsi="方正仿宋_GB2312" w:eastAsia="方正仿宋_GB2312" w:cs="方正仿宋_GB2312"/>
                <w:color w:val="auto"/>
                <w:kern w:val="2"/>
                <w:sz w:val="24"/>
                <w:szCs w:val="28"/>
                <w:highlight w:val="none"/>
                <w:lang w:val="en-US" w:eastAsia="zh-CN" w:bidi="ar-SA"/>
              </w:rPr>
            </w:pPr>
            <w:r>
              <w:rPr>
                <w:rFonts w:hint="eastAsia" w:ascii="方正仿宋_GB2312" w:hAnsi="方正仿宋_GB2312" w:eastAsia="方正仿宋_GB2312" w:cs="方正仿宋_GB2312"/>
                <w:color w:val="auto"/>
                <w:sz w:val="24"/>
                <w:szCs w:val="28"/>
                <w:highlight w:val="none"/>
                <w:lang w:val="en-US" w:eastAsia="zh-CN"/>
              </w:rPr>
              <w:t>磋商小组</w:t>
            </w:r>
            <w:r>
              <w:rPr>
                <w:rFonts w:hint="eastAsia" w:ascii="方正仿宋_GB2312" w:hAnsi="方正仿宋_GB2312" w:eastAsia="方正仿宋_GB2312" w:cs="方正仿宋_GB2312"/>
                <w:color w:val="auto"/>
                <w:sz w:val="24"/>
                <w:szCs w:val="28"/>
                <w:highlight w:val="none"/>
              </w:rPr>
              <w:t>的组建</w:t>
            </w:r>
          </w:p>
        </w:tc>
        <w:tc>
          <w:tcPr>
            <w:tcW w:w="6830" w:type="dxa"/>
            <w:tcBorders>
              <w:tl2br w:val="nil"/>
              <w:tr2bl w:val="nil"/>
            </w:tcBorders>
            <w:vAlign w:val="center"/>
          </w:tcPr>
          <w:p w14:paraId="3D947421">
            <w:pPr>
              <w:pStyle w:val="31"/>
              <w:keepNext w:val="0"/>
              <w:keepLines w:val="0"/>
              <w:pageBreakBefore w:val="0"/>
              <w:kinsoku/>
              <w:overflowPunct/>
              <w:topLinePunct w:val="0"/>
              <w:bidi w:val="0"/>
              <w:spacing w:before="156" w:beforeLines="50" w:after="156" w:afterLines="50" w:line="40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rPr>
              <w:t>磋商小组</w:t>
            </w:r>
            <w:r>
              <w:rPr>
                <w:rFonts w:hint="eastAsia" w:ascii="方正仿宋_GB2312" w:hAnsi="方正仿宋_GB2312" w:eastAsia="方正仿宋_GB2312" w:cs="方正仿宋_GB2312"/>
                <w:color w:val="auto"/>
                <w:spacing w:val="-11"/>
                <w:kern w:val="0"/>
                <w:sz w:val="24"/>
                <w:szCs w:val="24"/>
                <w:highlight w:val="none"/>
              </w:rPr>
              <w:t>构成：</w:t>
            </w: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kern w:val="0"/>
                <w:sz w:val="24"/>
                <w:szCs w:val="24"/>
                <w:highlight w:val="none"/>
              </w:rPr>
              <w:t>人，其中采购人代表1人，专家</w:t>
            </w:r>
            <w:r>
              <w:rPr>
                <w:rFonts w:hint="eastAsia" w:ascii="方正仿宋_GB2312" w:hAnsi="方正仿宋_GB2312" w:eastAsia="方正仿宋_GB2312" w:cs="方正仿宋_GB2312"/>
                <w:color w:val="auto"/>
                <w:spacing w:val="-11"/>
                <w:kern w:val="0"/>
                <w:sz w:val="24"/>
                <w:szCs w:val="24"/>
                <w:highlight w:val="none"/>
                <w:lang w:val="en-US" w:eastAsia="zh-CN"/>
              </w:rPr>
              <w:t>2</w:t>
            </w:r>
            <w:r>
              <w:rPr>
                <w:rFonts w:hint="eastAsia" w:ascii="方正仿宋_GB2312" w:hAnsi="方正仿宋_GB2312" w:eastAsia="方正仿宋_GB2312" w:cs="方正仿宋_GB2312"/>
                <w:color w:val="auto"/>
                <w:spacing w:val="-11"/>
                <w:kern w:val="0"/>
                <w:sz w:val="24"/>
                <w:szCs w:val="24"/>
                <w:highlight w:val="none"/>
              </w:rPr>
              <w:t>人；评标专家确定方式：从新疆政府采购网专家库中随机抽取。</w:t>
            </w:r>
          </w:p>
        </w:tc>
      </w:tr>
      <w:tr w14:paraId="23A82E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22986CD">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35</w:t>
            </w:r>
          </w:p>
        </w:tc>
        <w:tc>
          <w:tcPr>
            <w:tcW w:w="2493" w:type="dxa"/>
            <w:tcBorders>
              <w:tl2br w:val="nil"/>
              <w:tr2bl w:val="nil"/>
            </w:tcBorders>
            <w:vAlign w:val="center"/>
          </w:tcPr>
          <w:p w14:paraId="5BA3EAE2">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履约保证金</w:t>
            </w:r>
          </w:p>
        </w:tc>
        <w:tc>
          <w:tcPr>
            <w:tcW w:w="6830" w:type="dxa"/>
            <w:tcBorders>
              <w:tl2br w:val="nil"/>
              <w:tr2bl w:val="nil"/>
            </w:tcBorders>
            <w:vAlign w:val="center"/>
          </w:tcPr>
          <w:p w14:paraId="15F2CED9">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lang w:eastAsia="zh-CN"/>
              </w:rPr>
              <w:t>□</w:t>
            </w:r>
            <w:r>
              <w:rPr>
                <w:rFonts w:hint="eastAsia" w:ascii="方正仿宋_GB2312" w:hAnsi="方正仿宋_GB2312" w:eastAsia="方正仿宋_GB2312" w:cs="方正仿宋_GB2312"/>
                <w:color w:val="auto"/>
                <w:spacing w:val="-11"/>
                <w:sz w:val="24"/>
                <w:szCs w:val="24"/>
                <w:highlight w:val="none"/>
              </w:rPr>
              <w:t>本项目不收取履约保证金</w:t>
            </w:r>
          </w:p>
          <w:p w14:paraId="12C4A989">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lang w:eastAsia="zh-CN"/>
              </w:rPr>
              <w:t>☑</w:t>
            </w:r>
            <w:r>
              <w:rPr>
                <w:rFonts w:hint="eastAsia" w:ascii="方正仿宋_GB2312" w:hAnsi="方正仿宋_GB2312" w:eastAsia="方正仿宋_GB2312" w:cs="方正仿宋_GB2312"/>
                <w:color w:val="auto"/>
                <w:spacing w:val="-11"/>
                <w:sz w:val="24"/>
                <w:szCs w:val="24"/>
                <w:highlight w:val="none"/>
              </w:rPr>
              <w:t>本项目收取履约保证金</w:t>
            </w:r>
          </w:p>
          <w:p w14:paraId="408F8F7A">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履约保证金金额：</w:t>
            </w:r>
            <w:r>
              <w:rPr>
                <w:rFonts w:hint="eastAsia" w:ascii="方正仿宋_GB2312" w:hAnsi="方正仿宋_GB2312" w:eastAsia="方正仿宋_GB2312" w:cs="方正仿宋_GB2312"/>
                <w:color w:val="auto"/>
                <w:spacing w:val="-11"/>
                <w:kern w:val="0"/>
                <w:sz w:val="24"/>
                <w:szCs w:val="24"/>
                <w:highlight w:val="none"/>
                <w:u w:val="single"/>
                <w:lang w:val="en-US" w:eastAsia="zh-CN"/>
              </w:rPr>
              <w:t>成交金额的10%</w:t>
            </w:r>
            <w:r>
              <w:rPr>
                <w:rFonts w:hint="eastAsia" w:ascii="方正仿宋_GB2312" w:hAnsi="方正仿宋_GB2312" w:eastAsia="方正仿宋_GB2312" w:cs="方正仿宋_GB2312"/>
                <w:color w:val="auto"/>
                <w:spacing w:val="-11"/>
                <w:kern w:val="0"/>
                <w:sz w:val="24"/>
                <w:szCs w:val="24"/>
                <w:highlight w:val="none"/>
                <w:u w:val="none"/>
                <w:lang w:val="en-US" w:eastAsia="zh-CN"/>
              </w:rPr>
              <w:t>。</w:t>
            </w:r>
            <w:r>
              <w:rPr>
                <w:rFonts w:hint="eastAsia" w:ascii="方正仿宋_GB2312" w:hAnsi="方正仿宋_GB2312" w:eastAsia="方正仿宋_GB2312" w:cs="方正仿宋_GB2312"/>
                <w:color w:val="auto"/>
                <w:spacing w:val="-11"/>
                <w:sz w:val="24"/>
                <w:szCs w:val="24"/>
                <w:highlight w:val="none"/>
              </w:rPr>
              <w:t xml:space="preserve">                 </w:t>
            </w:r>
          </w:p>
          <w:p w14:paraId="09BCD310">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履约保证金递交时间：</w:t>
            </w:r>
            <w:r>
              <w:rPr>
                <w:rFonts w:hint="eastAsia" w:ascii="方正仿宋_GB2312" w:hAnsi="方正仿宋_GB2312" w:eastAsia="方正仿宋_GB2312" w:cs="方正仿宋_GB2312"/>
                <w:color w:val="auto"/>
                <w:spacing w:val="-11"/>
                <w:kern w:val="0"/>
                <w:sz w:val="24"/>
                <w:szCs w:val="24"/>
                <w:highlight w:val="none"/>
                <w:u w:val="single"/>
              </w:rPr>
              <w:t xml:space="preserve"> </w:t>
            </w:r>
            <w:r>
              <w:rPr>
                <w:rFonts w:hint="eastAsia" w:ascii="方正仿宋_GB2312" w:hAnsi="方正仿宋_GB2312" w:eastAsia="方正仿宋_GB2312" w:cs="方正仿宋_GB2312"/>
                <w:color w:val="auto"/>
                <w:spacing w:val="-11"/>
                <w:kern w:val="0"/>
                <w:sz w:val="24"/>
                <w:szCs w:val="24"/>
                <w:highlight w:val="none"/>
                <w:u w:val="single"/>
                <w:lang w:val="zh-CN"/>
              </w:rPr>
              <w:t>收到</w:t>
            </w:r>
            <w:r>
              <w:rPr>
                <w:rFonts w:hint="eastAsia" w:ascii="方正仿宋_GB2312" w:hAnsi="方正仿宋_GB2312" w:eastAsia="方正仿宋_GB2312" w:cs="方正仿宋_GB2312"/>
                <w:color w:val="auto"/>
                <w:spacing w:val="-11"/>
                <w:kern w:val="0"/>
                <w:sz w:val="24"/>
                <w:szCs w:val="24"/>
                <w:highlight w:val="none"/>
                <w:u w:val="single"/>
                <w:lang w:val="en-US" w:eastAsia="zh-CN"/>
              </w:rPr>
              <w:t>成交</w:t>
            </w:r>
            <w:r>
              <w:rPr>
                <w:rFonts w:hint="eastAsia" w:ascii="方正仿宋_GB2312" w:hAnsi="方正仿宋_GB2312" w:eastAsia="方正仿宋_GB2312" w:cs="方正仿宋_GB2312"/>
                <w:color w:val="auto"/>
                <w:spacing w:val="-11"/>
                <w:kern w:val="0"/>
                <w:sz w:val="24"/>
                <w:szCs w:val="24"/>
                <w:highlight w:val="none"/>
                <w:u w:val="single"/>
                <w:lang w:val="zh-CN"/>
              </w:rPr>
              <w:t>通知书</w:t>
            </w:r>
            <w:r>
              <w:rPr>
                <w:rFonts w:hint="eastAsia" w:ascii="方正仿宋_GB2312" w:hAnsi="方正仿宋_GB2312" w:eastAsia="方正仿宋_GB2312" w:cs="方正仿宋_GB2312"/>
                <w:color w:val="auto"/>
                <w:spacing w:val="-11"/>
                <w:kern w:val="0"/>
                <w:sz w:val="24"/>
                <w:szCs w:val="24"/>
                <w:highlight w:val="none"/>
                <w:u w:val="single"/>
                <w:lang w:val="en-US" w:eastAsia="zh-CN"/>
              </w:rPr>
              <w:t>10</w:t>
            </w:r>
            <w:r>
              <w:rPr>
                <w:rFonts w:hint="eastAsia" w:ascii="方正仿宋_GB2312" w:hAnsi="方正仿宋_GB2312" w:eastAsia="方正仿宋_GB2312" w:cs="方正仿宋_GB2312"/>
                <w:color w:val="auto"/>
                <w:spacing w:val="-11"/>
                <w:kern w:val="0"/>
                <w:sz w:val="24"/>
                <w:szCs w:val="24"/>
                <w:highlight w:val="none"/>
                <w:u w:val="single"/>
                <w:lang w:val="zh-CN"/>
              </w:rPr>
              <w:t>日内，</w:t>
            </w:r>
            <w:r>
              <w:rPr>
                <w:rFonts w:hint="eastAsia" w:ascii="方正仿宋_GB2312" w:hAnsi="方正仿宋_GB2312" w:eastAsia="方正仿宋_GB2312" w:cs="方正仿宋_GB2312"/>
                <w:color w:val="auto"/>
                <w:spacing w:val="-11"/>
                <w:kern w:val="0"/>
                <w:sz w:val="24"/>
                <w:szCs w:val="24"/>
                <w:highlight w:val="none"/>
                <w:u w:val="single"/>
                <w:lang w:val="en-US" w:eastAsia="zh-CN"/>
              </w:rPr>
              <w:t>成交</w:t>
            </w:r>
            <w:r>
              <w:rPr>
                <w:rFonts w:hint="eastAsia" w:ascii="方正仿宋_GB2312" w:hAnsi="方正仿宋_GB2312" w:eastAsia="方正仿宋_GB2312" w:cs="方正仿宋_GB2312"/>
                <w:color w:val="auto"/>
                <w:spacing w:val="-11"/>
                <w:kern w:val="0"/>
                <w:sz w:val="24"/>
                <w:szCs w:val="24"/>
                <w:highlight w:val="none"/>
                <w:u w:val="single"/>
                <w:lang w:val="zh-CN"/>
              </w:rPr>
              <w:t>人应向招标人</w:t>
            </w:r>
            <w:r>
              <w:rPr>
                <w:rFonts w:hint="eastAsia" w:ascii="方正仿宋_GB2312" w:hAnsi="方正仿宋_GB2312" w:eastAsia="方正仿宋_GB2312" w:cs="方正仿宋_GB2312"/>
                <w:color w:val="auto"/>
                <w:spacing w:val="-11"/>
                <w:kern w:val="0"/>
                <w:sz w:val="24"/>
                <w:szCs w:val="24"/>
                <w:highlight w:val="none"/>
                <w:u w:val="single"/>
                <w:lang w:val="en-US" w:eastAsia="zh-CN"/>
              </w:rPr>
              <w:t>缴纳</w:t>
            </w:r>
            <w:r>
              <w:rPr>
                <w:rFonts w:hint="eastAsia" w:ascii="方正仿宋_GB2312" w:hAnsi="方正仿宋_GB2312" w:eastAsia="方正仿宋_GB2312" w:cs="方正仿宋_GB2312"/>
                <w:color w:val="auto"/>
                <w:spacing w:val="-11"/>
                <w:kern w:val="0"/>
                <w:sz w:val="24"/>
                <w:szCs w:val="24"/>
                <w:highlight w:val="none"/>
                <w:u w:val="single"/>
                <w:lang w:val="zh-CN"/>
              </w:rPr>
              <w:t>履约保证金</w:t>
            </w:r>
            <w:r>
              <w:rPr>
                <w:rFonts w:hint="eastAsia" w:ascii="方正仿宋_GB2312" w:hAnsi="方正仿宋_GB2312" w:eastAsia="方正仿宋_GB2312" w:cs="方正仿宋_GB2312"/>
                <w:color w:val="auto"/>
                <w:spacing w:val="-11"/>
                <w:kern w:val="0"/>
                <w:sz w:val="24"/>
                <w:szCs w:val="24"/>
                <w:highlight w:val="none"/>
                <w:u w:val="single"/>
                <w:lang w:val="en-US" w:eastAsia="zh-CN"/>
              </w:rPr>
              <w:t>或提供履约保函</w:t>
            </w:r>
            <w:r>
              <w:rPr>
                <w:rFonts w:hint="eastAsia" w:ascii="方正仿宋_GB2312" w:hAnsi="方正仿宋_GB2312" w:eastAsia="方正仿宋_GB2312" w:cs="方正仿宋_GB2312"/>
                <w:color w:val="auto"/>
                <w:spacing w:val="-11"/>
                <w:kern w:val="0"/>
                <w:sz w:val="24"/>
                <w:szCs w:val="24"/>
                <w:highlight w:val="none"/>
                <w:u w:val="single"/>
                <w:lang w:val="zh-CN"/>
              </w:rPr>
              <w:t>。履约保证金缴纳后，后期如无故不与招标人签订合同或不履行合同，履约保证金的受益人为招标人，将不予退还</w:t>
            </w:r>
            <w:r>
              <w:rPr>
                <w:rFonts w:hint="eastAsia" w:ascii="方正仿宋_GB2312" w:hAnsi="方正仿宋_GB2312" w:eastAsia="方正仿宋_GB2312" w:cs="方正仿宋_GB2312"/>
                <w:color w:val="auto"/>
                <w:spacing w:val="-11"/>
                <w:kern w:val="0"/>
                <w:sz w:val="24"/>
                <w:szCs w:val="24"/>
                <w:highlight w:val="none"/>
                <w:u w:val="none"/>
                <w:lang w:val="zh-CN"/>
              </w:rPr>
              <w:t>。</w:t>
            </w:r>
            <w:r>
              <w:rPr>
                <w:rFonts w:hint="eastAsia" w:ascii="方正仿宋_GB2312" w:hAnsi="方正仿宋_GB2312" w:eastAsia="方正仿宋_GB2312" w:cs="方正仿宋_GB2312"/>
                <w:color w:val="auto"/>
                <w:spacing w:val="-11"/>
                <w:kern w:val="0"/>
                <w:sz w:val="24"/>
                <w:szCs w:val="24"/>
                <w:highlight w:val="none"/>
                <w:u w:val="none"/>
              </w:rPr>
              <w:t xml:space="preserve">       </w:t>
            </w:r>
            <w:r>
              <w:rPr>
                <w:rFonts w:hint="eastAsia" w:ascii="方正仿宋_GB2312" w:hAnsi="方正仿宋_GB2312" w:eastAsia="方正仿宋_GB2312" w:cs="方正仿宋_GB2312"/>
                <w:color w:val="auto"/>
                <w:spacing w:val="-11"/>
                <w:sz w:val="24"/>
                <w:szCs w:val="24"/>
                <w:highlight w:val="none"/>
                <w:u w:val="none"/>
              </w:rPr>
              <w:t xml:space="preserve"> </w:t>
            </w:r>
            <w:r>
              <w:rPr>
                <w:rFonts w:hint="eastAsia" w:ascii="方正仿宋_GB2312" w:hAnsi="方正仿宋_GB2312" w:eastAsia="方正仿宋_GB2312" w:cs="方正仿宋_GB2312"/>
                <w:color w:val="auto"/>
                <w:spacing w:val="-11"/>
                <w:sz w:val="24"/>
                <w:szCs w:val="24"/>
                <w:highlight w:val="none"/>
              </w:rPr>
              <w:t xml:space="preserve">            </w:t>
            </w:r>
          </w:p>
          <w:p w14:paraId="62112AB2">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履约保证金递交方式：</w:t>
            </w:r>
            <w:r>
              <w:rPr>
                <w:rFonts w:hint="eastAsia" w:ascii="方正仿宋_GB2312" w:hAnsi="方正仿宋_GB2312" w:eastAsia="方正仿宋_GB2312" w:cs="方正仿宋_GB2312"/>
                <w:color w:val="auto"/>
                <w:spacing w:val="-11"/>
                <w:sz w:val="24"/>
                <w:szCs w:val="24"/>
                <w:highlight w:val="none"/>
                <w:lang w:eastAsia="zh-CN"/>
              </w:rPr>
              <w:t>☑</w:t>
            </w:r>
            <w:r>
              <w:rPr>
                <w:rFonts w:hint="eastAsia" w:ascii="方正仿宋_GB2312" w:hAnsi="方正仿宋_GB2312" w:eastAsia="方正仿宋_GB2312" w:cs="方正仿宋_GB2312"/>
                <w:color w:val="auto"/>
                <w:spacing w:val="-11"/>
                <w:sz w:val="24"/>
                <w:szCs w:val="24"/>
                <w:highlight w:val="none"/>
              </w:rPr>
              <w:t xml:space="preserve">保函   </w:t>
            </w:r>
            <w:r>
              <w:rPr>
                <w:rFonts w:hint="eastAsia" w:ascii="方正仿宋_GB2312" w:hAnsi="方正仿宋_GB2312" w:eastAsia="方正仿宋_GB2312" w:cs="方正仿宋_GB2312"/>
                <w:color w:val="auto"/>
                <w:spacing w:val="-11"/>
                <w:sz w:val="24"/>
                <w:szCs w:val="24"/>
                <w:highlight w:val="none"/>
              </w:rPr>
              <w:sym w:font="Wingdings 2" w:char="0052"/>
            </w:r>
            <w:r>
              <w:rPr>
                <w:rFonts w:hint="eastAsia" w:ascii="方正仿宋_GB2312" w:hAnsi="方正仿宋_GB2312" w:eastAsia="方正仿宋_GB2312" w:cs="方正仿宋_GB2312"/>
                <w:color w:val="auto"/>
                <w:spacing w:val="-11"/>
                <w:sz w:val="24"/>
                <w:szCs w:val="24"/>
                <w:highlight w:val="none"/>
              </w:rPr>
              <w:t xml:space="preserve">支票  </w:t>
            </w:r>
            <w:r>
              <w:rPr>
                <w:rFonts w:hint="eastAsia" w:ascii="方正仿宋_GB2312" w:hAnsi="方正仿宋_GB2312" w:eastAsia="方正仿宋_GB2312" w:cs="方正仿宋_GB2312"/>
                <w:color w:val="auto"/>
                <w:spacing w:val="-11"/>
                <w:sz w:val="24"/>
                <w:szCs w:val="24"/>
                <w:highlight w:val="none"/>
                <w:lang w:eastAsia="zh-CN"/>
              </w:rPr>
              <w:t>☑</w:t>
            </w:r>
            <w:r>
              <w:rPr>
                <w:rFonts w:hint="eastAsia" w:ascii="方正仿宋_GB2312" w:hAnsi="方正仿宋_GB2312" w:eastAsia="方正仿宋_GB2312" w:cs="方正仿宋_GB2312"/>
                <w:color w:val="auto"/>
                <w:spacing w:val="-11"/>
                <w:sz w:val="24"/>
                <w:szCs w:val="24"/>
                <w:highlight w:val="none"/>
              </w:rPr>
              <w:t xml:space="preserve">电汇                </w:t>
            </w:r>
          </w:p>
          <w:p w14:paraId="0FD35CA0">
            <w:pPr>
              <w:keepNext w:val="0"/>
              <w:keepLines w:val="0"/>
              <w:pageBreakBefore w:val="0"/>
              <w:kinsoku/>
              <w:overflowPunct/>
              <w:topLinePunct w:val="0"/>
              <w:bidi w:val="0"/>
              <w:spacing w:line="400" w:lineRule="exact"/>
              <w:jc w:val="left"/>
              <w:textAlignment w:val="auto"/>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rPr>
              <w:t>履约保证金退还时间及规定：</w:t>
            </w:r>
            <w:r>
              <w:rPr>
                <w:rFonts w:hint="eastAsia" w:ascii="方正仿宋_GB2312" w:hAnsi="方正仿宋_GB2312" w:eastAsia="方正仿宋_GB2312" w:cs="方正仿宋_GB2312"/>
                <w:color w:val="auto"/>
                <w:spacing w:val="-11"/>
                <w:kern w:val="0"/>
                <w:sz w:val="24"/>
                <w:szCs w:val="24"/>
                <w:highlight w:val="none"/>
                <w:u w:val="single"/>
                <w:lang w:val="zh-CN"/>
              </w:rPr>
              <w:t>合同有效期届满后30 日内退还给乙方，不计利息</w:t>
            </w:r>
            <w:r>
              <w:rPr>
                <w:rFonts w:hint="eastAsia" w:ascii="方正仿宋_GB2312" w:hAnsi="方正仿宋_GB2312" w:eastAsia="方正仿宋_GB2312" w:cs="方正仿宋_GB2312"/>
                <w:color w:val="auto"/>
                <w:spacing w:val="-11"/>
                <w:kern w:val="0"/>
                <w:sz w:val="24"/>
                <w:szCs w:val="24"/>
                <w:highlight w:val="none"/>
                <w:u w:val="none"/>
                <w:lang w:val="en-US" w:eastAsia="zh-CN"/>
              </w:rPr>
              <w:t>。</w:t>
            </w:r>
            <w:r>
              <w:rPr>
                <w:rFonts w:hint="eastAsia" w:ascii="方正仿宋_GB2312" w:hAnsi="方正仿宋_GB2312" w:eastAsia="方正仿宋_GB2312" w:cs="方正仿宋_GB2312"/>
                <w:color w:val="auto"/>
                <w:spacing w:val="-11"/>
                <w:kern w:val="0"/>
                <w:sz w:val="24"/>
                <w:szCs w:val="24"/>
                <w:highlight w:val="none"/>
                <w:u w:val="none"/>
                <w:lang w:val="zh-CN"/>
              </w:rPr>
              <w:t xml:space="preserve"> </w:t>
            </w:r>
          </w:p>
        </w:tc>
      </w:tr>
      <w:tr w14:paraId="520278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38B73C3">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36</w:t>
            </w:r>
          </w:p>
        </w:tc>
        <w:tc>
          <w:tcPr>
            <w:tcW w:w="2493" w:type="dxa"/>
            <w:tcBorders>
              <w:tl2br w:val="nil"/>
              <w:tr2bl w:val="nil"/>
            </w:tcBorders>
            <w:vAlign w:val="center"/>
          </w:tcPr>
          <w:p w14:paraId="4120E4E9">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合同签订</w:t>
            </w:r>
          </w:p>
        </w:tc>
        <w:tc>
          <w:tcPr>
            <w:tcW w:w="6830" w:type="dxa"/>
            <w:tcBorders>
              <w:tl2br w:val="nil"/>
              <w:tr2bl w:val="nil"/>
            </w:tcBorders>
            <w:vAlign w:val="center"/>
          </w:tcPr>
          <w:p w14:paraId="7CD60079">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rPr>
              <w:t>采购人与</w:t>
            </w:r>
            <w:r>
              <w:rPr>
                <w:rFonts w:hint="eastAsia" w:ascii="方正仿宋_GB2312" w:hAnsi="方正仿宋_GB2312" w:eastAsia="方正仿宋_GB2312" w:cs="方正仿宋_GB2312"/>
                <w:color w:val="auto"/>
                <w:spacing w:val="-11"/>
                <w:sz w:val="24"/>
                <w:szCs w:val="24"/>
                <w:highlight w:val="none"/>
                <w:lang w:val="en-US" w:eastAsia="zh-CN"/>
              </w:rPr>
              <w:t>成交</w:t>
            </w:r>
            <w:r>
              <w:rPr>
                <w:rFonts w:hint="eastAsia" w:ascii="方正仿宋_GB2312" w:hAnsi="方正仿宋_GB2312" w:eastAsia="方正仿宋_GB2312" w:cs="方正仿宋_GB2312"/>
                <w:color w:val="auto"/>
                <w:spacing w:val="-11"/>
                <w:sz w:val="24"/>
                <w:szCs w:val="24"/>
                <w:highlight w:val="none"/>
              </w:rPr>
              <w:t>供应商在代理具体项目时自行约定，双方并签订具体服务合同</w:t>
            </w:r>
          </w:p>
        </w:tc>
      </w:tr>
      <w:tr w14:paraId="4F8378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773" w:type="dxa"/>
            <w:tcBorders>
              <w:tl2br w:val="nil"/>
              <w:tr2bl w:val="nil"/>
            </w:tcBorders>
            <w:vAlign w:val="center"/>
          </w:tcPr>
          <w:p w14:paraId="1F9F1388">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37</w:t>
            </w:r>
          </w:p>
        </w:tc>
        <w:tc>
          <w:tcPr>
            <w:tcW w:w="2493" w:type="dxa"/>
            <w:tcBorders>
              <w:tl2br w:val="nil"/>
              <w:tr2bl w:val="nil"/>
            </w:tcBorders>
            <w:vAlign w:val="center"/>
          </w:tcPr>
          <w:p w14:paraId="299428BB">
            <w:pPr>
              <w:pStyle w:val="31"/>
              <w:keepNext w:val="0"/>
              <w:keepLines w:val="0"/>
              <w:pageBreakBefore w:val="0"/>
              <w:kinsoku/>
              <w:overflowPunct/>
              <w:topLinePunct w:val="0"/>
              <w:bidi w:val="0"/>
              <w:spacing w:before="156" w:beforeLines="50" w:after="156" w:afterLines="50" w:line="400" w:lineRule="exact"/>
              <w:jc w:val="center"/>
              <w:textAlignment w:val="auto"/>
              <w:rPr>
                <w:rFonts w:hint="eastAsia" w:ascii="方正仿宋_GB2312" w:hAnsi="方正仿宋_GB2312" w:eastAsia="方正仿宋_GB2312" w:cs="方正仿宋_GB2312"/>
                <w:color w:val="auto"/>
                <w:kern w:val="2"/>
                <w:sz w:val="24"/>
                <w:szCs w:val="28"/>
                <w:highlight w:val="none"/>
                <w:lang w:val="en-US" w:eastAsia="zh-CN" w:bidi="ar-SA"/>
              </w:rPr>
            </w:pPr>
            <w:r>
              <w:rPr>
                <w:rFonts w:hint="eastAsia" w:ascii="方正仿宋_GB2312" w:hAnsi="方正仿宋_GB2312" w:eastAsia="方正仿宋_GB2312" w:cs="方正仿宋_GB2312"/>
                <w:color w:val="auto"/>
                <w:sz w:val="24"/>
                <w:szCs w:val="28"/>
                <w:highlight w:val="none"/>
              </w:rPr>
              <w:t>低于成本价不正当竞争预防措施</w:t>
            </w:r>
          </w:p>
        </w:tc>
        <w:tc>
          <w:tcPr>
            <w:tcW w:w="6830" w:type="dxa"/>
            <w:tcBorders>
              <w:tl2br w:val="nil"/>
              <w:tr2bl w:val="nil"/>
            </w:tcBorders>
            <w:vAlign w:val="center"/>
          </w:tcPr>
          <w:p w14:paraId="5C75931E">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380" w:lineRule="exac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spacing w:val="-11"/>
                <w:kern w:val="0"/>
                <w:sz w:val="24"/>
                <w:szCs w:val="24"/>
                <w:highlight w:val="none"/>
              </w:rPr>
              <w:t>在评</w:t>
            </w:r>
            <w:r>
              <w:rPr>
                <w:rFonts w:hint="eastAsia" w:ascii="方正仿宋_GB2312" w:hAnsi="方正仿宋_GB2312" w:eastAsia="方正仿宋_GB2312" w:cs="方正仿宋_GB2312"/>
                <w:color w:val="auto"/>
                <w:spacing w:val="-11"/>
                <w:kern w:val="0"/>
                <w:sz w:val="24"/>
                <w:szCs w:val="24"/>
                <w:highlight w:val="none"/>
                <w:lang w:eastAsia="zh-CN"/>
              </w:rPr>
              <w:t>审</w:t>
            </w:r>
            <w:r>
              <w:rPr>
                <w:rFonts w:hint="eastAsia" w:ascii="方正仿宋_GB2312" w:hAnsi="方正仿宋_GB2312" w:eastAsia="方正仿宋_GB2312" w:cs="方正仿宋_GB2312"/>
                <w:color w:val="auto"/>
                <w:spacing w:val="-11"/>
                <w:kern w:val="0"/>
                <w:sz w:val="24"/>
                <w:szCs w:val="24"/>
                <w:highlight w:val="none"/>
              </w:rPr>
              <w:t>过程中，当评</w:t>
            </w:r>
            <w:r>
              <w:rPr>
                <w:rFonts w:hint="eastAsia" w:ascii="方正仿宋_GB2312" w:hAnsi="方正仿宋_GB2312" w:eastAsia="方正仿宋_GB2312" w:cs="方正仿宋_GB2312"/>
                <w:color w:val="auto"/>
                <w:spacing w:val="-11"/>
                <w:kern w:val="0"/>
                <w:sz w:val="24"/>
                <w:szCs w:val="24"/>
                <w:highlight w:val="none"/>
                <w:lang w:eastAsia="zh-CN"/>
              </w:rPr>
              <w:t>审</w:t>
            </w:r>
            <w:r>
              <w:rPr>
                <w:rFonts w:hint="eastAsia" w:ascii="方正仿宋_GB2312" w:hAnsi="方正仿宋_GB2312" w:eastAsia="方正仿宋_GB2312" w:cs="方正仿宋_GB2312"/>
                <w:color w:val="auto"/>
                <w:spacing w:val="-11"/>
                <w:kern w:val="0"/>
                <w:sz w:val="24"/>
                <w:szCs w:val="24"/>
                <w:highlight w:val="none"/>
              </w:rPr>
              <w:t>小组认为通过符合性审查的投标人的报价明显低于成本价，有可能影响服务质量或者不能诚信履约的，评</w:t>
            </w:r>
            <w:r>
              <w:rPr>
                <w:rFonts w:hint="eastAsia" w:ascii="方正仿宋_GB2312" w:hAnsi="方正仿宋_GB2312" w:eastAsia="方正仿宋_GB2312" w:cs="方正仿宋_GB2312"/>
                <w:color w:val="auto"/>
                <w:spacing w:val="-11"/>
                <w:kern w:val="0"/>
                <w:sz w:val="24"/>
                <w:szCs w:val="24"/>
                <w:highlight w:val="none"/>
                <w:lang w:eastAsia="zh-CN"/>
              </w:rPr>
              <w:t>审</w:t>
            </w:r>
            <w:r>
              <w:rPr>
                <w:rFonts w:hint="eastAsia" w:ascii="方正仿宋_GB2312" w:hAnsi="方正仿宋_GB2312" w:eastAsia="方正仿宋_GB2312" w:cs="方正仿宋_GB2312"/>
                <w:color w:val="auto"/>
                <w:spacing w:val="-11"/>
                <w:kern w:val="0"/>
                <w:sz w:val="24"/>
                <w:szCs w:val="24"/>
                <w:highlight w:val="none"/>
              </w:rPr>
              <w:t>委员会应当要求其在评</w:t>
            </w:r>
            <w:r>
              <w:rPr>
                <w:rFonts w:hint="eastAsia" w:ascii="方正仿宋_GB2312" w:hAnsi="方正仿宋_GB2312" w:eastAsia="方正仿宋_GB2312" w:cs="方正仿宋_GB2312"/>
                <w:color w:val="auto"/>
                <w:spacing w:val="-11"/>
                <w:kern w:val="0"/>
                <w:sz w:val="24"/>
                <w:szCs w:val="24"/>
                <w:highlight w:val="none"/>
                <w:lang w:eastAsia="zh-CN"/>
              </w:rPr>
              <w:t>审</w:t>
            </w:r>
            <w:r>
              <w:rPr>
                <w:rFonts w:hint="eastAsia" w:ascii="方正仿宋_GB2312" w:hAnsi="方正仿宋_GB2312" w:eastAsia="方正仿宋_GB2312" w:cs="方正仿宋_GB2312"/>
                <w:color w:val="auto"/>
                <w:spacing w:val="-11"/>
                <w:kern w:val="0"/>
                <w:sz w:val="24"/>
                <w:szCs w:val="24"/>
                <w:highlight w:val="none"/>
              </w:rPr>
              <w:t>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3FD7A51D">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380" w:lineRule="exac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spacing w:val="-11"/>
                <w:kern w:val="0"/>
                <w:sz w:val="24"/>
                <w:szCs w:val="24"/>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10797F7A">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380" w:lineRule="exac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rPr>
              <w:t>投标人提供书面说明后，评</w:t>
            </w:r>
            <w:r>
              <w:rPr>
                <w:rFonts w:hint="eastAsia" w:ascii="方正仿宋_GB2312" w:hAnsi="方正仿宋_GB2312" w:eastAsia="方正仿宋_GB2312" w:cs="方正仿宋_GB2312"/>
                <w:color w:val="auto"/>
                <w:spacing w:val="-11"/>
                <w:kern w:val="0"/>
                <w:sz w:val="24"/>
                <w:szCs w:val="24"/>
                <w:highlight w:val="none"/>
                <w:lang w:eastAsia="zh-CN"/>
              </w:rPr>
              <w:t>审</w:t>
            </w:r>
            <w:r>
              <w:rPr>
                <w:rFonts w:hint="eastAsia" w:ascii="方正仿宋_GB2312" w:hAnsi="方正仿宋_GB2312" w:eastAsia="方正仿宋_GB2312" w:cs="方正仿宋_GB2312"/>
                <w:color w:val="auto"/>
                <w:spacing w:val="-11"/>
                <w:kern w:val="0"/>
                <w:sz w:val="24"/>
                <w:szCs w:val="24"/>
                <w:highlight w:val="none"/>
              </w:rPr>
              <w:t>委员会应当结合采购项目采购需求、专业实际情况、投标人财务状况报告、与其他投标人比较情况等就投标人书面说明进行审查评价。投标人拒绝或者变相拒绝提供有效书面说明或者书面说明不能证明其报价合理性的，评</w:t>
            </w:r>
            <w:r>
              <w:rPr>
                <w:rFonts w:hint="eastAsia" w:ascii="方正仿宋_GB2312" w:hAnsi="方正仿宋_GB2312" w:eastAsia="方正仿宋_GB2312" w:cs="方正仿宋_GB2312"/>
                <w:color w:val="auto"/>
                <w:spacing w:val="-11"/>
                <w:kern w:val="0"/>
                <w:sz w:val="24"/>
                <w:szCs w:val="24"/>
                <w:highlight w:val="none"/>
                <w:lang w:eastAsia="zh-CN"/>
              </w:rPr>
              <w:t>审</w:t>
            </w:r>
            <w:r>
              <w:rPr>
                <w:rFonts w:hint="eastAsia" w:ascii="方正仿宋_GB2312" w:hAnsi="方正仿宋_GB2312" w:eastAsia="方正仿宋_GB2312" w:cs="方正仿宋_GB2312"/>
                <w:color w:val="auto"/>
                <w:spacing w:val="-11"/>
                <w:kern w:val="0"/>
                <w:sz w:val="24"/>
                <w:szCs w:val="24"/>
                <w:highlight w:val="none"/>
              </w:rPr>
              <w:t>委员会应当将其</w:t>
            </w:r>
            <w:r>
              <w:rPr>
                <w:rFonts w:hint="eastAsia" w:ascii="方正仿宋_GB2312" w:hAnsi="方正仿宋_GB2312" w:eastAsia="方正仿宋_GB2312" w:cs="方正仿宋_GB2312"/>
                <w:color w:val="auto"/>
                <w:spacing w:val="-11"/>
                <w:kern w:val="0"/>
                <w:sz w:val="24"/>
                <w:szCs w:val="24"/>
                <w:highlight w:val="none"/>
                <w:lang w:eastAsia="zh-CN"/>
              </w:rPr>
              <w:t>响应文件</w:t>
            </w:r>
            <w:r>
              <w:rPr>
                <w:rFonts w:hint="eastAsia" w:ascii="方正仿宋_GB2312" w:hAnsi="方正仿宋_GB2312" w:eastAsia="方正仿宋_GB2312" w:cs="方正仿宋_GB2312"/>
                <w:color w:val="auto"/>
                <w:spacing w:val="-11"/>
                <w:kern w:val="0"/>
                <w:sz w:val="24"/>
                <w:szCs w:val="24"/>
                <w:highlight w:val="none"/>
              </w:rPr>
              <w:t>作为无效处理。</w:t>
            </w:r>
          </w:p>
        </w:tc>
      </w:tr>
      <w:tr w14:paraId="70C3D4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16F1631">
            <w:pPr>
              <w:keepNext w:val="0"/>
              <w:keepLines w:val="0"/>
              <w:pageBreakBefore w:val="0"/>
              <w:kinsoku/>
              <w:overflowPunct/>
              <w:topLinePunct w:val="0"/>
              <w:bidi w:val="0"/>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38</w:t>
            </w:r>
          </w:p>
        </w:tc>
        <w:tc>
          <w:tcPr>
            <w:tcW w:w="2493" w:type="dxa"/>
            <w:tcBorders>
              <w:tl2br w:val="nil"/>
              <w:tr2bl w:val="nil"/>
            </w:tcBorders>
            <w:vAlign w:val="center"/>
          </w:tcPr>
          <w:p w14:paraId="5B7DA89B">
            <w:pPr>
              <w:pStyle w:val="31"/>
              <w:keepNext w:val="0"/>
              <w:keepLines w:val="0"/>
              <w:pageBreakBefore w:val="0"/>
              <w:kinsoku/>
              <w:overflowPunct/>
              <w:topLinePunct w:val="0"/>
              <w:bidi w:val="0"/>
              <w:spacing w:before="156" w:beforeLines="50" w:after="156" w:afterLines="50" w:line="400" w:lineRule="exact"/>
              <w:jc w:val="center"/>
              <w:textAlignment w:val="auto"/>
              <w:rPr>
                <w:rFonts w:hint="eastAsia" w:ascii="方正仿宋_GB2312" w:hAnsi="方正仿宋_GB2312" w:eastAsia="方正仿宋_GB2312" w:cs="方正仿宋_GB2312"/>
                <w:color w:val="auto"/>
                <w:kern w:val="0"/>
                <w:sz w:val="24"/>
                <w:szCs w:val="28"/>
                <w:highlight w:val="none"/>
                <w:lang w:val="en-US" w:eastAsia="zh-CN" w:bidi="ar-SA"/>
              </w:rPr>
            </w:pPr>
            <w:r>
              <w:rPr>
                <w:rFonts w:hint="eastAsia" w:ascii="方正仿宋_GB2312" w:hAnsi="方正仿宋_GB2312" w:eastAsia="方正仿宋_GB2312" w:cs="方正仿宋_GB2312"/>
                <w:color w:val="auto"/>
                <w:kern w:val="0"/>
                <w:sz w:val="24"/>
                <w:szCs w:val="28"/>
                <w:highlight w:val="none"/>
              </w:rPr>
              <w:t>采购代理服务费</w:t>
            </w:r>
          </w:p>
        </w:tc>
        <w:tc>
          <w:tcPr>
            <w:tcW w:w="6830" w:type="dxa"/>
            <w:tcBorders>
              <w:tl2br w:val="nil"/>
              <w:tr2bl w:val="nil"/>
            </w:tcBorders>
            <w:vAlign w:val="center"/>
          </w:tcPr>
          <w:p w14:paraId="36371FD9">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lang w:eastAsia="zh-CN"/>
              </w:rPr>
              <w:sym w:font="Wingdings 2" w:char="00A3"/>
            </w:r>
            <w:r>
              <w:rPr>
                <w:rFonts w:hint="eastAsia" w:ascii="方正仿宋_GB2312" w:hAnsi="方正仿宋_GB2312" w:eastAsia="方正仿宋_GB2312" w:cs="方正仿宋_GB2312"/>
                <w:color w:val="auto"/>
                <w:spacing w:val="-11"/>
                <w:sz w:val="24"/>
                <w:szCs w:val="24"/>
                <w:highlight w:val="none"/>
              </w:rPr>
              <w:t>本项目不收取采购代理服务费</w:t>
            </w:r>
          </w:p>
          <w:p w14:paraId="7003AE05">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lang w:eastAsia="zh-CN"/>
              </w:rPr>
              <w:sym w:font="Wingdings 2" w:char="0052"/>
            </w:r>
            <w:r>
              <w:rPr>
                <w:rFonts w:hint="eastAsia" w:ascii="方正仿宋_GB2312" w:hAnsi="方正仿宋_GB2312" w:eastAsia="方正仿宋_GB2312" w:cs="方正仿宋_GB2312"/>
                <w:color w:val="auto"/>
                <w:spacing w:val="-11"/>
                <w:sz w:val="24"/>
                <w:szCs w:val="24"/>
                <w:highlight w:val="none"/>
              </w:rPr>
              <w:t>本项目收取采购代理服务费</w:t>
            </w:r>
          </w:p>
          <w:p w14:paraId="043D60CD">
            <w:pPr>
              <w:keepNext w:val="0"/>
              <w:keepLines w:val="0"/>
              <w:pageBreakBefore w:val="0"/>
              <w:kinsoku/>
              <w:overflowPunct/>
              <w:topLinePunct w:val="0"/>
              <w:bidi w:val="0"/>
              <w:spacing w:line="400" w:lineRule="exact"/>
              <w:textAlignment w:val="auto"/>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kern w:val="2"/>
                <w:sz w:val="24"/>
                <w:szCs w:val="24"/>
                <w:highlight w:val="none"/>
                <w:lang w:val="en-US" w:eastAsia="zh-CN" w:bidi="ar-SA"/>
              </w:rPr>
              <w:t>采购代理服务费由成交单位一次性支付，以成交金额作为收费的计算基数，成交金额100万元以下的部分，服务类采购费率1.50%；成交金额100万元至500万元的部分，服务类采购费率0.80%。</w:t>
            </w:r>
          </w:p>
        </w:tc>
      </w:tr>
      <w:tr w14:paraId="1F5658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773" w:type="dxa"/>
            <w:tcBorders>
              <w:tl2br w:val="nil"/>
              <w:tr2bl w:val="nil"/>
            </w:tcBorders>
            <w:vAlign w:val="center"/>
          </w:tcPr>
          <w:p w14:paraId="4AB9E53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39</w:t>
            </w:r>
          </w:p>
        </w:tc>
        <w:tc>
          <w:tcPr>
            <w:tcW w:w="2493" w:type="dxa"/>
            <w:tcBorders>
              <w:tl2br w:val="nil"/>
              <w:tr2bl w:val="nil"/>
            </w:tcBorders>
            <w:vAlign w:val="center"/>
          </w:tcPr>
          <w:p w14:paraId="3CBB984D">
            <w:pPr>
              <w:pStyle w:val="31"/>
              <w:keepNext w:val="0"/>
              <w:keepLines w:val="0"/>
              <w:pageBreakBefore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方正仿宋_GB2312" w:hAnsi="方正仿宋_GB2312" w:eastAsia="方正仿宋_GB2312" w:cs="方正仿宋_GB2312"/>
                <w:color w:val="auto"/>
                <w:kern w:val="0"/>
                <w:sz w:val="24"/>
                <w:szCs w:val="28"/>
                <w:highlight w:val="none"/>
                <w:lang w:val="en-US" w:eastAsia="en-US" w:bidi="ar-SA"/>
              </w:rPr>
            </w:pPr>
            <w:r>
              <w:rPr>
                <w:rFonts w:hint="eastAsia" w:ascii="方正仿宋_GB2312" w:hAnsi="方正仿宋_GB2312" w:eastAsia="方正仿宋_GB2312" w:cs="方正仿宋_GB2312"/>
                <w:color w:val="auto"/>
                <w:kern w:val="0"/>
                <w:sz w:val="24"/>
                <w:szCs w:val="28"/>
                <w:highlight w:val="none"/>
              </w:rPr>
              <w:t>质疑</w:t>
            </w:r>
          </w:p>
        </w:tc>
        <w:tc>
          <w:tcPr>
            <w:tcW w:w="6830" w:type="dxa"/>
            <w:tcBorders>
              <w:tl2br w:val="nil"/>
              <w:tr2bl w:val="nil"/>
            </w:tcBorders>
            <w:vAlign w:val="center"/>
          </w:tcPr>
          <w:p w14:paraId="03D059A6">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spacing w:val="-11"/>
                <w:kern w:val="0"/>
                <w:sz w:val="24"/>
                <w:szCs w:val="24"/>
                <w:highlight w:val="none"/>
              </w:rPr>
              <w:t>一、投标人认为自己的权益受到损害的，可以在知道或者应知其权益受到损害之日起七个工作日内，向采购代理机构提出质疑。</w:t>
            </w:r>
          </w:p>
          <w:p w14:paraId="6F323440">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spacing w:val="-11"/>
                <w:kern w:val="0"/>
                <w:sz w:val="24"/>
                <w:szCs w:val="24"/>
                <w:highlight w:val="none"/>
              </w:rPr>
              <w:t>1</w:t>
            </w:r>
            <w:r>
              <w:rPr>
                <w:rFonts w:hint="eastAsia" w:ascii="方正仿宋_GB2312" w:hAnsi="方正仿宋_GB2312" w:eastAsia="方正仿宋_GB2312" w:cs="方正仿宋_GB2312"/>
                <w:color w:val="auto"/>
                <w:spacing w:val="-11"/>
                <w:kern w:val="0"/>
                <w:sz w:val="24"/>
                <w:szCs w:val="24"/>
                <w:highlight w:val="none"/>
                <w:lang w:val="en-US" w:eastAsia="zh-CN"/>
              </w:rPr>
              <w:t>.</w:t>
            </w:r>
            <w:r>
              <w:rPr>
                <w:rFonts w:hint="eastAsia" w:ascii="方正仿宋_GB2312" w:hAnsi="方正仿宋_GB2312" w:eastAsia="方正仿宋_GB2312" w:cs="方正仿宋_GB2312"/>
                <w:color w:val="auto"/>
                <w:spacing w:val="-11"/>
                <w:kern w:val="0"/>
                <w:sz w:val="24"/>
                <w:szCs w:val="24"/>
                <w:highlight w:val="none"/>
              </w:rPr>
              <w:t>接收质疑函的方式：接收加盖单位公章的书面质疑函</w:t>
            </w:r>
          </w:p>
          <w:p w14:paraId="03A71343">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spacing w:val="-11"/>
                <w:kern w:val="0"/>
                <w:sz w:val="24"/>
                <w:szCs w:val="24"/>
                <w:highlight w:val="none"/>
              </w:rPr>
              <w:t>联系单位：</w:t>
            </w:r>
            <w:r>
              <w:rPr>
                <w:rFonts w:hint="eastAsia" w:ascii="方正仿宋_GB2312" w:hAnsi="方正仿宋_GB2312" w:eastAsia="方正仿宋_GB2312" w:cs="方正仿宋_GB2312"/>
                <w:color w:val="auto"/>
                <w:spacing w:val="-11"/>
                <w:kern w:val="0"/>
                <w:sz w:val="24"/>
                <w:szCs w:val="24"/>
                <w:highlight w:val="none"/>
                <w:u w:val="single"/>
              </w:rPr>
              <w:t xml:space="preserve"> 新疆兴立众工程咨询有限责任公司 </w:t>
            </w:r>
          </w:p>
          <w:p w14:paraId="55A384F6">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u w:val="single"/>
              </w:rPr>
            </w:pPr>
            <w:r>
              <w:rPr>
                <w:rFonts w:hint="eastAsia" w:ascii="方正仿宋_GB2312" w:hAnsi="方正仿宋_GB2312" w:eastAsia="方正仿宋_GB2312" w:cs="方正仿宋_GB2312"/>
                <w:color w:val="auto"/>
                <w:spacing w:val="-11"/>
                <w:kern w:val="0"/>
                <w:sz w:val="24"/>
                <w:szCs w:val="24"/>
                <w:highlight w:val="none"/>
              </w:rPr>
              <w:t>联 系 人：</w:t>
            </w:r>
            <w:r>
              <w:rPr>
                <w:rFonts w:hint="eastAsia" w:ascii="方正仿宋_GB2312" w:hAnsi="方正仿宋_GB2312" w:eastAsia="方正仿宋_GB2312" w:cs="方正仿宋_GB2312"/>
                <w:color w:val="auto"/>
                <w:spacing w:val="-11"/>
                <w:kern w:val="0"/>
                <w:sz w:val="24"/>
                <w:szCs w:val="24"/>
                <w:highlight w:val="none"/>
                <w:u w:val="single"/>
              </w:rPr>
              <w:t xml:space="preserve">  </w:t>
            </w:r>
            <w:r>
              <w:rPr>
                <w:rFonts w:hint="eastAsia" w:ascii="方正仿宋_GB2312" w:hAnsi="方正仿宋_GB2312" w:eastAsia="方正仿宋_GB2312" w:cs="方正仿宋_GB2312"/>
                <w:color w:val="auto"/>
                <w:spacing w:val="-11"/>
                <w:kern w:val="0"/>
                <w:sz w:val="24"/>
                <w:szCs w:val="24"/>
                <w:highlight w:val="none"/>
                <w:u w:val="single"/>
                <w:lang w:val="en-US" w:eastAsia="zh-CN"/>
              </w:rPr>
              <w:t xml:space="preserve"> 李萌</w:t>
            </w:r>
            <w:r>
              <w:rPr>
                <w:rFonts w:hint="eastAsia" w:ascii="方正仿宋_GB2312" w:hAnsi="方正仿宋_GB2312" w:eastAsia="方正仿宋_GB2312" w:cs="方正仿宋_GB2312"/>
                <w:color w:val="auto"/>
                <w:spacing w:val="-11"/>
                <w:kern w:val="0"/>
                <w:sz w:val="24"/>
                <w:szCs w:val="24"/>
                <w:highlight w:val="none"/>
                <w:u w:val="single"/>
              </w:rPr>
              <w:t xml:space="preserve">   </w:t>
            </w:r>
          </w:p>
          <w:p w14:paraId="02D8850B">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u w:val="single"/>
                <w:lang w:val="en-US" w:eastAsia="zh-CN"/>
              </w:rPr>
            </w:pPr>
            <w:r>
              <w:rPr>
                <w:rFonts w:hint="eastAsia" w:ascii="方正仿宋_GB2312" w:hAnsi="方正仿宋_GB2312" w:eastAsia="方正仿宋_GB2312" w:cs="方正仿宋_GB2312"/>
                <w:color w:val="auto"/>
                <w:spacing w:val="-11"/>
                <w:kern w:val="0"/>
                <w:sz w:val="24"/>
                <w:szCs w:val="24"/>
                <w:highlight w:val="none"/>
              </w:rPr>
              <w:t>联系电话：</w:t>
            </w:r>
            <w:r>
              <w:rPr>
                <w:rFonts w:hint="eastAsia" w:ascii="方正仿宋_GB2312" w:hAnsi="方正仿宋_GB2312" w:eastAsia="方正仿宋_GB2312" w:cs="方正仿宋_GB2312"/>
                <w:color w:val="auto"/>
                <w:spacing w:val="-11"/>
                <w:kern w:val="0"/>
                <w:sz w:val="24"/>
                <w:szCs w:val="24"/>
                <w:highlight w:val="none"/>
                <w:u w:val="single"/>
                <w:lang w:val="en-US" w:eastAsia="zh-CN"/>
              </w:rPr>
              <w:t>13070359729</w:t>
            </w:r>
          </w:p>
          <w:p w14:paraId="720A081F">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u w:val="single"/>
                <w:lang w:val="en-US" w:eastAsia="zh-CN"/>
              </w:rPr>
            </w:pPr>
            <w:r>
              <w:rPr>
                <w:rFonts w:hint="eastAsia" w:ascii="方正仿宋_GB2312" w:hAnsi="方正仿宋_GB2312" w:eastAsia="方正仿宋_GB2312" w:cs="方正仿宋_GB2312"/>
                <w:color w:val="auto"/>
                <w:spacing w:val="-11"/>
                <w:kern w:val="0"/>
                <w:sz w:val="24"/>
                <w:szCs w:val="24"/>
                <w:highlight w:val="none"/>
              </w:rPr>
              <w:t>通讯地址：</w:t>
            </w:r>
            <w:r>
              <w:rPr>
                <w:rFonts w:hint="eastAsia" w:ascii="方正仿宋_GB2312" w:hAnsi="方正仿宋_GB2312" w:eastAsia="方正仿宋_GB2312" w:cs="方正仿宋_GB2312"/>
                <w:color w:val="auto"/>
                <w:spacing w:val="-11"/>
                <w:kern w:val="0"/>
                <w:sz w:val="24"/>
                <w:szCs w:val="24"/>
                <w:highlight w:val="none"/>
                <w:u w:val="single"/>
                <w:lang w:val="en-US" w:eastAsia="zh-CN"/>
              </w:rPr>
              <w:t>伊宁市大业领地东门商业写字楼3楼302号（金豆豆幼儿园对面）</w:t>
            </w:r>
          </w:p>
          <w:p w14:paraId="199569D4">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spacing w:val="-11"/>
                <w:kern w:val="0"/>
                <w:sz w:val="24"/>
                <w:szCs w:val="24"/>
                <w:highlight w:val="none"/>
              </w:rPr>
              <w:t>2</w:t>
            </w:r>
            <w:r>
              <w:rPr>
                <w:rFonts w:hint="eastAsia" w:ascii="方正仿宋_GB2312" w:hAnsi="方正仿宋_GB2312" w:eastAsia="方正仿宋_GB2312" w:cs="方正仿宋_GB2312"/>
                <w:color w:val="auto"/>
                <w:spacing w:val="-11"/>
                <w:kern w:val="0"/>
                <w:sz w:val="24"/>
                <w:szCs w:val="24"/>
                <w:highlight w:val="none"/>
                <w:lang w:val="en-US" w:eastAsia="zh-CN"/>
              </w:rPr>
              <w:t>.</w:t>
            </w:r>
            <w:r>
              <w:rPr>
                <w:rFonts w:hint="eastAsia" w:ascii="方正仿宋_GB2312" w:hAnsi="方正仿宋_GB2312" w:eastAsia="方正仿宋_GB2312" w:cs="方正仿宋_GB2312"/>
                <w:color w:val="auto"/>
                <w:spacing w:val="-11"/>
                <w:kern w:val="0"/>
                <w:sz w:val="24"/>
                <w:szCs w:val="24"/>
                <w:highlight w:val="none"/>
              </w:rPr>
              <w:t>质疑函的内容、格式：应符合《政府采购质疑和投诉办法》相关规定和财政部门制定的《政府采购质疑函范本》格式。</w:t>
            </w:r>
          </w:p>
          <w:p w14:paraId="4AEB4366">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20" w:lineRule="exact"/>
              <w:jc w:val="left"/>
              <w:textAlignment w:val="auto"/>
              <w:rPr>
                <w:rFonts w:hint="eastAsia" w:ascii="方正仿宋_GB2312" w:hAnsi="方正仿宋_GB2312" w:eastAsia="方正仿宋_GB2312" w:cs="方正仿宋_GB2312"/>
                <w:color w:val="auto"/>
                <w:spacing w:val="-11"/>
                <w:kern w:val="0"/>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rPr>
              <w:t>二、投标人应在法定质疑期内一次性针对同一采购程序环节提出质疑，否则针对再次提出质疑将不予接收。（采购程序环节分为：</w:t>
            </w:r>
            <w:r>
              <w:rPr>
                <w:rFonts w:hint="eastAsia" w:ascii="方正仿宋_GB2312" w:hAnsi="方正仿宋_GB2312" w:eastAsia="方正仿宋_GB2312" w:cs="方正仿宋_GB2312"/>
                <w:color w:val="auto"/>
                <w:spacing w:val="-11"/>
                <w:kern w:val="0"/>
                <w:sz w:val="24"/>
                <w:szCs w:val="24"/>
                <w:highlight w:val="none"/>
                <w:lang w:eastAsia="zh-CN"/>
              </w:rPr>
              <w:t>采购公告</w:t>
            </w:r>
            <w:r>
              <w:rPr>
                <w:rFonts w:hint="eastAsia" w:ascii="方正仿宋_GB2312" w:hAnsi="方正仿宋_GB2312" w:eastAsia="方正仿宋_GB2312" w:cs="方正仿宋_GB2312"/>
                <w:color w:val="auto"/>
                <w:spacing w:val="-11"/>
                <w:kern w:val="0"/>
                <w:sz w:val="24"/>
                <w:szCs w:val="24"/>
                <w:highlight w:val="none"/>
              </w:rPr>
              <w:t>、</w:t>
            </w:r>
            <w:r>
              <w:rPr>
                <w:rFonts w:hint="eastAsia" w:ascii="方正仿宋_GB2312" w:hAnsi="方正仿宋_GB2312" w:eastAsia="方正仿宋_GB2312" w:cs="方正仿宋_GB2312"/>
                <w:color w:val="auto"/>
                <w:spacing w:val="-11"/>
                <w:kern w:val="0"/>
                <w:sz w:val="24"/>
                <w:szCs w:val="24"/>
                <w:highlight w:val="none"/>
                <w:lang w:eastAsia="zh-CN"/>
              </w:rPr>
              <w:t>采购文件</w:t>
            </w:r>
            <w:r>
              <w:rPr>
                <w:rFonts w:hint="eastAsia" w:ascii="方正仿宋_GB2312" w:hAnsi="方正仿宋_GB2312" w:eastAsia="方正仿宋_GB2312" w:cs="方正仿宋_GB2312"/>
                <w:color w:val="auto"/>
                <w:spacing w:val="-11"/>
                <w:kern w:val="0"/>
                <w:sz w:val="24"/>
                <w:szCs w:val="24"/>
                <w:highlight w:val="none"/>
              </w:rPr>
              <w:t>、招标过程、</w:t>
            </w:r>
            <w:r>
              <w:rPr>
                <w:rFonts w:hint="eastAsia" w:ascii="方正仿宋_GB2312" w:hAnsi="方正仿宋_GB2312" w:eastAsia="方正仿宋_GB2312" w:cs="方正仿宋_GB2312"/>
                <w:color w:val="auto"/>
                <w:spacing w:val="-11"/>
                <w:kern w:val="0"/>
                <w:sz w:val="24"/>
                <w:szCs w:val="24"/>
                <w:highlight w:val="none"/>
                <w:lang w:val="en-US" w:eastAsia="zh-CN"/>
              </w:rPr>
              <w:t>成交</w:t>
            </w:r>
            <w:r>
              <w:rPr>
                <w:rFonts w:hint="eastAsia" w:ascii="方正仿宋_GB2312" w:hAnsi="方正仿宋_GB2312" w:eastAsia="方正仿宋_GB2312" w:cs="方正仿宋_GB2312"/>
                <w:color w:val="auto"/>
                <w:spacing w:val="-11"/>
                <w:kern w:val="0"/>
                <w:sz w:val="24"/>
                <w:szCs w:val="24"/>
                <w:highlight w:val="none"/>
              </w:rPr>
              <w:t>结果）</w:t>
            </w:r>
          </w:p>
        </w:tc>
      </w:tr>
      <w:tr w14:paraId="15C6B4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80" w:hRule="atLeast"/>
          <w:jc w:val="center"/>
        </w:trPr>
        <w:tc>
          <w:tcPr>
            <w:tcW w:w="773" w:type="dxa"/>
            <w:tcBorders>
              <w:tl2br w:val="nil"/>
              <w:tr2bl w:val="nil"/>
            </w:tcBorders>
            <w:vAlign w:val="center"/>
          </w:tcPr>
          <w:p w14:paraId="3698815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40</w:t>
            </w:r>
          </w:p>
        </w:tc>
        <w:tc>
          <w:tcPr>
            <w:tcW w:w="2493" w:type="dxa"/>
            <w:tcBorders>
              <w:tl2br w:val="nil"/>
              <w:tr2bl w:val="nil"/>
            </w:tcBorders>
            <w:vAlign w:val="center"/>
          </w:tcPr>
          <w:p w14:paraId="0C5E1063">
            <w:pPr>
              <w:pStyle w:val="31"/>
              <w:keepNext w:val="0"/>
              <w:keepLines w:val="0"/>
              <w:pageBreakBefore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方正仿宋_GB2312" w:hAnsi="方正仿宋_GB2312" w:eastAsia="方正仿宋_GB2312" w:cs="方正仿宋_GB2312"/>
                <w:color w:val="auto"/>
                <w:kern w:val="0"/>
                <w:sz w:val="24"/>
                <w:szCs w:val="28"/>
                <w:highlight w:val="none"/>
              </w:rPr>
            </w:pPr>
            <w:r>
              <w:rPr>
                <w:rFonts w:hint="eastAsia" w:ascii="方正仿宋_GB2312" w:hAnsi="方正仿宋_GB2312" w:eastAsia="方正仿宋_GB2312" w:cs="方正仿宋_GB2312"/>
                <w:color w:val="auto"/>
                <w:sz w:val="24"/>
                <w:lang w:val="en-US" w:eastAsia="zh-CN"/>
              </w:rPr>
              <w:t>所属行业</w:t>
            </w:r>
          </w:p>
        </w:tc>
        <w:tc>
          <w:tcPr>
            <w:tcW w:w="6830" w:type="dxa"/>
            <w:tcBorders>
              <w:tl2br w:val="nil"/>
              <w:tr2bl w:val="nil"/>
            </w:tcBorders>
            <w:vAlign w:val="center"/>
          </w:tcPr>
          <w:p w14:paraId="10F2941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4"/>
                <w:szCs w:val="24"/>
                <w:lang w:val="en-US" w:eastAsia="zh-CN" w:bidi="ar"/>
              </w:rPr>
              <w:t xml:space="preserve">（1）执行《关于印发&lt;政府采购促进中小企业发展管理办法&gt; </w:t>
            </w:r>
          </w:p>
          <w:p w14:paraId="421618D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4"/>
                <w:szCs w:val="24"/>
                <w:lang w:val="en-US" w:eastAsia="zh-CN" w:bidi="ar"/>
              </w:rPr>
              <w:t>的通知》（财库[2020]46号）的规定；</w:t>
            </w:r>
          </w:p>
          <w:p w14:paraId="4F237BF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方正仿宋_GB2312" w:hAnsi="方正仿宋_GB2312" w:eastAsia="方正仿宋_GB2312" w:cs="方正仿宋_GB2312"/>
                <w:color w:val="auto"/>
                <w:spacing w:val="-11"/>
                <w:kern w:val="0"/>
                <w:sz w:val="24"/>
                <w:szCs w:val="24"/>
                <w:highlight w:val="none"/>
              </w:rPr>
            </w:pPr>
            <w:r>
              <w:rPr>
                <w:rFonts w:hint="eastAsia" w:ascii="方正仿宋_GB2312" w:hAnsi="方正仿宋_GB2312" w:eastAsia="方正仿宋_GB2312" w:cs="方正仿宋_GB2312"/>
                <w:color w:val="auto"/>
                <w:kern w:val="0"/>
                <w:sz w:val="24"/>
                <w:szCs w:val="24"/>
                <w:lang w:val="en-US" w:eastAsia="zh-CN" w:bidi="ar"/>
              </w:rPr>
              <w:t>（2）执行大中小微型企业划分标准（2017）国统字〔2017〕213号规定，</w:t>
            </w:r>
            <w:r>
              <w:rPr>
                <w:rFonts w:hint="eastAsia" w:ascii="方正仿宋_GB2312" w:hAnsi="方正仿宋_GB2312" w:eastAsia="方正仿宋_GB2312" w:cs="方正仿宋_GB2312"/>
                <w:b w:val="0"/>
                <w:bCs w:val="0"/>
                <w:color w:val="auto"/>
                <w:kern w:val="0"/>
                <w:sz w:val="24"/>
                <w:szCs w:val="24"/>
                <w:lang w:val="en-US" w:eastAsia="zh-CN" w:bidi="ar"/>
              </w:rPr>
              <w:t>本项目所属行业：物业管理。</w:t>
            </w:r>
          </w:p>
        </w:tc>
      </w:tr>
      <w:tr w14:paraId="2F6457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39" w:hRule="atLeast"/>
          <w:jc w:val="center"/>
        </w:trPr>
        <w:tc>
          <w:tcPr>
            <w:tcW w:w="773" w:type="dxa"/>
            <w:tcBorders>
              <w:tl2br w:val="nil"/>
              <w:tr2bl w:val="nil"/>
            </w:tcBorders>
            <w:vAlign w:val="center"/>
          </w:tcPr>
          <w:p w14:paraId="2F6A3D4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41</w:t>
            </w:r>
          </w:p>
        </w:tc>
        <w:tc>
          <w:tcPr>
            <w:tcW w:w="2493" w:type="dxa"/>
            <w:tcBorders>
              <w:tl2br w:val="nil"/>
              <w:tr2bl w:val="nil"/>
            </w:tcBorders>
            <w:vAlign w:val="center"/>
          </w:tcPr>
          <w:p w14:paraId="1D7AA9D9">
            <w:pPr>
              <w:pStyle w:val="31"/>
              <w:keepNext w:val="0"/>
              <w:keepLines w:val="0"/>
              <w:pageBreakBefore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方正仿宋_GB2312" w:hAnsi="方正仿宋_GB2312" w:eastAsia="方正仿宋_GB2312" w:cs="方正仿宋_GB2312"/>
                <w:color w:val="auto"/>
                <w:kern w:val="2"/>
                <w:sz w:val="24"/>
                <w:szCs w:val="28"/>
                <w:highlight w:val="none"/>
                <w:lang w:val="en-US" w:eastAsia="en-US" w:bidi="ar-SA"/>
              </w:rPr>
            </w:pPr>
            <w:r>
              <w:rPr>
                <w:rFonts w:hint="eastAsia" w:ascii="方正仿宋_GB2312" w:hAnsi="方正仿宋_GB2312" w:eastAsia="方正仿宋_GB2312" w:cs="方正仿宋_GB2312"/>
                <w:color w:val="auto"/>
                <w:sz w:val="24"/>
                <w:szCs w:val="28"/>
                <w:highlight w:val="none"/>
                <w:lang w:eastAsia="en-US"/>
              </w:rPr>
              <w:t>注意事项</w:t>
            </w:r>
          </w:p>
        </w:tc>
        <w:tc>
          <w:tcPr>
            <w:tcW w:w="6830" w:type="dxa"/>
            <w:tcBorders>
              <w:tl2br w:val="nil"/>
              <w:tr2bl w:val="nil"/>
            </w:tcBorders>
            <w:vAlign w:val="center"/>
          </w:tcPr>
          <w:p w14:paraId="19D506C0">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请各供应商务必详细阅读本采购文件的全部条款，以减少不必要的失误，否则，由此引起的损失或风险由供应商自行承担。</w:t>
            </w:r>
          </w:p>
          <w:p w14:paraId="16F07FA6">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供应商获取采购文件后应认真及时阅读采购文件中所有的事项、格式、条款和规范要求等，做好投标工作。</w:t>
            </w:r>
          </w:p>
          <w:p w14:paraId="5E8B95F7">
            <w:pPr>
              <w:pStyle w:val="31"/>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textAlignment w:val="auto"/>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rPr>
              <w:t xml:space="preserve">供应商不得以投诉为名，排挤竞争对手，不得进行虚假、恶意投诉，阻碍招标投标活动的正常进行。  </w:t>
            </w:r>
          </w:p>
        </w:tc>
      </w:tr>
      <w:bookmarkEnd w:id="1"/>
    </w:tbl>
    <w:p w14:paraId="0B60D70B">
      <w:pPr>
        <w:pStyle w:val="3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8"/>
          <w:highlight w:val="none"/>
        </w:rPr>
        <w:sectPr>
          <w:footerReference r:id="rId8" w:type="default"/>
          <w:pgSz w:w="11906" w:h="16838"/>
          <w:pgMar w:top="1440" w:right="1746" w:bottom="1440" w:left="1746"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方正仿宋_GB2312" w:hAnsi="方正仿宋_GB2312" w:eastAsia="方正仿宋_GB2312" w:cs="方正仿宋_GB2312"/>
          <w:color w:val="auto"/>
          <w:sz w:val="24"/>
          <w:szCs w:val="28"/>
          <w:highlight w:val="none"/>
        </w:rPr>
        <w:t>注：如有矛盾以本表为准。</w:t>
      </w:r>
    </w:p>
    <w:p w14:paraId="264A7993">
      <w:pPr>
        <w:pStyle w:val="31"/>
        <w:spacing w:before="156" w:beforeLines="50" w:after="156" w:afterLines="50" w:line="300" w:lineRule="exact"/>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val="en-US" w:eastAsia="zh-CN"/>
        </w:rPr>
        <w:t>一、</w:t>
      </w:r>
      <w:r>
        <w:rPr>
          <w:rFonts w:hint="eastAsia" w:ascii="方正仿宋_GB2312" w:hAnsi="方正仿宋_GB2312" w:eastAsia="方正仿宋_GB2312" w:cs="方正仿宋_GB2312"/>
          <w:b/>
          <w:color w:val="auto"/>
          <w:sz w:val="28"/>
          <w:szCs w:val="28"/>
          <w:highlight w:val="none"/>
        </w:rPr>
        <w:t>总则</w:t>
      </w:r>
    </w:p>
    <w:p w14:paraId="5B388D8F">
      <w:pPr>
        <w:pStyle w:val="8"/>
        <w:rPr>
          <w:rFonts w:hint="eastAsia" w:ascii="方正仿宋_GB2312" w:hAnsi="方正仿宋_GB2312" w:eastAsia="方正仿宋_GB2312" w:cs="方正仿宋_GB2312"/>
          <w:color w:val="auto"/>
          <w:highlight w:val="none"/>
        </w:rPr>
      </w:pPr>
    </w:p>
    <w:p w14:paraId="37D3D19A">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1．项目概况</w:t>
      </w:r>
    </w:p>
    <w:p w14:paraId="08539D8C">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1.1项目名称</w:t>
      </w:r>
      <w:r>
        <w:rPr>
          <w:rFonts w:hint="eastAsia" w:ascii="方正仿宋_GB2312" w:hAnsi="方正仿宋_GB2312" w:eastAsia="方正仿宋_GB2312" w:cs="方正仿宋_GB2312"/>
          <w:color w:val="auto"/>
          <w:sz w:val="24"/>
          <w:highlight w:val="none"/>
          <w:lang w:val="en-US" w:eastAsia="zh-CN"/>
        </w:rPr>
        <w:t>及项目编号</w:t>
      </w:r>
      <w:r>
        <w:rPr>
          <w:rFonts w:hint="eastAsia" w:ascii="方正仿宋_GB2312" w:hAnsi="方正仿宋_GB2312" w:eastAsia="方正仿宋_GB2312" w:cs="方正仿宋_GB2312"/>
          <w:color w:val="auto"/>
          <w:sz w:val="24"/>
          <w:highlight w:val="none"/>
        </w:rPr>
        <w:t>：详见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3</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rPr>
        <w:t>；</w:t>
      </w:r>
    </w:p>
    <w:p w14:paraId="734391F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1.2项目地点：详见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4</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rPr>
        <w:t>；</w:t>
      </w:r>
    </w:p>
    <w:p w14:paraId="3451A905">
      <w:pPr>
        <w:pStyle w:val="19"/>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1.3采购范围：</w:t>
      </w:r>
      <w:r>
        <w:rPr>
          <w:rFonts w:hint="eastAsia" w:ascii="方正仿宋_GB2312" w:hAnsi="方正仿宋_GB2312" w:eastAsia="方正仿宋_GB2312" w:cs="方正仿宋_GB2312"/>
          <w:color w:val="auto"/>
          <w:sz w:val="24"/>
          <w:highlight w:val="none"/>
        </w:rPr>
        <w:t>详见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5</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rPr>
        <w:t>；</w:t>
      </w:r>
    </w:p>
    <w:p w14:paraId="19E6849D">
      <w:pPr>
        <w:pStyle w:val="19"/>
        <w:ind w:firstLine="48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4"/>
          <w:highlight w:val="none"/>
        </w:rPr>
        <w:t>1.4采购内容：详见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6</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rPr>
        <w:t>；</w:t>
      </w:r>
    </w:p>
    <w:p w14:paraId="425EB8DF">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1.5</w:t>
      </w:r>
      <w:r>
        <w:rPr>
          <w:rFonts w:hint="eastAsia" w:ascii="方正仿宋_GB2312" w:hAnsi="方正仿宋_GB2312" w:eastAsia="方正仿宋_GB2312" w:cs="方正仿宋_GB2312"/>
          <w:color w:val="auto"/>
          <w:sz w:val="24"/>
          <w:highlight w:val="none"/>
          <w:lang w:eastAsia="zh-CN"/>
        </w:rPr>
        <w:t>合同履约期限</w:t>
      </w:r>
      <w:r>
        <w:rPr>
          <w:rFonts w:hint="eastAsia" w:ascii="方正仿宋_GB2312" w:hAnsi="方正仿宋_GB2312" w:eastAsia="方正仿宋_GB2312" w:cs="方正仿宋_GB2312"/>
          <w:color w:val="auto"/>
          <w:sz w:val="24"/>
          <w:highlight w:val="none"/>
        </w:rPr>
        <w:t>：详见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7</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lang w:eastAsia="zh-CN"/>
        </w:rPr>
        <w:t>；</w:t>
      </w:r>
    </w:p>
    <w:p w14:paraId="450A59A8">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1.6</w:t>
      </w:r>
      <w:r>
        <w:rPr>
          <w:rFonts w:hint="eastAsia" w:ascii="方正仿宋_GB2312" w:hAnsi="方正仿宋_GB2312" w:eastAsia="方正仿宋_GB2312" w:cs="方正仿宋_GB2312"/>
          <w:color w:val="auto"/>
          <w:sz w:val="24"/>
          <w:szCs w:val="24"/>
          <w:highlight w:val="none"/>
          <w:lang w:val="en-US" w:eastAsia="zh-CN"/>
        </w:rPr>
        <w:t>质量标准</w:t>
      </w:r>
      <w:r>
        <w:rPr>
          <w:rFonts w:hint="eastAsia" w:ascii="方正仿宋_GB2312" w:hAnsi="方正仿宋_GB2312" w:eastAsia="方正仿宋_GB2312" w:cs="方正仿宋_GB2312"/>
          <w:color w:val="auto"/>
          <w:sz w:val="24"/>
          <w:highlight w:val="none"/>
        </w:rPr>
        <w:t>：详见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8</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lang w:eastAsia="zh-CN"/>
        </w:rPr>
        <w:t>；</w:t>
      </w:r>
    </w:p>
    <w:p w14:paraId="1C8EAE20">
      <w:pPr>
        <w:adjustRightInd w:val="0"/>
        <w:snapToGrid w:val="0"/>
        <w:spacing w:line="360" w:lineRule="auto"/>
        <w:rPr>
          <w:rFonts w:hint="eastAsia" w:ascii="方正仿宋_GB2312" w:hAnsi="方正仿宋_GB2312" w:eastAsia="方正仿宋_GB2312" w:cs="方正仿宋_GB2312"/>
          <w:b/>
          <w:color w:val="auto"/>
          <w:sz w:val="24"/>
          <w:highlight w:val="none"/>
        </w:rPr>
      </w:pPr>
      <w:bookmarkStart w:id="2" w:name="_Toc445108465"/>
      <w:bookmarkStart w:id="3" w:name="_Toc444270312"/>
      <w:r>
        <w:rPr>
          <w:rFonts w:hint="eastAsia" w:ascii="方正仿宋_GB2312" w:hAnsi="方正仿宋_GB2312" w:eastAsia="方正仿宋_GB2312" w:cs="方正仿宋_GB2312"/>
          <w:b/>
          <w:color w:val="auto"/>
          <w:sz w:val="24"/>
          <w:highlight w:val="none"/>
        </w:rPr>
        <w:t>2．定义</w:t>
      </w:r>
      <w:bookmarkEnd w:id="2"/>
      <w:bookmarkEnd w:id="3"/>
    </w:p>
    <w:p w14:paraId="74396E8F">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2.1 “采购人”是指依法进行政府采购的国家机关、事业单位、社会团体组织。采购人名称、地址、电话、联系人见</w:t>
      </w:r>
      <w:r>
        <w:rPr>
          <w:rFonts w:hint="eastAsia" w:ascii="方正仿宋_GB2312" w:hAnsi="方正仿宋_GB2312" w:eastAsia="方正仿宋_GB2312" w:cs="方正仿宋_GB2312"/>
          <w:b/>
          <w:color w:val="auto"/>
          <w:sz w:val="24"/>
          <w:highlight w:val="none"/>
        </w:rPr>
        <w:t xml:space="preserve">投标须知前附表第 </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1</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w:t>
      </w:r>
    </w:p>
    <w:p w14:paraId="58EA81E1">
      <w:pPr>
        <w:adjustRightInd w:val="0"/>
        <w:snapToGrid w:val="0"/>
        <w:spacing w:line="360" w:lineRule="auto"/>
        <w:ind w:firstLine="480"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color w:val="auto"/>
          <w:sz w:val="24"/>
          <w:highlight w:val="none"/>
        </w:rPr>
        <w:t>2.2 采购代理机构”是指接受采购人委托，代理采购项目的集中采购机构和其他</w:t>
      </w:r>
      <w:r>
        <w:rPr>
          <w:rFonts w:hint="eastAsia" w:ascii="方正仿宋_GB2312" w:hAnsi="方正仿宋_GB2312" w:eastAsia="方正仿宋_GB2312" w:cs="方正仿宋_GB2312"/>
          <w:color w:val="auto"/>
          <w:sz w:val="24"/>
          <w:highlight w:val="none"/>
          <w:lang w:eastAsia="zh-CN"/>
        </w:rPr>
        <w:t>采购代理机构</w:t>
      </w:r>
      <w:r>
        <w:rPr>
          <w:rFonts w:hint="eastAsia" w:ascii="方正仿宋_GB2312" w:hAnsi="方正仿宋_GB2312" w:eastAsia="方正仿宋_GB2312" w:cs="方正仿宋_GB2312"/>
          <w:color w:val="auto"/>
          <w:sz w:val="24"/>
          <w:highlight w:val="none"/>
        </w:rPr>
        <w:t>。采购代理机构名称、地址、电话、联系人见</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2</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p>
    <w:p w14:paraId="2A0F591F">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2.3 “投标供应商”系指有资格的供应商及投标人</w:t>
      </w:r>
      <w:r>
        <w:rPr>
          <w:rFonts w:hint="eastAsia" w:ascii="方正仿宋_GB2312" w:hAnsi="方正仿宋_GB2312" w:eastAsia="方正仿宋_GB2312" w:cs="方正仿宋_GB2312"/>
          <w:color w:val="auto"/>
          <w:sz w:val="24"/>
          <w:highlight w:val="none"/>
          <w:lang w:eastAsia="zh-CN"/>
        </w:rPr>
        <w:t>。</w:t>
      </w:r>
    </w:p>
    <w:p w14:paraId="193FF024">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2.4 “服务”是指除货物和工程以外的其他政府采购对象，指采购文件规定投标供应商必须承担本次项目采购的各项服务。</w:t>
      </w:r>
    </w:p>
    <w:p w14:paraId="695AFFC5">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2.5偏离</w:t>
      </w:r>
    </w:p>
    <w:p w14:paraId="42B79B0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2.5.1本条所称偏离为</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对采购文件的偏离，即不满足、或不响应采购文件的要求。偏离分为对采购文件的实质性要求条款偏离和对采购文件的一般商务和技术条款偏离。</w:t>
      </w:r>
    </w:p>
    <w:p w14:paraId="21FB3EF8">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14:paraId="205FC3AD">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2.6.特别说明</w:t>
      </w:r>
    </w:p>
    <w:p w14:paraId="4850D388">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2.6.1投标供应商投标所使用的资格、信誉、荣誉、业绩与企业认证等必须为投标供应商所拥有。</w:t>
      </w:r>
    </w:p>
    <w:p w14:paraId="2DCE645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2.6.2投标供应商应仔细阅读采购文件的所有内容，按照采购文件的要求提交</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，并对所提供的全部资料的真实性承担法律责任。</w:t>
      </w:r>
    </w:p>
    <w:p w14:paraId="7CBC6773">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2.6.3投标供应商在投标活动中提供任何虚假材料,其投标无效并承担相应法律责任。</w:t>
      </w:r>
    </w:p>
    <w:p w14:paraId="7A409C6F">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3．投标供应商的资格要求</w:t>
      </w:r>
    </w:p>
    <w:p w14:paraId="7B465E9B">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3.1 投标供应商应当符合</w:t>
      </w:r>
      <w:r>
        <w:rPr>
          <w:rFonts w:hint="eastAsia" w:ascii="方正仿宋_GB2312" w:hAnsi="方正仿宋_GB2312" w:eastAsia="方正仿宋_GB2312" w:cs="方正仿宋_GB2312"/>
          <w:b/>
          <w:color w:val="auto"/>
          <w:sz w:val="24"/>
          <w:highlight w:val="none"/>
        </w:rPr>
        <w:t xml:space="preserve">投标须知前附表第 </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10</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中规定的下列资格条件要求；</w:t>
      </w:r>
    </w:p>
    <w:p w14:paraId="435E15C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（1）采购文件规定的投标供应商特定资格条件。 </w:t>
      </w:r>
    </w:p>
    <w:p w14:paraId="5B53945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 xml:space="preserve">33 </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中所提供的证件；其中（1）－（</w:t>
      </w:r>
      <w:r>
        <w:rPr>
          <w:rFonts w:hint="eastAsia" w:ascii="方正仿宋_GB2312" w:hAnsi="方正仿宋_GB2312" w:eastAsia="方正仿宋_GB2312" w:cs="方正仿宋_GB2312"/>
          <w:color w:val="auto"/>
          <w:sz w:val="24"/>
          <w:highlight w:val="none"/>
          <w:lang w:val="en-US" w:eastAsia="zh-CN"/>
        </w:rPr>
        <w:t>7</w:t>
      </w:r>
      <w:r>
        <w:rPr>
          <w:rFonts w:hint="eastAsia" w:ascii="方正仿宋_GB2312" w:hAnsi="方正仿宋_GB2312" w:eastAsia="方正仿宋_GB2312" w:cs="方正仿宋_GB2312"/>
          <w:color w:val="auto"/>
          <w:sz w:val="24"/>
          <w:highlight w:val="none"/>
        </w:rPr>
        <w:t>）为投标资格审查的必备条件，供应商必须按</w:t>
      </w:r>
      <w:r>
        <w:rPr>
          <w:rFonts w:hint="eastAsia" w:ascii="方正仿宋_GB2312" w:hAnsi="方正仿宋_GB2312" w:eastAsia="方正仿宋_GB2312" w:cs="方正仿宋_GB2312"/>
          <w:color w:val="auto"/>
          <w:sz w:val="24"/>
          <w:highlight w:val="none"/>
          <w:lang w:val="en-US" w:eastAsia="zh-CN"/>
        </w:rPr>
        <w:t>要求</w:t>
      </w:r>
      <w:r>
        <w:rPr>
          <w:rFonts w:hint="eastAsia" w:ascii="方正仿宋_GB2312" w:hAnsi="方正仿宋_GB2312" w:eastAsia="方正仿宋_GB2312" w:cs="方正仿宋_GB2312"/>
          <w:color w:val="auto"/>
          <w:sz w:val="24"/>
          <w:highlight w:val="none"/>
        </w:rPr>
        <w:t>提供，如果提供不全则视为对采购文件资格审查内容的不响应，投标将被拒绝（不接受二次提供）。</w:t>
      </w:r>
    </w:p>
    <w:p w14:paraId="48EF23DE">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color w:val="auto"/>
          <w:sz w:val="24"/>
          <w:highlight w:val="none"/>
        </w:rPr>
        <w:t>3.2</w:t>
      </w:r>
      <w:r>
        <w:rPr>
          <w:rFonts w:hint="eastAsia" w:ascii="方正仿宋_GB2312" w:hAnsi="方正仿宋_GB2312" w:eastAsia="方正仿宋_GB2312" w:cs="方正仿宋_GB2312"/>
          <w:color w:val="auto"/>
          <w:sz w:val="24"/>
          <w:highlight w:val="none"/>
        </w:rPr>
        <w:t xml:space="preserve"> </w:t>
      </w:r>
      <w:r>
        <w:rPr>
          <w:rFonts w:hint="eastAsia" w:ascii="方正仿宋_GB2312" w:hAnsi="方正仿宋_GB2312" w:eastAsia="方正仿宋_GB2312" w:cs="方正仿宋_GB2312"/>
          <w:b/>
          <w:color w:val="auto"/>
          <w:sz w:val="24"/>
          <w:highlight w:val="none"/>
        </w:rPr>
        <w:t>投标供应商不得存在下列情形之一：</w:t>
      </w:r>
    </w:p>
    <w:p w14:paraId="399C7C4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（l）与采购人、采购代理机构存在利害关系。</w:t>
      </w:r>
    </w:p>
    <w:p w14:paraId="2E4EAB7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（2）单位负责人为同一人或者存在直接控股、管理关系的不同投标供应商。</w:t>
      </w:r>
    </w:p>
    <w:p w14:paraId="6A04072D">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14:paraId="26CC12C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3.3 投标供应商具有履行合同所必需的设备和专业技术能力，在人员、设备、资金等方面具有相应能力；投标供应商在项目地具有技术支持和后续服务等能力。</w:t>
      </w:r>
    </w:p>
    <w:p w14:paraId="12CA650E">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4．投标费用和知识产权 </w:t>
      </w:r>
    </w:p>
    <w:p w14:paraId="654DC66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14:paraId="6233C98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14:paraId="7942AFC0">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5．授权委托</w:t>
      </w:r>
    </w:p>
    <w:p w14:paraId="6A9B6E56">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5.1投标供应商代表为投标供应商法定代表人的，应持有法定代表人身份证明。投标供应商代表不是投标供应商法定代表人的，应持有法定代表人授权书。</w:t>
      </w:r>
    </w:p>
    <w:p w14:paraId="2FE57569">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6．联合体形式 </w:t>
      </w:r>
    </w:p>
    <w:p w14:paraId="30A210B9">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6.1本次采购不接受联合体形式的投标供应商。</w:t>
      </w:r>
    </w:p>
    <w:p w14:paraId="6AE951B4">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7.分包</w:t>
      </w:r>
    </w:p>
    <w:p w14:paraId="14E378F9">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7.1</w:t>
      </w:r>
      <w:r>
        <w:rPr>
          <w:rFonts w:hint="eastAsia" w:ascii="方正仿宋_GB2312" w:hAnsi="方正仿宋_GB2312" w:eastAsia="方正仿宋_GB2312" w:cs="方正仿宋_GB2312"/>
          <w:color w:val="auto"/>
          <w:sz w:val="24"/>
          <w:highlight w:val="none"/>
          <w:lang w:val="en-US" w:eastAsia="zh-CN"/>
        </w:rPr>
        <w:t>详见</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 xml:space="preserve">14 </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w:t>
      </w:r>
    </w:p>
    <w:p w14:paraId="1EDAAFD8">
      <w:pPr>
        <w:jc w:val="center"/>
        <w:rPr>
          <w:rFonts w:hint="eastAsia" w:ascii="方正仿宋_GB2312" w:hAnsi="方正仿宋_GB2312" w:eastAsia="方正仿宋_GB2312" w:cs="方正仿宋_GB2312"/>
          <w:b/>
          <w:color w:val="auto"/>
          <w:sz w:val="28"/>
          <w:szCs w:val="28"/>
          <w:highlight w:val="none"/>
        </w:rPr>
      </w:pPr>
      <w:bookmarkStart w:id="4" w:name="_Toc420948009"/>
    </w:p>
    <w:bookmarkEnd w:id="4"/>
    <w:p w14:paraId="184E5E92">
      <w:pP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br w:type="page"/>
      </w:r>
    </w:p>
    <w:p w14:paraId="238571CD">
      <w:pPr>
        <w:numPr>
          <w:ilvl w:val="0"/>
          <w:numId w:val="0"/>
        </w:num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val="en-US" w:eastAsia="zh-CN"/>
        </w:rPr>
        <w:t>二、</w:t>
      </w:r>
      <w:r>
        <w:rPr>
          <w:rFonts w:hint="eastAsia" w:ascii="方正仿宋_GB2312" w:hAnsi="方正仿宋_GB2312" w:eastAsia="方正仿宋_GB2312" w:cs="方正仿宋_GB2312"/>
          <w:b/>
          <w:color w:val="auto"/>
          <w:sz w:val="28"/>
          <w:szCs w:val="28"/>
          <w:highlight w:val="none"/>
        </w:rPr>
        <w:t>采购文件</w:t>
      </w:r>
    </w:p>
    <w:p w14:paraId="24A1C72B">
      <w:pPr>
        <w:pStyle w:val="8"/>
        <w:rPr>
          <w:rFonts w:hint="eastAsia" w:ascii="方正仿宋_GB2312" w:hAnsi="方正仿宋_GB2312" w:eastAsia="方正仿宋_GB2312" w:cs="方正仿宋_GB2312"/>
          <w:color w:val="auto"/>
          <w:highlight w:val="none"/>
        </w:rPr>
      </w:pPr>
    </w:p>
    <w:p w14:paraId="2D1096D2">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1．采购文件的组成</w:t>
      </w:r>
    </w:p>
    <w:p w14:paraId="16D9076D">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1.1 采购文件由下列文件组成：</w:t>
      </w:r>
    </w:p>
    <w:p w14:paraId="49D5B128">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rPr>
        <w:t xml:space="preserve">第一章  </w:t>
      </w:r>
      <w:r>
        <w:rPr>
          <w:rFonts w:hint="eastAsia" w:ascii="方正仿宋_GB2312" w:hAnsi="方正仿宋_GB2312" w:eastAsia="方正仿宋_GB2312" w:cs="方正仿宋_GB2312"/>
          <w:color w:val="auto"/>
          <w:sz w:val="24"/>
          <w:highlight w:val="none"/>
          <w:lang w:eastAsia="zh-CN"/>
        </w:rPr>
        <w:t>采购公告</w:t>
      </w:r>
    </w:p>
    <w:p w14:paraId="3909F046">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第二章  投标须知</w:t>
      </w:r>
      <w:r>
        <w:rPr>
          <w:rFonts w:hint="eastAsia" w:ascii="方正仿宋_GB2312" w:hAnsi="方正仿宋_GB2312" w:eastAsia="方正仿宋_GB2312" w:cs="方正仿宋_GB2312"/>
          <w:color w:val="auto"/>
          <w:sz w:val="24"/>
          <w:highlight w:val="none"/>
        </w:rPr>
        <w:tab/>
      </w:r>
    </w:p>
    <w:p w14:paraId="5F0D108F">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第三章  评标方法及标准</w:t>
      </w:r>
      <w:r>
        <w:rPr>
          <w:rFonts w:hint="eastAsia" w:ascii="方正仿宋_GB2312" w:hAnsi="方正仿宋_GB2312" w:eastAsia="方正仿宋_GB2312" w:cs="方正仿宋_GB2312"/>
          <w:color w:val="auto"/>
          <w:sz w:val="24"/>
          <w:highlight w:val="none"/>
        </w:rPr>
        <w:tab/>
      </w:r>
    </w:p>
    <w:p w14:paraId="458A2C9E">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第四章  合同格式</w:t>
      </w:r>
      <w:r>
        <w:rPr>
          <w:rFonts w:hint="eastAsia" w:ascii="方正仿宋_GB2312" w:hAnsi="方正仿宋_GB2312" w:eastAsia="方正仿宋_GB2312" w:cs="方正仿宋_GB2312"/>
          <w:color w:val="auto"/>
          <w:sz w:val="24"/>
          <w:highlight w:val="none"/>
        </w:rPr>
        <w:tab/>
      </w:r>
    </w:p>
    <w:p w14:paraId="4E693D5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第五章  </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格式</w:t>
      </w:r>
      <w:r>
        <w:rPr>
          <w:rFonts w:hint="eastAsia" w:ascii="方正仿宋_GB2312" w:hAnsi="方正仿宋_GB2312" w:eastAsia="方正仿宋_GB2312" w:cs="方正仿宋_GB2312"/>
          <w:color w:val="auto"/>
          <w:sz w:val="24"/>
          <w:highlight w:val="none"/>
        </w:rPr>
        <w:tab/>
      </w:r>
    </w:p>
    <w:p w14:paraId="0A1DA9F9">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第六章 项目基本情况及采购内容</w:t>
      </w:r>
      <w:r>
        <w:rPr>
          <w:rFonts w:hint="eastAsia" w:ascii="方正仿宋_GB2312" w:hAnsi="方正仿宋_GB2312" w:eastAsia="方正仿宋_GB2312" w:cs="方正仿宋_GB2312"/>
          <w:color w:val="auto"/>
          <w:sz w:val="24"/>
          <w:highlight w:val="none"/>
        </w:rPr>
        <w:tab/>
      </w:r>
    </w:p>
    <w:p w14:paraId="4F1F1343">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1.2提交</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截止时间前对采购文件澄清或者修改内容，为采购文件的组成部分。</w:t>
      </w:r>
    </w:p>
    <w:p w14:paraId="23B8130E">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1.3投标供应商应仔细阅读采购文件的全部内容，按照采购文件要求编制</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。任何对采购文件的忽略或误解不能作为</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存在缺陷或瑕疵的理由，其风险由投标供应商承担。</w:t>
      </w:r>
    </w:p>
    <w:p w14:paraId="38F33C40">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2.提交</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的截止时间</w:t>
      </w:r>
    </w:p>
    <w:p w14:paraId="63F69AB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2.1投标供应商提交</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截止时间见</w:t>
      </w:r>
      <w:r>
        <w:rPr>
          <w:rFonts w:hint="eastAsia" w:ascii="方正仿宋_GB2312" w:hAnsi="方正仿宋_GB2312" w:eastAsia="方正仿宋_GB2312" w:cs="方正仿宋_GB2312"/>
          <w:b/>
          <w:bCs/>
          <w:color w:val="auto"/>
          <w:sz w:val="24"/>
          <w:highlight w:val="none"/>
        </w:rPr>
        <w:t>投标须知前附表第</w:t>
      </w:r>
      <w:r>
        <w:rPr>
          <w:rFonts w:hint="eastAsia" w:ascii="方正仿宋_GB2312" w:hAnsi="方正仿宋_GB2312" w:eastAsia="方正仿宋_GB2312" w:cs="方正仿宋_GB2312"/>
          <w:b/>
          <w:bCs/>
          <w:color w:val="auto"/>
          <w:sz w:val="24"/>
          <w:highlight w:val="none"/>
          <w:u w:val="single"/>
          <w:lang w:val="en-US" w:eastAsia="zh-CN"/>
        </w:rPr>
        <w:t xml:space="preserve"> 23 </w:t>
      </w:r>
      <w:r>
        <w:rPr>
          <w:rFonts w:hint="eastAsia" w:ascii="方正仿宋_GB2312" w:hAnsi="方正仿宋_GB2312" w:eastAsia="方正仿宋_GB2312" w:cs="方正仿宋_GB2312"/>
          <w:b/>
          <w:bCs/>
          <w:color w:val="auto"/>
          <w:sz w:val="24"/>
          <w:highlight w:val="none"/>
        </w:rPr>
        <w:t>条</w:t>
      </w:r>
      <w:r>
        <w:rPr>
          <w:rFonts w:hint="eastAsia" w:ascii="方正仿宋_GB2312" w:hAnsi="方正仿宋_GB2312" w:eastAsia="方正仿宋_GB2312" w:cs="方正仿宋_GB2312"/>
          <w:color w:val="auto"/>
          <w:sz w:val="24"/>
          <w:highlight w:val="none"/>
        </w:rPr>
        <w:t>。</w:t>
      </w:r>
    </w:p>
    <w:p w14:paraId="3FC11573">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2.2投标截止时间结束后参加投标的供应商不足三家的，除采购任务取消情形外，采购单位应当报相关部门，由相关部门按照以下原则处理：</w:t>
      </w:r>
    </w:p>
    <w:p w14:paraId="7E037271">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（1）采购文件存在不合理条款的，采购公告时间及程序不符合规定的，应予废标，并责成采购单位依法重新招标。</w:t>
      </w:r>
    </w:p>
    <w:p w14:paraId="51436C0E">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3.采购文件的澄清或者修改</w:t>
      </w:r>
    </w:p>
    <w:p w14:paraId="504098EC">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bookmarkStart w:id="5" w:name="_Toc420948010"/>
      <w:r>
        <w:rPr>
          <w:rFonts w:hint="eastAsia" w:ascii="方正仿宋_GB2312" w:hAnsi="方正仿宋_GB2312" w:eastAsia="方正仿宋_GB2312" w:cs="方正仿宋_GB2312"/>
          <w:color w:val="auto"/>
          <w:sz w:val="24"/>
          <w:highlight w:val="none"/>
          <w:lang w:val="en-US" w:eastAsia="zh-CN"/>
        </w:rPr>
        <w:t>3</w:t>
      </w:r>
      <w:r>
        <w:rPr>
          <w:rFonts w:hint="eastAsia" w:ascii="方正仿宋_GB2312" w:hAnsi="方正仿宋_GB2312" w:eastAsia="方正仿宋_GB2312" w:cs="方正仿宋_GB2312"/>
          <w:color w:val="auto"/>
          <w:sz w:val="24"/>
          <w:highlight w:val="none"/>
        </w:rPr>
        <w:t>.1采购代理机构视采购具体情况，延长投标截止时间和开标时间，在提交</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的截止时间三日前，将变更时间在指定的媒体上发布更正公告；</w:t>
      </w:r>
    </w:p>
    <w:p w14:paraId="4DB7BBC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3.2</w:t>
      </w:r>
      <w:r>
        <w:rPr>
          <w:rFonts w:hint="eastAsia" w:ascii="方正仿宋_GB2312" w:hAnsi="方正仿宋_GB2312" w:eastAsia="方正仿宋_GB2312" w:cs="方正仿宋_GB2312"/>
          <w:color w:val="auto"/>
          <w:sz w:val="24"/>
          <w:highlight w:val="none"/>
        </w:rPr>
        <w:t>采购人、采购代理机构或者评标小组可以对已发出的</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进行必要的澄清或者修改，澄清或者修改的内容作为</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的组成部分。澄清或者修改的内容可能影响</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编制的，采购人、采购代理机构应当在提交首次</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截止时间至少5日前，在新疆政府采购网 (http://www.ccgp-xinjiang.gov.cn) 以公告形式通知所有获取</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的潜在投标人；不足5日的，将相应顺延提交首次</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截止时间。</w:t>
      </w:r>
    </w:p>
    <w:p w14:paraId="1FACE57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3.3</w:t>
      </w:r>
      <w:r>
        <w:rPr>
          <w:rFonts w:hint="eastAsia" w:ascii="方正仿宋_GB2312" w:hAnsi="方正仿宋_GB2312" w:eastAsia="方正仿宋_GB2312" w:cs="方正仿宋_GB2312"/>
          <w:color w:val="auto"/>
          <w:sz w:val="24"/>
          <w:highlight w:val="none"/>
        </w:rPr>
        <w:t>采购人、采购代理机构对</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的澄清、修改，澄清申请的回复等，一旦发布即视为以书面形式通知所有潜在投标人，招标期间投标人有义务上网查看，请各投标人应自行关注、及时阅知本次招标项目相关信息的变更情况，否则所造成的一切后果由投标人自负。</w:t>
      </w:r>
    </w:p>
    <w:p w14:paraId="3A83166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3.4</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的澄清或修改是</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的组成部分，并对投标人具有约束力。</w:t>
      </w:r>
    </w:p>
    <w:p w14:paraId="48D4273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highlight w:val="none"/>
          <w:lang w:eastAsia="zh-CN"/>
        </w:rPr>
      </w:pPr>
      <w:r>
        <w:rPr>
          <w:rFonts w:hint="eastAsia" w:ascii="方正仿宋_GB2312" w:hAnsi="方正仿宋_GB2312" w:eastAsia="方正仿宋_GB2312" w:cs="方正仿宋_GB2312"/>
          <w:color w:val="auto"/>
          <w:sz w:val="24"/>
          <w:highlight w:val="none"/>
          <w:lang w:val="en-US" w:eastAsia="zh-CN"/>
        </w:rPr>
        <w:t>3.5</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补充》作为</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的组成部分，对投标人具有同等约束力。如果</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补充内容与在此</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补充发出之前的</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等其他材料中相关内容相冲突，请投标人执行</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补充的相关内容，先前发出的</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等书面材料中相关内容自动废止</w:t>
      </w:r>
      <w:r>
        <w:rPr>
          <w:rFonts w:hint="eastAsia" w:ascii="方正仿宋_GB2312" w:hAnsi="方正仿宋_GB2312" w:eastAsia="方正仿宋_GB2312" w:cs="方正仿宋_GB2312"/>
          <w:color w:val="auto"/>
          <w:sz w:val="24"/>
          <w:highlight w:val="none"/>
          <w:lang w:eastAsia="zh-CN"/>
        </w:rPr>
        <w:t>。</w:t>
      </w:r>
    </w:p>
    <w:p w14:paraId="076D53E8">
      <w:pPr>
        <w:rPr>
          <w:rFonts w:hint="eastAsia" w:ascii="方正仿宋_GB2312" w:hAnsi="方正仿宋_GB2312" w:eastAsia="方正仿宋_GB2312" w:cs="方正仿宋_GB2312"/>
          <w:b/>
          <w:color w:val="auto"/>
          <w:sz w:val="28"/>
          <w:szCs w:val="28"/>
          <w:highlight w:val="none"/>
          <w:lang w:val="en-US" w:eastAsia="zh-CN"/>
        </w:rPr>
      </w:pPr>
      <w:r>
        <w:rPr>
          <w:rFonts w:hint="eastAsia" w:ascii="方正仿宋_GB2312" w:hAnsi="方正仿宋_GB2312" w:eastAsia="方正仿宋_GB2312" w:cs="方正仿宋_GB2312"/>
          <w:b/>
          <w:color w:val="auto"/>
          <w:sz w:val="28"/>
          <w:szCs w:val="28"/>
          <w:highlight w:val="none"/>
          <w:lang w:val="en-US" w:eastAsia="zh-CN"/>
        </w:rPr>
        <w:br w:type="page"/>
      </w:r>
    </w:p>
    <w:p w14:paraId="4BC98331">
      <w:pPr>
        <w:numPr>
          <w:ilvl w:val="0"/>
          <w:numId w:val="0"/>
        </w:numPr>
        <w:jc w:val="center"/>
        <w:rPr>
          <w:rFonts w:hint="eastAsia" w:ascii="方正仿宋_GB2312" w:hAnsi="方正仿宋_GB2312" w:eastAsia="方正仿宋_GB2312" w:cs="方正仿宋_GB2312"/>
          <w:b/>
          <w:color w:val="auto"/>
          <w:sz w:val="28"/>
          <w:szCs w:val="28"/>
          <w:highlight w:val="none"/>
          <w:lang w:eastAsia="zh-CN"/>
        </w:rPr>
      </w:pPr>
      <w:r>
        <w:rPr>
          <w:rFonts w:hint="eastAsia" w:ascii="方正仿宋_GB2312" w:hAnsi="方正仿宋_GB2312" w:eastAsia="方正仿宋_GB2312" w:cs="方正仿宋_GB2312"/>
          <w:b/>
          <w:color w:val="auto"/>
          <w:sz w:val="28"/>
          <w:szCs w:val="28"/>
          <w:highlight w:val="none"/>
          <w:lang w:val="en-US" w:eastAsia="zh-CN"/>
        </w:rPr>
        <w:t>三、</w:t>
      </w:r>
      <w:bookmarkEnd w:id="5"/>
      <w:r>
        <w:rPr>
          <w:rFonts w:hint="eastAsia" w:ascii="方正仿宋_GB2312" w:hAnsi="方正仿宋_GB2312" w:eastAsia="方正仿宋_GB2312" w:cs="方正仿宋_GB2312"/>
          <w:b/>
          <w:color w:val="auto"/>
          <w:sz w:val="28"/>
          <w:szCs w:val="28"/>
          <w:highlight w:val="none"/>
          <w:lang w:eastAsia="zh-CN"/>
        </w:rPr>
        <w:t>响应文件</w:t>
      </w:r>
    </w:p>
    <w:p w14:paraId="45F00EAD">
      <w:pPr>
        <w:pStyle w:val="8"/>
        <w:rPr>
          <w:rFonts w:hint="eastAsia" w:ascii="方正仿宋_GB2312" w:hAnsi="方正仿宋_GB2312" w:eastAsia="方正仿宋_GB2312" w:cs="方正仿宋_GB2312"/>
          <w:color w:val="auto"/>
          <w:highlight w:val="none"/>
        </w:rPr>
      </w:pPr>
    </w:p>
    <w:p w14:paraId="2778ADCD">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1.一般要求</w:t>
      </w:r>
    </w:p>
    <w:p w14:paraId="2A2B9A32">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1.1 投标供应商应仔细阅读采购文件的所有内容，按采购文件的要求编制</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，并保证所提供的全部资料的真实性，以使其</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对采购文件做出实质性的响应。</w:t>
      </w:r>
    </w:p>
    <w:p w14:paraId="52124A53">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1.2 投标供应商提交的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及投标供应商与采购人或采购代理机构就有关招标的所有来往函电均使用中文。投标供应商可以提交其它语言的资料，但应附中文注释，在有差异时以中文为准。</w:t>
      </w:r>
    </w:p>
    <w:p w14:paraId="1F353435">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1.3 计量单位应使用我国法定计量单位，未列明时应默认为我国法定计量单位。</w:t>
      </w:r>
    </w:p>
    <w:p w14:paraId="13CFAB3F">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1.4 </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应采用书面形式，传真、电子邮件形式的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概不接受。</w:t>
      </w:r>
    </w:p>
    <w:p w14:paraId="177232AC">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1.5 投标供应商应按采购文件中提供的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格式填写。</w:t>
      </w:r>
    </w:p>
    <w:p w14:paraId="07CAED33">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2.</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的组成</w:t>
      </w:r>
    </w:p>
    <w:p w14:paraId="071755BE">
      <w:pPr>
        <w:adjustRightInd w:val="0"/>
        <w:snapToGrid w:val="0"/>
        <w:spacing w:line="360" w:lineRule="auto"/>
        <w:ind w:firstLine="496" w:firstLineChars="200"/>
        <w:jc w:val="left"/>
        <w:rPr>
          <w:rFonts w:hint="eastAsia" w:ascii="方正仿宋_GB2312" w:hAnsi="方正仿宋_GB2312" w:eastAsia="方正仿宋_GB2312" w:cs="方正仿宋_GB2312"/>
          <w:color w:val="auto"/>
          <w:sz w:val="24"/>
          <w:szCs w:val="24"/>
          <w:highlight w:val="none"/>
        </w:rPr>
      </w:pPr>
      <w:bookmarkStart w:id="6" w:name="_Toc427862404"/>
      <w:bookmarkStart w:id="7" w:name="_Toc420948011"/>
      <w:r>
        <w:rPr>
          <w:rFonts w:hint="eastAsia" w:ascii="方正仿宋_GB2312" w:hAnsi="方正仿宋_GB2312" w:eastAsia="方正仿宋_GB2312" w:cs="方正仿宋_GB2312"/>
          <w:b/>
          <w:bCs/>
          <w:color w:val="auto"/>
          <w:spacing w:val="4"/>
          <w:kern w:val="10"/>
          <w:sz w:val="24"/>
          <w:highlight w:val="none"/>
          <w:lang w:val="zh-CN"/>
        </w:rPr>
        <w:t>2.1 响应文件应包括但不限于以下内容：</w:t>
      </w:r>
      <w:bookmarkEnd w:id="6"/>
      <w:bookmarkEnd w:id="7"/>
      <w:r>
        <w:rPr>
          <w:rFonts w:hint="eastAsia" w:ascii="方正仿宋_GB2312" w:hAnsi="方正仿宋_GB2312" w:eastAsia="方正仿宋_GB2312" w:cs="方正仿宋_GB2312"/>
          <w:color w:val="auto"/>
          <w:sz w:val="24"/>
          <w:szCs w:val="24"/>
          <w:highlight w:val="none"/>
        </w:rPr>
        <w:t xml:space="preserve"> </w:t>
      </w:r>
    </w:p>
    <w:p w14:paraId="68DF50B3">
      <w:pPr>
        <w:adjustRightInd w:val="0"/>
        <w:snapToGrid w:val="0"/>
        <w:spacing w:line="360" w:lineRule="auto"/>
        <w:ind w:firstLine="480"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附件1-响应函</w:t>
      </w:r>
    </w:p>
    <w:p w14:paraId="6D316E21">
      <w:pPr>
        <w:adjustRightInd w:val="0"/>
        <w:snapToGrid w:val="0"/>
        <w:spacing w:line="360" w:lineRule="auto"/>
        <w:ind w:firstLine="480"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附件2-法定代表人身份证明书</w:t>
      </w:r>
    </w:p>
    <w:p w14:paraId="3E7BF46B">
      <w:pPr>
        <w:adjustRightInd w:val="0"/>
        <w:snapToGrid w:val="0"/>
        <w:spacing w:line="360" w:lineRule="auto"/>
        <w:ind w:firstLine="480"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附件3-法定代表人授权书</w:t>
      </w:r>
    </w:p>
    <w:p w14:paraId="09C99B89">
      <w:pPr>
        <w:adjustRightInd w:val="0"/>
        <w:snapToGrid w:val="0"/>
        <w:spacing w:line="360" w:lineRule="auto"/>
        <w:ind w:firstLine="480"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附件4-响应报价一览表（附：投标报价明细表）</w:t>
      </w:r>
    </w:p>
    <w:p w14:paraId="7965155A">
      <w:pPr>
        <w:adjustRightInd w:val="0"/>
        <w:snapToGrid w:val="0"/>
        <w:spacing w:line="360" w:lineRule="auto"/>
        <w:ind w:firstLine="480"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附件5-资格证明文件</w:t>
      </w:r>
    </w:p>
    <w:p w14:paraId="73B902FB">
      <w:pPr>
        <w:adjustRightInd w:val="0"/>
        <w:snapToGrid w:val="0"/>
        <w:spacing w:line="360" w:lineRule="auto"/>
        <w:ind w:firstLine="480" w:firstLineChars="200"/>
        <w:jc w:val="left"/>
        <w:rPr>
          <w:rFonts w:hint="eastAsia" w:ascii="方正仿宋_GB2312" w:hAnsi="方正仿宋_GB2312" w:eastAsia="方正仿宋_GB2312" w:cs="方正仿宋_GB2312"/>
          <w:b/>
          <w:bCs/>
          <w:color w:val="auto"/>
          <w:sz w:val="24"/>
          <w:szCs w:val="24"/>
          <w:highlight w:val="none"/>
          <w:lang w:val="zh-CN"/>
        </w:rPr>
      </w:pPr>
      <w:r>
        <w:rPr>
          <w:rFonts w:hint="eastAsia" w:ascii="方正仿宋_GB2312" w:hAnsi="方正仿宋_GB2312" w:eastAsia="方正仿宋_GB2312" w:cs="方正仿宋_GB2312"/>
          <w:b/>
          <w:bCs/>
          <w:color w:val="auto"/>
          <w:sz w:val="24"/>
          <w:szCs w:val="24"/>
          <w:highlight w:val="none"/>
          <w:lang w:val="zh-CN"/>
        </w:rPr>
        <w:t>附件6-供应商承诺函</w:t>
      </w:r>
    </w:p>
    <w:p w14:paraId="7076D96B">
      <w:pPr>
        <w:spacing w:line="360" w:lineRule="auto"/>
        <w:ind w:firstLine="480"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7</w:t>
      </w:r>
      <w:r>
        <w:rPr>
          <w:rFonts w:hint="eastAsia" w:ascii="方正仿宋_GB2312" w:hAnsi="方正仿宋_GB2312" w:eastAsia="方正仿宋_GB2312" w:cs="方正仿宋_GB2312"/>
          <w:b/>
          <w:color w:val="auto"/>
          <w:sz w:val="24"/>
          <w:highlight w:val="none"/>
          <w:lang w:val="zh-CN"/>
        </w:rPr>
        <w:t>-</w:t>
      </w:r>
      <w:r>
        <w:rPr>
          <w:rFonts w:hint="eastAsia" w:ascii="宋体" w:hAnsi="宋体" w:eastAsia="宋体" w:cs="宋体"/>
          <w:b/>
          <w:bCs/>
          <w:color w:val="auto"/>
          <w:spacing w:val="0"/>
          <w:w w:val="100"/>
          <w:position w:val="0"/>
          <w:sz w:val="24"/>
          <w:szCs w:val="24"/>
          <w:highlight w:val="none"/>
        </w:rPr>
        <w:t>商务条款偏离表</w:t>
      </w:r>
    </w:p>
    <w:p w14:paraId="744DEA15">
      <w:pPr>
        <w:pageBreakBefore w:val="0"/>
        <w:tabs>
          <w:tab w:val="left" w:pos="420"/>
        </w:tabs>
        <w:wordWrap w:val="0"/>
        <w:overflowPunct/>
        <w:bidi w:val="0"/>
        <w:spacing w:before="0"/>
        <w:ind w:firstLine="480" w:firstLineChars="200"/>
        <w:jc w:val="left"/>
        <w:outlineLvl w:val="9"/>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8</w:t>
      </w:r>
      <w:r>
        <w:rPr>
          <w:rFonts w:hint="eastAsia" w:ascii="方正仿宋_GB2312" w:hAnsi="方正仿宋_GB2312" w:eastAsia="方正仿宋_GB2312" w:cs="方正仿宋_GB2312"/>
          <w:b/>
          <w:color w:val="auto"/>
          <w:sz w:val="24"/>
          <w:highlight w:val="none"/>
          <w:lang w:val="zh-CN"/>
        </w:rPr>
        <w:t>-</w:t>
      </w:r>
      <w:r>
        <w:rPr>
          <w:rFonts w:hint="eastAsia" w:ascii="宋体" w:hAnsi="宋体" w:eastAsia="宋体" w:cs="宋体"/>
          <w:b/>
          <w:bCs/>
          <w:color w:val="auto"/>
          <w:spacing w:val="0"/>
          <w:w w:val="100"/>
          <w:position w:val="0"/>
          <w:sz w:val="24"/>
          <w:szCs w:val="24"/>
          <w:highlight w:val="none"/>
        </w:rPr>
        <w:t>技术条款偏离表</w:t>
      </w:r>
    </w:p>
    <w:p w14:paraId="768EE488">
      <w:pPr>
        <w:spacing w:line="360" w:lineRule="auto"/>
        <w:ind w:firstLine="480"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9</w:t>
      </w:r>
      <w:r>
        <w:rPr>
          <w:rFonts w:hint="eastAsia" w:ascii="方正仿宋_GB2312" w:hAnsi="方正仿宋_GB2312" w:eastAsia="方正仿宋_GB2312" w:cs="方正仿宋_GB2312"/>
          <w:b/>
          <w:color w:val="auto"/>
          <w:sz w:val="24"/>
          <w:highlight w:val="none"/>
          <w:lang w:val="zh-CN"/>
        </w:rPr>
        <w:t>-拟配备的物业服务团队表</w:t>
      </w:r>
    </w:p>
    <w:p w14:paraId="72D46647">
      <w:pPr>
        <w:spacing w:line="360" w:lineRule="auto"/>
        <w:ind w:firstLine="480"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10</w:t>
      </w:r>
      <w:r>
        <w:rPr>
          <w:rFonts w:hint="eastAsia" w:ascii="方正仿宋_GB2312" w:hAnsi="方正仿宋_GB2312" w:eastAsia="方正仿宋_GB2312" w:cs="方正仿宋_GB2312"/>
          <w:b/>
          <w:color w:val="auto"/>
          <w:sz w:val="24"/>
          <w:highlight w:val="none"/>
          <w:lang w:val="zh-CN"/>
        </w:rPr>
        <w:t>-</w:t>
      </w:r>
      <w:r>
        <w:rPr>
          <w:rFonts w:hint="eastAsia" w:ascii="方正仿宋_GB2312" w:hAnsi="方正仿宋_GB2312" w:eastAsia="方正仿宋_GB2312" w:cs="方正仿宋_GB2312"/>
          <w:b/>
          <w:color w:val="auto"/>
          <w:sz w:val="24"/>
          <w:highlight w:val="none"/>
        </w:rPr>
        <w:t>-企业近三年类似业绩</w:t>
      </w:r>
    </w:p>
    <w:p w14:paraId="593A6193">
      <w:pPr>
        <w:spacing w:line="360" w:lineRule="auto"/>
        <w:ind w:firstLine="480"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11</w:t>
      </w:r>
      <w:r>
        <w:rPr>
          <w:rFonts w:hint="eastAsia" w:ascii="方正仿宋_GB2312" w:hAnsi="方正仿宋_GB2312" w:eastAsia="方正仿宋_GB2312" w:cs="方正仿宋_GB2312"/>
          <w:b/>
          <w:color w:val="auto"/>
          <w:sz w:val="24"/>
          <w:highlight w:val="none"/>
        </w:rPr>
        <w:t>-服务承诺</w:t>
      </w:r>
    </w:p>
    <w:p w14:paraId="5C333983">
      <w:pPr>
        <w:spacing w:line="360" w:lineRule="auto"/>
        <w:ind w:firstLine="480" w:firstLineChars="200"/>
        <w:rPr>
          <w:rFonts w:hint="eastAsia" w:ascii="方正仿宋_GB2312" w:hAnsi="方正仿宋_GB2312" w:eastAsia="方正仿宋_GB2312" w:cs="方正仿宋_GB2312"/>
          <w:b/>
          <w:color w:val="auto"/>
          <w:sz w:val="24"/>
          <w:highlight w:val="none"/>
          <w:lang w:eastAsia="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rPr>
        <w:t>1</w:t>
      </w:r>
      <w:r>
        <w:rPr>
          <w:rFonts w:hint="eastAsia" w:ascii="方正仿宋_GB2312" w:hAnsi="方正仿宋_GB2312" w:eastAsia="方正仿宋_GB2312" w:cs="方正仿宋_GB2312"/>
          <w:b/>
          <w:color w:val="auto"/>
          <w:sz w:val="24"/>
          <w:highlight w:val="none"/>
          <w:lang w:val="en-US" w:eastAsia="zh-CN"/>
        </w:rPr>
        <w:t>2</w:t>
      </w:r>
      <w:r>
        <w:rPr>
          <w:rFonts w:hint="eastAsia" w:ascii="方正仿宋_GB2312" w:hAnsi="方正仿宋_GB2312" w:eastAsia="方正仿宋_GB2312" w:cs="方正仿宋_GB2312"/>
          <w:b/>
          <w:color w:val="auto"/>
          <w:sz w:val="24"/>
          <w:highlight w:val="none"/>
        </w:rPr>
        <w:t>-</w:t>
      </w:r>
      <w:r>
        <w:rPr>
          <w:rFonts w:hint="eastAsia" w:ascii="方正仿宋_GB2312" w:hAnsi="方正仿宋_GB2312" w:eastAsia="方正仿宋_GB2312" w:cs="方正仿宋_GB2312"/>
          <w:b/>
          <w:color w:val="auto"/>
          <w:sz w:val="24"/>
          <w:highlight w:val="none"/>
          <w:lang w:val="en-US" w:eastAsia="zh-CN"/>
        </w:rPr>
        <w:t>项目服务</w:t>
      </w:r>
      <w:r>
        <w:rPr>
          <w:rFonts w:hint="eastAsia" w:ascii="方正仿宋_GB2312" w:hAnsi="方正仿宋_GB2312" w:eastAsia="方正仿宋_GB2312" w:cs="方正仿宋_GB2312"/>
          <w:b/>
          <w:color w:val="auto"/>
          <w:sz w:val="24"/>
          <w:highlight w:val="none"/>
          <w:lang w:eastAsia="zh-CN"/>
        </w:rPr>
        <w:t>实施方案</w:t>
      </w:r>
    </w:p>
    <w:p w14:paraId="7A0B09A9">
      <w:pPr>
        <w:spacing w:line="360" w:lineRule="auto"/>
        <w:ind w:firstLine="480"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rPr>
        <w:t>1</w:t>
      </w:r>
      <w:r>
        <w:rPr>
          <w:rFonts w:hint="eastAsia" w:ascii="方正仿宋_GB2312" w:hAnsi="方正仿宋_GB2312" w:eastAsia="方正仿宋_GB2312" w:cs="方正仿宋_GB2312"/>
          <w:b/>
          <w:color w:val="auto"/>
          <w:sz w:val="24"/>
          <w:highlight w:val="none"/>
          <w:lang w:val="en-US" w:eastAsia="zh-CN"/>
        </w:rPr>
        <w:t>3</w:t>
      </w:r>
      <w:r>
        <w:rPr>
          <w:rFonts w:hint="eastAsia" w:ascii="方正仿宋_GB2312" w:hAnsi="方正仿宋_GB2312" w:eastAsia="方正仿宋_GB2312" w:cs="方正仿宋_GB2312"/>
          <w:b/>
          <w:color w:val="auto"/>
          <w:sz w:val="24"/>
          <w:highlight w:val="none"/>
        </w:rPr>
        <w:t>-</w:t>
      </w:r>
      <w:r>
        <w:rPr>
          <w:rFonts w:hint="eastAsia" w:ascii="方正仿宋_GB2312" w:hAnsi="方正仿宋_GB2312" w:eastAsia="方正仿宋_GB2312" w:cs="方正仿宋_GB2312"/>
          <w:b/>
          <w:color w:val="auto"/>
          <w:sz w:val="24"/>
          <w:highlight w:val="none"/>
          <w:lang w:val="zh-CN"/>
        </w:rPr>
        <w:t>供应商认为有必要提供的其它材料</w:t>
      </w:r>
    </w:p>
    <w:p w14:paraId="0E325B59">
      <w:pPr>
        <w:adjustRightInd w:val="0"/>
        <w:snapToGrid w:val="0"/>
        <w:spacing w:line="360" w:lineRule="auto"/>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b/>
          <w:bCs/>
          <w:color w:val="auto"/>
          <w:sz w:val="24"/>
          <w:szCs w:val="24"/>
          <w:highlight w:val="none"/>
          <w:lang w:val="zh-CN"/>
        </w:rPr>
        <w:t>供应商提供的以上材料必须真实有效，任何一项的虚假将导致其响应被拒绝。</w:t>
      </w:r>
    </w:p>
    <w:p w14:paraId="49EED2B4">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2.2投标供应商无论中标与否，其</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正本留存。</w:t>
      </w:r>
    </w:p>
    <w:p w14:paraId="0857AE2D">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3.报价</w:t>
      </w:r>
    </w:p>
    <w:p w14:paraId="6E1519E5">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3.1所有投标均按</w:t>
      </w:r>
      <w:r>
        <w:rPr>
          <w:rFonts w:hint="eastAsia" w:ascii="方正仿宋_GB2312" w:hAnsi="方正仿宋_GB2312" w:eastAsia="方正仿宋_GB2312" w:cs="方正仿宋_GB2312"/>
          <w:b/>
          <w:color w:val="auto"/>
          <w:sz w:val="24"/>
          <w:highlight w:val="none"/>
        </w:rPr>
        <w:t xml:space="preserve">投标须知前附表第 </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 xml:space="preserve">17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中要求货币进行报价。投标人的投标报价应遵守《中华人民共和国价格法》</w:t>
      </w:r>
      <w:r>
        <w:rPr>
          <w:rFonts w:hint="eastAsia" w:ascii="方正仿宋_GB2312" w:hAnsi="方正仿宋_GB2312" w:eastAsia="方正仿宋_GB2312" w:cs="方正仿宋_GB2312"/>
          <w:color w:val="auto"/>
          <w:sz w:val="24"/>
          <w:highlight w:val="none"/>
          <w:lang w:eastAsia="zh-CN"/>
        </w:rPr>
        <w:t>。</w:t>
      </w:r>
    </w:p>
    <w:p w14:paraId="70674AD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14:paraId="0BDD5D72">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3.3投标人应按</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要求在相关表格中标明服务的单价和总价，并由法定代表人（非法人组织的负责人）或其委托代理人签署。</w:t>
      </w:r>
    </w:p>
    <w:p w14:paraId="5F94E0CC">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3.4投标人所报的各分项投标单价在合同履行过程中是固定不变的，不得以任何理由予以变更。任何包含价格调整要求的投标，其投标将被认定为投标无效。</w:t>
      </w:r>
    </w:p>
    <w:p w14:paraId="402ADCD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3.5每</w:t>
      </w:r>
      <w:r>
        <w:rPr>
          <w:rFonts w:hint="eastAsia" w:ascii="方正仿宋_GB2312" w:hAnsi="方正仿宋_GB2312" w:eastAsia="方正仿宋_GB2312" w:cs="方正仿宋_GB2312"/>
          <w:color w:val="auto"/>
          <w:sz w:val="24"/>
          <w:highlight w:val="none"/>
          <w:lang w:val="en-US" w:eastAsia="zh-CN"/>
        </w:rPr>
        <w:t>项目内容</w:t>
      </w:r>
      <w:r>
        <w:rPr>
          <w:rFonts w:hint="eastAsia" w:ascii="方正仿宋_GB2312" w:hAnsi="方正仿宋_GB2312" w:eastAsia="方正仿宋_GB2312" w:cs="方正仿宋_GB2312"/>
          <w:color w:val="auto"/>
          <w:sz w:val="24"/>
          <w:highlight w:val="none"/>
        </w:rPr>
        <w:t>只能有一个投标报价。采购人不接受具有附加条件的报价。</w:t>
      </w:r>
    </w:p>
    <w:p w14:paraId="7E0369D5">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bookmarkStart w:id="8" w:name="_Toc22507_WPSOffice_Level2"/>
      <w:bookmarkStart w:id="9" w:name="_Toc31973_WPSOffice_Level2"/>
      <w:r>
        <w:rPr>
          <w:rFonts w:hint="eastAsia" w:ascii="方正仿宋_GB2312" w:hAnsi="方正仿宋_GB2312" w:eastAsia="方正仿宋_GB2312" w:cs="方正仿宋_GB2312"/>
          <w:color w:val="auto"/>
          <w:sz w:val="24"/>
          <w:highlight w:val="none"/>
        </w:rPr>
        <w:t>3.6除非</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另有规定，报价原则上精确到小数点后两位。</w:t>
      </w:r>
      <w:bookmarkEnd w:id="8"/>
      <w:bookmarkEnd w:id="9"/>
    </w:p>
    <w:p w14:paraId="61CBAAE5">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w:t>
      </w:r>
      <w:r>
        <w:rPr>
          <w:rFonts w:hint="eastAsia" w:ascii="方正仿宋_GB2312" w:hAnsi="方正仿宋_GB2312" w:eastAsia="方正仿宋_GB2312" w:cs="方正仿宋_GB2312"/>
          <w:color w:val="auto"/>
          <w:sz w:val="24"/>
          <w:highlight w:val="none"/>
          <w:lang w:val="en-US" w:eastAsia="zh-CN"/>
        </w:rPr>
        <w:t>7</w:t>
      </w:r>
      <w:r>
        <w:rPr>
          <w:rFonts w:hint="eastAsia" w:ascii="方正仿宋_GB2312" w:hAnsi="方正仿宋_GB2312" w:eastAsia="方正仿宋_GB2312" w:cs="方正仿宋_GB2312"/>
          <w:color w:val="auto"/>
          <w:sz w:val="24"/>
          <w:highlight w:val="none"/>
        </w:rPr>
        <w:t>报价作为综合评审的因素之一，以综合得分降序排列确定三名</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highlight w:val="none"/>
        </w:rPr>
        <w:t>候选</w:t>
      </w:r>
      <w:r>
        <w:rPr>
          <w:rFonts w:hint="eastAsia" w:ascii="方正仿宋_GB2312" w:hAnsi="方正仿宋_GB2312" w:eastAsia="方正仿宋_GB2312" w:cs="方正仿宋_GB2312"/>
          <w:color w:val="auto"/>
          <w:sz w:val="24"/>
          <w:highlight w:val="none"/>
          <w:lang w:val="en-US" w:eastAsia="zh-CN"/>
        </w:rPr>
        <w:t>人</w:t>
      </w:r>
      <w:r>
        <w:rPr>
          <w:rFonts w:hint="eastAsia" w:ascii="方正仿宋_GB2312" w:hAnsi="方正仿宋_GB2312" w:eastAsia="方正仿宋_GB2312" w:cs="方正仿宋_GB2312"/>
          <w:color w:val="auto"/>
          <w:sz w:val="24"/>
          <w:highlight w:val="none"/>
        </w:rPr>
        <w:t>。</w:t>
      </w:r>
    </w:p>
    <w:p w14:paraId="1754DAC3">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4.投标供应商符合采购文件规定的资格证明文件</w:t>
      </w:r>
    </w:p>
    <w:p w14:paraId="6208E8F3">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4.1投标供应商应提供资格证明材料，以证实其各项条件能满足投标供应商资格条件要求。</w:t>
      </w:r>
    </w:p>
    <w:p w14:paraId="695728F8">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5.投标保证金</w:t>
      </w:r>
    </w:p>
    <w:p w14:paraId="26677E79">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5.1</w:t>
      </w:r>
      <w:r>
        <w:rPr>
          <w:rFonts w:hint="eastAsia" w:ascii="方正仿宋_GB2312" w:hAnsi="方正仿宋_GB2312" w:eastAsia="方正仿宋_GB2312" w:cs="方正仿宋_GB2312"/>
          <w:b/>
          <w:color w:val="auto"/>
          <w:sz w:val="24"/>
          <w:highlight w:val="none"/>
        </w:rPr>
        <w:t>投标须知前附表</w:t>
      </w:r>
      <w:r>
        <w:rPr>
          <w:rFonts w:hint="eastAsia" w:ascii="方正仿宋_GB2312" w:hAnsi="方正仿宋_GB2312" w:eastAsia="方正仿宋_GB2312" w:cs="方正仿宋_GB2312"/>
          <w:color w:val="auto"/>
          <w:sz w:val="24"/>
          <w:highlight w:val="none"/>
        </w:rPr>
        <w:t>规定提交投标保证金的，应按</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lang w:val="en-US" w:eastAsia="zh-CN"/>
        </w:rPr>
        <w:t xml:space="preserve"> </w:t>
      </w:r>
      <w:r>
        <w:rPr>
          <w:rFonts w:hint="eastAsia" w:ascii="方正仿宋_GB2312" w:hAnsi="方正仿宋_GB2312" w:eastAsia="方正仿宋_GB2312" w:cs="方正仿宋_GB2312"/>
          <w:b/>
          <w:color w:val="auto"/>
          <w:sz w:val="24"/>
          <w:highlight w:val="none"/>
          <w:u w:val="single"/>
        </w:rPr>
        <w:t>1</w:t>
      </w:r>
      <w:r>
        <w:rPr>
          <w:rFonts w:hint="eastAsia" w:ascii="方正仿宋_GB2312" w:hAnsi="方正仿宋_GB2312" w:eastAsia="方正仿宋_GB2312" w:cs="方正仿宋_GB2312"/>
          <w:b/>
          <w:color w:val="auto"/>
          <w:sz w:val="24"/>
          <w:highlight w:val="none"/>
          <w:u w:val="single"/>
          <w:lang w:val="en-US" w:eastAsia="zh-CN"/>
        </w:rPr>
        <w:t>8</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规定的形式、金额，在规定的截止时间前，提交投标保证金。投标保证金有效期应当与</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有效期一致。</w:t>
      </w:r>
    </w:p>
    <w:p w14:paraId="352D0186">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5.2未按采购文件规定提交投标保证金的，采购人或采购代理机构应当拒绝接收投标供应商的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w:t>
      </w:r>
    </w:p>
    <w:p w14:paraId="5B888A87">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5.3采购代理机构在</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highlight w:val="none"/>
        </w:rPr>
        <w:t>通知书发出后7个工作日内退还未中标供应商的投标保证金；在采购合同签定后5个工作日内退还中标供应商的投标保证金，但</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highlight w:val="none"/>
        </w:rPr>
        <w:t>将投标保证金转为履约保证金或因投标供应商自身原因导致无法及时退还的除外。</w:t>
      </w:r>
    </w:p>
    <w:p w14:paraId="243E4C90">
      <w:pPr>
        <w:adjustRightInd w:val="0"/>
        <w:snapToGrid w:val="0"/>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b/>
          <w:color w:val="auto"/>
          <w:sz w:val="24"/>
          <w:highlight w:val="none"/>
        </w:rPr>
        <w:t>5.</w:t>
      </w:r>
      <w:r>
        <w:rPr>
          <w:rFonts w:hint="eastAsia" w:ascii="方正仿宋_GB2312" w:hAnsi="方正仿宋_GB2312" w:eastAsia="方正仿宋_GB2312" w:cs="方正仿宋_GB2312"/>
          <w:b/>
          <w:color w:val="auto"/>
          <w:sz w:val="24"/>
          <w:highlight w:val="none"/>
          <w:lang w:val="en-US" w:eastAsia="zh-CN"/>
        </w:rPr>
        <w:t>4</w:t>
      </w:r>
      <w:r>
        <w:rPr>
          <w:rFonts w:hint="eastAsia" w:ascii="方正仿宋_GB2312" w:hAnsi="方正仿宋_GB2312" w:eastAsia="方正仿宋_GB2312" w:cs="方正仿宋_GB2312"/>
          <w:b/>
          <w:color w:val="auto"/>
          <w:sz w:val="24"/>
          <w:highlight w:val="none"/>
        </w:rPr>
        <w:t>有下列情形之一的，投标保证金不予退还：</w:t>
      </w:r>
      <w:r>
        <w:rPr>
          <w:rFonts w:hint="eastAsia" w:ascii="方正仿宋_GB2312" w:hAnsi="方正仿宋_GB2312" w:eastAsia="方正仿宋_GB2312" w:cs="方正仿宋_GB2312"/>
          <w:color w:val="auto"/>
          <w:sz w:val="24"/>
          <w:highlight w:val="none"/>
        </w:rPr>
        <w:t>投标供应商在采购文件规定的投标有效期内撤回其投标的；</w:t>
      </w:r>
    </w:p>
    <w:p w14:paraId="6F2AA18B">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 xml:space="preserve">6. </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有效期</w:t>
      </w:r>
    </w:p>
    <w:p w14:paraId="30498549">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6.1</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有效期见</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1</w:t>
      </w:r>
      <w:r>
        <w:rPr>
          <w:rFonts w:hint="eastAsia" w:ascii="方正仿宋_GB2312" w:hAnsi="方正仿宋_GB2312" w:eastAsia="方正仿宋_GB2312" w:cs="方正仿宋_GB2312"/>
          <w:b/>
          <w:color w:val="auto"/>
          <w:sz w:val="24"/>
          <w:highlight w:val="none"/>
          <w:u w:val="single"/>
          <w:lang w:val="en-US" w:eastAsia="zh-CN"/>
        </w:rPr>
        <w:t>9</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highlight w:val="none"/>
        </w:rPr>
        <w:t>，在此期间</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对投标供应商具有法律约束力，从提交</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截止时间之日起计算。</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有效期不足的将被视为无效投标。</w:t>
      </w:r>
    </w:p>
    <w:p w14:paraId="2A5F993F">
      <w:pPr>
        <w:adjustRightInd w:val="0"/>
        <w:snapToGrid w:val="0"/>
        <w:spacing w:line="360" w:lineRule="auto"/>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7.</w:t>
      </w:r>
      <w:r>
        <w:rPr>
          <w:rFonts w:hint="eastAsia" w:ascii="方正仿宋_GB2312" w:hAnsi="方正仿宋_GB2312" w:eastAsia="方正仿宋_GB2312" w:cs="方正仿宋_GB2312"/>
          <w:b/>
          <w:color w:val="auto"/>
          <w:sz w:val="24"/>
          <w:highlight w:val="none"/>
          <w:lang w:eastAsia="zh-CN"/>
        </w:rPr>
        <w:t>响应文件</w:t>
      </w:r>
      <w:r>
        <w:rPr>
          <w:rFonts w:hint="eastAsia" w:ascii="方正仿宋_GB2312" w:hAnsi="方正仿宋_GB2312" w:eastAsia="方正仿宋_GB2312" w:cs="方正仿宋_GB2312"/>
          <w:b/>
          <w:color w:val="auto"/>
          <w:sz w:val="24"/>
          <w:highlight w:val="none"/>
        </w:rPr>
        <w:t>的签署及规定</w:t>
      </w:r>
    </w:p>
    <w:p w14:paraId="05FF8334">
      <w:pPr>
        <w:spacing w:line="360" w:lineRule="auto"/>
        <w:ind w:firstLine="480" w:firstLineChars="2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szCs w:val="24"/>
          <w:highlight w:val="none"/>
        </w:rPr>
        <w:t xml:space="preserve">7.1 </w:t>
      </w:r>
      <w:r>
        <w:rPr>
          <w:rFonts w:hint="eastAsia" w:ascii="方正仿宋_GB2312" w:hAnsi="方正仿宋_GB2312" w:eastAsia="方正仿宋_GB2312" w:cs="方正仿宋_GB2312"/>
          <w:color w:val="auto"/>
          <w:sz w:val="24"/>
          <w:highlight w:val="none"/>
        </w:rPr>
        <w:t>电子</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使用政采云平台</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制作工具以及</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要求进行制作编制。</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制作时，按照</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中明确的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目录和格式进行编制，保证目录清晰、内容完整。</w:t>
      </w:r>
    </w:p>
    <w:p w14:paraId="2A710077">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7.2</w:t>
      </w:r>
      <w:r>
        <w:rPr>
          <w:rFonts w:hint="eastAsia" w:ascii="方正仿宋_GB2312" w:hAnsi="方正仿宋_GB2312" w:eastAsia="方正仿宋_GB2312" w:cs="方正仿宋_GB2312"/>
          <w:color w:val="auto"/>
          <w:sz w:val="24"/>
          <w:highlight w:val="none"/>
        </w:rPr>
        <w:t>电子</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须使用投标人电子公章及法定代表人的电子签名。若无电子签章和签名，则视为无效响应。</w:t>
      </w:r>
    </w:p>
    <w:p w14:paraId="379300F0">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7.3</w:t>
      </w:r>
      <w:r>
        <w:rPr>
          <w:rFonts w:hint="eastAsia" w:ascii="方正仿宋_GB2312" w:hAnsi="方正仿宋_GB2312" w:eastAsia="方正仿宋_GB2312" w:cs="方正仿宋_GB2312"/>
          <w:color w:val="auto"/>
          <w:sz w:val="24"/>
          <w:highlight w:val="none"/>
        </w:rPr>
        <w:t>电子招</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具有法律效力，与其他形式的招</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在内容和格式上等同，若</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与</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14:paraId="680F94C2">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p>
    <w:p w14:paraId="3D17ED5E">
      <w:pPr>
        <w:rPr>
          <w:rFonts w:hint="eastAsia" w:ascii="方正仿宋_GB2312" w:hAnsi="方正仿宋_GB2312" w:eastAsia="方正仿宋_GB2312" w:cs="方正仿宋_GB2312"/>
          <w:b/>
          <w:color w:val="auto"/>
          <w:sz w:val="28"/>
          <w:szCs w:val="28"/>
          <w:highlight w:val="none"/>
          <w:lang w:val="en-US" w:eastAsia="zh-CN"/>
        </w:rPr>
      </w:pPr>
      <w:bookmarkStart w:id="10" w:name="_Toc420948012"/>
      <w:r>
        <w:rPr>
          <w:rFonts w:hint="eastAsia" w:ascii="方正仿宋_GB2312" w:hAnsi="方正仿宋_GB2312" w:eastAsia="方正仿宋_GB2312" w:cs="方正仿宋_GB2312"/>
          <w:b/>
          <w:color w:val="auto"/>
          <w:sz w:val="28"/>
          <w:szCs w:val="28"/>
          <w:highlight w:val="none"/>
          <w:lang w:val="en-US" w:eastAsia="zh-CN"/>
        </w:rPr>
        <w:br w:type="page"/>
      </w:r>
    </w:p>
    <w:p w14:paraId="54E20DD0">
      <w:pPr>
        <w:numPr>
          <w:ilvl w:val="0"/>
          <w:numId w:val="0"/>
        </w:num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val="en-US" w:eastAsia="zh-CN"/>
        </w:rPr>
        <w:t>四、</w:t>
      </w:r>
      <w:r>
        <w:rPr>
          <w:rFonts w:hint="eastAsia" w:ascii="方正仿宋_GB2312" w:hAnsi="方正仿宋_GB2312" w:eastAsia="方正仿宋_GB2312" w:cs="方正仿宋_GB2312"/>
          <w:b/>
          <w:color w:val="auto"/>
          <w:sz w:val="28"/>
          <w:szCs w:val="28"/>
          <w:highlight w:val="none"/>
          <w:lang w:eastAsia="zh-CN"/>
        </w:rPr>
        <w:t>响应文件</w:t>
      </w:r>
      <w:r>
        <w:rPr>
          <w:rFonts w:hint="eastAsia" w:ascii="方正仿宋_GB2312" w:hAnsi="方正仿宋_GB2312" w:eastAsia="方正仿宋_GB2312" w:cs="方正仿宋_GB2312"/>
          <w:b/>
          <w:color w:val="auto"/>
          <w:sz w:val="28"/>
          <w:szCs w:val="28"/>
          <w:highlight w:val="none"/>
        </w:rPr>
        <w:t>的递交</w:t>
      </w:r>
      <w:bookmarkEnd w:id="10"/>
    </w:p>
    <w:p w14:paraId="45773F21">
      <w:pPr>
        <w:pStyle w:val="8"/>
        <w:rPr>
          <w:rFonts w:hint="eastAsia" w:ascii="方正仿宋_GB2312" w:hAnsi="方正仿宋_GB2312" w:eastAsia="方正仿宋_GB2312" w:cs="方正仿宋_GB2312"/>
          <w:color w:val="auto"/>
          <w:highlight w:val="none"/>
        </w:rPr>
      </w:pPr>
    </w:p>
    <w:p w14:paraId="28CE2D9A">
      <w:pPr>
        <w:adjustRightInd w:val="0"/>
        <w:snapToGrid w:val="0"/>
        <w:spacing w:line="360" w:lineRule="auto"/>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1</w:t>
      </w: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eastAsia="zh-CN"/>
        </w:rPr>
        <w:t>响应文件</w:t>
      </w:r>
      <w:r>
        <w:rPr>
          <w:rFonts w:hint="eastAsia" w:ascii="方正仿宋_GB2312" w:hAnsi="方正仿宋_GB2312" w:eastAsia="方正仿宋_GB2312" w:cs="方正仿宋_GB2312"/>
          <w:b/>
          <w:bCs/>
          <w:color w:val="auto"/>
          <w:sz w:val="24"/>
          <w:highlight w:val="none"/>
        </w:rPr>
        <w:t>的密封和标记</w:t>
      </w:r>
    </w:p>
    <w:p w14:paraId="6204DE8A">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1.1</w:t>
      </w:r>
      <w:r>
        <w:rPr>
          <w:rFonts w:hint="eastAsia" w:ascii="方正仿宋_GB2312" w:hAnsi="方正仿宋_GB2312" w:eastAsia="方正仿宋_GB2312" w:cs="方正仿宋_GB2312"/>
          <w:color w:val="auto"/>
          <w:sz w:val="24"/>
          <w:highlight w:val="none"/>
        </w:rPr>
        <w:t>加密的电子</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（.jmbs格式）应在</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递交截止时间前通过政采云平台上传完成。</w:t>
      </w:r>
    </w:p>
    <w:p w14:paraId="3E8AFCA2">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1.2</w:t>
      </w:r>
      <w:r>
        <w:rPr>
          <w:rFonts w:hint="eastAsia" w:ascii="方正仿宋_GB2312" w:hAnsi="方正仿宋_GB2312" w:eastAsia="方正仿宋_GB2312" w:cs="方正仿宋_GB2312"/>
          <w:color w:val="auto"/>
          <w:sz w:val="24"/>
          <w:highlight w:val="none"/>
        </w:rPr>
        <w:t>逾期上传或者未上传指定地点的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，采购人不予受理。</w:t>
      </w:r>
    </w:p>
    <w:p w14:paraId="1C903622">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1.3</w:t>
      </w:r>
      <w:r>
        <w:rPr>
          <w:rFonts w:hint="eastAsia" w:ascii="方正仿宋_GB2312" w:hAnsi="方正仿宋_GB2312" w:eastAsia="方正仿宋_GB2312" w:cs="方正仿宋_GB2312"/>
          <w:color w:val="auto"/>
          <w:sz w:val="24"/>
          <w:highlight w:val="none"/>
        </w:rPr>
        <w:t>“电子加密响应文件”成功上传递交后，投标人可自行打印响应文件接收回执。</w:t>
      </w:r>
    </w:p>
    <w:p w14:paraId="68C41E52">
      <w:pPr>
        <w:adjustRightInd w:val="0"/>
        <w:snapToGrid w:val="0"/>
        <w:spacing w:line="360" w:lineRule="auto"/>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2</w:t>
      </w:r>
      <w:r>
        <w:rPr>
          <w:rFonts w:hint="eastAsia" w:ascii="方正仿宋_GB2312" w:hAnsi="方正仿宋_GB2312" w:eastAsia="方正仿宋_GB2312" w:cs="方正仿宋_GB2312"/>
          <w:b/>
          <w:bCs/>
          <w:color w:val="auto"/>
          <w:sz w:val="24"/>
          <w:highlight w:val="none"/>
        </w:rPr>
        <w:t>.投标截止</w:t>
      </w:r>
    </w:p>
    <w:p w14:paraId="02078536">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2.1</w:t>
      </w:r>
      <w:r>
        <w:rPr>
          <w:rFonts w:hint="eastAsia" w:ascii="方正仿宋_GB2312" w:hAnsi="方正仿宋_GB2312" w:eastAsia="方正仿宋_GB2312" w:cs="方正仿宋_GB2312"/>
          <w:color w:val="auto"/>
          <w:sz w:val="24"/>
          <w:highlight w:val="none"/>
        </w:rPr>
        <w:t>投标人应在</w:t>
      </w:r>
      <w:r>
        <w:rPr>
          <w:rFonts w:hint="eastAsia" w:ascii="方正仿宋_GB2312" w:hAnsi="方正仿宋_GB2312" w:eastAsia="方正仿宋_GB2312" w:cs="方正仿宋_GB2312"/>
          <w:color w:val="auto"/>
          <w:sz w:val="24"/>
          <w:highlight w:val="none"/>
          <w:lang w:eastAsia="zh-CN"/>
        </w:rPr>
        <w:t>采购文件</w:t>
      </w:r>
      <w:r>
        <w:rPr>
          <w:rFonts w:hint="eastAsia" w:ascii="方正仿宋_GB2312" w:hAnsi="方正仿宋_GB2312" w:eastAsia="方正仿宋_GB2312" w:cs="方正仿宋_GB2312"/>
          <w:color w:val="auto"/>
          <w:sz w:val="24"/>
          <w:highlight w:val="none"/>
        </w:rPr>
        <w:t>规定的截止日期和时间前，将电子</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上传到“政采云”平台。</w:t>
      </w:r>
    </w:p>
    <w:p w14:paraId="5361572F">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2.2</w:t>
      </w:r>
      <w:r>
        <w:rPr>
          <w:rFonts w:hint="eastAsia" w:ascii="方正仿宋_GB2312" w:hAnsi="方正仿宋_GB2312" w:eastAsia="方正仿宋_GB2312" w:cs="方正仿宋_GB2312"/>
          <w:color w:val="auto"/>
          <w:sz w:val="24"/>
          <w:highlight w:val="none"/>
        </w:rPr>
        <w:t>采购代理机构可按本须知采购文件的澄清或者修改</w:t>
      </w:r>
      <w:r>
        <w:rPr>
          <w:rFonts w:hint="eastAsia" w:ascii="方正仿宋_GB2312" w:hAnsi="方正仿宋_GB2312" w:eastAsia="方正仿宋_GB2312" w:cs="方正仿宋_GB2312"/>
          <w:color w:val="auto"/>
          <w:sz w:val="24"/>
          <w:highlight w:val="none"/>
          <w:lang w:val="en-US" w:eastAsia="zh-CN"/>
        </w:rPr>
        <w:t>中</w:t>
      </w:r>
      <w:r>
        <w:rPr>
          <w:rFonts w:hint="eastAsia" w:ascii="方正仿宋_GB2312" w:hAnsi="方正仿宋_GB2312" w:eastAsia="方正仿宋_GB2312" w:cs="方正仿宋_GB2312"/>
          <w:color w:val="auto"/>
          <w:sz w:val="24"/>
          <w:highlight w:val="none"/>
        </w:rPr>
        <w:t>规定以澄清或修改通知的方式，酌情延长递交</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的截止时间。在此情况下，投标人的所有权利和义务以及投标人受制约的截止时间，均以延长后新的投标截止时间为准。</w:t>
      </w:r>
    </w:p>
    <w:p w14:paraId="0A77B6E0">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2.3</w:t>
      </w:r>
      <w:r>
        <w:rPr>
          <w:rFonts w:hint="eastAsia" w:ascii="方正仿宋_GB2312" w:hAnsi="方正仿宋_GB2312" w:eastAsia="方正仿宋_GB2312" w:cs="方正仿宋_GB2312"/>
          <w:color w:val="auto"/>
          <w:sz w:val="24"/>
          <w:highlight w:val="none"/>
        </w:rPr>
        <w:t>投标截止后投标人不足3家的，采购代理机构将依据《政府采购货物和服务招标投标管理办法》（第87号令）等相关规定执行。</w:t>
      </w:r>
    </w:p>
    <w:p w14:paraId="56F8DF83">
      <w:pPr>
        <w:adjustRightInd w:val="0"/>
        <w:snapToGrid w:val="0"/>
        <w:spacing w:line="360" w:lineRule="auto"/>
        <w:jc w:val="left"/>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val="en-US" w:eastAsia="zh-CN"/>
        </w:rPr>
        <w:t>3</w:t>
      </w:r>
      <w:r>
        <w:rPr>
          <w:rFonts w:hint="eastAsia" w:ascii="方正仿宋_GB2312" w:hAnsi="方正仿宋_GB2312" w:eastAsia="方正仿宋_GB2312" w:cs="方正仿宋_GB2312"/>
          <w:b/>
          <w:bCs/>
          <w:color w:val="auto"/>
          <w:sz w:val="24"/>
          <w:highlight w:val="none"/>
        </w:rPr>
        <w:t>.</w:t>
      </w:r>
      <w:r>
        <w:rPr>
          <w:rFonts w:hint="eastAsia" w:ascii="方正仿宋_GB2312" w:hAnsi="方正仿宋_GB2312" w:eastAsia="方正仿宋_GB2312" w:cs="方正仿宋_GB2312"/>
          <w:b/>
          <w:bCs/>
          <w:color w:val="auto"/>
          <w:sz w:val="24"/>
          <w:highlight w:val="none"/>
          <w:lang w:eastAsia="zh-CN"/>
        </w:rPr>
        <w:t>响应文件</w:t>
      </w:r>
      <w:r>
        <w:rPr>
          <w:rFonts w:hint="eastAsia" w:ascii="方正仿宋_GB2312" w:hAnsi="方正仿宋_GB2312" w:eastAsia="方正仿宋_GB2312" w:cs="方正仿宋_GB2312"/>
          <w:b/>
          <w:bCs/>
          <w:color w:val="auto"/>
          <w:sz w:val="24"/>
          <w:highlight w:val="none"/>
        </w:rPr>
        <w:t>的接收、修改与撤回</w:t>
      </w:r>
    </w:p>
    <w:p w14:paraId="33B6685D">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投标人在上传</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以后，在规定的上传</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截止时间之前，可以撤回已上传的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。如要修改，必须在撤回并修改后在规定的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递交截止时间之前将修改后的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再重新上传。在</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递交截止时间之后，投标人不得对上传的</w:t>
      </w:r>
      <w:r>
        <w:rPr>
          <w:rFonts w:hint="eastAsia" w:ascii="方正仿宋_GB2312" w:hAnsi="方正仿宋_GB2312" w:eastAsia="方正仿宋_GB2312" w:cs="方正仿宋_GB2312"/>
          <w:color w:val="auto"/>
          <w:sz w:val="24"/>
          <w:highlight w:val="none"/>
          <w:lang w:eastAsia="zh-CN"/>
        </w:rPr>
        <w:t>响应文件</w:t>
      </w:r>
      <w:r>
        <w:rPr>
          <w:rFonts w:hint="eastAsia" w:ascii="方正仿宋_GB2312" w:hAnsi="方正仿宋_GB2312" w:eastAsia="方正仿宋_GB2312" w:cs="方正仿宋_GB2312"/>
          <w:color w:val="auto"/>
          <w:sz w:val="24"/>
          <w:highlight w:val="none"/>
        </w:rPr>
        <w:t>撤销或修改。</w:t>
      </w:r>
    </w:p>
    <w:p w14:paraId="71F0D15A">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p>
    <w:p w14:paraId="554980BA">
      <w:pPr>
        <w:pStyle w:val="8"/>
        <w:rPr>
          <w:rFonts w:hint="eastAsia" w:ascii="方正仿宋_GB2312" w:hAnsi="方正仿宋_GB2312" w:eastAsia="方正仿宋_GB2312" w:cs="方正仿宋_GB2312"/>
          <w:color w:val="auto"/>
          <w:highlight w:val="none"/>
        </w:rPr>
      </w:pPr>
      <w:bookmarkStart w:id="11" w:name="_Toc420948013"/>
    </w:p>
    <w:p w14:paraId="12C33B94">
      <w:pPr>
        <w:rPr>
          <w:rFonts w:hint="eastAsia" w:ascii="方正仿宋_GB2312" w:hAnsi="方正仿宋_GB2312" w:eastAsia="方正仿宋_GB2312" w:cs="方正仿宋_GB2312"/>
          <w:b/>
          <w:color w:val="auto"/>
          <w:sz w:val="28"/>
          <w:szCs w:val="28"/>
          <w:highlight w:val="none"/>
          <w:lang w:val="en-US" w:eastAsia="zh-CN"/>
        </w:rPr>
      </w:pPr>
      <w:r>
        <w:rPr>
          <w:rFonts w:hint="eastAsia" w:ascii="方正仿宋_GB2312" w:hAnsi="方正仿宋_GB2312" w:eastAsia="方正仿宋_GB2312" w:cs="方正仿宋_GB2312"/>
          <w:b/>
          <w:color w:val="auto"/>
          <w:sz w:val="28"/>
          <w:szCs w:val="28"/>
          <w:highlight w:val="none"/>
          <w:lang w:val="en-US" w:eastAsia="zh-CN"/>
        </w:rPr>
        <w:br w:type="page"/>
      </w:r>
    </w:p>
    <w:p w14:paraId="215519D7">
      <w:pPr>
        <w:numPr>
          <w:ilvl w:val="0"/>
          <w:numId w:val="0"/>
        </w:num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val="en-US" w:eastAsia="zh-CN"/>
        </w:rPr>
        <w:t>五、</w:t>
      </w:r>
      <w:r>
        <w:rPr>
          <w:rFonts w:hint="eastAsia" w:ascii="方正仿宋_GB2312" w:hAnsi="方正仿宋_GB2312" w:eastAsia="方正仿宋_GB2312" w:cs="方正仿宋_GB2312"/>
          <w:b/>
          <w:color w:val="auto"/>
          <w:sz w:val="28"/>
          <w:szCs w:val="28"/>
          <w:highlight w:val="none"/>
        </w:rPr>
        <w:t>开标和评标</w:t>
      </w:r>
    </w:p>
    <w:p w14:paraId="4A88DA50">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1</w:t>
      </w:r>
      <w:r>
        <w:rPr>
          <w:rFonts w:hint="eastAsia" w:ascii="方正仿宋_GB2312" w:hAnsi="方正仿宋_GB2312" w:eastAsia="方正仿宋_GB2312" w:cs="方正仿宋_GB2312"/>
          <w:b/>
          <w:bCs/>
          <w:color w:val="auto"/>
          <w:sz w:val="24"/>
          <w:szCs w:val="20"/>
          <w:highlight w:val="none"/>
        </w:rPr>
        <w:t>.开标</w:t>
      </w:r>
    </w:p>
    <w:p w14:paraId="70658745">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0"/>
          <w:highlight w:val="none"/>
          <w:lang w:val="en-US" w:eastAsia="zh-CN"/>
        </w:rPr>
        <w:t>1</w:t>
      </w:r>
      <w:r>
        <w:rPr>
          <w:rFonts w:hint="eastAsia" w:ascii="方正仿宋_GB2312" w:hAnsi="方正仿宋_GB2312" w:eastAsia="方正仿宋_GB2312" w:cs="方正仿宋_GB2312"/>
          <w:color w:val="auto"/>
          <w:sz w:val="24"/>
          <w:szCs w:val="20"/>
          <w:highlight w:val="none"/>
        </w:rPr>
        <w:t>.1</w:t>
      </w:r>
      <w:r>
        <w:rPr>
          <w:rFonts w:hint="eastAsia" w:ascii="方正仿宋_GB2312" w:hAnsi="方正仿宋_GB2312" w:eastAsia="方正仿宋_GB2312" w:cs="方正仿宋_GB2312"/>
          <w:color w:val="auto"/>
          <w:sz w:val="24"/>
          <w:szCs w:val="24"/>
          <w:highlight w:val="none"/>
        </w:rPr>
        <w:t>采购人在</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23</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szCs w:val="20"/>
          <w:highlight w:val="none"/>
        </w:rPr>
        <w:t>中规定的开标时间和地点</w:t>
      </w:r>
      <w:r>
        <w:rPr>
          <w:rFonts w:hint="eastAsia" w:ascii="方正仿宋_GB2312" w:hAnsi="方正仿宋_GB2312" w:eastAsia="方正仿宋_GB2312" w:cs="方正仿宋_GB2312"/>
          <w:color w:val="auto"/>
          <w:sz w:val="24"/>
          <w:szCs w:val="24"/>
          <w:highlight w:val="none"/>
        </w:rPr>
        <w:t>公开开标，所有供应商均应当准时在线参加。供应商自行承担因不参加在线开标而产生的不利后果。</w:t>
      </w:r>
    </w:p>
    <w:p w14:paraId="6E2DAE24">
      <w:pPr>
        <w:pStyle w:val="10"/>
        <w:adjustRightInd w:val="0"/>
        <w:snapToGrid w:val="0"/>
        <w:spacing w:line="24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投标人不足3家的，不得开标。</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成员不得参加开标活动。</w:t>
      </w:r>
    </w:p>
    <w:p w14:paraId="4C715AC6">
      <w:pPr>
        <w:pStyle w:val="10"/>
        <w:adjustRightInd w:val="0"/>
        <w:snapToGrid w:val="0"/>
        <w:spacing w:line="24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2.</w:t>
      </w:r>
      <w:r>
        <w:rPr>
          <w:rFonts w:hint="eastAsia" w:ascii="方正仿宋_GB2312" w:hAnsi="方正仿宋_GB2312" w:eastAsia="方正仿宋_GB2312" w:cs="方正仿宋_GB2312"/>
          <w:b/>
          <w:bCs/>
          <w:color w:val="auto"/>
          <w:sz w:val="24"/>
          <w:szCs w:val="20"/>
          <w:highlight w:val="none"/>
        </w:rPr>
        <w:t>开标程序</w:t>
      </w:r>
    </w:p>
    <w:p w14:paraId="5AB7E7BC">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主持人按下列程序进行开标：</w:t>
      </w:r>
    </w:p>
    <w:p w14:paraId="5EC71F58">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 向各投标供应商发出电子加密</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【开始解密】通知，各投标供应商代表应当在接到解密通知后</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0分钟内自行完成“电子加密</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”的在线解密，如未按时解密则视为无效投标。</w:t>
      </w:r>
    </w:p>
    <w:p w14:paraId="7E22E4A1">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2.2开启《开标记录表》，公布投标供应商报价，各投标供应商代表应当在20分钟内CA签字确认。</w:t>
      </w:r>
    </w:p>
    <w:p w14:paraId="438C2E0A">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 开启资格证明文件，由评审小组对投标供应商进行资格</w:t>
      </w:r>
      <w:r>
        <w:rPr>
          <w:rFonts w:hint="eastAsia" w:ascii="方正仿宋_GB2312" w:hAnsi="方正仿宋_GB2312" w:eastAsia="方正仿宋_GB2312" w:cs="方正仿宋_GB2312"/>
          <w:color w:val="auto"/>
          <w:sz w:val="24"/>
          <w:szCs w:val="24"/>
          <w:highlight w:val="none"/>
          <w:lang w:eastAsia="zh-CN"/>
        </w:rPr>
        <w:t>及</w:t>
      </w:r>
      <w:r>
        <w:rPr>
          <w:rFonts w:hint="eastAsia" w:ascii="方正仿宋_GB2312" w:hAnsi="方正仿宋_GB2312" w:eastAsia="方正仿宋_GB2312" w:cs="方正仿宋_GB2312"/>
          <w:color w:val="auto"/>
          <w:sz w:val="24"/>
          <w:szCs w:val="24"/>
          <w:highlight w:val="none"/>
        </w:rPr>
        <w:t>符合性审查。</w:t>
      </w:r>
    </w:p>
    <w:p w14:paraId="306B73A7">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2.4通过电子交易平台公布无效供应商名单及导致无效的原因。</w:t>
      </w:r>
    </w:p>
    <w:p w14:paraId="63444378">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2.5开启在线评标，评审小组进行商务、技术评分并汇总商务技术评分及结果。</w:t>
      </w:r>
    </w:p>
    <w:p w14:paraId="510B5779">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2.6 开启报价文件，汇总报价得分。</w:t>
      </w:r>
    </w:p>
    <w:p w14:paraId="7E369CB0">
      <w:pPr>
        <w:spacing w:line="240" w:lineRule="auto"/>
        <w:ind w:firstLine="480" w:firstLineChars="200"/>
        <w:outlineLvl w:val="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2.7 汇总商务、技术评分及报价得分，得出有效投标（响应）供应商评分排名。</w:t>
      </w:r>
    </w:p>
    <w:p w14:paraId="641E8B56">
      <w:pPr>
        <w:spacing w:line="240" w:lineRule="auto"/>
        <w:outlineLvl w:val="1"/>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3.</w:t>
      </w:r>
      <w:r>
        <w:rPr>
          <w:rFonts w:hint="eastAsia" w:ascii="方正仿宋_GB2312" w:hAnsi="方正仿宋_GB2312" w:eastAsia="方正仿宋_GB2312" w:cs="方正仿宋_GB2312"/>
          <w:b/>
          <w:bCs/>
          <w:color w:val="auto"/>
          <w:sz w:val="24"/>
          <w:szCs w:val="24"/>
          <w:highlight w:val="none"/>
        </w:rPr>
        <w:t>开标异议</w:t>
      </w:r>
    </w:p>
    <w:p w14:paraId="74BAC1CD">
      <w:pPr>
        <w:spacing w:line="240" w:lineRule="auto"/>
        <w:ind w:firstLine="480" w:firstLineChars="200"/>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color w:val="auto"/>
          <w:sz w:val="24"/>
          <w:szCs w:val="24"/>
          <w:highlight w:val="none"/>
        </w:rPr>
        <w:t>投标人对开标有异议的，应当在开标现场提出，采购人当场作出答复，并制作记录。</w:t>
      </w:r>
    </w:p>
    <w:p w14:paraId="092622F7">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lang w:eastAsia="zh-CN"/>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4</w:t>
      </w:r>
      <w:r>
        <w:rPr>
          <w:rFonts w:hint="eastAsia" w:ascii="方正仿宋_GB2312" w:hAnsi="方正仿宋_GB2312" w:eastAsia="方正仿宋_GB2312" w:cs="方正仿宋_GB2312"/>
          <w:b/>
          <w:bCs/>
          <w:color w:val="auto"/>
          <w:sz w:val="24"/>
          <w:szCs w:val="20"/>
          <w:highlight w:val="none"/>
        </w:rPr>
        <w:t>.组建</w:t>
      </w:r>
      <w:r>
        <w:rPr>
          <w:rFonts w:hint="eastAsia" w:ascii="方正仿宋_GB2312" w:hAnsi="方正仿宋_GB2312" w:eastAsia="方正仿宋_GB2312" w:cs="方正仿宋_GB2312"/>
          <w:b/>
          <w:bCs/>
          <w:color w:val="auto"/>
          <w:sz w:val="24"/>
          <w:szCs w:val="20"/>
          <w:highlight w:val="none"/>
          <w:lang w:eastAsia="zh-CN"/>
        </w:rPr>
        <w:t>评审委员会</w:t>
      </w:r>
    </w:p>
    <w:p w14:paraId="4FAE4F3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4</w:t>
      </w:r>
      <w:r>
        <w:rPr>
          <w:rFonts w:hint="eastAsia" w:ascii="方正仿宋_GB2312" w:hAnsi="方正仿宋_GB2312" w:eastAsia="方正仿宋_GB2312" w:cs="方正仿宋_GB2312"/>
          <w:color w:val="auto"/>
          <w:sz w:val="24"/>
          <w:szCs w:val="20"/>
          <w:highlight w:val="none"/>
        </w:rPr>
        <w:t>.</w:t>
      </w:r>
      <w:r>
        <w:rPr>
          <w:rFonts w:hint="eastAsia" w:ascii="方正仿宋_GB2312" w:hAnsi="方正仿宋_GB2312" w:eastAsia="方正仿宋_GB2312" w:cs="方正仿宋_GB2312"/>
          <w:color w:val="auto"/>
          <w:sz w:val="24"/>
          <w:szCs w:val="20"/>
          <w:highlight w:val="none"/>
          <w:lang w:val="en-US" w:eastAsia="zh-CN"/>
        </w:rPr>
        <w:t>1</w:t>
      </w:r>
      <w:r>
        <w:rPr>
          <w:rFonts w:hint="eastAsia" w:ascii="方正仿宋_GB2312" w:hAnsi="方正仿宋_GB2312" w:eastAsia="方正仿宋_GB2312" w:cs="方正仿宋_GB2312"/>
          <w:color w:val="auto"/>
          <w:sz w:val="24"/>
          <w:szCs w:val="20"/>
          <w:highlight w:val="none"/>
        </w:rPr>
        <w:t>按照《中华人民共和国政府采购法》、《中华人民共和国政府采购法实施条例》有关规定依法组建</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，负责本项目评</w:t>
      </w:r>
      <w:r>
        <w:rPr>
          <w:rFonts w:hint="eastAsia" w:ascii="方正仿宋_GB2312" w:hAnsi="方正仿宋_GB2312" w:eastAsia="方正仿宋_GB2312" w:cs="方正仿宋_GB2312"/>
          <w:color w:val="auto"/>
          <w:sz w:val="24"/>
          <w:szCs w:val="20"/>
          <w:highlight w:val="none"/>
          <w:lang w:eastAsia="zh-CN"/>
        </w:rPr>
        <w:t>审</w:t>
      </w:r>
      <w:r>
        <w:rPr>
          <w:rFonts w:hint="eastAsia" w:ascii="方正仿宋_GB2312" w:hAnsi="方正仿宋_GB2312" w:eastAsia="方正仿宋_GB2312" w:cs="方正仿宋_GB2312"/>
          <w:color w:val="auto"/>
          <w:sz w:val="24"/>
          <w:szCs w:val="20"/>
          <w:highlight w:val="none"/>
        </w:rPr>
        <w:t>工作。本项目</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组成详见</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34</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szCs w:val="20"/>
          <w:highlight w:val="none"/>
        </w:rPr>
        <w:t>。</w:t>
      </w:r>
    </w:p>
    <w:p w14:paraId="5C0C03A8">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4</w:t>
      </w:r>
      <w:r>
        <w:rPr>
          <w:rFonts w:hint="eastAsia" w:ascii="方正仿宋_GB2312" w:hAnsi="方正仿宋_GB2312" w:eastAsia="方正仿宋_GB2312" w:cs="方正仿宋_GB2312"/>
          <w:color w:val="auto"/>
          <w:sz w:val="24"/>
          <w:szCs w:val="20"/>
          <w:highlight w:val="none"/>
        </w:rPr>
        <w:t xml:space="preserve">.2 </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成员有下列情形之一的，应当回避：</w:t>
      </w:r>
    </w:p>
    <w:p w14:paraId="5CFA89C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（1）投标人或投标人主要负责人的近亲属；</w:t>
      </w:r>
    </w:p>
    <w:p w14:paraId="755D177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（2）项目主管部门或者行政监督部门的人员；</w:t>
      </w:r>
    </w:p>
    <w:p w14:paraId="4330211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（3）与投标人有经济利益关系，可能影响对投标公正评审的；</w:t>
      </w:r>
    </w:p>
    <w:p w14:paraId="2DBAF42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（4）曾因在招标、评标以及其他与招标投标有关活动中从事违法行为而受过行政处罚或刑事处罚的；</w:t>
      </w:r>
    </w:p>
    <w:p w14:paraId="2BCCFFA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（5）与投标人有其他利害关系。</w:t>
      </w:r>
    </w:p>
    <w:p w14:paraId="0A235989">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4</w:t>
      </w:r>
      <w:r>
        <w:rPr>
          <w:rFonts w:hint="eastAsia" w:ascii="方正仿宋_GB2312" w:hAnsi="方正仿宋_GB2312" w:eastAsia="方正仿宋_GB2312" w:cs="方正仿宋_GB2312"/>
          <w:color w:val="auto"/>
          <w:sz w:val="24"/>
          <w:szCs w:val="20"/>
          <w:highlight w:val="none"/>
        </w:rPr>
        <w:t>.3 评</w:t>
      </w:r>
      <w:r>
        <w:rPr>
          <w:rFonts w:hint="eastAsia" w:ascii="方正仿宋_GB2312" w:hAnsi="方正仿宋_GB2312" w:eastAsia="方正仿宋_GB2312" w:cs="方正仿宋_GB2312"/>
          <w:color w:val="auto"/>
          <w:sz w:val="24"/>
          <w:szCs w:val="20"/>
          <w:highlight w:val="none"/>
          <w:lang w:eastAsia="zh-CN"/>
        </w:rPr>
        <w:t>审</w:t>
      </w:r>
      <w:r>
        <w:rPr>
          <w:rFonts w:hint="eastAsia" w:ascii="方正仿宋_GB2312" w:hAnsi="方正仿宋_GB2312" w:eastAsia="方正仿宋_GB2312" w:cs="方正仿宋_GB2312"/>
          <w:color w:val="auto"/>
          <w:sz w:val="24"/>
          <w:szCs w:val="20"/>
          <w:highlight w:val="none"/>
        </w:rPr>
        <w:t>过程中，</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成员有回避事由、擅离职守或者因健康等原因不能继续评标的，采购人有权更换。被更换的</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成员作出的评审结论无效，由更换后的</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成员重新进行评审。</w:t>
      </w:r>
    </w:p>
    <w:p w14:paraId="074A98D9">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5</w:t>
      </w:r>
      <w:r>
        <w:rPr>
          <w:rFonts w:hint="eastAsia" w:ascii="方正仿宋_GB2312" w:hAnsi="方正仿宋_GB2312" w:eastAsia="方正仿宋_GB2312" w:cs="方正仿宋_GB2312"/>
          <w:b/>
          <w:bCs/>
          <w:color w:val="auto"/>
          <w:sz w:val="24"/>
          <w:szCs w:val="20"/>
          <w:highlight w:val="none"/>
        </w:rPr>
        <w:t>.资格审查</w:t>
      </w:r>
    </w:p>
    <w:p w14:paraId="3FF7D2B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3</w:t>
      </w:r>
      <w:r>
        <w:rPr>
          <w:rFonts w:hint="eastAsia" w:ascii="方正仿宋_GB2312" w:hAnsi="方正仿宋_GB2312" w:eastAsia="方正仿宋_GB2312" w:cs="方正仿宋_GB2312"/>
          <w:color w:val="auto"/>
          <w:sz w:val="24"/>
          <w:szCs w:val="20"/>
          <w:highlight w:val="none"/>
        </w:rPr>
        <w:t>.1投标人应按</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33</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szCs w:val="20"/>
          <w:highlight w:val="none"/>
        </w:rPr>
        <w:t>中的相应要求提交资格证明材料。未通过资格审查的投标人不能进入评标，其投标将被认定为投标无效；通过资格审查的投标人不足3家的，不得评标。</w:t>
      </w:r>
    </w:p>
    <w:p w14:paraId="0574D4C3">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lang w:val="en-US" w:eastAsia="zh-CN"/>
        </w:rPr>
      </w:pPr>
      <w:r>
        <w:rPr>
          <w:rFonts w:hint="eastAsia" w:ascii="方正仿宋_GB2312" w:hAnsi="方正仿宋_GB2312" w:eastAsia="方正仿宋_GB2312" w:cs="方正仿宋_GB2312"/>
          <w:b/>
          <w:bCs/>
          <w:color w:val="auto"/>
          <w:sz w:val="24"/>
          <w:szCs w:val="20"/>
          <w:highlight w:val="none"/>
          <w:lang w:val="en-US" w:eastAsia="zh-CN"/>
        </w:rPr>
        <w:t>★6.符合性审查</w:t>
      </w:r>
    </w:p>
    <w:p w14:paraId="63B004D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eastAsia="zh-CN"/>
        </w:rPr>
        <w:t>评审委员会</w:t>
      </w:r>
      <w:r>
        <w:rPr>
          <w:rFonts w:hint="eastAsia" w:ascii="方正仿宋_GB2312" w:hAnsi="方正仿宋_GB2312" w:eastAsia="方正仿宋_GB2312" w:cs="方正仿宋_GB2312"/>
          <w:color w:val="auto"/>
          <w:sz w:val="24"/>
          <w:szCs w:val="20"/>
          <w:highlight w:val="none"/>
          <w:lang w:val="en-US"/>
        </w:rPr>
        <w:t>对</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进行符合性审查，对无效标做出界定，有下列情况之一者，投标书无效：</w:t>
      </w:r>
    </w:p>
    <w:p w14:paraId="3B8EB3A9">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（一）投标保证金的缴纳主体与投标人不一致，没有按照</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要求提供投标保证金，或者所提供的投标担保有瑕疵的；</w:t>
      </w:r>
    </w:p>
    <w:p w14:paraId="38D8367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rPr>
        <w:t>（二）</w:t>
      </w:r>
      <w:r>
        <w:rPr>
          <w:rFonts w:hint="eastAsia" w:ascii="方正仿宋_GB2312" w:hAnsi="方正仿宋_GB2312" w:eastAsia="方正仿宋_GB2312" w:cs="方正仿宋_GB2312"/>
          <w:color w:val="auto"/>
          <w:sz w:val="24"/>
          <w:szCs w:val="20"/>
          <w:highlight w:val="none"/>
        </w:rPr>
        <w:t>投标人的名称、组织机构与投标报名时不相符，涉嫌以他人名义投标的或投标人之间串通投标的；以行贿手段谋取中标或者以其他弄虚作假方式投标的；</w:t>
      </w:r>
    </w:p>
    <w:p w14:paraId="2949970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rPr>
        <w:t>（三）不</w:t>
      </w:r>
      <w:r>
        <w:rPr>
          <w:rFonts w:hint="eastAsia" w:ascii="方正仿宋_GB2312" w:hAnsi="方正仿宋_GB2312" w:eastAsia="方正仿宋_GB2312" w:cs="方正仿宋_GB2312"/>
          <w:color w:val="auto"/>
          <w:sz w:val="24"/>
          <w:szCs w:val="20"/>
          <w:highlight w:val="none"/>
        </w:rPr>
        <w:t>满足采购资格条件的；</w:t>
      </w:r>
    </w:p>
    <w:p w14:paraId="0D3CC7A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rPr>
        <w:t>（四）</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没有按</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要求的地方加盖供应商公章和供应商法定代表人或其授权代表</w:t>
      </w:r>
      <w:r>
        <w:rPr>
          <w:rFonts w:hint="eastAsia" w:ascii="方正仿宋_GB2312" w:hAnsi="方正仿宋_GB2312" w:eastAsia="方正仿宋_GB2312" w:cs="方正仿宋_GB2312"/>
          <w:color w:val="auto"/>
          <w:sz w:val="24"/>
          <w:szCs w:val="20"/>
          <w:highlight w:val="none"/>
          <w:lang w:val="en-US" w:eastAsia="zh-CN"/>
        </w:rPr>
        <w:t>签字或盖章</w:t>
      </w:r>
      <w:r>
        <w:rPr>
          <w:rFonts w:hint="eastAsia" w:ascii="方正仿宋_GB2312" w:hAnsi="方正仿宋_GB2312" w:eastAsia="方正仿宋_GB2312" w:cs="方正仿宋_GB2312"/>
          <w:color w:val="auto"/>
          <w:sz w:val="24"/>
          <w:szCs w:val="20"/>
          <w:highlight w:val="none"/>
          <w:lang w:val="en-US"/>
        </w:rPr>
        <w:t>的；</w:t>
      </w:r>
    </w:p>
    <w:p w14:paraId="13F3EB4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（五）投标报价高于设定的采购</w:t>
      </w:r>
      <w:r>
        <w:rPr>
          <w:rFonts w:hint="eastAsia" w:ascii="方正仿宋_GB2312" w:hAnsi="方正仿宋_GB2312" w:eastAsia="方正仿宋_GB2312" w:cs="方正仿宋_GB2312"/>
          <w:color w:val="auto"/>
          <w:sz w:val="24"/>
          <w:szCs w:val="20"/>
          <w:highlight w:val="none"/>
          <w:lang w:val="en-US" w:eastAsia="zh-CN"/>
        </w:rPr>
        <w:t>控制价</w:t>
      </w:r>
      <w:r>
        <w:rPr>
          <w:rFonts w:hint="eastAsia" w:ascii="方正仿宋_GB2312" w:hAnsi="方正仿宋_GB2312" w:eastAsia="方正仿宋_GB2312" w:cs="方正仿宋_GB2312"/>
          <w:color w:val="auto"/>
          <w:sz w:val="24"/>
          <w:szCs w:val="20"/>
          <w:highlight w:val="none"/>
          <w:lang w:val="en-US"/>
        </w:rPr>
        <w:t>的；</w:t>
      </w:r>
    </w:p>
    <w:p w14:paraId="70F6652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（六）投标人对同一招标项目做出两个以上报价未明确效力的；</w:t>
      </w:r>
    </w:p>
    <w:p w14:paraId="30B57A0B">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（七）</w:t>
      </w:r>
      <w:r>
        <w:rPr>
          <w:rFonts w:hint="eastAsia" w:ascii="方正仿宋_GB2312" w:hAnsi="方正仿宋_GB2312" w:eastAsia="方正仿宋_GB2312" w:cs="方正仿宋_GB2312"/>
          <w:color w:val="auto"/>
          <w:sz w:val="24"/>
          <w:szCs w:val="20"/>
          <w:highlight w:val="none"/>
          <w:lang w:val="en-US" w:eastAsia="zh-CN"/>
        </w:rPr>
        <w:t>响应文件记载的合同履约期限限超过采购文件规定的合同履约期限限的；质保期不满足采购文件要求；服务标准不满足采购文件要求</w:t>
      </w:r>
      <w:r>
        <w:rPr>
          <w:rFonts w:hint="eastAsia" w:ascii="方正仿宋_GB2312" w:hAnsi="方正仿宋_GB2312" w:eastAsia="方正仿宋_GB2312" w:cs="方正仿宋_GB2312"/>
          <w:color w:val="auto"/>
          <w:sz w:val="24"/>
          <w:szCs w:val="20"/>
          <w:highlight w:val="none"/>
          <w:lang w:val="en-US"/>
        </w:rPr>
        <w:t>；</w:t>
      </w:r>
    </w:p>
    <w:p w14:paraId="2BC63BC5">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八</w:t>
      </w: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中所报</w:t>
      </w:r>
      <w:r>
        <w:rPr>
          <w:rFonts w:hint="eastAsia" w:ascii="方正仿宋_GB2312" w:hAnsi="方正仿宋_GB2312" w:eastAsia="方正仿宋_GB2312" w:cs="方正仿宋_GB2312"/>
          <w:color w:val="auto"/>
          <w:sz w:val="24"/>
          <w:szCs w:val="20"/>
          <w:highlight w:val="none"/>
          <w:lang w:val="en-US" w:eastAsia="zh-CN"/>
        </w:rPr>
        <w:t>服务内容</w:t>
      </w:r>
      <w:r>
        <w:rPr>
          <w:rFonts w:hint="eastAsia" w:ascii="方正仿宋_GB2312" w:hAnsi="方正仿宋_GB2312" w:eastAsia="方正仿宋_GB2312" w:cs="方正仿宋_GB2312"/>
          <w:color w:val="auto"/>
          <w:sz w:val="24"/>
          <w:szCs w:val="20"/>
          <w:highlight w:val="none"/>
          <w:lang w:val="en-US"/>
        </w:rPr>
        <w:t>不满足</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要求；</w:t>
      </w:r>
    </w:p>
    <w:p w14:paraId="431A662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九</w:t>
      </w: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有关键内容模糊不清，无法辨认的</w:t>
      </w:r>
      <w:r>
        <w:rPr>
          <w:rFonts w:hint="eastAsia" w:ascii="方正仿宋_GB2312" w:hAnsi="方正仿宋_GB2312" w:eastAsia="方正仿宋_GB2312" w:cs="方正仿宋_GB2312"/>
          <w:color w:val="auto"/>
          <w:sz w:val="24"/>
          <w:szCs w:val="20"/>
          <w:highlight w:val="none"/>
          <w:lang w:val="en-US" w:eastAsia="zh-CN"/>
        </w:rPr>
        <w:t>；</w:t>
      </w:r>
    </w:p>
    <w:p w14:paraId="23CDEB3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（十）不满足</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实质性要求的其他情形。</w:t>
      </w:r>
    </w:p>
    <w:p w14:paraId="1520882E">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未通过符合性审查的投标人不能进入下一阶段评审，其投标将被认定为投标无效；通过符合性审查的投标人数量不足3家的，不得作进一步的比较和评价。</w:t>
      </w:r>
    </w:p>
    <w:p w14:paraId="42E13DC0">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7.</w:t>
      </w:r>
      <w:r>
        <w:rPr>
          <w:rFonts w:hint="eastAsia" w:ascii="方正仿宋_GB2312" w:hAnsi="方正仿宋_GB2312" w:eastAsia="方正仿宋_GB2312" w:cs="方正仿宋_GB2312"/>
          <w:b/>
          <w:bCs/>
          <w:color w:val="auto"/>
          <w:sz w:val="24"/>
          <w:szCs w:val="20"/>
          <w:highlight w:val="none"/>
          <w:lang w:eastAsia="zh-CN"/>
        </w:rPr>
        <w:t>响应文件</w:t>
      </w:r>
      <w:r>
        <w:rPr>
          <w:rFonts w:hint="eastAsia" w:ascii="方正仿宋_GB2312" w:hAnsi="方正仿宋_GB2312" w:eastAsia="方正仿宋_GB2312" w:cs="方正仿宋_GB2312"/>
          <w:b/>
          <w:bCs/>
          <w:color w:val="auto"/>
          <w:sz w:val="24"/>
          <w:szCs w:val="20"/>
          <w:highlight w:val="none"/>
        </w:rPr>
        <w:t>的澄清</w:t>
      </w:r>
    </w:p>
    <w:p w14:paraId="0132F8C0">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4"/>
          <w:szCs w:val="20"/>
          <w:highlight w:val="none"/>
          <w:lang w:val="en-US" w:eastAsia="zh-CN"/>
        </w:rPr>
        <w:t>5.1对于响应文件中含义不明确、同类问题表述不一致或者有明显文字和计算错误的内容，评审委员会将通过“政府采购云平台”在线询标的方式要求投标供应商在规定的时间内作出必要的澄清、说明或者补正，</w:t>
      </w:r>
      <w:r>
        <w:rPr>
          <w:rFonts w:hint="eastAsia" w:ascii="方正仿宋_GB2312" w:hAnsi="方正仿宋_GB2312" w:eastAsia="方正仿宋_GB2312" w:cs="方正仿宋_GB2312"/>
          <w:b/>
          <w:bCs/>
          <w:color w:val="auto"/>
          <w:sz w:val="24"/>
          <w:szCs w:val="20"/>
          <w:highlight w:val="none"/>
          <w:lang w:val="en-US" w:eastAsia="zh-CN"/>
        </w:rPr>
        <w:t>投标供应商澄清、说明或补正时间为20分钟。</w:t>
      </w:r>
    </w:p>
    <w:p w14:paraId="28122EAB">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6C0E70CE">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A8221C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5</w:t>
      </w:r>
      <w:r>
        <w:rPr>
          <w:rFonts w:hint="eastAsia" w:ascii="方正仿宋_GB2312" w:hAnsi="方正仿宋_GB2312" w:eastAsia="方正仿宋_GB2312" w:cs="方正仿宋_GB2312"/>
          <w:color w:val="auto"/>
          <w:sz w:val="24"/>
          <w:szCs w:val="20"/>
          <w:highlight w:val="none"/>
        </w:rPr>
        <w:t>.</w:t>
      </w:r>
      <w:r>
        <w:rPr>
          <w:rFonts w:hint="eastAsia" w:ascii="方正仿宋_GB2312" w:hAnsi="方正仿宋_GB2312" w:eastAsia="方正仿宋_GB2312" w:cs="方正仿宋_GB2312"/>
          <w:color w:val="auto"/>
          <w:sz w:val="24"/>
          <w:szCs w:val="20"/>
          <w:highlight w:val="none"/>
          <w:lang w:val="en-US" w:eastAsia="zh-CN"/>
        </w:rPr>
        <w:t>4</w:t>
      </w:r>
      <w:r>
        <w:rPr>
          <w:rFonts w:hint="eastAsia" w:ascii="方正仿宋_GB2312" w:hAnsi="方正仿宋_GB2312" w:eastAsia="方正仿宋_GB2312" w:cs="方正仿宋_GB2312"/>
          <w:color w:val="auto"/>
          <w:sz w:val="24"/>
          <w:szCs w:val="20"/>
          <w:highlight w:val="none"/>
        </w:rPr>
        <w:t>投标人的澄清、说明或补正将作为</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的一部分。</w:t>
      </w:r>
    </w:p>
    <w:p w14:paraId="4F3F5A4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5</w:t>
      </w:r>
      <w:r>
        <w:rPr>
          <w:rFonts w:hint="eastAsia" w:ascii="方正仿宋_GB2312" w:hAnsi="方正仿宋_GB2312" w:eastAsia="方正仿宋_GB2312" w:cs="方正仿宋_GB2312"/>
          <w:color w:val="auto"/>
          <w:sz w:val="24"/>
          <w:szCs w:val="20"/>
          <w:highlight w:val="none"/>
        </w:rPr>
        <w:t>.</w:t>
      </w:r>
      <w:r>
        <w:rPr>
          <w:rFonts w:hint="eastAsia" w:ascii="方正仿宋_GB2312" w:hAnsi="方正仿宋_GB2312" w:eastAsia="方正仿宋_GB2312" w:cs="方正仿宋_GB2312"/>
          <w:color w:val="auto"/>
          <w:sz w:val="24"/>
          <w:szCs w:val="20"/>
          <w:highlight w:val="none"/>
          <w:lang w:val="en-US" w:eastAsia="zh-CN"/>
        </w:rPr>
        <w:t>5</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报价出现前后不一致的，按照下列规定修正：</w:t>
      </w:r>
    </w:p>
    <w:p w14:paraId="6F9218B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（1）</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中开标一览表内容与</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中相应内容不一致的，以开标一览表为准；</w:t>
      </w:r>
    </w:p>
    <w:p w14:paraId="505E913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（2）大写金额和小写金额不一致的，以大写金额为准；</w:t>
      </w:r>
    </w:p>
    <w:p w14:paraId="4509D167">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（3）单价金额小数点或者百分比有明显错位的，以开标一览表的总价为准，并修改单价；</w:t>
      </w:r>
    </w:p>
    <w:p w14:paraId="541D668E">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（4）总价金额与按单价汇总金额不一致的，以单价金额计算结果为准。</w:t>
      </w:r>
    </w:p>
    <w:p w14:paraId="690CB48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同时出现两种以上不一致的，按照前款规定的顺序修正。修正后的报价经投标人确认后产生约束力，投标人不确认的，其投标将被认定为投标无效。</w:t>
      </w:r>
    </w:p>
    <w:p w14:paraId="0618E3E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5</w:t>
      </w:r>
      <w:r>
        <w:rPr>
          <w:rFonts w:hint="eastAsia" w:ascii="方正仿宋_GB2312" w:hAnsi="方正仿宋_GB2312" w:eastAsia="方正仿宋_GB2312" w:cs="方正仿宋_GB2312"/>
          <w:color w:val="auto"/>
          <w:sz w:val="24"/>
          <w:szCs w:val="20"/>
          <w:highlight w:val="none"/>
        </w:rPr>
        <w:t>.</w:t>
      </w:r>
      <w:r>
        <w:rPr>
          <w:rFonts w:hint="eastAsia" w:ascii="方正仿宋_GB2312" w:hAnsi="方正仿宋_GB2312" w:eastAsia="方正仿宋_GB2312" w:cs="方正仿宋_GB2312"/>
          <w:color w:val="auto"/>
          <w:sz w:val="24"/>
          <w:szCs w:val="20"/>
          <w:highlight w:val="none"/>
          <w:lang w:val="en-US" w:eastAsia="zh-CN"/>
        </w:rPr>
        <w:t>6</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认为投标人的报价明显低于其他通过符合性审查投标人的报价，有可能影响</w:t>
      </w:r>
      <w:r>
        <w:rPr>
          <w:rFonts w:hint="eastAsia" w:ascii="方正仿宋_GB2312" w:hAnsi="方正仿宋_GB2312" w:eastAsia="方正仿宋_GB2312" w:cs="方正仿宋_GB2312"/>
          <w:color w:val="auto"/>
          <w:sz w:val="24"/>
          <w:szCs w:val="20"/>
          <w:highlight w:val="none"/>
          <w:lang w:val="en-US" w:eastAsia="zh-CN"/>
        </w:rPr>
        <w:t>服务</w:t>
      </w:r>
      <w:r>
        <w:rPr>
          <w:rFonts w:hint="eastAsia" w:ascii="方正仿宋_GB2312" w:hAnsi="方正仿宋_GB2312" w:eastAsia="方正仿宋_GB2312" w:cs="方正仿宋_GB2312"/>
          <w:color w:val="auto"/>
          <w:sz w:val="24"/>
          <w:szCs w:val="20"/>
          <w:highlight w:val="none"/>
        </w:rPr>
        <w:t>质量或者不能诚信履约的，应当要求其</w:t>
      </w:r>
      <w:r>
        <w:rPr>
          <w:rFonts w:hint="eastAsia" w:ascii="方正仿宋_GB2312" w:hAnsi="方正仿宋_GB2312" w:eastAsia="方正仿宋_GB2312" w:cs="方正仿宋_GB2312"/>
          <w:color w:val="auto"/>
          <w:sz w:val="24"/>
          <w:szCs w:val="20"/>
          <w:highlight w:val="none"/>
          <w:lang w:val="en-US" w:eastAsia="zh-CN"/>
        </w:rPr>
        <w:t>通过“政府采购云平台”</w:t>
      </w:r>
      <w:r>
        <w:rPr>
          <w:rFonts w:hint="eastAsia" w:ascii="方正仿宋_GB2312" w:hAnsi="方正仿宋_GB2312" w:eastAsia="方正仿宋_GB2312" w:cs="方正仿宋_GB2312"/>
          <w:color w:val="auto"/>
          <w:sz w:val="24"/>
          <w:szCs w:val="20"/>
          <w:highlight w:val="none"/>
        </w:rPr>
        <w:t>合理的时间内提供书面说明，必要时提交相关证明材料；投标人不能证明其报价合理性的，</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应当将其作为无效投标处理。提交证明材料的合理时间按第四章 评标方法规定执行。</w:t>
      </w:r>
    </w:p>
    <w:p w14:paraId="7C967834">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8</w:t>
      </w:r>
      <w:r>
        <w:rPr>
          <w:rFonts w:hint="eastAsia" w:ascii="方正仿宋_GB2312" w:hAnsi="方正仿宋_GB2312" w:eastAsia="方正仿宋_GB2312" w:cs="方正仿宋_GB2312"/>
          <w:b/>
          <w:bCs/>
          <w:color w:val="auto"/>
          <w:sz w:val="24"/>
          <w:szCs w:val="20"/>
          <w:highlight w:val="none"/>
        </w:rPr>
        <w:t>.投标无效</w:t>
      </w:r>
    </w:p>
    <w:p w14:paraId="178B9327">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6.1在比较与评价之前，根据本须知的规定，</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将审查每份</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是否实质上响应了</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的要求。</w:t>
      </w:r>
    </w:p>
    <w:p w14:paraId="409471F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实质性要求是指</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中带有★号标识内容（包括本级及其下级编号中所有内容）等文字说明的要求。</w:t>
      </w:r>
    </w:p>
    <w:p w14:paraId="58C9AC7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对</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的实质性要求进行响应是指与</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中带有★号标识内容的文字说明、条款、条件和规格等要求相符。</w:t>
      </w:r>
    </w:p>
    <w:p w14:paraId="7CAF58A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如果</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没有对</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的实质性要求进行响应，将作为无效投标处理，投标人不得再对</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进行任何修正从而使其投标成为实质上响应的投标。</w:t>
      </w:r>
    </w:p>
    <w:p w14:paraId="0CE3AA0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决定投标的响应性只根据</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要求、</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内容及财政主管部门指定媒体发布的相关信息。</w:t>
      </w:r>
    </w:p>
    <w:p w14:paraId="2C99559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6.2如发现下列情况之一的，其投标将被认定为投标无效：</w:t>
      </w:r>
    </w:p>
    <w:p w14:paraId="6C18AAA8">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（一）投标保证金的缴纳主体与投标人不一致，没有按照</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要求提供投标保证金，或者所提供的投标担保有瑕疵的；</w:t>
      </w:r>
    </w:p>
    <w:p w14:paraId="303B44C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rPr>
        <w:t>（二）</w:t>
      </w:r>
      <w:r>
        <w:rPr>
          <w:rFonts w:hint="eastAsia" w:ascii="方正仿宋_GB2312" w:hAnsi="方正仿宋_GB2312" w:eastAsia="方正仿宋_GB2312" w:cs="方正仿宋_GB2312"/>
          <w:color w:val="auto"/>
          <w:sz w:val="24"/>
          <w:szCs w:val="20"/>
          <w:highlight w:val="none"/>
        </w:rPr>
        <w:t>投标人的名称、组织机构与投标报名时不相符，涉嫌以他人名义投标的或投标人之间串通投标的；以行贿手段谋取中标或者以其他弄虚作假方式投标的；</w:t>
      </w:r>
    </w:p>
    <w:p w14:paraId="59E9538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rPr>
        <w:t>（三）不</w:t>
      </w:r>
      <w:r>
        <w:rPr>
          <w:rFonts w:hint="eastAsia" w:ascii="方正仿宋_GB2312" w:hAnsi="方正仿宋_GB2312" w:eastAsia="方正仿宋_GB2312" w:cs="方正仿宋_GB2312"/>
          <w:color w:val="auto"/>
          <w:sz w:val="24"/>
          <w:szCs w:val="20"/>
          <w:highlight w:val="none"/>
        </w:rPr>
        <w:t>满足采购资格条件的；</w:t>
      </w:r>
    </w:p>
    <w:p w14:paraId="07206067">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rPr>
        <w:t>（四）</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没有按</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要求的地方加盖供应商公章和供应商法定代表人或其授权代表</w:t>
      </w:r>
      <w:r>
        <w:rPr>
          <w:rFonts w:hint="eastAsia" w:ascii="方正仿宋_GB2312" w:hAnsi="方正仿宋_GB2312" w:eastAsia="方正仿宋_GB2312" w:cs="方正仿宋_GB2312"/>
          <w:color w:val="auto"/>
          <w:sz w:val="24"/>
          <w:szCs w:val="20"/>
          <w:highlight w:val="none"/>
          <w:lang w:val="en-US" w:eastAsia="zh-CN"/>
        </w:rPr>
        <w:t>签字或盖章</w:t>
      </w:r>
      <w:r>
        <w:rPr>
          <w:rFonts w:hint="eastAsia" w:ascii="方正仿宋_GB2312" w:hAnsi="方正仿宋_GB2312" w:eastAsia="方正仿宋_GB2312" w:cs="方正仿宋_GB2312"/>
          <w:color w:val="auto"/>
          <w:sz w:val="24"/>
          <w:szCs w:val="20"/>
          <w:highlight w:val="none"/>
          <w:lang w:val="en-US"/>
        </w:rPr>
        <w:t>的；</w:t>
      </w:r>
    </w:p>
    <w:p w14:paraId="366F31CF">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（五）投标报价高于设定的采购</w:t>
      </w:r>
      <w:r>
        <w:rPr>
          <w:rFonts w:hint="eastAsia" w:ascii="方正仿宋_GB2312" w:hAnsi="方正仿宋_GB2312" w:eastAsia="方正仿宋_GB2312" w:cs="方正仿宋_GB2312"/>
          <w:color w:val="auto"/>
          <w:sz w:val="24"/>
          <w:szCs w:val="20"/>
          <w:highlight w:val="none"/>
          <w:lang w:val="en-US" w:eastAsia="zh-CN"/>
        </w:rPr>
        <w:t>控制价</w:t>
      </w:r>
      <w:r>
        <w:rPr>
          <w:rFonts w:hint="eastAsia" w:ascii="方正仿宋_GB2312" w:hAnsi="方正仿宋_GB2312" w:eastAsia="方正仿宋_GB2312" w:cs="方正仿宋_GB2312"/>
          <w:color w:val="auto"/>
          <w:sz w:val="24"/>
          <w:szCs w:val="20"/>
          <w:highlight w:val="none"/>
          <w:lang w:val="en-US"/>
        </w:rPr>
        <w:t>的；</w:t>
      </w:r>
    </w:p>
    <w:p w14:paraId="23B945F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（六）投标人对同一招标项目做出两个以上报价未明确效力的；</w:t>
      </w:r>
    </w:p>
    <w:p w14:paraId="72B2C08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（七）</w:t>
      </w:r>
      <w:r>
        <w:rPr>
          <w:rFonts w:hint="eastAsia" w:ascii="方正仿宋_GB2312" w:hAnsi="方正仿宋_GB2312" w:eastAsia="方正仿宋_GB2312" w:cs="方正仿宋_GB2312"/>
          <w:color w:val="auto"/>
          <w:sz w:val="24"/>
          <w:szCs w:val="20"/>
          <w:highlight w:val="none"/>
          <w:lang w:val="en-US" w:eastAsia="zh-CN"/>
        </w:rPr>
        <w:t>响应文件记载的合同履约期限限超过采购文件规定的合同履约期限限的；</w:t>
      </w:r>
    </w:p>
    <w:p w14:paraId="181586EF">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八</w:t>
      </w: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中所报</w:t>
      </w:r>
      <w:r>
        <w:rPr>
          <w:rFonts w:hint="eastAsia" w:ascii="方正仿宋_GB2312" w:hAnsi="方正仿宋_GB2312" w:eastAsia="方正仿宋_GB2312" w:cs="方正仿宋_GB2312"/>
          <w:color w:val="auto"/>
          <w:sz w:val="24"/>
          <w:szCs w:val="20"/>
          <w:highlight w:val="none"/>
          <w:lang w:val="en-US" w:eastAsia="zh-CN"/>
        </w:rPr>
        <w:t>服务内容</w:t>
      </w:r>
      <w:r>
        <w:rPr>
          <w:rFonts w:hint="eastAsia" w:ascii="方正仿宋_GB2312" w:hAnsi="方正仿宋_GB2312" w:eastAsia="方正仿宋_GB2312" w:cs="方正仿宋_GB2312"/>
          <w:color w:val="auto"/>
          <w:sz w:val="24"/>
          <w:szCs w:val="20"/>
          <w:highlight w:val="none"/>
          <w:lang w:val="en-US"/>
        </w:rPr>
        <w:t>不满足</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要求；</w:t>
      </w:r>
    </w:p>
    <w:p w14:paraId="2B308B1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eastAsia="zh-CN"/>
        </w:rPr>
      </w:pP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九</w:t>
      </w:r>
      <w:r>
        <w:rPr>
          <w:rFonts w:hint="eastAsia" w:ascii="方正仿宋_GB2312" w:hAnsi="方正仿宋_GB2312" w:eastAsia="方正仿宋_GB2312" w:cs="方正仿宋_GB2312"/>
          <w:color w:val="auto"/>
          <w:sz w:val="24"/>
          <w:szCs w:val="20"/>
          <w:highlight w:val="none"/>
          <w:lang w:val="en-US"/>
        </w:rPr>
        <w:t>）</w:t>
      </w:r>
      <w:r>
        <w:rPr>
          <w:rFonts w:hint="eastAsia" w:ascii="方正仿宋_GB2312" w:hAnsi="方正仿宋_GB2312" w:eastAsia="方正仿宋_GB2312" w:cs="方正仿宋_GB2312"/>
          <w:color w:val="auto"/>
          <w:sz w:val="24"/>
          <w:szCs w:val="20"/>
          <w:highlight w:val="none"/>
          <w:lang w:val="en-US" w:eastAsia="zh-CN"/>
        </w:rPr>
        <w:t>响应文件</w:t>
      </w:r>
      <w:r>
        <w:rPr>
          <w:rFonts w:hint="eastAsia" w:ascii="方正仿宋_GB2312" w:hAnsi="方正仿宋_GB2312" w:eastAsia="方正仿宋_GB2312" w:cs="方正仿宋_GB2312"/>
          <w:color w:val="auto"/>
          <w:sz w:val="24"/>
          <w:szCs w:val="20"/>
          <w:highlight w:val="none"/>
          <w:lang w:val="en-US"/>
        </w:rPr>
        <w:t>有关键内容模糊不清，无法辨认的</w:t>
      </w:r>
      <w:r>
        <w:rPr>
          <w:rFonts w:hint="eastAsia" w:ascii="方正仿宋_GB2312" w:hAnsi="方正仿宋_GB2312" w:eastAsia="方正仿宋_GB2312" w:cs="方正仿宋_GB2312"/>
          <w:color w:val="auto"/>
          <w:sz w:val="24"/>
          <w:szCs w:val="20"/>
          <w:highlight w:val="none"/>
          <w:lang w:val="en-US" w:eastAsia="zh-CN"/>
        </w:rPr>
        <w:t>；</w:t>
      </w:r>
    </w:p>
    <w:p w14:paraId="7263247E">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lang w:val="en-US"/>
        </w:rPr>
      </w:pPr>
      <w:r>
        <w:rPr>
          <w:rFonts w:hint="eastAsia" w:ascii="方正仿宋_GB2312" w:hAnsi="方正仿宋_GB2312" w:eastAsia="方正仿宋_GB2312" w:cs="方正仿宋_GB2312"/>
          <w:color w:val="auto"/>
          <w:sz w:val="24"/>
          <w:szCs w:val="20"/>
          <w:highlight w:val="none"/>
          <w:lang w:val="en-US"/>
        </w:rPr>
        <w:t>（十）不满足</w:t>
      </w:r>
      <w:r>
        <w:rPr>
          <w:rFonts w:hint="eastAsia" w:ascii="方正仿宋_GB2312" w:hAnsi="方正仿宋_GB2312" w:eastAsia="方正仿宋_GB2312" w:cs="方正仿宋_GB2312"/>
          <w:color w:val="auto"/>
          <w:sz w:val="24"/>
          <w:szCs w:val="20"/>
          <w:highlight w:val="none"/>
          <w:lang w:val="en-US" w:eastAsia="zh-CN"/>
        </w:rPr>
        <w:t>采购文件</w:t>
      </w:r>
      <w:r>
        <w:rPr>
          <w:rFonts w:hint="eastAsia" w:ascii="方正仿宋_GB2312" w:hAnsi="方正仿宋_GB2312" w:eastAsia="方正仿宋_GB2312" w:cs="方正仿宋_GB2312"/>
          <w:color w:val="auto"/>
          <w:sz w:val="24"/>
          <w:szCs w:val="20"/>
          <w:highlight w:val="none"/>
          <w:lang w:val="en-US"/>
        </w:rPr>
        <w:t>实质性要求的其他情形。</w:t>
      </w:r>
    </w:p>
    <w:p w14:paraId="54EBF2D2">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lang w:val="en-US" w:eastAsia="zh-CN"/>
        </w:rPr>
        <w:t>9</w:t>
      </w:r>
      <w:r>
        <w:rPr>
          <w:rFonts w:hint="eastAsia" w:ascii="方正仿宋_GB2312" w:hAnsi="方正仿宋_GB2312" w:eastAsia="方正仿宋_GB2312" w:cs="方正仿宋_GB2312"/>
          <w:b/>
          <w:bCs/>
          <w:color w:val="auto"/>
          <w:sz w:val="24"/>
          <w:szCs w:val="20"/>
          <w:highlight w:val="none"/>
        </w:rPr>
        <w:t>.比较与评价</w:t>
      </w:r>
    </w:p>
    <w:p w14:paraId="0AC09A7A">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7.1经符合性审查合格的</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将根据</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确定的评标方法和标准，对其技术部分和商务部分作进一步的比较和评价。</w:t>
      </w:r>
    </w:p>
    <w:p w14:paraId="12E9A395">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7.2评标严格按照</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的要求和条件进行。根据实际情况，在</w:t>
      </w:r>
      <w:r>
        <w:rPr>
          <w:rFonts w:hint="eastAsia" w:ascii="方正仿宋_GB2312" w:hAnsi="方正仿宋_GB2312" w:eastAsia="方正仿宋_GB2312" w:cs="方正仿宋_GB2312"/>
          <w:b/>
          <w:color w:val="auto"/>
          <w:sz w:val="24"/>
          <w:highlight w:val="none"/>
        </w:rPr>
        <w:t>投标须知前附表第</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u w:val="single"/>
          <w:lang w:val="en-US" w:eastAsia="zh-CN"/>
        </w:rPr>
        <w:t>26</w:t>
      </w:r>
      <w:r>
        <w:rPr>
          <w:rFonts w:hint="eastAsia" w:ascii="方正仿宋_GB2312" w:hAnsi="方正仿宋_GB2312" w:eastAsia="方正仿宋_GB2312" w:cs="方正仿宋_GB2312"/>
          <w:b/>
          <w:color w:val="auto"/>
          <w:sz w:val="24"/>
          <w:highlight w:val="none"/>
          <w:u w:val="single"/>
        </w:rPr>
        <w:t xml:space="preserve">  </w:t>
      </w:r>
      <w:r>
        <w:rPr>
          <w:rFonts w:hint="eastAsia" w:ascii="方正仿宋_GB2312" w:hAnsi="方正仿宋_GB2312" w:eastAsia="方正仿宋_GB2312" w:cs="方正仿宋_GB2312"/>
          <w:b/>
          <w:color w:val="auto"/>
          <w:sz w:val="24"/>
          <w:highlight w:val="none"/>
        </w:rPr>
        <w:t>条</w:t>
      </w:r>
      <w:r>
        <w:rPr>
          <w:rFonts w:hint="eastAsia" w:ascii="方正仿宋_GB2312" w:hAnsi="方正仿宋_GB2312" w:eastAsia="方正仿宋_GB2312" w:cs="方正仿宋_GB2312"/>
          <w:color w:val="auto"/>
          <w:sz w:val="24"/>
          <w:szCs w:val="20"/>
          <w:highlight w:val="none"/>
        </w:rPr>
        <w:t>中规定采用下列一种评标方法，详细评标标准见第四章 评标方法。</w:t>
      </w:r>
    </w:p>
    <w:p w14:paraId="142E1B2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（1）最低评标价法，是指</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满足</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全部实质性要求，且投标报价最低的投标人为</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szCs w:val="20"/>
          <w:highlight w:val="none"/>
        </w:rPr>
        <w:t>候选人的评标方法。</w:t>
      </w:r>
    </w:p>
    <w:p w14:paraId="70DBB6B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（2）综合评分法，是指</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满足</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全部实质性要求，且按照评审因素的量化指标评审得分最高的投标人为</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szCs w:val="20"/>
          <w:highlight w:val="none"/>
        </w:rPr>
        <w:t>候选人的评标方法。</w:t>
      </w:r>
    </w:p>
    <w:p w14:paraId="240A083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7.3根据《关于印发&lt;政府采购促进中小企业发展管理办法&gt;的通知》（财库[2020]46号）、《关于进一步加大政府采购支持中小企业力度的通知》（财库[2022]19号文）</w:t>
      </w:r>
      <w:r>
        <w:rPr>
          <w:rFonts w:hint="eastAsia" w:ascii="方正仿宋_GB2312" w:hAnsi="方正仿宋_GB2312" w:eastAsia="方正仿宋_GB2312" w:cs="方正仿宋_GB2312"/>
          <w:color w:val="auto"/>
          <w:sz w:val="24"/>
          <w:szCs w:val="20"/>
          <w:highlight w:val="none"/>
          <w:lang w:eastAsia="zh-CN"/>
        </w:rPr>
        <w:t>、《关于落实好政府采购支持中小企业发展的通知》（新财购〔2022〕22号）、</w:t>
      </w:r>
      <w:r>
        <w:rPr>
          <w:rFonts w:hint="eastAsia" w:ascii="方正仿宋_GB2312" w:hAnsi="方正仿宋_GB2312" w:eastAsia="方正仿宋_GB2312" w:cs="方正仿宋_GB2312"/>
          <w:color w:val="auto"/>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非专门面向中小企业的项目，对满足价格扣除条件且在</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中提交了《投标人企业类型声明函》或省级以上监狱管理局、戒毒管理局（含新疆生产建设兵团）出具的属于监狱企业的证明文件的投标人，其投标报价扣除</w:t>
      </w:r>
      <w:r>
        <w:rPr>
          <w:rFonts w:hint="eastAsia" w:ascii="方正仿宋_GB2312" w:hAnsi="方正仿宋_GB2312" w:eastAsia="方正仿宋_GB2312" w:cs="方正仿宋_GB2312"/>
          <w:color w:val="auto"/>
          <w:sz w:val="24"/>
          <w:szCs w:val="20"/>
          <w:highlight w:val="none"/>
          <w:lang w:val="en-US" w:eastAsia="zh-CN"/>
        </w:rPr>
        <w:t>10-20</w:t>
      </w:r>
      <w:r>
        <w:rPr>
          <w:rFonts w:hint="eastAsia" w:ascii="方正仿宋_GB2312" w:hAnsi="方正仿宋_GB2312" w:eastAsia="方正仿宋_GB2312" w:cs="方正仿宋_GB2312"/>
          <w:color w:val="auto"/>
          <w:sz w:val="24"/>
          <w:szCs w:val="20"/>
          <w:highlight w:val="none"/>
        </w:rPr>
        <w:t>%后参与评审。具体详见第四章 评标方法。</w:t>
      </w:r>
    </w:p>
    <w:p w14:paraId="5BE28096">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10</w:t>
      </w:r>
      <w:r>
        <w:rPr>
          <w:rFonts w:hint="eastAsia" w:ascii="方正仿宋_GB2312" w:hAnsi="方正仿宋_GB2312" w:eastAsia="方正仿宋_GB2312" w:cs="方正仿宋_GB2312"/>
          <w:b/>
          <w:bCs/>
          <w:color w:val="auto"/>
          <w:sz w:val="24"/>
          <w:szCs w:val="20"/>
          <w:highlight w:val="none"/>
        </w:rPr>
        <w:t>.废标</w:t>
      </w:r>
    </w:p>
    <w:p w14:paraId="6A47EF2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废标一般是指由于投标供应商所递交的所有</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，经</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审查，在合格</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的数量、投标报价、招标过程的公正性上不符合法律的规定，从而导致</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拒绝接受的所有</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。废标对所有投标供应商的投标行为都直接产生影响，标志着该采购项目立即终止，需要重新招标或改用其他采购方式。</w:t>
      </w:r>
    </w:p>
    <w:p w14:paraId="03602F30">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出现下列情形之一，将导致项目废标：</w:t>
      </w:r>
    </w:p>
    <w:p w14:paraId="056A1C9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（1）符合专业条件的投标人或者对</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做实质性响应的投标人不足3家；</w:t>
      </w:r>
    </w:p>
    <w:p w14:paraId="48C53853">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（2）出现影响采购公正的违法、违规行为的；</w:t>
      </w:r>
    </w:p>
    <w:p w14:paraId="3750A095">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（3）投标人的报价均超过了采购预算或最高限价，采购人不能支付的；</w:t>
      </w:r>
    </w:p>
    <w:p w14:paraId="24656777">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（4）因重大变故，采购任务取消的。</w:t>
      </w:r>
    </w:p>
    <w:p w14:paraId="7FA1FD71">
      <w:pPr>
        <w:pStyle w:val="10"/>
        <w:adjustRightInd w:val="0"/>
        <w:snapToGrid w:val="0"/>
        <w:spacing w:line="360" w:lineRule="auto"/>
        <w:ind w:left="723" w:hanging="720" w:hangingChars="3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11</w:t>
      </w:r>
      <w:r>
        <w:rPr>
          <w:rFonts w:hint="eastAsia" w:ascii="方正仿宋_GB2312" w:hAnsi="方正仿宋_GB2312" w:eastAsia="方正仿宋_GB2312" w:cs="方正仿宋_GB2312"/>
          <w:b/>
          <w:color w:val="auto"/>
          <w:sz w:val="24"/>
          <w:szCs w:val="24"/>
          <w:highlight w:val="none"/>
        </w:rPr>
        <w:t>.招标终止</w:t>
      </w:r>
    </w:p>
    <w:p w14:paraId="295921B4">
      <w:pPr>
        <w:widowControl/>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lang w:val="en-US" w:eastAsia="zh-CN"/>
        </w:rPr>
        <w:t>9</w:t>
      </w:r>
      <w:r>
        <w:rPr>
          <w:rFonts w:hint="eastAsia" w:ascii="方正仿宋_GB2312" w:hAnsi="方正仿宋_GB2312" w:eastAsia="方正仿宋_GB2312" w:cs="方正仿宋_GB2312"/>
          <w:color w:val="auto"/>
          <w:sz w:val="24"/>
          <w:highlight w:val="none"/>
        </w:rPr>
        <w:t>.1</w:t>
      </w:r>
      <w:r>
        <w:rPr>
          <w:rFonts w:hint="eastAsia" w:ascii="方正仿宋_GB2312" w:hAnsi="方正仿宋_GB2312" w:eastAsia="方正仿宋_GB2312" w:cs="方正仿宋_GB2312"/>
          <w:b/>
          <w:color w:val="auto"/>
          <w:sz w:val="24"/>
          <w:highlight w:val="none"/>
        </w:rPr>
        <w:t>出现下列情形之一的，采购人或者采购代理机构应当终止招标采购活动，在指定的媒体上发布项目终止公告并说明原因，重新开展采购活动：</w:t>
      </w:r>
      <w:r>
        <w:rPr>
          <w:rFonts w:hint="eastAsia" w:ascii="方正仿宋_GB2312" w:hAnsi="方正仿宋_GB2312" w:eastAsia="方正仿宋_GB2312" w:cs="方正仿宋_GB2312"/>
          <w:color w:val="auto"/>
          <w:sz w:val="24"/>
          <w:highlight w:val="none"/>
        </w:rPr>
        <w:t xml:space="preserve"> </w:t>
      </w:r>
    </w:p>
    <w:p w14:paraId="53B311C6">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（1）因情况变化，不再符合规定的招标采购方式适用情形的；</w:t>
      </w:r>
    </w:p>
    <w:p w14:paraId="7D5FC8D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（2）出现影响采购公正的违法、违规行为的；</w:t>
      </w:r>
    </w:p>
    <w:p w14:paraId="59BF2CB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（3）已确定</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0"/>
          <w:highlight w:val="none"/>
        </w:rPr>
        <w:t>供应商但尚未签订政府采购合同的，中标结果无效，从合格的</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szCs w:val="20"/>
          <w:highlight w:val="none"/>
        </w:rPr>
        <w:t>选中另行确定中标供应商；</w:t>
      </w:r>
    </w:p>
    <w:p w14:paraId="67CDD479">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（4）政府采购合同已签订但尚未履行的，撤销合同，从合格的中标候选供应商中另行确定中标供应商；</w:t>
      </w:r>
    </w:p>
    <w:p w14:paraId="229C8F8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（5）因重大变故，采购任务取消的。</w:t>
      </w:r>
    </w:p>
    <w:p w14:paraId="33522065">
      <w:pPr>
        <w:pStyle w:val="10"/>
        <w:adjustRightInd w:val="0"/>
        <w:snapToGrid w:val="0"/>
        <w:spacing w:line="360" w:lineRule="auto"/>
        <w:ind w:left="632" w:hanging="630" w:hangingChars="3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highlight w:val="none"/>
          <w:lang w:val="en-US" w:eastAsia="zh-CN"/>
        </w:rPr>
        <w:t>12</w:t>
      </w:r>
      <w:r>
        <w:rPr>
          <w:rFonts w:hint="eastAsia" w:ascii="方正仿宋_GB2312" w:hAnsi="方正仿宋_GB2312" w:eastAsia="方正仿宋_GB2312" w:cs="方正仿宋_GB2312"/>
          <w:b/>
          <w:color w:val="auto"/>
          <w:highlight w:val="none"/>
        </w:rPr>
        <w:t>．</w:t>
      </w:r>
      <w:r>
        <w:rPr>
          <w:rFonts w:hint="eastAsia" w:ascii="方正仿宋_GB2312" w:hAnsi="方正仿宋_GB2312" w:eastAsia="方正仿宋_GB2312" w:cs="方正仿宋_GB2312"/>
          <w:b/>
          <w:color w:val="auto"/>
          <w:sz w:val="24"/>
          <w:szCs w:val="24"/>
          <w:highlight w:val="none"/>
        </w:rPr>
        <w:t>重新评审</w:t>
      </w:r>
    </w:p>
    <w:p w14:paraId="636E08C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除资格性审查认定错误和价格计算错误外，采购人或者采购代理机构不能以任何理由组织重新评审。采购人、采购代理机构发现</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未按照采购文件规定的评标标准进行评审的，应当重新开展采购活动，并同时书面报告本级财政部门。</w:t>
      </w:r>
    </w:p>
    <w:p w14:paraId="2B76EC16">
      <w:pPr>
        <w:pStyle w:val="10"/>
        <w:adjustRightInd w:val="0"/>
        <w:snapToGrid w:val="0"/>
        <w:spacing w:line="360" w:lineRule="auto"/>
        <w:ind w:left="723" w:hanging="720" w:hangingChars="3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13</w:t>
      </w:r>
      <w:r>
        <w:rPr>
          <w:rFonts w:hint="eastAsia" w:ascii="方正仿宋_GB2312" w:hAnsi="方正仿宋_GB2312" w:eastAsia="方正仿宋_GB2312" w:cs="方正仿宋_GB2312"/>
          <w:b/>
          <w:color w:val="auto"/>
          <w:sz w:val="24"/>
          <w:szCs w:val="24"/>
          <w:highlight w:val="none"/>
        </w:rPr>
        <w:t>. 纪律与保密事项</w:t>
      </w:r>
    </w:p>
    <w:p w14:paraId="4F83F5E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11</w:t>
      </w:r>
      <w:r>
        <w:rPr>
          <w:rFonts w:hint="eastAsia" w:ascii="方正仿宋_GB2312" w:hAnsi="方正仿宋_GB2312" w:eastAsia="方正仿宋_GB2312" w:cs="方正仿宋_GB2312"/>
          <w:color w:val="auto"/>
          <w:sz w:val="24"/>
          <w:szCs w:val="20"/>
          <w:highlight w:val="none"/>
        </w:rPr>
        <w:t>.1</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成员以及与评标工作有关的人员不得泄露评审情况以及评标过程中获悉的国家秘密、商业秘密。</w:t>
      </w:r>
    </w:p>
    <w:p w14:paraId="4723BE6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lang w:val="en-US" w:eastAsia="zh-CN"/>
        </w:rPr>
        <w:t>11</w:t>
      </w:r>
      <w:r>
        <w:rPr>
          <w:rFonts w:hint="eastAsia" w:ascii="方正仿宋_GB2312" w:hAnsi="方正仿宋_GB2312" w:eastAsia="方正仿宋_GB2312" w:cs="方正仿宋_GB2312"/>
          <w:color w:val="auto"/>
          <w:sz w:val="24"/>
          <w:szCs w:val="20"/>
          <w:highlight w:val="none"/>
        </w:rPr>
        <w:t>.2投标供应商不得与采购人、采购代理机构、其他投标供应商恶意串通；不得向采购人、采购代理机构或者</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成员行贿或者提供其他不正当利益；不得提供虚假材料谋取中标；不得以任何方式干扰、影响采购工作。</w:t>
      </w:r>
    </w:p>
    <w:p w14:paraId="6099CC3F">
      <w:pPr>
        <w:pStyle w:val="17"/>
        <w:adjustRightInd w:val="0"/>
        <w:snapToGrid w:val="0"/>
        <w:spacing w:before="0" w:beforeAutospacing="0" w:after="0" w:afterAutospacing="0" w:line="360" w:lineRule="auto"/>
        <w:ind w:firstLine="480" w:firstLineChars="200"/>
        <w:rPr>
          <w:rFonts w:hint="eastAsia" w:ascii="方正仿宋_GB2312" w:hAnsi="方正仿宋_GB2312" w:eastAsia="方正仿宋_GB2312" w:cs="方正仿宋_GB2312"/>
          <w:color w:val="auto"/>
          <w:kern w:val="2"/>
          <w:highlight w:val="none"/>
        </w:rPr>
      </w:pPr>
      <w:r>
        <w:rPr>
          <w:rFonts w:hint="eastAsia" w:ascii="方正仿宋_GB2312" w:hAnsi="方正仿宋_GB2312" w:eastAsia="方正仿宋_GB2312" w:cs="方正仿宋_GB2312"/>
          <w:color w:val="auto"/>
          <w:kern w:val="2"/>
          <w:highlight w:val="none"/>
          <w:lang w:val="en-US" w:eastAsia="zh-CN"/>
        </w:rPr>
        <w:t>11</w:t>
      </w:r>
      <w:r>
        <w:rPr>
          <w:rFonts w:hint="eastAsia" w:ascii="方正仿宋_GB2312" w:hAnsi="方正仿宋_GB2312" w:eastAsia="方正仿宋_GB2312" w:cs="方正仿宋_GB2312"/>
          <w:color w:val="auto"/>
          <w:kern w:val="2"/>
          <w:highlight w:val="none"/>
        </w:rPr>
        <w:t>.3</w:t>
      </w:r>
      <w:r>
        <w:rPr>
          <w:rFonts w:hint="eastAsia" w:ascii="方正仿宋_GB2312" w:hAnsi="方正仿宋_GB2312" w:eastAsia="方正仿宋_GB2312" w:cs="方正仿宋_GB2312"/>
          <w:b/>
          <w:color w:val="auto"/>
          <w:kern w:val="2"/>
          <w:highlight w:val="none"/>
        </w:rPr>
        <w:t>有下列情形之一的，属于恶意串通，中标无效，并依照《中华人民共和国政府采购法》第七十七条的规定追究法律责任：</w:t>
      </w:r>
    </w:p>
    <w:p w14:paraId="2D04ECA0">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（1）投标供应商直接或者间接从采购人、采购代理机构获得其他投标供应商的投标情况，并修改其</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的；</w:t>
      </w:r>
    </w:p>
    <w:p w14:paraId="6625578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（2）采购人、采购代理机构授意投标供应商撤换、修改</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的；</w:t>
      </w:r>
    </w:p>
    <w:p w14:paraId="51B9BF2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（3）投标供应商之间协商技术方案、合同条款以及报价等</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实质性内容的；</w:t>
      </w:r>
    </w:p>
    <w:p w14:paraId="796BF309">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（4）属于同一集团、协会、商会等组织成员的投标供应商按照该组织要求协同参加政府采购活动的；</w:t>
      </w:r>
    </w:p>
    <w:p w14:paraId="3FC2142A">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（5）投标供应商之间事先约定由某一特定投标供应商中标的；</w:t>
      </w:r>
    </w:p>
    <w:p w14:paraId="5C7A8D6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（6）投标供应商之间商定部分投标供应商放弃提交</w:t>
      </w:r>
      <w:r>
        <w:rPr>
          <w:rFonts w:hint="eastAsia" w:ascii="方正仿宋_GB2312" w:hAnsi="方正仿宋_GB2312" w:eastAsia="方正仿宋_GB2312" w:cs="方正仿宋_GB2312"/>
          <w:color w:val="auto"/>
          <w:sz w:val="24"/>
          <w:szCs w:val="20"/>
          <w:highlight w:val="none"/>
          <w:lang w:eastAsia="zh-CN"/>
        </w:rPr>
        <w:t>响应文件</w:t>
      </w:r>
      <w:r>
        <w:rPr>
          <w:rFonts w:hint="eastAsia" w:ascii="方正仿宋_GB2312" w:hAnsi="方正仿宋_GB2312" w:eastAsia="方正仿宋_GB2312" w:cs="方正仿宋_GB2312"/>
          <w:color w:val="auto"/>
          <w:sz w:val="24"/>
          <w:szCs w:val="20"/>
          <w:highlight w:val="none"/>
        </w:rPr>
        <w:t>或者退出招标或者放弃中标的；</w:t>
      </w:r>
    </w:p>
    <w:p w14:paraId="5CA566B9">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0"/>
          <w:highlight w:val="none"/>
        </w:rPr>
        <w:t>（7）投标供应商与采购人、采购代理机构以及</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成员之间、投标供应商相互之间，为谋求特定投标供应商中标或者排斥其他投标供应商的其他串通行为的。</w:t>
      </w:r>
    </w:p>
    <w:p w14:paraId="11EBFD3C">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lang w:val="en-US" w:eastAsia="zh-CN"/>
        </w:rPr>
      </w:pPr>
      <w:r>
        <w:rPr>
          <w:rFonts w:hint="eastAsia" w:ascii="方正仿宋_GB2312" w:hAnsi="方正仿宋_GB2312" w:eastAsia="方正仿宋_GB2312" w:cs="方正仿宋_GB2312"/>
          <w:color w:val="auto"/>
          <w:sz w:val="24"/>
          <w:szCs w:val="20"/>
          <w:highlight w:val="none"/>
        </w:rPr>
        <w:t>（8）法律、行政法规或规章规定的其他串通行为。</w:t>
      </w:r>
    </w:p>
    <w:p w14:paraId="3DB18351">
      <w:pPr>
        <w:pStyle w:val="10"/>
        <w:adjustRightInd w:val="0"/>
        <w:snapToGrid w:val="0"/>
        <w:spacing w:line="360" w:lineRule="auto"/>
        <w:rPr>
          <w:rFonts w:hint="eastAsia" w:ascii="方正仿宋_GB2312" w:hAnsi="方正仿宋_GB2312" w:eastAsia="方正仿宋_GB2312" w:cs="方正仿宋_GB2312"/>
          <w:b/>
          <w:bCs/>
          <w:color w:val="auto"/>
          <w:sz w:val="24"/>
          <w:szCs w:val="20"/>
          <w:highlight w:val="none"/>
        </w:rPr>
      </w:pPr>
      <w:r>
        <w:rPr>
          <w:rFonts w:hint="eastAsia" w:ascii="方正仿宋_GB2312" w:hAnsi="方正仿宋_GB2312" w:eastAsia="方正仿宋_GB2312" w:cs="方正仿宋_GB2312"/>
          <w:b/>
          <w:bCs/>
          <w:color w:val="auto"/>
          <w:sz w:val="24"/>
          <w:szCs w:val="20"/>
          <w:highlight w:val="none"/>
          <w:lang w:val="en-US" w:eastAsia="zh-CN"/>
        </w:rPr>
        <w:t>14</w:t>
      </w:r>
      <w:r>
        <w:rPr>
          <w:rFonts w:hint="eastAsia" w:ascii="方正仿宋_GB2312" w:hAnsi="方正仿宋_GB2312" w:eastAsia="方正仿宋_GB2312" w:cs="方正仿宋_GB2312"/>
          <w:b/>
          <w:bCs/>
          <w:color w:val="auto"/>
          <w:sz w:val="24"/>
          <w:szCs w:val="20"/>
          <w:highlight w:val="none"/>
        </w:rPr>
        <w:t>.</w:t>
      </w:r>
      <w:r>
        <w:rPr>
          <w:rFonts w:hint="eastAsia" w:ascii="方正仿宋_GB2312" w:hAnsi="方正仿宋_GB2312" w:eastAsia="方正仿宋_GB2312" w:cs="方正仿宋_GB2312"/>
          <w:b/>
          <w:bCs/>
          <w:color w:val="auto"/>
          <w:sz w:val="24"/>
          <w:szCs w:val="20"/>
          <w:highlight w:val="none"/>
          <w:lang w:val="en-US" w:eastAsia="zh-CN"/>
        </w:rPr>
        <w:t>成交供应商</w:t>
      </w:r>
      <w:r>
        <w:rPr>
          <w:rFonts w:hint="eastAsia" w:ascii="方正仿宋_GB2312" w:hAnsi="方正仿宋_GB2312" w:eastAsia="方正仿宋_GB2312" w:cs="方正仿宋_GB2312"/>
          <w:b/>
          <w:bCs/>
          <w:color w:val="auto"/>
          <w:sz w:val="24"/>
          <w:szCs w:val="20"/>
          <w:highlight w:val="none"/>
        </w:rPr>
        <w:t>候选人的推荐原则及标准</w:t>
      </w:r>
    </w:p>
    <w:p w14:paraId="5DBAC1A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0"/>
          <w:highlight w:val="none"/>
          <w:lang w:val="en-US" w:eastAsia="zh-CN"/>
        </w:rPr>
        <w:t>12</w:t>
      </w:r>
      <w:r>
        <w:rPr>
          <w:rFonts w:hint="eastAsia" w:ascii="方正仿宋_GB2312" w:hAnsi="方正仿宋_GB2312" w:eastAsia="方正仿宋_GB2312" w:cs="方正仿宋_GB2312"/>
          <w:color w:val="auto"/>
          <w:sz w:val="24"/>
          <w:szCs w:val="20"/>
          <w:highlight w:val="none"/>
        </w:rPr>
        <w:t>.1</w:t>
      </w:r>
      <w:r>
        <w:rPr>
          <w:rFonts w:hint="eastAsia" w:ascii="方正仿宋_GB2312" w:hAnsi="方正仿宋_GB2312" w:eastAsia="方正仿宋_GB2312" w:cs="方正仿宋_GB2312"/>
          <w:color w:val="auto"/>
          <w:sz w:val="24"/>
          <w:szCs w:val="20"/>
          <w:highlight w:val="none"/>
          <w:lang w:eastAsia="zh-CN"/>
        </w:rPr>
        <w:t>评审委员会</w:t>
      </w:r>
      <w:r>
        <w:rPr>
          <w:rFonts w:hint="eastAsia" w:ascii="方正仿宋_GB2312" w:hAnsi="方正仿宋_GB2312" w:eastAsia="方正仿宋_GB2312" w:cs="方正仿宋_GB2312"/>
          <w:color w:val="auto"/>
          <w:sz w:val="24"/>
          <w:szCs w:val="20"/>
          <w:highlight w:val="none"/>
        </w:rPr>
        <w:t>将根据评标标准，对实质上响应</w:t>
      </w:r>
      <w:r>
        <w:rPr>
          <w:rFonts w:hint="eastAsia" w:ascii="方正仿宋_GB2312" w:hAnsi="方正仿宋_GB2312" w:eastAsia="方正仿宋_GB2312" w:cs="方正仿宋_GB2312"/>
          <w:color w:val="auto"/>
          <w:sz w:val="24"/>
          <w:szCs w:val="20"/>
          <w:highlight w:val="none"/>
          <w:lang w:eastAsia="zh-CN"/>
        </w:rPr>
        <w:t>采购文件</w:t>
      </w:r>
      <w:r>
        <w:rPr>
          <w:rFonts w:hint="eastAsia" w:ascii="方正仿宋_GB2312" w:hAnsi="方正仿宋_GB2312" w:eastAsia="方正仿宋_GB2312" w:cs="方正仿宋_GB2312"/>
          <w:color w:val="auto"/>
          <w:sz w:val="24"/>
          <w:szCs w:val="20"/>
          <w:highlight w:val="none"/>
        </w:rPr>
        <w:t>的投标人按下列方法进行排序，推荐</w:t>
      </w:r>
      <w:r>
        <w:rPr>
          <w:rFonts w:hint="eastAsia" w:ascii="方正仿宋_GB2312" w:hAnsi="方正仿宋_GB2312" w:eastAsia="方正仿宋_GB2312" w:cs="方正仿宋_GB2312"/>
          <w:color w:val="auto"/>
          <w:sz w:val="24"/>
          <w:szCs w:val="24"/>
          <w:highlight w:val="none"/>
        </w:rPr>
        <w:t>中标候选人：</w:t>
      </w:r>
    </w:p>
    <w:p w14:paraId="05D5FD8B">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6FD422E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（2）采用综合评分法的，评标结果按评审后得分由高到低顺序排序。得分相同的，按第四章评标办法规定执行。</w:t>
      </w:r>
    </w:p>
    <w:p w14:paraId="5CD73805">
      <w:pPr>
        <w:pStyle w:val="10"/>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12</w:t>
      </w: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将根据评标标准，按</w:t>
      </w:r>
      <w:r>
        <w:rPr>
          <w:rFonts w:hint="eastAsia" w:ascii="方正仿宋_GB2312" w:hAnsi="方正仿宋_GB2312" w:eastAsia="方正仿宋_GB2312" w:cs="方正仿宋_GB2312"/>
          <w:b/>
          <w:color w:val="auto"/>
          <w:sz w:val="24"/>
          <w:szCs w:val="24"/>
          <w:highlight w:val="none"/>
        </w:rPr>
        <w:t>投标须知前附表第</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u w:val="single"/>
          <w:lang w:val="en-US" w:eastAsia="zh-CN"/>
        </w:rPr>
        <w:t>29</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rPr>
        <w:t>条</w:t>
      </w:r>
      <w:r>
        <w:rPr>
          <w:rFonts w:hint="eastAsia" w:ascii="方正仿宋_GB2312" w:hAnsi="方正仿宋_GB2312" w:eastAsia="方正仿宋_GB2312" w:cs="方正仿宋_GB2312"/>
          <w:color w:val="auto"/>
          <w:sz w:val="24"/>
          <w:szCs w:val="24"/>
          <w:highlight w:val="none"/>
        </w:rPr>
        <w:t>中规定的数量推荐中标候选人。</w:t>
      </w:r>
    </w:p>
    <w:p w14:paraId="1006940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12</w:t>
      </w:r>
      <w:r>
        <w:rPr>
          <w:rFonts w:hint="eastAsia" w:ascii="方正仿宋_GB2312" w:hAnsi="方正仿宋_GB2312" w:eastAsia="方正仿宋_GB2312" w:cs="方正仿宋_GB2312"/>
          <w:color w:val="auto"/>
          <w:sz w:val="24"/>
          <w:szCs w:val="24"/>
          <w:highlight w:val="none"/>
        </w:rPr>
        <w:t>.3因推荐</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szCs w:val="24"/>
          <w:highlight w:val="none"/>
        </w:rPr>
        <w:t>候选人名单产生其他问题，由</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集体研究处理。</w:t>
      </w:r>
    </w:p>
    <w:p w14:paraId="14C681E7">
      <w:pPr>
        <w:pStyle w:val="10"/>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0"/>
          <w:highlight w:val="none"/>
        </w:rPr>
      </w:pPr>
      <w:r>
        <w:rPr>
          <w:rFonts w:hint="eastAsia" w:ascii="方正仿宋_GB2312" w:hAnsi="方正仿宋_GB2312" w:eastAsia="方正仿宋_GB2312" w:cs="方正仿宋_GB2312"/>
          <w:color w:val="auto"/>
          <w:sz w:val="24"/>
          <w:szCs w:val="24"/>
          <w:highlight w:val="none"/>
          <w:lang w:val="en-US" w:eastAsia="zh-CN"/>
        </w:rPr>
        <w:t>12</w:t>
      </w:r>
      <w:r>
        <w:rPr>
          <w:rFonts w:hint="eastAsia"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lang w:val="en-US" w:eastAsia="zh-CN"/>
        </w:rPr>
        <w:t>成交供应商</w:t>
      </w:r>
      <w:r>
        <w:rPr>
          <w:rFonts w:hint="eastAsia" w:ascii="方正仿宋_GB2312" w:hAnsi="方正仿宋_GB2312" w:eastAsia="方正仿宋_GB2312" w:cs="方正仿宋_GB2312"/>
          <w:color w:val="auto"/>
          <w:sz w:val="24"/>
          <w:szCs w:val="24"/>
          <w:highlight w:val="none"/>
        </w:rPr>
        <w:t>候选</w:t>
      </w:r>
      <w:r>
        <w:rPr>
          <w:rFonts w:hint="eastAsia" w:ascii="方正仿宋_GB2312" w:hAnsi="方正仿宋_GB2312" w:eastAsia="方正仿宋_GB2312" w:cs="方正仿宋_GB2312"/>
          <w:color w:val="auto"/>
          <w:sz w:val="24"/>
          <w:szCs w:val="24"/>
          <w:highlight w:val="none"/>
          <w:lang w:val="en-US" w:eastAsia="zh-CN"/>
        </w:rPr>
        <w:t>人</w:t>
      </w:r>
      <w:r>
        <w:rPr>
          <w:rFonts w:hint="eastAsia" w:ascii="方正仿宋_GB2312" w:hAnsi="方正仿宋_GB2312" w:eastAsia="方正仿宋_GB2312" w:cs="方正仿宋_GB2312"/>
          <w:color w:val="auto"/>
          <w:sz w:val="24"/>
          <w:szCs w:val="24"/>
          <w:highlight w:val="none"/>
        </w:rPr>
        <w:t>公示期间内，投标供应商和其他利害关系人如对</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候选供应商或评标有异议，可以向采购人或采购代理机构提出。</w:t>
      </w:r>
    </w:p>
    <w:bookmarkEnd w:id="11"/>
    <w:p w14:paraId="50959877">
      <w:pPr>
        <w:pStyle w:val="10"/>
        <w:adjustRightInd w:val="0"/>
        <w:snapToGrid w:val="0"/>
        <w:spacing w:line="360" w:lineRule="auto"/>
        <w:rPr>
          <w:rFonts w:hint="eastAsia" w:ascii="方正仿宋_GB2312" w:hAnsi="方正仿宋_GB2312" w:eastAsia="方正仿宋_GB2312" w:cs="方正仿宋_GB2312"/>
          <w:color w:val="auto"/>
          <w:sz w:val="24"/>
          <w:szCs w:val="20"/>
          <w:highlight w:val="none"/>
        </w:rPr>
      </w:pPr>
    </w:p>
    <w:p w14:paraId="68085C6D">
      <w:pPr>
        <w:rPr>
          <w:rFonts w:hint="eastAsia" w:ascii="方正仿宋_GB2312" w:hAnsi="方正仿宋_GB2312" w:eastAsia="方正仿宋_GB2312" w:cs="方正仿宋_GB2312"/>
          <w:b/>
          <w:color w:val="auto"/>
          <w:sz w:val="28"/>
          <w:szCs w:val="28"/>
          <w:highlight w:val="none"/>
          <w:lang w:val="en-US" w:eastAsia="zh-CN"/>
        </w:rPr>
      </w:pPr>
      <w:bookmarkStart w:id="12" w:name="_Toc420948014"/>
      <w:r>
        <w:rPr>
          <w:rFonts w:hint="eastAsia" w:ascii="方正仿宋_GB2312" w:hAnsi="方正仿宋_GB2312" w:eastAsia="方正仿宋_GB2312" w:cs="方正仿宋_GB2312"/>
          <w:b/>
          <w:color w:val="auto"/>
          <w:sz w:val="28"/>
          <w:szCs w:val="28"/>
          <w:highlight w:val="none"/>
          <w:lang w:val="en-US" w:eastAsia="zh-CN"/>
        </w:rPr>
        <w:br w:type="page"/>
      </w:r>
    </w:p>
    <w:p w14:paraId="5E1A40E9">
      <w:pPr>
        <w:numPr>
          <w:ilvl w:val="0"/>
          <w:numId w:val="0"/>
        </w:numPr>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val="en-US" w:eastAsia="zh-CN"/>
        </w:rPr>
        <w:t>六、成交</w:t>
      </w:r>
      <w:r>
        <w:rPr>
          <w:rFonts w:hint="eastAsia" w:ascii="方正仿宋_GB2312" w:hAnsi="方正仿宋_GB2312" w:eastAsia="方正仿宋_GB2312" w:cs="方正仿宋_GB2312"/>
          <w:b/>
          <w:color w:val="auto"/>
          <w:sz w:val="28"/>
          <w:szCs w:val="28"/>
          <w:highlight w:val="none"/>
        </w:rPr>
        <w:t>结果信息公布与授予合同</w:t>
      </w:r>
      <w:bookmarkEnd w:id="12"/>
    </w:p>
    <w:p w14:paraId="617AAAE9">
      <w:pPr>
        <w:pStyle w:val="8"/>
        <w:rPr>
          <w:rFonts w:hint="eastAsia" w:ascii="方正仿宋_GB2312" w:hAnsi="方正仿宋_GB2312" w:eastAsia="方正仿宋_GB2312" w:cs="方正仿宋_GB2312"/>
          <w:color w:val="auto"/>
          <w:sz w:val="24"/>
          <w:szCs w:val="24"/>
          <w:highlight w:val="none"/>
        </w:rPr>
      </w:pPr>
    </w:p>
    <w:p w14:paraId="7B1CA1AA">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1</w:t>
      </w:r>
      <w:r>
        <w:rPr>
          <w:rFonts w:hint="eastAsia" w:ascii="方正仿宋_GB2312" w:hAnsi="方正仿宋_GB2312" w:eastAsia="方正仿宋_GB2312" w:cs="方正仿宋_GB2312"/>
          <w:b/>
          <w:bCs/>
          <w:color w:val="auto"/>
          <w:sz w:val="24"/>
          <w:szCs w:val="24"/>
          <w:highlight w:val="none"/>
        </w:rPr>
        <w:t>.确定</w:t>
      </w:r>
      <w:r>
        <w:rPr>
          <w:rFonts w:hint="eastAsia" w:ascii="方正仿宋_GB2312" w:hAnsi="方正仿宋_GB2312" w:eastAsia="方正仿宋_GB2312" w:cs="方正仿宋_GB2312"/>
          <w:b/>
          <w:bCs/>
          <w:color w:val="auto"/>
          <w:sz w:val="24"/>
          <w:szCs w:val="24"/>
          <w:highlight w:val="none"/>
          <w:lang w:val="en-US" w:eastAsia="zh-CN"/>
        </w:rPr>
        <w:t>成交</w:t>
      </w:r>
      <w:r>
        <w:rPr>
          <w:rFonts w:hint="eastAsia" w:ascii="方正仿宋_GB2312" w:hAnsi="方正仿宋_GB2312" w:eastAsia="方正仿宋_GB2312" w:cs="方正仿宋_GB2312"/>
          <w:b/>
          <w:bCs/>
          <w:color w:val="auto"/>
          <w:sz w:val="24"/>
          <w:szCs w:val="24"/>
          <w:highlight w:val="none"/>
        </w:rPr>
        <w:t>人</w:t>
      </w:r>
    </w:p>
    <w:p w14:paraId="17A5E41F">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由采购人或者采购人委托</w:t>
      </w:r>
      <w:r>
        <w:rPr>
          <w:rFonts w:hint="eastAsia" w:ascii="方正仿宋_GB2312" w:hAnsi="方正仿宋_GB2312" w:eastAsia="方正仿宋_GB2312" w:cs="方正仿宋_GB2312"/>
          <w:color w:val="auto"/>
          <w:sz w:val="24"/>
          <w:szCs w:val="24"/>
          <w:highlight w:val="none"/>
          <w:lang w:val="en-US" w:eastAsia="zh-CN"/>
        </w:rPr>
        <w:t>磋商小组</w:t>
      </w:r>
      <w:r>
        <w:rPr>
          <w:rFonts w:hint="eastAsia" w:ascii="方正仿宋_GB2312" w:hAnsi="方正仿宋_GB2312" w:eastAsia="方正仿宋_GB2312" w:cs="方正仿宋_GB2312"/>
          <w:color w:val="auto"/>
          <w:sz w:val="24"/>
          <w:szCs w:val="24"/>
          <w:highlight w:val="none"/>
        </w:rPr>
        <w:t>按照</w:t>
      </w:r>
      <w:r>
        <w:rPr>
          <w:rFonts w:hint="eastAsia" w:ascii="方正仿宋_GB2312" w:hAnsi="方正仿宋_GB2312" w:eastAsia="方正仿宋_GB2312" w:cs="方正仿宋_GB2312"/>
          <w:b/>
          <w:color w:val="auto"/>
          <w:sz w:val="24"/>
          <w:szCs w:val="24"/>
          <w:highlight w:val="none"/>
        </w:rPr>
        <w:t>投标须知前附表第</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u w:val="single"/>
          <w:lang w:val="en-US" w:eastAsia="zh-CN"/>
        </w:rPr>
        <w:t>30</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rPr>
        <w:t>条</w:t>
      </w:r>
      <w:r>
        <w:rPr>
          <w:rFonts w:hint="eastAsia" w:ascii="方正仿宋_GB2312" w:hAnsi="方正仿宋_GB2312" w:eastAsia="方正仿宋_GB2312" w:cs="方正仿宋_GB2312"/>
          <w:color w:val="auto"/>
          <w:sz w:val="24"/>
          <w:szCs w:val="24"/>
          <w:highlight w:val="none"/>
        </w:rPr>
        <w:t>中规定的方式确定</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w:t>
      </w:r>
    </w:p>
    <w:p w14:paraId="1721DEA2">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若为</w:t>
      </w:r>
      <w:r>
        <w:rPr>
          <w:rFonts w:hint="eastAsia" w:ascii="方正仿宋_GB2312" w:hAnsi="方正仿宋_GB2312" w:eastAsia="方正仿宋_GB2312" w:cs="方正仿宋_GB2312"/>
          <w:color w:val="auto"/>
          <w:sz w:val="24"/>
          <w:szCs w:val="24"/>
          <w:highlight w:val="none"/>
        </w:rPr>
        <w:t>采购人确定</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采购人在收到评</w:t>
      </w:r>
      <w:r>
        <w:rPr>
          <w:rFonts w:hint="eastAsia" w:ascii="方正仿宋_GB2312" w:hAnsi="方正仿宋_GB2312" w:eastAsia="方正仿宋_GB2312" w:cs="方正仿宋_GB2312"/>
          <w:color w:val="auto"/>
          <w:sz w:val="24"/>
          <w:szCs w:val="20"/>
          <w:highlight w:val="none"/>
          <w:lang w:eastAsia="zh-CN"/>
        </w:rPr>
        <w:t>审</w:t>
      </w:r>
      <w:r>
        <w:rPr>
          <w:rFonts w:hint="eastAsia" w:ascii="方正仿宋_GB2312" w:hAnsi="方正仿宋_GB2312" w:eastAsia="方正仿宋_GB2312" w:cs="方正仿宋_GB2312"/>
          <w:color w:val="auto"/>
          <w:sz w:val="24"/>
          <w:szCs w:val="24"/>
          <w:highlight w:val="none"/>
        </w:rPr>
        <w:t>报告5个工作日内未按评</w:t>
      </w:r>
      <w:r>
        <w:rPr>
          <w:rFonts w:hint="eastAsia" w:ascii="方正仿宋_GB2312" w:hAnsi="方正仿宋_GB2312" w:eastAsia="方正仿宋_GB2312" w:cs="方正仿宋_GB2312"/>
          <w:color w:val="auto"/>
          <w:sz w:val="24"/>
          <w:szCs w:val="20"/>
          <w:highlight w:val="none"/>
          <w:lang w:eastAsia="zh-CN"/>
        </w:rPr>
        <w:t>审</w:t>
      </w:r>
      <w:r>
        <w:rPr>
          <w:rFonts w:hint="eastAsia" w:ascii="方正仿宋_GB2312" w:hAnsi="方正仿宋_GB2312" w:eastAsia="方正仿宋_GB2312" w:cs="方正仿宋_GB2312"/>
          <w:color w:val="auto"/>
          <w:sz w:val="24"/>
          <w:szCs w:val="24"/>
          <w:highlight w:val="none"/>
        </w:rPr>
        <w:t>报告推荐的</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候选人顺序确定</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人，又不能说明合法理由的，视同按评</w:t>
      </w:r>
      <w:r>
        <w:rPr>
          <w:rFonts w:hint="eastAsia" w:ascii="方正仿宋_GB2312" w:hAnsi="方正仿宋_GB2312" w:eastAsia="方正仿宋_GB2312" w:cs="方正仿宋_GB2312"/>
          <w:color w:val="auto"/>
          <w:sz w:val="24"/>
          <w:szCs w:val="20"/>
          <w:highlight w:val="none"/>
          <w:lang w:eastAsia="zh-CN"/>
        </w:rPr>
        <w:t>审</w:t>
      </w:r>
      <w:r>
        <w:rPr>
          <w:rFonts w:hint="eastAsia" w:ascii="方正仿宋_GB2312" w:hAnsi="方正仿宋_GB2312" w:eastAsia="方正仿宋_GB2312" w:cs="方正仿宋_GB2312"/>
          <w:color w:val="auto"/>
          <w:sz w:val="24"/>
          <w:szCs w:val="24"/>
          <w:highlight w:val="none"/>
        </w:rPr>
        <w:t>报告推荐的顺序确定排名第一的</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候选人为</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w:t>
      </w:r>
    </w:p>
    <w:p w14:paraId="25CAE396">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w:t>
      </w:r>
      <w:r>
        <w:rPr>
          <w:rFonts w:hint="eastAsia" w:ascii="方正仿宋_GB2312" w:hAnsi="方正仿宋_GB2312" w:eastAsia="方正仿宋_GB2312" w:cs="方正仿宋_GB2312"/>
          <w:b/>
          <w:bCs/>
          <w:color w:val="auto"/>
          <w:sz w:val="24"/>
          <w:szCs w:val="24"/>
          <w:highlight w:val="none"/>
          <w:lang w:val="en-US" w:eastAsia="zh-CN"/>
        </w:rPr>
        <w:t>2</w:t>
      </w:r>
      <w:r>
        <w:rPr>
          <w:rFonts w:hint="eastAsia" w:ascii="方正仿宋_GB2312" w:hAnsi="方正仿宋_GB2312" w:eastAsia="方正仿宋_GB2312" w:cs="方正仿宋_GB2312"/>
          <w:b/>
          <w:bCs/>
          <w:color w:val="auto"/>
          <w:sz w:val="24"/>
          <w:szCs w:val="24"/>
          <w:highlight w:val="none"/>
        </w:rPr>
        <w:t>.采购任务取消</w:t>
      </w:r>
    </w:p>
    <w:p w14:paraId="1465823A">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因重大变故采购任务取消时，采购人有权拒绝任何供应商</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，且对受影响的投标人不承担任何责任。</w:t>
      </w:r>
    </w:p>
    <w:p w14:paraId="5B2FE080">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3.中标通知书</w:t>
      </w:r>
    </w:p>
    <w:p w14:paraId="516AE425">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3.1采购人或者采购代理机构应当自</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人确定之日起2个工作日内，在</w:t>
      </w:r>
      <w:r>
        <w:rPr>
          <w:rFonts w:hint="eastAsia" w:ascii="方正仿宋_GB2312" w:hAnsi="方正仿宋_GB2312" w:eastAsia="方正仿宋_GB2312" w:cs="方正仿宋_GB2312"/>
          <w:color w:val="auto"/>
          <w:sz w:val="24"/>
          <w:szCs w:val="24"/>
          <w:highlight w:val="none"/>
          <w:lang w:val="en-US" w:eastAsia="zh-CN"/>
        </w:rPr>
        <w:t>原</w:t>
      </w:r>
      <w:r>
        <w:rPr>
          <w:rFonts w:hint="eastAsia" w:ascii="方正仿宋_GB2312" w:hAnsi="方正仿宋_GB2312" w:eastAsia="方正仿宋_GB2312" w:cs="方正仿宋_GB2312"/>
          <w:color w:val="auto"/>
          <w:sz w:val="24"/>
          <w:szCs w:val="24"/>
          <w:highlight w:val="none"/>
        </w:rPr>
        <w:t>公告</w:t>
      </w:r>
      <w:r>
        <w:rPr>
          <w:rFonts w:hint="eastAsia" w:ascii="方正仿宋_GB2312" w:hAnsi="方正仿宋_GB2312" w:eastAsia="方正仿宋_GB2312" w:cs="方正仿宋_GB2312"/>
          <w:color w:val="auto"/>
          <w:sz w:val="24"/>
          <w:szCs w:val="24"/>
          <w:highlight w:val="none"/>
          <w:lang w:val="en-US" w:eastAsia="zh-CN"/>
        </w:rPr>
        <w:t>网站公示成交</w:t>
      </w:r>
      <w:r>
        <w:rPr>
          <w:rFonts w:hint="eastAsia" w:ascii="方正仿宋_GB2312" w:hAnsi="方正仿宋_GB2312" w:eastAsia="方正仿宋_GB2312" w:cs="方正仿宋_GB2312"/>
          <w:color w:val="auto"/>
          <w:sz w:val="24"/>
          <w:szCs w:val="24"/>
          <w:highlight w:val="none"/>
        </w:rPr>
        <w:t>结果。同时向</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人发出</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通知书。</w:t>
      </w:r>
    </w:p>
    <w:p w14:paraId="392DE468">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3.2</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通知书是合同的组成部分。</w:t>
      </w:r>
    </w:p>
    <w:p w14:paraId="3BFAFE06">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
          <w:bCs/>
          <w:color w:val="auto"/>
          <w:sz w:val="24"/>
          <w:szCs w:val="24"/>
          <w:highlight w:val="none"/>
        </w:rPr>
        <w:t>4.签订合同</w:t>
      </w:r>
    </w:p>
    <w:p w14:paraId="1B344F40">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4.1</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人应当自发出</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通知书之日起 30 日内，与采购人签订书面合同。</w:t>
      </w:r>
    </w:p>
    <w:p w14:paraId="0BB3C6F5">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4.2</w:t>
      </w:r>
      <w:r>
        <w:rPr>
          <w:rFonts w:hint="eastAsia" w:ascii="方正仿宋_GB2312" w:hAnsi="方正仿宋_GB2312" w:eastAsia="方正仿宋_GB2312" w:cs="方正仿宋_GB2312"/>
          <w:color w:val="auto"/>
          <w:sz w:val="24"/>
          <w:szCs w:val="24"/>
          <w:highlight w:val="none"/>
          <w:lang w:eastAsia="zh-CN"/>
        </w:rPr>
        <w:t>采购文件</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人的</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及其澄清文件等，均为签订合同的依据。所签订的合同不得对</w:t>
      </w:r>
      <w:r>
        <w:rPr>
          <w:rFonts w:hint="eastAsia" w:ascii="方正仿宋_GB2312" w:hAnsi="方正仿宋_GB2312" w:eastAsia="方正仿宋_GB2312" w:cs="方正仿宋_GB2312"/>
          <w:color w:val="auto"/>
          <w:sz w:val="24"/>
          <w:szCs w:val="24"/>
          <w:highlight w:val="none"/>
          <w:lang w:eastAsia="zh-CN"/>
        </w:rPr>
        <w:t>采购文件</w:t>
      </w:r>
      <w:r>
        <w:rPr>
          <w:rFonts w:hint="eastAsia" w:ascii="方正仿宋_GB2312" w:hAnsi="方正仿宋_GB2312" w:eastAsia="方正仿宋_GB2312" w:cs="方正仿宋_GB2312"/>
          <w:color w:val="auto"/>
          <w:sz w:val="24"/>
          <w:szCs w:val="24"/>
          <w:highlight w:val="none"/>
        </w:rPr>
        <w:t>确定的事项和</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作实质性修改。采购人不得向</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人提出任何不合理的要求，作为签订合同的条件。</w:t>
      </w:r>
    </w:p>
    <w:p w14:paraId="72766C0A">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4.3 </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人拒绝与采购人签订合同的，采购人可以按照评标报告推荐的</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候选人名单排序，确定下一</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候选人为</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人，也可以重新开展政府采购活动。</w:t>
      </w:r>
    </w:p>
    <w:p w14:paraId="5DFCCD74">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
          <w:bCs/>
          <w:color w:val="auto"/>
          <w:sz w:val="24"/>
          <w:szCs w:val="24"/>
          <w:highlight w:val="none"/>
        </w:rPr>
        <w:t>5.履约保证金</w:t>
      </w:r>
    </w:p>
    <w:p w14:paraId="0BA39BE0">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5.1</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人应按照</w:t>
      </w:r>
      <w:r>
        <w:rPr>
          <w:rFonts w:hint="eastAsia" w:ascii="方正仿宋_GB2312" w:hAnsi="方正仿宋_GB2312" w:eastAsia="方正仿宋_GB2312" w:cs="方正仿宋_GB2312"/>
          <w:b/>
          <w:color w:val="auto"/>
          <w:sz w:val="24"/>
          <w:szCs w:val="24"/>
          <w:highlight w:val="none"/>
        </w:rPr>
        <w:t>投标须知前附表第</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u w:val="single"/>
          <w:lang w:val="en-US" w:eastAsia="zh-CN"/>
        </w:rPr>
        <w:t>35</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rPr>
        <w:t>条</w:t>
      </w:r>
      <w:r>
        <w:rPr>
          <w:rFonts w:hint="eastAsia" w:ascii="方正仿宋_GB2312" w:hAnsi="方正仿宋_GB2312" w:eastAsia="方正仿宋_GB2312" w:cs="方正仿宋_GB2312"/>
          <w:color w:val="auto"/>
          <w:sz w:val="24"/>
          <w:szCs w:val="24"/>
          <w:highlight w:val="none"/>
        </w:rPr>
        <w:t>规定向采购人缴纳履约保证金。</w:t>
      </w:r>
    </w:p>
    <w:p w14:paraId="14EFA208">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5.2如果</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人没有按照上述履约保证金的规定执行，将视为拒绝签订合同并放弃</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资格，</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人的投标保证金将不予退还。在此情况下，采购人可确定下一中标候选人为</w:t>
      </w: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人，也可以重新开展采购活动。</w:t>
      </w:r>
    </w:p>
    <w:p w14:paraId="21D418D9">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b/>
          <w:bCs/>
          <w:color w:val="auto"/>
          <w:sz w:val="24"/>
          <w:szCs w:val="24"/>
          <w:highlight w:val="none"/>
        </w:rPr>
        <w:t>6.采购代理服务费</w:t>
      </w:r>
    </w:p>
    <w:p w14:paraId="59AE6047">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成交</w:t>
      </w:r>
      <w:r>
        <w:rPr>
          <w:rFonts w:hint="eastAsia" w:ascii="方正仿宋_GB2312" w:hAnsi="方正仿宋_GB2312" w:eastAsia="方正仿宋_GB2312" w:cs="方正仿宋_GB2312"/>
          <w:color w:val="auto"/>
          <w:sz w:val="24"/>
          <w:szCs w:val="24"/>
          <w:highlight w:val="none"/>
        </w:rPr>
        <w:t>人须按</w:t>
      </w:r>
      <w:r>
        <w:rPr>
          <w:rFonts w:hint="eastAsia" w:ascii="方正仿宋_GB2312" w:hAnsi="方正仿宋_GB2312" w:eastAsia="方正仿宋_GB2312" w:cs="方正仿宋_GB2312"/>
          <w:b/>
          <w:color w:val="auto"/>
          <w:sz w:val="24"/>
          <w:szCs w:val="24"/>
          <w:highlight w:val="none"/>
        </w:rPr>
        <w:t>投标须知前附表第</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u w:val="single"/>
          <w:lang w:val="en-US" w:eastAsia="zh-CN"/>
        </w:rPr>
        <w:t>38</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rPr>
        <w:t>条</w:t>
      </w:r>
      <w:r>
        <w:rPr>
          <w:rFonts w:hint="eastAsia" w:ascii="方正仿宋_GB2312" w:hAnsi="方正仿宋_GB2312" w:eastAsia="方正仿宋_GB2312" w:cs="方正仿宋_GB2312"/>
          <w:color w:val="auto"/>
          <w:sz w:val="24"/>
          <w:szCs w:val="24"/>
          <w:highlight w:val="none"/>
        </w:rPr>
        <w:t>规定，向采购代理机构支付采购代理服务费。</w:t>
      </w:r>
    </w:p>
    <w:p w14:paraId="41F2B29C">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7.廉洁自律规定</w:t>
      </w:r>
    </w:p>
    <w:p w14:paraId="113DF242">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7.1采购代理机构工作人员不得以不正当手段获取政府采购代理业务，不得与采购人、投标人恶意串通操纵政府采购活动。</w:t>
      </w:r>
    </w:p>
    <w:p w14:paraId="31D2AE3F">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14:paraId="3E4ACACE">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8.人员回避</w:t>
      </w:r>
    </w:p>
    <w:p w14:paraId="397245C5">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投标人认为采购人及其相关人员有法律法规所列与其他投标人有利害关系的，可以向采购人或采购代理机构书面提出回避申请，并说明理由。</w:t>
      </w:r>
    </w:p>
    <w:p w14:paraId="1C80954A">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9.质疑与接收</w:t>
      </w:r>
    </w:p>
    <w:p w14:paraId="210E62EC">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9.1投标人认为</w:t>
      </w:r>
      <w:r>
        <w:rPr>
          <w:rFonts w:hint="eastAsia" w:ascii="方正仿宋_GB2312" w:hAnsi="方正仿宋_GB2312" w:eastAsia="方正仿宋_GB2312" w:cs="方正仿宋_GB2312"/>
          <w:color w:val="auto"/>
          <w:sz w:val="24"/>
          <w:szCs w:val="24"/>
          <w:highlight w:val="none"/>
          <w:lang w:eastAsia="zh-CN"/>
        </w:rPr>
        <w:t>采购文件</w:t>
      </w:r>
      <w:r>
        <w:rPr>
          <w:rFonts w:hint="eastAsia" w:ascii="方正仿宋_GB2312" w:hAnsi="方正仿宋_GB2312" w:eastAsia="方正仿宋_GB2312" w:cs="方正仿宋_GB2312"/>
          <w:color w:val="auto"/>
          <w:sz w:val="24"/>
          <w:szCs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4F7AF743">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9.2质疑投标人应按照财政部门制定的《政府采购质疑函范本》格式</w:t>
      </w:r>
      <w:r>
        <w:rPr>
          <w:rFonts w:hint="eastAsia" w:ascii="方正仿宋_GB2312" w:hAnsi="方正仿宋_GB2312" w:eastAsia="方正仿宋_GB2312" w:cs="方正仿宋_GB2312"/>
          <w:color w:val="auto"/>
          <w:sz w:val="24"/>
          <w:szCs w:val="24"/>
          <w:highlight w:val="none"/>
          <w:lang w:val="en-US" w:eastAsia="zh-CN"/>
        </w:rPr>
        <w:t>和</w:t>
      </w:r>
      <w:r>
        <w:rPr>
          <w:rFonts w:hint="eastAsia" w:ascii="方正仿宋_GB2312" w:hAnsi="方正仿宋_GB2312" w:eastAsia="方正仿宋_GB2312" w:cs="方正仿宋_GB2312"/>
          <w:color w:val="auto"/>
          <w:sz w:val="24"/>
          <w:szCs w:val="24"/>
          <w:highlight w:val="none"/>
        </w:rPr>
        <w:t>要求，在法定质疑期内以纸质形式提出质疑，针对同一采购程序环节的质疑应一次性提出。</w:t>
      </w:r>
    </w:p>
    <w:p w14:paraId="559C0AA4">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超出法定质疑期的、重复提出的、分次提出的或内容、形式不符合《政府采购质疑和投诉办法》的，质疑投标人将依法承担不利后果。</w:t>
      </w:r>
    </w:p>
    <w:p w14:paraId="5F0702CF">
      <w:pPr>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9.3采购代理机构质疑函接收部门、联系电话和通讯地址, 见</w:t>
      </w:r>
      <w:r>
        <w:rPr>
          <w:rFonts w:hint="eastAsia" w:ascii="方正仿宋_GB2312" w:hAnsi="方正仿宋_GB2312" w:eastAsia="方正仿宋_GB2312" w:cs="方正仿宋_GB2312"/>
          <w:b/>
          <w:color w:val="auto"/>
          <w:sz w:val="24"/>
          <w:szCs w:val="24"/>
          <w:highlight w:val="none"/>
        </w:rPr>
        <w:t>投标须知前附表第</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u w:val="single"/>
          <w:lang w:val="en-US" w:eastAsia="zh-CN"/>
        </w:rPr>
        <w:t>2</w:t>
      </w:r>
      <w:r>
        <w:rPr>
          <w:rFonts w:hint="eastAsia" w:ascii="方正仿宋_GB2312" w:hAnsi="方正仿宋_GB2312" w:eastAsia="方正仿宋_GB2312" w:cs="方正仿宋_GB2312"/>
          <w:b/>
          <w:color w:val="auto"/>
          <w:sz w:val="24"/>
          <w:szCs w:val="24"/>
          <w:highlight w:val="none"/>
          <w:u w:val="single"/>
        </w:rPr>
        <w:t xml:space="preserve">  </w:t>
      </w:r>
      <w:r>
        <w:rPr>
          <w:rFonts w:hint="eastAsia" w:ascii="方正仿宋_GB2312" w:hAnsi="方正仿宋_GB2312" w:eastAsia="方正仿宋_GB2312" w:cs="方正仿宋_GB2312"/>
          <w:b/>
          <w:color w:val="auto"/>
          <w:sz w:val="24"/>
          <w:szCs w:val="24"/>
          <w:highlight w:val="none"/>
        </w:rPr>
        <w:t>条</w:t>
      </w:r>
      <w:r>
        <w:rPr>
          <w:rFonts w:hint="eastAsia" w:ascii="方正仿宋_GB2312" w:hAnsi="方正仿宋_GB2312" w:eastAsia="方正仿宋_GB2312" w:cs="方正仿宋_GB2312"/>
          <w:color w:val="auto"/>
          <w:sz w:val="24"/>
          <w:szCs w:val="24"/>
          <w:highlight w:val="none"/>
        </w:rPr>
        <w:t>。</w:t>
      </w:r>
    </w:p>
    <w:p w14:paraId="01889F91">
      <w:pPr>
        <w:adjustRightInd w:val="0"/>
        <w:snapToGrid w:val="0"/>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10</w:t>
      </w:r>
      <w:r>
        <w:rPr>
          <w:rFonts w:hint="eastAsia" w:ascii="方正仿宋_GB2312" w:hAnsi="方正仿宋_GB2312" w:eastAsia="方正仿宋_GB2312" w:cs="方正仿宋_GB2312"/>
          <w:b/>
          <w:bCs/>
          <w:color w:val="auto"/>
          <w:sz w:val="24"/>
          <w:szCs w:val="24"/>
          <w:highlight w:val="none"/>
        </w:rPr>
        <w:t>.履约验收</w:t>
      </w:r>
    </w:p>
    <w:p w14:paraId="0F7B9BD8">
      <w:pPr>
        <w:adjustRightInd w:val="0"/>
        <w:snapToGrid w:val="0"/>
        <w:spacing w:line="360" w:lineRule="auto"/>
        <w:ind w:firstLine="420"/>
        <w:rPr>
          <w:rFonts w:hint="eastAsia" w:ascii="方正仿宋_GB2312" w:hAnsi="方正仿宋_GB2312" w:eastAsia="方正仿宋_GB2312" w:cs="方正仿宋_GB2312"/>
          <w:b/>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方正仿宋_GB2312" w:hAnsi="方正仿宋_GB2312" w:eastAsia="方正仿宋_GB2312" w:cs="方正仿宋_GB2312"/>
          <w:color w:val="auto"/>
          <w:sz w:val="24"/>
          <w:szCs w:val="24"/>
          <w:highlight w:val="none"/>
        </w:rPr>
        <w:t>本项目采购人及其委托的采购代理机构将严格按照政府采购相关法律法规的要求进行验收。</w:t>
      </w:r>
    </w:p>
    <w:p w14:paraId="31F4408A">
      <w:pPr>
        <w:pStyle w:val="18"/>
        <w:ind w:firstLine="2249" w:firstLineChars="700"/>
        <w:jc w:val="both"/>
        <w:rPr>
          <w:rFonts w:hint="eastAsia" w:ascii="方正仿宋_GB2312" w:hAnsi="方正仿宋_GB2312" w:eastAsia="方正仿宋_GB2312" w:cs="方正仿宋_GB2312"/>
          <w:color w:val="auto"/>
          <w:highlight w:val="none"/>
        </w:rPr>
      </w:pPr>
      <w:bookmarkStart w:id="13" w:name="_Toc430715133"/>
      <w:bookmarkStart w:id="14" w:name="_Toc477194748"/>
      <w:bookmarkStart w:id="15" w:name="_Toc22711"/>
      <w:bookmarkStart w:id="16" w:name="_Toc420948016"/>
      <w:r>
        <w:rPr>
          <w:rFonts w:hint="eastAsia" w:ascii="方正仿宋_GB2312" w:hAnsi="方正仿宋_GB2312" w:eastAsia="方正仿宋_GB2312" w:cs="方正仿宋_GB2312"/>
          <w:color w:val="auto"/>
          <w:highlight w:val="none"/>
        </w:rPr>
        <w:t>第三章   评标方法及标准</w:t>
      </w:r>
      <w:bookmarkEnd w:id="13"/>
      <w:bookmarkEnd w:id="14"/>
      <w:bookmarkEnd w:id="15"/>
    </w:p>
    <w:p w14:paraId="5D3761FB">
      <w:pPr>
        <w:spacing w:line="360" w:lineRule="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一、总则</w:t>
      </w:r>
    </w:p>
    <w:p w14:paraId="7BC491A4">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eastAsia="zh-CN"/>
        </w:rPr>
        <w:t>评审委员会</w:t>
      </w:r>
    </w:p>
    <w:p w14:paraId="2D7EE9F3">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1.1评标由依法组成的</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负责。</w:t>
      </w:r>
    </w:p>
    <w:p w14:paraId="1C918EFA">
      <w:pPr>
        <w:pStyle w:val="10"/>
        <w:adjustRightInd w:val="0"/>
        <w:snapToGrid w:val="0"/>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2.评标方法</w:t>
      </w:r>
    </w:p>
    <w:p w14:paraId="6A6C001E">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r>
        <w:rPr>
          <w:rFonts w:hint="eastAsia" w:ascii="方正仿宋_GB2312" w:hAnsi="方正仿宋_GB2312" w:eastAsia="方正仿宋_GB2312" w:cs="方正仿宋_GB2312"/>
          <w:b/>
          <w:bCs/>
          <w:color w:val="auto"/>
          <w:sz w:val="24"/>
          <w:szCs w:val="24"/>
          <w:highlight w:val="none"/>
        </w:rPr>
        <w:t>评标方法：综合评分法</w:t>
      </w:r>
      <w:r>
        <w:rPr>
          <w:rFonts w:hint="eastAsia" w:ascii="方正仿宋_GB2312" w:hAnsi="方正仿宋_GB2312" w:eastAsia="方正仿宋_GB2312" w:cs="方正仿宋_GB2312"/>
          <w:color w:val="auto"/>
          <w:sz w:val="24"/>
          <w:szCs w:val="24"/>
          <w:highlight w:val="none"/>
        </w:rPr>
        <w:t>，即</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能够最大限度的满足采购文件规定的各项综合评价标准且经评审得分在前三名的投标供应商为中标候选供应商的评标方法。</w:t>
      </w:r>
      <w:r>
        <w:rPr>
          <w:rFonts w:hint="eastAsia" w:ascii="方正仿宋_GB2312" w:hAnsi="方正仿宋_GB2312" w:eastAsia="方正仿宋_GB2312" w:cs="方正仿宋_GB2312"/>
          <w:b/>
          <w:bCs/>
          <w:color w:val="auto"/>
          <w:sz w:val="24"/>
          <w:highlight w:val="none"/>
        </w:rPr>
        <w:t>本次采购方式为竞争性磋商</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bCs/>
          <w:color w:val="auto"/>
          <w:sz w:val="24"/>
          <w:highlight w:val="none"/>
        </w:rPr>
        <w:t>磋商小组将根据需要决定对所有合格的投标供应商在规定时间内进行第二</w:t>
      </w:r>
      <w:r>
        <w:rPr>
          <w:rFonts w:hint="eastAsia" w:ascii="方正仿宋_GB2312" w:hAnsi="方正仿宋_GB2312" w:eastAsia="方正仿宋_GB2312" w:cs="方正仿宋_GB2312"/>
          <w:bCs/>
          <w:color w:val="auto"/>
          <w:sz w:val="24"/>
          <w:highlight w:val="none"/>
          <w:lang w:val="en-US" w:eastAsia="zh-CN"/>
        </w:rPr>
        <w:t>轮</w:t>
      </w:r>
      <w:r>
        <w:rPr>
          <w:rFonts w:hint="eastAsia" w:ascii="方正仿宋_GB2312" w:hAnsi="方正仿宋_GB2312" w:eastAsia="方正仿宋_GB2312" w:cs="方正仿宋_GB2312"/>
          <w:bCs/>
          <w:color w:val="auto"/>
          <w:sz w:val="24"/>
          <w:highlight w:val="none"/>
          <w:lang w:eastAsia="zh-CN"/>
        </w:rPr>
        <w:t>（最终）</w:t>
      </w:r>
      <w:r>
        <w:rPr>
          <w:rFonts w:hint="eastAsia" w:ascii="方正仿宋_GB2312" w:hAnsi="方正仿宋_GB2312" w:eastAsia="方正仿宋_GB2312" w:cs="方正仿宋_GB2312"/>
          <w:bCs/>
          <w:color w:val="auto"/>
          <w:sz w:val="24"/>
          <w:highlight w:val="none"/>
        </w:rPr>
        <w:t>报价，</w:t>
      </w:r>
      <w:r>
        <w:rPr>
          <w:rFonts w:hint="eastAsia" w:ascii="方正仿宋_GB2312" w:hAnsi="方正仿宋_GB2312" w:eastAsia="方正仿宋_GB2312" w:cs="方正仿宋_GB2312"/>
          <w:bCs/>
          <w:color w:val="auto"/>
          <w:sz w:val="24"/>
          <w:highlight w:val="none"/>
          <w:lang w:eastAsia="zh-CN"/>
        </w:rPr>
        <w:t>最终</w:t>
      </w:r>
      <w:r>
        <w:rPr>
          <w:rFonts w:hint="eastAsia" w:ascii="方正仿宋_GB2312" w:hAnsi="方正仿宋_GB2312" w:eastAsia="方正仿宋_GB2312" w:cs="方正仿宋_GB2312"/>
          <w:bCs/>
          <w:color w:val="auto"/>
          <w:sz w:val="24"/>
          <w:highlight w:val="none"/>
        </w:rPr>
        <w:t>报价将作为磋商</w:t>
      </w:r>
      <w:r>
        <w:rPr>
          <w:rFonts w:hint="eastAsia" w:ascii="方正仿宋_GB2312" w:hAnsi="方正仿宋_GB2312" w:eastAsia="方正仿宋_GB2312" w:cs="方正仿宋_GB2312"/>
          <w:bCs/>
          <w:color w:val="auto"/>
          <w:sz w:val="24"/>
          <w:highlight w:val="none"/>
          <w:lang w:eastAsia="zh-CN"/>
        </w:rPr>
        <w:t>报价得分</w:t>
      </w:r>
      <w:r>
        <w:rPr>
          <w:rFonts w:hint="eastAsia" w:ascii="方正仿宋_GB2312" w:hAnsi="方正仿宋_GB2312" w:eastAsia="方正仿宋_GB2312" w:cs="方正仿宋_GB2312"/>
          <w:bCs/>
          <w:color w:val="auto"/>
          <w:sz w:val="24"/>
          <w:highlight w:val="none"/>
        </w:rPr>
        <w:t>评比的最终依据；采购人拒绝接受有选择性报价的投标。</w:t>
      </w:r>
    </w:p>
    <w:p w14:paraId="738678B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2.2本招标项目的评标因素：价格、技术、</w:t>
      </w:r>
      <w:r>
        <w:rPr>
          <w:rFonts w:hint="eastAsia" w:ascii="方正仿宋_GB2312" w:hAnsi="方正仿宋_GB2312" w:eastAsia="方正仿宋_GB2312" w:cs="方正仿宋_GB2312"/>
          <w:color w:val="auto"/>
          <w:sz w:val="24"/>
          <w:szCs w:val="24"/>
          <w:highlight w:val="none"/>
          <w:lang w:val="en-US" w:eastAsia="zh-CN"/>
        </w:rPr>
        <w:t>业绩</w:t>
      </w:r>
      <w:r>
        <w:rPr>
          <w:rFonts w:hint="eastAsia" w:ascii="方正仿宋_GB2312" w:hAnsi="方正仿宋_GB2312" w:eastAsia="方正仿宋_GB2312" w:cs="方正仿宋_GB2312"/>
          <w:color w:val="auto"/>
          <w:sz w:val="24"/>
          <w:szCs w:val="24"/>
          <w:highlight w:val="none"/>
        </w:rPr>
        <w:t>、服务、对采购文件的响应程度，以及相应的比重或者权值等，但不包括第二章“投标须知”第3.1款规定的投标供应商资格条件。</w:t>
      </w:r>
    </w:p>
    <w:p w14:paraId="646D873E">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二、评标程序</w:t>
      </w:r>
    </w:p>
    <w:p w14:paraId="5A1F089F">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的初步评审</w:t>
      </w:r>
    </w:p>
    <w:p w14:paraId="70019DC7">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3.1初步评审为资格性检查。</w:t>
      </w:r>
    </w:p>
    <w:p w14:paraId="74F3254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3.1.1资格性检查。根据法律法规和采购文件的规定，对</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中的资格证明、投标保证金等进行审查，以确定投标供应商是否具备投标资格。资格审查未通过的投标供应商不得进入下一评审环节。</w:t>
      </w:r>
    </w:p>
    <w:p w14:paraId="17D8102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3.1.2符合性检查。依据采购文件的规定，从</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的有效性、完整性和对采购文件的响应程度进行审查，以确定是否对采购文件的实质性要求作出响应。</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决定</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的响应性只根据响应文件真实无误的内容，而不依据外部的证据，但</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有不真实、不正确的内容时除外。符合性审查未通过的投标供应商不得进入下一评审环节。</w:t>
      </w:r>
    </w:p>
    <w:p w14:paraId="3C5FF65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3.1.3投标供应商不得通过修正或撤销不合要求的偏离从而使其投标成为实质上响应的投标。</w:t>
      </w:r>
    </w:p>
    <w:p w14:paraId="5BBCBC74">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3.1.4通过资格审查的响应单位不足2家的本次采购活动终止，并重新发布采购公告。</w:t>
      </w:r>
    </w:p>
    <w:p w14:paraId="38689763">
      <w:pPr>
        <w:pStyle w:val="10"/>
        <w:adjustRightInd w:val="0"/>
        <w:snapToGrid w:val="0"/>
        <w:spacing w:line="360" w:lineRule="auto"/>
        <w:ind w:left="723" w:hanging="723" w:hangingChars="3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4.澄清有关问题</w:t>
      </w:r>
    </w:p>
    <w:p w14:paraId="5F23DA8B">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4.1 对</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中含义不明确、同类问题表述不一致或者有明显文字和计算错误的内容，</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将以书面形式通知投标供应商作出必要的澄清、说明，但不得超出</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的范围或对</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做实质性的修改（计算错误修正除外）。</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不接受投标供应商主动提出的澄清、说明。</w:t>
      </w:r>
    </w:p>
    <w:p w14:paraId="7E086095">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4.2投标供应商不得对下列内容进行澄清或补充：</w:t>
      </w:r>
    </w:p>
    <w:p w14:paraId="590CE1BA">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（1）开标时，未宣读的投标价格、价格折扣等实质性内容。</w:t>
      </w:r>
    </w:p>
    <w:p w14:paraId="672B3B2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（2）不满足第二章投标须知规定的实质性要求的</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内容。</w:t>
      </w:r>
    </w:p>
    <w:p w14:paraId="66362AAD">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4.3 计算错误将按以下方法修正：如果</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14:paraId="0C871539">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4.4 投标供应商的澄清、说明或者补正应该采用书面形式，由法定代表人或其授权的代理人盖章或签字，并按</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的通知要求递交。</w:t>
      </w:r>
    </w:p>
    <w:p w14:paraId="325F7877">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4.5 有效的书面澄清材料，是</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的补充材料，成为</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的组成部分。</w:t>
      </w:r>
    </w:p>
    <w:p w14:paraId="3B726EAF">
      <w:pPr>
        <w:pStyle w:val="10"/>
        <w:adjustRightInd w:val="0"/>
        <w:snapToGrid w:val="0"/>
        <w:spacing w:line="360" w:lineRule="auto"/>
        <w:ind w:left="723" w:hanging="723" w:hangingChars="300"/>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 xml:space="preserve">5. </w:t>
      </w:r>
      <w:r>
        <w:rPr>
          <w:rFonts w:hint="eastAsia" w:ascii="方正仿宋_GB2312" w:hAnsi="方正仿宋_GB2312" w:eastAsia="方正仿宋_GB2312" w:cs="方正仿宋_GB2312"/>
          <w:b/>
          <w:color w:val="auto"/>
          <w:sz w:val="24"/>
          <w:szCs w:val="24"/>
          <w:highlight w:val="none"/>
          <w:lang w:eastAsia="zh-CN"/>
        </w:rPr>
        <w:t>响应文件</w:t>
      </w:r>
      <w:r>
        <w:rPr>
          <w:rFonts w:hint="eastAsia" w:ascii="方正仿宋_GB2312" w:hAnsi="方正仿宋_GB2312" w:eastAsia="方正仿宋_GB2312" w:cs="方正仿宋_GB2312"/>
          <w:b/>
          <w:color w:val="auto"/>
          <w:sz w:val="24"/>
          <w:szCs w:val="24"/>
          <w:highlight w:val="none"/>
        </w:rPr>
        <w:t>的详细评审</w:t>
      </w:r>
    </w:p>
    <w:p w14:paraId="3802AACE">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5.1</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应按照采购文件中规定的评标方法、标准和评标因素，对资格性检查和符合性检查合格的</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进行详细评审。</w:t>
      </w:r>
    </w:p>
    <w:p w14:paraId="7415C85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5.2评标时，</w:t>
      </w:r>
      <w:r>
        <w:rPr>
          <w:rFonts w:hint="eastAsia" w:ascii="方正仿宋_GB2312" w:hAnsi="方正仿宋_GB2312" w:eastAsia="方正仿宋_GB2312" w:cs="方正仿宋_GB2312"/>
          <w:color w:val="auto"/>
          <w:sz w:val="24"/>
          <w:szCs w:val="24"/>
          <w:highlight w:val="none"/>
          <w:lang w:eastAsia="zh-CN"/>
        </w:rPr>
        <w:t>评审委员会</w:t>
      </w:r>
      <w:r>
        <w:rPr>
          <w:rFonts w:hint="eastAsia" w:ascii="方正仿宋_GB2312" w:hAnsi="方正仿宋_GB2312" w:eastAsia="方正仿宋_GB2312" w:cs="方正仿宋_GB2312"/>
          <w:color w:val="auto"/>
          <w:sz w:val="24"/>
          <w:szCs w:val="24"/>
          <w:highlight w:val="none"/>
        </w:rPr>
        <w:t>各成员应当独立对每个投标供应商的</w:t>
      </w:r>
      <w:r>
        <w:rPr>
          <w:rFonts w:hint="eastAsia" w:ascii="方正仿宋_GB2312" w:hAnsi="方正仿宋_GB2312" w:eastAsia="方正仿宋_GB2312" w:cs="方正仿宋_GB2312"/>
          <w:color w:val="auto"/>
          <w:sz w:val="24"/>
          <w:szCs w:val="24"/>
          <w:highlight w:val="none"/>
          <w:lang w:eastAsia="zh-CN"/>
        </w:rPr>
        <w:t>响应文件</w:t>
      </w:r>
      <w:r>
        <w:rPr>
          <w:rFonts w:hint="eastAsia" w:ascii="方正仿宋_GB2312" w:hAnsi="方正仿宋_GB2312" w:eastAsia="方正仿宋_GB2312" w:cs="方正仿宋_GB2312"/>
          <w:color w:val="auto"/>
          <w:sz w:val="24"/>
          <w:szCs w:val="24"/>
          <w:highlight w:val="none"/>
        </w:rPr>
        <w:t>进行评价、评分，然后汇总每个投标供应商每项评分因素的得分。</w:t>
      </w:r>
    </w:p>
    <w:p w14:paraId="754C7992">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5.3本次评标采用综合评分法。报价部分</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分，商务技术部分</w:t>
      </w:r>
      <w:r>
        <w:rPr>
          <w:rFonts w:hint="eastAsia" w:ascii="方正仿宋_GB2312" w:hAnsi="方正仿宋_GB2312" w:eastAsia="方正仿宋_GB2312" w:cs="方正仿宋_GB2312"/>
          <w:color w:val="auto"/>
          <w:sz w:val="24"/>
          <w:szCs w:val="24"/>
          <w:highlight w:val="none"/>
          <w:lang w:val="en-US" w:eastAsia="zh-CN"/>
        </w:rPr>
        <w:t>90</w:t>
      </w:r>
      <w:r>
        <w:rPr>
          <w:rFonts w:hint="eastAsia" w:ascii="方正仿宋_GB2312" w:hAnsi="方正仿宋_GB2312" w:eastAsia="方正仿宋_GB2312" w:cs="方正仿宋_GB2312"/>
          <w:color w:val="auto"/>
          <w:sz w:val="24"/>
          <w:szCs w:val="24"/>
          <w:highlight w:val="none"/>
        </w:rPr>
        <w:t>分。</w:t>
      </w:r>
    </w:p>
    <w:p w14:paraId="3A6D1E51">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5.4</w:t>
      </w:r>
      <w:r>
        <w:rPr>
          <w:rFonts w:hint="eastAsia" w:ascii="方正仿宋_GB2312" w:hAnsi="方正仿宋_GB2312" w:eastAsia="方正仿宋_GB2312" w:cs="方正仿宋_GB2312"/>
          <w:color w:val="auto"/>
          <w:sz w:val="24"/>
          <w:szCs w:val="24"/>
          <w:highlight w:val="none"/>
        </w:rPr>
        <w:t>需落实的政府采购政策性规定：</w:t>
      </w:r>
    </w:p>
    <w:p w14:paraId="0FDD8929">
      <w:pPr>
        <w:adjustRightInd w:val="0"/>
        <w:snapToGrid w:val="0"/>
        <w:spacing w:line="360" w:lineRule="auto"/>
        <w:ind w:firstLine="480" w:firstLineChars="200"/>
        <w:rPr>
          <w:rFonts w:hint="eastAsia" w:ascii="方正仿宋_GB2312" w:hAnsi="方正仿宋_GB2312" w:eastAsia="方正仿宋_GB2312" w:cs="方正仿宋_GB2312"/>
          <w:b w:val="0"/>
          <w:bCs w:val="0"/>
          <w:color w:val="auto"/>
          <w:kern w:val="0"/>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5.4.</w:t>
      </w:r>
      <w:r>
        <w:rPr>
          <w:rFonts w:hint="eastAsia" w:ascii="方正仿宋_GB2312" w:hAnsi="方正仿宋_GB2312" w:eastAsia="方正仿宋_GB2312" w:cs="方正仿宋_GB2312"/>
          <w:b w:val="0"/>
          <w:bCs w:val="0"/>
          <w:color w:val="auto"/>
          <w:kern w:val="0"/>
          <w:sz w:val="24"/>
          <w:szCs w:val="24"/>
          <w:highlight w:val="none"/>
        </w:rPr>
        <w:t>1对于中小微企业的相关规定</w:t>
      </w:r>
    </w:p>
    <w:p w14:paraId="17CE6FBF">
      <w:pPr>
        <w:adjustRightInd w:val="0"/>
        <w:snapToGrid w:val="0"/>
        <w:spacing w:line="360" w:lineRule="auto"/>
        <w:ind w:firstLine="480" w:firstLineChars="200"/>
        <w:jc w:val="left"/>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5.4.</w:t>
      </w:r>
      <w:r>
        <w:rPr>
          <w:rFonts w:hint="eastAsia" w:ascii="方正仿宋_GB2312" w:hAnsi="方正仿宋_GB2312" w:eastAsia="方正仿宋_GB2312" w:cs="方正仿宋_GB2312"/>
          <w:b w:val="0"/>
          <w:bCs w:val="0"/>
          <w:color w:val="auto"/>
          <w:kern w:val="0"/>
          <w:sz w:val="24"/>
          <w:szCs w:val="24"/>
          <w:highlight w:val="none"/>
        </w:rPr>
        <w:t>1</w:t>
      </w:r>
      <w:r>
        <w:rPr>
          <w:rFonts w:hint="eastAsia" w:ascii="方正仿宋_GB2312" w:hAnsi="方正仿宋_GB2312" w:eastAsia="方正仿宋_GB2312" w:cs="方正仿宋_GB2312"/>
          <w:b w:val="0"/>
          <w:bCs w:val="0"/>
          <w:color w:val="auto"/>
          <w:sz w:val="24"/>
          <w:szCs w:val="24"/>
          <w:highlight w:val="none"/>
        </w:rPr>
        <w:t>.1对于非专门面向中小企业的项目，在满足价格扣除条件且在</w:t>
      </w:r>
      <w:r>
        <w:rPr>
          <w:rFonts w:hint="eastAsia" w:ascii="方正仿宋_GB2312" w:hAnsi="方正仿宋_GB2312" w:eastAsia="方正仿宋_GB2312" w:cs="方正仿宋_GB2312"/>
          <w:b w:val="0"/>
          <w:bCs w:val="0"/>
          <w:color w:val="auto"/>
          <w:sz w:val="24"/>
          <w:szCs w:val="24"/>
          <w:highlight w:val="none"/>
          <w:lang w:eastAsia="zh-CN"/>
        </w:rPr>
        <w:t>响应文件</w:t>
      </w:r>
      <w:r>
        <w:rPr>
          <w:rFonts w:hint="eastAsia" w:ascii="方正仿宋_GB2312" w:hAnsi="方正仿宋_GB2312" w:eastAsia="方正仿宋_GB2312" w:cs="方正仿宋_GB2312"/>
          <w:b w:val="0"/>
          <w:bCs w:val="0"/>
          <w:color w:val="auto"/>
          <w:sz w:val="24"/>
          <w:szCs w:val="24"/>
          <w:highlight w:val="none"/>
        </w:rPr>
        <w:t>中按要求提交了《中小企业声明函》</w:t>
      </w:r>
      <w:r>
        <w:rPr>
          <w:rFonts w:hint="eastAsia" w:ascii="方正仿宋_GB2312" w:hAnsi="方正仿宋_GB2312" w:eastAsia="方正仿宋_GB2312" w:cs="方正仿宋_GB2312"/>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方正仿宋_GB2312" w:hAnsi="方正仿宋_GB2312" w:eastAsia="方正仿宋_GB2312" w:cs="方正仿宋_GB2312"/>
          <w:b w:val="0"/>
          <w:bCs w:val="0"/>
          <w:color w:val="auto"/>
          <w:sz w:val="24"/>
          <w:szCs w:val="24"/>
          <w:highlight w:val="none"/>
        </w:rPr>
        <w:t>对投标报价给予价格扣除，用扣除后的价格参与评审。投标报价扣除比例如下：</w:t>
      </w:r>
    </w:p>
    <w:p w14:paraId="0176CFD9">
      <w:pPr>
        <w:adjustRightInd w:val="0"/>
        <w:snapToGri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（1）小型和微型企业相应产品、服务投标报价的</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u w:val="single"/>
          <w:lang w:val="en-US" w:eastAsia="zh-CN"/>
        </w:rPr>
        <w:t>/</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sz w:val="24"/>
          <w:szCs w:val="24"/>
          <w:highlight w:val="none"/>
        </w:rPr>
        <w:t>10-20%）</w:t>
      </w:r>
    </w:p>
    <w:p w14:paraId="49F584A1">
      <w:pPr>
        <w:adjustRightInd w:val="0"/>
        <w:snapToGri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0%以上的，投标报价扣除</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u w:val="single"/>
          <w:lang w:val="en-US" w:eastAsia="zh-CN"/>
        </w:rPr>
        <w:t>/</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sz w:val="24"/>
          <w:szCs w:val="24"/>
          <w:highlight w:val="none"/>
        </w:rPr>
        <w:t>4-6%）。</w:t>
      </w:r>
    </w:p>
    <w:p w14:paraId="38198F9C">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w:t>
      </w:r>
      <w:r>
        <w:rPr>
          <w:rFonts w:hint="eastAsia" w:ascii="方正仿宋_GB2312" w:hAnsi="方正仿宋_GB2312" w:eastAsia="方正仿宋_GB2312" w:cs="方正仿宋_GB2312"/>
          <w:color w:val="auto"/>
          <w:sz w:val="24"/>
          <w:szCs w:val="24"/>
          <w:highlight w:val="none"/>
          <w:lang w:val="en-US" w:eastAsia="zh-CN"/>
        </w:rPr>
        <w:t>或分包</w:t>
      </w:r>
      <w:r>
        <w:rPr>
          <w:rFonts w:hint="eastAsia" w:ascii="方正仿宋_GB2312" w:hAnsi="方正仿宋_GB2312" w:eastAsia="方正仿宋_GB2312" w:cs="方正仿宋_GB2312"/>
          <w:color w:val="auto"/>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14:paraId="1870692F">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5.4.</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方正仿宋_GB2312" w:hAnsi="方正仿宋_GB2312" w:eastAsia="方正仿宋_GB2312" w:cs="方正仿宋_GB2312"/>
          <w:color w:val="auto"/>
          <w:kern w:val="0"/>
          <w:sz w:val="24"/>
          <w:szCs w:val="24"/>
          <w:highlight w:val="none"/>
        </w:rPr>
        <w:t>用扣除后的价格参与评审</w:t>
      </w:r>
      <w:r>
        <w:rPr>
          <w:rFonts w:hint="eastAsia" w:ascii="方正仿宋_GB2312" w:hAnsi="方正仿宋_GB2312" w:eastAsia="方正仿宋_GB2312" w:cs="方正仿宋_GB2312"/>
          <w:color w:val="auto"/>
          <w:sz w:val="24"/>
          <w:szCs w:val="24"/>
          <w:highlight w:val="none"/>
        </w:rPr>
        <w:t>。</w:t>
      </w:r>
    </w:p>
    <w:p w14:paraId="570ED63E">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5.4.</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0"/>
          <w:sz w:val="24"/>
          <w:szCs w:val="24"/>
          <w:highlight w:val="none"/>
        </w:rPr>
        <w:t>3</w:t>
      </w:r>
      <w:r>
        <w:rPr>
          <w:rFonts w:hint="eastAsia" w:ascii="方正仿宋_GB2312" w:hAnsi="方正仿宋_GB2312" w:eastAsia="方正仿宋_GB2312" w:cs="方正仿宋_GB2312"/>
          <w:color w:val="auto"/>
          <w:sz w:val="24"/>
          <w:szCs w:val="24"/>
          <w:highlight w:val="none"/>
        </w:rPr>
        <w:t>残疾人福利性单位视同小型、微型企业，在满足价格扣除条件且在</w:t>
      </w:r>
      <w:r>
        <w:rPr>
          <w:rFonts w:hint="eastAsia" w:ascii="方正仿宋_GB2312" w:hAnsi="方正仿宋_GB2312" w:eastAsia="方正仿宋_GB2312" w:cs="方正仿宋_GB2312"/>
          <w:color w:val="auto"/>
          <w:kern w:val="0"/>
          <w:sz w:val="24"/>
          <w:szCs w:val="24"/>
          <w:highlight w:val="none"/>
        </w:rPr>
        <w:t>响应文件中提供了《残疾人福利性单位声明函》的，</w:t>
      </w:r>
      <w:r>
        <w:rPr>
          <w:rFonts w:hint="eastAsia" w:ascii="方正仿宋_GB2312" w:hAnsi="方正仿宋_GB2312" w:eastAsia="方正仿宋_GB2312" w:cs="方正仿宋_GB2312"/>
          <w:color w:val="auto"/>
          <w:sz w:val="24"/>
          <w:szCs w:val="24"/>
          <w:highlight w:val="none"/>
        </w:rPr>
        <w:t>对其投标报价按本章本章5.4.1.1条款的比例予以扣除</w:t>
      </w:r>
      <w:r>
        <w:rPr>
          <w:rFonts w:hint="eastAsia" w:ascii="方正仿宋_GB2312" w:hAnsi="方正仿宋_GB2312" w:eastAsia="方正仿宋_GB2312" w:cs="方正仿宋_GB2312"/>
          <w:color w:val="auto"/>
          <w:kern w:val="0"/>
          <w:sz w:val="24"/>
          <w:szCs w:val="24"/>
          <w:highlight w:val="none"/>
        </w:rPr>
        <w:t>，用扣除后的价格参与评审。</w:t>
      </w:r>
    </w:p>
    <w:p w14:paraId="65626951">
      <w:pPr>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5.4.</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sz w:val="24"/>
          <w:szCs w:val="24"/>
          <w:highlight w:val="none"/>
        </w:rPr>
        <w:t>4残疾人福利性单位属于小型、微型企业的，不重复享受政策。</w:t>
      </w:r>
    </w:p>
    <w:p w14:paraId="5522B770">
      <w:pPr>
        <w:adjustRightInd w:val="0"/>
        <w:snapToGrid w:val="0"/>
        <w:spacing w:line="360" w:lineRule="auto"/>
        <w:ind w:firstLine="480" w:firstLineChars="200"/>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5.4.2</w:t>
      </w:r>
      <w:r>
        <w:rPr>
          <w:rFonts w:hint="eastAsia" w:ascii="方正仿宋_GB2312" w:hAnsi="方正仿宋_GB2312" w:eastAsia="方正仿宋_GB2312" w:cs="方正仿宋_GB2312"/>
          <w:color w:val="auto"/>
          <w:kern w:val="0"/>
          <w:sz w:val="24"/>
          <w:szCs w:val="24"/>
          <w:highlight w:val="none"/>
        </w:rPr>
        <w:t>对于节能产品、环境标志产品的相关规定</w:t>
      </w:r>
    </w:p>
    <w:p w14:paraId="1085CDD2">
      <w:pPr>
        <w:numPr>
          <w:ilvl w:val="0"/>
          <w:numId w:val="2"/>
        </w:num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14:paraId="5E798248">
      <w:pPr>
        <w:adjustRightInd w:val="0"/>
        <w:snapToGrid w:val="0"/>
        <w:spacing w:line="360" w:lineRule="auto"/>
        <w:ind w:firstLine="480" w:firstLineChars="20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采用最低评标价法的，</w:t>
      </w:r>
      <w:r>
        <w:rPr>
          <w:rFonts w:hint="eastAsia" w:ascii="方正仿宋_GB2312" w:hAnsi="方正仿宋_GB2312" w:eastAsia="方正仿宋_GB2312" w:cs="方正仿宋_GB2312"/>
          <w:color w:val="auto"/>
          <w:sz w:val="24"/>
          <w:szCs w:val="24"/>
          <w:highlight w:val="none"/>
        </w:rPr>
        <w:t>对</w:t>
      </w:r>
      <w:r>
        <w:rPr>
          <w:rFonts w:hint="eastAsia" w:ascii="方正仿宋_GB2312" w:hAnsi="方正仿宋_GB2312" w:eastAsia="方正仿宋_GB2312" w:cs="方正仿宋_GB2312"/>
          <w:color w:val="auto"/>
          <w:kern w:val="0"/>
          <w:sz w:val="24"/>
          <w:szCs w:val="24"/>
          <w:highlight w:val="none"/>
        </w:rPr>
        <w:t>清单中投标产品的报价</w:t>
      </w:r>
      <w:r>
        <w:rPr>
          <w:rFonts w:hint="eastAsia" w:ascii="方正仿宋_GB2312" w:hAnsi="方正仿宋_GB2312" w:eastAsia="方正仿宋_GB2312" w:cs="方正仿宋_GB2312"/>
          <w:color w:val="auto"/>
          <w:sz w:val="24"/>
          <w:szCs w:val="24"/>
          <w:highlight w:val="none"/>
        </w:rPr>
        <w:t>给予价格扣除，用扣除后的价格参与评审。报价扣除比例为</w:t>
      </w:r>
      <w:r>
        <w:rPr>
          <w:rFonts w:hint="eastAsia" w:ascii="方正仿宋_GB2312" w:hAnsi="方正仿宋_GB2312" w:eastAsia="方正仿宋_GB2312" w:cs="方正仿宋_GB2312"/>
          <w:color w:val="auto"/>
          <w:kern w:val="0"/>
          <w:sz w:val="24"/>
          <w:szCs w:val="24"/>
          <w:highlight w:val="none"/>
        </w:rPr>
        <w:t>清单中产品报价的</w:t>
      </w:r>
      <w:r>
        <w:rPr>
          <w:rFonts w:hint="eastAsia" w:ascii="方正仿宋_GB2312" w:hAnsi="方正仿宋_GB2312" w:eastAsia="方正仿宋_GB2312" w:cs="方正仿宋_GB2312"/>
          <w:color w:val="auto"/>
          <w:sz w:val="24"/>
          <w:szCs w:val="24"/>
          <w:highlight w:val="none"/>
          <w:u w:val="single"/>
        </w:rPr>
        <w:t xml:space="preserve">   /   </w:t>
      </w:r>
      <w:r>
        <w:rPr>
          <w:rFonts w:hint="eastAsia" w:ascii="方正仿宋_GB2312" w:hAnsi="方正仿宋_GB2312" w:eastAsia="方正仿宋_GB2312" w:cs="方正仿宋_GB2312"/>
          <w:color w:val="auto"/>
          <w:sz w:val="24"/>
          <w:szCs w:val="24"/>
          <w:highlight w:val="none"/>
        </w:rPr>
        <w:t xml:space="preserve"> %。</w:t>
      </w:r>
    </w:p>
    <w:p w14:paraId="2D94F5A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采用综合评分法评标的项目，对清单中产品给予相应的加分。（详见评分细则）</w:t>
      </w:r>
    </w:p>
    <w:p w14:paraId="545C4D9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（2）供应商应同时提供品目清单网络截图，并以明确标注所报产品信息和位置的方式，用以方便评审。</w:t>
      </w:r>
    </w:p>
    <w:p w14:paraId="4941F0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（3）认证机构和获证产品信息发布媒体：详见中国政府采购网（www.ccgp.gov.cn）建立的与认证结果信息发布平台的链接。</w:t>
      </w:r>
    </w:p>
    <w:p w14:paraId="07B1485C">
      <w:pPr>
        <w:pStyle w:val="10"/>
        <w:adjustRightInd w:val="0"/>
        <w:snapToGrid w:val="0"/>
        <w:spacing w:line="360" w:lineRule="auto"/>
        <w:ind w:firstLine="480" w:firstLineChars="200"/>
        <w:rPr>
          <w:rFonts w:hint="eastAsia" w:ascii="方正仿宋_GB2312" w:hAnsi="方正仿宋_GB2312" w:eastAsia="方正仿宋_GB2312" w:cs="方正仿宋_GB2312"/>
          <w:color w:val="auto"/>
          <w:sz w:val="24"/>
          <w:szCs w:val="24"/>
          <w:highlight w:val="none"/>
          <w:lang w:val="en-US" w:eastAsia="zh-CN"/>
        </w:rPr>
      </w:pPr>
    </w:p>
    <w:p w14:paraId="19ECA4D4">
      <w:pPr>
        <w:rPr>
          <w:rFonts w:hint="eastAsia" w:ascii="方正仿宋_GB2312" w:hAnsi="方正仿宋_GB2312" w:eastAsia="方正仿宋_GB2312" w:cs="方正仿宋_GB2312"/>
          <w:color w:val="auto"/>
          <w:highlight w:val="none"/>
        </w:rPr>
      </w:pPr>
    </w:p>
    <w:p w14:paraId="0E3085C3">
      <w:pPr>
        <w:keepNext w:val="0"/>
        <w:keepLines w:val="0"/>
        <w:pageBreakBefore w:val="0"/>
        <w:widowControl w:val="0"/>
        <w:numPr>
          <w:ilvl w:val="0"/>
          <w:numId w:val="3"/>
        </w:numPr>
        <w:kinsoku/>
        <w:wordWrap/>
        <w:overflowPunct/>
        <w:topLinePunct w:val="0"/>
        <w:autoSpaceDE/>
        <w:autoSpaceDN/>
        <w:bidi w:val="0"/>
        <w:adjustRightInd/>
        <w:snapToGrid/>
        <w:spacing w:after="0" w:afterLines="50"/>
        <w:jc w:val="both"/>
        <w:textAlignment w:val="auto"/>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投标供应商</w:t>
      </w:r>
      <w:r>
        <w:rPr>
          <w:rFonts w:hint="eastAsia" w:ascii="方正仿宋_GB2312" w:hAnsi="方正仿宋_GB2312" w:eastAsia="方正仿宋_GB2312" w:cs="方正仿宋_GB2312"/>
          <w:b/>
          <w:bCs/>
          <w:color w:val="auto"/>
          <w:sz w:val="28"/>
          <w:szCs w:val="28"/>
          <w:highlight w:val="none"/>
          <w:lang w:val="en-US" w:eastAsia="zh-CN"/>
        </w:rPr>
        <w:t>资格审查</w:t>
      </w:r>
    </w:p>
    <w:tbl>
      <w:tblPr>
        <w:tblStyle w:val="21"/>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92"/>
        <w:gridCol w:w="2539"/>
        <w:gridCol w:w="5578"/>
      </w:tblGrid>
      <w:tr w14:paraId="7CB8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noWrap w:val="0"/>
            <w:vAlign w:val="center"/>
          </w:tcPr>
          <w:p w14:paraId="2197829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序号</w:t>
            </w:r>
          </w:p>
        </w:tc>
        <w:tc>
          <w:tcPr>
            <w:tcW w:w="3831" w:type="dxa"/>
            <w:gridSpan w:val="2"/>
            <w:noWrap w:val="0"/>
            <w:vAlign w:val="center"/>
          </w:tcPr>
          <w:p w14:paraId="4B7A6485">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检查因素</w:t>
            </w:r>
          </w:p>
        </w:tc>
        <w:tc>
          <w:tcPr>
            <w:tcW w:w="5578" w:type="dxa"/>
            <w:noWrap w:val="0"/>
            <w:vAlign w:val="center"/>
          </w:tcPr>
          <w:p w14:paraId="689E332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检查内容</w:t>
            </w:r>
          </w:p>
        </w:tc>
      </w:tr>
      <w:tr w14:paraId="5247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40" w:type="dxa"/>
            <w:vMerge w:val="restart"/>
            <w:noWrap w:val="0"/>
            <w:vAlign w:val="center"/>
          </w:tcPr>
          <w:p w14:paraId="75C7CE24">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1</w:t>
            </w:r>
          </w:p>
        </w:tc>
        <w:tc>
          <w:tcPr>
            <w:tcW w:w="1292" w:type="dxa"/>
            <w:vMerge w:val="restart"/>
            <w:noWrap w:val="0"/>
            <w:vAlign w:val="center"/>
          </w:tcPr>
          <w:p w14:paraId="5AADBD4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r>
              <w:rPr>
                <w:rFonts w:hint="eastAsia" w:ascii="方正仿宋_GB2312" w:hAnsi="方正仿宋_GB2312" w:eastAsia="方正仿宋_GB2312" w:cs="方正仿宋_GB2312"/>
                <w:color w:val="auto"/>
                <w:spacing w:val="-6"/>
                <w:kern w:val="2"/>
                <w:sz w:val="24"/>
                <w:szCs w:val="20"/>
                <w:highlight w:val="none"/>
                <w:lang w:val="zh-CN" w:eastAsia="zh-CN" w:bidi="ar-SA"/>
              </w:rPr>
              <w:t>《中华人民共和国政府采购法》第二十二条规定</w:t>
            </w:r>
          </w:p>
        </w:tc>
        <w:tc>
          <w:tcPr>
            <w:tcW w:w="2539" w:type="dxa"/>
            <w:noWrap w:val="0"/>
            <w:vAlign w:val="center"/>
          </w:tcPr>
          <w:p w14:paraId="1B7D770E">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具有独立承担民事责任的能力</w:t>
            </w:r>
          </w:p>
        </w:tc>
        <w:tc>
          <w:tcPr>
            <w:tcW w:w="5578" w:type="dxa"/>
            <w:noWrap w:val="0"/>
            <w:vAlign w:val="center"/>
          </w:tcPr>
          <w:p w14:paraId="0B1DA84D">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提供有效的营业执照</w:t>
            </w:r>
          </w:p>
        </w:tc>
      </w:tr>
      <w:tr w14:paraId="1928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40" w:type="dxa"/>
            <w:vMerge w:val="continue"/>
            <w:noWrap w:val="0"/>
            <w:vAlign w:val="center"/>
          </w:tcPr>
          <w:p w14:paraId="68A28CBB">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p>
        </w:tc>
        <w:tc>
          <w:tcPr>
            <w:tcW w:w="1292" w:type="dxa"/>
            <w:vMerge w:val="continue"/>
            <w:noWrap w:val="0"/>
            <w:vAlign w:val="center"/>
          </w:tcPr>
          <w:p w14:paraId="599CB94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p>
        </w:tc>
        <w:tc>
          <w:tcPr>
            <w:tcW w:w="2539" w:type="dxa"/>
            <w:noWrap w:val="0"/>
            <w:vAlign w:val="center"/>
          </w:tcPr>
          <w:p w14:paraId="211CFBB1">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r>
              <w:rPr>
                <w:rFonts w:hint="eastAsia" w:ascii="方正仿宋_GB2312" w:hAnsi="方正仿宋_GB2312" w:eastAsia="方正仿宋_GB2312" w:cs="方正仿宋_GB2312"/>
                <w:color w:val="auto"/>
                <w:spacing w:val="-6"/>
                <w:kern w:val="2"/>
                <w:sz w:val="24"/>
                <w:szCs w:val="20"/>
                <w:highlight w:val="none"/>
                <w:lang w:val="zh-CN" w:eastAsia="zh-CN" w:bidi="ar-SA"/>
              </w:rPr>
              <w:t>具有良好的商业信誉和健全的财务会计制度</w:t>
            </w:r>
          </w:p>
        </w:tc>
        <w:tc>
          <w:tcPr>
            <w:tcW w:w="5578" w:type="dxa"/>
            <w:noWrap w:val="0"/>
            <w:vAlign w:val="center"/>
          </w:tcPr>
          <w:p w14:paraId="74CE184C">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提供2024年或2025年度财务审计报告复印件，并加盖投标人公章。如投标人无法提供审计报告，则须提供银行出具的资信证明或健全的财务会计制度或提供承诺函。</w:t>
            </w:r>
          </w:p>
        </w:tc>
      </w:tr>
      <w:tr w14:paraId="20F5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40" w:type="dxa"/>
            <w:vMerge w:val="continue"/>
            <w:noWrap w:val="0"/>
            <w:vAlign w:val="center"/>
          </w:tcPr>
          <w:p w14:paraId="7FEC1E5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p>
        </w:tc>
        <w:tc>
          <w:tcPr>
            <w:tcW w:w="1292" w:type="dxa"/>
            <w:vMerge w:val="continue"/>
            <w:noWrap w:val="0"/>
            <w:vAlign w:val="center"/>
          </w:tcPr>
          <w:p w14:paraId="085F1FF8">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p>
        </w:tc>
        <w:tc>
          <w:tcPr>
            <w:tcW w:w="2539" w:type="dxa"/>
            <w:noWrap w:val="0"/>
            <w:vAlign w:val="center"/>
          </w:tcPr>
          <w:p w14:paraId="2606E9AE">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r>
              <w:rPr>
                <w:rFonts w:hint="eastAsia" w:ascii="方正仿宋_GB2312" w:hAnsi="方正仿宋_GB2312" w:eastAsia="方正仿宋_GB2312" w:cs="方正仿宋_GB2312"/>
                <w:color w:val="auto"/>
                <w:spacing w:val="-6"/>
                <w:kern w:val="2"/>
                <w:sz w:val="24"/>
                <w:szCs w:val="20"/>
                <w:highlight w:val="none"/>
                <w:lang w:val="zh-CN" w:eastAsia="zh-CN" w:bidi="ar-SA"/>
              </w:rPr>
              <w:t>具有履行合同所必须的设备和专业技术能力</w:t>
            </w:r>
          </w:p>
        </w:tc>
        <w:tc>
          <w:tcPr>
            <w:tcW w:w="5578" w:type="dxa"/>
            <w:noWrap w:val="0"/>
            <w:vAlign w:val="center"/>
          </w:tcPr>
          <w:p w14:paraId="58362524">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提供承诺书</w:t>
            </w:r>
          </w:p>
        </w:tc>
      </w:tr>
      <w:tr w14:paraId="342D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40" w:type="dxa"/>
            <w:vMerge w:val="continue"/>
            <w:noWrap w:val="0"/>
            <w:vAlign w:val="center"/>
          </w:tcPr>
          <w:p w14:paraId="5843BE49">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p>
        </w:tc>
        <w:tc>
          <w:tcPr>
            <w:tcW w:w="1292" w:type="dxa"/>
            <w:vMerge w:val="continue"/>
            <w:noWrap w:val="0"/>
            <w:vAlign w:val="center"/>
          </w:tcPr>
          <w:p w14:paraId="32C334A4">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p>
        </w:tc>
        <w:tc>
          <w:tcPr>
            <w:tcW w:w="2539" w:type="dxa"/>
            <w:noWrap w:val="0"/>
            <w:vAlign w:val="center"/>
          </w:tcPr>
          <w:p w14:paraId="1E7CE52A">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r>
              <w:rPr>
                <w:rFonts w:hint="eastAsia" w:ascii="方正仿宋_GB2312" w:hAnsi="方正仿宋_GB2312" w:eastAsia="方正仿宋_GB2312" w:cs="方正仿宋_GB2312"/>
                <w:color w:val="auto"/>
                <w:spacing w:val="-6"/>
                <w:kern w:val="2"/>
                <w:sz w:val="24"/>
                <w:szCs w:val="20"/>
                <w:highlight w:val="none"/>
                <w:lang w:val="zh-CN" w:eastAsia="zh-CN" w:bidi="ar-SA"/>
              </w:rPr>
              <w:t>有依法缴纳税收和社会保障金的良好记录</w:t>
            </w:r>
          </w:p>
        </w:tc>
        <w:tc>
          <w:tcPr>
            <w:tcW w:w="5578" w:type="dxa"/>
            <w:noWrap w:val="0"/>
            <w:vAlign w:val="center"/>
          </w:tcPr>
          <w:p w14:paraId="6E17DFF2">
            <w:pPr>
              <w:pStyle w:val="7"/>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有依法缴纳税收和社会保障资金的良好记录；（1、投标人依法缴纳税收的证明材料：本项目投标截止时间前6个月内（连续3个月）缴纳税收的凭据（完税证明、缴款书、印花税票、银行代扣（代缴）转账凭证等均可）；2、依法免税的投标人，须提供相应文件证明其依法免税。3、投标人依法缴纳社会保障资金的证明材料：本项目投标截止时间前6个月内（连续3个月）缴纳社会保险的凭据（专用收据或社会保险交纳清单）；4、投标人为其他组织或自然人的，也需要按此项规定提供缴纳税收的凭据和缴纳社会保险的凭据。5、依法不需要缴纳社会保障资金的投标人，须提供相应文件证明其依法不需要缴纳社会保障资金）</w:t>
            </w:r>
          </w:p>
        </w:tc>
      </w:tr>
      <w:tr w14:paraId="2640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40" w:type="dxa"/>
            <w:vMerge w:val="continue"/>
            <w:noWrap w:val="0"/>
            <w:vAlign w:val="center"/>
          </w:tcPr>
          <w:p w14:paraId="33609CB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p>
        </w:tc>
        <w:tc>
          <w:tcPr>
            <w:tcW w:w="1292" w:type="dxa"/>
            <w:vMerge w:val="continue"/>
            <w:noWrap w:val="0"/>
            <w:vAlign w:val="center"/>
          </w:tcPr>
          <w:p w14:paraId="5749F4DD">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p>
        </w:tc>
        <w:tc>
          <w:tcPr>
            <w:tcW w:w="2539" w:type="dxa"/>
            <w:noWrap w:val="0"/>
            <w:vAlign w:val="center"/>
          </w:tcPr>
          <w:p w14:paraId="554F4F5F">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r>
              <w:rPr>
                <w:rFonts w:hint="eastAsia" w:ascii="方正仿宋_GB2312" w:hAnsi="方正仿宋_GB2312" w:eastAsia="方正仿宋_GB2312" w:cs="方正仿宋_GB2312"/>
                <w:color w:val="auto"/>
                <w:spacing w:val="-6"/>
                <w:kern w:val="2"/>
                <w:sz w:val="24"/>
                <w:szCs w:val="20"/>
                <w:highlight w:val="none"/>
                <w:lang w:val="zh-CN" w:eastAsia="zh-CN" w:bidi="ar-SA"/>
              </w:rPr>
              <w:t>参加政府采购活动近3年内，在经营活动中没有重大违法记录</w:t>
            </w:r>
          </w:p>
        </w:tc>
        <w:tc>
          <w:tcPr>
            <w:tcW w:w="5578" w:type="dxa"/>
            <w:noWrap w:val="0"/>
            <w:vAlign w:val="center"/>
          </w:tcPr>
          <w:p w14:paraId="64124A04">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提供书面声明。</w:t>
            </w:r>
          </w:p>
        </w:tc>
      </w:tr>
      <w:tr w14:paraId="5867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740" w:type="dxa"/>
            <w:vMerge w:val="continue"/>
            <w:noWrap w:val="0"/>
            <w:vAlign w:val="center"/>
          </w:tcPr>
          <w:p w14:paraId="3851EAD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p>
        </w:tc>
        <w:tc>
          <w:tcPr>
            <w:tcW w:w="1292" w:type="dxa"/>
            <w:vMerge w:val="continue"/>
            <w:noWrap w:val="0"/>
            <w:vAlign w:val="center"/>
          </w:tcPr>
          <w:p w14:paraId="1C01A64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p>
        </w:tc>
        <w:tc>
          <w:tcPr>
            <w:tcW w:w="2539" w:type="dxa"/>
            <w:noWrap w:val="0"/>
            <w:vAlign w:val="center"/>
          </w:tcPr>
          <w:p w14:paraId="7FE94F5B">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方正仿宋_GB2312" w:hAnsi="方正仿宋_GB2312" w:eastAsia="方正仿宋_GB2312" w:cs="方正仿宋_GB2312"/>
                <w:color w:val="auto"/>
                <w:spacing w:val="-6"/>
                <w:kern w:val="2"/>
                <w:sz w:val="24"/>
                <w:szCs w:val="20"/>
                <w:highlight w:val="none"/>
                <w:lang w:val="zh-CN" w:eastAsia="zh-CN" w:bidi="ar-SA"/>
              </w:rPr>
            </w:pPr>
            <w:r>
              <w:rPr>
                <w:rFonts w:hint="eastAsia" w:ascii="方正仿宋_GB2312" w:hAnsi="方正仿宋_GB2312" w:eastAsia="方正仿宋_GB2312" w:cs="方正仿宋_GB2312"/>
                <w:color w:val="auto"/>
                <w:spacing w:val="-6"/>
                <w:kern w:val="2"/>
                <w:sz w:val="24"/>
                <w:szCs w:val="20"/>
                <w:highlight w:val="none"/>
                <w:lang w:val="zh-CN" w:eastAsia="zh-CN" w:bidi="ar-SA"/>
              </w:rPr>
              <w:t>信用情况</w:t>
            </w:r>
          </w:p>
        </w:tc>
        <w:tc>
          <w:tcPr>
            <w:tcW w:w="5578" w:type="dxa"/>
            <w:noWrap w:val="0"/>
            <w:vAlign w:val="center"/>
          </w:tcPr>
          <w:p w14:paraId="62C7E2A2">
            <w:pPr>
              <w:widowControl/>
              <w:jc w:val="left"/>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未被“信用中国(www.creditchina.gov.cn)、中国政府采购网(www.ccgp.gov.cn)列入失信被执行人、重大税收违法案件当事人名单、政府采购严重违法失信行为记录名单。（以采购人或采购代理机构现场查询为准）</w:t>
            </w:r>
          </w:p>
        </w:tc>
      </w:tr>
      <w:tr w14:paraId="6CD2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40" w:type="dxa"/>
            <w:noWrap w:val="0"/>
            <w:vAlign w:val="center"/>
          </w:tcPr>
          <w:p w14:paraId="1FADE6D3">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2</w:t>
            </w:r>
          </w:p>
        </w:tc>
        <w:tc>
          <w:tcPr>
            <w:tcW w:w="1292" w:type="dxa"/>
            <w:noWrap w:val="0"/>
            <w:vAlign w:val="center"/>
          </w:tcPr>
          <w:p w14:paraId="7DFF03B0">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color w:val="auto"/>
                <w:spacing w:val="-6"/>
                <w:kern w:val="2"/>
                <w:sz w:val="24"/>
                <w:szCs w:val="20"/>
                <w:highlight w:val="none"/>
                <w:lang w:val="zh-CN" w:eastAsia="en-US"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政府采购政策</w:t>
            </w:r>
          </w:p>
        </w:tc>
        <w:tc>
          <w:tcPr>
            <w:tcW w:w="8117" w:type="dxa"/>
            <w:gridSpan w:val="2"/>
            <w:noWrap w:val="0"/>
            <w:vAlign w:val="center"/>
          </w:tcPr>
          <w:p w14:paraId="4531701A">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方正仿宋_GB2312" w:hAnsi="方正仿宋_GB2312" w:eastAsia="方正仿宋_GB2312" w:cs="方正仿宋_GB2312"/>
                <w:color w:val="auto"/>
                <w:spacing w:val="-6"/>
                <w:kern w:val="2"/>
                <w:sz w:val="24"/>
                <w:szCs w:val="20"/>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本项目为专门面向中小企业采购的项目，投标人须提供《中小企业声明函》（复印件加盖公章）。</w:t>
            </w:r>
          </w:p>
        </w:tc>
      </w:tr>
    </w:tbl>
    <w:p w14:paraId="73F9B9D5">
      <w:pP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28"/>
          <w:szCs w:val="28"/>
          <w:highlight w:val="none"/>
        </w:rPr>
        <w:br w:type="page"/>
      </w:r>
    </w:p>
    <w:p w14:paraId="5EF6A3F5">
      <w:pPr>
        <w:numPr>
          <w:ilvl w:val="0"/>
          <w:numId w:val="3"/>
        </w:numPr>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sz w:val="28"/>
          <w:szCs w:val="28"/>
          <w:highlight w:val="none"/>
        </w:rPr>
        <w:t>投标供应商符合性审查</w:t>
      </w:r>
    </w:p>
    <w:p w14:paraId="693FEC5A">
      <w:pPr>
        <w:pStyle w:val="26"/>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textAlignment w:val="auto"/>
        <w:rPr>
          <w:rFonts w:hint="eastAsia" w:ascii="方正仿宋_GB2312" w:hAnsi="方正仿宋_GB2312" w:eastAsia="方正仿宋_GB2312" w:cs="方正仿宋_GB2312"/>
          <w:color w:val="auto"/>
        </w:rPr>
      </w:pPr>
    </w:p>
    <w:tbl>
      <w:tblPr>
        <w:tblStyle w:val="2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14:paraId="7E83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92" w:type="dxa"/>
            <w:gridSpan w:val="2"/>
            <w:tcBorders>
              <w:bottom w:val="single" w:color="auto" w:sz="4" w:space="0"/>
            </w:tcBorders>
            <w:vAlign w:val="center"/>
          </w:tcPr>
          <w:p w14:paraId="37008B1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b/>
                <w:bCs/>
                <w:color w:val="auto"/>
                <w:spacing w:val="-6"/>
                <w:szCs w:val="21"/>
                <w:highlight w:val="none"/>
              </w:rPr>
            </w:pPr>
            <w:r>
              <w:rPr>
                <w:rFonts w:hint="eastAsia" w:ascii="方正仿宋_GB2312" w:hAnsi="方正仿宋_GB2312" w:eastAsia="方正仿宋_GB2312" w:cs="方正仿宋_GB2312"/>
                <w:b/>
                <w:bCs/>
                <w:color w:val="auto"/>
                <w:spacing w:val="-6"/>
                <w:szCs w:val="21"/>
                <w:highlight w:val="none"/>
              </w:rPr>
              <w:t>评  审  内  容</w:t>
            </w:r>
          </w:p>
        </w:tc>
        <w:tc>
          <w:tcPr>
            <w:tcW w:w="837" w:type="dxa"/>
            <w:tcBorders>
              <w:bottom w:val="single" w:color="auto" w:sz="4" w:space="0"/>
            </w:tcBorders>
            <w:vAlign w:val="center"/>
          </w:tcPr>
          <w:p w14:paraId="0C79AC7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Cs w:val="21"/>
                <w:highlight w:val="none"/>
              </w:rPr>
            </w:pPr>
            <w:r>
              <w:rPr>
                <w:rFonts w:hint="eastAsia" w:ascii="方正仿宋_GB2312" w:hAnsi="方正仿宋_GB2312" w:eastAsia="方正仿宋_GB2312" w:cs="方正仿宋_GB2312"/>
                <w:color w:val="auto"/>
                <w:spacing w:val="-6"/>
                <w:szCs w:val="21"/>
                <w:highlight w:val="none"/>
              </w:rPr>
              <w:t>1</w:t>
            </w:r>
          </w:p>
        </w:tc>
        <w:tc>
          <w:tcPr>
            <w:tcW w:w="837" w:type="dxa"/>
            <w:tcBorders>
              <w:bottom w:val="single" w:color="auto" w:sz="4" w:space="0"/>
            </w:tcBorders>
            <w:vAlign w:val="center"/>
          </w:tcPr>
          <w:p w14:paraId="7FD6267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Cs w:val="21"/>
                <w:highlight w:val="none"/>
              </w:rPr>
            </w:pPr>
            <w:r>
              <w:rPr>
                <w:rFonts w:hint="eastAsia" w:ascii="方正仿宋_GB2312" w:hAnsi="方正仿宋_GB2312" w:eastAsia="方正仿宋_GB2312" w:cs="方正仿宋_GB2312"/>
                <w:color w:val="auto"/>
                <w:spacing w:val="-6"/>
                <w:szCs w:val="21"/>
                <w:highlight w:val="none"/>
              </w:rPr>
              <w:t>2</w:t>
            </w:r>
          </w:p>
        </w:tc>
        <w:tc>
          <w:tcPr>
            <w:tcW w:w="837" w:type="dxa"/>
            <w:tcBorders>
              <w:bottom w:val="single" w:color="auto" w:sz="4" w:space="0"/>
            </w:tcBorders>
            <w:vAlign w:val="center"/>
          </w:tcPr>
          <w:p w14:paraId="7043992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Cs w:val="21"/>
                <w:highlight w:val="none"/>
              </w:rPr>
            </w:pPr>
            <w:r>
              <w:rPr>
                <w:rFonts w:hint="eastAsia" w:ascii="方正仿宋_GB2312" w:hAnsi="方正仿宋_GB2312" w:eastAsia="方正仿宋_GB2312" w:cs="方正仿宋_GB2312"/>
                <w:color w:val="auto"/>
                <w:spacing w:val="-6"/>
                <w:szCs w:val="21"/>
                <w:highlight w:val="none"/>
              </w:rPr>
              <w:t>3</w:t>
            </w:r>
          </w:p>
        </w:tc>
        <w:tc>
          <w:tcPr>
            <w:tcW w:w="837" w:type="dxa"/>
            <w:tcBorders>
              <w:bottom w:val="single" w:color="auto" w:sz="4" w:space="0"/>
            </w:tcBorders>
            <w:vAlign w:val="center"/>
          </w:tcPr>
          <w:p w14:paraId="35DEDD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Cs w:val="21"/>
                <w:highlight w:val="none"/>
              </w:rPr>
            </w:pPr>
            <w:r>
              <w:rPr>
                <w:rFonts w:hint="eastAsia" w:ascii="方正仿宋_GB2312" w:hAnsi="方正仿宋_GB2312" w:eastAsia="方正仿宋_GB2312" w:cs="方正仿宋_GB2312"/>
                <w:color w:val="auto"/>
                <w:spacing w:val="-6"/>
                <w:szCs w:val="21"/>
                <w:highlight w:val="none"/>
              </w:rPr>
              <w:t>...</w:t>
            </w:r>
          </w:p>
        </w:tc>
      </w:tr>
      <w:tr w14:paraId="4651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6406129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1</w:t>
            </w:r>
          </w:p>
        </w:tc>
        <w:tc>
          <w:tcPr>
            <w:tcW w:w="4870" w:type="dxa"/>
            <w:vAlign w:val="center"/>
          </w:tcPr>
          <w:p w14:paraId="0096605A">
            <w:pPr>
              <w:pStyle w:val="10"/>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4"/>
                <w:szCs w:val="20"/>
                <w:highlight w:val="none"/>
                <w:lang w:val="en-US"/>
              </w:rPr>
              <w:t>投标保证金的缴纳主体与投标人一致，按照</w:t>
            </w:r>
            <w:r>
              <w:rPr>
                <w:rFonts w:hint="eastAsia" w:ascii="方正仿宋_GB2312" w:hAnsi="方正仿宋_GB2312" w:eastAsia="方正仿宋_GB2312" w:cs="方正仿宋_GB2312"/>
                <w:color w:val="auto"/>
                <w:spacing w:val="-6"/>
                <w:sz w:val="24"/>
                <w:szCs w:val="20"/>
                <w:highlight w:val="none"/>
                <w:lang w:val="en-US" w:eastAsia="zh-CN"/>
              </w:rPr>
              <w:t>采购文件</w:t>
            </w:r>
            <w:r>
              <w:rPr>
                <w:rFonts w:hint="eastAsia" w:ascii="方正仿宋_GB2312" w:hAnsi="方正仿宋_GB2312" w:eastAsia="方正仿宋_GB2312" w:cs="方正仿宋_GB2312"/>
                <w:color w:val="auto"/>
                <w:spacing w:val="-6"/>
                <w:sz w:val="24"/>
                <w:szCs w:val="20"/>
                <w:highlight w:val="none"/>
                <w:lang w:val="en-US"/>
              </w:rPr>
              <w:t>要求提供投标保证金，或者所提供的投标担保</w:t>
            </w:r>
            <w:r>
              <w:rPr>
                <w:rFonts w:hint="eastAsia" w:ascii="方正仿宋_GB2312" w:hAnsi="方正仿宋_GB2312" w:eastAsia="方正仿宋_GB2312" w:cs="方正仿宋_GB2312"/>
                <w:color w:val="auto"/>
                <w:spacing w:val="-6"/>
                <w:sz w:val="24"/>
                <w:szCs w:val="20"/>
                <w:highlight w:val="none"/>
                <w:lang w:val="en-US" w:eastAsia="zh-CN"/>
              </w:rPr>
              <w:t>没</w:t>
            </w:r>
            <w:r>
              <w:rPr>
                <w:rFonts w:hint="eastAsia" w:ascii="方正仿宋_GB2312" w:hAnsi="方正仿宋_GB2312" w:eastAsia="方正仿宋_GB2312" w:cs="方正仿宋_GB2312"/>
                <w:color w:val="auto"/>
                <w:spacing w:val="-6"/>
                <w:sz w:val="24"/>
                <w:szCs w:val="20"/>
                <w:highlight w:val="none"/>
                <w:lang w:val="en-US"/>
              </w:rPr>
              <w:t>有瑕疵的；</w:t>
            </w:r>
          </w:p>
        </w:tc>
        <w:tc>
          <w:tcPr>
            <w:tcW w:w="837" w:type="dxa"/>
            <w:vAlign w:val="center"/>
          </w:tcPr>
          <w:p w14:paraId="6E157A8C">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4B9D686F">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3BFE001C">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1C77450">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3C8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3C3B18E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2</w:t>
            </w:r>
          </w:p>
        </w:tc>
        <w:tc>
          <w:tcPr>
            <w:tcW w:w="4870" w:type="dxa"/>
            <w:vAlign w:val="center"/>
          </w:tcPr>
          <w:p w14:paraId="0F4EAEE1">
            <w:pPr>
              <w:pStyle w:val="10"/>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4"/>
                <w:szCs w:val="20"/>
                <w:highlight w:val="none"/>
              </w:rPr>
              <w:t>投标人的名称、组织机构与投标报名时相符，</w:t>
            </w:r>
            <w:r>
              <w:rPr>
                <w:rFonts w:hint="eastAsia" w:ascii="方正仿宋_GB2312" w:hAnsi="方正仿宋_GB2312" w:eastAsia="方正仿宋_GB2312" w:cs="方正仿宋_GB2312"/>
                <w:color w:val="auto"/>
                <w:spacing w:val="-6"/>
                <w:sz w:val="24"/>
                <w:szCs w:val="20"/>
                <w:highlight w:val="none"/>
                <w:lang w:val="en-US" w:eastAsia="zh-CN"/>
              </w:rPr>
              <w:t>未</w:t>
            </w:r>
            <w:r>
              <w:rPr>
                <w:rFonts w:hint="eastAsia" w:ascii="方正仿宋_GB2312" w:hAnsi="方正仿宋_GB2312" w:eastAsia="方正仿宋_GB2312" w:cs="方正仿宋_GB2312"/>
                <w:color w:val="auto"/>
                <w:spacing w:val="-6"/>
                <w:sz w:val="24"/>
                <w:szCs w:val="20"/>
                <w:highlight w:val="none"/>
              </w:rPr>
              <w:t>涉嫌以他人名义投标的或投标人之间串通投标的；</w:t>
            </w:r>
            <w:r>
              <w:rPr>
                <w:rFonts w:hint="eastAsia" w:ascii="方正仿宋_GB2312" w:hAnsi="方正仿宋_GB2312" w:eastAsia="方正仿宋_GB2312" w:cs="方正仿宋_GB2312"/>
                <w:color w:val="auto"/>
                <w:spacing w:val="-6"/>
                <w:sz w:val="24"/>
                <w:szCs w:val="20"/>
                <w:highlight w:val="none"/>
                <w:lang w:val="en-US" w:eastAsia="zh-CN"/>
              </w:rPr>
              <w:t>不存在</w:t>
            </w:r>
            <w:r>
              <w:rPr>
                <w:rFonts w:hint="eastAsia" w:ascii="方正仿宋_GB2312" w:hAnsi="方正仿宋_GB2312" w:eastAsia="方正仿宋_GB2312" w:cs="方正仿宋_GB2312"/>
                <w:color w:val="auto"/>
                <w:spacing w:val="-6"/>
                <w:sz w:val="24"/>
                <w:szCs w:val="20"/>
                <w:highlight w:val="none"/>
              </w:rPr>
              <w:t>以行贿手段谋取中标或者以其他弄虚作假方式投标的；</w:t>
            </w:r>
          </w:p>
        </w:tc>
        <w:tc>
          <w:tcPr>
            <w:tcW w:w="837" w:type="dxa"/>
            <w:vAlign w:val="center"/>
          </w:tcPr>
          <w:p w14:paraId="2A0B70B4">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FAA01FE">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20B5AD90">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600EC872">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0D8B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71C08B1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3</w:t>
            </w:r>
          </w:p>
        </w:tc>
        <w:tc>
          <w:tcPr>
            <w:tcW w:w="4870" w:type="dxa"/>
            <w:vAlign w:val="center"/>
          </w:tcPr>
          <w:p w14:paraId="171E3939">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4"/>
                <w:szCs w:val="20"/>
                <w:highlight w:val="none"/>
              </w:rPr>
              <w:t>满足采购资格条件的；</w:t>
            </w:r>
          </w:p>
        </w:tc>
        <w:tc>
          <w:tcPr>
            <w:tcW w:w="837" w:type="dxa"/>
            <w:vAlign w:val="center"/>
          </w:tcPr>
          <w:p w14:paraId="6D776C2B">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080816D">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45320410">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03291BCF">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32B2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4EFDCA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4</w:t>
            </w:r>
          </w:p>
        </w:tc>
        <w:tc>
          <w:tcPr>
            <w:tcW w:w="4870" w:type="dxa"/>
            <w:vAlign w:val="center"/>
          </w:tcPr>
          <w:p w14:paraId="40BFBFD1">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kern w:val="0"/>
                <w:sz w:val="22"/>
                <w:szCs w:val="22"/>
                <w:highlight w:val="none"/>
              </w:rPr>
            </w:pPr>
            <w:r>
              <w:rPr>
                <w:rFonts w:hint="eastAsia" w:ascii="方正仿宋_GB2312" w:hAnsi="方正仿宋_GB2312" w:eastAsia="方正仿宋_GB2312" w:cs="方正仿宋_GB2312"/>
                <w:color w:val="auto"/>
                <w:spacing w:val="-6"/>
                <w:sz w:val="24"/>
                <w:szCs w:val="20"/>
                <w:highlight w:val="none"/>
                <w:lang w:val="en-US" w:eastAsia="zh-CN"/>
              </w:rPr>
              <w:t>响应</w:t>
            </w:r>
            <w:r>
              <w:rPr>
                <w:rFonts w:hint="eastAsia" w:ascii="方正仿宋_GB2312" w:hAnsi="方正仿宋_GB2312" w:eastAsia="方正仿宋_GB2312" w:cs="方正仿宋_GB2312"/>
                <w:color w:val="auto"/>
                <w:spacing w:val="-6"/>
                <w:sz w:val="24"/>
                <w:szCs w:val="20"/>
                <w:highlight w:val="none"/>
                <w:lang w:val="en-US"/>
              </w:rPr>
              <w:t>文件按</w:t>
            </w:r>
            <w:r>
              <w:rPr>
                <w:rFonts w:hint="eastAsia" w:ascii="方正仿宋_GB2312" w:hAnsi="方正仿宋_GB2312" w:eastAsia="方正仿宋_GB2312" w:cs="方正仿宋_GB2312"/>
                <w:color w:val="auto"/>
                <w:spacing w:val="-6"/>
                <w:sz w:val="24"/>
                <w:szCs w:val="20"/>
                <w:highlight w:val="none"/>
                <w:lang w:val="en-US" w:eastAsia="zh-CN"/>
              </w:rPr>
              <w:t>采购文件</w:t>
            </w:r>
            <w:r>
              <w:rPr>
                <w:rFonts w:hint="eastAsia" w:ascii="方正仿宋_GB2312" w:hAnsi="方正仿宋_GB2312" w:eastAsia="方正仿宋_GB2312" w:cs="方正仿宋_GB2312"/>
                <w:color w:val="auto"/>
                <w:spacing w:val="-6"/>
                <w:sz w:val="24"/>
                <w:szCs w:val="20"/>
                <w:highlight w:val="none"/>
                <w:lang w:val="en-US"/>
              </w:rPr>
              <w:t>要求的地方加盖供应商公章和供应商法定代表人或其授权代表</w:t>
            </w:r>
            <w:r>
              <w:rPr>
                <w:rFonts w:hint="eastAsia" w:ascii="方正仿宋_GB2312" w:hAnsi="方正仿宋_GB2312" w:eastAsia="方正仿宋_GB2312" w:cs="方正仿宋_GB2312"/>
                <w:color w:val="auto"/>
                <w:spacing w:val="-6"/>
                <w:sz w:val="24"/>
                <w:szCs w:val="20"/>
                <w:highlight w:val="none"/>
                <w:lang w:val="en-US" w:eastAsia="zh-CN"/>
              </w:rPr>
              <w:t>签字或盖章</w:t>
            </w:r>
            <w:r>
              <w:rPr>
                <w:rFonts w:hint="eastAsia" w:ascii="方正仿宋_GB2312" w:hAnsi="方正仿宋_GB2312" w:eastAsia="方正仿宋_GB2312" w:cs="方正仿宋_GB2312"/>
                <w:color w:val="auto"/>
                <w:spacing w:val="-6"/>
                <w:sz w:val="24"/>
                <w:szCs w:val="20"/>
                <w:highlight w:val="none"/>
                <w:lang w:val="en-US"/>
              </w:rPr>
              <w:t>；</w:t>
            </w:r>
          </w:p>
        </w:tc>
        <w:tc>
          <w:tcPr>
            <w:tcW w:w="837" w:type="dxa"/>
            <w:vAlign w:val="center"/>
          </w:tcPr>
          <w:p w14:paraId="328B8FDA">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60D9F524">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5D8F3555">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382145F8">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46F9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6A62F22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5</w:t>
            </w:r>
          </w:p>
        </w:tc>
        <w:tc>
          <w:tcPr>
            <w:tcW w:w="4870" w:type="dxa"/>
            <w:vAlign w:val="center"/>
          </w:tcPr>
          <w:p w14:paraId="26E8D815">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kern w:val="0"/>
                <w:sz w:val="22"/>
                <w:szCs w:val="22"/>
                <w:highlight w:val="none"/>
              </w:rPr>
            </w:pPr>
            <w:r>
              <w:rPr>
                <w:rFonts w:hint="eastAsia" w:ascii="方正仿宋_GB2312" w:hAnsi="方正仿宋_GB2312" w:eastAsia="方正仿宋_GB2312" w:cs="方正仿宋_GB2312"/>
                <w:color w:val="auto"/>
                <w:spacing w:val="-6"/>
                <w:sz w:val="24"/>
                <w:szCs w:val="20"/>
                <w:highlight w:val="none"/>
                <w:lang w:val="en-US"/>
              </w:rPr>
              <w:t>投标报价</w:t>
            </w:r>
            <w:r>
              <w:rPr>
                <w:rFonts w:hint="eastAsia" w:ascii="方正仿宋_GB2312" w:hAnsi="方正仿宋_GB2312" w:eastAsia="方正仿宋_GB2312" w:cs="方正仿宋_GB2312"/>
                <w:color w:val="auto"/>
                <w:spacing w:val="-6"/>
                <w:sz w:val="24"/>
                <w:szCs w:val="20"/>
                <w:highlight w:val="none"/>
                <w:lang w:val="en-US" w:eastAsia="zh-CN"/>
              </w:rPr>
              <w:t>未</w:t>
            </w:r>
            <w:r>
              <w:rPr>
                <w:rFonts w:hint="eastAsia" w:ascii="方正仿宋_GB2312" w:hAnsi="方正仿宋_GB2312" w:eastAsia="方正仿宋_GB2312" w:cs="方正仿宋_GB2312"/>
                <w:color w:val="auto"/>
                <w:spacing w:val="-6"/>
                <w:sz w:val="24"/>
                <w:szCs w:val="20"/>
                <w:highlight w:val="none"/>
                <w:lang w:val="en-US"/>
              </w:rPr>
              <w:t>高于设定的采购</w:t>
            </w:r>
            <w:r>
              <w:rPr>
                <w:rFonts w:hint="eastAsia" w:ascii="方正仿宋_GB2312" w:hAnsi="方正仿宋_GB2312" w:eastAsia="方正仿宋_GB2312" w:cs="方正仿宋_GB2312"/>
                <w:color w:val="auto"/>
                <w:spacing w:val="-6"/>
                <w:sz w:val="24"/>
                <w:szCs w:val="20"/>
                <w:highlight w:val="none"/>
                <w:lang w:val="en-US" w:eastAsia="zh-CN"/>
              </w:rPr>
              <w:t>控制价</w:t>
            </w:r>
            <w:r>
              <w:rPr>
                <w:rFonts w:hint="eastAsia" w:ascii="方正仿宋_GB2312" w:hAnsi="方正仿宋_GB2312" w:eastAsia="方正仿宋_GB2312" w:cs="方正仿宋_GB2312"/>
                <w:color w:val="auto"/>
                <w:spacing w:val="-6"/>
                <w:sz w:val="24"/>
                <w:szCs w:val="20"/>
                <w:highlight w:val="none"/>
                <w:lang w:val="en-US"/>
              </w:rPr>
              <w:t>的；</w:t>
            </w:r>
          </w:p>
        </w:tc>
        <w:tc>
          <w:tcPr>
            <w:tcW w:w="837" w:type="dxa"/>
            <w:vAlign w:val="center"/>
          </w:tcPr>
          <w:p w14:paraId="79410931">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73D65ED3">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CB15806">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B0E992A">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4535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7F122E1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6</w:t>
            </w:r>
          </w:p>
        </w:tc>
        <w:tc>
          <w:tcPr>
            <w:tcW w:w="4870" w:type="dxa"/>
            <w:vAlign w:val="center"/>
          </w:tcPr>
          <w:p w14:paraId="6003E5C3">
            <w:pPr>
              <w:pStyle w:val="10"/>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6"/>
                <w:kern w:val="0"/>
                <w:sz w:val="22"/>
                <w:szCs w:val="22"/>
                <w:highlight w:val="none"/>
              </w:rPr>
            </w:pPr>
            <w:r>
              <w:rPr>
                <w:rFonts w:hint="eastAsia" w:ascii="方正仿宋_GB2312" w:hAnsi="方正仿宋_GB2312" w:eastAsia="方正仿宋_GB2312" w:cs="方正仿宋_GB2312"/>
                <w:color w:val="auto"/>
                <w:spacing w:val="-6"/>
                <w:sz w:val="24"/>
                <w:szCs w:val="20"/>
                <w:highlight w:val="none"/>
                <w:lang w:val="en-US"/>
              </w:rPr>
              <w:t>投标人对同一招标项目</w:t>
            </w:r>
            <w:r>
              <w:rPr>
                <w:rFonts w:hint="eastAsia" w:ascii="方正仿宋_GB2312" w:hAnsi="方正仿宋_GB2312" w:eastAsia="方正仿宋_GB2312" w:cs="方正仿宋_GB2312"/>
                <w:color w:val="auto"/>
                <w:spacing w:val="-6"/>
                <w:sz w:val="24"/>
                <w:szCs w:val="20"/>
                <w:highlight w:val="none"/>
                <w:lang w:val="en-US" w:eastAsia="zh-CN"/>
              </w:rPr>
              <w:t>未</w:t>
            </w:r>
            <w:r>
              <w:rPr>
                <w:rFonts w:hint="eastAsia" w:ascii="方正仿宋_GB2312" w:hAnsi="方正仿宋_GB2312" w:eastAsia="方正仿宋_GB2312" w:cs="方正仿宋_GB2312"/>
                <w:color w:val="auto"/>
                <w:spacing w:val="-6"/>
                <w:sz w:val="24"/>
                <w:szCs w:val="20"/>
                <w:highlight w:val="none"/>
                <w:lang w:val="en-US"/>
              </w:rPr>
              <w:t>做出两个以上报价未明确效力的；</w:t>
            </w:r>
          </w:p>
        </w:tc>
        <w:tc>
          <w:tcPr>
            <w:tcW w:w="837" w:type="dxa"/>
            <w:vAlign w:val="center"/>
          </w:tcPr>
          <w:p w14:paraId="08857134">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0BA07A37">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37EAB772">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EE12C54">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3A1B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1EDBED0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rPr>
            </w:pPr>
            <w:r>
              <w:rPr>
                <w:rFonts w:hint="eastAsia" w:ascii="方正仿宋_GB2312" w:hAnsi="方正仿宋_GB2312" w:eastAsia="方正仿宋_GB2312" w:cs="方正仿宋_GB2312"/>
                <w:color w:val="auto"/>
                <w:spacing w:val="-6"/>
                <w:sz w:val="22"/>
                <w:szCs w:val="22"/>
                <w:highlight w:val="none"/>
              </w:rPr>
              <w:t>7</w:t>
            </w:r>
          </w:p>
        </w:tc>
        <w:tc>
          <w:tcPr>
            <w:tcW w:w="4870" w:type="dxa"/>
            <w:vAlign w:val="center"/>
          </w:tcPr>
          <w:p w14:paraId="6E512EDA">
            <w:pPr>
              <w:pStyle w:val="10"/>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方正仿宋_GB2312" w:hAnsi="方正仿宋_GB2312" w:eastAsia="方正仿宋_GB2312" w:cs="方正仿宋_GB2312"/>
                <w:color w:val="auto"/>
                <w:spacing w:val="-6"/>
                <w:sz w:val="24"/>
                <w:szCs w:val="20"/>
                <w:highlight w:val="none"/>
                <w:lang w:val="en-US" w:eastAsia="zh-CN"/>
              </w:rPr>
            </w:pPr>
            <w:r>
              <w:rPr>
                <w:rFonts w:hint="eastAsia" w:ascii="方正仿宋_GB2312" w:hAnsi="方正仿宋_GB2312" w:eastAsia="方正仿宋_GB2312" w:cs="方正仿宋_GB2312"/>
                <w:color w:val="auto"/>
                <w:spacing w:val="-6"/>
                <w:sz w:val="24"/>
                <w:szCs w:val="20"/>
                <w:highlight w:val="none"/>
                <w:lang w:val="en-US" w:eastAsia="zh-CN"/>
              </w:rPr>
              <w:t>响应文件记载的合同履约期限未超过采购文件规定的合同履约期限的；质量标准满足采购文件要求；</w:t>
            </w:r>
          </w:p>
        </w:tc>
        <w:tc>
          <w:tcPr>
            <w:tcW w:w="837" w:type="dxa"/>
            <w:vAlign w:val="center"/>
          </w:tcPr>
          <w:p w14:paraId="22A073E2">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7FF649F6">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7A5021CB">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7C839F64">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0D8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7B43265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kern w:val="2"/>
                <w:sz w:val="22"/>
                <w:szCs w:val="22"/>
                <w:highlight w:val="none"/>
                <w:lang w:val="en-US" w:eastAsia="zh-CN" w:bidi="ar-SA"/>
              </w:rPr>
            </w:pPr>
            <w:r>
              <w:rPr>
                <w:rFonts w:hint="eastAsia" w:ascii="方正仿宋_GB2312" w:hAnsi="方正仿宋_GB2312" w:eastAsia="方正仿宋_GB2312" w:cs="方正仿宋_GB2312"/>
                <w:color w:val="auto"/>
                <w:spacing w:val="-6"/>
                <w:sz w:val="22"/>
                <w:szCs w:val="22"/>
                <w:highlight w:val="none"/>
                <w:lang w:val="en-US" w:eastAsia="zh-CN"/>
              </w:rPr>
              <w:t>8</w:t>
            </w:r>
          </w:p>
        </w:tc>
        <w:tc>
          <w:tcPr>
            <w:tcW w:w="4870" w:type="dxa"/>
            <w:vAlign w:val="center"/>
          </w:tcPr>
          <w:p w14:paraId="7BC722EF">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 w:val="22"/>
                <w:szCs w:val="21"/>
                <w:highlight w:val="none"/>
              </w:rPr>
            </w:pPr>
            <w:r>
              <w:rPr>
                <w:rFonts w:hint="eastAsia" w:ascii="方正仿宋_GB2312" w:hAnsi="方正仿宋_GB2312" w:eastAsia="方正仿宋_GB2312" w:cs="方正仿宋_GB2312"/>
                <w:color w:val="auto"/>
                <w:spacing w:val="-6"/>
                <w:sz w:val="24"/>
                <w:szCs w:val="20"/>
                <w:highlight w:val="none"/>
                <w:lang w:val="en-US" w:eastAsia="zh-CN"/>
              </w:rPr>
              <w:t>响应</w:t>
            </w:r>
            <w:r>
              <w:rPr>
                <w:rFonts w:hint="eastAsia" w:ascii="方正仿宋_GB2312" w:hAnsi="方正仿宋_GB2312" w:eastAsia="方正仿宋_GB2312" w:cs="方正仿宋_GB2312"/>
                <w:color w:val="auto"/>
                <w:spacing w:val="-6"/>
                <w:sz w:val="24"/>
                <w:szCs w:val="20"/>
                <w:highlight w:val="none"/>
                <w:lang w:val="en-US"/>
              </w:rPr>
              <w:t>文件中所报</w:t>
            </w:r>
            <w:r>
              <w:rPr>
                <w:rFonts w:hint="eastAsia" w:ascii="方正仿宋_GB2312" w:hAnsi="方正仿宋_GB2312" w:eastAsia="方正仿宋_GB2312" w:cs="方正仿宋_GB2312"/>
                <w:color w:val="auto"/>
                <w:spacing w:val="-6"/>
                <w:sz w:val="24"/>
                <w:szCs w:val="20"/>
                <w:highlight w:val="none"/>
                <w:lang w:val="en-US" w:eastAsia="zh-CN"/>
              </w:rPr>
              <w:t>服务内容</w:t>
            </w:r>
            <w:r>
              <w:rPr>
                <w:rFonts w:hint="eastAsia" w:ascii="方正仿宋_GB2312" w:hAnsi="方正仿宋_GB2312" w:eastAsia="方正仿宋_GB2312" w:cs="方正仿宋_GB2312"/>
                <w:color w:val="auto"/>
                <w:spacing w:val="-6"/>
                <w:sz w:val="24"/>
                <w:szCs w:val="20"/>
                <w:highlight w:val="none"/>
                <w:lang w:val="en-US"/>
              </w:rPr>
              <w:t>满足</w:t>
            </w:r>
            <w:r>
              <w:rPr>
                <w:rFonts w:hint="eastAsia" w:ascii="方正仿宋_GB2312" w:hAnsi="方正仿宋_GB2312" w:eastAsia="方正仿宋_GB2312" w:cs="方正仿宋_GB2312"/>
                <w:color w:val="auto"/>
                <w:spacing w:val="-6"/>
                <w:sz w:val="24"/>
                <w:szCs w:val="20"/>
                <w:highlight w:val="none"/>
                <w:lang w:val="en-US" w:eastAsia="zh-CN"/>
              </w:rPr>
              <w:t>采购文件</w:t>
            </w:r>
            <w:r>
              <w:rPr>
                <w:rFonts w:hint="eastAsia" w:ascii="方正仿宋_GB2312" w:hAnsi="方正仿宋_GB2312" w:eastAsia="方正仿宋_GB2312" w:cs="方正仿宋_GB2312"/>
                <w:color w:val="auto"/>
                <w:spacing w:val="-6"/>
                <w:sz w:val="24"/>
                <w:szCs w:val="20"/>
                <w:highlight w:val="none"/>
                <w:lang w:val="en-US"/>
              </w:rPr>
              <w:t>要求；</w:t>
            </w:r>
          </w:p>
        </w:tc>
        <w:tc>
          <w:tcPr>
            <w:tcW w:w="837" w:type="dxa"/>
            <w:vAlign w:val="center"/>
          </w:tcPr>
          <w:p w14:paraId="43113426">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03CA69E4">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3A35095A">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444DB44E">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4091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4B8FB71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kern w:val="2"/>
                <w:sz w:val="22"/>
                <w:szCs w:val="22"/>
                <w:highlight w:val="none"/>
                <w:lang w:val="en-US" w:eastAsia="zh-CN" w:bidi="ar-SA"/>
              </w:rPr>
            </w:pPr>
            <w:r>
              <w:rPr>
                <w:rFonts w:hint="eastAsia" w:ascii="方正仿宋_GB2312" w:hAnsi="方正仿宋_GB2312" w:eastAsia="方正仿宋_GB2312" w:cs="方正仿宋_GB2312"/>
                <w:color w:val="auto"/>
                <w:spacing w:val="-6"/>
                <w:sz w:val="22"/>
                <w:szCs w:val="22"/>
                <w:highlight w:val="none"/>
                <w:lang w:val="en-US" w:eastAsia="zh-CN"/>
              </w:rPr>
              <w:t>9</w:t>
            </w:r>
          </w:p>
        </w:tc>
        <w:tc>
          <w:tcPr>
            <w:tcW w:w="4870" w:type="dxa"/>
            <w:vAlign w:val="center"/>
          </w:tcPr>
          <w:p w14:paraId="05B9A3DB">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 w:val="22"/>
                <w:szCs w:val="21"/>
                <w:highlight w:val="none"/>
                <w:lang w:eastAsia="zh-CN"/>
              </w:rPr>
            </w:pPr>
            <w:r>
              <w:rPr>
                <w:rFonts w:hint="eastAsia" w:ascii="方正仿宋_GB2312" w:hAnsi="方正仿宋_GB2312" w:eastAsia="方正仿宋_GB2312" w:cs="方正仿宋_GB2312"/>
                <w:color w:val="auto"/>
                <w:spacing w:val="-6"/>
                <w:sz w:val="24"/>
                <w:szCs w:val="20"/>
                <w:highlight w:val="none"/>
                <w:lang w:val="en-US" w:eastAsia="zh-CN"/>
              </w:rPr>
              <w:t>响应</w:t>
            </w:r>
            <w:r>
              <w:rPr>
                <w:rFonts w:hint="eastAsia" w:ascii="方正仿宋_GB2312" w:hAnsi="方正仿宋_GB2312" w:eastAsia="方正仿宋_GB2312" w:cs="方正仿宋_GB2312"/>
                <w:color w:val="auto"/>
                <w:spacing w:val="-6"/>
                <w:sz w:val="24"/>
                <w:szCs w:val="20"/>
                <w:highlight w:val="none"/>
                <w:lang w:val="en-US"/>
              </w:rPr>
              <w:t>文件</w:t>
            </w:r>
            <w:r>
              <w:rPr>
                <w:rFonts w:hint="eastAsia" w:ascii="方正仿宋_GB2312" w:hAnsi="方正仿宋_GB2312" w:eastAsia="方正仿宋_GB2312" w:cs="方正仿宋_GB2312"/>
                <w:color w:val="auto"/>
                <w:spacing w:val="-6"/>
                <w:sz w:val="24"/>
                <w:szCs w:val="20"/>
                <w:highlight w:val="none"/>
                <w:lang w:val="en-US" w:eastAsia="zh-CN"/>
              </w:rPr>
              <w:t>无</w:t>
            </w:r>
            <w:r>
              <w:rPr>
                <w:rFonts w:hint="eastAsia" w:ascii="方正仿宋_GB2312" w:hAnsi="方正仿宋_GB2312" w:eastAsia="方正仿宋_GB2312" w:cs="方正仿宋_GB2312"/>
                <w:color w:val="auto"/>
                <w:spacing w:val="-6"/>
                <w:sz w:val="24"/>
                <w:szCs w:val="20"/>
                <w:highlight w:val="none"/>
                <w:lang w:val="en-US"/>
              </w:rPr>
              <w:t>关键内容模糊不清</w:t>
            </w:r>
            <w:r>
              <w:rPr>
                <w:rFonts w:hint="eastAsia" w:ascii="方正仿宋_GB2312" w:hAnsi="方正仿宋_GB2312" w:eastAsia="方正仿宋_GB2312" w:cs="方正仿宋_GB2312"/>
                <w:color w:val="auto"/>
                <w:spacing w:val="-6"/>
                <w:sz w:val="24"/>
                <w:szCs w:val="20"/>
                <w:highlight w:val="none"/>
                <w:lang w:val="en-US" w:eastAsia="zh-CN"/>
              </w:rPr>
              <w:t>、</w:t>
            </w:r>
            <w:r>
              <w:rPr>
                <w:rFonts w:hint="eastAsia" w:ascii="方正仿宋_GB2312" w:hAnsi="方正仿宋_GB2312" w:eastAsia="方正仿宋_GB2312" w:cs="方正仿宋_GB2312"/>
                <w:color w:val="auto"/>
                <w:spacing w:val="-6"/>
                <w:sz w:val="24"/>
                <w:szCs w:val="20"/>
                <w:highlight w:val="none"/>
                <w:lang w:val="en-US"/>
              </w:rPr>
              <w:t>无法辨认的</w:t>
            </w:r>
            <w:r>
              <w:rPr>
                <w:rFonts w:hint="eastAsia" w:ascii="方正仿宋_GB2312" w:hAnsi="方正仿宋_GB2312" w:eastAsia="方正仿宋_GB2312" w:cs="方正仿宋_GB2312"/>
                <w:color w:val="auto"/>
                <w:spacing w:val="-6"/>
                <w:sz w:val="24"/>
                <w:szCs w:val="20"/>
                <w:highlight w:val="none"/>
                <w:lang w:val="en-US" w:eastAsia="zh-CN"/>
              </w:rPr>
              <w:t>；</w:t>
            </w:r>
          </w:p>
        </w:tc>
        <w:tc>
          <w:tcPr>
            <w:tcW w:w="837" w:type="dxa"/>
            <w:vAlign w:val="center"/>
          </w:tcPr>
          <w:p w14:paraId="37BC8646">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03FBB062">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7E6B207F">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6AED82ED">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r w14:paraId="4CAA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vAlign w:val="center"/>
          </w:tcPr>
          <w:p w14:paraId="290AB49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仿宋_GB2312" w:hAnsi="方正仿宋_GB2312" w:eastAsia="方正仿宋_GB2312" w:cs="方正仿宋_GB2312"/>
                <w:color w:val="auto"/>
                <w:spacing w:val="-6"/>
                <w:sz w:val="22"/>
                <w:szCs w:val="22"/>
                <w:highlight w:val="none"/>
                <w:lang w:val="en-US" w:eastAsia="zh-CN"/>
              </w:rPr>
            </w:pPr>
            <w:r>
              <w:rPr>
                <w:rFonts w:hint="eastAsia" w:ascii="方正仿宋_GB2312" w:hAnsi="方正仿宋_GB2312" w:eastAsia="方正仿宋_GB2312" w:cs="方正仿宋_GB2312"/>
                <w:color w:val="auto"/>
                <w:spacing w:val="-6"/>
                <w:sz w:val="22"/>
                <w:szCs w:val="22"/>
                <w:highlight w:val="none"/>
                <w:lang w:val="en-US" w:eastAsia="zh-CN"/>
              </w:rPr>
              <w:t>10</w:t>
            </w:r>
          </w:p>
        </w:tc>
        <w:tc>
          <w:tcPr>
            <w:tcW w:w="4870" w:type="dxa"/>
            <w:vAlign w:val="center"/>
          </w:tcPr>
          <w:p w14:paraId="7A16A385">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 w:val="22"/>
                <w:szCs w:val="21"/>
                <w:highlight w:val="none"/>
                <w:lang w:eastAsia="zh-CN"/>
              </w:rPr>
            </w:pPr>
            <w:r>
              <w:rPr>
                <w:rFonts w:hint="eastAsia" w:ascii="方正仿宋_GB2312" w:hAnsi="方正仿宋_GB2312" w:eastAsia="方正仿宋_GB2312" w:cs="方正仿宋_GB2312"/>
                <w:color w:val="auto"/>
                <w:spacing w:val="-6"/>
                <w:sz w:val="24"/>
                <w:szCs w:val="20"/>
                <w:highlight w:val="none"/>
                <w:lang w:val="en-US"/>
              </w:rPr>
              <w:t>满足</w:t>
            </w:r>
            <w:r>
              <w:rPr>
                <w:rFonts w:hint="eastAsia" w:ascii="方正仿宋_GB2312" w:hAnsi="方正仿宋_GB2312" w:eastAsia="方正仿宋_GB2312" w:cs="方正仿宋_GB2312"/>
                <w:color w:val="auto"/>
                <w:spacing w:val="-6"/>
                <w:sz w:val="24"/>
                <w:szCs w:val="20"/>
                <w:highlight w:val="none"/>
                <w:lang w:val="en-US" w:eastAsia="zh-CN"/>
              </w:rPr>
              <w:t>采购文件</w:t>
            </w:r>
            <w:r>
              <w:rPr>
                <w:rFonts w:hint="eastAsia" w:ascii="方正仿宋_GB2312" w:hAnsi="方正仿宋_GB2312" w:eastAsia="方正仿宋_GB2312" w:cs="方正仿宋_GB2312"/>
                <w:color w:val="auto"/>
                <w:spacing w:val="-6"/>
                <w:sz w:val="24"/>
                <w:szCs w:val="20"/>
                <w:highlight w:val="none"/>
                <w:lang w:val="en-US"/>
              </w:rPr>
              <w:t>实质性要求的其他情形</w:t>
            </w:r>
            <w:r>
              <w:rPr>
                <w:rFonts w:hint="eastAsia" w:ascii="方正仿宋_GB2312" w:hAnsi="方正仿宋_GB2312" w:eastAsia="方正仿宋_GB2312" w:cs="方正仿宋_GB2312"/>
                <w:color w:val="auto"/>
                <w:spacing w:val="-6"/>
                <w:sz w:val="24"/>
                <w:szCs w:val="20"/>
                <w:highlight w:val="none"/>
                <w:lang w:val="en-US" w:eastAsia="zh-CN"/>
              </w:rPr>
              <w:t>；</w:t>
            </w:r>
          </w:p>
        </w:tc>
        <w:tc>
          <w:tcPr>
            <w:tcW w:w="837" w:type="dxa"/>
            <w:vAlign w:val="center"/>
          </w:tcPr>
          <w:p w14:paraId="2E74640F">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7F3AFD75">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18DFF660">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c>
          <w:tcPr>
            <w:tcW w:w="837" w:type="dxa"/>
            <w:vAlign w:val="center"/>
          </w:tcPr>
          <w:p w14:paraId="386E0D20">
            <w:pPr>
              <w:keepNext w:val="0"/>
              <w:keepLines w:val="0"/>
              <w:pageBreakBefore w:val="0"/>
              <w:widowControl w:val="0"/>
              <w:kinsoku/>
              <w:wordWrap/>
              <w:overflowPunct/>
              <w:topLinePunct w:val="0"/>
              <w:autoSpaceDE/>
              <w:autoSpaceDN/>
              <w:bidi w:val="0"/>
              <w:spacing w:line="400" w:lineRule="exact"/>
              <w:textAlignment w:val="auto"/>
              <w:rPr>
                <w:rFonts w:hint="eastAsia" w:ascii="方正仿宋_GB2312" w:hAnsi="方正仿宋_GB2312" w:eastAsia="方正仿宋_GB2312" w:cs="方正仿宋_GB2312"/>
                <w:color w:val="auto"/>
                <w:spacing w:val="-6"/>
                <w:szCs w:val="21"/>
                <w:highlight w:val="none"/>
              </w:rPr>
            </w:pPr>
          </w:p>
        </w:tc>
      </w:tr>
    </w:tbl>
    <w:p w14:paraId="65915936">
      <w:pP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注：本表内容属于重大偏差，需全部满足，投标供应商通过评审为“√”，不通过为“×”</w:t>
      </w:r>
    </w:p>
    <w:p w14:paraId="4C3B386B">
      <w:pPr>
        <w:pStyle w:val="8"/>
        <w:rPr>
          <w:rFonts w:hint="eastAsia" w:ascii="方正仿宋_GB2312" w:hAnsi="方正仿宋_GB2312" w:eastAsia="方正仿宋_GB2312" w:cs="方正仿宋_GB2312"/>
          <w:color w:val="auto"/>
          <w:highlight w:val="none"/>
        </w:rPr>
      </w:pPr>
    </w:p>
    <w:p w14:paraId="577B4A71">
      <w:pPr>
        <w:rPr>
          <w:rFonts w:hint="eastAsia" w:ascii="方正仿宋_GB2312" w:hAnsi="方正仿宋_GB2312" w:eastAsia="方正仿宋_GB2312" w:cs="方正仿宋_GB2312"/>
          <w:color w:val="auto"/>
          <w:highlight w:val="none"/>
        </w:rPr>
      </w:pPr>
    </w:p>
    <w:p w14:paraId="746D3044">
      <w:pP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313974C3">
      <w:pPr>
        <w:numPr>
          <w:ilvl w:val="0"/>
          <w:numId w:val="0"/>
        </w:numPr>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lang w:val="en-US" w:eastAsia="zh-CN"/>
        </w:rPr>
        <w:t>三</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评分细则</w:t>
      </w:r>
    </w:p>
    <w:p w14:paraId="27059690">
      <w:pPr>
        <w:numPr>
          <w:ilvl w:val="0"/>
          <w:numId w:val="0"/>
        </w:numPr>
        <w:jc w:val="center"/>
        <w:rPr>
          <w:rFonts w:hint="eastAsia" w:ascii="方正仿宋_GB2312" w:hAnsi="方正仿宋_GB2312" w:eastAsia="方正仿宋_GB2312" w:cs="方正仿宋_GB2312"/>
          <w:b/>
          <w:bCs/>
          <w:color w:val="auto"/>
          <w:sz w:val="28"/>
          <w:szCs w:val="28"/>
          <w:highlight w:val="none"/>
          <w:lang w:eastAsia="zh-CN"/>
        </w:rPr>
      </w:pPr>
    </w:p>
    <w:tbl>
      <w:tblPr>
        <w:tblStyle w:val="21"/>
        <w:tblW w:w="10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777"/>
        <w:gridCol w:w="1013"/>
        <w:gridCol w:w="5859"/>
        <w:gridCol w:w="760"/>
      </w:tblGrid>
      <w:tr w14:paraId="5E20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53" w:type="dxa"/>
            <w:vMerge w:val="restart"/>
            <w:noWrap w:val="0"/>
            <w:vAlign w:val="center"/>
          </w:tcPr>
          <w:p w14:paraId="64254907">
            <w:pPr>
              <w:spacing w:line="24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项目</w:t>
            </w:r>
          </w:p>
        </w:tc>
        <w:tc>
          <w:tcPr>
            <w:tcW w:w="9409" w:type="dxa"/>
            <w:gridSpan w:val="4"/>
            <w:noWrap w:val="0"/>
            <w:vAlign w:val="center"/>
          </w:tcPr>
          <w:p w14:paraId="3166D609">
            <w:pPr>
              <w:spacing w:line="24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评分细则</w:t>
            </w:r>
          </w:p>
        </w:tc>
      </w:tr>
      <w:tr w14:paraId="2AB4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53" w:type="dxa"/>
            <w:vMerge w:val="continue"/>
            <w:noWrap w:val="0"/>
            <w:vAlign w:val="center"/>
          </w:tcPr>
          <w:p w14:paraId="26B69278">
            <w:pPr>
              <w:spacing w:line="240" w:lineRule="exact"/>
              <w:jc w:val="center"/>
              <w:rPr>
                <w:rFonts w:hint="eastAsia" w:ascii="方正仿宋_GB2312" w:hAnsi="方正仿宋_GB2312" w:eastAsia="方正仿宋_GB2312" w:cs="方正仿宋_GB2312"/>
                <w:b/>
                <w:color w:val="auto"/>
                <w:sz w:val="24"/>
                <w:szCs w:val="24"/>
                <w:highlight w:val="none"/>
              </w:rPr>
            </w:pPr>
          </w:p>
        </w:tc>
        <w:tc>
          <w:tcPr>
            <w:tcW w:w="1777" w:type="dxa"/>
            <w:noWrap w:val="0"/>
            <w:vAlign w:val="center"/>
          </w:tcPr>
          <w:p w14:paraId="229521A4">
            <w:pPr>
              <w:spacing w:line="24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分项名称</w:t>
            </w:r>
          </w:p>
        </w:tc>
        <w:tc>
          <w:tcPr>
            <w:tcW w:w="1013" w:type="dxa"/>
            <w:noWrap w:val="0"/>
            <w:vAlign w:val="center"/>
          </w:tcPr>
          <w:p w14:paraId="042C0233">
            <w:pPr>
              <w:spacing w:line="24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满分分值</w:t>
            </w:r>
          </w:p>
        </w:tc>
        <w:tc>
          <w:tcPr>
            <w:tcW w:w="5859" w:type="dxa"/>
            <w:noWrap w:val="0"/>
            <w:vAlign w:val="center"/>
          </w:tcPr>
          <w:p w14:paraId="249C5717">
            <w:pPr>
              <w:spacing w:line="24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评分标准</w:t>
            </w:r>
          </w:p>
        </w:tc>
        <w:tc>
          <w:tcPr>
            <w:tcW w:w="760" w:type="dxa"/>
            <w:noWrap w:val="0"/>
            <w:vAlign w:val="center"/>
          </w:tcPr>
          <w:p w14:paraId="438F4740">
            <w:pPr>
              <w:spacing w:line="240" w:lineRule="exact"/>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t>备注</w:t>
            </w:r>
          </w:p>
        </w:tc>
      </w:tr>
      <w:tr w14:paraId="73E4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noWrap w:val="0"/>
            <w:vAlign w:val="center"/>
          </w:tcPr>
          <w:p w14:paraId="5BB98A8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价格</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10分</w:t>
            </w:r>
            <w:r>
              <w:rPr>
                <w:rFonts w:hint="eastAsia" w:ascii="方正仿宋_GB2312" w:hAnsi="方正仿宋_GB2312" w:eastAsia="方正仿宋_GB2312" w:cs="方正仿宋_GB2312"/>
                <w:color w:val="auto"/>
                <w:sz w:val="24"/>
                <w:szCs w:val="24"/>
                <w:highlight w:val="none"/>
                <w:lang w:eastAsia="zh-CN"/>
              </w:rPr>
              <w:t>）</w:t>
            </w:r>
          </w:p>
        </w:tc>
        <w:tc>
          <w:tcPr>
            <w:tcW w:w="1777" w:type="dxa"/>
            <w:noWrap w:val="0"/>
            <w:vAlign w:val="center"/>
          </w:tcPr>
          <w:p w14:paraId="3E91532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报价</w:t>
            </w:r>
          </w:p>
        </w:tc>
        <w:tc>
          <w:tcPr>
            <w:tcW w:w="1013" w:type="dxa"/>
            <w:noWrap w:val="0"/>
            <w:vAlign w:val="center"/>
          </w:tcPr>
          <w:p w14:paraId="3747CFF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10</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7F4C382A">
            <w:pPr>
              <w:keepNext w:val="0"/>
              <w:keepLines w:val="0"/>
              <w:widowControl/>
              <w:suppressLineNumbers w:val="0"/>
              <w:jc w:val="both"/>
              <w:textAlignment w:val="center"/>
              <w:rPr>
                <w:rFonts w:hint="eastAsia" w:ascii="方正仿宋_GB2312" w:hAnsi="方正仿宋_GB2312" w:eastAsia="方正仿宋_GB2312" w:cs="方正仿宋_GB2312"/>
                <w:i w:val="0"/>
                <w:color w:val="auto"/>
                <w:spacing w:val="-11"/>
                <w:kern w:val="0"/>
                <w:sz w:val="24"/>
                <w:szCs w:val="24"/>
                <w:highlight w:val="none"/>
                <w:u w:val="none"/>
                <w:lang w:val="en-US" w:eastAsia="zh-CN" w:bidi="ar"/>
              </w:rPr>
            </w:pPr>
            <w:r>
              <w:rPr>
                <w:rFonts w:hint="eastAsia" w:ascii="方正仿宋_GB2312" w:hAnsi="方正仿宋_GB2312" w:eastAsia="方正仿宋_GB2312" w:cs="方正仿宋_GB2312"/>
                <w:i w:val="0"/>
                <w:color w:val="auto"/>
                <w:spacing w:val="-11"/>
                <w:kern w:val="0"/>
                <w:sz w:val="24"/>
                <w:szCs w:val="24"/>
                <w:highlight w:val="none"/>
                <w:u w:val="none"/>
                <w:lang w:val="en-US" w:eastAsia="zh-CN" w:bidi="ar"/>
              </w:rPr>
              <w:t>满足磋商文件需求的最低投标报价为评标基准价，合格投标人的价格分统一按照下列公式计算：</w:t>
            </w:r>
          </w:p>
          <w:p w14:paraId="08E9114A">
            <w:pPr>
              <w:keepNext w:val="0"/>
              <w:keepLines w:val="0"/>
              <w:widowControl/>
              <w:suppressLineNumbers w:val="0"/>
              <w:jc w:val="both"/>
              <w:textAlignment w:val="center"/>
              <w:rPr>
                <w:rFonts w:hint="eastAsia" w:ascii="方正仿宋_GB2312" w:hAnsi="方正仿宋_GB2312" w:eastAsia="方正仿宋_GB2312" w:cs="方正仿宋_GB2312"/>
                <w:i w:val="0"/>
                <w:color w:val="auto"/>
                <w:spacing w:val="-11"/>
                <w:kern w:val="0"/>
                <w:sz w:val="24"/>
                <w:szCs w:val="24"/>
                <w:highlight w:val="none"/>
                <w:u w:val="none"/>
                <w:lang w:val="en-US" w:eastAsia="zh-CN" w:bidi="ar"/>
              </w:rPr>
            </w:pPr>
            <w:r>
              <w:rPr>
                <w:rFonts w:hint="eastAsia" w:ascii="方正仿宋_GB2312" w:hAnsi="方正仿宋_GB2312" w:eastAsia="方正仿宋_GB2312" w:cs="方正仿宋_GB2312"/>
                <w:i w:val="0"/>
                <w:color w:val="auto"/>
                <w:spacing w:val="-11"/>
                <w:kern w:val="0"/>
                <w:sz w:val="24"/>
                <w:szCs w:val="24"/>
                <w:highlight w:val="none"/>
                <w:u w:val="none"/>
                <w:lang w:val="en-US" w:eastAsia="zh-CN" w:bidi="ar"/>
              </w:rPr>
              <w:t>投标报价得分＝（评标基准价/投标报价）×10%×100。</w:t>
            </w:r>
          </w:p>
          <w:p w14:paraId="7E14F6A2">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注：本项目为专门面向中小企业预留份额的项目，所有投标供应商均不享有价格扣除评审优惠政策。</w:t>
            </w:r>
          </w:p>
        </w:tc>
        <w:tc>
          <w:tcPr>
            <w:tcW w:w="760" w:type="dxa"/>
            <w:noWrap w:val="0"/>
            <w:vAlign w:val="center"/>
          </w:tcPr>
          <w:p w14:paraId="21E0078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28BC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restart"/>
            <w:noWrap w:val="0"/>
            <w:vAlign w:val="center"/>
          </w:tcPr>
          <w:p w14:paraId="0AEA9CE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商务</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18分</w:t>
            </w:r>
            <w:r>
              <w:rPr>
                <w:rFonts w:hint="eastAsia" w:ascii="方正仿宋_GB2312" w:hAnsi="方正仿宋_GB2312" w:eastAsia="方正仿宋_GB2312" w:cs="方正仿宋_GB2312"/>
                <w:color w:val="auto"/>
                <w:sz w:val="24"/>
                <w:szCs w:val="24"/>
                <w:highlight w:val="none"/>
                <w:lang w:eastAsia="zh-CN"/>
              </w:rPr>
              <w:t>）</w:t>
            </w:r>
          </w:p>
        </w:tc>
        <w:tc>
          <w:tcPr>
            <w:tcW w:w="1777" w:type="dxa"/>
            <w:shd w:val="clear" w:color="auto" w:fill="auto"/>
            <w:noWrap w:val="0"/>
            <w:vAlign w:val="center"/>
          </w:tcPr>
          <w:p w14:paraId="519ADA3C">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rPr>
              <w:t>业绩</w:t>
            </w:r>
          </w:p>
        </w:tc>
        <w:tc>
          <w:tcPr>
            <w:tcW w:w="1013" w:type="dxa"/>
            <w:shd w:val="clear" w:color="auto" w:fill="auto"/>
            <w:noWrap w:val="0"/>
            <w:vAlign w:val="center"/>
          </w:tcPr>
          <w:p w14:paraId="26DBE795">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lang w:val="en-US" w:eastAsia="zh-CN"/>
              </w:rPr>
              <w:t>6</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shd w:val="clear" w:color="auto" w:fill="auto"/>
            <w:noWrap w:val="0"/>
            <w:vAlign w:val="center"/>
          </w:tcPr>
          <w:p w14:paraId="62E6F900">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供应商提供近三年（2023年1月1日至响应文件截至时间）类似项目业绩，每提供一个完整业绩得2分，此项最高分为6分。</w:t>
            </w:r>
          </w:p>
          <w:p w14:paraId="22A0C2AF">
            <w:pPr>
              <w:keepNext w:val="0"/>
              <w:keepLines w:val="0"/>
              <w:widowControl/>
              <w:suppressLineNumbers w:val="0"/>
              <w:jc w:val="both"/>
              <w:textAlignment w:val="center"/>
              <w:rPr>
                <w:rFonts w:hint="default"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注：一份完整业绩包括：中标</w:t>
            </w:r>
            <w:r>
              <w:rPr>
                <w:rFonts w:hint="eastAsia" w:ascii="方正仿宋_GB2312" w:hAnsi="方正仿宋_GB2312" w:eastAsia="方正仿宋_GB2312" w:cs="方正仿宋_GB2312"/>
                <w:b/>
                <w:bCs/>
                <w:color w:val="auto"/>
                <w:sz w:val="24"/>
                <w:highlight w:val="none"/>
              </w:rPr>
              <w:t>（成交）</w:t>
            </w: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通知书或服务合同。未按要求提供完整材料的不得分。</w:t>
            </w:r>
          </w:p>
        </w:tc>
        <w:tc>
          <w:tcPr>
            <w:tcW w:w="760" w:type="dxa"/>
            <w:noWrap w:val="0"/>
            <w:vAlign w:val="center"/>
          </w:tcPr>
          <w:p w14:paraId="4FFD0E3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357F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6EE0AC9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shd w:val="clear" w:color="auto" w:fill="auto"/>
            <w:noWrap w:val="0"/>
            <w:vAlign w:val="center"/>
          </w:tcPr>
          <w:p w14:paraId="02172DAA">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rPr>
            </w:pPr>
            <w:r>
              <w:rPr>
                <w:rFonts w:hint="eastAsia" w:ascii="方正仿宋_GB2312" w:hAnsi="方正仿宋_GB2312" w:eastAsia="方正仿宋_GB2312" w:cs="方正仿宋_GB2312"/>
                <w:color w:val="auto"/>
                <w:spacing w:val="-11"/>
                <w:sz w:val="24"/>
                <w:szCs w:val="24"/>
                <w:highlight w:val="none"/>
              </w:rPr>
              <w:t>拟投入设备</w:t>
            </w:r>
          </w:p>
        </w:tc>
        <w:tc>
          <w:tcPr>
            <w:tcW w:w="1013" w:type="dxa"/>
            <w:shd w:val="clear" w:color="auto" w:fill="auto"/>
            <w:noWrap w:val="0"/>
            <w:vAlign w:val="center"/>
          </w:tcPr>
          <w:p w14:paraId="06588A42">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4</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shd w:val="clear" w:color="auto" w:fill="auto"/>
            <w:noWrap w:val="0"/>
            <w:vAlign w:val="center"/>
          </w:tcPr>
          <w:p w14:paraId="4F91107F">
            <w:pPr>
              <w:keepNext w:val="0"/>
              <w:keepLines w:val="0"/>
              <w:widowControl/>
              <w:suppressLineNumbers w:val="0"/>
              <w:jc w:val="left"/>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kern w:val="0"/>
                <w:sz w:val="24"/>
                <w:szCs w:val="24"/>
                <w:lang w:val="en-US" w:eastAsia="zh-CN" w:bidi="ar"/>
              </w:rPr>
              <w:t xml:space="preserve">为了能够有效做到节能降耗，投标人需提供如下设施设 </w:t>
            </w:r>
          </w:p>
          <w:p w14:paraId="2BCE5DE1">
            <w:pPr>
              <w:keepNext w:val="0"/>
              <w:keepLines w:val="0"/>
              <w:widowControl/>
              <w:suppressLineNumbers w:val="0"/>
              <w:jc w:val="left"/>
              <w:rPr>
                <w:rFonts w:hint="eastAsia" w:ascii="方正仿宋_GB2312" w:hAnsi="方正仿宋_GB2312" w:eastAsia="方正仿宋_GB2312" w:cs="方正仿宋_GB2312"/>
                <w:color w:val="auto"/>
                <w:kern w:val="0"/>
                <w:sz w:val="24"/>
                <w:szCs w:val="24"/>
                <w:lang w:val="en-US" w:eastAsia="zh-CN" w:bidi="ar"/>
              </w:rPr>
            </w:pPr>
            <w:r>
              <w:rPr>
                <w:rFonts w:hint="eastAsia" w:ascii="方正仿宋_GB2312" w:hAnsi="方正仿宋_GB2312" w:eastAsia="方正仿宋_GB2312" w:cs="方正仿宋_GB2312"/>
                <w:color w:val="auto"/>
                <w:kern w:val="0"/>
                <w:sz w:val="24"/>
                <w:szCs w:val="24"/>
                <w:lang w:val="en-US" w:eastAsia="zh-CN" w:bidi="ar"/>
              </w:rPr>
              <w:t>备:驾驶式洒水车1辆、扫雪车 1 台。每提供1个设备得2分，最多得 4 分。</w:t>
            </w:r>
          </w:p>
          <w:p w14:paraId="5701FCB3">
            <w:pPr>
              <w:keepNext w:val="0"/>
              <w:keepLines w:val="0"/>
              <w:widowControl/>
              <w:suppressLineNumbers w:val="0"/>
              <w:jc w:val="left"/>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注:需提供购置发票或租赁协议、设备图片，未提供设备发票或租赁协议、图片的不得分。</w:t>
            </w:r>
          </w:p>
        </w:tc>
        <w:tc>
          <w:tcPr>
            <w:tcW w:w="760" w:type="dxa"/>
            <w:noWrap w:val="0"/>
            <w:vAlign w:val="center"/>
          </w:tcPr>
          <w:p w14:paraId="39108BA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5623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59C3BBB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noWrap w:val="0"/>
            <w:vAlign w:val="center"/>
          </w:tcPr>
          <w:p w14:paraId="061B884C">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u w:val="none"/>
                <w:lang w:val="en-US" w:eastAsia="zh-CN"/>
              </w:rPr>
              <w:t>其他服务</w:t>
            </w:r>
          </w:p>
        </w:tc>
        <w:tc>
          <w:tcPr>
            <w:tcW w:w="1013" w:type="dxa"/>
            <w:noWrap w:val="0"/>
            <w:vAlign w:val="center"/>
          </w:tcPr>
          <w:p w14:paraId="5883A945">
            <w:pPr>
              <w:spacing w:line="240" w:lineRule="auto"/>
              <w:jc w:val="center"/>
              <w:textAlignment w:val="baseline"/>
              <w:rPr>
                <w:rFonts w:hint="default"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6分</w:t>
            </w:r>
          </w:p>
        </w:tc>
        <w:tc>
          <w:tcPr>
            <w:tcW w:w="5859" w:type="dxa"/>
            <w:noWrap w:val="0"/>
            <w:vAlign w:val="center"/>
          </w:tcPr>
          <w:p w14:paraId="3556812A">
            <w:pPr>
              <w:keepNext w:val="0"/>
              <w:keepLines w:val="0"/>
              <w:widowControl/>
              <w:suppressLineNumbers w:val="0"/>
              <w:jc w:val="both"/>
              <w:textAlignment w:val="center"/>
              <w:rPr>
                <w:rFonts w:hint="eastAsia" w:ascii="方正仿宋_GB2312" w:hAnsi="方正仿宋_GB2312" w:eastAsia="方正仿宋_GB2312" w:cs="方正仿宋_GB2312"/>
                <w:color w:val="auto"/>
                <w:spacing w:val="-11"/>
                <w:w w:val="100"/>
                <w:sz w:val="24"/>
                <w:szCs w:val="24"/>
                <w:highlight w:val="none"/>
                <w:u w:val="none"/>
                <w:lang w:val="en-US" w:eastAsia="zh-CN"/>
              </w:rPr>
            </w:pPr>
            <w:r>
              <w:rPr>
                <w:rFonts w:hint="eastAsia" w:ascii="方正仿宋_GB2312" w:hAnsi="方正仿宋_GB2312" w:eastAsia="方正仿宋_GB2312" w:cs="方正仿宋_GB2312"/>
                <w:color w:val="auto"/>
                <w:spacing w:val="-11"/>
                <w:w w:val="100"/>
                <w:sz w:val="24"/>
                <w:szCs w:val="24"/>
                <w:highlight w:val="none"/>
                <w:u w:val="none"/>
                <w:lang w:val="en-US" w:eastAsia="zh-CN"/>
              </w:rPr>
              <w:t>在合法合规合理的前提下，依托自身资源渠道，为甲方提供除项目采购需求以外的其他服务，每提供1个服务得2分，最多得6分（如：免费理发服务等）。</w:t>
            </w:r>
          </w:p>
          <w:p w14:paraId="3F344D78">
            <w:pPr>
              <w:pStyle w:val="16"/>
              <w:ind w:left="0" w:leftChars="0" w:firstLine="0" w:firstLineChars="0"/>
              <w:rPr>
                <w:rFonts w:hint="default"/>
                <w:lang w:val="en-US" w:eastAsia="zh-CN"/>
              </w:rPr>
            </w:pPr>
            <w:r>
              <w:rPr>
                <w:rFonts w:hint="eastAsia" w:ascii="方正仿宋_GB2312" w:hAnsi="方正仿宋_GB2312" w:eastAsia="方正仿宋_GB2312" w:cs="方正仿宋_GB2312"/>
                <w:b/>
                <w:bCs/>
                <w:color w:val="auto"/>
                <w:kern w:val="0"/>
                <w:sz w:val="24"/>
                <w:szCs w:val="24"/>
                <w:lang w:val="en-US" w:eastAsia="zh-CN" w:bidi="ar"/>
              </w:rPr>
              <w:t>注:需提供承诺保函，未提供不得分。</w:t>
            </w:r>
          </w:p>
        </w:tc>
        <w:tc>
          <w:tcPr>
            <w:tcW w:w="760" w:type="dxa"/>
            <w:noWrap w:val="0"/>
            <w:vAlign w:val="center"/>
          </w:tcPr>
          <w:p w14:paraId="3D2C603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2ED7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16BCCCB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noWrap w:val="0"/>
            <w:vAlign w:val="center"/>
          </w:tcPr>
          <w:p w14:paraId="1EB78E8F">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管理经验</w:t>
            </w:r>
          </w:p>
        </w:tc>
        <w:tc>
          <w:tcPr>
            <w:tcW w:w="1013" w:type="dxa"/>
            <w:noWrap w:val="0"/>
            <w:vAlign w:val="center"/>
          </w:tcPr>
          <w:p w14:paraId="0144D199">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2</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48199E4F">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具有承接管理2年以上政府部门或国有企业物业服务项目管理经验得2分；</w:t>
            </w:r>
          </w:p>
          <w:p w14:paraId="2504CAC8">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注：需提供相关证明材料，未提供相关证明材料的不得分。</w:t>
            </w:r>
          </w:p>
        </w:tc>
        <w:tc>
          <w:tcPr>
            <w:tcW w:w="760" w:type="dxa"/>
            <w:noWrap w:val="0"/>
            <w:vAlign w:val="center"/>
          </w:tcPr>
          <w:p w14:paraId="6F61978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6C0D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453" w:type="dxa"/>
            <w:vMerge w:val="restart"/>
            <w:noWrap w:val="0"/>
            <w:vAlign w:val="center"/>
          </w:tcPr>
          <w:p w14:paraId="2EBA6D3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技术</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72分</w:t>
            </w:r>
            <w:r>
              <w:rPr>
                <w:rFonts w:hint="eastAsia" w:ascii="方正仿宋_GB2312" w:hAnsi="方正仿宋_GB2312" w:eastAsia="方正仿宋_GB2312" w:cs="方正仿宋_GB2312"/>
                <w:color w:val="auto"/>
                <w:sz w:val="24"/>
                <w:szCs w:val="24"/>
                <w:highlight w:val="none"/>
                <w:lang w:eastAsia="zh-CN"/>
              </w:rPr>
              <w:t>）</w:t>
            </w:r>
          </w:p>
        </w:tc>
        <w:tc>
          <w:tcPr>
            <w:tcW w:w="1777" w:type="dxa"/>
            <w:vMerge w:val="restart"/>
            <w:noWrap w:val="0"/>
            <w:vAlign w:val="center"/>
          </w:tcPr>
          <w:p w14:paraId="54E7D3E1">
            <w:pPr>
              <w:pStyle w:val="4"/>
              <w:spacing w:line="240" w:lineRule="auto"/>
              <w:ind w:firstLine="0" w:firstLineChars="0"/>
              <w:jc w:val="center"/>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kern w:val="2"/>
                <w:sz w:val="24"/>
                <w:szCs w:val="24"/>
                <w:highlight w:val="none"/>
                <w:lang w:val="en-US" w:eastAsia="zh-CN" w:bidi="ar-SA"/>
              </w:rPr>
              <w:t>服务团队</w:t>
            </w:r>
          </w:p>
          <w:p w14:paraId="543684D3">
            <w:pPr>
              <w:pStyle w:val="4"/>
              <w:spacing w:line="240" w:lineRule="auto"/>
              <w:ind w:firstLine="0" w:firstLineChars="0"/>
              <w:jc w:val="center"/>
              <w:rPr>
                <w:rFonts w:hint="eastAsia" w:ascii="方正仿宋_GB2312" w:hAnsi="方正仿宋_GB2312" w:eastAsia="方正仿宋_GB2312" w:cs="方正仿宋_GB2312"/>
                <w:color w:val="auto"/>
                <w:spacing w:val="-11"/>
                <w:sz w:val="24"/>
                <w:szCs w:val="24"/>
                <w:highlight w:val="none"/>
                <w:lang w:val="en-US"/>
              </w:rPr>
            </w:pPr>
            <w:r>
              <w:rPr>
                <w:rFonts w:hint="eastAsia" w:ascii="方正仿宋_GB2312" w:hAnsi="方正仿宋_GB2312" w:eastAsia="方正仿宋_GB2312" w:cs="方正仿宋_GB2312"/>
                <w:color w:val="auto"/>
                <w:spacing w:val="-11"/>
                <w:kern w:val="2"/>
                <w:sz w:val="24"/>
                <w:szCs w:val="24"/>
                <w:highlight w:val="none"/>
                <w:lang w:val="en-US" w:eastAsia="zh-CN" w:bidi="ar-SA"/>
              </w:rPr>
              <w:t>（40分）</w:t>
            </w:r>
          </w:p>
        </w:tc>
        <w:tc>
          <w:tcPr>
            <w:tcW w:w="1013" w:type="dxa"/>
            <w:noWrap w:val="0"/>
            <w:vAlign w:val="center"/>
          </w:tcPr>
          <w:p w14:paraId="2708CE6D">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7F2C50B7">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物业经理：</w:t>
            </w:r>
          </w:p>
          <w:p w14:paraId="4E78D9DC">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（1）有物业管理工作经验得 1分，不满足得0分。</w:t>
            </w:r>
          </w:p>
          <w:p w14:paraId="74C0B7EE">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（2）55周岁以下，身体健康，具备注册物业管理师证，满足得2分，不满足得0分。</w:t>
            </w:r>
          </w:p>
          <w:p w14:paraId="117CF4E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注：提供资格证书、岗位证书彩色扫描件及工作履历，和拟派人员在供应商开标前三个月（2026.1-2026.3）的社保证明，未提供该项不得分。</w:t>
            </w:r>
          </w:p>
        </w:tc>
        <w:tc>
          <w:tcPr>
            <w:tcW w:w="760" w:type="dxa"/>
            <w:noWrap w:val="0"/>
            <w:vAlign w:val="center"/>
          </w:tcPr>
          <w:p w14:paraId="5C3EC64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6A60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53" w:type="dxa"/>
            <w:vMerge w:val="continue"/>
            <w:noWrap w:val="0"/>
            <w:vAlign w:val="center"/>
          </w:tcPr>
          <w:p w14:paraId="4DC03EA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763E8B7C">
            <w:pPr>
              <w:pStyle w:val="4"/>
              <w:spacing w:line="240" w:lineRule="auto"/>
              <w:ind w:firstLine="0" w:firstLineChars="0"/>
              <w:jc w:val="center"/>
              <w:rPr>
                <w:rFonts w:hint="eastAsia" w:ascii="方正仿宋_GB2312" w:hAnsi="方正仿宋_GB2312" w:eastAsia="方正仿宋_GB2312" w:cs="方正仿宋_GB2312"/>
                <w:color w:val="auto"/>
                <w:spacing w:val="-11"/>
                <w:sz w:val="24"/>
                <w:szCs w:val="24"/>
                <w:highlight w:val="none"/>
                <w:lang w:val="en-US"/>
              </w:rPr>
            </w:pPr>
          </w:p>
        </w:tc>
        <w:tc>
          <w:tcPr>
            <w:tcW w:w="1013" w:type="dxa"/>
            <w:noWrap w:val="0"/>
            <w:vAlign w:val="center"/>
          </w:tcPr>
          <w:p w14:paraId="2C696C75">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717BD3CE">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主厨：</w:t>
            </w:r>
          </w:p>
          <w:p w14:paraId="5DD97717">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（1）承诺提供本项目的厨师70%以上人员具有10年以上餐饮管理工作经验且2年以上厨师长工作经验满分得2分，50%以上人员得1分，不满足得0分。</w:t>
            </w:r>
          </w:p>
          <w:p w14:paraId="33BA8FC2">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（2）55周岁以下，身体健康，具有高级及以上厨师职业资格证书，满足得1分，不满足得0分。</w:t>
            </w:r>
          </w:p>
          <w:p w14:paraId="5D156F33">
            <w:pPr>
              <w:keepNext w:val="0"/>
              <w:keepLines w:val="0"/>
              <w:widowControl/>
              <w:suppressLineNumbers w:val="0"/>
              <w:jc w:val="both"/>
              <w:textAlignment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注：提供从业的相关证明材料（要求资格证书、工作履历、保障服务案例佐证材料），未提供该项不得分。</w:t>
            </w:r>
          </w:p>
        </w:tc>
        <w:tc>
          <w:tcPr>
            <w:tcW w:w="760" w:type="dxa"/>
            <w:noWrap w:val="0"/>
            <w:vAlign w:val="center"/>
          </w:tcPr>
          <w:p w14:paraId="288BBB0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15F3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1837284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3D30F365">
            <w:pPr>
              <w:pStyle w:val="4"/>
              <w:spacing w:line="240" w:lineRule="auto"/>
              <w:ind w:firstLine="0" w:firstLineChars="0"/>
              <w:jc w:val="center"/>
              <w:rPr>
                <w:rFonts w:hint="eastAsia" w:ascii="方正仿宋_GB2312" w:hAnsi="方正仿宋_GB2312" w:eastAsia="方正仿宋_GB2312" w:cs="方正仿宋_GB2312"/>
                <w:i w:val="0"/>
                <w:iCs w:val="0"/>
                <w:color w:val="auto"/>
                <w:spacing w:val="-11"/>
                <w:kern w:val="0"/>
                <w:sz w:val="21"/>
                <w:szCs w:val="21"/>
                <w:u w:val="none"/>
                <w:lang w:val="en-US" w:eastAsia="zh-CN" w:bidi="ar"/>
              </w:rPr>
            </w:pPr>
          </w:p>
        </w:tc>
        <w:tc>
          <w:tcPr>
            <w:tcW w:w="1013" w:type="dxa"/>
            <w:noWrap w:val="0"/>
            <w:vAlign w:val="center"/>
          </w:tcPr>
          <w:p w14:paraId="068CFB9D">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1D628F67">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二厨（明档）：</w:t>
            </w:r>
          </w:p>
          <w:p w14:paraId="146B853A">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（1）承诺提供本项目的厨师70%以上人员具有5年以上厨师工作经验得2分，50%以上人员得1分，不满足得0分；</w:t>
            </w:r>
          </w:p>
          <w:p w14:paraId="28D1CB39">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（2）55周岁以下，身体健康，具有中级及以上厨师职业资格证书，满足得1分，不满足得0分。</w:t>
            </w:r>
          </w:p>
          <w:p w14:paraId="4625F88C">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注：提供从业的相关证明材料（要求资格证书、工作履历、保障服务案例佐证材料），未提供该项不得分。</w:t>
            </w:r>
          </w:p>
        </w:tc>
        <w:tc>
          <w:tcPr>
            <w:tcW w:w="760" w:type="dxa"/>
            <w:noWrap w:val="0"/>
            <w:vAlign w:val="center"/>
          </w:tcPr>
          <w:p w14:paraId="4791181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2975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7AF9E83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22C55094">
            <w:pPr>
              <w:pStyle w:val="4"/>
              <w:spacing w:line="240" w:lineRule="auto"/>
              <w:ind w:firstLine="0" w:firstLineChars="0"/>
              <w:jc w:val="center"/>
              <w:rPr>
                <w:rFonts w:hint="eastAsia" w:ascii="方正仿宋_GB2312" w:hAnsi="方正仿宋_GB2312" w:eastAsia="方正仿宋_GB2312" w:cs="方正仿宋_GB2312"/>
                <w:i w:val="0"/>
                <w:iCs w:val="0"/>
                <w:color w:val="auto"/>
                <w:spacing w:val="-11"/>
                <w:kern w:val="0"/>
                <w:sz w:val="21"/>
                <w:szCs w:val="21"/>
                <w:u w:val="none"/>
                <w:lang w:val="en-US" w:eastAsia="zh-CN" w:bidi="ar"/>
              </w:rPr>
            </w:pPr>
          </w:p>
        </w:tc>
        <w:tc>
          <w:tcPr>
            <w:tcW w:w="1013" w:type="dxa"/>
            <w:noWrap w:val="0"/>
            <w:vAlign w:val="center"/>
          </w:tcPr>
          <w:p w14:paraId="6A29FD14">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0A80C134">
            <w:pPr>
              <w:keepNext w:val="0"/>
              <w:keepLines w:val="0"/>
              <w:widowControl/>
              <w:suppressLineNumbers w:val="0"/>
              <w:jc w:val="both"/>
              <w:textAlignment w:val="center"/>
              <w:rPr>
                <w:rFonts w:hint="eastAsia" w:ascii="方正仿宋_GB2312" w:hAnsi="方正仿宋_GB2312" w:eastAsia="方正仿宋_GB2312" w:cs="方正仿宋_GB2312"/>
                <w:b/>
                <w:bCs/>
                <w:i w:val="0"/>
                <w:color w:val="auto"/>
                <w:kern w:val="0"/>
                <w:sz w:val="20"/>
                <w:szCs w:val="20"/>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面点师</w:t>
            </w:r>
            <w:r>
              <w:rPr>
                <w:rFonts w:hint="eastAsia" w:ascii="方正仿宋_GB2312" w:hAnsi="方正仿宋_GB2312" w:eastAsia="方正仿宋_GB2312" w:cs="方正仿宋_GB2312"/>
                <w:b/>
                <w:bCs/>
                <w:i w:val="0"/>
                <w:color w:val="auto"/>
                <w:kern w:val="0"/>
                <w:sz w:val="20"/>
                <w:szCs w:val="20"/>
                <w:u w:val="none"/>
                <w:lang w:val="en-US" w:eastAsia="zh-CN" w:bidi="ar"/>
              </w:rPr>
              <w:t>：</w:t>
            </w:r>
          </w:p>
          <w:p w14:paraId="0BFE45BD">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（1）承诺提供本项目的面点师70%以上人员具有2年以上面点师工作经验得2分，50%以上人员得1分，不满足得0分；</w:t>
            </w:r>
          </w:p>
          <w:p w14:paraId="7F83396C">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（2）55周岁以下，身体健康，具有相关资格证书，熟练掌握营养搭配，熟悉面点及中西糕点制作得1分，不满足得0分。</w:t>
            </w:r>
          </w:p>
          <w:p w14:paraId="5DF3BA05">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注：提供从业的相关证明材料（要求资格证书、工作履历、保障服务案例佐证材料），未提供该项不得分。</w:t>
            </w:r>
          </w:p>
        </w:tc>
        <w:tc>
          <w:tcPr>
            <w:tcW w:w="760" w:type="dxa"/>
            <w:noWrap w:val="0"/>
            <w:vAlign w:val="center"/>
          </w:tcPr>
          <w:p w14:paraId="2A5974E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0B02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53" w:type="dxa"/>
            <w:vMerge w:val="continue"/>
            <w:noWrap w:val="0"/>
            <w:vAlign w:val="center"/>
          </w:tcPr>
          <w:p w14:paraId="46A9B98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7E5A5A75">
            <w:pPr>
              <w:pStyle w:val="4"/>
              <w:spacing w:line="240" w:lineRule="auto"/>
              <w:ind w:firstLine="0" w:firstLineChars="0"/>
              <w:jc w:val="center"/>
              <w:rPr>
                <w:rFonts w:hint="eastAsia" w:ascii="方正仿宋_GB2312" w:hAnsi="方正仿宋_GB2312" w:eastAsia="方正仿宋_GB2312" w:cs="方正仿宋_GB2312"/>
                <w:i w:val="0"/>
                <w:iCs w:val="0"/>
                <w:color w:val="auto"/>
                <w:spacing w:val="-11"/>
                <w:kern w:val="0"/>
                <w:sz w:val="21"/>
                <w:szCs w:val="21"/>
                <w:u w:val="none"/>
                <w:lang w:val="en-US" w:eastAsia="zh-CN" w:bidi="ar"/>
              </w:rPr>
            </w:pPr>
          </w:p>
        </w:tc>
        <w:tc>
          <w:tcPr>
            <w:tcW w:w="1013" w:type="dxa"/>
            <w:noWrap w:val="0"/>
            <w:vAlign w:val="center"/>
          </w:tcPr>
          <w:p w14:paraId="36D5157C">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0C68A03F">
            <w:pPr>
              <w:keepNext w:val="0"/>
              <w:keepLines w:val="0"/>
              <w:widowControl/>
              <w:suppressLineNumbers w:val="0"/>
              <w:jc w:val="both"/>
              <w:textAlignment w:val="center"/>
              <w:rPr>
                <w:rFonts w:hint="eastAsia" w:ascii="方正仿宋_GB2312" w:hAnsi="方正仿宋_GB2312" w:eastAsia="方正仿宋_GB2312" w:cs="方正仿宋_GB2312"/>
                <w:i w:val="0"/>
                <w:color w:val="auto"/>
                <w:kern w:val="0"/>
                <w:sz w:val="20"/>
                <w:szCs w:val="20"/>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餐厅服务员</w:t>
            </w:r>
            <w:r>
              <w:rPr>
                <w:rFonts w:hint="eastAsia" w:ascii="方正仿宋_GB2312" w:hAnsi="方正仿宋_GB2312" w:eastAsia="方正仿宋_GB2312" w:cs="方正仿宋_GB2312"/>
                <w:i w:val="0"/>
                <w:color w:val="auto"/>
                <w:kern w:val="0"/>
                <w:sz w:val="20"/>
                <w:szCs w:val="20"/>
                <w:u w:val="none"/>
                <w:lang w:val="en-US" w:eastAsia="zh-CN" w:bidi="ar"/>
              </w:rPr>
              <w:t>：</w:t>
            </w:r>
          </w:p>
          <w:p w14:paraId="7231042D">
            <w:pPr>
              <w:keepNext w:val="0"/>
              <w:keepLines w:val="0"/>
              <w:widowControl/>
              <w:numPr>
                <w:ilvl w:val="0"/>
                <w:numId w:val="0"/>
              </w:numPr>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（1）承诺提供本项目的餐厅服务员员70%以上人员具备相关服务岗位2年以上工作经验得2分，50%以上人员得1分，不满足得0分；</w:t>
            </w:r>
          </w:p>
          <w:p w14:paraId="334BA7D0">
            <w:pPr>
              <w:keepNext w:val="0"/>
              <w:keepLines w:val="0"/>
              <w:widowControl/>
              <w:numPr>
                <w:ilvl w:val="0"/>
                <w:numId w:val="0"/>
              </w:numPr>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（2）55周岁以下，身体健康，参加过专业机构组织的礼仪技能培训，熟练接待礼仪得1分，不满足得0分。</w:t>
            </w:r>
          </w:p>
          <w:p w14:paraId="3F7CFAAF">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7"/>
                <w:kern w:val="0"/>
                <w:sz w:val="24"/>
                <w:szCs w:val="24"/>
                <w:u w:val="none"/>
                <w:lang w:val="en-US" w:eastAsia="zh-CN" w:bidi="ar"/>
              </w:rPr>
              <w:t>注：依据承诺函及人员结构素质表打分，无需提供其他证明材料。</w:t>
            </w:r>
          </w:p>
        </w:tc>
        <w:tc>
          <w:tcPr>
            <w:tcW w:w="760" w:type="dxa"/>
            <w:noWrap w:val="0"/>
            <w:vAlign w:val="center"/>
          </w:tcPr>
          <w:p w14:paraId="18565B9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2740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71157DA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7D24B77D">
            <w:pPr>
              <w:pStyle w:val="4"/>
              <w:spacing w:line="240" w:lineRule="auto"/>
              <w:ind w:firstLine="0" w:firstLineChars="0"/>
              <w:jc w:val="center"/>
              <w:rPr>
                <w:rFonts w:hint="eastAsia" w:ascii="方正仿宋_GB2312" w:hAnsi="方正仿宋_GB2312" w:eastAsia="方正仿宋_GB2312" w:cs="方正仿宋_GB2312"/>
                <w:color w:val="auto"/>
                <w:spacing w:val="-11"/>
                <w:sz w:val="24"/>
                <w:szCs w:val="24"/>
                <w:highlight w:val="none"/>
              </w:rPr>
            </w:pPr>
          </w:p>
        </w:tc>
        <w:tc>
          <w:tcPr>
            <w:tcW w:w="1013" w:type="dxa"/>
            <w:noWrap w:val="0"/>
            <w:vAlign w:val="center"/>
          </w:tcPr>
          <w:p w14:paraId="5956BAFC">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4</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74D3172D">
            <w:pPr>
              <w:keepNext w:val="0"/>
              <w:keepLines w:val="0"/>
              <w:widowControl/>
              <w:suppressLineNumbers w:val="0"/>
              <w:jc w:val="both"/>
              <w:textAlignment w:val="center"/>
              <w:rPr>
                <w:rFonts w:hint="eastAsia" w:ascii="方正仿宋_GB2312" w:hAnsi="方正仿宋_GB2312" w:eastAsia="方正仿宋_GB2312" w:cs="方正仿宋_GB2312"/>
                <w:i w:val="0"/>
                <w:color w:val="auto"/>
                <w:kern w:val="0"/>
                <w:sz w:val="20"/>
                <w:szCs w:val="20"/>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保安员（绿化工）</w:t>
            </w:r>
            <w:r>
              <w:rPr>
                <w:rFonts w:hint="eastAsia" w:ascii="方正仿宋_GB2312" w:hAnsi="方正仿宋_GB2312" w:eastAsia="方正仿宋_GB2312" w:cs="方正仿宋_GB2312"/>
                <w:i w:val="0"/>
                <w:color w:val="auto"/>
                <w:kern w:val="0"/>
                <w:sz w:val="20"/>
                <w:szCs w:val="20"/>
                <w:u w:val="none"/>
                <w:lang w:val="en-US" w:eastAsia="zh-CN" w:bidi="ar"/>
              </w:rPr>
              <w:t>：</w:t>
            </w:r>
          </w:p>
          <w:p w14:paraId="7420E505">
            <w:pPr>
              <w:keepNext w:val="0"/>
              <w:keepLines w:val="0"/>
              <w:widowControl/>
              <w:numPr>
                <w:ilvl w:val="0"/>
                <w:numId w:val="0"/>
              </w:numPr>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（1）仅限男性，55周岁以下，身体健康，承诺提供本项目的保安员（绿化工）70%以上人员具备相关保安岗位2年以上工作经验得2分，50%以上人员得1分，不满足得0分；</w:t>
            </w:r>
          </w:p>
          <w:p w14:paraId="1ADCFB1B">
            <w:pPr>
              <w:keepNext w:val="0"/>
              <w:keepLines w:val="0"/>
              <w:widowControl/>
              <w:numPr>
                <w:ilvl w:val="0"/>
                <w:numId w:val="0"/>
              </w:numPr>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（2）有良好的国语表达能力，身体健康，品行端正，无犯罪记录，持保安上岗证或军人退役证，着装统一，得1分；</w:t>
            </w:r>
          </w:p>
          <w:p w14:paraId="3758B4FC">
            <w:pPr>
              <w:keepNext w:val="0"/>
              <w:keepLines w:val="0"/>
              <w:widowControl/>
              <w:numPr>
                <w:ilvl w:val="0"/>
                <w:numId w:val="0"/>
              </w:numPr>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（3）20%的驻派员工为退役军人或政法院校毕业人员得1分。</w:t>
            </w:r>
          </w:p>
          <w:p w14:paraId="2E4CC428">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注：提供从业的相关证明材料（要求资格证书、工作履历、保障服务案例佐证材料），未提供该项不得分。</w:t>
            </w:r>
          </w:p>
        </w:tc>
        <w:tc>
          <w:tcPr>
            <w:tcW w:w="760" w:type="dxa"/>
            <w:noWrap w:val="0"/>
            <w:vAlign w:val="center"/>
          </w:tcPr>
          <w:p w14:paraId="1CAB320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4568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453" w:type="dxa"/>
            <w:vMerge w:val="continue"/>
            <w:noWrap w:val="0"/>
            <w:vAlign w:val="center"/>
          </w:tcPr>
          <w:p w14:paraId="63457CA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2037A62A">
            <w:pPr>
              <w:pStyle w:val="4"/>
              <w:spacing w:line="240" w:lineRule="auto"/>
              <w:ind w:firstLine="0" w:firstLineChars="0"/>
              <w:jc w:val="center"/>
              <w:rPr>
                <w:rFonts w:hint="eastAsia" w:ascii="方正仿宋_GB2312" w:hAnsi="方正仿宋_GB2312" w:eastAsia="方正仿宋_GB2312" w:cs="方正仿宋_GB2312"/>
                <w:color w:val="auto"/>
                <w:spacing w:val="-11"/>
                <w:sz w:val="24"/>
                <w:szCs w:val="24"/>
                <w:highlight w:val="none"/>
              </w:rPr>
            </w:pPr>
          </w:p>
        </w:tc>
        <w:tc>
          <w:tcPr>
            <w:tcW w:w="1013" w:type="dxa"/>
            <w:noWrap w:val="0"/>
            <w:vAlign w:val="center"/>
          </w:tcPr>
          <w:p w14:paraId="3E3FA32A">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22E64F4E">
            <w:pPr>
              <w:keepNext w:val="0"/>
              <w:keepLines w:val="0"/>
              <w:widowControl/>
              <w:suppressLineNumbers w:val="0"/>
              <w:jc w:val="both"/>
              <w:textAlignment w:val="center"/>
              <w:rPr>
                <w:rFonts w:hint="eastAsia" w:ascii="方正仿宋_GB2312" w:hAnsi="方正仿宋_GB2312" w:eastAsia="方正仿宋_GB2312" w:cs="方正仿宋_GB2312"/>
                <w:i w:val="0"/>
                <w:color w:val="auto"/>
                <w:kern w:val="0"/>
                <w:sz w:val="20"/>
                <w:szCs w:val="20"/>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保洁员</w:t>
            </w:r>
            <w:r>
              <w:rPr>
                <w:rFonts w:hint="eastAsia" w:ascii="方正仿宋_GB2312" w:hAnsi="方正仿宋_GB2312" w:eastAsia="方正仿宋_GB2312" w:cs="方正仿宋_GB2312"/>
                <w:i w:val="0"/>
                <w:color w:val="auto"/>
                <w:kern w:val="0"/>
                <w:sz w:val="20"/>
                <w:szCs w:val="20"/>
                <w:u w:val="none"/>
                <w:lang w:val="en-US" w:eastAsia="zh-CN" w:bidi="ar"/>
              </w:rPr>
              <w:t>：</w:t>
            </w:r>
          </w:p>
          <w:p w14:paraId="3C4A0405">
            <w:pPr>
              <w:keepNext w:val="0"/>
              <w:keepLines w:val="0"/>
              <w:widowControl/>
              <w:numPr>
                <w:ilvl w:val="0"/>
                <w:numId w:val="0"/>
              </w:numPr>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（1）承诺提供本项目的保洁员70%以上人员具备相关保洁岗位2年以上工作经验得2分，50%以上人员得1分，不满足得0分；</w:t>
            </w:r>
          </w:p>
          <w:p w14:paraId="6BF8FE76">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（2）55周岁以下，身体健康，参加过专业机构组织的培训，满足得1分，不满足得0分。</w:t>
            </w:r>
          </w:p>
          <w:p w14:paraId="3A6D88F3">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7"/>
                <w:kern w:val="0"/>
                <w:sz w:val="24"/>
                <w:szCs w:val="24"/>
                <w:u w:val="none"/>
                <w:lang w:val="en-US" w:eastAsia="zh-CN" w:bidi="ar"/>
              </w:rPr>
              <w:t>注：依据承诺函及人员结构素质表打分，无需提供其他证明材料。</w:t>
            </w:r>
          </w:p>
        </w:tc>
        <w:tc>
          <w:tcPr>
            <w:tcW w:w="760" w:type="dxa"/>
            <w:noWrap w:val="0"/>
            <w:vAlign w:val="center"/>
          </w:tcPr>
          <w:p w14:paraId="3849103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0DA7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53" w:type="dxa"/>
            <w:vMerge w:val="continue"/>
            <w:noWrap w:val="0"/>
            <w:vAlign w:val="center"/>
          </w:tcPr>
          <w:p w14:paraId="728B198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noWrap w:val="0"/>
            <w:vAlign w:val="center"/>
          </w:tcPr>
          <w:p w14:paraId="68B78D51">
            <w:pPr>
              <w:pStyle w:val="4"/>
              <w:spacing w:line="240" w:lineRule="auto"/>
              <w:ind w:firstLine="0" w:firstLineChars="0"/>
              <w:jc w:val="center"/>
              <w:rPr>
                <w:rFonts w:hint="eastAsia" w:ascii="方正仿宋_GB2312" w:hAnsi="方正仿宋_GB2312" w:eastAsia="方正仿宋_GB2312" w:cs="方正仿宋_GB2312"/>
                <w:color w:val="auto"/>
                <w:spacing w:val="-11"/>
                <w:sz w:val="24"/>
                <w:szCs w:val="24"/>
                <w:highlight w:val="none"/>
              </w:rPr>
            </w:pPr>
          </w:p>
        </w:tc>
        <w:tc>
          <w:tcPr>
            <w:tcW w:w="1013" w:type="dxa"/>
            <w:noWrap w:val="0"/>
            <w:vAlign w:val="center"/>
          </w:tcPr>
          <w:p w14:paraId="25AB11AF">
            <w:pPr>
              <w:spacing w:line="240" w:lineRule="auto"/>
              <w:jc w:val="center"/>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3</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28D84B38">
            <w:pPr>
              <w:keepNext w:val="0"/>
              <w:keepLines w:val="0"/>
              <w:widowControl/>
              <w:suppressLineNumbers w:val="0"/>
              <w:jc w:val="both"/>
              <w:textAlignment w:val="center"/>
              <w:rPr>
                <w:rFonts w:hint="eastAsia" w:ascii="方正仿宋_GB2312" w:hAnsi="方正仿宋_GB2312" w:eastAsia="方正仿宋_GB2312" w:cs="方正仿宋_GB2312"/>
                <w:i w:val="0"/>
                <w:color w:val="auto"/>
                <w:kern w:val="0"/>
                <w:sz w:val="20"/>
                <w:szCs w:val="20"/>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水暖电维修员</w:t>
            </w:r>
            <w:r>
              <w:rPr>
                <w:rFonts w:hint="eastAsia" w:ascii="方正仿宋_GB2312" w:hAnsi="方正仿宋_GB2312" w:eastAsia="方正仿宋_GB2312" w:cs="方正仿宋_GB2312"/>
                <w:i w:val="0"/>
                <w:color w:val="auto"/>
                <w:kern w:val="0"/>
                <w:sz w:val="20"/>
                <w:szCs w:val="20"/>
                <w:u w:val="none"/>
                <w:lang w:val="en-US" w:eastAsia="zh-CN" w:bidi="ar"/>
              </w:rPr>
              <w:t>：</w:t>
            </w:r>
          </w:p>
          <w:p w14:paraId="614F39C8">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（1）仅限男性，承诺提供本项目的水暖电维修员70%以上人员具有5年以上水暖电维修工作经验得2分，50%以上人员得1分，不满足得0分；</w:t>
            </w:r>
          </w:p>
          <w:p w14:paraId="552E3563">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（2）55周岁以下，身体健康，具有相关维修资质证书，满足得1分，不满足得0分。</w:t>
            </w:r>
          </w:p>
          <w:p w14:paraId="493C8A62">
            <w:pPr>
              <w:keepNext w:val="0"/>
              <w:keepLines w:val="0"/>
              <w:widowControl/>
              <w:suppressLineNumbers w:val="0"/>
              <w:jc w:val="both"/>
              <w:textAlignment w:val="cente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注：提供从业的相关证明材料（要求资格证书、工作履历、保障服务案例佐证材料），未提供该项不得分。</w:t>
            </w:r>
          </w:p>
        </w:tc>
        <w:tc>
          <w:tcPr>
            <w:tcW w:w="760" w:type="dxa"/>
            <w:noWrap w:val="0"/>
            <w:vAlign w:val="center"/>
          </w:tcPr>
          <w:p w14:paraId="22D4D41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352D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453" w:type="dxa"/>
            <w:vMerge w:val="continue"/>
            <w:noWrap w:val="0"/>
            <w:vAlign w:val="center"/>
          </w:tcPr>
          <w:p w14:paraId="635F85A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vMerge w:val="continue"/>
            <w:shd w:val="clear" w:color="auto" w:fill="auto"/>
            <w:noWrap w:val="0"/>
            <w:vAlign w:val="center"/>
          </w:tcPr>
          <w:p w14:paraId="1CC20290">
            <w:pPr>
              <w:spacing w:line="240" w:lineRule="auto"/>
              <w:jc w:val="center"/>
              <w:rPr>
                <w:rFonts w:hint="eastAsia" w:ascii="方正仿宋_GB2312" w:hAnsi="方正仿宋_GB2312" w:eastAsia="方正仿宋_GB2312" w:cs="方正仿宋_GB2312"/>
                <w:color w:val="auto"/>
                <w:spacing w:val="-11"/>
                <w:kern w:val="2"/>
                <w:sz w:val="24"/>
                <w:szCs w:val="24"/>
                <w:highlight w:val="none"/>
                <w:lang w:val="en-US" w:eastAsia="zh-CN" w:bidi="ar-SA"/>
              </w:rPr>
            </w:pPr>
          </w:p>
        </w:tc>
        <w:tc>
          <w:tcPr>
            <w:tcW w:w="1013" w:type="dxa"/>
            <w:shd w:val="clear" w:color="auto" w:fill="auto"/>
            <w:noWrap w:val="0"/>
            <w:vAlign w:val="center"/>
          </w:tcPr>
          <w:p w14:paraId="5FE00A1B">
            <w:pPr>
              <w:spacing w:line="240" w:lineRule="auto"/>
              <w:jc w:val="center"/>
              <w:textAlignment w:val="baseline"/>
              <w:rPr>
                <w:rFonts w:hint="eastAsia" w:ascii="方正仿宋_GB2312" w:hAnsi="方正仿宋_GB2312" w:eastAsia="方正仿宋_GB2312" w:cs="方正仿宋_GB2312"/>
                <w:color w:val="auto"/>
                <w:spacing w:val="-11"/>
                <w:kern w:val="0"/>
                <w:sz w:val="24"/>
                <w:szCs w:val="24"/>
                <w:highlight w:val="none"/>
                <w:lang w:val="en-US" w:eastAsia="zh-CN"/>
              </w:rPr>
            </w:pPr>
            <w:r>
              <w:rPr>
                <w:rFonts w:hint="eastAsia" w:ascii="方正仿宋_GB2312" w:hAnsi="方正仿宋_GB2312" w:eastAsia="方正仿宋_GB2312" w:cs="方正仿宋_GB2312"/>
                <w:color w:val="auto"/>
                <w:spacing w:val="-11"/>
                <w:kern w:val="0"/>
                <w:sz w:val="24"/>
                <w:szCs w:val="24"/>
                <w:highlight w:val="none"/>
                <w:lang w:val="en-US" w:eastAsia="zh-CN"/>
              </w:rPr>
              <w:t>15分</w:t>
            </w:r>
          </w:p>
        </w:tc>
        <w:tc>
          <w:tcPr>
            <w:tcW w:w="5859" w:type="dxa"/>
            <w:shd w:val="clear" w:color="auto" w:fill="auto"/>
            <w:noWrap w:val="0"/>
            <w:vAlign w:val="center"/>
          </w:tcPr>
          <w:p w14:paraId="12F8374E">
            <w:pPr>
              <w:keepNext w:val="0"/>
              <w:keepLines w:val="0"/>
              <w:widowControl/>
              <w:suppressLineNumbers w:val="0"/>
              <w:jc w:val="left"/>
              <w:rPr>
                <w:rFonts w:hint="eastAsia" w:ascii="方正仿宋_GB2312" w:hAnsi="方正仿宋_GB2312" w:eastAsia="方正仿宋_GB2312" w:cs="方正仿宋_GB2312"/>
                <w:b/>
                <w:bCs/>
                <w:color w:val="auto"/>
                <w:kern w:val="0"/>
                <w:sz w:val="24"/>
                <w:szCs w:val="24"/>
                <w:lang w:val="en-US" w:eastAsia="zh-CN" w:bidi="ar"/>
              </w:rPr>
            </w:pPr>
            <w:r>
              <w:rPr>
                <w:rFonts w:hint="eastAsia" w:ascii="方正仿宋_GB2312" w:hAnsi="方正仿宋_GB2312" w:eastAsia="方正仿宋_GB2312" w:cs="方正仿宋_GB2312"/>
                <w:b/>
                <w:bCs/>
                <w:i w:val="0"/>
                <w:iCs w:val="0"/>
                <w:color w:val="auto"/>
                <w:spacing w:val="-11"/>
                <w:kern w:val="0"/>
                <w:sz w:val="24"/>
                <w:szCs w:val="24"/>
                <w:u w:val="none"/>
                <w:lang w:val="en-US" w:eastAsia="zh-CN" w:bidi="ar"/>
              </w:rPr>
              <w:t>人员配置：</w:t>
            </w: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在配置社会化保障人员18人基础上，每增加社会化保障人员1人可得3分，本项最高得分不超过15分。</w:t>
            </w:r>
          </w:p>
        </w:tc>
        <w:tc>
          <w:tcPr>
            <w:tcW w:w="760" w:type="dxa"/>
            <w:noWrap w:val="0"/>
            <w:vAlign w:val="center"/>
          </w:tcPr>
          <w:p w14:paraId="201F2AA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4838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53" w:type="dxa"/>
            <w:vMerge w:val="continue"/>
            <w:noWrap w:val="0"/>
            <w:vAlign w:val="center"/>
          </w:tcPr>
          <w:p w14:paraId="6B18111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shd w:val="clear" w:color="auto" w:fill="auto"/>
            <w:noWrap w:val="0"/>
            <w:vAlign w:val="center"/>
          </w:tcPr>
          <w:p w14:paraId="24E6FC0A">
            <w:pPr>
              <w:spacing w:line="240" w:lineRule="auto"/>
              <w:jc w:val="center"/>
              <w:textAlignment w:val="baseline"/>
              <w:rPr>
                <w:rFonts w:hint="eastAsia" w:ascii="方正仿宋_GB2312" w:hAnsi="方正仿宋_GB2312" w:eastAsia="方正仿宋_GB2312" w:cs="方正仿宋_GB2312"/>
                <w:color w:val="auto"/>
                <w:spacing w:val="-23"/>
                <w:kern w:val="2"/>
                <w:sz w:val="24"/>
                <w:szCs w:val="24"/>
                <w:highlight w:val="none"/>
                <w:lang w:val="en-US" w:eastAsia="zh-CN" w:bidi="ar-SA"/>
              </w:rPr>
            </w:pPr>
            <w:r>
              <w:rPr>
                <w:rFonts w:hint="eastAsia" w:ascii="方正仿宋_GB2312" w:hAnsi="方正仿宋_GB2312" w:eastAsia="方正仿宋_GB2312" w:cs="方正仿宋_GB2312"/>
                <w:color w:val="auto"/>
                <w:spacing w:val="-23"/>
                <w:kern w:val="2"/>
                <w:sz w:val="24"/>
                <w:szCs w:val="24"/>
                <w:highlight w:val="none"/>
                <w:lang w:val="en-US" w:eastAsia="zh-CN" w:bidi="ar-SA"/>
              </w:rPr>
              <w:t>针对本项目的</w:t>
            </w:r>
          </w:p>
          <w:p w14:paraId="68B0FA1F">
            <w:pPr>
              <w:spacing w:line="240" w:lineRule="auto"/>
              <w:jc w:val="center"/>
              <w:textAlignment w:val="baseline"/>
              <w:rPr>
                <w:rFonts w:hint="eastAsia" w:ascii="方正仿宋_GB2312" w:hAnsi="方正仿宋_GB2312" w:eastAsia="方正仿宋_GB2312" w:cs="方正仿宋_GB2312"/>
                <w:color w:val="auto"/>
                <w:spacing w:val="-23"/>
                <w:kern w:val="2"/>
                <w:sz w:val="24"/>
                <w:szCs w:val="24"/>
                <w:highlight w:val="none"/>
                <w:lang w:val="en-US" w:eastAsia="zh-CN" w:bidi="ar-SA"/>
              </w:rPr>
            </w:pPr>
            <w:r>
              <w:rPr>
                <w:rFonts w:hint="eastAsia" w:ascii="方正仿宋_GB2312" w:hAnsi="方正仿宋_GB2312" w:eastAsia="方正仿宋_GB2312" w:cs="方正仿宋_GB2312"/>
                <w:color w:val="auto"/>
                <w:spacing w:val="-23"/>
                <w:kern w:val="2"/>
                <w:sz w:val="24"/>
                <w:szCs w:val="24"/>
                <w:highlight w:val="none"/>
                <w:lang w:val="en-US" w:eastAsia="zh-CN" w:bidi="ar-SA"/>
              </w:rPr>
              <w:t>重点工作方案</w:t>
            </w:r>
          </w:p>
          <w:p w14:paraId="53B5D50E">
            <w:pPr>
              <w:spacing w:line="240" w:lineRule="auto"/>
              <w:jc w:val="center"/>
              <w:rPr>
                <w:rFonts w:hint="eastAsia" w:ascii="方正仿宋_GB2312" w:hAnsi="方正仿宋_GB2312" w:eastAsia="方正仿宋_GB2312" w:cs="方正仿宋_GB2312"/>
                <w:color w:val="auto"/>
                <w:spacing w:val="-11"/>
                <w:kern w:val="2"/>
                <w:sz w:val="24"/>
                <w:szCs w:val="24"/>
                <w:highlight w:val="none"/>
                <w:lang w:val="en-US" w:eastAsia="zh-CN" w:bidi="ar-SA"/>
              </w:rPr>
            </w:pPr>
          </w:p>
        </w:tc>
        <w:tc>
          <w:tcPr>
            <w:tcW w:w="1013" w:type="dxa"/>
            <w:shd w:val="clear" w:color="auto" w:fill="auto"/>
            <w:noWrap w:val="0"/>
            <w:vAlign w:val="center"/>
          </w:tcPr>
          <w:p w14:paraId="5B474D9C">
            <w:pPr>
              <w:spacing w:line="240" w:lineRule="auto"/>
              <w:jc w:val="center"/>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kern w:val="0"/>
                <w:sz w:val="24"/>
                <w:szCs w:val="24"/>
                <w:highlight w:val="none"/>
                <w:lang w:val="en-US" w:eastAsia="zh-CN"/>
              </w:rPr>
              <w:t>12</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shd w:val="clear" w:color="auto" w:fill="auto"/>
            <w:noWrap w:val="0"/>
            <w:vAlign w:val="center"/>
          </w:tcPr>
          <w:p w14:paraId="67B2E197">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投标人针对本项目物业服务特点提供方案进行综合评审，方案内容至少包含：1.餐饮服务方案；2.保洁服务方案3.绿化服务方案；4.保安服务方案；5.维修服务方案；6.人员管理及岗位技能提升方案。方案内容齐全、完善、全面、切实可行的得12分，每有一项内容存在缺陷或不足的扣1分，每缺少一项的扣2分，扣完为止。</w:t>
            </w:r>
          </w:p>
          <w:p w14:paraId="09F07A12">
            <w:pPr>
              <w:keepNext w:val="0"/>
              <w:keepLines w:val="0"/>
              <w:widowControl/>
              <w:suppressLineNumbers w:val="0"/>
              <w:jc w:val="left"/>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b/>
                <w:bCs/>
                <w:color w:val="auto"/>
                <w:kern w:val="0"/>
                <w:sz w:val="24"/>
                <w:szCs w:val="24"/>
                <w:lang w:val="en-US" w:eastAsia="zh-CN" w:bidi="ar"/>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60" w:type="dxa"/>
            <w:noWrap w:val="0"/>
            <w:vAlign w:val="center"/>
          </w:tcPr>
          <w:p w14:paraId="5C812A9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1DFB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3464D3E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shd w:val="clear" w:color="auto" w:fill="auto"/>
            <w:noWrap w:val="0"/>
            <w:vAlign w:val="center"/>
          </w:tcPr>
          <w:p w14:paraId="38CF67B3">
            <w:pPr>
              <w:spacing w:line="240" w:lineRule="auto"/>
              <w:jc w:val="center"/>
              <w:textAlignment w:val="baseline"/>
              <w:rPr>
                <w:rFonts w:hint="eastAsia" w:ascii="方正仿宋_GB2312" w:hAnsi="方正仿宋_GB2312" w:eastAsia="方正仿宋_GB2312" w:cs="方正仿宋_GB2312"/>
                <w:color w:val="auto"/>
                <w:spacing w:val="-23"/>
                <w:kern w:val="2"/>
                <w:sz w:val="24"/>
                <w:szCs w:val="24"/>
                <w:highlight w:val="none"/>
                <w:lang w:val="en-US" w:eastAsia="zh-CN" w:bidi="ar-SA"/>
              </w:rPr>
            </w:pPr>
            <w:r>
              <w:rPr>
                <w:rFonts w:hint="eastAsia" w:ascii="方正仿宋_GB2312" w:hAnsi="方正仿宋_GB2312" w:eastAsia="方正仿宋_GB2312" w:cs="方正仿宋_GB2312"/>
                <w:color w:val="auto"/>
                <w:spacing w:val="-23"/>
                <w:kern w:val="2"/>
                <w:sz w:val="24"/>
                <w:szCs w:val="24"/>
                <w:highlight w:val="none"/>
                <w:lang w:val="en-US" w:eastAsia="zh-CN" w:bidi="ar-SA"/>
              </w:rPr>
              <w:t>针对本项目服务特点、难点</w:t>
            </w:r>
          </w:p>
          <w:p w14:paraId="36F4DCAF">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23"/>
                <w:kern w:val="2"/>
                <w:sz w:val="24"/>
                <w:szCs w:val="24"/>
                <w:highlight w:val="none"/>
                <w:lang w:val="en-US" w:eastAsia="zh-CN" w:bidi="ar-SA"/>
              </w:rPr>
              <w:t>分析及相应措施</w:t>
            </w:r>
          </w:p>
        </w:tc>
        <w:tc>
          <w:tcPr>
            <w:tcW w:w="1013" w:type="dxa"/>
            <w:shd w:val="clear" w:color="auto" w:fill="auto"/>
            <w:noWrap w:val="0"/>
            <w:vAlign w:val="center"/>
          </w:tcPr>
          <w:p w14:paraId="292458D2">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lang w:val="en-US" w:eastAsia="zh-CN"/>
              </w:rPr>
              <w:t>6</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shd w:val="clear" w:color="auto" w:fill="auto"/>
            <w:noWrap w:val="0"/>
            <w:vAlign w:val="center"/>
          </w:tcPr>
          <w:p w14:paraId="492A74A6">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针对本项目的服务特点、难点分析及相应措施（以采购文件服务需求为标准判定）：1.服务特点；2.难点分析；3.相应措施。内容全面、切实可行的得6分，每有一项内容存在缺陷或不足的扣1分，每缺少一项的扣2分，扣完为止。</w:t>
            </w:r>
          </w:p>
          <w:p w14:paraId="1F629750">
            <w:pPr>
              <w:pStyle w:val="16"/>
              <w:ind w:left="0" w:leftChars="0" w:firstLine="0" w:firstLineChars="0"/>
              <w:rPr>
                <w:rFonts w:hint="eastAsia"/>
                <w:lang w:val="en-US" w:eastAsia="zh-CN"/>
              </w:rPr>
            </w:pPr>
            <w:r>
              <w:rPr>
                <w:rFonts w:hint="eastAsia" w:ascii="方正仿宋_GB2312" w:hAnsi="方正仿宋_GB2312" w:eastAsia="方正仿宋_GB2312" w:cs="方正仿宋_GB2312"/>
                <w:b/>
                <w:bCs/>
                <w:color w:val="auto"/>
                <w:kern w:val="0"/>
                <w:sz w:val="24"/>
                <w:szCs w:val="24"/>
                <w:lang w:val="en-US" w:eastAsia="zh-CN" w:bidi="ar"/>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60" w:type="dxa"/>
            <w:noWrap w:val="0"/>
            <w:vAlign w:val="center"/>
          </w:tcPr>
          <w:p w14:paraId="15B3311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1284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2A44705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shd w:val="clear" w:color="auto" w:fill="auto"/>
            <w:noWrap w:val="0"/>
            <w:vAlign w:val="center"/>
          </w:tcPr>
          <w:p w14:paraId="4F295B54">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23"/>
                <w:kern w:val="2"/>
                <w:sz w:val="24"/>
                <w:szCs w:val="24"/>
                <w:highlight w:val="none"/>
                <w:lang w:val="en-US" w:eastAsia="zh-CN" w:bidi="ar-SA"/>
              </w:rPr>
              <w:t>针对本项目的日常管理制度考核及奖惩办法</w:t>
            </w:r>
          </w:p>
        </w:tc>
        <w:tc>
          <w:tcPr>
            <w:tcW w:w="1013" w:type="dxa"/>
            <w:shd w:val="clear" w:color="auto" w:fill="auto"/>
            <w:noWrap w:val="0"/>
            <w:vAlign w:val="center"/>
          </w:tcPr>
          <w:p w14:paraId="5287A283">
            <w:pPr>
              <w:spacing w:line="240" w:lineRule="auto"/>
              <w:jc w:val="center"/>
              <w:textAlignment w:val="baseline"/>
              <w:rPr>
                <w:rFonts w:hint="eastAsia" w:ascii="方正仿宋_GB2312" w:hAnsi="方正仿宋_GB2312" w:eastAsia="方正仿宋_GB2312" w:cs="方正仿宋_GB2312"/>
                <w:color w:val="auto"/>
                <w:spacing w:val="-11"/>
                <w:sz w:val="24"/>
                <w:szCs w:val="24"/>
                <w:highlight w:val="none"/>
                <w:lang w:val="en-US" w:eastAsia="zh-CN"/>
              </w:rPr>
            </w:pPr>
            <w:r>
              <w:rPr>
                <w:rFonts w:hint="eastAsia" w:ascii="方正仿宋_GB2312" w:hAnsi="方正仿宋_GB2312" w:eastAsia="方正仿宋_GB2312" w:cs="方正仿宋_GB2312"/>
                <w:color w:val="auto"/>
                <w:spacing w:val="-11"/>
                <w:sz w:val="24"/>
                <w:szCs w:val="24"/>
                <w:highlight w:val="none"/>
                <w:lang w:val="en-US" w:eastAsia="zh-CN"/>
              </w:rPr>
              <w:t>6</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shd w:val="clear" w:color="auto" w:fill="auto"/>
            <w:noWrap w:val="0"/>
            <w:vAlign w:val="center"/>
          </w:tcPr>
          <w:p w14:paraId="27E8CC94">
            <w:pPr>
              <w:keepNext w:val="0"/>
              <w:keepLines w:val="0"/>
              <w:widowControl/>
              <w:suppressLineNumbers w:val="0"/>
              <w:jc w:val="left"/>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针对本项目的日常管理制度考核及奖惩办法实际具体：1.财务制度；2.管理体系；3.内控制度。健全完善可得6分，每有一项内容存在缺陷或不足的扣1分，每缺少一项的扣2分，扣完为止。</w:t>
            </w:r>
          </w:p>
          <w:p w14:paraId="04891B34">
            <w:pPr>
              <w:pStyle w:val="16"/>
              <w:ind w:left="0" w:leftChars="0" w:firstLine="0" w:firstLineChars="0"/>
              <w:rPr>
                <w:rFonts w:hint="eastAsia"/>
                <w:lang w:val="en-US" w:eastAsia="zh-CN"/>
              </w:rPr>
            </w:pPr>
            <w:r>
              <w:rPr>
                <w:rFonts w:hint="eastAsia" w:ascii="方正仿宋_GB2312" w:hAnsi="方正仿宋_GB2312" w:eastAsia="方正仿宋_GB2312" w:cs="方正仿宋_GB2312"/>
                <w:b/>
                <w:bCs/>
                <w:color w:val="auto"/>
                <w:kern w:val="0"/>
                <w:sz w:val="24"/>
                <w:szCs w:val="24"/>
                <w:lang w:val="en-US" w:eastAsia="zh-CN" w:bidi="ar"/>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60" w:type="dxa"/>
            <w:noWrap w:val="0"/>
            <w:vAlign w:val="center"/>
          </w:tcPr>
          <w:p w14:paraId="6FFB660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55A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3" w:type="dxa"/>
            <w:vMerge w:val="continue"/>
            <w:noWrap w:val="0"/>
            <w:vAlign w:val="center"/>
          </w:tcPr>
          <w:p w14:paraId="341225E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shd w:val="clear" w:color="auto" w:fill="auto"/>
            <w:noWrap w:val="0"/>
            <w:vAlign w:val="center"/>
          </w:tcPr>
          <w:p w14:paraId="3D2589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sz w:val="24"/>
                <w:szCs w:val="24"/>
                <w:highlight w:val="none"/>
              </w:rPr>
              <w:t>应急预案措施</w:t>
            </w:r>
          </w:p>
        </w:tc>
        <w:tc>
          <w:tcPr>
            <w:tcW w:w="1013" w:type="dxa"/>
            <w:shd w:val="clear" w:color="auto" w:fill="auto"/>
            <w:noWrap w:val="0"/>
            <w:vAlign w:val="center"/>
          </w:tcPr>
          <w:p w14:paraId="0B866E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kern w:val="2"/>
                <w:sz w:val="24"/>
                <w:szCs w:val="24"/>
                <w:highlight w:val="none"/>
                <w:lang w:val="en-US" w:eastAsia="zh-CN"/>
              </w:rPr>
              <w:t>6</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shd w:val="clear" w:color="auto" w:fill="auto"/>
            <w:noWrap w:val="0"/>
            <w:vAlign w:val="center"/>
          </w:tcPr>
          <w:p w14:paraId="7ED67F29">
            <w:pPr>
              <w:keepNext w:val="0"/>
              <w:keepLines w:val="0"/>
              <w:widowControl/>
              <w:suppressLineNumbers w:val="0"/>
              <w:jc w:val="both"/>
              <w:textAlignment w:val="center"/>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投标人根据采购需求提供完备的有针对性的应急预案方案，预案内容包括：①停电停水应急预案②设备设施突发故障应急预案③发生火灾应急预案及其他可能发生的应急预案。健全完善可得6分，每有一项内容存在缺陷或不足的扣1分，每缺少一项的扣2分，扣完为止。</w:t>
            </w:r>
          </w:p>
          <w:p w14:paraId="4EBB4176">
            <w:pPr>
              <w:pStyle w:val="16"/>
              <w:ind w:left="0" w:leftChars="0" w:firstLine="0" w:firstLineChars="0"/>
              <w:rPr>
                <w:rFonts w:hint="eastAsia"/>
                <w:lang w:val="en-US" w:eastAsia="zh-CN"/>
              </w:rPr>
            </w:pPr>
            <w:r>
              <w:rPr>
                <w:rFonts w:hint="eastAsia" w:ascii="方正仿宋_GB2312" w:hAnsi="方正仿宋_GB2312" w:eastAsia="方正仿宋_GB2312" w:cs="方正仿宋_GB2312"/>
                <w:b/>
                <w:bCs/>
                <w:color w:val="auto"/>
                <w:kern w:val="0"/>
                <w:sz w:val="24"/>
                <w:szCs w:val="24"/>
                <w:lang w:val="en-US" w:eastAsia="zh-CN" w:bidi="ar"/>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60" w:type="dxa"/>
            <w:noWrap w:val="0"/>
            <w:vAlign w:val="center"/>
          </w:tcPr>
          <w:p w14:paraId="589D5FB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4DE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453" w:type="dxa"/>
            <w:vMerge w:val="continue"/>
            <w:noWrap w:val="0"/>
            <w:vAlign w:val="center"/>
          </w:tcPr>
          <w:p w14:paraId="1A0C46B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p>
        </w:tc>
        <w:tc>
          <w:tcPr>
            <w:tcW w:w="1777" w:type="dxa"/>
            <w:noWrap w:val="0"/>
            <w:vAlign w:val="center"/>
          </w:tcPr>
          <w:p w14:paraId="56B38521">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23"/>
                <w:kern w:val="2"/>
                <w:sz w:val="24"/>
                <w:szCs w:val="24"/>
                <w:highlight w:val="none"/>
                <w:lang w:val="en-US" w:eastAsia="zh-CN" w:bidi="ar-SA"/>
              </w:rPr>
              <w:t>档案管理</w:t>
            </w:r>
          </w:p>
        </w:tc>
        <w:tc>
          <w:tcPr>
            <w:tcW w:w="1013" w:type="dxa"/>
            <w:noWrap w:val="0"/>
            <w:vAlign w:val="center"/>
          </w:tcPr>
          <w:p w14:paraId="48ADE348">
            <w:pPr>
              <w:spacing w:line="240" w:lineRule="auto"/>
              <w:jc w:val="center"/>
              <w:textAlignment w:val="baseline"/>
              <w:rPr>
                <w:rFonts w:hint="eastAsia" w:ascii="方正仿宋_GB2312" w:hAnsi="方正仿宋_GB2312" w:eastAsia="方正仿宋_GB2312" w:cs="方正仿宋_GB2312"/>
                <w:color w:val="auto"/>
                <w:spacing w:val="-11"/>
                <w:kern w:val="2"/>
                <w:sz w:val="24"/>
                <w:szCs w:val="24"/>
                <w:highlight w:val="none"/>
                <w:lang w:val="en-US" w:eastAsia="zh-CN" w:bidi="ar-SA"/>
              </w:rPr>
            </w:pPr>
            <w:r>
              <w:rPr>
                <w:rFonts w:hint="eastAsia" w:ascii="方正仿宋_GB2312" w:hAnsi="方正仿宋_GB2312" w:eastAsia="方正仿宋_GB2312" w:cs="方正仿宋_GB2312"/>
                <w:color w:val="auto"/>
                <w:spacing w:val="-11"/>
                <w:kern w:val="2"/>
                <w:sz w:val="24"/>
                <w:szCs w:val="24"/>
                <w:highlight w:val="none"/>
                <w:lang w:val="en-US" w:eastAsia="zh-CN" w:bidi="ar-SA"/>
              </w:rPr>
              <w:t>2</w:t>
            </w:r>
            <w:r>
              <w:rPr>
                <w:rFonts w:hint="eastAsia" w:ascii="方正仿宋_GB2312" w:hAnsi="方正仿宋_GB2312" w:eastAsia="方正仿宋_GB2312" w:cs="方正仿宋_GB2312"/>
                <w:color w:val="auto"/>
                <w:spacing w:val="-11"/>
                <w:sz w:val="24"/>
                <w:szCs w:val="24"/>
                <w:highlight w:val="none"/>
                <w:lang w:eastAsia="zh-CN"/>
              </w:rPr>
              <w:t>分</w:t>
            </w:r>
          </w:p>
        </w:tc>
        <w:tc>
          <w:tcPr>
            <w:tcW w:w="5859" w:type="dxa"/>
            <w:noWrap w:val="0"/>
            <w:vAlign w:val="center"/>
          </w:tcPr>
          <w:p w14:paraId="13C96E38">
            <w:pPr>
              <w:keepNext w:val="0"/>
              <w:keepLines w:val="0"/>
              <w:widowControl/>
              <w:suppressLineNumbers w:val="0"/>
              <w:jc w:val="left"/>
              <w:rPr>
                <w:rFonts w:hint="eastAsia" w:ascii="方正仿宋_GB2312" w:hAnsi="方正仿宋_GB2312" w:eastAsia="方正仿宋_GB2312" w:cs="方正仿宋_GB2312"/>
                <w:i w:val="0"/>
                <w:iCs w:val="0"/>
                <w:color w:val="auto"/>
                <w:spacing w:val="-11"/>
                <w:kern w:val="0"/>
                <w:sz w:val="24"/>
                <w:szCs w:val="24"/>
                <w:u w:val="none"/>
                <w:lang w:val="en-US" w:eastAsia="zh-CN" w:bidi="ar"/>
              </w:rPr>
            </w:pPr>
            <w:r>
              <w:rPr>
                <w:rFonts w:hint="eastAsia" w:ascii="方正仿宋_GB2312" w:hAnsi="方正仿宋_GB2312" w:eastAsia="方正仿宋_GB2312" w:cs="方正仿宋_GB2312"/>
                <w:i w:val="0"/>
                <w:iCs w:val="0"/>
                <w:color w:val="auto"/>
                <w:spacing w:val="-11"/>
                <w:kern w:val="0"/>
                <w:sz w:val="24"/>
                <w:szCs w:val="24"/>
                <w:u w:val="none"/>
                <w:lang w:val="en-US" w:eastAsia="zh-CN" w:bidi="ar"/>
              </w:rPr>
              <w:t>需建立详细健全的物业管理工作档案，包括员工入离职档案、工资档案、巡逻记录、清洁记录、维修记录、惠警服务记录、安全问题排查处理登记。健全完善得2分，提供不全得1分，不提供得 0 分。</w:t>
            </w:r>
          </w:p>
        </w:tc>
        <w:tc>
          <w:tcPr>
            <w:tcW w:w="760" w:type="dxa"/>
            <w:noWrap w:val="0"/>
            <w:vAlign w:val="center"/>
          </w:tcPr>
          <w:p w14:paraId="10F75D3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r w14:paraId="5A5A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230" w:type="dxa"/>
            <w:gridSpan w:val="2"/>
            <w:noWrap w:val="0"/>
            <w:vAlign w:val="center"/>
          </w:tcPr>
          <w:p w14:paraId="557D053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合计</w:t>
            </w:r>
          </w:p>
        </w:tc>
        <w:tc>
          <w:tcPr>
            <w:tcW w:w="1013" w:type="dxa"/>
            <w:noWrap w:val="0"/>
            <w:vAlign w:val="center"/>
          </w:tcPr>
          <w:p w14:paraId="5B4468A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100分</w:t>
            </w:r>
          </w:p>
        </w:tc>
        <w:tc>
          <w:tcPr>
            <w:tcW w:w="6619" w:type="dxa"/>
            <w:gridSpan w:val="2"/>
            <w:noWrap w:val="0"/>
            <w:vAlign w:val="top"/>
          </w:tcPr>
          <w:p w14:paraId="40BD528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方正仿宋_GB2312" w:hAnsi="方正仿宋_GB2312" w:eastAsia="方正仿宋_GB2312" w:cs="方正仿宋_GB2312"/>
                <w:color w:val="auto"/>
                <w:sz w:val="24"/>
                <w:szCs w:val="24"/>
                <w:highlight w:val="none"/>
              </w:rPr>
            </w:pPr>
          </w:p>
        </w:tc>
      </w:tr>
    </w:tbl>
    <w:p w14:paraId="0AEBDD83">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方正仿宋_GB2312" w:hAnsi="方正仿宋_GB2312" w:eastAsia="方正仿宋_GB2312" w:cs="方正仿宋_GB2312"/>
          <w:color w:val="auto"/>
          <w:sz w:val="24"/>
          <w:szCs w:val="24"/>
          <w:highlight w:val="none"/>
          <w:lang w:val="en-US" w:eastAsia="zh-CN"/>
        </w:rPr>
      </w:pPr>
      <w:bookmarkStart w:id="17" w:name="_Toc477194749"/>
      <w:bookmarkStart w:id="18" w:name="_Toc20620"/>
      <w:r>
        <w:rPr>
          <w:rFonts w:hint="eastAsia" w:ascii="方正仿宋_GB2312" w:hAnsi="方正仿宋_GB2312" w:eastAsia="方正仿宋_GB2312" w:cs="方正仿宋_GB2312"/>
          <w:color w:val="auto"/>
          <w:sz w:val="24"/>
          <w:szCs w:val="24"/>
          <w:highlight w:val="none"/>
          <w:lang w:val="en-US" w:eastAsia="zh-CN"/>
        </w:rPr>
        <w:t>备注：1、评委应在认真理解本采购文件和项目有关情况后，做出需自己负责的按上述内容对供应商进行评审。2、供应商最终得分等于商务技术部分、报价得分之和。3、评审委员会按照供应商最终得分由高到底顺序确定出各供应商排名顺序。</w:t>
      </w:r>
    </w:p>
    <w:p w14:paraId="20C5BFD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br w:type="page"/>
      </w:r>
    </w:p>
    <w:p w14:paraId="405BD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2312" w:hAnsi="方正仿宋_GB2312" w:eastAsia="方正仿宋_GB2312" w:cs="方正仿宋_GB2312"/>
          <w:b/>
          <w:color w:val="auto"/>
          <w:kern w:val="2"/>
          <w:sz w:val="32"/>
          <w:szCs w:val="24"/>
          <w:highlight w:val="none"/>
          <w:lang w:val="en-US" w:eastAsia="zh-CN" w:bidi="ar-SA"/>
        </w:rPr>
      </w:pPr>
      <w:r>
        <w:rPr>
          <w:rFonts w:hint="eastAsia" w:ascii="方正仿宋_GB2312" w:hAnsi="方正仿宋_GB2312" w:eastAsia="方正仿宋_GB2312" w:cs="方正仿宋_GB2312"/>
          <w:b/>
          <w:color w:val="auto"/>
          <w:kern w:val="2"/>
          <w:sz w:val="32"/>
          <w:szCs w:val="24"/>
          <w:highlight w:val="none"/>
          <w:lang w:val="en-US" w:eastAsia="zh-CN" w:bidi="ar-SA"/>
        </w:rPr>
        <w:t>第四章  合同格式</w:t>
      </w:r>
      <w:bookmarkEnd w:id="17"/>
      <w:bookmarkEnd w:id="18"/>
    </w:p>
    <w:p w14:paraId="1F3E10DD">
      <w:pPr>
        <w:pStyle w:val="18"/>
        <w:numPr>
          <w:ilvl w:val="0"/>
          <w:numId w:val="0"/>
        </w:numPr>
        <w:jc w:val="center"/>
        <w:rPr>
          <w:rFonts w:hint="eastAsia" w:ascii="方正仿宋_GB2312" w:hAnsi="方正仿宋_GB2312" w:eastAsia="方正仿宋_GB2312" w:cs="方正仿宋_GB2312"/>
          <w:color w:val="auto"/>
          <w:sz w:val="22"/>
          <w:szCs w:val="20"/>
          <w:highlight w:val="none"/>
        </w:rPr>
      </w:pPr>
      <w:r>
        <w:rPr>
          <w:rFonts w:hint="eastAsia" w:ascii="方正仿宋_GB2312" w:hAnsi="方正仿宋_GB2312" w:eastAsia="方正仿宋_GB2312" w:cs="方正仿宋_GB2312"/>
          <w:color w:val="auto"/>
          <w:sz w:val="22"/>
          <w:szCs w:val="20"/>
          <w:highlight w:val="none"/>
        </w:rPr>
        <w:t>（供参考</w:t>
      </w:r>
      <w:r>
        <w:rPr>
          <w:rFonts w:hint="eastAsia" w:ascii="方正仿宋_GB2312" w:hAnsi="方正仿宋_GB2312" w:eastAsia="方正仿宋_GB2312" w:cs="方正仿宋_GB2312"/>
          <w:color w:val="auto"/>
          <w:sz w:val="22"/>
          <w:szCs w:val="20"/>
          <w:highlight w:val="none"/>
          <w:lang w:eastAsia="zh-CN"/>
        </w:rPr>
        <w:t>，</w:t>
      </w:r>
      <w:r>
        <w:rPr>
          <w:rFonts w:hint="eastAsia" w:ascii="方正仿宋_GB2312" w:hAnsi="方正仿宋_GB2312" w:eastAsia="方正仿宋_GB2312" w:cs="方正仿宋_GB2312"/>
          <w:color w:val="auto"/>
          <w:sz w:val="22"/>
          <w:szCs w:val="20"/>
          <w:highlight w:val="none"/>
          <w:lang w:val="en-US" w:eastAsia="zh-CN"/>
        </w:rPr>
        <w:t>以甲乙双方实际签订合同为准</w:t>
      </w:r>
      <w:r>
        <w:rPr>
          <w:rFonts w:hint="eastAsia" w:ascii="方正仿宋_GB2312" w:hAnsi="方正仿宋_GB2312" w:eastAsia="方正仿宋_GB2312" w:cs="方正仿宋_GB2312"/>
          <w:color w:val="auto"/>
          <w:sz w:val="22"/>
          <w:szCs w:val="20"/>
          <w:highlight w:val="none"/>
        </w:rPr>
        <w:t>）</w:t>
      </w:r>
    </w:p>
    <w:p w14:paraId="461F5357">
      <w:pPr>
        <w:rPr>
          <w:rFonts w:hint="eastAsia" w:ascii="方正仿宋_GB2312" w:hAnsi="方正仿宋_GB2312" w:eastAsia="方正仿宋_GB2312" w:cs="方正仿宋_GB2312"/>
          <w:color w:val="auto"/>
          <w:highlight w:val="none"/>
        </w:rPr>
      </w:pPr>
    </w:p>
    <w:p w14:paraId="621F88FF">
      <w:pPr>
        <w:keepNext w:val="0"/>
        <w:keepLines w:val="0"/>
        <w:pageBreakBefore w:val="0"/>
        <w:wordWrap/>
        <w:overflowPunct/>
        <w:topLinePunct w:val="0"/>
        <w:bidi w:val="0"/>
        <w:spacing w:before="0" w:line="400" w:lineRule="exact"/>
        <w:ind w:right="0"/>
        <w:jc w:val="center"/>
        <w:outlineLvl w:val="9"/>
        <w:rPr>
          <w:rFonts w:hint="eastAsia" w:ascii="方正仿宋_GB2312" w:hAnsi="方正仿宋_GB2312" w:eastAsia="方正仿宋_GB2312" w:cs="方正仿宋_GB2312"/>
          <w:b/>
          <w:bCs/>
          <w:color w:val="auto"/>
          <w:spacing w:val="-11"/>
          <w:w w:val="100"/>
          <w:sz w:val="24"/>
          <w:szCs w:val="24"/>
          <w:highlight w:val="none"/>
        </w:rPr>
      </w:pPr>
      <w:bookmarkStart w:id="19" w:name="_Toc477194751"/>
      <w:bookmarkStart w:id="20" w:name="_Toc29854"/>
      <w:r>
        <w:rPr>
          <w:rFonts w:hint="eastAsia" w:ascii="方正仿宋_GB2312" w:hAnsi="方正仿宋_GB2312" w:eastAsia="方正仿宋_GB2312" w:cs="方正仿宋_GB2312"/>
          <w:b/>
          <w:bCs/>
          <w:color w:val="auto"/>
          <w:spacing w:val="-11"/>
          <w:w w:val="100"/>
          <w:sz w:val="24"/>
          <w:szCs w:val="24"/>
          <w:highlight w:val="none"/>
          <w:lang w:val="en-US" w:eastAsia="zh-CN"/>
        </w:rPr>
        <w:t xml:space="preserve">                                                          </w:t>
      </w:r>
      <w:r>
        <w:rPr>
          <w:rFonts w:hint="eastAsia" w:ascii="方正仿宋_GB2312" w:hAnsi="方正仿宋_GB2312" w:eastAsia="方正仿宋_GB2312" w:cs="方正仿宋_GB2312"/>
          <w:b/>
          <w:bCs/>
          <w:color w:val="auto"/>
          <w:spacing w:val="-11"/>
          <w:w w:val="100"/>
          <w:sz w:val="24"/>
          <w:szCs w:val="24"/>
          <w:highlight w:val="none"/>
        </w:rPr>
        <w:t>合同编号：</w:t>
      </w:r>
    </w:p>
    <w:p w14:paraId="7992872A">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7084B947">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68FD870F">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0A2388B7">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45C904AC">
      <w:pPr>
        <w:pStyle w:val="8"/>
        <w:keepNext w:val="0"/>
        <w:keepLines w:val="0"/>
        <w:pageBreakBefore w:val="0"/>
        <w:wordWrap/>
        <w:overflowPunct/>
        <w:topLinePunct w:val="0"/>
        <w:bidi w:val="0"/>
        <w:spacing w:after="0" w:line="400" w:lineRule="exact"/>
        <w:ind w:right="0" w:firstLine="274" w:firstLineChars="100"/>
        <w:jc w:val="both"/>
        <w:outlineLvl w:val="9"/>
        <w:rPr>
          <w:rFonts w:hint="eastAsia" w:ascii="方正仿宋_GB2312" w:hAnsi="方正仿宋_GB2312" w:eastAsia="方正仿宋_GB2312" w:cs="方正仿宋_GB2312"/>
          <w:b w:val="0"/>
          <w:bCs w:val="0"/>
          <w:color w:val="auto"/>
          <w:spacing w:val="-23"/>
          <w:w w:val="100"/>
          <w:sz w:val="32"/>
          <w:szCs w:val="32"/>
          <w:highlight w:val="none"/>
        </w:rPr>
      </w:pPr>
      <w:bookmarkStart w:id="21" w:name="bookmark6"/>
      <w:bookmarkEnd w:id="21"/>
      <w:r>
        <w:rPr>
          <w:rFonts w:hint="eastAsia" w:ascii="方正仿宋_GB2312" w:hAnsi="方正仿宋_GB2312" w:eastAsia="方正仿宋_GB2312" w:cs="方正仿宋_GB2312"/>
          <w:b w:val="0"/>
          <w:bCs w:val="0"/>
          <w:color w:val="auto"/>
          <w:spacing w:val="-23"/>
          <w:w w:val="100"/>
          <w:sz w:val="32"/>
          <w:szCs w:val="32"/>
          <w:highlight w:val="none"/>
        </w:rPr>
        <w:t>中华人民共和国</w:t>
      </w:r>
      <w:r>
        <w:rPr>
          <w:rFonts w:hint="eastAsia" w:ascii="方正仿宋_GB2312" w:hAnsi="方正仿宋_GB2312" w:eastAsia="方正仿宋_GB2312" w:cs="方正仿宋_GB2312"/>
          <w:b w:val="0"/>
          <w:bCs w:val="0"/>
          <w:color w:val="auto"/>
          <w:spacing w:val="-23"/>
          <w:w w:val="100"/>
          <w:sz w:val="32"/>
          <w:szCs w:val="32"/>
          <w:highlight w:val="none"/>
          <w:lang w:val="en-US" w:eastAsia="zh-CN"/>
        </w:rPr>
        <w:t>都拉塔出入境边防检查站社会化保障</w:t>
      </w:r>
      <w:r>
        <w:rPr>
          <w:rFonts w:hint="eastAsia" w:ascii="方正仿宋_GB2312" w:hAnsi="方正仿宋_GB2312" w:eastAsia="方正仿宋_GB2312" w:cs="方正仿宋_GB2312"/>
          <w:b w:val="0"/>
          <w:bCs w:val="0"/>
          <w:color w:val="auto"/>
          <w:spacing w:val="-23"/>
          <w:w w:val="100"/>
          <w:sz w:val="32"/>
          <w:szCs w:val="32"/>
          <w:highlight w:val="none"/>
          <w:lang w:eastAsia="zh-CN"/>
        </w:rPr>
        <w:t>服务</w:t>
      </w:r>
      <w:r>
        <w:rPr>
          <w:rFonts w:hint="eastAsia" w:ascii="方正仿宋_GB2312" w:hAnsi="方正仿宋_GB2312" w:eastAsia="方正仿宋_GB2312" w:cs="方正仿宋_GB2312"/>
          <w:b w:val="0"/>
          <w:bCs w:val="0"/>
          <w:color w:val="auto"/>
          <w:spacing w:val="-23"/>
          <w:w w:val="100"/>
          <w:sz w:val="32"/>
          <w:szCs w:val="32"/>
          <w:highlight w:val="none"/>
        </w:rPr>
        <w:t>项目合同</w:t>
      </w:r>
    </w:p>
    <w:p w14:paraId="0A539C5B">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6274AE14">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415C08FD">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6EE2FC3B">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0E72CF04">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7C5630B6">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right="0" w:firstLine="438" w:firstLineChars="200"/>
        <w:jc w:val="both"/>
        <w:textAlignment w:val="baseline"/>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项目名称：中华人民共和国</w:t>
      </w:r>
      <w:r>
        <w:rPr>
          <w:rFonts w:hint="eastAsia" w:ascii="方正仿宋_GB2312" w:hAnsi="方正仿宋_GB2312" w:eastAsia="方正仿宋_GB2312" w:cs="方正仿宋_GB2312"/>
          <w:b/>
          <w:bCs/>
          <w:color w:val="auto"/>
          <w:spacing w:val="-11"/>
          <w:w w:val="100"/>
          <w:sz w:val="24"/>
          <w:szCs w:val="24"/>
          <w:highlight w:val="none"/>
          <w:lang w:val="en-US" w:eastAsia="zh-CN"/>
        </w:rPr>
        <w:t>都拉塔出入境边防检查站社会化保障</w:t>
      </w:r>
      <w:r>
        <w:rPr>
          <w:rFonts w:hint="eastAsia" w:ascii="方正仿宋_GB2312" w:hAnsi="方正仿宋_GB2312" w:eastAsia="方正仿宋_GB2312" w:cs="方正仿宋_GB2312"/>
          <w:b/>
          <w:bCs/>
          <w:color w:val="auto"/>
          <w:spacing w:val="-11"/>
          <w:w w:val="100"/>
          <w:sz w:val="24"/>
          <w:szCs w:val="24"/>
          <w:highlight w:val="none"/>
          <w:lang w:eastAsia="zh-CN"/>
        </w:rPr>
        <w:t>服务</w:t>
      </w:r>
      <w:r>
        <w:rPr>
          <w:rFonts w:hint="eastAsia" w:ascii="方正仿宋_GB2312" w:hAnsi="方正仿宋_GB2312" w:eastAsia="方正仿宋_GB2312" w:cs="方正仿宋_GB2312"/>
          <w:b/>
          <w:bCs/>
          <w:color w:val="auto"/>
          <w:spacing w:val="-11"/>
          <w:w w:val="100"/>
          <w:sz w:val="24"/>
          <w:szCs w:val="24"/>
          <w:highlight w:val="none"/>
        </w:rPr>
        <w:t>项目</w:t>
      </w:r>
    </w:p>
    <w:p w14:paraId="4FA36CC0">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right="0" w:firstLine="438" w:firstLineChars="200"/>
        <w:jc w:val="both"/>
        <w:textAlignment w:val="baseline"/>
        <w:outlineLvl w:val="9"/>
        <w:rPr>
          <w:rFonts w:hint="default"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sz w:val="24"/>
          <w:szCs w:val="24"/>
          <w:highlight w:val="none"/>
        </w:rPr>
        <w:t>项目编号：</w:t>
      </w:r>
      <w:r>
        <w:rPr>
          <w:rFonts w:hint="eastAsia" w:ascii="方正仿宋_GB2312" w:hAnsi="方正仿宋_GB2312" w:eastAsia="方正仿宋_GB2312" w:cs="方正仿宋_GB2312"/>
          <w:b/>
          <w:bCs/>
          <w:color w:val="auto"/>
          <w:spacing w:val="-11"/>
          <w:w w:val="100"/>
          <w:sz w:val="24"/>
          <w:szCs w:val="24"/>
          <w:highlight w:val="none"/>
          <w:lang w:val="en-US" w:eastAsia="zh-CN"/>
        </w:rPr>
        <w:t xml:space="preserve"> DLTBJZCG202601</w:t>
      </w:r>
    </w:p>
    <w:p w14:paraId="1D5BD92E">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right="0" w:firstLine="438" w:firstLineChars="200"/>
        <w:jc w:val="both"/>
        <w:textAlignment w:val="baseline"/>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合同编号：</w:t>
      </w:r>
    </w:p>
    <w:p w14:paraId="5A6D066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38" w:firstLineChars="200"/>
        <w:jc w:val="both"/>
        <w:textAlignment w:val="baseline"/>
        <w:outlineLvl w:val="9"/>
        <w:rPr>
          <w:rFonts w:hint="eastAsia"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position w:val="0"/>
          <w:sz w:val="24"/>
          <w:szCs w:val="24"/>
          <w:highlight w:val="none"/>
        </w:rPr>
        <w:t>采购人（甲方）：</w:t>
      </w:r>
      <w:r>
        <w:rPr>
          <w:rFonts w:hint="eastAsia" w:ascii="方正仿宋_GB2312" w:hAnsi="方正仿宋_GB2312" w:eastAsia="方正仿宋_GB2312" w:cs="方正仿宋_GB2312"/>
          <w:b/>
          <w:bCs/>
          <w:color w:val="auto"/>
          <w:spacing w:val="-11"/>
          <w:w w:val="100"/>
          <w:sz w:val="24"/>
          <w:szCs w:val="24"/>
          <w:highlight w:val="none"/>
        </w:rPr>
        <w:t>中华人民共和国</w:t>
      </w:r>
      <w:r>
        <w:rPr>
          <w:rFonts w:hint="eastAsia" w:ascii="方正仿宋_GB2312" w:hAnsi="方正仿宋_GB2312" w:eastAsia="方正仿宋_GB2312" w:cs="方正仿宋_GB2312"/>
          <w:b/>
          <w:bCs/>
          <w:color w:val="auto"/>
          <w:spacing w:val="-11"/>
          <w:w w:val="100"/>
          <w:sz w:val="24"/>
          <w:szCs w:val="24"/>
          <w:highlight w:val="none"/>
          <w:lang w:val="en-US" w:eastAsia="zh-CN"/>
        </w:rPr>
        <w:t>都拉塔出入境边防检查站</w:t>
      </w:r>
    </w:p>
    <w:p w14:paraId="0BD8555F">
      <w:pPr>
        <w:keepNext w:val="0"/>
        <w:keepLines w:val="0"/>
        <w:pageBreakBefore w:val="0"/>
        <w:widowControl/>
        <w:kinsoku w:val="0"/>
        <w:wordWrap/>
        <w:overflowPunct/>
        <w:topLinePunct w:val="0"/>
        <w:autoSpaceDE w:val="0"/>
        <w:autoSpaceDN w:val="0"/>
        <w:bidi w:val="0"/>
        <w:adjustRightInd w:val="0"/>
        <w:snapToGrid w:val="0"/>
        <w:spacing w:before="0" w:line="500" w:lineRule="exact"/>
        <w:ind w:left="0" w:leftChars="0" w:right="0" w:firstLine="438" w:firstLineChars="200"/>
        <w:jc w:val="both"/>
        <w:textAlignment w:val="baseline"/>
        <w:outlineLvl w:val="9"/>
        <w:rPr>
          <w:rFonts w:hint="eastAsia" w:ascii="方正仿宋_GB2312" w:hAnsi="方正仿宋_GB2312" w:eastAsia="方正仿宋_GB2312" w:cs="方正仿宋_GB2312"/>
          <w:color w:val="auto"/>
          <w:spacing w:val="-11"/>
          <w:w w:val="100"/>
          <w:sz w:val="24"/>
          <w:szCs w:val="24"/>
          <w:highlight w:val="none"/>
          <w:lang w:eastAsia="zh-CN"/>
        </w:rPr>
      </w:pPr>
      <w:r>
        <w:rPr>
          <w:rFonts w:hint="eastAsia" w:ascii="方正仿宋_GB2312" w:hAnsi="方正仿宋_GB2312" w:eastAsia="方正仿宋_GB2312" w:cs="方正仿宋_GB2312"/>
          <w:b/>
          <w:bCs/>
          <w:color w:val="auto"/>
          <w:spacing w:val="-11"/>
          <w:w w:val="100"/>
          <w:sz w:val="24"/>
          <w:szCs w:val="24"/>
          <w:highlight w:val="none"/>
        </w:rPr>
        <w:t>中标人（乙方）：</w:t>
      </w:r>
      <w:r>
        <w:rPr>
          <w:rFonts w:hint="eastAsia" w:ascii="方正仿宋_GB2312" w:hAnsi="方正仿宋_GB2312" w:eastAsia="方正仿宋_GB2312" w:cs="方正仿宋_GB2312"/>
          <w:b/>
          <w:bCs/>
          <w:color w:val="auto"/>
          <w:spacing w:val="-11"/>
          <w:w w:val="100"/>
          <w:sz w:val="24"/>
          <w:szCs w:val="24"/>
          <w:highlight w:val="none"/>
          <w:lang w:val="en-US" w:eastAsia="zh-CN"/>
        </w:rPr>
        <w:t xml:space="preserve"> </w:t>
      </w:r>
    </w:p>
    <w:p w14:paraId="025A2E3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36" w:firstLineChars="200"/>
        <w:jc w:val="both"/>
        <w:textAlignment w:val="baseline"/>
        <w:outlineLvl w:val="9"/>
        <w:rPr>
          <w:rFonts w:hint="eastAsia" w:ascii="方正仿宋_GB2312" w:hAnsi="方正仿宋_GB2312" w:eastAsia="方正仿宋_GB2312" w:cs="方正仿宋_GB2312"/>
          <w:color w:val="auto"/>
          <w:spacing w:val="-11"/>
          <w:w w:val="100"/>
          <w:sz w:val="24"/>
          <w:szCs w:val="24"/>
          <w:highlight w:val="none"/>
        </w:rPr>
        <w:sectPr>
          <w:footerReference r:id="rId9" w:type="default"/>
          <w:pgSz w:w="11906" w:h="16839"/>
          <w:pgMar w:top="1125" w:right="1389" w:bottom="1097" w:left="1389" w:header="1110" w:footer="934" w:gutter="0"/>
          <w:pgNumType w:fmt="decimal"/>
          <w:cols w:space="720" w:num="1"/>
        </w:sectPr>
      </w:pPr>
    </w:p>
    <w:p w14:paraId="7C836B79">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b/>
          <w:bCs/>
          <w:color w:val="auto"/>
          <w:spacing w:val="-11"/>
          <w:w w:val="100"/>
          <w:sz w:val="24"/>
          <w:szCs w:val="24"/>
          <w:highlight w:val="none"/>
        </w:rPr>
      </w:pPr>
    </w:p>
    <w:p w14:paraId="4C077AE6">
      <w:pPr>
        <w:keepNext w:val="0"/>
        <w:keepLines w:val="0"/>
        <w:pageBreakBefore w:val="0"/>
        <w:wordWrap/>
        <w:overflowPunct/>
        <w:topLinePunct w:val="0"/>
        <w:bidi w:val="0"/>
        <w:spacing w:before="0" w:line="400" w:lineRule="exact"/>
        <w:ind w:right="0"/>
        <w:jc w:val="center"/>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服务合同主要条款</w:t>
      </w:r>
    </w:p>
    <w:p w14:paraId="51037B4A">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793AC163">
      <w:pPr>
        <w:keepNext w:val="0"/>
        <w:keepLines w:val="0"/>
        <w:pageBreakBefore w:val="0"/>
        <w:wordWrap/>
        <w:overflowPunct/>
        <w:topLinePunct w:val="0"/>
        <w:bidi w:val="0"/>
        <w:spacing w:before="0" w:line="400" w:lineRule="exact"/>
        <w:ind w:right="0"/>
        <w:jc w:val="center"/>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A 协议书</w:t>
      </w:r>
    </w:p>
    <w:p w14:paraId="54242CBE">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eastAsia="zh-CN"/>
        </w:rPr>
      </w:pPr>
      <w:r>
        <w:rPr>
          <w:rFonts w:hint="eastAsia" w:ascii="方正仿宋_GB2312" w:hAnsi="方正仿宋_GB2312" w:eastAsia="方正仿宋_GB2312" w:cs="方正仿宋_GB2312"/>
          <w:color w:val="auto"/>
          <w:spacing w:val="-11"/>
          <w:w w:val="100"/>
          <w:sz w:val="24"/>
          <w:szCs w:val="24"/>
          <w:highlight w:val="none"/>
        </w:rPr>
        <w:t>甲方：</w:t>
      </w:r>
      <w:r>
        <w:rPr>
          <w:rFonts w:hint="eastAsia" w:ascii="方正仿宋_GB2312" w:hAnsi="方正仿宋_GB2312" w:eastAsia="方正仿宋_GB2312" w:cs="方正仿宋_GB2312"/>
          <w:color w:val="auto"/>
          <w:spacing w:val="-11"/>
          <w:w w:val="100"/>
          <w:sz w:val="24"/>
          <w:szCs w:val="24"/>
          <w:highlight w:val="none"/>
          <w:lang w:eastAsia="zh-CN"/>
        </w:rPr>
        <w:t>中华人民共和国都拉塔出入境边防检查站</w:t>
      </w:r>
    </w:p>
    <w:p w14:paraId="1414C7F9">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法定代表人：</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6330763B">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住所地：新疆</w:t>
      </w:r>
      <w:r>
        <w:rPr>
          <w:rFonts w:hint="eastAsia" w:ascii="方正仿宋_GB2312" w:hAnsi="方正仿宋_GB2312" w:eastAsia="方正仿宋_GB2312" w:cs="方正仿宋_GB2312"/>
          <w:color w:val="auto"/>
          <w:spacing w:val="-11"/>
          <w:w w:val="100"/>
          <w:sz w:val="24"/>
          <w:szCs w:val="24"/>
          <w:highlight w:val="none"/>
          <w:lang w:val="en-US" w:eastAsia="zh-CN"/>
        </w:rPr>
        <w:t>伊犁州都拉塔口岸迎宾大道13号都拉塔出入境边防检查站</w:t>
      </w:r>
    </w:p>
    <w:p w14:paraId="5984B413">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邮编：</w:t>
      </w:r>
      <w:r>
        <w:rPr>
          <w:rFonts w:hint="eastAsia" w:ascii="方正仿宋_GB2312" w:hAnsi="方正仿宋_GB2312" w:eastAsia="方正仿宋_GB2312" w:cs="方正仿宋_GB2312"/>
          <w:color w:val="auto"/>
          <w:spacing w:val="-11"/>
          <w:w w:val="100"/>
          <w:sz w:val="24"/>
          <w:szCs w:val="24"/>
          <w:highlight w:val="none"/>
          <w:lang w:val="en-US" w:eastAsia="zh-CN"/>
        </w:rPr>
        <w:t>835304</w:t>
      </w:r>
    </w:p>
    <w:p w14:paraId="7B5952CA">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688249D6">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乙方：</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1BD77D84">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法定代表人：</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2FBF4D32">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住所地：</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035A554C">
      <w:pPr>
        <w:keepNext w:val="0"/>
        <w:keepLines w:val="0"/>
        <w:pageBreakBefore w:val="0"/>
        <w:wordWrap/>
        <w:overflowPunct/>
        <w:topLinePunct w:val="0"/>
        <w:bidi w:val="0"/>
        <w:spacing w:before="0" w:line="400" w:lineRule="exact"/>
        <w:ind w:right="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邮编：</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34D58011">
      <w:pPr>
        <w:pStyle w:val="8"/>
        <w:keepNext w:val="0"/>
        <w:keepLines w:val="0"/>
        <w:pageBreakBefore w:val="0"/>
        <w:wordWrap/>
        <w:overflowPunct/>
        <w:topLinePunct w:val="0"/>
        <w:bidi w:val="0"/>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p>
    <w:p w14:paraId="7D32385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根据《中华人民共和国民法典（合同编）》、《政府采购法》和相关法律、法规、 政策和公开招标结果，甲乙双方在自愿、平等、协商一致的基础上，就招标方选聘乙方对提供服务事宜，订立本合同。</w:t>
      </w:r>
    </w:p>
    <w:p w14:paraId="665BC4C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本合同采购的产品所需资金来源及付款方式为：</w:t>
      </w:r>
    </w:p>
    <w:p w14:paraId="4E68F97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 xml:space="preserve">财政集中支付 </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 xml:space="preserve"> </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rPr>
        <w:t xml:space="preserve">采购单位支付 </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 xml:space="preserve"> </w:t>
      </w:r>
    </w:p>
    <w:p w14:paraId="7F48003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合同文件</w:t>
      </w:r>
    </w:p>
    <w:p w14:paraId="2AE773B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下列文件是构成本合同不可分割的部分：</w:t>
      </w:r>
    </w:p>
    <w:p w14:paraId="3574C2A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w:t>
      </w:r>
      <w:r>
        <w:rPr>
          <w:rFonts w:hint="eastAsia" w:ascii="方正仿宋_GB2312" w:hAnsi="方正仿宋_GB2312" w:eastAsia="方正仿宋_GB2312" w:cs="方正仿宋_GB2312"/>
          <w:color w:val="auto"/>
          <w:spacing w:val="-11"/>
          <w:w w:val="100"/>
          <w:sz w:val="24"/>
          <w:szCs w:val="24"/>
          <w:highlight w:val="none"/>
          <w:lang w:eastAsia="zh-CN"/>
        </w:rPr>
        <w:t>成交</w:t>
      </w:r>
      <w:r>
        <w:rPr>
          <w:rFonts w:hint="eastAsia" w:ascii="方正仿宋_GB2312" w:hAnsi="方正仿宋_GB2312" w:eastAsia="方正仿宋_GB2312" w:cs="方正仿宋_GB2312"/>
          <w:color w:val="auto"/>
          <w:spacing w:val="-11"/>
          <w:w w:val="100"/>
          <w:sz w:val="24"/>
          <w:szCs w:val="24"/>
          <w:highlight w:val="none"/>
        </w:rPr>
        <w:t>通知书</w:t>
      </w:r>
    </w:p>
    <w:p w14:paraId="58FD3D8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（2）投标人提交的</w:t>
      </w:r>
      <w:r>
        <w:rPr>
          <w:rFonts w:hint="eastAsia" w:ascii="方正仿宋_GB2312" w:hAnsi="方正仿宋_GB2312" w:eastAsia="方正仿宋_GB2312" w:cs="方正仿宋_GB2312"/>
          <w:color w:val="auto"/>
          <w:spacing w:val="-11"/>
          <w:w w:val="100"/>
          <w:sz w:val="24"/>
          <w:szCs w:val="24"/>
          <w:highlight w:val="none"/>
          <w:lang w:eastAsia="zh-CN"/>
        </w:rPr>
        <w:t>响应</w:t>
      </w:r>
      <w:r>
        <w:rPr>
          <w:rFonts w:hint="eastAsia" w:ascii="方正仿宋_GB2312" w:hAnsi="方正仿宋_GB2312" w:eastAsia="方正仿宋_GB2312" w:cs="方正仿宋_GB2312"/>
          <w:color w:val="auto"/>
          <w:spacing w:val="-11"/>
          <w:w w:val="100"/>
          <w:sz w:val="24"/>
          <w:szCs w:val="24"/>
          <w:highlight w:val="none"/>
        </w:rPr>
        <w:t>文件及其澄清函等相关文件</w:t>
      </w:r>
    </w:p>
    <w:p w14:paraId="132D66A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w:t>
      </w:r>
      <w:r>
        <w:rPr>
          <w:rFonts w:hint="eastAsia" w:ascii="方正仿宋_GB2312" w:hAnsi="方正仿宋_GB2312" w:eastAsia="方正仿宋_GB2312" w:cs="方正仿宋_GB2312"/>
          <w:color w:val="auto"/>
          <w:spacing w:val="-11"/>
          <w:w w:val="100"/>
          <w:sz w:val="24"/>
          <w:szCs w:val="24"/>
          <w:highlight w:val="none"/>
          <w:lang w:eastAsia="zh-CN"/>
        </w:rPr>
        <w:t>磋商</w:t>
      </w:r>
      <w:r>
        <w:rPr>
          <w:rFonts w:hint="eastAsia" w:ascii="方正仿宋_GB2312" w:hAnsi="方正仿宋_GB2312" w:eastAsia="方正仿宋_GB2312" w:cs="方正仿宋_GB2312"/>
          <w:color w:val="auto"/>
          <w:spacing w:val="-11"/>
          <w:w w:val="100"/>
          <w:sz w:val="24"/>
          <w:szCs w:val="24"/>
          <w:highlight w:val="none"/>
        </w:rPr>
        <w:t>文件及其修改澄清等相关文件</w:t>
      </w:r>
    </w:p>
    <w:p w14:paraId="3940D4FD">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rPr>
      </w:pPr>
    </w:p>
    <w:p w14:paraId="0533CB3D">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rPr>
      </w:pPr>
    </w:p>
    <w:p w14:paraId="0C7D77C4">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rPr>
      </w:pPr>
    </w:p>
    <w:p w14:paraId="688EA15E">
      <w:pPr>
        <w:pageBreakBefore w:val="0"/>
        <w:wordWrap/>
        <w:overflowPunct/>
        <w:topLinePunct w:val="0"/>
        <w:bidi w:val="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pacing w:val="-11"/>
          <w:w w:val="100"/>
          <w:sz w:val="24"/>
          <w:szCs w:val="24"/>
        </w:rPr>
        <w:br w:type="page"/>
      </w:r>
    </w:p>
    <w:p w14:paraId="53A3A74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r>
        <w:rPr>
          <w:rFonts w:hint="eastAsia" w:ascii="方正仿宋_GB2312" w:hAnsi="方正仿宋_GB2312" w:eastAsia="方正仿宋_GB2312" w:cs="方正仿宋_GB2312"/>
          <w:b w:val="0"/>
          <w:bCs w:val="0"/>
          <w:color w:val="auto"/>
          <w:spacing w:val="-11"/>
          <w:w w:val="100"/>
          <w:sz w:val="24"/>
          <w:szCs w:val="24"/>
          <w:highlight w:val="none"/>
        </w:rPr>
        <w:t>一、项目概况</w:t>
      </w:r>
    </w:p>
    <w:p w14:paraId="5DA2BDE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rPr>
      </w:pPr>
      <w:r>
        <w:rPr>
          <w:rFonts w:hint="eastAsia" w:ascii="方正仿宋_GB2312" w:hAnsi="方正仿宋_GB2312" w:eastAsia="方正仿宋_GB2312" w:cs="方正仿宋_GB2312"/>
          <w:color w:val="auto"/>
          <w:spacing w:val="-11"/>
          <w:w w:val="100"/>
          <w:sz w:val="24"/>
          <w:szCs w:val="24"/>
          <w:highlight w:val="none"/>
        </w:rPr>
        <w:t>项目名称：</w:t>
      </w:r>
      <w:r>
        <w:rPr>
          <w:rFonts w:hint="eastAsia" w:ascii="方正仿宋_GB2312" w:hAnsi="方正仿宋_GB2312" w:eastAsia="方正仿宋_GB2312" w:cs="方正仿宋_GB2312"/>
          <w:color w:val="auto"/>
          <w:spacing w:val="-11"/>
          <w:w w:val="100"/>
          <w:sz w:val="24"/>
          <w:szCs w:val="24"/>
          <w:highlight w:val="none"/>
          <w:lang w:eastAsia="zh-CN"/>
        </w:rPr>
        <w:t>中华人民共和国都拉塔出入境边防检查站</w:t>
      </w:r>
      <w:r>
        <w:rPr>
          <w:rFonts w:hint="eastAsia" w:ascii="方正仿宋_GB2312" w:hAnsi="方正仿宋_GB2312" w:eastAsia="方正仿宋_GB2312" w:cs="方正仿宋_GB2312"/>
          <w:color w:val="auto"/>
          <w:spacing w:val="-11"/>
          <w:w w:val="100"/>
          <w:sz w:val="24"/>
          <w:szCs w:val="24"/>
          <w:highlight w:val="none"/>
          <w:lang w:val="en-US" w:eastAsia="zh-CN"/>
        </w:rPr>
        <w:t>社会化保障服务项目</w:t>
      </w:r>
    </w:p>
    <w:p w14:paraId="33768CC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kern w:val="2"/>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项目类型：</w:t>
      </w:r>
      <w:r>
        <w:rPr>
          <w:rFonts w:hint="eastAsia" w:ascii="方正仿宋_GB2312" w:hAnsi="方正仿宋_GB2312" w:eastAsia="方正仿宋_GB2312" w:cs="方正仿宋_GB2312"/>
          <w:color w:val="auto"/>
          <w:spacing w:val="-11"/>
          <w:w w:val="100"/>
          <w:kern w:val="2"/>
          <w:sz w:val="24"/>
          <w:szCs w:val="24"/>
          <w:highlight w:val="none"/>
          <w:lang w:val="en-US" w:eastAsia="zh-CN"/>
        </w:rPr>
        <w:t>物业及餐饮服务</w:t>
      </w:r>
    </w:p>
    <w:p w14:paraId="141CC5F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履约位置：</w:t>
      </w:r>
      <w:r>
        <w:rPr>
          <w:rFonts w:hint="eastAsia" w:ascii="方正仿宋_GB2312" w:hAnsi="方正仿宋_GB2312" w:eastAsia="方正仿宋_GB2312" w:cs="方正仿宋_GB2312"/>
          <w:color w:val="auto"/>
          <w:spacing w:val="-11"/>
          <w:w w:val="100"/>
          <w:sz w:val="24"/>
          <w:szCs w:val="24"/>
          <w:highlight w:val="none"/>
          <w:lang w:val="en-US" w:eastAsia="zh-CN"/>
        </w:rPr>
        <w:t>新疆伊犁州都拉塔口岸都拉塔出入境边防检查站</w:t>
      </w:r>
    </w:p>
    <w:p w14:paraId="5B20A42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eastAsia="zh-CN"/>
        </w:rPr>
      </w:pPr>
      <w:r>
        <w:rPr>
          <w:rFonts w:hint="eastAsia" w:ascii="方正仿宋_GB2312" w:hAnsi="方正仿宋_GB2312" w:eastAsia="方正仿宋_GB2312" w:cs="方正仿宋_GB2312"/>
          <w:color w:val="auto"/>
          <w:spacing w:val="-11"/>
          <w:w w:val="100"/>
          <w:sz w:val="24"/>
          <w:szCs w:val="24"/>
          <w:highlight w:val="none"/>
        </w:rPr>
        <w:t>服务事项：</w:t>
      </w:r>
      <w:r>
        <w:rPr>
          <w:rFonts w:hint="eastAsia" w:ascii="方正仿宋_GB2312" w:hAnsi="方正仿宋_GB2312" w:eastAsia="方正仿宋_GB2312" w:cs="方正仿宋_GB2312"/>
          <w:color w:val="auto"/>
          <w:spacing w:val="-11"/>
          <w:w w:val="100"/>
          <w:sz w:val="24"/>
          <w:szCs w:val="24"/>
          <w:highlight w:val="none"/>
          <w:lang w:eastAsia="zh-CN"/>
        </w:rPr>
        <w:t>为</w:t>
      </w:r>
      <w:r>
        <w:rPr>
          <w:rFonts w:hint="eastAsia" w:ascii="方正仿宋_GB2312" w:hAnsi="方正仿宋_GB2312" w:eastAsia="方正仿宋_GB2312" w:cs="方正仿宋_GB2312"/>
          <w:color w:val="auto"/>
          <w:spacing w:val="-11"/>
          <w:w w:val="100"/>
          <w:sz w:val="24"/>
          <w:szCs w:val="24"/>
          <w:highlight w:val="none"/>
          <w:lang w:val="en-US" w:eastAsia="zh-CN"/>
        </w:rPr>
        <w:t>都拉塔出入境边防检查站提供餐饮服务、安全保卫服务和水电暖设施设备维护、保洁、绿化等物业服务。</w:t>
      </w:r>
    </w:p>
    <w:p w14:paraId="477669E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lang w:eastAsia="zh-CN"/>
        </w:rPr>
      </w:pPr>
      <w:r>
        <w:rPr>
          <w:rFonts w:hint="eastAsia" w:ascii="方正仿宋_GB2312" w:hAnsi="方正仿宋_GB2312" w:eastAsia="方正仿宋_GB2312" w:cs="方正仿宋_GB2312"/>
          <w:b w:val="0"/>
          <w:bCs w:val="0"/>
          <w:color w:val="auto"/>
          <w:spacing w:val="-11"/>
          <w:w w:val="100"/>
          <w:sz w:val="24"/>
          <w:szCs w:val="24"/>
          <w:highlight w:val="none"/>
          <w:lang w:eastAsia="zh-CN"/>
        </w:rPr>
        <w:t>二、合同委托服务期限</w:t>
      </w:r>
    </w:p>
    <w:p w14:paraId="4F357CE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val="en-US" w:eastAsia="zh-CN"/>
        </w:rPr>
        <w:t>自合同签订之日起</w:t>
      </w:r>
      <w:r>
        <w:rPr>
          <w:rFonts w:hint="eastAsia" w:ascii="方正仿宋_GB2312" w:hAnsi="方正仿宋_GB2312" w:eastAsia="方正仿宋_GB2312" w:cs="方正仿宋_GB2312"/>
          <w:color w:val="auto"/>
          <w:spacing w:val="-11"/>
          <w:w w:val="100"/>
          <w:sz w:val="24"/>
          <w:szCs w:val="24"/>
          <w:highlight w:val="none"/>
          <w:u w:val="single"/>
          <w:lang w:val="en-US" w:eastAsia="zh-CN"/>
        </w:rPr>
        <w:t>壹</w:t>
      </w:r>
      <w:r>
        <w:rPr>
          <w:rFonts w:hint="eastAsia" w:ascii="方正仿宋_GB2312" w:hAnsi="方正仿宋_GB2312" w:eastAsia="方正仿宋_GB2312" w:cs="方正仿宋_GB2312"/>
          <w:color w:val="auto"/>
          <w:spacing w:val="-11"/>
          <w:w w:val="100"/>
          <w:sz w:val="24"/>
          <w:szCs w:val="24"/>
          <w:highlight w:val="none"/>
          <w:lang w:val="en-US" w:eastAsia="zh-CN"/>
        </w:rPr>
        <w:t>年。</w:t>
      </w:r>
    </w:p>
    <w:p w14:paraId="5227C65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委托服务期内的任何时候，如果乙方提供的服务严重负偏离服务质量标准，无法满足甲方安全管理、基础保障等核心需求，且在甲方要求的期限内未能有效整改，则甲方有权单方面解除合同，并按照本合同一般条款的相关约定追究乙方违约责任。</w:t>
      </w:r>
    </w:p>
    <w:p w14:paraId="7CCA3F66">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bookmarkStart w:id="22" w:name="_Toc1815"/>
      <w:bookmarkStart w:id="23" w:name="_Toc29872"/>
      <w:bookmarkStart w:id="24" w:name="_Toc16979"/>
      <w:bookmarkStart w:id="25" w:name="_Toc14755"/>
      <w:bookmarkStart w:id="26" w:name="_Toc38615760"/>
      <w:bookmarkStart w:id="27" w:name="_Toc43107181"/>
      <w:r>
        <w:rPr>
          <w:rFonts w:hint="eastAsia" w:ascii="方正仿宋_GB2312" w:hAnsi="方正仿宋_GB2312" w:eastAsia="方正仿宋_GB2312" w:cs="方正仿宋_GB2312"/>
          <w:b/>
          <w:bCs/>
          <w:color w:val="auto"/>
          <w:spacing w:val="-11"/>
          <w:w w:val="100"/>
          <w:sz w:val="24"/>
          <w:szCs w:val="24"/>
          <w:highlight w:val="none"/>
          <w:lang w:val="en-US" w:eastAsia="zh-CN"/>
        </w:rPr>
        <w:t>三、物业服务具体内容和标准</w:t>
      </w:r>
      <w:bookmarkEnd w:id="22"/>
      <w:bookmarkEnd w:id="23"/>
      <w:bookmarkEnd w:id="24"/>
      <w:bookmarkEnd w:id="25"/>
      <w:bookmarkEnd w:id="26"/>
    </w:p>
    <w:p w14:paraId="669859B0">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lang w:eastAsia="zh-CN"/>
        </w:rPr>
        <w:t>（</w:t>
      </w:r>
      <w:r>
        <w:rPr>
          <w:rFonts w:hint="eastAsia" w:ascii="方正仿宋_GB2312" w:hAnsi="方正仿宋_GB2312" w:eastAsia="方正仿宋_GB2312" w:cs="方正仿宋_GB2312"/>
          <w:b/>
          <w:bCs/>
          <w:color w:val="auto"/>
          <w:spacing w:val="-11"/>
          <w:w w:val="100"/>
          <w:sz w:val="24"/>
          <w:szCs w:val="24"/>
          <w:highlight w:val="none"/>
          <w:lang w:val="en-US" w:eastAsia="zh-CN"/>
        </w:rPr>
        <w:t>一</w:t>
      </w:r>
      <w:r>
        <w:rPr>
          <w:rFonts w:hint="eastAsia" w:ascii="方正仿宋_GB2312" w:hAnsi="方正仿宋_GB2312" w:eastAsia="方正仿宋_GB2312" w:cs="方正仿宋_GB2312"/>
          <w:b/>
          <w:bCs/>
          <w:color w:val="auto"/>
          <w:spacing w:val="-11"/>
          <w:w w:val="100"/>
          <w:sz w:val="24"/>
          <w:szCs w:val="24"/>
          <w:highlight w:val="none"/>
          <w:lang w:eastAsia="zh-CN"/>
        </w:rPr>
        <w:t>）</w:t>
      </w:r>
      <w:r>
        <w:rPr>
          <w:rFonts w:hint="eastAsia" w:ascii="方正仿宋_GB2312" w:hAnsi="方正仿宋_GB2312" w:eastAsia="方正仿宋_GB2312" w:cs="方正仿宋_GB2312"/>
          <w:b/>
          <w:bCs/>
          <w:color w:val="auto"/>
          <w:spacing w:val="-11"/>
          <w:w w:val="100"/>
          <w:sz w:val="24"/>
          <w:szCs w:val="24"/>
          <w:highlight w:val="none"/>
        </w:rPr>
        <w:t>餐饮服务</w:t>
      </w:r>
    </w:p>
    <w:p w14:paraId="1D18A48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1.边检站负责食堂日常管理。负责提供就餐场地、设施设备、餐具、消毒柜、餐桌椅；负责所需食材、调料的采购；负责审定四季的早、中、晚餐菜谱；负责水、电、气等日常消耗。</w:t>
      </w:r>
    </w:p>
    <w:p w14:paraId="6635774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物业负责食材的加工、出品。负责拟定四季的早、中、晚餐菜谱；负责提出食材、调料的采购需求和入库验收；负责餐饮服务、餐具清洗、餐厅保洁等；负责食堂低值易耗品（清洁工具、纸巾、牙签等）及餐余垃圾的处理等。保证每天准时向边检站民警供应优质的早餐、午餐、晚餐和公务接待用餐。必须保证每餐菜品口味、新鲜度和热度。主厨应熟悉掌握当季蔬菜品种及价格，同时保证每月创新菜品一到两种。</w:t>
      </w:r>
    </w:p>
    <w:p w14:paraId="522AED1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3.具体餐饮服务标准。</w:t>
      </w:r>
    </w:p>
    <w:p w14:paraId="73C1760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 xml:space="preserve"> 早餐：共计十五至十九个品种，其中</w:t>
      </w:r>
    </w:p>
    <w:p w14:paraId="64AEC29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（1）主食：四种（馒头或花卷，中式面点或西式面，粗粮，炒饭）。</w:t>
      </w:r>
    </w:p>
    <w:p w14:paraId="662CEF1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（2）菜品：五到七种，其中主菜四种（一种主荤菜、一到两种半荤菜、一到两种素菜），凉拌小菜一种，鸡蛋或卤鸡蛋一种，自制咸菜或各类辣酱二到三种。</w:t>
      </w:r>
    </w:p>
    <w:p w14:paraId="62FFD23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（3）汤品：两种（粥或豆腐脑一种，牛奶或豆浆一种）。</w:t>
      </w:r>
    </w:p>
    <w:p w14:paraId="4378CF3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（4）明档：面食一种或煎炸类食品一种。</w:t>
      </w:r>
    </w:p>
    <w:p w14:paraId="353F9EF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（5）其他：腌制小菜三到五种。</w:t>
      </w:r>
    </w:p>
    <w:p w14:paraId="63787E5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午晚餐：共计十九至二十四个品种，其中</w:t>
      </w:r>
    </w:p>
    <w:p w14:paraId="15C802C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（1）主食：主食五种（米饭或炒饭，馒头或花卷，面食小吃，中式或西式面点，粗粮两种）。</w:t>
      </w:r>
    </w:p>
    <w:p w14:paraId="0CAACAC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（2）菜品：六到八种，其中主菜五种（一到两种主荤菜、一到两种半荤菜、一到两种素菜），凉拌小菜两种，自制咸菜或各类辣酱两到三种。</w:t>
      </w:r>
    </w:p>
    <w:p w14:paraId="09475C7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（3）汤品：汤一种，饮料一种。</w:t>
      </w:r>
    </w:p>
    <w:p w14:paraId="3C8B7D2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（4）水果：一到两种。</w:t>
      </w:r>
    </w:p>
    <w:p w14:paraId="4B4EA1D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 xml:space="preserve">（5）明档：面食一种、煎炸类食品一种。                                     </w:t>
      </w:r>
    </w:p>
    <w:p w14:paraId="0A65B904">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（二）保洁服务</w:t>
      </w:r>
    </w:p>
    <w:p w14:paraId="7631753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1.边检站负责制定并根据需要调整保洁标准和频次，组织临时性突击保洁任务，定期检查保洁质量，并做记录。</w:t>
      </w:r>
    </w:p>
    <w:p w14:paraId="5F28A30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2.物业保洁对边检站营区办公区域（除办公室、涉密场所等外）、公共区域营区卫生的日常保洁、污染防治、垃圾清运、防疫消毒和冰雪清扫、清运工作，为边检站创造整洁卫生的办公、生活环境。</w:t>
      </w:r>
    </w:p>
    <w:p w14:paraId="4375D51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3.具体标准是：</w:t>
      </w:r>
    </w:p>
    <w:p w14:paraId="12FE969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（1）范围包括整个营区公共区域，各会议室、接待室、卫生间、门窗等。</w:t>
      </w:r>
    </w:p>
    <w:p w14:paraId="61C817B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（2）房屋立面、公共楼梯、道路整洁，无堆放杂物现象。</w:t>
      </w:r>
    </w:p>
    <w:p w14:paraId="331A743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（3）各办公楼内的公共部分必须在办公时间前（10:00 前，16:00 前）各清洁一次，保证办公人员上班之前清理干净，不影响办公人员工作，其它时间进行不间断的清洁、保洁，每天巡视保洁2次以上楼道楼梯。</w:t>
      </w:r>
    </w:p>
    <w:p w14:paraId="06A1507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（4）清扫点位包括楼道、楼体地面、楼梯扶手、栏杆、窗台、防火门、消火栓、指示牌等共用设施。根据地面材质定期做地面清洗、养护。</w:t>
      </w:r>
    </w:p>
    <w:p w14:paraId="5EDBA94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（5）物业按工作程序对范围内的场所进行日常清扫或保洁，做到按制定标准全天候、全方位保洁，特别对卫生间做到按标准定人定点定时管理、巡查、监督。</w:t>
      </w:r>
    </w:p>
    <w:p w14:paraId="3C096B4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（6）物业需负责整个营区建筑外墙每年至少一次全面清洗。</w:t>
      </w:r>
    </w:p>
    <w:p w14:paraId="04127F4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（7）物业需负责整个营区公共区域内白蚁防治及除四害工作杀灭蚊、蝇、鼠、蟑，做到无孳生源每季度至少一次。</w:t>
      </w:r>
    </w:p>
    <w:p w14:paraId="5A52B7D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（8）物业需负责整个营区公共区域下水管清洗疏通工作每季度一次。</w:t>
      </w:r>
    </w:p>
    <w:p w14:paraId="0CD78BC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（9）定期清理院内沟渠，保证污水排放通畅。</w:t>
      </w:r>
    </w:p>
    <w:p w14:paraId="3B9BFBF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（10）及时清扫院内道路积雪积冰，雪停后6小时内无积雪积冰。</w:t>
      </w:r>
    </w:p>
    <w:p w14:paraId="4CE70C9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（11）配备专业清雪车辆、工具、设备，专人负责以雪为令，及时对整个营区公共道路积雪积冰清扫、清运、平整冰雪，以无积冰、无残雪、露出地面为标准。</w:t>
      </w:r>
    </w:p>
    <w:p w14:paraId="271636C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（12）整个营区生活垃圾每日清运；装修垃圾及时清运。</w:t>
      </w:r>
    </w:p>
    <w:p w14:paraId="205515C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（13）院内垃圾容器（箱、桶）保持外观整洁，垃圾收集袋装化。每月清洗1次垃圾容器（冬季除外）。蚊蝇滋生季节，每天喷洒1次杀虫药。</w:t>
      </w:r>
    </w:p>
    <w:p w14:paraId="0C4AF9A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（14）其它与清洁卫生有关的事项。</w:t>
      </w:r>
    </w:p>
    <w:p w14:paraId="33814DFC">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（三）</w:t>
      </w:r>
      <w:r>
        <w:rPr>
          <w:rFonts w:hint="eastAsia" w:ascii="方正仿宋_GB2312" w:hAnsi="方正仿宋_GB2312" w:eastAsia="方正仿宋_GB2312" w:cs="方正仿宋_GB2312"/>
          <w:b/>
          <w:bCs/>
          <w:color w:val="auto"/>
          <w:spacing w:val="-11"/>
          <w:w w:val="100"/>
          <w:sz w:val="24"/>
          <w:szCs w:val="24"/>
          <w:highlight w:val="none"/>
        </w:rPr>
        <w:t>安全保卫</w:t>
      </w:r>
      <w:r>
        <w:rPr>
          <w:rFonts w:hint="eastAsia" w:ascii="方正仿宋_GB2312" w:hAnsi="方正仿宋_GB2312" w:eastAsia="方正仿宋_GB2312" w:cs="方正仿宋_GB2312"/>
          <w:b/>
          <w:bCs/>
          <w:color w:val="auto"/>
          <w:spacing w:val="-11"/>
          <w:w w:val="100"/>
          <w:sz w:val="24"/>
          <w:szCs w:val="24"/>
          <w:highlight w:val="none"/>
          <w:lang w:eastAsia="zh-CN"/>
        </w:rPr>
        <w:t>（</w:t>
      </w:r>
      <w:r>
        <w:rPr>
          <w:rFonts w:hint="eastAsia" w:ascii="方正仿宋_GB2312" w:hAnsi="方正仿宋_GB2312" w:eastAsia="方正仿宋_GB2312" w:cs="方正仿宋_GB2312"/>
          <w:b/>
          <w:bCs/>
          <w:color w:val="auto"/>
          <w:spacing w:val="-11"/>
          <w:w w:val="100"/>
          <w:sz w:val="24"/>
          <w:szCs w:val="24"/>
          <w:highlight w:val="none"/>
          <w:lang w:val="en-US" w:eastAsia="zh-CN"/>
        </w:rPr>
        <w:t>绿化服务</w:t>
      </w:r>
      <w:r>
        <w:rPr>
          <w:rFonts w:hint="eastAsia" w:ascii="方正仿宋_GB2312" w:hAnsi="方正仿宋_GB2312" w:eastAsia="方正仿宋_GB2312" w:cs="方正仿宋_GB2312"/>
          <w:b/>
          <w:bCs/>
          <w:color w:val="auto"/>
          <w:spacing w:val="-11"/>
          <w:w w:val="100"/>
          <w:sz w:val="24"/>
          <w:szCs w:val="24"/>
          <w:highlight w:val="none"/>
          <w:lang w:eastAsia="zh-CN"/>
        </w:rPr>
        <w:t>）</w:t>
      </w:r>
    </w:p>
    <w:p w14:paraId="78DA026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1.边检站负责指导物业安保做好营区安防和应急处突工作；负责定期组织保安进行军事化训练；负责每日不定时检查安保履职情况夜间不少于1次，并做记录。</w:t>
      </w:r>
    </w:p>
    <w:p w14:paraId="79057186">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物业安保施行全年24小时值守，懂汉语会使用汉字登记各类表格，负责整个营区的安全保卫、室外卫生清理、零杂活等工作，做好门卫管控、安防监控、消防值班、执勤巡查、治安管理，协助做好来访人员疏导。</w:t>
      </w:r>
    </w:p>
    <w:p w14:paraId="1A295CE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3.边检站负责制定并根据需要调整绿化标准和频次，组织季节性绿化任务，定期检查绿化效果，并做记录。</w:t>
      </w:r>
    </w:p>
    <w:p w14:paraId="26CA1DB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4.物业负责营区绿植、草坪、树木养护；负责整个营区规定区域绿地的养护。</w:t>
      </w:r>
    </w:p>
    <w:p w14:paraId="1D5FC58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5.具体标准：</w:t>
      </w:r>
    </w:p>
    <w:p w14:paraId="142D86A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（1）组织一支思想素质高、业务能力强的保安队伍，执行严格的纪律和岗位责任制以确保伊犁边境管理边检站机关的安全及工作秩序。</w:t>
      </w:r>
    </w:p>
    <w:p w14:paraId="1FE6D45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（2）物业保安要具备基本警械的操作使用能力。</w:t>
      </w:r>
    </w:p>
    <w:p w14:paraId="18C47BB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（3）安保人员突发事件应急预案演习每月不少于1次。</w:t>
      </w:r>
    </w:p>
    <w:p w14:paraId="6F2853F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（4）对突发事件有应急处理计划和措施，必要时及时报警并报告边检站，防止事态进一步恶化，协助保护现场。</w:t>
      </w:r>
    </w:p>
    <w:p w14:paraId="2227544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（5）进出车辆有序通行，发生车辆堵塞和交通高峰期间，应按营门道路禁停标识对车辆进行疏导。</w:t>
      </w:r>
    </w:p>
    <w:p w14:paraId="7D69ABE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（6）要有专人负责停车指引，确保各类车辆按指定位置停放，做到安全有序、整齐规范。</w:t>
      </w:r>
    </w:p>
    <w:p w14:paraId="24C66B3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（7）物业不得对区域内停放的车辆收取费用。</w:t>
      </w:r>
    </w:p>
    <w:p w14:paraId="2EDE725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（8）消防设施要保持完好，可随时启用，按规定做好年检、维护和保养；消防通道畅通无阻；机关营门监控室24小时专人值守；持证上岗，建立档案。</w:t>
      </w:r>
    </w:p>
    <w:p w14:paraId="09CF7D7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（9）发现消防安全违法行为和火灾隐患等问题，及时纠正、维修和排除。</w:t>
      </w:r>
    </w:p>
    <w:p w14:paraId="637B961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（10）负责消防设施管理，对灭火器材、烟感、喷淋设施以及走道和出口的安全疏散指示、应急照明、通风设施等消防设备设施进行管理、保养维修，绝对保障各类设备设施能正常运行使用。</w:t>
      </w:r>
    </w:p>
    <w:p w14:paraId="1766F57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11）大树养护：及时浇水，定时在春季，秋季施肥，花开前施肥以及冬季树木保暖。保证植株生长旺盛，秋末进行树木整理修剪，保持植株完美，删除病缠枝，保持树基环形施肥穴，并对树木开展防病虫害喷药工作。</w:t>
      </w:r>
    </w:p>
    <w:p w14:paraId="5084437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（12）花卉养护：及时给花卉浇水、施肥、松土、删除病残枝，花卉病菌虫害能早防治、早治理，彻底清除虫害，不出现大面积的叶片被虫吃现象。</w:t>
      </w:r>
    </w:p>
    <w:p w14:paraId="513DBBC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13）绿篱造型养护：保持绿篱，造型林的形状，不出现变形现象，要及时浇水、施肥、松土。修剪后的枝叶及时清除，不允许第二天才进行清除。及时防治病虫害，发现病虫害要安排打药，不出现枝叶咬残现象。删除病残枝、防治虫害，无缺水少肥、黄叶现象。</w:t>
      </w:r>
    </w:p>
    <w:p w14:paraId="0A68E08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（14）花卉种植轮廓清晰，整齐美观，疏密均匀，植株健壮；花卉修剪、更换及时，无残缺。</w:t>
      </w:r>
    </w:p>
    <w:p w14:paraId="11927F7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（15）草坪无杂草、斑秃，生长季节不枯黄，美观平整、无坑洼，覆盖度达98%以上；草坪修剪整齐，高度一致。</w:t>
      </w:r>
    </w:p>
    <w:p w14:paraId="6247FB6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（16）灌溉设备设施完整，维修及时，喷洒均匀，无外溢、死角现象；水量适当，无旱涝现象；入冬前，灌溉管网及时排水，无冻胀、冻裂现象。</w:t>
      </w:r>
    </w:p>
    <w:p w14:paraId="4B60F09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（17）病虫害防治措施有力，病虫害株数不得超过5%。</w:t>
      </w:r>
    </w:p>
    <w:p w14:paraId="41F0D58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（18）按规范做好综合防护措施，及时维修、更换绿化材料（包含但不限于滴灌设备、扶正加固材料等）并承担其费用。</w:t>
      </w:r>
    </w:p>
    <w:p w14:paraId="2408B030">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（四）维修维护服务</w:t>
      </w:r>
    </w:p>
    <w:p w14:paraId="693C060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负责按照边检站要求，做好边检站整个营区公共设施、水电暖管线的日常保养维修工作。具体标准是：</w:t>
      </w:r>
    </w:p>
    <w:p w14:paraId="668D4B3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（1）上岗后能够熟练掌握营区内设备设施运行状况、基础管线布设情况。</w:t>
      </w:r>
    </w:p>
    <w:p w14:paraId="75D1079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日常检查维修时能够及时发现问题，妥善处理修复。按需做好边检站公共区域损坏、老化设施设备和水电暖管线要在第一时间相应，一般性水电故障应立即排除，其他维修维保任务可区分轻重缓急，按照主管部门要求，有序做好检修处理。发生应急维修时，在接到报修任务后，无特殊情况在10分钟内必须到达现场，并且迅速处理设施设备故障，不得故意拖延时间。</w:t>
      </w:r>
    </w:p>
    <w:p w14:paraId="00BE00A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（3）维修人员必须做好管理区域内的设备设施台账，做好工作日志填报，每月向物业主管汇总上报检修数据，配合做好维修耗材清点、领用工作。</w:t>
      </w:r>
    </w:p>
    <w:p w14:paraId="758642C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（4）在日常检查和维修维保工作中，要按照规定着装、佩戴工牌，言行要文明礼貌。</w:t>
      </w:r>
    </w:p>
    <w:p w14:paraId="28760C3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（5）每月及重大节点前，按照主管部门要求开展营区安全大检查工作。</w:t>
      </w:r>
    </w:p>
    <w:p w14:paraId="19686EB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（6）严禁出现相关人员无证上岗、无证操作、违章操作等问题。</w:t>
      </w:r>
    </w:p>
    <w:p w14:paraId="515A5FA6">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u w:val="none"/>
          <w:lang w:val="en-US" w:eastAsia="zh-CN"/>
        </w:rPr>
      </w:pPr>
      <w:r>
        <w:rPr>
          <w:rFonts w:hint="eastAsia" w:ascii="方正仿宋_GB2312" w:hAnsi="方正仿宋_GB2312" w:eastAsia="方正仿宋_GB2312" w:cs="方正仿宋_GB2312"/>
          <w:b/>
          <w:bCs/>
          <w:color w:val="auto"/>
          <w:spacing w:val="-11"/>
          <w:w w:val="100"/>
          <w:sz w:val="24"/>
          <w:szCs w:val="24"/>
          <w:highlight w:val="none"/>
          <w:u w:val="none"/>
          <w:lang w:val="en-US" w:eastAsia="zh-CN"/>
        </w:rPr>
        <w:t>（五）干洗警服服务</w:t>
      </w:r>
    </w:p>
    <w:p w14:paraId="438424C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边检站负责制定干洗房的运行和管理规定；负责水、电、气、清洗剂等日常消耗。具体标准：</w:t>
      </w:r>
    </w:p>
    <w:p w14:paraId="609D15A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1.干洗房定时开放，开放期间服务人员全时在岗，随时保持操作间干净整洁，物品摆放定点定位。</w:t>
      </w:r>
    </w:p>
    <w:p w14:paraId="7D8BACC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2.干洗前仔细检查衣物外表状况；干洗要做到隔日取并确保衣物干净无污渍和熨烫整齐。</w:t>
      </w:r>
    </w:p>
    <w:p w14:paraId="10C1F2C8">
      <w:pPr>
        <w:keepNext w:val="0"/>
        <w:keepLines w:val="0"/>
        <w:pageBreakBefore w:val="0"/>
        <w:wordWrap/>
        <w:overflowPunct/>
        <w:topLinePunct w:val="0"/>
        <w:bidi w:val="0"/>
        <w:spacing w:before="0" w:line="400" w:lineRule="exact"/>
        <w:ind w:left="479" w:leftChars="228" w:right="0" w:firstLine="0" w:firstLineChars="0"/>
        <w:jc w:val="both"/>
        <w:outlineLvl w:val="9"/>
        <w:rPr>
          <w:rFonts w:hint="eastAsia" w:ascii="方正仿宋_GB2312" w:hAnsi="方正仿宋_GB2312" w:eastAsia="方正仿宋_GB2312" w:cs="方正仿宋_GB2312"/>
          <w:b/>
          <w:bCs/>
          <w:color w:val="auto"/>
          <w:spacing w:val="-11"/>
          <w:w w:val="100"/>
          <w:sz w:val="24"/>
          <w:szCs w:val="24"/>
          <w:highlight w:val="none"/>
          <w:u w:val="none"/>
          <w:lang w:val="en-US" w:eastAsia="zh-CN"/>
        </w:rPr>
      </w:pPr>
      <w:r>
        <w:rPr>
          <w:rFonts w:hint="eastAsia" w:ascii="方正仿宋_GB2312" w:hAnsi="方正仿宋_GB2312" w:eastAsia="方正仿宋_GB2312" w:cs="方正仿宋_GB2312"/>
          <w:b/>
          <w:bCs/>
          <w:color w:val="auto"/>
          <w:spacing w:val="-11"/>
          <w:w w:val="100"/>
          <w:sz w:val="24"/>
          <w:szCs w:val="24"/>
          <w:highlight w:val="none"/>
          <w:u w:val="none"/>
          <w:lang w:val="en-US" w:eastAsia="zh-CN"/>
        </w:rPr>
        <w:t>（六）其他要求</w:t>
      </w:r>
    </w:p>
    <w:p w14:paraId="71499F3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u w:val="none"/>
          <w:lang w:val="en-US" w:eastAsia="zh-CN"/>
        </w:rPr>
      </w:pPr>
      <w:r>
        <w:rPr>
          <w:rFonts w:hint="eastAsia" w:ascii="方正仿宋_GB2312" w:hAnsi="方正仿宋_GB2312" w:eastAsia="方正仿宋_GB2312" w:cs="方正仿宋_GB2312"/>
          <w:color w:val="auto"/>
          <w:spacing w:val="-11"/>
          <w:w w:val="100"/>
          <w:sz w:val="24"/>
          <w:szCs w:val="24"/>
          <w:highlight w:val="none"/>
          <w:u w:val="none"/>
          <w:lang w:val="en-US" w:eastAsia="zh-CN"/>
        </w:rPr>
        <w:t>按照投标承诺标准和流程，在合法合规合理的前提下，依托自身资源渠道，为甲方提供除项目采购需求以外的其他服务。</w:t>
      </w:r>
    </w:p>
    <w:p w14:paraId="1DD2DEB3">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 xml:space="preserve">四、服务考核办法及支付方式 </w:t>
      </w:r>
    </w:p>
    <w:p w14:paraId="73584CD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 xml:space="preserve">服务考核办法：以采购方制定的考核实施办法及服务要求内容为标准，每不满足物业服务具体内容和标准一条扣1分。 </w:t>
      </w:r>
    </w:p>
    <w:p w14:paraId="67E4CD3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1.考核层次。考核结果分为三档，分别对应考核得分：1.优秀：90分（含）以上；2.合格：80分（含）以上90分（不含）以下； 3.不合格：低于80分，视为月考核不合格。</w:t>
      </w:r>
    </w:p>
    <w:p w14:paraId="0F42521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结果运用。1.周期考核。服务周期考核考评得分80分以上（含），全额支付物业服务费用；得分80分以下，扣减当期服务费用10%，或者视情做出处罚。2.若考核结果累计3个月低于80分，甲方有权要求终止合同，由投标人承担违约和赔偿责任。</w:t>
      </w:r>
    </w:p>
    <w:p w14:paraId="339BCA0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支付方式：共分12周期，根据每周期考核结果支付服务费用。</w:t>
      </w:r>
    </w:p>
    <w:p w14:paraId="0AE1A427">
      <w:pPr>
        <w:pStyle w:val="16"/>
        <w:ind w:left="420" w:leftChars="200" w:firstLine="0" w:firstLineChars="0"/>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五、服务岗位管理级别分配表</w:t>
      </w:r>
    </w:p>
    <w:tbl>
      <w:tblPr>
        <w:tblStyle w:val="22"/>
        <w:tblW w:w="8318"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944"/>
        <w:gridCol w:w="3081"/>
        <w:gridCol w:w="1444"/>
      </w:tblGrid>
      <w:tr w14:paraId="243C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9" w:type="dxa"/>
            <w:noWrap w:val="0"/>
            <w:vAlign w:val="center"/>
          </w:tcPr>
          <w:p w14:paraId="732C9F03">
            <w:pPr>
              <w:pStyle w:val="1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序号</w:t>
            </w:r>
          </w:p>
        </w:tc>
        <w:tc>
          <w:tcPr>
            <w:tcW w:w="2944" w:type="dxa"/>
            <w:noWrap w:val="0"/>
            <w:vAlign w:val="center"/>
          </w:tcPr>
          <w:p w14:paraId="2669359C">
            <w:pPr>
              <w:pStyle w:val="1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服务岗位</w:t>
            </w:r>
          </w:p>
        </w:tc>
        <w:tc>
          <w:tcPr>
            <w:tcW w:w="3081" w:type="dxa"/>
            <w:noWrap w:val="0"/>
            <w:vAlign w:val="center"/>
          </w:tcPr>
          <w:p w14:paraId="46B27184">
            <w:pPr>
              <w:pStyle w:val="1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管理级别</w:t>
            </w:r>
          </w:p>
        </w:tc>
        <w:tc>
          <w:tcPr>
            <w:tcW w:w="1444" w:type="dxa"/>
            <w:noWrap w:val="0"/>
            <w:vAlign w:val="center"/>
          </w:tcPr>
          <w:p w14:paraId="0A857235">
            <w:pPr>
              <w:pStyle w:val="1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备注（人数）</w:t>
            </w:r>
          </w:p>
        </w:tc>
      </w:tr>
      <w:tr w14:paraId="5034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704B0229">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c>
          <w:tcPr>
            <w:tcW w:w="2944" w:type="dxa"/>
            <w:noWrap w:val="0"/>
            <w:vAlign w:val="center"/>
          </w:tcPr>
          <w:p w14:paraId="027E0671">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物业主管</w:t>
            </w:r>
          </w:p>
        </w:tc>
        <w:tc>
          <w:tcPr>
            <w:tcW w:w="3081" w:type="dxa"/>
            <w:noWrap w:val="0"/>
            <w:vAlign w:val="center"/>
          </w:tcPr>
          <w:p w14:paraId="67391DC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主管级</w:t>
            </w:r>
          </w:p>
        </w:tc>
        <w:tc>
          <w:tcPr>
            <w:tcW w:w="1444" w:type="dxa"/>
            <w:noWrap w:val="0"/>
            <w:vAlign w:val="center"/>
          </w:tcPr>
          <w:p w14:paraId="5D3C429B">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42AF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2C1B94D6">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2</w:t>
            </w:r>
          </w:p>
        </w:tc>
        <w:tc>
          <w:tcPr>
            <w:tcW w:w="2944" w:type="dxa"/>
            <w:noWrap w:val="0"/>
            <w:vAlign w:val="center"/>
          </w:tcPr>
          <w:p w14:paraId="7C40EF5B">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主厨</w:t>
            </w:r>
          </w:p>
        </w:tc>
        <w:tc>
          <w:tcPr>
            <w:tcW w:w="3081" w:type="dxa"/>
            <w:noWrap w:val="0"/>
            <w:vAlign w:val="center"/>
          </w:tcPr>
          <w:p w14:paraId="66FF4842">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管理级</w:t>
            </w:r>
          </w:p>
        </w:tc>
        <w:tc>
          <w:tcPr>
            <w:tcW w:w="1444" w:type="dxa"/>
            <w:noWrap w:val="0"/>
            <w:vAlign w:val="center"/>
          </w:tcPr>
          <w:p w14:paraId="29337CB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7EF8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407E015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3</w:t>
            </w:r>
          </w:p>
        </w:tc>
        <w:tc>
          <w:tcPr>
            <w:tcW w:w="2944" w:type="dxa"/>
            <w:noWrap w:val="0"/>
            <w:vAlign w:val="center"/>
          </w:tcPr>
          <w:p w14:paraId="6C6234E4">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二厨</w:t>
            </w:r>
          </w:p>
        </w:tc>
        <w:tc>
          <w:tcPr>
            <w:tcW w:w="3081" w:type="dxa"/>
            <w:noWrap w:val="0"/>
            <w:vAlign w:val="center"/>
          </w:tcPr>
          <w:p w14:paraId="78C3A724">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管理级</w:t>
            </w:r>
          </w:p>
        </w:tc>
        <w:tc>
          <w:tcPr>
            <w:tcW w:w="1444" w:type="dxa"/>
            <w:noWrap w:val="0"/>
            <w:vAlign w:val="center"/>
          </w:tcPr>
          <w:p w14:paraId="1A705FF9">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75C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3EDA024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4</w:t>
            </w:r>
          </w:p>
        </w:tc>
        <w:tc>
          <w:tcPr>
            <w:tcW w:w="2944" w:type="dxa"/>
            <w:noWrap w:val="0"/>
            <w:vAlign w:val="center"/>
          </w:tcPr>
          <w:p w14:paraId="747C422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面点师</w:t>
            </w:r>
          </w:p>
        </w:tc>
        <w:tc>
          <w:tcPr>
            <w:tcW w:w="3081" w:type="dxa"/>
            <w:noWrap w:val="0"/>
            <w:vAlign w:val="center"/>
          </w:tcPr>
          <w:p w14:paraId="78189C29">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6299996B">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3FEA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5893952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5</w:t>
            </w:r>
          </w:p>
        </w:tc>
        <w:tc>
          <w:tcPr>
            <w:tcW w:w="2944" w:type="dxa"/>
            <w:noWrap w:val="0"/>
            <w:vAlign w:val="center"/>
          </w:tcPr>
          <w:p w14:paraId="6422D81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切配工</w:t>
            </w:r>
          </w:p>
        </w:tc>
        <w:tc>
          <w:tcPr>
            <w:tcW w:w="3081" w:type="dxa"/>
            <w:noWrap w:val="0"/>
            <w:vAlign w:val="center"/>
          </w:tcPr>
          <w:p w14:paraId="51870051">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6275351E">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2</w:t>
            </w:r>
          </w:p>
        </w:tc>
      </w:tr>
      <w:tr w14:paraId="5D66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37941CC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6</w:t>
            </w:r>
          </w:p>
        </w:tc>
        <w:tc>
          <w:tcPr>
            <w:tcW w:w="2944" w:type="dxa"/>
            <w:noWrap w:val="0"/>
            <w:vAlign w:val="center"/>
          </w:tcPr>
          <w:p w14:paraId="03FB5B24">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洗碗工</w:t>
            </w:r>
          </w:p>
        </w:tc>
        <w:tc>
          <w:tcPr>
            <w:tcW w:w="3081" w:type="dxa"/>
            <w:noWrap w:val="0"/>
            <w:vAlign w:val="center"/>
          </w:tcPr>
          <w:p w14:paraId="55CA35A9">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6B1AE035">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2</w:t>
            </w:r>
          </w:p>
        </w:tc>
      </w:tr>
      <w:tr w14:paraId="3789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64ED0654">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7</w:t>
            </w:r>
          </w:p>
        </w:tc>
        <w:tc>
          <w:tcPr>
            <w:tcW w:w="2944" w:type="dxa"/>
            <w:noWrap w:val="0"/>
            <w:vAlign w:val="center"/>
          </w:tcPr>
          <w:p w14:paraId="106E8E5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服务员</w:t>
            </w:r>
          </w:p>
        </w:tc>
        <w:tc>
          <w:tcPr>
            <w:tcW w:w="3081" w:type="dxa"/>
            <w:noWrap w:val="0"/>
            <w:vAlign w:val="center"/>
          </w:tcPr>
          <w:p w14:paraId="0722B4CB">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6332A337">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125C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noWrap w:val="0"/>
            <w:vAlign w:val="center"/>
          </w:tcPr>
          <w:p w14:paraId="5FAAC2CC">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8</w:t>
            </w:r>
          </w:p>
        </w:tc>
        <w:tc>
          <w:tcPr>
            <w:tcW w:w="2944" w:type="dxa"/>
            <w:noWrap w:val="0"/>
            <w:vAlign w:val="center"/>
          </w:tcPr>
          <w:p w14:paraId="258271C7">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保安（包含绿化养护）</w:t>
            </w:r>
          </w:p>
        </w:tc>
        <w:tc>
          <w:tcPr>
            <w:tcW w:w="3081" w:type="dxa"/>
            <w:noWrap w:val="0"/>
            <w:vAlign w:val="center"/>
          </w:tcPr>
          <w:p w14:paraId="7657A1FF">
            <w:pPr>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保安班长、副班长  管理级</w:t>
            </w:r>
          </w:p>
          <w:p w14:paraId="7DC96C63">
            <w:pPr>
              <w:pStyle w:val="16"/>
              <w:keepLines w:val="0"/>
              <w:pageBreakBefore w:val="0"/>
              <w:widowControl w:val="0"/>
              <w:kinsoku/>
              <w:wordWrap/>
              <w:overflowPunct/>
              <w:topLinePunct w:val="0"/>
              <w:autoSpaceDE/>
              <w:autoSpaceDN/>
              <w:bidi w:val="0"/>
              <w:adjustRightInd/>
              <w:snapToGrid/>
              <w:spacing w:line="240" w:lineRule="auto"/>
              <w:ind w:left="479" w:leftChars="228" w:firstLine="0" w:firstLineChars="0"/>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其他保安  员工级</w:t>
            </w:r>
          </w:p>
        </w:tc>
        <w:tc>
          <w:tcPr>
            <w:tcW w:w="1444" w:type="dxa"/>
            <w:noWrap w:val="0"/>
            <w:vAlign w:val="center"/>
          </w:tcPr>
          <w:p w14:paraId="306DDBD0">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5</w:t>
            </w:r>
          </w:p>
        </w:tc>
      </w:tr>
      <w:tr w14:paraId="65FF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noWrap w:val="0"/>
            <w:vAlign w:val="center"/>
          </w:tcPr>
          <w:p w14:paraId="18575CE1">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9</w:t>
            </w:r>
          </w:p>
        </w:tc>
        <w:tc>
          <w:tcPr>
            <w:tcW w:w="2944" w:type="dxa"/>
            <w:noWrap w:val="0"/>
            <w:vAlign w:val="center"/>
          </w:tcPr>
          <w:p w14:paraId="26BD9FE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保洁</w:t>
            </w:r>
            <w:r>
              <w:rPr>
                <w:rFonts w:hint="eastAsia" w:ascii="方正仿宋_GB2312" w:hAnsi="方正仿宋_GB2312" w:eastAsia="方正仿宋_GB2312" w:cs="方正仿宋_GB2312"/>
                <w:kern w:val="2"/>
                <w:sz w:val="21"/>
                <w:szCs w:val="21"/>
                <w:lang w:val="en-US" w:eastAsia="zh-CN" w:bidi="ar-SA"/>
              </w:rPr>
              <w:t>员</w:t>
            </w:r>
          </w:p>
        </w:tc>
        <w:tc>
          <w:tcPr>
            <w:tcW w:w="3081" w:type="dxa"/>
            <w:noWrap w:val="0"/>
            <w:vAlign w:val="center"/>
          </w:tcPr>
          <w:p w14:paraId="3206F34B">
            <w:pPr>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保洁班长、副班长  管理级</w:t>
            </w:r>
          </w:p>
          <w:p w14:paraId="6FBF4121">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其他保洁  员工级</w:t>
            </w:r>
          </w:p>
        </w:tc>
        <w:tc>
          <w:tcPr>
            <w:tcW w:w="1444" w:type="dxa"/>
            <w:noWrap w:val="0"/>
            <w:vAlign w:val="center"/>
          </w:tcPr>
          <w:p w14:paraId="48AC9952">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3</w:t>
            </w:r>
          </w:p>
        </w:tc>
      </w:tr>
      <w:tr w14:paraId="4FCC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152C153D">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10</w:t>
            </w:r>
          </w:p>
        </w:tc>
        <w:tc>
          <w:tcPr>
            <w:tcW w:w="2944" w:type="dxa"/>
            <w:noWrap w:val="0"/>
            <w:vAlign w:val="center"/>
          </w:tcPr>
          <w:p w14:paraId="2C0A407E">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维修工</w:t>
            </w:r>
          </w:p>
        </w:tc>
        <w:tc>
          <w:tcPr>
            <w:tcW w:w="3081" w:type="dxa"/>
            <w:noWrap w:val="0"/>
            <w:vAlign w:val="center"/>
          </w:tcPr>
          <w:p w14:paraId="126D9B91">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213EAD4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00CD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74" w:type="dxa"/>
            <w:gridSpan w:val="3"/>
            <w:noWrap w:val="0"/>
            <w:vAlign w:val="center"/>
          </w:tcPr>
          <w:p w14:paraId="453B7DB7">
            <w:pPr>
              <w:pStyle w:val="16"/>
              <w:ind w:left="420" w:leftChars="100" w:hanging="210" w:hangingChars="100"/>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合计</w:t>
            </w:r>
          </w:p>
        </w:tc>
        <w:tc>
          <w:tcPr>
            <w:tcW w:w="1444" w:type="dxa"/>
            <w:noWrap w:val="0"/>
            <w:vAlign w:val="center"/>
          </w:tcPr>
          <w:p w14:paraId="70E66591">
            <w:pPr>
              <w:pStyle w:val="1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18</w:t>
            </w:r>
          </w:p>
        </w:tc>
      </w:tr>
      <w:bookmarkEnd w:id="27"/>
    </w:tbl>
    <w:p w14:paraId="7953F11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备注：1.人员录用、培训要求：物业人员的年龄、学历、身体条件、工作经验及资格条件应与所在岗位能力要求相匹配，到岗前须经过必要的岗前培训且达到岗位要求，并经采购人审核同意；工作人员政治可靠、作风正派、业务熟练、工作责任心强，能忠于职守，有吃苦耐劳精神，认真遵守劳动纪律，严格执行双方制定的各项制度规定；国家、行业规定应取得职业资格证书或特种作业证书的，应按规定持证上岗；做好工作人员上岗前的安全管理教育、礼貌用语、消防安全知识的培训工作；做到统一着装，佩带工号，干净整洁，仪表仪容符合服务行业的要求；投标人应对录用人员进行审查，无犯罪记录等。2.人员更换及稳定性要求：投标人中标后应严格履行投标文件承诺，如变更人员，须经采购人同意，且变更人员须具有同等资质资历；如未经采购人同意擅自变更人员，所造成的责任全部由投标人承担，采购人有权进行经济处罚，处罚金额为合同总价的1%。如因投标人原因对物业服务人员进行更换，须告知采购人，年度最高比例不超过50%。投标人应加强对工作人员进行考核，对考核不合格者进行业务培训或调整；如采购人认为物业服务人员不适应岗位要求或存在其他影响工作的情况，可要求投标人进行更换。本项目物业服务人员不得在其他项目兼职。</w:t>
      </w:r>
    </w:p>
    <w:p w14:paraId="28E3F319">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五</w:t>
      </w:r>
      <w:r>
        <w:rPr>
          <w:rFonts w:hint="eastAsia" w:ascii="方正仿宋_GB2312" w:hAnsi="方正仿宋_GB2312" w:eastAsia="方正仿宋_GB2312" w:cs="方正仿宋_GB2312"/>
          <w:b/>
          <w:bCs/>
          <w:color w:val="auto"/>
          <w:spacing w:val="-11"/>
          <w:w w:val="100"/>
          <w:sz w:val="24"/>
          <w:szCs w:val="24"/>
          <w:highlight w:val="none"/>
        </w:rPr>
        <w:t>、</w:t>
      </w:r>
      <w:r>
        <w:rPr>
          <w:rFonts w:hint="eastAsia" w:ascii="方正仿宋_GB2312" w:hAnsi="方正仿宋_GB2312" w:eastAsia="方正仿宋_GB2312" w:cs="方正仿宋_GB2312"/>
          <w:b/>
          <w:bCs/>
          <w:color w:val="auto"/>
          <w:spacing w:val="-11"/>
          <w:w w:val="100"/>
          <w:sz w:val="24"/>
          <w:szCs w:val="24"/>
          <w:highlight w:val="none"/>
          <w:lang w:val="en-US" w:eastAsia="zh-CN"/>
        </w:rPr>
        <w:t>双方权利义务</w:t>
      </w:r>
    </w:p>
    <w:p w14:paraId="31A8D29A">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（一）甲方权利义务</w:t>
      </w:r>
    </w:p>
    <w:p w14:paraId="3B65379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1.权利</w:t>
      </w:r>
    </w:p>
    <w:p w14:paraId="491CB36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（1）有权对乙方按本合同约定实施餐饮服务等保障全过程进行监督。</w:t>
      </w:r>
    </w:p>
    <w:p w14:paraId="4466189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（2）有权对乙方人员开展日常业务和履行岗位职责进行监督。</w:t>
      </w:r>
    </w:p>
    <w:p w14:paraId="6C16CAF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（3）有权对乙方的服务质量、服务内容、服务效果、人员配备、在岗状况、持证状况等进行监督检查。若甲方发现不符合服务标准的，有权要求乙方整改；</w:t>
      </w:r>
    </w:p>
    <w:p w14:paraId="3E24064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（4）本项目招标文件、响应文件中约定的甲方其它权利。</w:t>
      </w:r>
    </w:p>
    <w:p w14:paraId="477472C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2.权益</w:t>
      </w:r>
    </w:p>
    <w:p w14:paraId="0754EF1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代表和维护甲方及甲方全体民警的合法权益。</w:t>
      </w:r>
    </w:p>
    <w:p w14:paraId="6A7334B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3.义务</w:t>
      </w:r>
    </w:p>
    <w:p w14:paraId="6B41FEA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（1）有义务按时，据实结算支付餐饮服务费给乙方。</w:t>
      </w:r>
    </w:p>
    <w:p w14:paraId="1F1390D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（2）有义务在合同期内，向乙方提供办公和就餐用房（产权属甲方，乙方无偿使用），相关设施设备计价管理（乙方须保证设施设备完好，除自然损耗外，乙方自行维修和补齐）。</w:t>
      </w:r>
    </w:p>
    <w:p w14:paraId="3314CB3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4.其他</w:t>
      </w:r>
    </w:p>
    <w:p w14:paraId="5EB6071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（1）有权审定乙方拟定的管理制度和管理服务计划，并提出合理化建议，乙方必须无条件接受甲方的合理性建议。</w:t>
      </w:r>
    </w:p>
    <w:p w14:paraId="6BB768E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（2）本项目招标文件、响应文件及合同附件中约定的甲方其他权利义务。</w:t>
      </w:r>
    </w:p>
    <w:p w14:paraId="7F943E90">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（二）乙方权利义务</w:t>
      </w:r>
    </w:p>
    <w:p w14:paraId="340ED50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1.权利</w:t>
      </w:r>
    </w:p>
    <w:p w14:paraId="5A903DE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（1）有权对甲方提出积极的、有益的、利于提升保障质效的建议。</w:t>
      </w:r>
    </w:p>
    <w:p w14:paraId="5BD4DDB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（2）有权驻派本公司员工，按合同规范标准和要求实施保障服务。</w:t>
      </w:r>
    </w:p>
    <w:p w14:paraId="0310AC7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2.义务</w:t>
      </w:r>
    </w:p>
    <w:p w14:paraId="3258665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（1）有义务在合同期内，严格加强所属员工管理。除为甲方提供高品质的服务之外，工作时间须无条件完成甲方安排部署的各项合理性工作任务。</w:t>
      </w:r>
    </w:p>
    <w:p w14:paraId="5404DD1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（2）有义务在合同期内，遵守各项管理法规和本合同规定的责任要求，根据甲方授权对餐饮实施综合管理，自觉接受主管部门、相关政府部门和甲方的监督，确保实现各项管理目标，并承担相应责任。</w:t>
      </w:r>
    </w:p>
    <w:p w14:paraId="5A8F10B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（3）有义务在合同期内，接受甲方对服务质量、服务内容、服务效果、人员配备、在岗履职等日常工作的监督检查。</w:t>
      </w:r>
    </w:p>
    <w:p w14:paraId="7B456FC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（4）有义务在合同期内，积极配合甲方日常和临时保障任务需求。</w:t>
      </w:r>
    </w:p>
    <w:p w14:paraId="6DCBC86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（5）有义务按响应文件中的要求和承诺，配备配齐社会化保障人员；社会化保障人员应符合国家规定的上岗资格，没有违法犯罪记录，拟派（调整）人员信息要提前一周报送甲方审定。</w:t>
      </w:r>
    </w:p>
    <w:p w14:paraId="7BE1759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（6）有义务严格遵守甲方的保密、安全、管理等各项规章制度。有义务健全本级内部管理应有的各类制度规程、工作规范，有义务分岗位建立工作日志制度，登记每日工作完成情况。</w:t>
      </w:r>
    </w:p>
    <w:p w14:paraId="637D0696">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（7）有义务做好人员的安全教育和安全防护，保证社会化保障人员的安全。监督社会化保障人员遵守安全操作规程，有义务承担因乙方原因造成其人员发生事故的一切责任和损失，与甲方无关。</w:t>
      </w:r>
    </w:p>
    <w:p w14:paraId="1F9C6A3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（8）有义务教育和监督社会化保障人员遵纪守法；有义务承担社会化保障人员发生违法、违纪、违规等行为造成的一切后果；有义务赔偿由此造成的名誉、人身、财产等一切损失。</w:t>
      </w:r>
    </w:p>
    <w:p w14:paraId="7F5534D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9）有义务在合同期内，保证由甲方提供乙方使用的办公和就餐用房干净整洁、设备完好；保证交由乙方使用的各类设施设备堪用、状态良好；交付乙方使用的设施设备损耗、损坏维修费用由甲方负责承担（除自然损耗外）。本合同终止时，乙方应按时向甲方归还并保证完好。</w:t>
      </w:r>
    </w:p>
    <w:p w14:paraId="30BD27D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（10）有义务按《劳动法》、《劳动合同法》等法律法规的规定和标准，安排乙方员工的工作时间、工作地点，发放工资、缴纳社保等，如乙方不缴纳，由乙方独立承担相应的法律责任。</w:t>
      </w:r>
    </w:p>
    <w:p w14:paraId="3F00E39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（11）乙方所用各类员工对外一律使用乙方公司名称、称谓，不得以甲方单位名称、称谓对外接洽或进行损害甲方单位利益的活动。</w:t>
      </w:r>
    </w:p>
    <w:p w14:paraId="7BD42E7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（12）乙方派出的服务人员应有符合国家规定的上岗证（包括但不限于消防、监控上岗证等），无犯罪记录，重要岗位人员聘用要经甲方审定，同时乙方服务人员须严格按甲方工作安排开展服务。</w:t>
      </w:r>
    </w:p>
    <w:p w14:paraId="4062EDF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（13）对于甲方临时的工作（活动）需要，乙方应无偿的积极予以配合。</w:t>
      </w:r>
    </w:p>
    <w:p w14:paraId="7B2BB36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（14）本合同终止时，乙方必须在甲方要求的时间内及时移交全部管理用房及有关档案资料。</w:t>
      </w:r>
    </w:p>
    <w:p w14:paraId="3324EB8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3.权益</w:t>
      </w:r>
    </w:p>
    <w:p w14:paraId="1B853D8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代表和维护乙方全体餐饮人员的合法权益。</w:t>
      </w:r>
    </w:p>
    <w:p w14:paraId="3843F64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4.其他</w:t>
      </w:r>
    </w:p>
    <w:p w14:paraId="60756B8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乙方有义务根据有关法律法规及本合同的约定，制订管理制度，编制管理年度计划，并经甲方审定后实施；制度包括但不限于：员工管理制度、安全防范制度、消防管理制度、停车场管理制度、餐饮服务规范、室内外清洁卫生管理规范等。</w:t>
      </w:r>
    </w:p>
    <w:p w14:paraId="5598AC2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（2）乙方在日常管理过程中发生的事故应及时如实告知甲方，并承担相应责任。</w:t>
      </w:r>
    </w:p>
    <w:p w14:paraId="1BA84E36">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在本合同期内，由于乙方责任造成甲方人员、乙方人员或第三方人身伤亡和财产损失的，由乙方负责赔偿。乙方工作人员在服务区域范围内发生违法、违规行为的，所造成一切后果及损失，由乙方承担责任和负责赔偿。</w:t>
      </w:r>
    </w:p>
    <w:p w14:paraId="18495CE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（4）因乙方人员工作质量、工作态度、个人言行引起投诉、矛盾，情况属实的，甲方有权视情节轻重给予扣罚餐饮管理经费。</w:t>
      </w:r>
    </w:p>
    <w:p w14:paraId="624AF6E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val="en-US" w:eastAsia="zh-CN"/>
        </w:rPr>
        <w:t xml:space="preserve">（5）本项目招标文件及合同附件中约定的乙方其它权利义务。 </w:t>
      </w:r>
    </w:p>
    <w:p w14:paraId="4051226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lang w:eastAsia="zh-CN"/>
        </w:rPr>
      </w:pPr>
      <w:r>
        <w:rPr>
          <w:rFonts w:hint="eastAsia" w:ascii="方正仿宋_GB2312" w:hAnsi="方正仿宋_GB2312" w:eastAsia="方正仿宋_GB2312" w:cs="方正仿宋_GB2312"/>
          <w:b w:val="0"/>
          <w:bCs w:val="0"/>
          <w:color w:val="auto"/>
          <w:spacing w:val="-11"/>
          <w:w w:val="100"/>
          <w:sz w:val="24"/>
          <w:szCs w:val="24"/>
          <w:highlight w:val="none"/>
          <w:lang w:eastAsia="zh-CN"/>
        </w:rPr>
        <w:t>五</w:t>
      </w:r>
      <w:r>
        <w:rPr>
          <w:rFonts w:hint="eastAsia" w:ascii="方正仿宋_GB2312" w:hAnsi="方正仿宋_GB2312" w:eastAsia="方正仿宋_GB2312" w:cs="方正仿宋_GB2312"/>
          <w:b w:val="0"/>
          <w:bCs w:val="0"/>
          <w:color w:val="auto"/>
          <w:spacing w:val="-11"/>
          <w:w w:val="100"/>
          <w:sz w:val="24"/>
          <w:szCs w:val="24"/>
          <w:highlight w:val="none"/>
        </w:rPr>
        <w:t>、</w:t>
      </w:r>
      <w:r>
        <w:rPr>
          <w:rFonts w:hint="eastAsia" w:ascii="方正仿宋_GB2312" w:hAnsi="方正仿宋_GB2312" w:eastAsia="方正仿宋_GB2312" w:cs="方正仿宋_GB2312"/>
          <w:b w:val="0"/>
          <w:bCs w:val="0"/>
          <w:color w:val="auto"/>
          <w:spacing w:val="-11"/>
          <w:w w:val="100"/>
          <w:sz w:val="24"/>
          <w:szCs w:val="24"/>
          <w:highlight w:val="none"/>
          <w:lang w:eastAsia="zh-CN"/>
        </w:rPr>
        <w:t>合同价款</w:t>
      </w:r>
    </w:p>
    <w:p w14:paraId="398ED004">
      <w:pPr>
        <w:keepNext w:val="0"/>
        <w:keepLines w:val="0"/>
        <w:pageBreakBefore w:val="0"/>
        <w:widowControl/>
        <w:kinsoku w:val="0"/>
        <w:wordWrap/>
        <w:overflowPunct/>
        <w:topLinePunct w:val="0"/>
        <w:autoSpaceDE w:val="0"/>
        <w:autoSpaceDN w:val="0"/>
        <w:bidi w:val="0"/>
        <w:adjustRightInd w:val="0"/>
        <w:snapToGrid w:val="0"/>
        <w:spacing w:before="0" w:line="400" w:lineRule="exact"/>
        <w:ind w:left="0" w:leftChars="0" w:right="0" w:firstLine="436" w:firstLineChars="200"/>
        <w:jc w:val="both"/>
        <w:textAlignment w:val="baseline"/>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服务费壹年总金额（大写）</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rPr>
        <w:t>人民币（小写</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rPr>
        <w:t>元），服务费计算依据投标人相关报价明细为准。</w:t>
      </w:r>
    </w:p>
    <w:p w14:paraId="585F09CA">
      <w:pPr>
        <w:pStyle w:val="7"/>
        <w:keepNext w:val="0"/>
        <w:keepLines w:val="0"/>
        <w:pageBreakBefore w:val="0"/>
        <w:widowControl/>
        <w:kinsoku w:val="0"/>
        <w:wordWrap/>
        <w:overflowPunct/>
        <w:topLinePunct w:val="0"/>
        <w:autoSpaceDE w:val="0"/>
        <w:autoSpaceDN w:val="0"/>
        <w:bidi w:val="0"/>
        <w:adjustRightInd w:val="0"/>
        <w:snapToGrid w:val="0"/>
        <w:spacing w:before="0" w:line="400" w:lineRule="exact"/>
        <w:ind w:left="0" w:leftChars="0" w:right="0" w:firstLine="436" w:firstLineChars="200"/>
        <w:jc w:val="both"/>
        <w:textAlignment w:val="baseline"/>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eastAsia="zh-CN"/>
        </w:rPr>
        <w:t>包含：</w:t>
      </w:r>
      <w:r>
        <w:rPr>
          <w:rFonts w:hint="eastAsia" w:ascii="方正仿宋_GB2312" w:hAnsi="方正仿宋_GB2312" w:eastAsia="方正仿宋_GB2312" w:cs="方正仿宋_GB2312"/>
          <w:color w:val="auto"/>
          <w:spacing w:val="-11"/>
          <w:w w:val="100"/>
          <w:sz w:val="24"/>
          <w:szCs w:val="24"/>
          <w:highlight w:val="none"/>
        </w:rPr>
        <w:t>乙方物业</w:t>
      </w:r>
      <w:r>
        <w:rPr>
          <w:rFonts w:hint="eastAsia" w:ascii="方正仿宋_GB2312" w:hAnsi="方正仿宋_GB2312" w:eastAsia="方正仿宋_GB2312" w:cs="方正仿宋_GB2312"/>
          <w:color w:val="auto"/>
          <w:spacing w:val="-11"/>
          <w:w w:val="100"/>
          <w:sz w:val="24"/>
          <w:szCs w:val="24"/>
          <w:highlight w:val="none"/>
          <w:lang w:val="en-US" w:eastAsia="zh-CN"/>
        </w:rPr>
        <w:t>用工成本（含人员</w:t>
      </w:r>
      <w:r>
        <w:rPr>
          <w:rFonts w:hint="eastAsia" w:ascii="方正仿宋_GB2312" w:hAnsi="方正仿宋_GB2312" w:eastAsia="方正仿宋_GB2312" w:cs="方正仿宋_GB2312"/>
          <w:color w:val="auto"/>
          <w:spacing w:val="-11"/>
          <w:w w:val="100"/>
          <w:sz w:val="24"/>
          <w:szCs w:val="24"/>
          <w:highlight w:val="none"/>
        </w:rPr>
        <w:t>工资、社会保险、住房公积金、按规定提取的福利费</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lang w:val="en-US" w:eastAsia="zh-CN"/>
        </w:rPr>
        <w:t>税费、服装费以及其他需乙方自行承担的费用）</w:t>
      </w:r>
      <w:r>
        <w:rPr>
          <w:rFonts w:hint="eastAsia" w:ascii="方正仿宋_GB2312" w:hAnsi="方正仿宋_GB2312" w:eastAsia="方正仿宋_GB2312" w:cs="方正仿宋_GB2312"/>
          <w:color w:val="auto"/>
          <w:spacing w:val="-11"/>
          <w:w w:val="100"/>
          <w:sz w:val="24"/>
          <w:szCs w:val="24"/>
          <w:highlight w:val="none"/>
        </w:rPr>
        <w:t>；</w:t>
      </w:r>
    </w:p>
    <w:p w14:paraId="198D2C05">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right="0" w:rightChars="0" w:firstLine="436" w:firstLineChars="200"/>
        <w:jc w:val="both"/>
        <w:textAlignment w:val="auto"/>
        <w:outlineLvl w:val="9"/>
        <w:rPr>
          <w:rFonts w:hint="eastAsia" w:ascii="方正仿宋_GB2312" w:hAnsi="方正仿宋_GB2312" w:eastAsia="方正仿宋_GB2312" w:cs="方正仿宋_GB2312"/>
          <w:b w:val="0"/>
          <w:bCs w:val="0"/>
          <w:color w:val="auto"/>
          <w:spacing w:val="-11"/>
          <w:w w:val="100"/>
          <w:sz w:val="24"/>
          <w:szCs w:val="24"/>
          <w:highlight w:val="none"/>
          <w:lang w:eastAsia="zh-CN"/>
        </w:rPr>
      </w:pPr>
      <w:r>
        <w:rPr>
          <w:rFonts w:hint="eastAsia" w:ascii="方正仿宋_GB2312" w:hAnsi="方正仿宋_GB2312" w:eastAsia="方正仿宋_GB2312" w:cs="方正仿宋_GB2312"/>
          <w:snapToGrid w:val="0"/>
          <w:color w:val="auto"/>
          <w:spacing w:val="-11"/>
          <w:w w:val="100"/>
          <w:kern w:val="0"/>
          <w:sz w:val="24"/>
          <w:szCs w:val="24"/>
          <w:highlight w:val="none"/>
          <w:lang w:val="en-US" w:eastAsia="zh-CN" w:bidi="ar-SA"/>
        </w:rPr>
        <w:t>乙方人员办公、住宿、就餐场所由甲方提供，配置基本办公、生活、就餐用品，</w:t>
      </w:r>
      <w:bookmarkStart w:id="90" w:name="_GoBack"/>
      <w:bookmarkEnd w:id="90"/>
      <w:r>
        <w:rPr>
          <w:rFonts w:hint="eastAsia" w:ascii="方正仿宋_GB2312" w:hAnsi="方正仿宋_GB2312" w:eastAsia="方正仿宋_GB2312" w:cs="方正仿宋_GB2312"/>
          <w:snapToGrid w:val="0"/>
          <w:color w:val="auto"/>
          <w:spacing w:val="-11"/>
          <w:w w:val="100"/>
          <w:kern w:val="0"/>
          <w:sz w:val="24"/>
          <w:szCs w:val="24"/>
          <w:highlight w:val="none"/>
          <w:lang w:val="en-US" w:eastAsia="zh-CN" w:bidi="ar-SA"/>
        </w:rPr>
        <w:t>实行计价管理，出现损耗丢失情况，由乙方全额负责修理补齐。</w:t>
      </w:r>
    </w:p>
    <w:p w14:paraId="4F0157E6">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r>
        <w:rPr>
          <w:rFonts w:hint="eastAsia" w:ascii="方正仿宋_GB2312" w:hAnsi="方正仿宋_GB2312" w:eastAsia="方正仿宋_GB2312" w:cs="方正仿宋_GB2312"/>
          <w:b w:val="0"/>
          <w:bCs w:val="0"/>
          <w:color w:val="auto"/>
          <w:spacing w:val="-11"/>
          <w:w w:val="100"/>
          <w:sz w:val="24"/>
          <w:szCs w:val="24"/>
          <w:highlight w:val="none"/>
          <w:lang w:eastAsia="zh-CN"/>
        </w:rPr>
        <w:t>六</w:t>
      </w:r>
      <w:r>
        <w:rPr>
          <w:rFonts w:hint="eastAsia" w:ascii="方正仿宋_GB2312" w:hAnsi="方正仿宋_GB2312" w:eastAsia="方正仿宋_GB2312" w:cs="方正仿宋_GB2312"/>
          <w:b w:val="0"/>
          <w:bCs w:val="0"/>
          <w:color w:val="auto"/>
          <w:spacing w:val="-11"/>
          <w:w w:val="100"/>
          <w:sz w:val="24"/>
          <w:szCs w:val="24"/>
          <w:highlight w:val="none"/>
        </w:rPr>
        <w:t>、付款方式</w:t>
      </w:r>
    </w:p>
    <w:p w14:paraId="0416145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val="en-US" w:eastAsia="zh-CN"/>
        </w:rPr>
        <w:t>1.</w:t>
      </w:r>
      <w:r>
        <w:rPr>
          <w:rFonts w:hint="eastAsia" w:ascii="方正仿宋_GB2312" w:hAnsi="方正仿宋_GB2312" w:eastAsia="方正仿宋_GB2312" w:cs="方正仿宋_GB2312"/>
          <w:b w:val="0"/>
          <w:bCs w:val="0"/>
          <w:color w:val="auto"/>
          <w:spacing w:val="-11"/>
          <w:w w:val="100"/>
          <w:sz w:val="24"/>
          <w:szCs w:val="24"/>
          <w:highlight w:val="none"/>
          <w:lang w:val="en-US" w:eastAsia="zh-CN"/>
        </w:rPr>
        <w:t>本项目</w:t>
      </w:r>
      <w:r>
        <w:rPr>
          <w:rFonts w:hint="eastAsia" w:ascii="方正仿宋_GB2312" w:hAnsi="方正仿宋_GB2312" w:eastAsia="方正仿宋_GB2312" w:cs="方正仿宋_GB2312"/>
          <w:color w:val="auto"/>
          <w:spacing w:val="-11"/>
          <w:w w:val="100"/>
          <w:sz w:val="24"/>
          <w:szCs w:val="24"/>
          <w:highlight w:val="none"/>
        </w:rPr>
        <w:t>每月为一个结算周期，经甲方</w:t>
      </w:r>
      <w:r>
        <w:rPr>
          <w:rFonts w:hint="eastAsia" w:ascii="方正仿宋_GB2312" w:hAnsi="方正仿宋_GB2312" w:eastAsia="方正仿宋_GB2312" w:cs="方正仿宋_GB2312"/>
          <w:color w:val="auto"/>
          <w:spacing w:val="-11"/>
          <w:w w:val="100"/>
          <w:sz w:val="24"/>
          <w:szCs w:val="24"/>
          <w:highlight w:val="none"/>
          <w:lang w:eastAsia="zh-CN"/>
        </w:rPr>
        <w:t>组成验收小组对当期服务履约情况进行验收合格后，按照</w:t>
      </w:r>
      <w:r>
        <w:rPr>
          <w:rFonts w:hint="eastAsia" w:ascii="方正仿宋_GB2312" w:hAnsi="方正仿宋_GB2312" w:eastAsia="方正仿宋_GB2312" w:cs="方正仿宋_GB2312"/>
          <w:color w:val="auto"/>
          <w:spacing w:val="-11"/>
          <w:w w:val="100"/>
          <w:sz w:val="24"/>
          <w:szCs w:val="24"/>
          <w:highlight w:val="none"/>
          <w:lang w:val="en-US" w:eastAsia="zh-CN"/>
        </w:rPr>
        <w:t>合同</w:t>
      </w:r>
      <w:r>
        <w:rPr>
          <w:rFonts w:hint="eastAsia" w:ascii="方正仿宋_GB2312" w:hAnsi="方正仿宋_GB2312" w:eastAsia="方正仿宋_GB2312" w:cs="方正仿宋_GB2312"/>
          <w:color w:val="auto"/>
          <w:spacing w:val="-11"/>
          <w:w w:val="100"/>
          <w:sz w:val="24"/>
          <w:szCs w:val="24"/>
          <w:highlight w:val="none"/>
          <w:lang w:eastAsia="zh-CN"/>
        </w:rPr>
        <w:t>价</w:t>
      </w:r>
      <w:r>
        <w:rPr>
          <w:rFonts w:hint="eastAsia" w:ascii="方正仿宋_GB2312" w:hAnsi="方正仿宋_GB2312" w:eastAsia="方正仿宋_GB2312" w:cs="方正仿宋_GB2312"/>
          <w:color w:val="auto"/>
          <w:spacing w:val="-11"/>
          <w:w w:val="100"/>
          <w:sz w:val="24"/>
          <w:szCs w:val="24"/>
          <w:highlight w:val="none"/>
          <w:lang w:val="en-US" w:eastAsia="zh-CN"/>
        </w:rPr>
        <w:t>÷12个月计算，</w:t>
      </w:r>
      <w:r>
        <w:rPr>
          <w:rFonts w:hint="eastAsia" w:ascii="方正仿宋_GB2312" w:hAnsi="方正仿宋_GB2312" w:eastAsia="方正仿宋_GB2312" w:cs="方正仿宋_GB2312"/>
          <w:color w:val="auto"/>
          <w:spacing w:val="-11"/>
          <w:w w:val="100"/>
          <w:sz w:val="24"/>
          <w:szCs w:val="24"/>
          <w:highlight w:val="none"/>
          <w:lang w:eastAsia="zh-CN"/>
        </w:rPr>
        <w:t>并</w:t>
      </w:r>
      <w:r>
        <w:rPr>
          <w:rFonts w:hint="eastAsia" w:ascii="方正仿宋_GB2312" w:hAnsi="方正仿宋_GB2312" w:eastAsia="方正仿宋_GB2312" w:cs="方正仿宋_GB2312"/>
          <w:color w:val="auto"/>
          <w:spacing w:val="-11"/>
          <w:w w:val="100"/>
          <w:sz w:val="24"/>
          <w:szCs w:val="24"/>
          <w:highlight w:val="none"/>
        </w:rPr>
        <w:t>扣除</w:t>
      </w:r>
      <w:r>
        <w:rPr>
          <w:rFonts w:hint="eastAsia" w:ascii="方正仿宋_GB2312" w:hAnsi="方正仿宋_GB2312" w:eastAsia="方正仿宋_GB2312" w:cs="方正仿宋_GB2312"/>
          <w:color w:val="auto"/>
          <w:spacing w:val="-11"/>
          <w:w w:val="100"/>
          <w:sz w:val="24"/>
          <w:szCs w:val="24"/>
          <w:highlight w:val="none"/>
          <w:lang w:eastAsia="zh-CN"/>
        </w:rPr>
        <w:t>当期</w:t>
      </w:r>
      <w:r>
        <w:rPr>
          <w:rFonts w:hint="eastAsia" w:ascii="方正仿宋_GB2312" w:hAnsi="方正仿宋_GB2312" w:eastAsia="方正仿宋_GB2312" w:cs="方正仿宋_GB2312"/>
          <w:color w:val="auto"/>
          <w:spacing w:val="-11"/>
          <w:w w:val="100"/>
          <w:sz w:val="24"/>
          <w:szCs w:val="24"/>
          <w:highlight w:val="none"/>
        </w:rPr>
        <w:t>相应的</w:t>
      </w:r>
      <w:r>
        <w:rPr>
          <w:rFonts w:hint="eastAsia" w:ascii="方正仿宋_GB2312" w:hAnsi="方正仿宋_GB2312" w:eastAsia="方正仿宋_GB2312" w:cs="方正仿宋_GB2312"/>
          <w:color w:val="auto"/>
          <w:spacing w:val="-11"/>
          <w:w w:val="100"/>
          <w:sz w:val="24"/>
          <w:szCs w:val="24"/>
          <w:highlight w:val="none"/>
          <w:lang w:eastAsia="zh-CN"/>
        </w:rPr>
        <w:t>违约金</w:t>
      </w:r>
      <w:r>
        <w:rPr>
          <w:rFonts w:hint="eastAsia" w:ascii="方正仿宋_GB2312" w:hAnsi="方正仿宋_GB2312" w:eastAsia="方正仿宋_GB2312" w:cs="方正仿宋_GB2312"/>
          <w:color w:val="auto"/>
          <w:spacing w:val="-11"/>
          <w:w w:val="100"/>
          <w:sz w:val="24"/>
          <w:szCs w:val="24"/>
          <w:highlight w:val="none"/>
        </w:rPr>
        <w:t>后，据实向乙方支付餐饮服务费。</w:t>
      </w:r>
    </w:p>
    <w:p w14:paraId="5C2CFE3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val="en-US" w:eastAsia="zh-CN"/>
        </w:rPr>
        <w:t>2.</w:t>
      </w:r>
      <w:r>
        <w:rPr>
          <w:rFonts w:hint="eastAsia" w:ascii="方正仿宋_GB2312" w:hAnsi="方正仿宋_GB2312" w:eastAsia="方正仿宋_GB2312" w:cs="方正仿宋_GB2312"/>
          <w:color w:val="auto"/>
          <w:spacing w:val="-11"/>
          <w:w w:val="100"/>
          <w:sz w:val="24"/>
          <w:szCs w:val="24"/>
          <w:highlight w:val="none"/>
        </w:rPr>
        <w:t>每个结算周期结束后10日内，乙方须向甲方提供上期服务费的增值税</w:t>
      </w:r>
      <w:r>
        <w:rPr>
          <w:rFonts w:hint="eastAsia" w:ascii="方正仿宋_GB2312" w:hAnsi="方正仿宋_GB2312" w:eastAsia="方正仿宋_GB2312" w:cs="方正仿宋_GB2312"/>
          <w:color w:val="auto"/>
          <w:spacing w:val="-11"/>
          <w:w w:val="100"/>
          <w:sz w:val="24"/>
          <w:szCs w:val="24"/>
          <w:highlight w:val="none"/>
          <w:lang w:val="en-US" w:eastAsia="zh-CN"/>
        </w:rPr>
        <w:t>普通</w:t>
      </w:r>
      <w:r>
        <w:rPr>
          <w:rFonts w:hint="eastAsia" w:ascii="方正仿宋_GB2312" w:hAnsi="方正仿宋_GB2312" w:eastAsia="方正仿宋_GB2312" w:cs="方正仿宋_GB2312"/>
          <w:color w:val="auto"/>
          <w:spacing w:val="-11"/>
          <w:w w:val="100"/>
          <w:sz w:val="24"/>
          <w:szCs w:val="24"/>
          <w:highlight w:val="none"/>
        </w:rPr>
        <w:t>发票，以便甲方及时办理支付手续，向乙方支付相应餐饮服务费。如乙方未出具增值税</w:t>
      </w:r>
      <w:r>
        <w:rPr>
          <w:rFonts w:hint="eastAsia" w:ascii="方正仿宋_GB2312" w:hAnsi="方正仿宋_GB2312" w:eastAsia="方正仿宋_GB2312" w:cs="方正仿宋_GB2312"/>
          <w:color w:val="auto"/>
          <w:spacing w:val="-11"/>
          <w:w w:val="100"/>
          <w:sz w:val="24"/>
          <w:szCs w:val="24"/>
          <w:highlight w:val="none"/>
          <w:lang w:val="en-US" w:eastAsia="zh-CN"/>
        </w:rPr>
        <w:t>普通</w:t>
      </w:r>
      <w:r>
        <w:rPr>
          <w:rFonts w:hint="eastAsia" w:ascii="方正仿宋_GB2312" w:hAnsi="方正仿宋_GB2312" w:eastAsia="方正仿宋_GB2312" w:cs="方正仿宋_GB2312"/>
          <w:color w:val="auto"/>
          <w:spacing w:val="-11"/>
          <w:w w:val="100"/>
          <w:sz w:val="24"/>
          <w:szCs w:val="24"/>
          <w:highlight w:val="none"/>
        </w:rPr>
        <w:t>发票，甲方有权拒绝付款。乙方向甲方提供发票的形式与内容均应合法、有效、完整、准确，乙方不开具或开具不合格的发票，甲方有权迟延支付相关费用直至乙方开具提供合格票据之日，甲方不承担任何违约责任。因此造成甲方的经济损失，由乙方全额承担。</w:t>
      </w:r>
    </w:p>
    <w:p w14:paraId="0615FA7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eastAsia="zh-CN"/>
        </w:rPr>
      </w:pPr>
      <w:r>
        <w:rPr>
          <w:rFonts w:hint="eastAsia" w:ascii="方正仿宋_GB2312" w:hAnsi="方正仿宋_GB2312" w:eastAsia="方正仿宋_GB2312" w:cs="方正仿宋_GB2312"/>
          <w:color w:val="auto"/>
          <w:spacing w:val="-11"/>
          <w:w w:val="100"/>
          <w:position w:val="0"/>
          <w:sz w:val="24"/>
          <w:szCs w:val="24"/>
          <w:highlight w:val="none"/>
        </w:rPr>
        <w:t>乙方开户行名称：</w:t>
      </w:r>
      <w:r>
        <w:rPr>
          <w:rFonts w:hint="eastAsia" w:ascii="方正仿宋_GB2312" w:hAnsi="方正仿宋_GB2312" w:eastAsia="方正仿宋_GB2312" w:cs="方正仿宋_GB2312"/>
          <w:color w:val="auto"/>
          <w:spacing w:val="-11"/>
          <w:w w:val="100"/>
          <w:position w:val="0"/>
          <w:sz w:val="24"/>
          <w:szCs w:val="24"/>
          <w:highlight w:val="none"/>
          <w:lang w:val="en-US" w:eastAsia="zh-CN"/>
        </w:rPr>
        <w:t xml:space="preserve"> </w:t>
      </w:r>
    </w:p>
    <w:p w14:paraId="1781F12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eastAsia="zh-CN"/>
        </w:rPr>
      </w:pPr>
      <w:r>
        <w:rPr>
          <w:rFonts w:hint="eastAsia" w:ascii="方正仿宋_GB2312" w:hAnsi="方正仿宋_GB2312" w:eastAsia="方正仿宋_GB2312" w:cs="方正仿宋_GB2312"/>
          <w:color w:val="auto"/>
          <w:spacing w:val="-11"/>
          <w:w w:val="100"/>
          <w:sz w:val="24"/>
          <w:szCs w:val="24"/>
          <w:highlight w:val="none"/>
        </w:rPr>
        <w:t>账号：</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7BD8EA1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eastAsia="zh-CN"/>
        </w:rPr>
      </w:pPr>
      <w:r>
        <w:rPr>
          <w:rFonts w:hint="eastAsia" w:ascii="方正仿宋_GB2312" w:hAnsi="方正仿宋_GB2312" w:eastAsia="方正仿宋_GB2312" w:cs="方正仿宋_GB2312"/>
          <w:color w:val="auto"/>
          <w:spacing w:val="-11"/>
          <w:w w:val="100"/>
          <w:sz w:val="24"/>
          <w:szCs w:val="24"/>
          <w:highlight w:val="none"/>
        </w:rPr>
        <w:t>收款单位名称：</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0358328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纳税人识别码：</w:t>
      </w:r>
      <w:r>
        <w:rPr>
          <w:rFonts w:hint="eastAsia" w:ascii="方正仿宋_GB2312" w:hAnsi="方正仿宋_GB2312" w:eastAsia="方正仿宋_GB2312" w:cs="方正仿宋_GB2312"/>
          <w:color w:val="auto"/>
          <w:spacing w:val="-11"/>
          <w:w w:val="100"/>
          <w:sz w:val="24"/>
          <w:szCs w:val="24"/>
          <w:highlight w:val="none"/>
          <w:lang w:val="en-US" w:eastAsia="zh-CN"/>
        </w:rPr>
        <w:t xml:space="preserve"> </w:t>
      </w:r>
    </w:p>
    <w:p w14:paraId="4A58A89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上述信息如有变更，应当于变更前三日书面通知对方，否则所有损失由乙方自行承担</w:t>
      </w:r>
    </w:p>
    <w:p w14:paraId="2E36281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r>
        <w:rPr>
          <w:rFonts w:hint="eastAsia" w:ascii="方正仿宋_GB2312" w:hAnsi="方正仿宋_GB2312" w:eastAsia="方正仿宋_GB2312" w:cs="方正仿宋_GB2312"/>
          <w:b w:val="0"/>
          <w:bCs w:val="0"/>
          <w:color w:val="auto"/>
          <w:spacing w:val="-11"/>
          <w:w w:val="100"/>
          <w:sz w:val="24"/>
          <w:szCs w:val="24"/>
          <w:highlight w:val="none"/>
          <w:lang w:eastAsia="zh-CN"/>
        </w:rPr>
        <w:t>七</w:t>
      </w:r>
      <w:r>
        <w:rPr>
          <w:rFonts w:hint="eastAsia" w:ascii="方正仿宋_GB2312" w:hAnsi="方正仿宋_GB2312" w:eastAsia="方正仿宋_GB2312" w:cs="方正仿宋_GB2312"/>
          <w:b w:val="0"/>
          <w:bCs w:val="0"/>
          <w:color w:val="auto"/>
          <w:spacing w:val="-11"/>
          <w:w w:val="100"/>
          <w:sz w:val="24"/>
          <w:szCs w:val="24"/>
          <w:highlight w:val="none"/>
        </w:rPr>
        <w:t>、</w:t>
      </w:r>
      <w:bookmarkStart w:id="28" w:name="_Toc43107195"/>
      <w:bookmarkStart w:id="29" w:name="_Toc131430553"/>
      <w:r>
        <w:rPr>
          <w:rFonts w:hint="eastAsia" w:ascii="方正仿宋_GB2312" w:hAnsi="方正仿宋_GB2312" w:eastAsia="方正仿宋_GB2312" w:cs="方正仿宋_GB2312"/>
          <w:b w:val="0"/>
          <w:bCs w:val="0"/>
          <w:color w:val="auto"/>
          <w:spacing w:val="-11"/>
          <w:w w:val="100"/>
          <w:sz w:val="24"/>
          <w:szCs w:val="24"/>
          <w:highlight w:val="none"/>
        </w:rPr>
        <w:t>履约保证金</w:t>
      </w:r>
      <w:bookmarkEnd w:id="28"/>
      <w:bookmarkEnd w:id="29"/>
    </w:p>
    <w:p w14:paraId="5D34C0E6">
      <w:pPr>
        <w:pStyle w:val="38"/>
        <w:keepNext w:val="0"/>
        <w:keepLines w:val="0"/>
        <w:pageBreakBefore w:val="0"/>
        <w:numPr>
          <w:ilvl w:val="0"/>
          <w:numId w:val="4"/>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在</w:t>
      </w:r>
      <w:r>
        <w:rPr>
          <w:rFonts w:hint="eastAsia" w:ascii="方正仿宋_GB2312" w:hAnsi="方正仿宋_GB2312" w:eastAsia="方正仿宋_GB2312" w:cs="方正仿宋_GB2312"/>
          <w:color w:val="auto"/>
          <w:spacing w:val="-11"/>
          <w:w w:val="100"/>
          <w:sz w:val="24"/>
          <w:szCs w:val="24"/>
          <w:highlight w:val="none"/>
          <w:lang w:eastAsia="zh-CN"/>
        </w:rPr>
        <w:t>成交</w:t>
      </w:r>
      <w:r>
        <w:rPr>
          <w:rFonts w:hint="eastAsia" w:ascii="方正仿宋_GB2312" w:hAnsi="方正仿宋_GB2312" w:eastAsia="方正仿宋_GB2312" w:cs="方正仿宋_GB2312"/>
          <w:color w:val="auto"/>
          <w:spacing w:val="-11"/>
          <w:w w:val="100"/>
          <w:sz w:val="24"/>
          <w:szCs w:val="24"/>
          <w:highlight w:val="none"/>
        </w:rPr>
        <w:t>通知书下发后10日内，乙方按</w:t>
      </w:r>
      <w:r>
        <w:rPr>
          <w:rFonts w:hint="eastAsia" w:ascii="方正仿宋_GB2312" w:hAnsi="方正仿宋_GB2312" w:eastAsia="方正仿宋_GB2312" w:cs="方正仿宋_GB2312"/>
          <w:color w:val="auto"/>
          <w:spacing w:val="-11"/>
          <w:w w:val="100"/>
          <w:sz w:val="24"/>
          <w:szCs w:val="24"/>
          <w:highlight w:val="none"/>
          <w:lang w:val="en-US" w:eastAsia="zh-CN"/>
        </w:rPr>
        <w:t>成交</w:t>
      </w:r>
      <w:r>
        <w:rPr>
          <w:rFonts w:hint="eastAsia" w:ascii="方正仿宋_GB2312" w:hAnsi="方正仿宋_GB2312" w:eastAsia="方正仿宋_GB2312" w:cs="方正仿宋_GB2312"/>
          <w:color w:val="auto"/>
          <w:spacing w:val="-11"/>
          <w:w w:val="100"/>
          <w:sz w:val="24"/>
          <w:szCs w:val="24"/>
          <w:highlight w:val="none"/>
        </w:rPr>
        <w:t>价的</w:t>
      </w:r>
      <w:r>
        <w:rPr>
          <w:rFonts w:hint="eastAsia" w:ascii="方正仿宋_GB2312" w:hAnsi="方正仿宋_GB2312" w:eastAsia="方正仿宋_GB2312" w:cs="方正仿宋_GB2312"/>
          <w:color w:val="auto"/>
          <w:spacing w:val="-11"/>
          <w:w w:val="100"/>
          <w:sz w:val="24"/>
          <w:szCs w:val="24"/>
          <w:highlight w:val="none"/>
          <w:lang w:val="en-US" w:eastAsia="zh-CN"/>
        </w:rPr>
        <w:t>10</w:t>
      </w:r>
      <w:r>
        <w:rPr>
          <w:rFonts w:hint="eastAsia" w:ascii="方正仿宋_GB2312" w:hAnsi="方正仿宋_GB2312" w:eastAsia="方正仿宋_GB2312" w:cs="方正仿宋_GB2312"/>
          <w:color w:val="auto"/>
          <w:spacing w:val="-11"/>
          <w:w w:val="100"/>
          <w:sz w:val="24"/>
          <w:szCs w:val="24"/>
          <w:highlight w:val="none"/>
        </w:rPr>
        <w:t>%向甲方缴纳履约保证金或履约保函（</w:t>
      </w:r>
      <w:r>
        <w:rPr>
          <w:rFonts w:hint="eastAsia" w:ascii="方正仿宋_GB2312" w:hAnsi="方正仿宋_GB2312" w:eastAsia="方正仿宋_GB2312" w:cs="方正仿宋_GB2312"/>
          <w:color w:val="auto"/>
          <w:spacing w:val="-11"/>
          <w:w w:val="100"/>
          <w:sz w:val="24"/>
          <w:szCs w:val="24"/>
          <w:highlight w:val="none"/>
          <w:lang w:val="en-US" w:eastAsia="zh-CN"/>
        </w:rPr>
        <w:t>履约保证金</w:t>
      </w:r>
      <w:r>
        <w:rPr>
          <w:rFonts w:hint="eastAsia" w:ascii="方正仿宋_GB2312" w:hAnsi="方正仿宋_GB2312" w:eastAsia="方正仿宋_GB2312" w:cs="方正仿宋_GB2312"/>
          <w:color w:val="auto"/>
          <w:spacing w:val="-11"/>
          <w:w w:val="100"/>
          <w:sz w:val="24"/>
          <w:szCs w:val="24"/>
          <w:highlight w:val="none"/>
        </w:rPr>
        <w:t>必须由投标人的基本账户转出）。</w:t>
      </w:r>
    </w:p>
    <w:p w14:paraId="1733C35D">
      <w:pPr>
        <w:pStyle w:val="38"/>
        <w:keepNext w:val="0"/>
        <w:keepLines w:val="0"/>
        <w:pageBreakBefore w:val="0"/>
        <w:numPr>
          <w:ilvl w:val="0"/>
          <w:numId w:val="4"/>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甲方银行账户信息</w:t>
      </w:r>
    </w:p>
    <w:p w14:paraId="5D8E8912">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账户名称：</w:t>
      </w:r>
      <w:r>
        <w:rPr>
          <w:rFonts w:hint="eastAsia" w:ascii="方正仿宋_GB2312" w:hAnsi="方正仿宋_GB2312" w:eastAsia="方正仿宋_GB2312" w:cs="方正仿宋_GB2312"/>
          <w:color w:val="auto"/>
          <w:spacing w:val="-11"/>
          <w:w w:val="100"/>
          <w:sz w:val="24"/>
          <w:szCs w:val="24"/>
          <w:highlight w:val="none"/>
          <w:u w:val="single"/>
          <w:lang w:val="en-US" w:eastAsia="zh-CN"/>
        </w:rPr>
        <w:t>中华人民共和国都拉塔出入境边防检查站</w:t>
      </w:r>
    </w:p>
    <w:p w14:paraId="13724D95">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账    号：</w:t>
      </w:r>
      <w:r>
        <w:rPr>
          <w:rFonts w:hint="eastAsia" w:ascii="方正仿宋_GB2312" w:hAnsi="方正仿宋_GB2312" w:eastAsia="方正仿宋_GB2312" w:cs="方正仿宋_GB2312"/>
          <w:color w:val="auto"/>
          <w:spacing w:val="-11"/>
          <w:w w:val="100"/>
          <w:sz w:val="24"/>
          <w:szCs w:val="24"/>
          <w:highlight w:val="none"/>
          <w:u w:val="single"/>
          <w:lang w:val="en-US" w:eastAsia="zh-CN"/>
        </w:rPr>
        <w:t>3006 0228 0920 0112 567</w:t>
      </w:r>
    </w:p>
    <w:p w14:paraId="7AD3C87D">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开户银行：</w:t>
      </w:r>
      <w:r>
        <w:rPr>
          <w:rFonts w:hint="eastAsia" w:ascii="方正仿宋_GB2312" w:hAnsi="方正仿宋_GB2312" w:eastAsia="方正仿宋_GB2312" w:cs="方正仿宋_GB2312"/>
          <w:color w:val="auto"/>
          <w:spacing w:val="-11"/>
          <w:w w:val="100"/>
          <w:sz w:val="24"/>
          <w:szCs w:val="24"/>
          <w:highlight w:val="none"/>
          <w:u w:val="single"/>
        </w:rPr>
        <w:t>中国工商银行股份有限公司</w:t>
      </w:r>
      <w:r>
        <w:rPr>
          <w:rFonts w:hint="eastAsia" w:ascii="方正仿宋_GB2312" w:hAnsi="方正仿宋_GB2312" w:eastAsia="方正仿宋_GB2312" w:cs="方正仿宋_GB2312"/>
          <w:color w:val="auto"/>
          <w:spacing w:val="-11"/>
          <w:w w:val="100"/>
          <w:sz w:val="24"/>
          <w:szCs w:val="24"/>
          <w:highlight w:val="none"/>
          <w:u w:val="single"/>
          <w:lang w:val="en-US" w:eastAsia="zh-CN"/>
        </w:rPr>
        <w:t>伊犁察布查尔</w:t>
      </w:r>
      <w:r>
        <w:rPr>
          <w:rFonts w:hint="eastAsia" w:ascii="方正仿宋_GB2312" w:hAnsi="方正仿宋_GB2312" w:eastAsia="方正仿宋_GB2312" w:cs="方正仿宋_GB2312"/>
          <w:color w:val="auto"/>
          <w:spacing w:val="-11"/>
          <w:w w:val="100"/>
          <w:sz w:val="24"/>
          <w:szCs w:val="24"/>
          <w:highlight w:val="none"/>
          <w:u w:val="single"/>
        </w:rPr>
        <w:t>支行</w:t>
      </w:r>
    </w:p>
    <w:p w14:paraId="1A3AAE29">
      <w:pPr>
        <w:pStyle w:val="38"/>
        <w:keepNext w:val="0"/>
        <w:keepLines w:val="0"/>
        <w:pageBreakBefore w:val="0"/>
        <w:numPr>
          <w:ilvl w:val="0"/>
          <w:numId w:val="4"/>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如乙方未能履行合同规定的义务，甲方有权从履约保证金中取得补偿。在甲方取得补偿30 日内，乙方必须补齐履约保证金，否则甲方有权解除本合同，同时不予退还剩余的履约保证金。</w:t>
      </w:r>
    </w:p>
    <w:p w14:paraId="65203701">
      <w:pPr>
        <w:pStyle w:val="38"/>
        <w:keepNext w:val="0"/>
        <w:keepLines w:val="0"/>
        <w:pageBreakBefore w:val="0"/>
        <w:numPr>
          <w:ilvl w:val="0"/>
          <w:numId w:val="4"/>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剩余的履约保证金在合同有效期届满后30 日内退还给乙方，不计利息。</w:t>
      </w:r>
    </w:p>
    <w:p w14:paraId="1228E08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lang w:val="en-US" w:eastAsia="zh-CN"/>
        </w:rPr>
      </w:pPr>
      <w:r>
        <w:rPr>
          <w:rFonts w:hint="eastAsia" w:ascii="方正仿宋_GB2312" w:hAnsi="方正仿宋_GB2312" w:eastAsia="方正仿宋_GB2312" w:cs="方正仿宋_GB2312"/>
          <w:b w:val="0"/>
          <w:bCs w:val="0"/>
          <w:color w:val="auto"/>
          <w:spacing w:val="-11"/>
          <w:w w:val="100"/>
          <w:sz w:val="24"/>
          <w:szCs w:val="24"/>
          <w:highlight w:val="none"/>
          <w:lang w:eastAsia="zh-CN"/>
        </w:rPr>
        <w:t>八</w:t>
      </w:r>
      <w:r>
        <w:rPr>
          <w:rFonts w:hint="eastAsia" w:ascii="方正仿宋_GB2312" w:hAnsi="方正仿宋_GB2312" w:eastAsia="方正仿宋_GB2312" w:cs="方正仿宋_GB2312"/>
          <w:b w:val="0"/>
          <w:bCs w:val="0"/>
          <w:color w:val="auto"/>
          <w:spacing w:val="-11"/>
          <w:w w:val="100"/>
          <w:sz w:val="24"/>
          <w:szCs w:val="24"/>
          <w:highlight w:val="none"/>
        </w:rPr>
        <w:t>、</w:t>
      </w:r>
      <w:r>
        <w:rPr>
          <w:rFonts w:hint="eastAsia" w:ascii="方正仿宋_GB2312" w:hAnsi="方正仿宋_GB2312" w:eastAsia="方正仿宋_GB2312" w:cs="方正仿宋_GB2312"/>
          <w:b w:val="0"/>
          <w:bCs w:val="0"/>
          <w:color w:val="auto"/>
          <w:spacing w:val="-11"/>
          <w:w w:val="100"/>
          <w:sz w:val="24"/>
          <w:szCs w:val="24"/>
          <w:highlight w:val="none"/>
          <w:lang w:val="en-US" w:eastAsia="zh-CN"/>
        </w:rPr>
        <w:t>履约验收</w:t>
      </w:r>
    </w:p>
    <w:p w14:paraId="49BD2B85">
      <w:pPr>
        <w:pStyle w:val="40"/>
        <w:keepNext w:val="0"/>
        <w:keepLines w:val="0"/>
        <w:pageBreakBefore w:val="0"/>
        <w:widowControl w:val="0"/>
        <w:numPr>
          <w:ilvl w:val="0"/>
          <w:numId w:val="0"/>
        </w:numPr>
        <w:kinsoku/>
        <w:wordWrap/>
        <w:overflowPunct/>
        <w:topLinePunct w:val="0"/>
        <w:autoSpaceDE/>
        <w:autoSpaceDN/>
        <w:bidi w:val="0"/>
        <w:snapToGrid/>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kern w:val="2"/>
          <w:sz w:val="24"/>
          <w:szCs w:val="24"/>
          <w:highlight w:val="none"/>
          <w:u w:val="none"/>
          <w:lang w:val="en-US" w:eastAsia="zh-CN"/>
        </w:rPr>
      </w:pPr>
      <w:r>
        <w:rPr>
          <w:rFonts w:hint="eastAsia" w:ascii="方正仿宋_GB2312" w:hAnsi="方正仿宋_GB2312" w:eastAsia="方正仿宋_GB2312" w:cs="方正仿宋_GB2312"/>
          <w:color w:val="auto"/>
          <w:spacing w:val="-11"/>
          <w:w w:val="100"/>
          <w:kern w:val="2"/>
          <w:sz w:val="24"/>
          <w:szCs w:val="24"/>
          <w:highlight w:val="none"/>
          <w:u w:val="none"/>
          <w:lang w:val="en-US" w:eastAsia="zh-CN"/>
        </w:rPr>
        <w:t>1.验收主体：中华人民共和国都拉塔出入境边防检查站</w:t>
      </w:r>
    </w:p>
    <w:p w14:paraId="747B647A">
      <w:pPr>
        <w:pStyle w:val="40"/>
        <w:keepNext w:val="0"/>
        <w:keepLines w:val="0"/>
        <w:pageBreakBefore w:val="0"/>
        <w:widowControl w:val="0"/>
        <w:numPr>
          <w:ilvl w:val="0"/>
          <w:numId w:val="0"/>
        </w:numPr>
        <w:kinsoku/>
        <w:wordWrap/>
        <w:overflowPunct/>
        <w:topLinePunct w:val="0"/>
        <w:autoSpaceDE/>
        <w:autoSpaceDN/>
        <w:bidi w:val="0"/>
        <w:snapToGrid/>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kern w:val="2"/>
          <w:sz w:val="24"/>
          <w:szCs w:val="24"/>
          <w:highlight w:val="none"/>
          <w:u w:val="none"/>
          <w:lang w:val="en-US" w:eastAsia="zh-CN"/>
        </w:rPr>
      </w:pPr>
      <w:r>
        <w:rPr>
          <w:rFonts w:hint="eastAsia" w:ascii="方正仿宋_GB2312" w:hAnsi="方正仿宋_GB2312" w:eastAsia="方正仿宋_GB2312" w:cs="方正仿宋_GB2312"/>
          <w:color w:val="auto"/>
          <w:spacing w:val="-11"/>
          <w:w w:val="100"/>
          <w:kern w:val="2"/>
          <w:sz w:val="24"/>
          <w:szCs w:val="24"/>
          <w:highlight w:val="none"/>
          <w:u w:val="none"/>
          <w:lang w:val="en-US" w:eastAsia="zh-CN"/>
        </w:rPr>
        <w:t>2.验收时间：每个结算周期最后一个工作日</w:t>
      </w:r>
    </w:p>
    <w:p w14:paraId="39E3C42F">
      <w:pPr>
        <w:pStyle w:val="40"/>
        <w:keepNext w:val="0"/>
        <w:keepLines w:val="0"/>
        <w:pageBreakBefore w:val="0"/>
        <w:widowControl w:val="0"/>
        <w:numPr>
          <w:ilvl w:val="0"/>
          <w:numId w:val="0"/>
        </w:numPr>
        <w:kinsoku/>
        <w:wordWrap/>
        <w:overflowPunct/>
        <w:topLinePunct w:val="0"/>
        <w:autoSpaceDE/>
        <w:autoSpaceDN/>
        <w:bidi w:val="0"/>
        <w:snapToGrid/>
        <w:spacing w:after="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kern w:val="2"/>
          <w:sz w:val="24"/>
          <w:szCs w:val="24"/>
          <w:highlight w:val="none"/>
          <w:u w:val="none"/>
          <w:lang w:val="en-US" w:eastAsia="zh-CN"/>
        </w:rPr>
      </w:pPr>
      <w:r>
        <w:rPr>
          <w:rFonts w:hint="eastAsia" w:ascii="方正仿宋_GB2312" w:hAnsi="方正仿宋_GB2312" w:eastAsia="方正仿宋_GB2312" w:cs="方正仿宋_GB2312"/>
          <w:color w:val="auto"/>
          <w:spacing w:val="-11"/>
          <w:w w:val="100"/>
          <w:kern w:val="2"/>
          <w:sz w:val="24"/>
          <w:szCs w:val="24"/>
          <w:highlight w:val="none"/>
          <w:u w:val="none"/>
          <w:lang w:val="en-US" w:eastAsia="zh-CN"/>
        </w:rPr>
        <w:t>3.验收方式：由业务需求部门牵头组成验收小组，对受服务对象开展满意度调查、检查档案资料、核对合同内服务内容及标准、汇总结算周期内违约金扣除交纳情况。</w:t>
      </w:r>
    </w:p>
    <w:p w14:paraId="1D64A88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r>
        <w:rPr>
          <w:rFonts w:hint="eastAsia" w:ascii="方正仿宋_GB2312" w:hAnsi="方正仿宋_GB2312" w:eastAsia="方正仿宋_GB2312" w:cs="方正仿宋_GB2312"/>
          <w:b w:val="0"/>
          <w:bCs w:val="0"/>
          <w:color w:val="auto"/>
          <w:spacing w:val="-11"/>
          <w:w w:val="100"/>
          <w:sz w:val="24"/>
          <w:szCs w:val="24"/>
          <w:highlight w:val="none"/>
          <w:lang w:val="en-US" w:eastAsia="zh-CN"/>
        </w:rPr>
        <w:t>九、</w:t>
      </w:r>
      <w:r>
        <w:rPr>
          <w:rFonts w:hint="eastAsia" w:ascii="方正仿宋_GB2312" w:hAnsi="方正仿宋_GB2312" w:eastAsia="方正仿宋_GB2312" w:cs="方正仿宋_GB2312"/>
          <w:b w:val="0"/>
          <w:bCs w:val="0"/>
          <w:color w:val="auto"/>
          <w:spacing w:val="-11"/>
          <w:w w:val="100"/>
          <w:sz w:val="24"/>
          <w:szCs w:val="24"/>
          <w:highlight w:val="none"/>
        </w:rPr>
        <w:t>使用与维护</w:t>
      </w:r>
    </w:p>
    <w:p w14:paraId="4B143E25">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1.乙方应配合甲方制定餐饮服务</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保洁绿化</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安全保卫</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维修维护服务</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惠警服务</w:t>
      </w:r>
      <w:r>
        <w:rPr>
          <w:rFonts w:hint="eastAsia" w:ascii="方正仿宋_GB2312" w:hAnsi="方正仿宋_GB2312" w:eastAsia="方正仿宋_GB2312" w:cs="方正仿宋_GB2312"/>
          <w:color w:val="auto"/>
          <w:spacing w:val="-11"/>
          <w:w w:val="100"/>
          <w:sz w:val="24"/>
          <w:szCs w:val="24"/>
          <w:highlight w:val="none"/>
          <w:lang w:val="en-US" w:eastAsia="zh-CN"/>
        </w:rPr>
        <w:t>等</w:t>
      </w:r>
      <w:r>
        <w:rPr>
          <w:rFonts w:hint="eastAsia" w:ascii="方正仿宋_GB2312" w:hAnsi="方正仿宋_GB2312" w:eastAsia="方正仿宋_GB2312" w:cs="方正仿宋_GB2312"/>
          <w:color w:val="auto"/>
          <w:spacing w:val="-11"/>
          <w:w w:val="100"/>
          <w:sz w:val="24"/>
          <w:szCs w:val="24"/>
          <w:highlight w:val="none"/>
        </w:rPr>
        <w:t>等方面的规章制度。</w:t>
      </w:r>
    </w:p>
    <w:p w14:paraId="2D2A6A1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2.乙方根据规章制度提供管理服务时，甲方应给予必要配合。</w:t>
      </w:r>
    </w:p>
    <w:p w14:paraId="73F7E82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3.乙方可采取规劝等必要措施，制止甲方违</w:t>
      </w:r>
      <w:r>
        <w:rPr>
          <w:rFonts w:hint="eastAsia" w:ascii="方正仿宋_GB2312" w:hAnsi="方正仿宋_GB2312" w:eastAsia="方正仿宋_GB2312" w:cs="方正仿宋_GB2312"/>
          <w:color w:val="auto"/>
          <w:spacing w:val="-11"/>
          <w:w w:val="100"/>
          <w:sz w:val="24"/>
          <w:szCs w:val="24"/>
          <w:highlight w:val="none"/>
          <w:lang w:eastAsia="zh-CN"/>
        </w:rPr>
        <w:t>反</w:t>
      </w:r>
      <w:r>
        <w:rPr>
          <w:rFonts w:hint="eastAsia" w:ascii="方正仿宋_GB2312" w:hAnsi="方正仿宋_GB2312" w:eastAsia="方正仿宋_GB2312" w:cs="方正仿宋_GB2312"/>
          <w:color w:val="auto"/>
          <w:spacing w:val="-11"/>
          <w:w w:val="100"/>
          <w:sz w:val="24"/>
          <w:szCs w:val="24"/>
          <w:highlight w:val="none"/>
        </w:rPr>
        <w:t>相关规章制度的行为。</w:t>
      </w:r>
    </w:p>
    <w:p w14:paraId="460217FD">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4.乙方应及时向甲方通告本服务区域内有关服务的重大事项，及时处理投诉，接受招标方的监督、管理。</w:t>
      </w:r>
    </w:p>
    <w:p w14:paraId="6E66062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5.甲方应于合同签订后的</w:t>
      </w:r>
      <w:r>
        <w:rPr>
          <w:rFonts w:hint="eastAsia" w:ascii="方正仿宋_GB2312" w:hAnsi="方正仿宋_GB2312" w:eastAsia="方正仿宋_GB2312" w:cs="方正仿宋_GB2312"/>
          <w:color w:val="auto"/>
          <w:spacing w:val="-11"/>
          <w:w w:val="100"/>
          <w:sz w:val="24"/>
          <w:szCs w:val="24"/>
          <w:highlight w:val="none"/>
          <w:u w:val="single" w:color="auto"/>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rPr>
        <w:t>日内按有关规定向乙方提供能够直接投入使用的服务用房。</w:t>
      </w:r>
    </w:p>
    <w:p w14:paraId="623A27C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6.服务用房属甲方所有，乙方在本合同期限内使用，但不得改变其用途。</w:t>
      </w:r>
    </w:p>
    <w:p w14:paraId="04B0160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lang w:eastAsia="zh-CN"/>
        </w:rPr>
      </w:pPr>
      <w:r>
        <w:rPr>
          <w:rFonts w:hint="eastAsia" w:ascii="方正仿宋_GB2312" w:hAnsi="方正仿宋_GB2312" w:eastAsia="方正仿宋_GB2312" w:cs="方正仿宋_GB2312"/>
          <w:b w:val="0"/>
          <w:bCs w:val="0"/>
          <w:color w:val="auto"/>
          <w:spacing w:val="-11"/>
          <w:w w:val="100"/>
          <w:sz w:val="24"/>
          <w:szCs w:val="24"/>
          <w:highlight w:val="none"/>
          <w:lang w:val="en-US" w:eastAsia="zh-CN"/>
        </w:rPr>
        <w:t>十</w:t>
      </w:r>
      <w:r>
        <w:rPr>
          <w:rFonts w:hint="eastAsia" w:ascii="方正仿宋_GB2312" w:hAnsi="方正仿宋_GB2312" w:eastAsia="方正仿宋_GB2312" w:cs="方正仿宋_GB2312"/>
          <w:b w:val="0"/>
          <w:bCs w:val="0"/>
          <w:color w:val="auto"/>
          <w:spacing w:val="-11"/>
          <w:w w:val="100"/>
          <w:sz w:val="24"/>
          <w:szCs w:val="24"/>
          <w:highlight w:val="none"/>
          <w:lang w:eastAsia="zh-CN"/>
        </w:rPr>
        <w:t>、违约条款</w:t>
      </w:r>
    </w:p>
    <w:p w14:paraId="559D57D0">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乙方所提供的服务达不到本合同约定</w:t>
      </w:r>
      <w:r>
        <w:rPr>
          <w:rFonts w:hint="eastAsia" w:ascii="方正仿宋_GB2312" w:hAnsi="方正仿宋_GB2312" w:eastAsia="方正仿宋_GB2312" w:cs="方正仿宋_GB2312"/>
          <w:color w:val="auto"/>
          <w:spacing w:val="-11"/>
          <w:w w:val="100"/>
          <w:sz w:val="24"/>
          <w:szCs w:val="24"/>
          <w:highlight w:val="none"/>
          <w:lang w:eastAsia="zh-CN"/>
        </w:rPr>
        <w:t>或投标承诺标准</w:t>
      </w:r>
      <w:r>
        <w:rPr>
          <w:rFonts w:hint="eastAsia" w:ascii="方正仿宋_GB2312" w:hAnsi="方正仿宋_GB2312" w:eastAsia="方正仿宋_GB2312" w:cs="方正仿宋_GB2312"/>
          <w:color w:val="auto"/>
          <w:spacing w:val="-11"/>
          <w:w w:val="100"/>
          <w:sz w:val="24"/>
          <w:szCs w:val="24"/>
          <w:highlight w:val="none"/>
        </w:rPr>
        <w:t>的</w:t>
      </w:r>
      <w:r>
        <w:rPr>
          <w:rFonts w:hint="eastAsia" w:ascii="方正仿宋_GB2312" w:hAnsi="方正仿宋_GB2312" w:eastAsia="方正仿宋_GB2312" w:cs="方正仿宋_GB2312"/>
          <w:color w:val="auto"/>
          <w:spacing w:val="-11"/>
          <w:w w:val="100"/>
          <w:sz w:val="24"/>
          <w:szCs w:val="24"/>
          <w:highlight w:val="none"/>
          <w:lang w:eastAsia="zh-CN"/>
        </w:rPr>
        <w:t>任意一条</w:t>
      </w:r>
      <w:r>
        <w:rPr>
          <w:rFonts w:hint="eastAsia" w:ascii="方正仿宋_GB2312" w:hAnsi="方正仿宋_GB2312" w:eastAsia="方正仿宋_GB2312" w:cs="方正仿宋_GB2312"/>
          <w:color w:val="auto"/>
          <w:spacing w:val="-11"/>
          <w:w w:val="100"/>
          <w:sz w:val="24"/>
          <w:szCs w:val="24"/>
          <w:highlight w:val="none"/>
        </w:rPr>
        <w:t>，</w:t>
      </w:r>
      <w:r>
        <w:rPr>
          <w:rFonts w:hint="eastAsia" w:ascii="方正仿宋_GB2312" w:hAnsi="方正仿宋_GB2312" w:eastAsia="方正仿宋_GB2312" w:cs="方正仿宋_GB2312"/>
          <w:color w:val="auto"/>
          <w:spacing w:val="-11"/>
          <w:w w:val="100"/>
          <w:sz w:val="24"/>
          <w:szCs w:val="24"/>
          <w:highlight w:val="none"/>
          <w:lang w:eastAsia="zh-CN"/>
        </w:rPr>
        <w:t>或因乙方因素造成甲方开餐延迟</w:t>
      </w:r>
      <w:r>
        <w:rPr>
          <w:rFonts w:hint="eastAsia" w:ascii="方正仿宋_GB2312" w:hAnsi="方正仿宋_GB2312" w:eastAsia="方正仿宋_GB2312" w:cs="方正仿宋_GB2312"/>
          <w:color w:val="auto"/>
          <w:spacing w:val="-11"/>
          <w:w w:val="100"/>
          <w:sz w:val="24"/>
          <w:szCs w:val="24"/>
          <w:highlight w:val="none"/>
        </w:rPr>
        <w:t>甲方有权提出整改通知，要求乙方限期整改</w:t>
      </w:r>
      <w:r>
        <w:rPr>
          <w:rFonts w:hint="eastAsia" w:ascii="方正仿宋_GB2312" w:hAnsi="方正仿宋_GB2312" w:eastAsia="方正仿宋_GB2312" w:cs="方正仿宋_GB2312"/>
          <w:color w:val="auto"/>
          <w:spacing w:val="-11"/>
          <w:w w:val="100"/>
          <w:sz w:val="24"/>
          <w:szCs w:val="24"/>
          <w:highlight w:val="none"/>
          <w:lang w:eastAsia="zh-CN"/>
        </w:rPr>
        <w:t>，乙方未及时整改的，甲方可追究乙方责任并扣除合同总价款</w:t>
      </w:r>
      <w:r>
        <w:rPr>
          <w:rFonts w:hint="eastAsia" w:ascii="方正仿宋_GB2312" w:hAnsi="方正仿宋_GB2312" w:eastAsia="方正仿宋_GB2312" w:cs="方正仿宋_GB2312"/>
          <w:color w:val="auto"/>
          <w:spacing w:val="-11"/>
          <w:w w:val="100"/>
          <w:sz w:val="24"/>
          <w:szCs w:val="24"/>
          <w:highlight w:val="none"/>
          <w:lang w:val="en-US" w:eastAsia="zh-CN"/>
        </w:rPr>
        <w:t>1%的违约金（违约金可由乙方自行缴纳、从履约保证金扣除或从下期进度款中扣除）</w:t>
      </w:r>
      <w:r>
        <w:rPr>
          <w:rFonts w:hint="eastAsia" w:ascii="方正仿宋_GB2312" w:hAnsi="方正仿宋_GB2312" w:eastAsia="方正仿宋_GB2312" w:cs="方正仿宋_GB2312"/>
          <w:color w:val="auto"/>
          <w:spacing w:val="-11"/>
          <w:w w:val="100"/>
          <w:sz w:val="24"/>
          <w:szCs w:val="24"/>
          <w:highlight w:val="none"/>
        </w:rPr>
        <w:t>。对甲方的合理工作要求，乙方拒绝整改或消极怠工的，甲方有权解除本合同，并追究乙方违约责任，乙方需承担合同总金额30%的违约金。</w:t>
      </w:r>
    </w:p>
    <w:p w14:paraId="43E247DF">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乙方因违反本合同、管理失误、操作不当或监守自盗等原因，造成甲方区域发生火灾、盗窃、燃气泄露等事故案件，影响甲方名誉或经济利益损失的，甲方有权解除合同，并要求乙方承担违约责任及赔偿</w:t>
      </w:r>
      <w:r>
        <w:rPr>
          <w:rFonts w:hint="eastAsia" w:ascii="方正仿宋_GB2312" w:hAnsi="方正仿宋_GB2312" w:eastAsia="方正仿宋_GB2312" w:cs="方正仿宋_GB2312"/>
          <w:color w:val="auto"/>
          <w:spacing w:val="-11"/>
          <w:w w:val="100"/>
          <w:sz w:val="24"/>
          <w:szCs w:val="24"/>
          <w:highlight w:val="none"/>
          <w:lang w:eastAsia="zh-CN"/>
        </w:rPr>
        <w:t>甲方全部</w:t>
      </w:r>
      <w:r>
        <w:rPr>
          <w:rFonts w:hint="eastAsia" w:ascii="方正仿宋_GB2312" w:hAnsi="方正仿宋_GB2312" w:eastAsia="方正仿宋_GB2312" w:cs="方正仿宋_GB2312"/>
          <w:color w:val="auto"/>
          <w:spacing w:val="-11"/>
          <w:w w:val="100"/>
          <w:sz w:val="24"/>
          <w:szCs w:val="24"/>
          <w:highlight w:val="none"/>
        </w:rPr>
        <w:t>经济损失。乙方损失由其自行承担。</w:t>
      </w:r>
    </w:p>
    <w:p w14:paraId="5630D5B8">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乙方在本合同期限内因自身原因擅自停止服务的，甲方可要求乙方继续履约，采取补救措施，并应当</w:t>
      </w:r>
      <w:r>
        <w:rPr>
          <w:rFonts w:hint="eastAsia" w:ascii="方正仿宋_GB2312" w:hAnsi="方正仿宋_GB2312" w:eastAsia="方正仿宋_GB2312" w:cs="方正仿宋_GB2312"/>
          <w:color w:val="auto"/>
          <w:spacing w:val="-11"/>
          <w:w w:val="100"/>
          <w:sz w:val="24"/>
          <w:szCs w:val="24"/>
          <w:highlight w:val="none"/>
          <w:u w:val="single"/>
        </w:rPr>
        <w:t>按合同总金额</w:t>
      </w:r>
      <w:r>
        <w:rPr>
          <w:rFonts w:hint="eastAsia" w:ascii="方正仿宋_GB2312" w:hAnsi="方正仿宋_GB2312" w:eastAsia="方正仿宋_GB2312" w:cs="方正仿宋_GB2312"/>
          <w:color w:val="auto"/>
          <w:spacing w:val="-11"/>
          <w:w w:val="100"/>
          <w:sz w:val="24"/>
          <w:szCs w:val="24"/>
          <w:highlight w:val="none"/>
          <w:u w:val="single"/>
          <w:lang w:val="en-US" w:eastAsia="zh-CN"/>
        </w:rPr>
        <w:t>1</w:t>
      </w:r>
      <w:r>
        <w:rPr>
          <w:rFonts w:hint="eastAsia" w:ascii="方正仿宋_GB2312" w:hAnsi="方正仿宋_GB2312" w:eastAsia="方正仿宋_GB2312" w:cs="方正仿宋_GB2312"/>
          <w:color w:val="auto"/>
          <w:spacing w:val="-11"/>
          <w:w w:val="100"/>
          <w:sz w:val="24"/>
          <w:szCs w:val="24"/>
          <w:highlight w:val="none"/>
          <w:u w:val="single"/>
        </w:rPr>
        <w:t>%（即</w:t>
      </w:r>
      <w:r>
        <w:rPr>
          <w:rFonts w:hint="eastAsia" w:ascii="方正仿宋_GB2312" w:hAnsi="方正仿宋_GB2312" w:eastAsia="方正仿宋_GB2312" w:cs="方正仿宋_GB2312"/>
          <w:color w:val="auto"/>
          <w:spacing w:val="-11"/>
          <w:w w:val="100"/>
          <w:sz w:val="24"/>
          <w:szCs w:val="24"/>
          <w:highlight w:val="none"/>
          <w:u w:val="single"/>
          <w:lang w:val="en-US" w:eastAsia="zh-CN"/>
        </w:rPr>
        <w:t>***</w:t>
      </w:r>
      <w:r>
        <w:rPr>
          <w:rFonts w:hint="eastAsia" w:ascii="方正仿宋_GB2312" w:hAnsi="方正仿宋_GB2312" w:eastAsia="方正仿宋_GB2312" w:cs="方正仿宋_GB2312"/>
          <w:color w:val="auto"/>
          <w:spacing w:val="-11"/>
          <w:w w:val="100"/>
          <w:sz w:val="24"/>
          <w:szCs w:val="24"/>
          <w:highlight w:val="none"/>
          <w:u w:val="single"/>
        </w:rPr>
        <w:t>元/天）</w:t>
      </w:r>
      <w:r>
        <w:rPr>
          <w:rFonts w:hint="eastAsia" w:ascii="方正仿宋_GB2312" w:hAnsi="方正仿宋_GB2312" w:eastAsia="方正仿宋_GB2312" w:cs="方正仿宋_GB2312"/>
          <w:color w:val="auto"/>
          <w:spacing w:val="-11"/>
          <w:w w:val="100"/>
          <w:sz w:val="24"/>
          <w:szCs w:val="24"/>
          <w:highlight w:val="none"/>
        </w:rPr>
        <w:t>的标准向甲方支付违约金，给甲方造成损失的，乙方应当赔偿相应的损失，拒不继续履约的，甲方有权扣除全额履约保证金（</w:t>
      </w:r>
      <w:r>
        <w:rPr>
          <w:rFonts w:hint="eastAsia" w:ascii="方正仿宋_GB2312" w:hAnsi="方正仿宋_GB2312" w:eastAsia="方正仿宋_GB2312" w:cs="方正仿宋_GB2312"/>
          <w:color w:val="auto"/>
          <w:spacing w:val="-11"/>
          <w:w w:val="100"/>
          <w:sz w:val="24"/>
          <w:szCs w:val="24"/>
          <w:highlight w:val="none"/>
          <w:lang w:val="en-US" w:eastAsia="zh-CN"/>
        </w:rPr>
        <w:t>***</w:t>
      </w:r>
      <w:r>
        <w:rPr>
          <w:rFonts w:hint="eastAsia" w:ascii="方正仿宋_GB2312" w:hAnsi="方正仿宋_GB2312" w:eastAsia="方正仿宋_GB2312" w:cs="方正仿宋_GB2312"/>
          <w:color w:val="auto"/>
          <w:spacing w:val="-11"/>
          <w:w w:val="100"/>
          <w:sz w:val="24"/>
          <w:szCs w:val="24"/>
          <w:highlight w:val="none"/>
        </w:rPr>
        <w:t>元）。连续</w:t>
      </w:r>
      <w:r>
        <w:rPr>
          <w:rFonts w:hint="eastAsia" w:ascii="方正仿宋_GB2312" w:hAnsi="方正仿宋_GB2312" w:eastAsia="方正仿宋_GB2312" w:cs="方正仿宋_GB2312"/>
          <w:color w:val="auto"/>
          <w:spacing w:val="-11"/>
          <w:w w:val="100"/>
          <w:sz w:val="24"/>
          <w:szCs w:val="24"/>
          <w:highlight w:val="none"/>
          <w:lang w:val="en-US" w:eastAsia="zh-CN"/>
        </w:rPr>
        <w:t>10</w:t>
      </w:r>
      <w:r>
        <w:rPr>
          <w:rFonts w:hint="eastAsia" w:ascii="方正仿宋_GB2312" w:hAnsi="方正仿宋_GB2312" w:eastAsia="方正仿宋_GB2312" w:cs="方正仿宋_GB2312"/>
          <w:color w:val="auto"/>
          <w:spacing w:val="-11"/>
          <w:w w:val="100"/>
          <w:sz w:val="24"/>
          <w:szCs w:val="24"/>
          <w:highlight w:val="none"/>
        </w:rPr>
        <w:t>天不能继续履约的，甲方有权单方解除本合同，并要求乙方按本合同总金额30%的标准向甲方支付违约金。</w:t>
      </w:r>
    </w:p>
    <w:p w14:paraId="5E58CD53">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eastAsia="zh-CN"/>
        </w:rPr>
        <w:t>经</w:t>
      </w:r>
      <w:r>
        <w:rPr>
          <w:rFonts w:hint="eastAsia" w:ascii="方正仿宋_GB2312" w:hAnsi="方正仿宋_GB2312" w:eastAsia="方正仿宋_GB2312" w:cs="方正仿宋_GB2312"/>
          <w:color w:val="auto"/>
          <w:spacing w:val="-11"/>
          <w:w w:val="100"/>
          <w:sz w:val="24"/>
          <w:szCs w:val="24"/>
          <w:highlight w:val="none"/>
        </w:rPr>
        <w:t>乙方</w:t>
      </w:r>
      <w:r>
        <w:rPr>
          <w:rFonts w:hint="eastAsia" w:ascii="方正仿宋_GB2312" w:hAnsi="方正仿宋_GB2312" w:eastAsia="方正仿宋_GB2312" w:cs="方正仿宋_GB2312"/>
          <w:color w:val="auto"/>
          <w:spacing w:val="-11"/>
          <w:w w:val="100"/>
          <w:sz w:val="24"/>
          <w:szCs w:val="24"/>
          <w:highlight w:val="none"/>
          <w:lang w:eastAsia="zh-CN"/>
        </w:rPr>
        <w:t>员工反应乙方</w:t>
      </w:r>
      <w:r>
        <w:rPr>
          <w:rFonts w:hint="eastAsia" w:ascii="方正仿宋_GB2312" w:hAnsi="方正仿宋_GB2312" w:eastAsia="方正仿宋_GB2312" w:cs="方正仿宋_GB2312"/>
          <w:color w:val="auto"/>
          <w:spacing w:val="-11"/>
          <w:w w:val="100"/>
          <w:sz w:val="24"/>
          <w:szCs w:val="24"/>
          <w:highlight w:val="none"/>
        </w:rPr>
        <w:t>无故克扣员工工资，或未按国家规定缴纳员工社保的，</w:t>
      </w:r>
      <w:r>
        <w:rPr>
          <w:rFonts w:hint="eastAsia" w:ascii="方正仿宋_GB2312" w:hAnsi="方正仿宋_GB2312" w:eastAsia="方正仿宋_GB2312" w:cs="方正仿宋_GB2312"/>
          <w:color w:val="auto"/>
          <w:spacing w:val="-11"/>
          <w:w w:val="100"/>
          <w:sz w:val="24"/>
          <w:szCs w:val="24"/>
          <w:highlight w:val="none"/>
          <w:lang w:eastAsia="zh-CN"/>
        </w:rPr>
        <w:t>经</w:t>
      </w:r>
      <w:r>
        <w:rPr>
          <w:rFonts w:hint="eastAsia" w:ascii="方正仿宋_GB2312" w:hAnsi="方正仿宋_GB2312" w:eastAsia="方正仿宋_GB2312" w:cs="方正仿宋_GB2312"/>
          <w:color w:val="auto"/>
          <w:spacing w:val="-11"/>
          <w:w w:val="100"/>
          <w:sz w:val="24"/>
          <w:szCs w:val="24"/>
          <w:highlight w:val="none"/>
        </w:rPr>
        <w:t>甲方</w:t>
      </w:r>
      <w:r>
        <w:rPr>
          <w:rFonts w:hint="eastAsia" w:ascii="方正仿宋_GB2312" w:hAnsi="方正仿宋_GB2312" w:eastAsia="方正仿宋_GB2312" w:cs="方正仿宋_GB2312"/>
          <w:color w:val="auto"/>
          <w:spacing w:val="-11"/>
          <w:w w:val="100"/>
          <w:sz w:val="24"/>
          <w:szCs w:val="24"/>
          <w:highlight w:val="none"/>
          <w:lang w:eastAsia="zh-CN"/>
        </w:rPr>
        <w:t>核实</w:t>
      </w:r>
      <w:r>
        <w:rPr>
          <w:rFonts w:hint="eastAsia" w:ascii="方正仿宋_GB2312" w:hAnsi="方正仿宋_GB2312" w:eastAsia="方正仿宋_GB2312" w:cs="方正仿宋_GB2312"/>
          <w:color w:val="auto"/>
          <w:spacing w:val="-11"/>
          <w:w w:val="100"/>
          <w:sz w:val="24"/>
          <w:szCs w:val="24"/>
          <w:highlight w:val="none"/>
        </w:rPr>
        <w:t>有权责令整改，并由乙方</w:t>
      </w:r>
      <w:r>
        <w:rPr>
          <w:rFonts w:hint="eastAsia" w:ascii="方正仿宋_GB2312" w:hAnsi="方正仿宋_GB2312" w:eastAsia="方正仿宋_GB2312" w:cs="方正仿宋_GB2312"/>
          <w:color w:val="auto"/>
          <w:spacing w:val="-11"/>
          <w:w w:val="100"/>
          <w:sz w:val="24"/>
          <w:szCs w:val="24"/>
          <w:highlight w:val="none"/>
          <w:lang w:eastAsia="zh-CN"/>
        </w:rPr>
        <w:t>独立</w:t>
      </w:r>
      <w:r>
        <w:rPr>
          <w:rFonts w:hint="eastAsia" w:ascii="方正仿宋_GB2312" w:hAnsi="方正仿宋_GB2312" w:eastAsia="方正仿宋_GB2312" w:cs="方正仿宋_GB2312"/>
          <w:color w:val="auto"/>
          <w:spacing w:val="-11"/>
          <w:w w:val="100"/>
          <w:sz w:val="24"/>
          <w:szCs w:val="24"/>
          <w:highlight w:val="none"/>
        </w:rPr>
        <w:t>承担相关法律责任。</w:t>
      </w:r>
    </w:p>
    <w:p w14:paraId="13DFB725">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除甲方要求人员辞退、撤换外，乙方在服务期间，员工年度流动流失率不得超过</w:t>
      </w:r>
      <w:r>
        <w:rPr>
          <w:rFonts w:hint="eastAsia" w:ascii="方正仿宋_GB2312" w:hAnsi="方正仿宋_GB2312" w:eastAsia="方正仿宋_GB2312" w:cs="方正仿宋_GB2312"/>
          <w:color w:val="auto"/>
          <w:spacing w:val="-11"/>
          <w:w w:val="100"/>
          <w:sz w:val="24"/>
          <w:szCs w:val="24"/>
          <w:highlight w:val="none"/>
          <w:lang w:val="en-US" w:eastAsia="zh-CN"/>
        </w:rPr>
        <w:t>50%</w:t>
      </w:r>
      <w:r>
        <w:rPr>
          <w:rFonts w:hint="eastAsia" w:ascii="方正仿宋_GB2312" w:hAnsi="方正仿宋_GB2312" w:eastAsia="方正仿宋_GB2312" w:cs="方正仿宋_GB2312"/>
          <w:color w:val="auto"/>
          <w:spacing w:val="-11"/>
          <w:w w:val="100"/>
          <w:sz w:val="24"/>
          <w:szCs w:val="24"/>
          <w:highlight w:val="none"/>
        </w:rPr>
        <w:t>。超过上述比例，甲方有权要求乙方</w:t>
      </w:r>
      <w:r>
        <w:rPr>
          <w:rFonts w:hint="eastAsia" w:ascii="方正仿宋_GB2312" w:hAnsi="方正仿宋_GB2312" w:eastAsia="方正仿宋_GB2312" w:cs="方正仿宋_GB2312"/>
          <w:color w:val="auto"/>
          <w:spacing w:val="-11"/>
          <w:w w:val="100"/>
          <w:sz w:val="24"/>
          <w:szCs w:val="24"/>
          <w:highlight w:val="none"/>
          <w:u w:val="single"/>
        </w:rPr>
        <w:t xml:space="preserve"> 按合同总金额1</w:t>
      </w:r>
      <w:r>
        <w:rPr>
          <w:rFonts w:hint="eastAsia" w:ascii="方正仿宋_GB2312" w:hAnsi="方正仿宋_GB2312" w:eastAsia="方正仿宋_GB2312" w:cs="方正仿宋_GB2312"/>
          <w:color w:val="auto"/>
          <w:spacing w:val="-11"/>
          <w:w w:val="100"/>
          <w:sz w:val="24"/>
          <w:szCs w:val="24"/>
          <w:highlight w:val="none"/>
          <w:u w:val="single"/>
          <w:lang w:val="en-US" w:eastAsia="zh-CN"/>
        </w:rPr>
        <w:t>%</w:t>
      </w:r>
      <w:r>
        <w:rPr>
          <w:rFonts w:hint="eastAsia" w:ascii="方正仿宋_GB2312" w:hAnsi="方正仿宋_GB2312" w:eastAsia="方正仿宋_GB2312" w:cs="方正仿宋_GB2312"/>
          <w:color w:val="auto"/>
          <w:spacing w:val="-11"/>
          <w:w w:val="100"/>
          <w:sz w:val="24"/>
          <w:szCs w:val="24"/>
          <w:highlight w:val="none"/>
          <w:u w:val="single"/>
        </w:rPr>
        <w:t>（即</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元/人次） </w:t>
      </w:r>
      <w:r>
        <w:rPr>
          <w:rFonts w:hint="eastAsia" w:ascii="方正仿宋_GB2312" w:hAnsi="方正仿宋_GB2312" w:eastAsia="方正仿宋_GB2312" w:cs="方正仿宋_GB2312"/>
          <w:color w:val="auto"/>
          <w:spacing w:val="-11"/>
          <w:w w:val="100"/>
          <w:sz w:val="24"/>
          <w:szCs w:val="24"/>
          <w:highlight w:val="none"/>
        </w:rPr>
        <w:t>的标准向甲方支付违约金。</w:t>
      </w:r>
    </w:p>
    <w:p w14:paraId="27B1057B">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乙方未落实员工入（离）职审批程序，或未落实“换岗人员提前报备、先入后出”、“先审查后录用、先培训后上岗”要求，擅自调整员工上岗履职的，甲方有权要求乙方</w:t>
      </w:r>
      <w:r>
        <w:rPr>
          <w:rFonts w:hint="eastAsia" w:ascii="方正仿宋_GB2312" w:hAnsi="方正仿宋_GB2312" w:eastAsia="方正仿宋_GB2312" w:cs="方正仿宋_GB2312"/>
          <w:color w:val="auto"/>
          <w:spacing w:val="-11"/>
          <w:w w:val="100"/>
          <w:sz w:val="24"/>
          <w:szCs w:val="24"/>
          <w:highlight w:val="none"/>
          <w:u w:val="single"/>
        </w:rPr>
        <w:t xml:space="preserve"> 按合同总金额1‰（即</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元/人次） </w:t>
      </w:r>
      <w:r>
        <w:rPr>
          <w:rFonts w:hint="eastAsia" w:ascii="方正仿宋_GB2312" w:hAnsi="方正仿宋_GB2312" w:eastAsia="方正仿宋_GB2312" w:cs="方正仿宋_GB2312"/>
          <w:color w:val="auto"/>
          <w:spacing w:val="-11"/>
          <w:w w:val="100"/>
          <w:sz w:val="24"/>
          <w:szCs w:val="24"/>
          <w:highlight w:val="none"/>
        </w:rPr>
        <w:t>的标准向甲方支付违约金。</w:t>
      </w:r>
    </w:p>
    <w:p w14:paraId="3CF20DC7">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乙方在本合同终止后拒不撤出本</w:t>
      </w:r>
      <w:r>
        <w:rPr>
          <w:rFonts w:hint="eastAsia" w:ascii="方正仿宋_GB2312" w:hAnsi="方正仿宋_GB2312" w:eastAsia="方正仿宋_GB2312" w:cs="方正仿宋_GB2312"/>
          <w:color w:val="auto"/>
          <w:spacing w:val="-11"/>
          <w:w w:val="100"/>
          <w:sz w:val="24"/>
          <w:szCs w:val="24"/>
          <w:highlight w:val="none"/>
          <w:lang w:eastAsia="zh-CN"/>
        </w:rPr>
        <w:t>单位</w:t>
      </w:r>
      <w:r>
        <w:rPr>
          <w:rFonts w:hint="eastAsia" w:ascii="方正仿宋_GB2312" w:hAnsi="方正仿宋_GB2312" w:eastAsia="方正仿宋_GB2312" w:cs="方正仿宋_GB2312"/>
          <w:color w:val="auto"/>
          <w:spacing w:val="-11"/>
          <w:w w:val="100"/>
          <w:sz w:val="24"/>
          <w:szCs w:val="24"/>
          <w:highlight w:val="none"/>
        </w:rPr>
        <w:t>管理区域的，甲方有权要求乙方按时撤出管理区域，给甲方造成损失的，乙方应当赔偿相应的损失。超过甲方规定的撤出时间，甲方有权要求乙方</w:t>
      </w:r>
      <w:r>
        <w:rPr>
          <w:rFonts w:hint="eastAsia" w:ascii="方正仿宋_GB2312" w:hAnsi="方正仿宋_GB2312" w:eastAsia="方正仿宋_GB2312" w:cs="方正仿宋_GB2312"/>
          <w:color w:val="auto"/>
          <w:spacing w:val="-11"/>
          <w:w w:val="100"/>
          <w:sz w:val="24"/>
          <w:szCs w:val="24"/>
          <w:highlight w:val="none"/>
          <w:u w:val="single"/>
        </w:rPr>
        <w:t>按合同总金额1%（即</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元/人次） </w:t>
      </w:r>
      <w:r>
        <w:rPr>
          <w:rFonts w:hint="eastAsia" w:ascii="方正仿宋_GB2312" w:hAnsi="方正仿宋_GB2312" w:eastAsia="方正仿宋_GB2312" w:cs="方正仿宋_GB2312"/>
          <w:color w:val="auto"/>
          <w:spacing w:val="-11"/>
          <w:w w:val="100"/>
          <w:sz w:val="24"/>
          <w:szCs w:val="24"/>
          <w:highlight w:val="none"/>
        </w:rPr>
        <w:t>的标准向甲方支付违约金。</w:t>
      </w:r>
    </w:p>
    <w:p w14:paraId="43F59121">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乙方不得转包本服务项目内容，乙方擅自转包项目内容的，甲方有权解除合同，并要求乙方在规定的时间内移交管理用房及有关档案资料，同时甲方不予退还履约保证金，并要求乙方</w:t>
      </w:r>
      <w:r>
        <w:rPr>
          <w:rFonts w:hint="eastAsia" w:ascii="方正仿宋_GB2312" w:hAnsi="方正仿宋_GB2312" w:eastAsia="方正仿宋_GB2312" w:cs="方正仿宋_GB2312"/>
          <w:color w:val="auto"/>
          <w:spacing w:val="-11"/>
          <w:w w:val="100"/>
          <w:sz w:val="24"/>
          <w:szCs w:val="24"/>
          <w:highlight w:val="none"/>
          <w:u w:val="single"/>
        </w:rPr>
        <w:t>按合同总金额30%（</w:t>
      </w:r>
      <w:r>
        <w:rPr>
          <w:rFonts w:hint="eastAsia" w:ascii="方正仿宋_GB2312" w:hAnsi="方正仿宋_GB2312" w:eastAsia="方正仿宋_GB2312" w:cs="方正仿宋_GB2312"/>
          <w:color w:val="auto"/>
          <w:spacing w:val="-11"/>
          <w:w w:val="100"/>
          <w:sz w:val="24"/>
          <w:szCs w:val="24"/>
          <w:highlight w:val="none"/>
          <w:u w:val="single"/>
          <w:lang w:val="en-US" w:eastAsia="zh-CN"/>
        </w:rPr>
        <w:t>***</w:t>
      </w:r>
      <w:r>
        <w:rPr>
          <w:rFonts w:hint="eastAsia" w:ascii="方正仿宋_GB2312" w:hAnsi="方正仿宋_GB2312" w:eastAsia="方正仿宋_GB2312" w:cs="方正仿宋_GB2312"/>
          <w:color w:val="auto"/>
          <w:spacing w:val="-11"/>
          <w:w w:val="100"/>
          <w:sz w:val="24"/>
          <w:szCs w:val="24"/>
          <w:highlight w:val="none"/>
          <w:u w:val="single"/>
        </w:rPr>
        <w:t>元）</w:t>
      </w:r>
      <w:r>
        <w:rPr>
          <w:rFonts w:hint="eastAsia" w:ascii="方正仿宋_GB2312" w:hAnsi="方正仿宋_GB2312" w:eastAsia="方正仿宋_GB2312" w:cs="方正仿宋_GB2312"/>
          <w:color w:val="auto"/>
          <w:spacing w:val="-11"/>
          <w:w w:val="100"/>
          <w:sz w:val="24"/>
          <w:szCs w:val="24"/>
          <w:highlight w:val="none"/>
        </w:rPr>
        <w:t>的标准向甲方支付违约金。</w:t>
      </w:r>
    </w:p>
    <w:p w14:paraId="1E184B00">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如乙方违法甲方有关保密的规章制度和管理规定，发生失泄密案件的，甲方有权解除合同，并追究乙方和相关人员的法律责任，构成犯罪的，追究相关人员刑事责任。</w:t>
      </w:r>
    </w:p>
    <w:p w14:paraId="51A80511">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如因乙方安排的班次、上班、休息时间违反《中华人民共和国劳动法》、《中华人民共和国劳动合同法》、《最高人民法院关于审理劳动争议案件适用法律若干问题的解释》以及其他相关法律法规，致使乙方人员向</w:t>
      </w:r>
      <w:r>
        <w:rPr>
          <w:rFonts w:hint="eastAsia" w:ascii="方正仿宋_GB2312" w:hAnsi="方正仿宋_GB2312" w:eastAsia="方正仿宋_GB2312" w:cs="方正仿宋_GB2312"/>
          <w:color w:val="auto"/>
          <w:spacing w:val="-11"/>
          <w:w w:val="100"/>
          <w:sz w:val="24"/>
          <w:szCs w:val="24"/>
          <w:highlight w:val="none"/>
          <w:lang w:eastAsia="zh-CN"/>
        </w:rPr>
        <w:t>甲方</w:t>
      </w:r>
      <w:r>
        <w:rPr>
          <w:rFonts w:hint="eastAsia" w:ascii="方正仿宋_GB2312" w:hAnsi="方正仿宋_GB2312" w:eastAsia="方正仿宋_GB2312" w:cs="方正仿宋_GB2312"/>
          <w:color w:val="auto"/>
          <w:spacing w:val="-11"/>
          <w:w w:val="100"/>
          <w:sz w:val="24"/>
          <w:szCs w:val="24"/>
          <w:highlight w:val="none"/>
        </w:rPr>
        <w:t>主张权利，由此产生的损失均由乙方承担。</w:t>
      </w:r>
    </w:p>
    <w:p w14:paraId="533FC40B">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如违反本合同约定，甲方有权解除合同，乙方除承担违约金外，还需补足相应损失差额。同时，乙方还需承担甲方因追偿上述费用所产生的包括但不限于诉讼费、送达费、保全费、诉责险费、律师费、差旅费、交通费、公证费、鉴定费等费用。</w:t>
      </w:r>
    </w:p>
    <w:p w14:paraId="1E6B1243">
      <w:pPr>
        <w:pStyle w:val="38"/>
        <w:keepNext w:val="0"/>
        <w:keepLines w:val="0"/>
        <w:pageBreakBefore w:val="0"/>
        <w:numPr>
          <w:ilvl w:val="0"/>
          <w:numId w:val="5"/>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乙方有确凿证据证明属于以下情况的，可免于承担违约责任：</w:t>
      </w:r>
    </w:p>
    <w:p w14:paraId="04F7AA66">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（1）由于甲方自身的责任导致乙方的服务无法达到合同约定的。</w:t>
      </w:r>
    </w:p>
    <w:p w14:paraId="12612B93">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（2）非乙方责任出现供水、供电、供气、供热、通讯、有线电视及其他共用设施设备运行障碍造成损失的。</w:t>
      </w:r>
    </w:p>
    <w:p w14:paraId="6113D9E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bookmarkStart w:id="30" w:name="_Toc43107197"/>
      <w:bookmarkStart w:id="31" w:name="_Toc131430555"/>
      <w:r>
        <w:rPr>
          <w:rFonts w:hint="eastAsia" w:ascii="方正仿宋_GB2312" w:hAnsi="方正仿宋_GB2312" w:eastAsia="方正仿宋_GB2312" w:cs="方正仿宋_GB2312"/>
          <w:b w:val="0"/>
          <w:bCs w:val="0"/>
          <w:color w:val="auto"/>
          <w:spacing w:val="-11"/>
          <w:w w:val="100"/>
          <w:sz w:val="24"/>
          <w:szCs w:val="24"/>
          <w:highlight w:val="none"/>
          <w:lang w:eastAsia="zh-CN"/>
        </w:rPr>
        <w:t>十一、</w:t>
      </w:r>
      <w:r>
        <w:rPr>
          <w:rFonts w:hint="eastAsia" w:ascii="方正仿宋_GB2312" w:hAnsi="方正仿宋_GB2312" w:eastAsia="方正仿宋_GB2312" w:cs="方正仿宋_GB2312"/>
          <w:b w:val="0"/>
          <w:bCs w:val="0"/>
          <w:color w:val="auto"/>
          <w:spacing w:val="-11"/>
          <w:w w:val="100"/>
          <w:sz w:val="24"/>
          <w:szCs w:val="24"/>
          <w:highlight w:val="none"/>
        </w:rPr>
        <w:t>不可抗力</w:t>
      </w:r>
      <w:bookmarkEnd w:id="30"/>
      <w:bookmarkEnd w:id="31"/>
    </w:p>
    <w:p w14:paraId="5A55355C">
      <w:pPr>
        <w:pStyle w:val="38"/>
        <w:keepNext w:val="0"/>
        <w:keepLines w:val="0"/>
        <w:pageBreakBefore w:val="0"/>
        <w:numPr>
          <w:ilvl w:val="0"/>
          <w:numId w:val="6"/>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下列事件可认为是不可抗力事件：战争、动乱、地震、飓风、洪水、冰雹、雪灾等不能预见、不能避免、不能克服的客观情况</w:t>
      </w:r>
      <w:r>
        <w:rPr>
          <w:rFonts w:hint="eastAsia" w:ascii="方正仿宋_GB2312" w:hAnsi="方正仿宋_GB2312" w:eastAsia="方正仿宋_GB2312" w:cs="方正仿宋_GB2312"/>
          <w:color w:val="auto"/>
          <w:spacing w:val="-11"/>
          <w:w w:val="100"/>
          <w:sz w:val="24"/>
          <w:szCs w:val="24"/>
          <w:highlight w:val="none"/>
          <w:lang w:eastAsia="zh-CN"/>
        </w:rPr>
        <w:t>，</w:t>
      </w:r>
      <w:r>
        <w:rPr>
          <w:rFonts w:hint="eastAsia" w:ascii="方正仿宋_GB2312" w:hAnsi="方正仿宋_GB2312" w:eastAsia="方正仿宋_GB2312" w:cs="方正仿宋_GB2312"/>
          <w:color w:val="auto"/>
          <w:spacing w:val="-11"/>
          <w:w w:val="100"/>
          <w:sz w:val="24"/>
          <w:szCs w:val="24"/>
          <w:highlight w:val="none"/>
        </w:rPr>
        <w:t>或国家政策调整导致甲方保障经费受限。</w:t>
      </w:r>
    </w:p>
    <w:p w14:paraId="0CFC5DCF">
      <w:pPr>
        <w:pStyle w:val="38"/>
        <w:keepNext w:val="0"/>
        <w:keepLines w:val="0"/>
        <w:pageBreakBefore w:val="0"/>
        <w:numPr>
          <w:ilvl w:val="0"/>
          <w:numId w:val="6"/>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由于不可预见、不可避免、不可克服等不可抗力的原因，一方不能履行合同义务的，应当在不可抗力发生之日起10 天内以书面形式通知对方，证明不可抗力事件的存在。</w:t>
      </w:r>
    </w:p>
    <w:p w14:paraId="323C067D">
      <w:pPr>
        <w:pStyle w:val="38"/>
        <w:keepNext w:val="0"/>
        <w:keepLines w:val="0"/>
        <w:pageBreakBefore w:val="0"/>
        <w:numPr>
          <w:ilvl w:val="0"/>
          <w:numId w:val="6"/>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为维护公共利益，在不可预见情况下，如发生煤气泄露、漏电、火灾、暖气管、水管破裂、协助公安机关执行任务等突发事件，乙方因采取紧急避险措施造成损失的，应当按有关规定处理。</w:t>
      </w:r>
    </w:p>
    <w:p w14:paraId="2D4B8A66">
      <w:pPr>
        <w:pStyle w:val="38"/>
        <w:keepNext w:val="0"/>
        <w:keepLines w:val="0"/>
        <w:pageBreakBefore w:val="0"/>
        <w:numPr>
          <w:ilvl w:val="0"/>
          <w:numId w:val="6"/>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bookmarkStart w:id="32" w:name="_Toc131430556"/>
      <w:bookmarkEnd w:id="32"/>
      <w:r>
        <w:rPr>
          <w:rFonts w:hint="eastAsia" w:ascii="方正仿宋_GB2312" w:hAnsi="方正仿宋_GB2312" w:eastAsia="方正仿宋_GB2312" w:cs="方正仿宋_GB2312"/>
          <w:color w:val="auto"/>
          <w:spacing w:val="-11"/>
          <w:w w:val="100"/>
          <w:sz w:val="24"/>
          <w:szCs w:val="24"/>
          <w:highlight w:val="none"/>
        </w:rPr>
        <w:t>不可抗力事件发生后，甲方和乙方应当积极寻求以合理的方式履行本合同。如不可抗力无法消除，致使合同目的无法实现的，经双方协商确认后，可终止合同，且无需进行赔偿。但不可抗力发生在迟延履行期间的，不免除乙方责任。</w:t>
      </w:r>
    </w:p>
    <w:p w14:paraId="1B06F4C6">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bookmarkStart w:id="33" w:name="_Toc131430564"/>
      <w:bookmarkStart w:id="34" w:name="_Toc43107204"/>
      <w:r>
        <w:rPr>
          <w:rFonts w:hint="eastAsia" w:ascii="方正仿宋_GB2312" w:hAnsi="方正仿宋_GB2312" w:eastAsia="方正仿宋_GB2312" w:cs="方正仿宋_GB2312"/>
          <w:b w:val="0"/>
          <w:bCs w:val="0"/>
          <w:color w:val="auto"/>
          <w:spacing w:val="-11"/>
          <w:w w:val="100"/>
          <w:sz w:val="24"/>
          <w:szCs w:val="24"/>
          <w:highlight w:val="none"/>
          <w:lang w:eastAsia="zh-CN"/>
        </w:rPr>
        <w:t>十二、</w:t>
      </w:r>
      <w:r>
        <w:rPr>
          <w:rFonts w:hint="eastAsia" w:ascii="方正仿宋_GB2312" w:hAnsi="方正仿宋_GB2312" w:eastAsia="方正仿宋_GB2312" w:cs="方正仿宋_GB2312"/>
          <w:b w:val="0"/>
          <w:bCs w:val="0"/>
          <w:color w:val="auto"/>
          <w:spacing w:val="-11"/>
          <w:w w:val="100"/>
          <w:sz w:val="24"/>
          <w:szCs w:val="24"/>
          <w:highlight w:val="none"/>
        </w:rPr>
        <w:t>合同的生效、变更、解除或终止</w:t>
      </w:r>
      <w:bookmarkEnd w:id="33"/>
      <w:bookmarkEnd w:id="34"/>
    </w:p>
    <w:p w14:paraId="6BF26702">
      <w:pPr>
        <w:pStyle w:val="38"/>
        <w:keepNext w:val="0"/>
        <w:keepLines w:val="0"/>
        <w:pageBreakBefore w:val="0"/>
        <w:numPr>
          <w:ilvl w:val="0"/>
          <w:numId w:val="7"/>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本合同经双方法定代表人（负责人）或委托代理人</w:t>
      </w:r>
      <w:r>
        <w:rPr>
          <w:rFonts w:hint="eastAsia" w:ascii="方正仿宋_GB2312" w:hAnsi="方正仿宋_GB2312" w:eastAsia="方正仿宋_GB2312" w:cs="方正仿宋_GB2312"/>
          <w:color w:val="auto"/>
          <w:spacing w:val="-11"/>
          <w:w w:val="100"/>
          <w:sz w:val="24"/>
          <w:szCs w:val="24"/>
          <w:highlight w:val="none"/>
          <w:lang w:val="en-US" w:eastAsia="zh-CN"/>
        </w:rPr>
        <w:t>（需提供授权书）</w:t>
      </w:r>
      <w:r>
        <w:rPr>
          <w:rFonts w:hint="eastAsia" w:ascii="方正仿宋_GB2312" w:hAnsi="方正仿宋_GB2312" w:eastAsia="方正仿宋_GB2312" w:cs="方正仿宋_GB2312"/>
          <w:color w:val="auto"/>
          <w:spacing w:val="-11"/>
          <w:w w:val="100"/>
          <w:sz w:val="24"/>
          <w:szCs w:val="24"/>
          <w:highlight w:val="none"/>
        </w:rPr>
        <w:t>签字、盖章之日起生效。</w:t>
      </w:r>
    </w:p>
    <w:p w14:paraId="451500BC">
      <w:pPr>
        <w:pStyle w:val="38"/>
        <w:keepNext w:val="0"/>
        <w:keepLines w:val="0"/>
        <w:pageBreakBefore w:val="0"/>
        <w:numPr>
          <w:ilvl w:val="0"/>
          <w:numId w:val="7"/>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本合同经双方协商一致，可以变更或解除合同，合同变更或解除协议应采用书面形式。</w:t>
      </w:r>
    </w:p>
    <w:p w14:paraId="1F148519">
      <w:pPr>
        <w:pStyle w:val="38"/>
        <w:keepNext w:val="0"/>
        <w:keepLines w:val="0"/>
        <w:pageBreakBefore w:val="0"/>
        <w:numPr>
          <w:ilvl w:val="0"/>
          <w:numId w:val="7"/>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任何一方决定在本合同期限届满后不再续约的，均应当在期满三个月前书面通知对方。</w:t>
      </w:r>
    </w:p>
    <w:p w14:paraId="12DF8855">
      <w:pPr>
        <w:pStyle w:val="38"/>
        <w:keepNext w:val="0"/>
        <w:keepLines w:val="0"/>
        <w:pageBreakBefore w:val="0"/>
        <w:numPr>
          <w:ilvl w:val="0"/>
          <w:numId w:val="7"/>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本合同期限届满前，甲方决定继续聘用乙方的，应当在期满前三个月书面通知乙方；乙方自接到续约通知一个月内回复甲方。</w:t>
      </w:r>
    </w:p>
    <w:p w14:paraId="4B7BB7A7">
      <w:pPr>
        <w:pStyle w:val="38"/>
        <w:keepNext w:val="0"/>
        <w:keepLines w:val="0"/>
        <w:pageBreakBefore w:val="0"/>
        <w:numPr>
          <w:ilvl w:val="0"/>
          <w:numId w:val="7"/>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本合同终止后，过渡期内尚未有新的餐饮服务企业承接的，乙方应当继续按本合同的约定的内容和标准提供服务，直至新的餐饮服务企业承接并进驻，在此期间的餐饮服务费以天为标准据实结算执行。</w:t>
      </w:r>
    </w:p>
    <w:p w14:paraId="0F3999AC">
      <w:pPr>
        <w:pStyle w:val="38"/>
        <w:keepNext w:val="0"/>
        <w:keepLines w:val="0"/>
        <w:pageBreakBefore w:val="0"/>
        <w:numPr>
          <w:ilvl w:val="0"/>
          <w:numId w:val="7"/>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终止时起一个月内，乙方应及时将餐饮共用部位、共用设施设备和共用场地、服务用房等属于甲方的财产、物资、设施、设备以及管理相关资料完整、完好地进行移交，乙方不得以任何理由拒绝、拖延移交。</w:t>
      </w:r>
    </w:p>
    <w:p w14:paraId="4005B94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bookmarkStart w:id="35" w:name="_Toc131430565"/>
      <w:bookmarkStart w:id="36" w:name="_Toc43107205"/>
      <w:r>
        <w:rPr>
          <w:rFonts w:hint="eastAsia" w:ascii="方正仿宋_GB2312" w:hAnsi="方正仿宋_GB2312" w:eastAsia="方正仿宋_GB2312" w:cs="方正仿宋_GB2312"/>
          <w:b w:val="0"/>
          <w:bCs w:val="0"/>
          <w:color w:val="auto"/>
          <w:spacing w:val="-11"/>
          <w:w w:val="100"/>
          <w:sz w:val="24"/>
          <w:szCs w:val="24"/>
          <w:highlight w:val="none"/>
          <w:lang w:eastAsia="zh-CN"/>
        </w:rPr>
        <w:t>十三、</w:t>
      </w:r>
      <w:r>
        <w:rPr>
          <w:rFonts w:hint="eastAsia" w:ascii="方正仿宋_GB2312" w:hAnsi="方正仿宋_GB2312" w:eastAsia="方正仿宋_GB2312" w:cs="方正仿宋_GB2312"/>
          <w:b w:val="0"/>
          <w:bCs w:val="0"/>
          <w:color w:val="auto"/>
          <w:spacing w:val="-11"/>
          <w:w w:val="100"/>
          <w:sz w:val="24"/>
          <w:szCs w:val="24"/>
          <w:highlight w:val="none"/>
        </w:rPr>
        <w:t>保密</w:t>
      </w:r>
      <w:bookmarkEnd w:id="35"/>
    </w:p>
    <w:p w14:paraId="278E5D13">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bookmarkStart w:id="37" w:name="_Toc131430566"/>
      <w:r>
        <w:rPr>
          <w:rFonts w:hint="eastAsia" w:ascii="方正仿宋_GB2312" w:hAnsi="方正仿宋_GB2312" w:eastAsia="方正仿宋_GB2312" w:cs="方正仿宋_GB2312"/>
          <w:color w:val="auto"/>
          <w:spacing w:val="-11"/>
          <w:w w:val="100"/>
          <w:sz w:val="24"/>
          <w:szCs w:val="24"/>
          <w:highlight w:val="none"/>
        </w:rPr>
        <w:t>1.乙方及乙方人员对获知的本合同及附件中甲方的商业秘密和国家秘密负有保密义务。</w:t>
      </w:r>
      <w:bookmarkEnd w:id="37"/>
      <w:r>
        <w:rPr>
          <w:rFonts w:hint="eastAsia" w:ascii="方正仿宋_GB2312" w:hAnsi="方正仿宋_GB2312" w:eastAsia="方正仿宋_GB2312" w:cs="方正仿宋_GB2312"/>
          <w:color w:val="auto"/>
          <w:spacing w:val="-11"/>
          <w:w w:val="100"/>
          <w:sz w:val="24"/>
          <w:szCs w:val="24"/>
          <w:highlight w:val="none"/>
        </w:rPr>
        <w:t xml:space="preserve"> </w:t>
      </w:r>
    </w:p>
    <w:p w14:paraId="7078E5F4">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bookmarkStart w:id="38" w:name="_Toc131430567"/>
      <w:r>
        <w:rPr>
          <w:rFonts w:hint="eastAsia" w:ascii="方正仿宋_GB2312" w:hAnsi="方正仿宋_GB2312" w:eastAsia="方正仿宋_GB2312" w:cs="方正仿宋_GB2312"/>
          <w:color w:val="auto"/>
          <w:spacing w:val="-11"/>
          <w:w w:val="100"/>
          <w:sz w:val="24"/>
          <w:szCs w:val="24"/>
          <w:highlight w:val="none"/>
        </w:rPr>
        <w:t>2.除非法律、法规另有规定或得到甲方的书面许可，乙方不得向第三人泄露前款规定的商业秘密和国家秘密。保密期限自乙方获知该商业秘密和国家秘密之日起至本条规定的秘密成为公众信息之日止。</w:t>
      </w:r>
      <w:bookmarkEnd w:id="38"/>
    </w:p>
    <w:p w14:paraId="0982EBD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b w:val="0"/>
          <w:bCs w:val="0"/>
          <w:color w:val="auto"/>
          <w:spacing w:val="-11"/>
          <w:w w:val="100"/>
          <w:sz w:val="24"/>
          <w:szCs w:val="24"/>
          <w:highlight w:val="none"/>
        </w:rPr>
      </w:pPr>
      <w:bookmarkStart w:id="39" w:name="_Toc131430568"/>
      <w:r>
        <w:rPr>
          <w:rFonts w:hint="eastAsia" w:ascii="方正仿宋_GB2312" w:hAnsi="方正仿宋_GB2312" w:eastAsia="方正仿宋_GB2312" w:cs="方正仿宋_GB2312"/>
          <w:b w:val="0"/>
          <w:bCs w:val="0"/>
          <w:color w:val="auto"/>
          <w:spacing w:val="-11"/>
          <w:w w:val="100"/>
          <w:sz w:val="24"/>
          <w:szCs w:val="24"/>
          <w:highlight w:val="none"/>
          <w:lang w:eastAsia="zh-CN"/>
        </w:rPr>
        <w:t>十四、</w:t>
      </w:r>
      <w:r>
        <w:rPr>
          <w:rFonts w:hint="eastAsia" w:ascii="方正仿宋_GB2312" w:hAnsi="方正仿宋_GB2312" w:eastAsia="方正仿宋_GB2312" w:cs="方正仿宋_GB2312"/>
          <w:b w:val="0"/>
          <w:bCs w:val="0"/>
          <w:color w:val="auto"/>
          <w:spacing w:val="-11"/>
          <w:w w:val="100"/>
          <w:sz w:val="24"/>
          <w:szCs w:val="24"/>
          <w:highlight w:val="none"/>
        </w:rPr>
        <w:t>通知</w:t>
      </w:r>
      <w:bookmarkEnd w:id="36"/>
      <w:bookmarkEnd w:id="39"/>
    </w:p>
    <w:p w14:paraId="121D7C4B">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双方在合同中标明的通讯地址，是各自现实、有效的通讯地址。本合同履行过程中的书面通知或往来函件，可以采用挂号信、特快专递、电子邮件的方式，寄往各方在本协议中标明的通讯地址。一方向他方在本协议中标明的地址发送的通知、函件，以查无此人或收件人拒绝接收为由被退回的，视为已送达。一方变更通讯地址，应在变更事由发生后3日内以书面方式通知对方。因变更地址的一方未按协议约定及时通知他方地址变更事项而导致通知无法送达的，视为已送达。</w:t>
      </w:r>
    </w:p>
    <w:p w14:paraId="38F9383F">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甲方指定的联系人为：</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rPr>
        <w:t>（项目负责人）</w:t>
      </w:r>
    </w:p>
    <w:p w14:paraId="63A5FF13">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联系电话：</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rPr>
        <w:t>电子邮箱号码：</w:t>
      </w:r>
      <w:r>
        <w:rPr>
          <w:rFonts w:hint="eastAsia" w:ascii="方正仿宋_GB2312" w:hAnsi="方正仿宋_GB2312" w:eastAsia="方正仿宋_GB2312" w:cs="方正仿宋_GB2312"/>
          <w:color w:val="auto"/>
          <w:spacing w:val="-11"/>
          <w:w w:val="100"/>
          <w:sz w:val="24"/>
          <w:szCs w:val="24"/>
          <w:highlight w:val="none"/>
          <w:u w:val="single"/>
        </w:rPr>
        <w:t xml:space="preserve">            </w:t>
      </w:r>
    </w:p>
    <w:p w14:paraId="68E77FE4">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u w:val="single"/>
        </w:rPr>
      </w:pPr>
      <w:r>
        <w:rPr>
          <w:rFonts w:hint="eastAsia" w:ascii="方正仿宋_GB2312" w:hAnsi="方正仿宋_GB2312" w:eastAsia="方正仿宋_GB2312" w:cs="方正仿宋_GB2312"/>
          <w:color w:val="auto"/>
          <w:spacing w:val="-11"/>
          <w:w w:val="100"/>
          <w:sz w:val="24"/>
          <w:szCs w:val="24"/>
          <w:highlight w:val="none"/>
        </w:rPr>
        <w:t>乙方指定的联系人为：</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   </w:t>
      </w:r>
    </w:p>
    <w:p w14:paraId="455C9F52">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联系电话：</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11"/>
          <w:w w:val="100"/>
          <w:sz w:val="24"/>
          <w:szCs w:val="24"/>
          <w:highlight w:val="none"/>
          <w:u w:val="single"/>
        </w:rPr>
        <w:t xml:space="preserve"> </w:t>
      </w:r>
      <w:r>
        <w:rPr>
          <w:rFonts w:hint="eastAsia" w:ascii="方正仿宋_GB2312" w:hAnsi="方正仿宋_GB2312" w:eastAsia="方正仿宋_GB2312" w:cs="方正仿宋_GB2312"/>
          <w:color w:val="auto"/>
          <w:spacing w:val="-11"/>
          <w:w w:val="100"/>
          <w:sz w:val="24"/>
          <w:szCs w:val="24"/>
          <w:highlight w:val="none"/>
        </w:rPr>
        <w:t>电子邮箱号码：</w:t>
      </w:r>
      <w:r>
        <w:rPr>
          <w:rFonts w:hint="eastAsia" w:ascii="方正仿宋_GB2312" w:hAnsi="方正仿宋_GB2312" w:eastAsia="方正仿宋_GB2312" w:cs="方正仿宋_GB2312"/>
          <w:color w:val="auto"/>
          <w:spacing w:val="-11"/>
          <w:w w:val="100"/>
          <w:sz w:val="24"/>
          <w:szCs w:val="24"/>
          <w:highlight w:val="none"/>
          <w:u w:val="single"/>
        </w:rPr>
        <w:t xml:space="preserve">            </w:t>
      </w:r>
    </w:p>
    <w:p w14:paraId="76140F6D">
      <w:pPr>
        <w:pStyle w:val="38"/>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上述双方指定的联系人如需更换，应在更换后3日内以书面方式通知对方。</w:t>
      </w:r>
    </w:p>
    <w:p w14:paraId="12096EB6">
      <w:pPr>
        <w:keepNext w:val="0"/>
        <w:keepLines w:val="0"/>
        <w:pageBreakBefore w:val="0"/>
        <w:tabs>
          <w:tab w:val="left" w:pos="0"/>
        </w:tabs>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bookmarkStart w:id="40" w:name="_Toc131430569"/>
      <w:r>
        <w:rPr>
          <w:rFonts w:hint="eastAsia" w:ascii="方正仿宋_GB2312" w:hAnsi="方正仿宋_GB2312" w:eastAsia="方正仿宋_GB2312" w:cs="方正仿宋_GB2312"/>
          <w:color w:val="auto"/>
          <w:spacing w:val="-11"/>
          <w:w w:val="100"/>
          <w:sz w:val="24"/>
          <w:szCs w:val="24"/>
          <w:highlight w:val="none"/>
          <w:lang w:eastAsia="zh-CN"/>
        </w:rPr>
        <w:t>十五、</w:t>
      </w:r>
      <w:r>
        <w:rPr>
          <w:rFonts w:hint="eastAsia" w:ascii="方正仿宋_GB2312" w:hAnsi="方正仿宋_GB2312" w:eastAsia="方正仿宋_GB2312" w:cs="方正仿宋_GB2312"/>
          <w:color w:val="auto"/>
          <w:spacing w:val="-11"/>
          <w:w w:val="100"/>
          <w:sz w:val="24"/>
          <w:szCs w:val="24"/>
          <w:highlight w:val="none"/>
        </w:rPr>
        <w:t>附 则</w:t>
      </w:r>
      <w:bookmarkEnd w:id="40"/>
    </w:p>
    <w:p w14:paraId="0112214E">
      <w:pPr>
        <w:pStyle w:val="38"/>
        <w:keepNext w:val="0"/>
        <w:keepLines w:val="0"/>
        <w:pageBreakBefore w:val="0"/>
        <w:numPr>
          <w:ilvl w:val="0"/>
          <w:numId w:val="8"/>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合同附件（一、二、三、四）均为本合同的有效组成部分，双方可对本合同的条款进行补充，以书面形式签订补充协议。补充协议与本合同具有同等效力。</w:t>
      </w:r>
    </w:p>
    <w:p w14:paraId="54AEA365">
      <w:pPr>
        <w:pStyle w:val="38"/>
        <w:keepNext w:val="0"/>
        <w:keepLines w:val="0"/>
        <w:pageBreakBefore w:val="0"/>
        <w:numPr>
          <w:ilvl w:val="0"/>
          <w:numId w:val="8"/>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本合同在履行中发生争议，双方应协商解决。协商不成的，提交</w:t>
      </w:r>
      <w:r>
        <w:rPr>
          <w:rFonts w:hint="eastAsia" w:ascii="方正仿宋_GB2312" w:hAnsi="方正仿宋_GB2312" w:eastAsia="方正仿宋_GB2312" w:cs="方正仿宋_GB2312"/>
          <w:color w:val="auto"/>
          <w:spacing w:val="-11"/>
          <w:w w:val="100"/>
          <w:sz w:val="24"/>
          <w:szCs w:val="24"/>
          <w:highlight w:val="none"/>
          <w:u w:val="single"/>
          <w:lang w:val="en-US" w:eastAsia="zh-CN"/>
        </w:rPr>
        <w:t>新疆察布查尔县</w:t>
      </w:r>
      <w:r>
        <w:rPr>
          <w:rFonts w:hint="eastAsia" w:ascii="方正仿宋_GB2312" w:hAnsi="方正仿宋_GB2312" w:eastAsia="方正仿宋_GB2312" w:cs="方正仿宋_GB2312"/>
          <w:color w:val="auto"/>
          <w:spacing w:val="-11"/>
          <w:w w:val="100"/>
          <w:sz w:val="24"/>
          <w:szCs w:val="24"/>
          <w:highlight w:val="none"/>
        </w:rPr>
        <w:t>人民法院诉讼解决。</w:t>
      </w:r>
    </w:p>
    <w:p w14:paraId="23794FA8">
      <w:pPr>
        <w:pStyle w:val="38"/>
        <w:keepNext w:val="0"/>
        <w:keepLines w:val="0"/>
        <w:pageBreakBefore w:val="0"/>
        <w:numPr>
          <w:ilvl w:val="0"/>
          <w:numId w:val="8"/>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本项目中标通知书、招标文件、</w:t>
      </w:r>
      <w:r>
        <w:rPr>
          <w:rFonts w:hint="eastAsia" w:ascii="方正仿宋_GB2312" w:hAnsi="方正仿宋_GB2312" w:eastAsia="方正仿宋_GB2312" w:cs="方正仿宋_GB2312"/>
          <w:color w:val="auto"/>
          <w:spacing w:val="-11"/>
          <w:w w:val="100"/>
          <w:sz w:val="24"/>
          <w:szCs w:val="24"/>
          <w:highlight w:val="none"/>
          <w:lang w:eastAsia="zh-CN"/>
        </w:rPr>
        <w:t>响应文件</w:t>
      </w:r>
      <w:r>
        <w:rPr>
          <w:rFonts w:hint="eastAsia" w:ascii="方正仿宋_GB2312" w:hAnsi="方正仿宋_GB2312" w:eastAsia="方正仿宋_GB2312" w:cs="方正仿宋_GB2312"/>
          <w:color w:val="auto"/>
          <w:spacing w:val="-11"/>
          <w:w w:val="100"/>
          <w:sz w:val="24"/>
          <w:szCs w:val="24"/>
          <w:highlight w:val="none"/>
        </w:rPr>
        <w:t>及附件均是本合同不可分割的部分，解释顺序除特别说明外，以文件生成时间在后的为准。</w:t>
      </w:r>
    </w:p>
    <w:p w14:paraId="54AE6C96">
      <w:pPr>
        <w:pStyle w:val="38"/>
        <w:keepNext w:val="0"/>
        <w:keepLines w:val="0"/>
        <w:pageBreakBefore w:val="0"/>
        <w:numPr>
          <w:ilvl w:val="0"/>
          <w:numId w:val="8"/>
        </w:numPr>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本合同壹式捌份，具有同等法律效力，甲方执伍份、乙方执叁份，合同自双方签字盖章，并在甲方收到乙方的履约保证金后，即开始生效。</w:t>
      </w:r>
    </w:p>
    <w:p w14:paraId="3DB254E4">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本合同未尽事宜，由双方协商处理。</w:t>
      </w:r>
    </w:p>
    <w:tbl>
      <w:tblPr>
        <w:tblStyle w:val="21"/>
        <w:tblpPr w:leftFromText="180" w:rightFromText="180" w:vertAnchor="text" w:horzAnchor="page" w:tblpX="1195" w:tblpY="453"/>
        <w:tblOverlap w:val="never"/>
        <w:tblW w:w="0" w:type="auto"/>
        <w:tblInd w:w="0" w:type="dxa"/>
        <w:tblLayout w:type="fixed"/>
        <w:tblCellMar>
          <w:top w:w="0" w:type="dxa"/>
          <w:left w:w="108" w:type="dxa"/>
          <w:bottom w:w="0" w:type="dxa"/>
          <w:right w:w="108" w:type="dxa"/>
        </w:tblCellMar>
      </w:tblPr>
      <w:tblGrid>
        <w:gridCol w:w="4981"/>
        <w:gridCol w:w="4981"/>
      </w:tblGrid>
      <w:tr w14:paraId="2E1568C3">
        <w:tblPrEx>
          <w:tblCellMar>
            <w:top w:w="0" w:type="dxa"/>
            <w:left w:w="108" w:type="dxa"/>
            <w:bottom w:w="0" w:type="dxa"/>
            <w:right w:w="108" w:type="dxa"/>
          </w:tblCellMar>
        </w:tblPrEx>
        <w:trPr>
          <w:trHeight w:val="3968" w:hRule="exact"/>
        </w:trPr>
        <w:tc>
          <w:tcPr>
            <w:tcW w:w="4981" w:type="dxa"/>
            <w:noWrap w:val="0"/>
            <w:vAlign w:val="top"/>
          </w:tcPr>
          <w:p w14:paraId="1371FB6C">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rPr>
              <w:t>甲方（盖章）：</w:t>
            </w:r>
            <w:r>
              <w:rPr>
                <w:rFonts w:hint="eastAsia" w:ascii="方正仿宋_GB2312" w:hAnsi="方正仿宋_GB2312" w:eastAsia="方正仿宋_GB2312" w:cs="方正仿宋_GB2312"/>
                <w:color w:val="auto"/>
                <w:spacing w:val="-11"/>
                <w:w w:val="100"/>
                <w:sz w:val="24"/>
                <w:szCs w:val="24"/>
                <w:highlight w:val="none"/>
                <w:lang w:val="en-US" w:eastAsia="zh-CN"/>
              </w:rPr>
              <w:t>中华人民共和国</w:t>
            </w:r>
          </w:p>
          <w:p w14:paraId="5C66CF11">
            <w:pPr>
              <w:keepNext w:val="0"/>
              <w:keepLines w:val="0"/>
              <w:pageBreakBefore w:val="0"/>
              <w:widowControl w:val="0"/>
              <w:kinsoku/>
              <w:wordWrap/>
              <w:overflowPunct/>
              <w:topLinePunct w:val="0"/>
              <w:autoSpaceDE/>
              <w:autoSpaceDN/>
              <w:bidi w:val="0"/>
              <w:adjustRightInd/>
              <w:snapToGrid/>
              <w:spacing w:line="500" w:lineRule="exact"/>
              <w:ind w:right="0" w:firstLine="1526" w:firstLineChars="70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val="en-US" w:eastAsia="zh-CN"/>
              </w:rPr>
              <w:t>都拉塔出入境边防检查站</w:t>
            </w:r>
          </w:p>
          <w:p w14:paraId="47144AAE">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法定代表人（委托人）：</w:t>
            </w:r>
          </w:p>
          <w:p w14:paraId="0C7A8E75">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lang w:val="en-US"/>
              </w:rPr>
            </w:pPr>
            <w:r>
              <w:rPr>
                <w:rFonts w:hint="eastAsia" w:ascii="方正仿宋_GB2312" w:hAnsi="方正仿宋_GB2312" w:eastAsia="方正仿宋_GB2312" w:cs="方正仿宋_GB2312"/>
                <w:color w:val="auto"/>
                <w:spacing w:val="-11"/>
                <w:w w:val="100"/>
                <w:sz w:val="24"/>
                <w:szCs w:val="24"/>
                <w:highlight w:val="none"/>
              </w:rPr>
              <w:t>住所地</w:t>
            </w:r>
            <w:r>
              <w:rPr>
                <w:rFonts w:hint="eastAsia" w:ascii="方正仿宋_GB2312" w:hAnsi="方正仿宋_GB2312" w:eastAsia="方正仿宋_GB2312" w:cs="方正仿宋_GB2312"/>
                <w:color w:val="auto"/>
                <w:spacing w:val="-11"/>
                <w:w w:val="100"/>
                <w:sz w:val="24"/>
                <w:szCs w:val="24"/>
                <w:highlight w:val="none"/>
                <w:lang w:val="en-US" w:eastAsia="zh-CN"/>
              </w:rPr>
              <w:t>:：</w:t>
            </w:r>
            <w:r>
              <w:rPr>
                <w:rFonts w:hint="eastAsia" w:ascii="方正仿宋_GB2312" w:hAnsi="方正仿宋_GB2312" w:eastAsia="方正仿宋_GB2312" w:cs="方正仿宋_GB2312"/>
                <w:color w:val="auto"/>
                <w:spacing w:val="-11"/>
                <w:w w:val="100"/>
                <w:sz w:val="24"/>
                <w:szCs w:val="24"/>
                <w:highlight w:val="none"/>
                <w:u w:val="none"/>
                <w:lang w:val="en-US" w:eastAsia="zh-CN"/>
              </w:rPr>
              <w:t>新疆伊犁州都拉塔口岸迎宾大道13号</w:t>
            </w:r>
          </w:p>
          <w:p w14:paraId="78306E9B">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u w:val="none"/>
                <w:lang w:val="en-US" w:eastAsia="zh-CN"/>
              </w:rPr>
            </w:pPr>
            <w:r>
              <w:rPr>
                <w:rFonts w:hint="eastAsia" w:ascii="方正仿宋_GB2312" w:hAnsi="方正仿宋_GB2312" w:eastAsia="方正仿宋_GB2312" w:cs="方正仿宋_GB2312"/>
                <w:color w:val="auto"/>
                <w:spacing w:val="-11"/>
                <w:w w:val="100"/>
                <w:sz w:val="24"/>
                <w:szCs w:val="24"/>
                <w:highlight w:val="none"/>
                <w:u w:val="none"/>
                <w:lang w:val="en-US" w:eastAsia="zh-CN"/>
              </w:rPr>
              <w:t>开户银行：中国工商银行股份有限公司伊犁</w:t>
            </w:r>
          </w:p>
          <w:p w14:paraId="64463A0C">
            <w:pPr>
              <w:keepNext w:val="0"/>
              <w:keepLines w:val="0"/>
              <w:pageBreakBefore w:val="0"/>
              <w:widowControl w:val="0"/>
              <w:kinsoku/>
              <w:wordWrap/>
              <w:overflowPunct/>
              <w:topLinePunct w:val="0"/>
              <w:autoSpaceDE/>
              <w:autoSpaceDN/>
              <w:bidi w:val="0"/>
              <w:adjustRightInd/>
              <w:snapToGrid/>
              <w:spacing w:line="500" w:lineRule="exact"/>
              <w:ind w:right="0" w:firstLine="1090" w:firstLineChars="500"/>
              <w:jc w:val="both"/>
              <w:textAlignment w:val="auto"/>
              <w:outlineLvl w:val="9"/>
              <w:rPr>
                <w:rFonts w:hint="eastAsia" w:ascii="方正仿宋_GB2312" w:hAnsi="方正仿宋_GB2312" w:eastAsia="方正仿宋_GB2312" w:cs="方正仿宋_GB2312"/>
                <w:color w:val="auto"/>
                <w:spacing w:val="-11"/>
                <w:w w:val="100"/>
                <w:sz w:val="24"/>
                <w:szCs w:val="24"/>
                <w:highlight w:val="none"/>
                <w:u w:val="none"/>
              </w:rPr>
            </w:pPr>
            <w:r>
              <w:rPr>
                <w:rFonts w:hint="eastAsia" w:ascii="方正仿宋_GB2312" w:hAnsi="方正仿宋_GB2312" w:eastAsia="方正仿宋_GB2312" w:cs="方正仿宋_GB2312"/>
                <w:color w:val="auto"/>
                <w:spacing w:val="-11"/>
                <w:w w:val="100"/>
                <w:sz w:val="24"/>
                <w:szCs w:val="24"/>
                <w:highlight w:val="none"/>
                <w:u w:val="none"/>
                <w:lang w:val="en-US" w:eastAsia="zh-CN"/>
              </w:rPr>
              <w:t>察布查尔支行</w:t>
            </w:r>
          </w:p>
          <w:p w14:paraId="064AF453">
            <w:pPr>
              <w:pStyle w:val="38"/>
              <w:keepNext w:val="0"/>
              <w:keepLines w:val="0"/>
              <w:pageBreakBefore w:val="0"/>
              <w:widowControl w:val="0"/>
              <w:kinsoku/>
              <w:wordWrap/>
              <w:overflowPunct/>
              <w:topLinePunct w:val="0"/>
              <w:autoSpaceDE/>
              <w:autoSpaceDN/>
              <w:bidi w:val="0"/>
              <w:adjustRightInd/>
              <w:snapToGrid/>
              <w:spacing w:line="500" w:lineRule="exact"/>
              <w:ind w:left="0" w:leftChars="0" w:right="0" w:firstLine="0" w:firstLineChars="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u w:val="none"/>
                <w:lang w:val="en-US" w:eastAsia="zh-CN"/>
              </w:rPr>
            </w:pPr>
            <w:r>
              <w:rPr>
                <w:rFonts w:hint="eastAsia" w:ascii="方正仿宋_GB2312" w:hAnsi="方正仿宋_GB2312" w:eastAsia="方正仿宋_GB2312" w:cs="方正仿宋_GB2312"/>
                <w:color w:val="auto"/>
                <w:spacing w:val="-11"/>
                <w:w w:val="100"/>
                <w:sz w:val="24"/>
                <w:szCs w:val="24"/>
                <w:highlight w:val="none"/>
                <w:u w:val="none"/>
              </w:rPr>
              <w:t>账号 ：</w:t>
            </w:r>
            <w:r>
              <w:rPr>
                <w:rFonts w:hint="eastAsia" w:ascii="方正仿宋_GB2312" w:hAnsi="方正仿宋_GB2312" w:eastAsia="方正仿宋_GB2312" w:cs="方正仿宋_GB2312"/>
                <w:color w:val="auto"/>
                <w:spacing w:val="-11"/>
                <w:w w:val="100"/>
                <w:kern w:val="0"/>
                <w:sz w:val="24"/>
                <w:szCs w:val="24"/>
                <w:highlight w:val="none"/>
                <w:u w:val="none"/>
                <w:lang w:val="en-US" w:eastAsia="zh-CN"/>
              </w:rPr>
              <w:t>3006 0228 0920 0112 567</w:t>
            </w:r>
          </w:p>
          <w:p w14:paraId="3955F21A">
            <w:pPr>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p>
          <w:p w14:paraId="474DBB74">
            <w:pPr>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u w:val="single"/>
                <w:lang w:val="en-US" w:eastAsia="zh-CN"/>
              </w:rPr>
            </w:pPr>
            <w:r>
              <w:rPr>
                <w:rFonts w:hint="eastAsia" w:ascii="方正仿宋_GB2312" w:hAnsi="方正仿宋_GB2312" w:eastAsia="方正仿宋_GB2312" w:cs="方正仿宋_GB2312"/>
                <w:color w:val="auto"/>
                <w:spacing w:val="-11"/>
                <w:w w:val="100"/>
                <w:sz w:val="24"/>
                <w:szCs w:val="24"/>
                <w:highlight w:val="none"/>
              </w:rPr>
              <w:t>签订日期：</w:t>
            </w:r>
            <w:r>
              <w:rPr>
                <w:rFonts w:hint="eastAsia" w:ascii="方正仿宋_GB2312" w:hAnsi="方正仿宋_GB2312" w:eastAsia="方正仿宋_GB2312" w:cs="方正仿宋_GB2312"/>
                <w:color w:val="auto"/>
                <w:spacing w:val="-11"/>
                <w:w w:val="100"/>
                <w:sz w:val="24"/>
                <w:szCs w:val="24"/>
                <w:highlight w:val="none"/>
                <w:lang w:val="en-US" w:eastAsia="zh-CN"/>
              </w:rPr>
              <w:t>2024年   月   日</w:t>
            </w:r>
          </w:p>
        </w:tc>
        <w:tc>
          <w:tcPr>
            <w:tcW w:w="4981" w:type="dxa"/>
            <w:noWrap w:val="0"/>
            <w:vAlign w:val="top"/>
          </w:tcPr>
          <w:p w14:paraId="5F1852E8">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lang w:val="en-US" w:eastAsia="zh-CN"/>
              </w:rPr>
              <w:t>乙</w:t>
            </w:r>
            <w:r>
              <w:rPr>
                <w:rFonts w:hint="eastAsia" w:ascii="方正仿宋_GB2312" w:hAnsi="方正仿宋_GB2312" w:eastAsia="方正仿宋_GB2312" w:cs="方正仿宋_GB2312"/>
                <w:color w:val="auto"/>
                <w:spacing w:val="-11"/>
                <w:w w:val="100"/>
                <w:sz w:val="24"/>
                <w:szCs w:val="24"/>
                <w:highlight w:val="none"/>
              </w:rPr>
              <w:t>方（盖章）：</w:t>
            </w:r>
          </w:p>
          <w:p w14:paraId="19F2111F">
            <w:pPr>
              <w:pStyle w:val="4"/>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p>
          <w:p w14:paraId="68BA71CC">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 xml:space="preserve">法定代表人（委托人）： </w:t>
            </w:r>
          </w:p>
          <w:p w14:paraId="7F1D9777">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lang w:val="en"/>
              </w:rPr>
            </w:pPr>
            <w:r>
              <w:rPr>
                <w:rFonts w:hint="eastAsia" w:ascii="方正仿宋_GB2312" w:hAnsi="方正仿宋_GB2312" w:eastAsia="方正仿宋_GB2312" w:cs="方正仿宋_GB2312"/>
                <w:color w:val="auto"/>
                <w:spacing w:val="-11"/>
                <w:w w:val="100"/>
                <w:sz w:val="24"/>
                <w:szCs w:val="24"/>
                <w:highlight w:val="none"/>
              </w:rPr>
              <w:t>住所地</w:t>
            </w:r>
            <w:r>
              <w:rPr>
                <w:rFonts w:hint="eastAsia" w:ascii="方正仿宋_GB2312" w:hAnsi="方正仿宋_GB2312" w:eastAsia="方正仿宋_GB2312" w:cs="方正仿宋_GB2312"/>
                <w:color w:val="auto"/>
                <w:spacing w:val="-11"/>
                <w:w w:val="100"/>
                <w:sz w:val="24"/>
                <w:szCs w:val="24"/>
                <w:highlight w:val="none"/>
                <w:lang w:val="en-US" w:eastAsia="zh-CN"/>
              </w:rPr>
              <w:t>:</w:t>
            </w:r>
            <w:r>
              <w:rPr>
                <w:rFonts w:hint="eastAsia" w:ascii="方正仿宋_GB2312" w:hAnsi="方正仿宋_GB2312" w:eastAsia="方正仿宋_GB2312" w:cs="方正仿宋_GB2312"/>
                <w:color w:val="auto"/>
                <w:spacing w:val="-11"/>
                <w:w w:val="100"/>
                <w:kern w:val="0"/>
                <w:sz w:val="24"/>
                <w:szCs w:val="24"/>
                <w:highlight w:val="none"/>
                <w:lang w:val="en"/>
              </w:rPr>
              <w:t xml:space="preserve">            </w:t>
            </w:r>
          </w:p>
          <w:p w14:paraId="40C56D38">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开户银行：</w:t>
            </w:r>
          </w:p>
          <w:p w14:paraId="4BE0D942">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p>
          <w:p w14:paraId="1EC7E654">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u w:val="single"/>
                <w:lang w:val="en"/>
              </w:rPr>
            </w:pPr>
            <w:r>
              <w:rPr>
                <w:rFonts w:hint="eastAsia" w:ascii="方正仿宋_GB2312" w:hAnsi="方正仿宋_GB2312" w:eastAsia="方正仿宋_GB2312" w:cs="方正仿宋_GB2312"/>
                <w:color w:val="auto"/>
                <w:spacing w:val="-11"/>
                <w:w w:val="100"/>
                <w:sz w:val="24"/>
                <w:szCs w:val="24"/>
                <w:highlight w:val="none"/>
              </w:rPr>
              <w:t xml:space="preserve">账号 ： </w:t>
            </w:r>
            <w:r>
              <w:rPr>
                <w:rFonts w:hint="eastAsia" w:ascii="方正仿宋_GB2312" w:hAnsi="方正仿宋_GB2312" w:eastAsia="方正仿宋_GB2312" w:cs="方正仿宋_GB2312"/>
                <w:color w:val="auto"/>
                <w:spacing w:val="-11"/>
                <w:w w:val="100"/>
                <w:sz w:val="24"/>
                <w:szCs w:val="24"/>
                <w:highlight w:val="none"/>
                <w:lang w:val="en"/>
              </w:rPr>
              <w:t xml:space="preserve"> </w:t>
            </w:r>
          </w:p>
          <w:p w14:paraId="244099E8">
            <w:pPr>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lang w:val="en"/>
              </w:rPr>
            </w:pPr>
            <w:r>
              <w:rPr>
                <w:rFonts w:hint="eastAsia" w:ascii="方正仿宋_GB2312" w:hAnsi="方正仿宋_GB2312" w:eastAsia="方正仿宋_GB2312" w:cs="方正仿宋_GB2312"/>
                <w:color w:val="auto"/>
                <w:spacing w:val="-11"/>
                <w:w w:val="100"/>
                <w:kern w:val="0"/>
                <w:sz w:val="24"/>
                <w:szCs w:val="24"/>
                <w:highlight w:val="none"/>
                <w:lang w:val="en"/>
              </w:rPr>
              <w:t xml:space="preserve">   </w:t>
            </w:r>
          </w:p>
          <w:p w14:paraId="7A8CF4FC">
            <w:pPr>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签订日期：</w:t>
            </w:r>
            <w:r>
              <w:rPr>
                <w:rFonts w:hint="eastAsia" w:ascii="方正仿宋_GB2312" w:hAnsi="方正仿宋_GB2312" w:eastAsia="方正仿宋_GB2312" w:cs="方正仿宋_GB2312"/>
                <w:color w:val="auto"/>
                <w:spacing w:val="-11"/>
                <w:w w:val="100"/>
                <w:sz w:val="24"/>
                <w:szCs w:val="24"/>
                <w:highlight w:val="none"/>
                <w:lang w:val="en-US" w:eastAsia="zh-CN"/>
              </w:rPr>
              <w:t>2024年  月  日</w:t>
            </w:r>
            <w:r>
              <w:rPr>
                <w:rFonts w:hint="eastAsia" w:ascii="方正仿宋_GB2312" w:hAnsi="方正仿宋_GB2312" w:eastAsia="方正仿宋_GB2312" w:cs="方正仿宋_GB2312"/>
                <w:color w:val="auto"/>
                <w:spacing w:val="-11"/>
                <w:w w:val="100"/>
                <w:kern w:val="0"/>
                <w:sz w:val="24"/>
                <w:szCs w:val="24"/>
                <w:highlight w:val="none"/>
                <w:lang w:val="en"/>
              </w:rPr>
              <w:t xml:space="preserve">  </w:t>
            </w:r>
            <w:r>
              <w:rPr>
                <w:rFonts w:hint="eastAsia" w:ascii="方正仿宋_GB2312" w:hAnsi="方正仿宋_GB2312" w:eastAsia="方正仿宋_GB2312" w:cs="方正仿宋_GB2312"/>
                <w:color w:val="auto"/>
                <w:spacing w:val="-11"/>
                <w:w w:val="100"/>
                <w:kern w:val="0"/>
                <w:sz w:val="24"/>
                <w:szCs w:val="24"/>
                <w:highlight w:val="none"/>
              </w:rPr>
              <w:t xml:space="preserve">                                              </w:t>
            </w:r>
          </w:p>
          <w:p w14:paraId="5E1F66B5">
            <w:pPr>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sz w:val="24"/>
                <w:szCs w:val="24"/>
                <w:highlight w:val="none"/>
              </w:rPr>
            </w:pPr>
          </w:p>
          <w:p w14:paraId="7BA1BB17">
            <w:pPr>
              <w:keepNext w:val="0"/>
              <w:keepLines w:val="0"/>
              <w:pageBreakBefore w:val="0"/>
              <w:widowControl w:val="0"/>
              <w:kinsoku/>
              <w:wordWrap/>
              <w:overflowPunct/>
              <w:topLinePunct w:val="0"/>
              <w:autoSpaceDE/>
              <w:autoSpaceDN/>
              <w:bidi w:val="0"/>
              <w:adjustRightInd/>
              <w:snapToGrid/>
              <w:spacing w:line="500" w:lineRule="exact"/>
              <w:ind w:left="0" w:leftChars="0" w:right="0" w:firstLine="436" w:firstLineChars="200"/>
              <w:jc w:val="both"/>
              <w:textAlignment w:val="auto"/>
              <w:outlineLvl w:val="9"/>
              <w:rPr>
                <w:rFonts w:hint="eastAsia" w:ascii="方正仿宋_GB2312" w:hAnsi="方正仿宋_GB2312" w:eastAsia="方正仿宋_GB2312" w:cs="方正仿宋_GB2312"/>
                <w:color w:val="auto"/>
                <w:spacing w:val="-11"/>
                <w:w w:val="100"/>
                <w:kern w:val="0"/>
                <w:sz w:val="24"/>
                <w:szCs w:val="24"/>
                <w:highlight w:val="none"/>
              </w:rPr>
            </w:pPr>
          </w:p>
        </w:tc>
      </w:tr>
    </w:tbl>
    <w:p w14:paraId="5ECF211D">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rPr>
      </w:pPr>
    </w:p>
    <w:p w14:paraId="14ABE781">
      <w:pPr>
        <w:keepNext w:val="0"/>
        <w:keepLines w:val="0"/>
        <w:pageBreakBefore w:val="0"/>
        <w:wordWrap/>
        <w:overflowPunct/>
        <w:topLinePunct w:val="0"/>
        <w:bidi w:val="0"/>
        <w:spacing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14:textOutline w14:w="7972" w14:cap="sq" w14:cmpd="sng">
            <w14:solidFill>
              <w14:srgbClr w14:val="000000"/>
            </w14:solidFill>
            <w14:prstDash w14:val="solid"/>
            <w14:bevel/>
          </w14:textOutline>
        </w:rPr>
      </w:pPr>
    </w:p>
    <w:p w14:paraId="4377A4C2">
      <w:pPr>
        <w:jc w:val="center"/>
        <w:rPr>
          <w:rFonts w:hint="eastAsia" w:ascii="方正仿宋_GB2312" w:hAnsi="方正仿宋_GB2312" w:eastAsia="方正仿宋_GB2312" w:cs="方正仿宋_GB2312"/>
          <w:b/>
          <w:color w:val="auto"/>
          <w:sz w:val="32"/>
          <w:highlight w:val="none"/>
        </w:rPr>
      </w:pPr>
    </w:p>
    <w:p w14:paraId="1817ABA7">
      <w:pPr>
        <w:jc w:val="center"/>
        <w:rPr>
          <w:rFonts w:hint="eastAsia" w:ascii="方正仿宋_GB2312" w:hAnsi="方正仿宋_GB2312" w:eastAsia="方正仿宋_GB2312" w:cs="方正仿宋_GB2312"/>
          <w:b/>
          <w:color w:val="auto"/>
          <w:sz w:val="32"/>
          <w:highlight w:val="none"/>
        </w:rPr>
      </w:pPr>
    </w:p>
    <w:p w14:paraId="29369CF8">
      <w:pPr>
        <w:jc w:val="center"/>
        <w:rPr>
          <w:rFonts w:hint="eastAsia" w:ascii="方正仿宋_GB2312" w:hAnsi="方正仿宋_GB2312" w:eastAsia="方正仿宋_GB2312" w:cs="方正仿宋_GB2312"/>
          <w:b/>
          <w:color w:val="auto"/>
          <w:sz w:val="32"/>
          <w:highlight w:val="none"/>
        </w:rPr>
      </w:pPr>
    </w:p>
    <w:p w14:paraId="1F67C5D1">
      <w:pPr>
        <w:jc w:val="center"/>
        <w:rPr>
          <w:rFonts w:hint="eastAsia" w:ascii="方正仿宋_GB2312" w:hAnsi="方正仿宋_GB2312" w:eastAsia="方正仿宋_GB2312" w:cs="方正仿宋_GB2312"/>
          <w:b/>
          <w:color w:val="auto"/>
          <w:sz w:val="32"/>
          <w:highlight w:val="none"/>
        </w:rPr>
      </w:pPr>
      <w:r>
        <w:rPr>
          <w:rFonts w:hint="eastAsia" w:ascii="方正仿宋_GB2312" w:hAnsi="方正仿宋_GB2312" w:eastAsia="方正仿宋_GB2312" w:cs="方正仿宋_GB2312"/>
          <w:b/>
          <w:color w:val="auto"/>
          <w:sz w:val="32"/>
          <w:highlight w:val="none"/>
        </w:rPr>
        <w:t xml:space="preserve">第五章   </w:t>
      </w:r>
      <w:r>
        <w:rPr>
          <w:rFonts w:hint="eastAsia" w:ascii="方正仿宋_GB2312" w:hAnsi="方正仿宋_GB2312" w:eastAsia="方正仿宋_GB2312" w:cs="方正仿宋_GB2312"/>
          <w:b/>
          <w:color w:val="auto"/>
          <w:sz w:val="32"/>
          <w:highlight w:val="none"/>
          <w:lang w:eastAsia="zh-CN"/>
        </w:rPr>
        <w:t>响应</w:t>
      </w:r>
      <w:r>
        <w:rPr>
          <w:rFonts w:hint="eastAsia" w:ascii="方正仿宋_GB2312" w:hAnsi="方正仿宋_GB2312" w:eastAsia="方正仿宋_GB2312" w:cs="方正仿宋_GB2312"/>
          <w:b/>
          <w:color w:val="auto"/>
          <w:sz w:val="32"/>
          <w:highlight w:val="none"/>
        </w:rPr>
        <w:t>文件格式</w:t>
      </w:r>
      <w:bookmarkEnd w:id="19"/>
      <w:bookmarkEnd w:id="20"/>
    </w:p>
    <w:p w14:paraId="423EAC9E">
      <w:pPr>
        <w:spacing w:line="360" w:lineRule="exact"/>
        <w:rPr>
          <w:rFonts w:hint="eastAsia" w:ascii="方正仿宋_GB2312" w:hAnsi="方正仿宋_GB2312" w:eastAsia="方正仿宋_GB2312" w:cs="方正仿宋_GB2312"/>
          <w:color w:val="auto"/>
          <w:highlight w:val="none"/>
        </w:rPr>
      </w:pPr>
    </w:p>
    <w:p w14:paraId="344EEC3B">
      <w:pPr>
        <w:adjustRightInd w:val="0"/>
        <w:snapToGrid w:val="0"/>
        <w:spacing w:line="400" w:lineRule="atLeast"/>
        <w:jc w:val="center"/>
        <w:rPr>
          <w:rFonts w:hint="eastAsia" w:ascii="方正仿宋_GB2312" w:hAnsi="方正仿宋_GB2312" w:eastAsia="方正仿宋_GB2312" w:cs="方正仿宋_GB2312"/>
          <w:bCs/>
          <w:color w:val="auto"/>
          <w:sz w:val="52"/>
          <w:szCs w:val="52"/>
          <w:highlight w:val="none"/>
        </w:rPr>
      </w:pPr>
    </w:p>
    <w:p w14:paraId="64E424EE">
      <w:pPr>
        <w:adjustRightInd w:val="0"/>
        <w:snapToGrid w:val="0"/>
        <w:spacing w:line="400" w:lineRule="atLeast"/>
        <w:jc w:val="center"/>
        <w:rPr>
          <w:rFonts w:hint="eastAsia" w:ascii="方正仿宋_GB2312" w:hAnsi="方正仿宋_GB2312" w:eastAsia="方正仿宋_GB2312" w:cs="方正仿宋_GB2312"/>
          <w:bCs/>
          <w:color w:val="auto"/>
          <w:sz w:val="52"/>
          <w:szCs w:val="52"/>
          <w:highlight w:val="none"/>
        </w:rPr>
      </w:pPr>
    </w:p>
    <w:p w14:paraId="46B54A51">
      <w:pPr>
        <w:adjustRightInd w:val="0"/>
        <w:snapToGrid w:val="0"/>
        <w:spacing w:line="400" w:lineRule="atLeast"/>
        <w:jc w:val="center"/>
        <w:rPr>
          <w:rFonts w:hint="eastAsia" w:ascii="方正仿宋_GB2312" w:hAnsi="方正仿宋_GB2312" w:eastAsia="方正仿宋_GB2312" w:cs="方正仿宋_GB2312"/>
          <w:b/>
          <w:bCs w:val="0"/>
          <w:color w:val="auto"/>
          <w:sz w:val="72"/>
          <w:szCs w:val="72"/>
          <w:highlight w:val="none"/>
        </w:rPr>
      </w:pPr>
      <w:r>
        <w:rPr>
          <w:rFonts w:hint="eastAsia" w:ascii="方正仿宋_GB2312" w:hAnsi="方正仿宋_GB2312" w:eastAsia="方正仿宋_GB2312" w:cs="方正仿宋_GB2312"/>
          <w:b/>
          <w:bCs w:val="0"/>
          <w:color w:val="auto"/>
          <w:sz w:val="72"/>
          <w:szCs w:val="72"/>
          <w:highlight w:val="none"/>
          <w:lang w:eastAsia="zh-CN"/>
        </w:rPr>
        <w:t>响</w:t>
      </w:r>
      <w:r>
        <w:rPr>
          <w:rFonts w:hint="eastAsia" w:ascii="方正仿宋_GB2312" w:hAnsi="方正仿宋_GB2312" w:eastAsia="方正仿宋_GB2312" w:cs="方正仿宋_GB2312"/>
          <w:b/>
          <w:bCs w:val="0"/>
          <w:color w:val="auto"/>
          <w:sz w:val="72"/>
          <w:szCs w:val="72"/>
          <w:highlight w:val="none"/>
          <w:lang w:val="en-US" w:eastAsia="zh-CN"/>
        </w:rPr>
        <w:t xml:space="preserve">  </w:t>
      </w:r>
      <w:r>
        <w:rPr>
          <w:rFonts w:hint="eastAsia" w:ascii="方正仿宋_GB2312" w:hAnsi="方正仿宋_GB2312" w:eastAsia="方正仿宋_GB2312" w:cs="方正仿宋_GB2312"/>
          <w:b/>
          <w:bCs w:val="0"/>
          <w:color w:val="auto"/>
          <w:sz w:val="72"/>
          <w:szCs w:val="72"/>
          <w:highlight w:val="none"/>
          <w:lang w:eastAsia="zh-CN"/>
        </w:rPr>
        <w:t>应</w:t>
      </w:r>
      <w:r>
        <w:rPr>
          <w:rFonts w:hint="eastAsia" w:ascii="方正仿宋_GB2312" w:hAnsi="方正仿宋_GB2312" w:eastAsia="方正仿宋_GB2312" w:cs="方正仿宋_GB2312"/>
          <w:b/>
          <w:bCs w:val="0"/>
          <w:color w:val="auto"/>
          <w:sz w:val="72"/>
          <w:szCs w:val="72"/>
          <w:highlight w:val="none"/>
        </w:rPr>
        <w:t xml:space="preserve"> 文 件</w:t>
      </w:r>
    </w:p>
    <w:p w14:paraId="0ABA802C">
      <w:pPr>
        <w:snapToGrid w:val="0"/>
        <w:spacing w:before="120" w:beforeLines="50" w:after="50"/>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（正本/副本）</w:t>
      </w:r>
    </w:p>
    <w:p w14:paraId="65BF004F">
      <w:pPr>
        <w:tabs>
          <w:tab w:val="center" w:pos="4572"/>
          <w:tab w:val="left" w:pos="8082"/>
        </w:tabs>
        <w:spacing w:before="240" w:beforeLines="100"/>
        <w:jc w:val="left"/>
        <w:rPr>
          <w:rFonts w:hint="eastAsia" w:ascii="方正仿宋_GB2312" w:hAnsi="方正仿宋_GB2312" w:eastAsia="方正仿宋_GB2312" w:cs="方正仿宋_GB2312"/>
          <w:b/>
          <w:color w:val="auto"/>
          <w:sz w:val="28"/>
          <w:szCs w:val="28"/>
          <w:highlight w:val="none"/>
          <w:lang w:eastAsia="zh-CN"/>
        </w:rPr>
      </w:pPr>
      <w:r>
        <w:rPr>
          <w:rFonts w:hint="eastAsia" w:ascii="方正仿宋_GB2312" w:hAnsi="方正仿宋_GB2312" w:eastAsia="方正仿宋_GB2312" w:cs="方正仿宋_GB2312"/>
          <w:b/>
          <w:color w:val="auto"/>
          <w:sz w:val="36"/>
          <w:szCs w:val="36"/>
          <w:highlight w:val="none"/>
          <w:lang w:eastAsia="zh-CN"/>
        </w:rPr>
        <w:tab/>
      </w:r>
      <w:r>
        <w:rPr>
          <w:rFonts w:hint="eastAsia" w:ascii="方正仿宋_GB2312" w:hAnsi="方正仿宋_GB2312" w:eastAsia="方正仿宋_GB2312" w:cs="方正仿宋_GB2312"/>
          <w:b/>
          <w:color w:val="auto"/>
          <w:sz w:val="36"/>
          <w:szCs w:val="36"/>
          <w:highlight w:val="none"/>
        </w:rPr>
        <w:t xml:space="preserve"> </w:t>
      </w:r>
      <w:r>
        <w:rPr>
          <w:rFonts w:hint="eastAsia" w:ascii="方正仿宋_GB2312" w:hAnsi="方正仿宋_GB2312" w:eastAsia="方正仿宋_GB2312" w:cs="方正仿宋_GB2312"/>
          <w:b/>
          <w:color w:val="auto"/>
          <w:sz w:val="36"/>
          <w:szCs w:val="36"/>
          <w:highlight w:val="none"/>
          <w:lang w:eastAsia="zh-CN"/>
        </w:rPr>
        <w:tab/>
      </w:r>
    </w:p>
    <w:p w14:paraId="5D89CD84">
      <w:pPr>
        <w:rPr>
          <w:rFonts w:hint="eastAsia" w:ascii="方正仿宋_GB2312" w:hAnsi="方正仿宋_GB2312" w:eastAsia="方正仿宋_GB2312" w:cs="方正仿宋_GB2312"/>
          <w:color w:val="auto"/>
          <w:sz w:val="28"/>
          <w:szCs w:val="28"/>
          <w:highlight w:val="none"/>
        </w:rPr>
      </w:pPr>
    </w:p>
    <w:p w14:paraId="2D7DD6BE">
      <w:pPr>
        <w:snapToGrid w:val="0"/>
        <w:spacing w:before="240" w:beforeLines="100" w:after="240" w:afterLines="100" w:line="360" w:lineRule="auto"/>
        <w:ind w:firstLine="993" w:firstLineChars="412"/>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项目名称：</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 xml:space="preserve">                                </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 xml:space="preserve">            </w:t>
      </w:r>
    </w:p>
    <w:p w14:paraId="2FFC10B8">
      <w:pPr>
        <w:snapToGrid w:val="0"/>
        <w:spacing w:before="240" w:beforeLines="100" w:after="240" w:afterLines="100" w:line="360" w:lineRule="auto"/>
        <w:ind w:firstLine="985" w:firstLineChars="409"/>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w:t>项目编号</w:t>
      </w:r>
      <w:r>
        <w:rPr>
          <w:rFonts w:hint="eastAsia" w:ascii="方正仿宋_GB2312" w:hAnsi="方正仿宋_GB2312" w:eastAsia="方正仿宋_GB2312" w:cs="方正仿宋_GB2312"/>
          <w:b/>
          <w:bCs/>
          <w:color w:val="auto"/>
          <w:sz w:val="24"/>
          <w:highlight w:val="none"/>
          <w:lang w:eastAsia="zh-CN"/>
        </w:rPr>
        <w:t>（</w:t>
      </w:r>
      <w:r>
        <w:rPr>
          <w:rFonts w:hint="eastAsia" w:ascii="方正仿宋_GB2312" w:hAnsi="方正仿宋_GB2312" w:eastAsia="方正仿宋_GB2312" w:cs="方正仿宋_GB2312"/>
          <w:b/>
          <w:bCs/>
          <w:color w:val="auto"/>
          <w:sz w:val="24"/>
          <w:highlight w:val="none"/>
        </w:rPr>
        <w:t>标项号）：</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u w:val="single"/>
          <w:lang w:val="en-US" w:eastAsia="zh-CN"/>
        </w:rPr>
        <w:t xml:space="preserve">   </w:t>
      </w:r>
      <w:r>
        <w:rPr>
          <w:rFonts w:hint="eastAsia" w:ascii="方正仿宋_GB2312" w:hAnsi="方正仿宋_GB2312" w:eastAsia="方正仿宋_GB2312" w:cs="方正仿宋_GB2312"/>
          <w:b/>
          <w:bCs/>
          <w:color w:val="auto"/>
          <w:sz w:val="24"/>
          <w:highlight w:val="none"/>
          <w:u w:val="single"/>
        </w:rPr>
        <w:t xml:space="preserve">         </w:t>
      </w:r>
      <w:r>
        <w:rPr>
          <w:rFonts w:hint="eastAsia" w:ascii="方正仿宋_GB2312" w:hAnsi="方正仿宋_GB2312" w:eastAsia="方正仿宋_GB2312" w:cs="方正仿宋_GB2312"/>
          <w:b/>
          <w:bCs/>
          <w:color w:val="auto"/>
          <w:sz w:val="24"/>
          <w:highlight w:val="none"/>
        </w:rPr>
        <w:t xml:space="preserve"> </w:t>
      </w:r>
    </w:p>
    <w:p w14:paraId="2303A312">
      <w:pPr>
        <w:pStyle w:val="4"/>
        <w:snapToGrid w:val="0"/>
        <w:spacing w:before="240" w:beforeLines="100" w:after="240" w:afterLines="100" w:line="360" w:lineRule="auto"/>
        <w:ind w:firstLine="981" w:firstLineChars="407"/>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供应商名称：</w:t>
      </w:r>
      <w:r>
        <w:rPr>
          <w:rFonts w:hint="eastAsia" w:ascii="方正仿宋_GB2312" w:hAnsi="方正仿宋_GB2312" w:eastAsia="方正仿宋_GB2312" w:cs="方正仿宋_GB2312"/>
          <w:b/>
          <w:bCs/>
          <w:color w:val="auto"/>
          <w:sz w:val="24"/>
          <w:szCs w:val="24"/>
          <w:highlight w:val="none"/>
          <w:u w:val="single"/>
        </w:rPr>
        <w:t xml:space="preserve">                      （加盖公章）</w:t>
      </w:r>
    </w:p>
    <w:p w14:paraId="2D3682D0">
      <w:pPr>
        <w:pStyle w:val="4"/>
        <w:snapToGrid w:val="0"/>
        <w:spacing w:before="240" w:beforeLines="100" w:after="240" w:afterLines="100" w:line="360" w:lineRule="auto"/>
        <w:ind w:firstLine="985" w:firstLineChars="409"/>
        <w:rPr>
          <w:rFonts w:hint="eastAsia" w:ascii="方正仿宋_GB2312" w:hAnsi="方正仿宋_GB2312" w:eastAsia="方正仿宋_GB2312" w:cs="方正仿宋_GB2312"/>
          <w:b/>
          <w:bCs/>
          <w:color w:val="auto"/>
          <w:sz w:val="24"/>
          <w:szCs w:val="24"/>
          <w:highlight w:val="none"/>
          <w:u w:val="single"/>
        </w:rPr>
      </w:pPr>
      <w:r>
        <w:rPr>
          <w:rFonts w:hint="eastAsia" w:ascii="方正仿宋_GB2312" w:hAnsi="方正仿宋_GB2312" w:eastAsia="方正仿宋_GB2312" w:cs="方正仿宋_GB2312"/>
          <w:b/>
          <w:bCs/>
          <w:color w:val="auto"/>
          <w:sz w:val="24"/>
          <w:szCs w:val="24"/>
          <w:highlight w:val="none"/>
        </w:rPr>
        <w:t>供应商地址：</w:t>
      </w:r>
      <w:r>
        <w:rPr>
          <w:rFonts w:hint="eastAsia" w:ascii="方正仿宋_GB2312" w:hAnsi="方正仿宋_GB2312" w:eastAsia="方正仿宋_GB2312" w:cs="方正仿宋_GB2312"/>
          <w:b/>
          <w:bCs/>
          <w:color w:val="auto"/>
          <w:sz w:val="24"/>
          <w:szCs w:val="24"/>
          <w:highlight w:val="none"/>
          <w:u w:val="single"/>
        </w:rPr>
        <w:t xml:space="preserve">                          </w:t>
      </w:r>
      <w:r>
        <w:rPr>
          <w:rFonts w:hint="eastAsia" w:ascii="方正仿宋_GB2312" w:hAnsi="方正仿宋_GB2312" w:eastAsia="方正仿宋_GB2312" w:cs="方正仿宋_GB2312"/>
          <w:b/>
          <w:bCs/>
          <w:color w:val="auto"/>
          <w:sz w:val="24"/>
          <w:szCs w:val="24"/>
          <w:highlight w:val="none"/>
          <w:u w:val="single"/>
          <w:lang w:val="en-US" w:eastAsia="zh-CN"/>
        </w:rPr>
        <w:t xml:space="preserve"> </w:t>
      </w:r>
      <w:r>
        <w:rPr>
          <w:rFonts w:hint="eastAsia" w:ascii="方正仿宋_GB2312" w:hAnsi="方正仿宋_GB2312" w:eastAsia="方正仿宋_GB2312" w:cs="方正仿宋_GB2312"/>
          <w:b/>
          <w:bCs/>
          <w:color w:val="auto"/>
          <w:sz w:val="24"/>
          <w:szCs w:val="24"/>
          <w:highlight w:val="none"/>
          <w:u w:val="single"/>
        </w:rPr>
        <w:t xml:space="preserve">       </w:t>
      </w:r>
    </w:p>
    <w:p w14:paraId="6A653AF2">
      <w:pPr>
        <w:pStyle w:val="4"/>
        <w:snapToGrid w:val="0"/>
        <w:spacing w:before="240" w:beforeLines="100" w:after="240" w:afterLines="100" w:line="360" w:lineRule="auto"/>
        <w:ind w:firstLine="985" w:firstLineChars="409"/>
        <w:rPr>
          <w:rFonts w:hint="eastAsia" w:ascii="方正仿宋_GB2312" w:hAnsi="方正仿宋_GB2312" w:eastAsia="方正仿宋_GB2312" w:cs="方正仿宋_GB2312"/>
          <w:b/>
          <w:bCs/>
          <w:color w:val="auto"/>
          <w:sz w:val="24"/>
          <w:szCs w:val="24"/>
          <w:highlight w:val="none"/>
          <w:u w:val="single"/>
        </w:rPr>
      </w:pPr>
      <w:r>
        <w:rPr>
          <w:rFonts w:hint="eastAsia" w:ascii="方正仿宋_GB2312" w:hAnsi="方正仿宋_GB2312" w:eastAsia="方正仿宋_GB2312" w:cs="方正仿宋_GB2312"/>
          <w:b/>
          <w:bCs/>
          <w:color w:val="auto"/>
          <w:sz w:val="24"/>
          <w:szCs w:val="24"/>
          <w:highlight w:val="none"/>
        </w:rPr>
        <w:t>联系人：</w:t>
      </w:r>
      <w:r>
        <w:rPr>
          <w:rFonts w:hint="eastAsia" w:ascii="方正仿宋_GB2312" w:hAnsi="方正仿宋_GB2312" w:eastAsia="方正仿宋_GB2312" w:cs="方正仿宋_GB2312"/>
          <w:b/>
          <w:bCs/>
          <w:color w:val="auto"/>
          <w:sz w:val="24"/>
          <w:szCs w:val="24"/>
          <w:highlight w:val="none"/>
          <w:u w:val="single"/>
        </w:rPr>
        <w:t xml:space="preserve">            </w:t>
      </w:r>
      <w:r>
        <w:rPr>
          <w:rFonts w:hint="eastAsia" w:ascii="方正仿宋_GB2312" w:hAnsi="方正仿宋_GB2312" w:eastAsia="方正仿宋_GB2312" w:cs="方正仿宋_GB2312"/>
          <w:b/>
          <w:bCs/>
          <w:color w:val="auto"/>
          <w:sz w:val="24"/>
          <w:szCs w:val="24"/>
          <w:highlight w:val="none"/>
          <w:u w:val="single"/>
          <w:lang w:val="en-US" w:eastAsia="zh-CN"/>
        </w:rPr>
        <w:t xml:space="preserve">  </w:t>
      </w:r>
      <w:r>
        <w:rPr>
          <w:rFonts w:hint="eastAsia" w:ascii="方正仿宋_GB2312" w:hAnsi="方正仿宋_GB2312" w:eastAsia="方正仿宋_GB2312" w:cs="方正仿宋_GB2312"/>
          <w:b/>
          <w:bCs/>
          <w:color w:val="auto"/>
          <w:sz w:val="24"/>
          <w:szCs w:val="24"/>
          <w:highlight w:val="none"/>
          <w:u w:val="single"/>
        </w:rPr>
        <w:t xml:space="preserve"> </w:t>
      </w:r>
      <w:r>
        <w:rPr>
          <w:rFonts w:hint="eastAsia" w:ascii="方正仿宋_GB2312" w:hAnsi="方正仿宋_GB2312" w:eastAsia="方正仿宋_GB2312" w:cs="方正仿宋_GB2312"/>
          <w:b/>
          <w:bCs/>
          <w:color w:val="auto"/>
          <w:sz w:val="24"/>
          <w:szCs w:val="24"/>
          <w:highlight w:val="none"/>
        </w:rPr>
        <w:t>电话:</w:t>
      </w:r>
      <w:r>
        <w:rPr>
          <w:rFonts w:hint="eastAsia" w:ascii="方正仿宋_GB2312" w:hAnsi="方正仿宋_GB2312" w:eastAsia="方正仿宋_GB2312" w:cs="方正仿宋_GB2312"/>
          <w:b/>
          <w:bCs/>
          <w:color w:val="auto"/>
          <w:sz w:val="24"/>
          <w:szCs w:val="24"/>
          <w:highlight w:val="none"/>
          <w:u w:val="single"/>
        </w:rPr>
        <w:t xml:space="preserve">     </w:t>
      </w:r>
      <w:r>
        <w:rPr>
          <w:rFonts w:hint="eastAsia" w:ascii="方正仿宋_GB2312" w:hAnsi="方正仿宋_GB2312" w:eastAsia="方正仿宋_GB2312" w:cs="方正仿宋_GB2312"/>
          <w:b/>
          <w:bCs/>
          <w:color w:val="auto"/>
          <w:sz w:val="24"/>
          <w:szCs w:val="24"/>
          <w:highlight w:val="none"/>
          <w:u w:val="single"/>
          <w:lang w:val="en-US" w:eastAsia="zh-CN"/>
        </w:rPr>
        <w:t xml:space="preserve">  </w:t>
      </w:r>
      <w:r>
        <w:rPr>
          <w:rFonts w:hint="eastAsia" w:ascii="方正仿宋_GB2312" w:hAnsi="方正仿宋_GB2312" w:eastAsia="方正仿宋_GB2312" w:cs="方正仿宋_GB2312"/>
          <w:b/>
          <w:bCs/>
          <w:color w:val="auto"/>
          <w:sz w:val="24"/>
          <w:szCs w:val="24"/>
          <w:highlight w:val="none"/>
          <w:u w:val="single"/>
        </w:rPr>
        <w:t xml:space="preserve">          </w:t>
      </w:r>
    </w:p>
    <w:p w14:paraId="56287F20">
      <w:pPr>
        <w:snapToGrid w:val="0"/>
        <w:spacing w:before="120" w:beforeLines="50" w:after="50"/>
        <w:ind w:firstLine="626" w:firstLineChars="261"/>
        <w:rPr>
          <w:rFonts w:hint="eastAsia" w:ascii="方正仿宋_GB2312" w:hAnsi="方正仿宋_GB2312" w:eastAsia="方正仿宋_GB2312" w:cs="方正仿宋_GB2312"/>
          <w:bCs/>
          <w:color w:val="auto"/>
          <w:sz w:val="24"/>
          <w:highlight w:val="none"/>
        </w:rPr>
      </w:pPr>
    </w:p>
    <w:p w14:paraId="46FA4233">
      <w:pPr>
        <w:snapToGrid w:val="0"/>
        <w:spacing w:before="120" w:beforeLines="50" w:after="50"/>
        <w:ind w:firstLine="626" w:firstLineChars="261"/>
        <w:rPr>
          <w:rFonts w:hint="eastAsia" w:ascii="方正仿宋_GB2312" w:hAnsi="方正仿宋_GB2312" w:eastAsia="方正仿宋_GB2312" w:cs="方正仿宋_GB2312"/>
          <w:bCs/>
          <w:color w:val="auto"/>
          <w:sz w:val="24"/>
          <w:highlight w:val="none"/>
        </w:rPr>
      </w:pPr>
    </w:p>
    <w:p w14:paraId="427DE16A">
      <w:pPr>
        <w:snapToGrid w:val="0"/>
        <w:spacing w:before="120" w:beforeLines="50" w:after="50"/>
        <w:ind w:firstLine="626" w:firstLineChars="261"/>
        <w:rPr>
          <w:rFonts w:hint="eastAsia" w:ascii="方正仿宋_GB2312" w:hAnsi="方正仿宋_GB2312" w:eastAsia="方正仿宋_GB2312" w:cs="方正仿宋_GB2312"/>
          <w:bCs/>
          <w:color w:val="auto"/>
          <w:sz w:val="24"/>
          <w:highlight w:val="none"/>
        </w:rPr>
      </w:pPr>
    </w:p>
    <w:p w14:paraId="35C7D4C3">
      <w:pPr>
        <w:snapToGrid w:val="0"/>
        <w:spacing w:before="120" w:beforeLines="50" w:after="50"/>
        <w:ind w:firstLine="626" w:firstLineChars="261"/>
        <w:rPr>
          <w:rFonts w:hint="eastAsia" w:ascii="方正仿宋_GB2312" w:hAnsi="方正仿宋_GB2312" w:eastAsia="方正仿宋_GB2312" w:cs="方正仿宋_GB2312"/>
          <w:bCs/>
          <w:color w:val="auto"/>
          <w:sz w:val="24"/>
          <w:highlight w:val="none"/>
        </w:rPr>
      </w:pPr>
    </w:p>
    <w:p w14:paraId="4BD55F07">
      <w:pPr>
        <w:snapToGrid w:val="0"/>
        <w:spacing w:before="120" w:beforeLines="50" w:after="50"/>
        <w:ind w:firstLine="626" w:firstLineChars="261"/>
        <w:rPr>
          <w:rFonts w:hint="eastAsia" w:ascii="方正仿宋_GB2312" w:hAnsi="方正仿宋_GB2312" w:eastAsia="方正仿宋_GB2312" w:cs="方正仿宋_GB2312"/>
          <w:bCs/>
          <w:color w:val="auto"/>
          <w:sz w:val="24"/>
          <w:highlight w:val="none"/>
        </w:rPr>
      </w:pPr>
    </w:p>
    <w:p w14:paraId="50005525">
      <w:pPr>
        <w:autoSpaceDE w:val="0"/>
        <w:autoSpaceDN w:val="0"/>
        <w:adjustRightInd w:val="0"/>
        <w:snapToGrid w:val="0"/>
        <w:spacing w:before="120" w:beforeLines="50" w:after="120" w:afterLines="50" w:line="360" w:lineRule="auto"/>
        <w:jc w:val="center"/>
        <w:rPr>
          <w:rFonts w:hint="eastAsia" w:ascii="方正仿宋_GB2312" w:hAnsi="方正仿宋_GB2312" w:eastAsia="方正仿宋_GB2312" w:cs="方正仿宋_GB2312"/>
          <w:b/>
          <w:color w:val="auto"/>
          <w:sz w:val="28"/>
          <w:szCs w:val="28"/>
          <w:highlight w:val="none"/>
        </w:rPr>
      </w:pPr>
      <w:bookmarkStart w:id="41" w:name="_Toc430714682"/>
      <w:r>
        <w:rPr>
          <w:rFonts w:hint="eastAsia" w:ascii="方正仿宋_GB2312" w:hAnsi="方正仿宋_GB2312" w:eastAsia="方正仿宋_GB2312" w:cs="方正仿宋_GB2312"/>
          <w:bCs/>
          <w:color w:val="auto"/>
          <w:sz w:val="24"/>
          <w:highlight w:val="none"/>
        </w:rPr>
        <w:t>年   月   日</w:t>
      </w:r>
      <w:bookmarkEnd w:id="41"/>
    </w:p>
    <w:p w14:paraId="4F0755D8">
      <w:pPr>
        <w:spacing w:line="360" w:lineRule="auto"/>
        <w:jc w:val="center"/>
        <w:rPr>
          <w:rFonts w:hint="eastAsia" w:ascii="方正仿宋_GB2312" w:hAnsi="方正仿宋_GB2312" w:eastAsia="方正仿宋_GB2312" w:cs="方正仿宋_GB2312"/>
          <w:b/>
          <w:color w:val="auto"/>
          <w:sz w:val="28"/>
          <w:szCs w:val="28"/>
          <w:highlight w:val="none"/>
          <w:lang w:eastAsia="zh-CN"/>
        </w:rPr>
      </w:pPr>
    </w:p>
    <w:p w14:paraId="205A9DA9">
      <w:pPr>
        <w:spacing w:line="360" w:lineRule="auto"/>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eastAsia="zh-CN"/>
        </w:rPr>
        <w:t>响应文件</w:t>
      </w:r>
      <w:r>
        <w:rPr>
          <w:rFonts w:hint="eastAsia" w:ascii="方正仿宋_GB2312" w:hAnsi="方正仿宋_GB2312" w:eastAsia="方正仿宋_GB2312" w:cs="方正仿宋_GB2312"/>
          <w:b/>
          <w:color w:val="auto"/>
          <w:sz w:val="28"/>
          <w:szCs w:val="28"/>
          <w:highlight w:val="none"/>
        </w:rPr>
        <w:t>目录</w:t>
      </w:r>
    </w:p>
    <w:p w14:paraId="59FA02B2">
      <w:pPr>
        <w:spacing w:line="360" w:lineRule="auto"/>
        <w:jc w:val="center"/>
        <w:rPr>
          <w:rFonts w:hint="eastAsia" w:ascii="方正仿宋_GB2312" w:hAnsi="方正仿宋_GB2312" w:eastAsia="方正仿宋_GB2312" w:cs="方正仿宋_GB2312"/>
          <w:b/>
          <w:color w:val="auto"/>
          <w:sz w:val="28"/>
          <w:szCs w:val="28"/>
          <w:highlight w:val="none"/>
        </w:rPr>
      </w:pPr>
    </w:p>
    <w:p w14:paraId="1424C68E">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附件1-响应函</w:t>
      </w:r>
    </w:p>
    <w:p w14:paraId="1DACC4EA">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附件2-法定代表人身份证明书</w:t>
      </w:r>
    </w:p>
    <w:p w14:paraId="7302B69E">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附件3-法定代表人授权书</w:t>
      </w:r>
    </w:p>
    <w:p w14:paraId="44C698F4">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附件4-响应报价一览表（附：投标报价明细表）</w:t>
      </w:r>
    </w:p>
    <w:p w14:paraId="54C30645">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rPr>
        <w:t>5</w:t>
      </w:r>
      <w:r>
        <w:rPr>
          <w:rFonts w:hint="eastAsia" w:ascii="方正仿宋_GB2312" w:hAnsi="方正仿宋_GB2312" w:eastAsia="方正仿宋_GB2312" w:cs="方正仿宋_GB2312"/>
          <w:b/>
          <w:color w:val="auto"/>
          <w:sz w:val="24"/>
          <w:highlight w:val="none"/>
          <w:lang w:val="zh-CN"/>
        </w:rPr>
        <w:t>-资格证明文件</w:t>
      </w:r>
    </w:p>
    <w:p w14:paraId="17A80D20">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6</w:t>
      </w:r>
      <w:r>
        <w:rPr>
          <w:rFonts w:hint="eastAsia" w:ascii="方正仿宋_GB2312" w:hAnsi="方正仿宋_GB2312" w:eastAsia="方正仿宋_GB2312" w:cs="方正仿宋_GB2312"/>
          <w:b/>
          <w:color w:val="auto"/>
          <w:sz w:val="24"/>
          <w:highlight w:val="none"/>
          <w:lang w:val="zh-CN"/>
        </w:rPr>
        <w:t>-供应商承诺函</w:t>
      </w:r>
    </w:p>
    <w:p w14:paraId="163BB0C0">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7</w:t>
      </w:r>
      <w:r>
        <w:rPr>
          <w:rFonts w:hint="eastAsia" w:ascii="方正仿宋_GB2312" w:hAnsi="方正仿宋_GB2312" w:eastAsia="方正仿宋_GB2312" w:cs="方正仿宋_GB2312"/>
          <w:b/>
          <w:color w:val="auto"/>
          <w:sz w:val="24"/>
          <w:highlight w:val="none"/>
          <w:lang w:val="zh-CN"/>
        </w:rPr>
        <w:t>-商务条款偏离表</w:t>
      </w:r>
    </w:p>
    <w:p w14:paraId="645098B5">
      <w:pPr>
        <w:pageBreakBefore w:val="0"/>
        <w:tabs>
          <w:tab w:val="left" w:pos="420"/>
        </w:tabs>
        <w:wordWrap w:val="0"/>
        <w:overflowPunct/>
        <w:bidi w:val="0"/>
        <w:spacing w:before="0"/>
        <w:ind w:firstLine="482" w:firstLineChars="200"/>
        <w:jc w:val="left"/>
        <w:outlineLvl w:val="9"/>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8</w:t>
      </w:r>
      <w:r>
        <w:rPr>
          <w:rFonts w:hint="eastAsia" w:ascii="方正仿宋_GB2312" w:hAnsi="方正仿宋_GB2312" w:eastAsia="方正仿宋_GB2312" w:cs="方正仿宋_GB2312"/>
          <w:b/>
          <w:color w:val="auto"/>
          <w:sz w:val="24"/>
          <w:highlight w:val="none"/>
          <w:lang w:val="zh-CN"/>
        </w:rPr>
        <w:t>-技术条款偏离表</w:t>
      </w:r>
    </w:p>
    <w:p w14:paraId="29995904">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9</w:t>
      </w:r>
      <w:r>
        <w:rPr>
          <w:rFonts w:hint="eastAsia" w:ascii="方正仿宋_GB2312" w:hAnsi="方正仿宋_GB2312" w:eastAsia="方正仿宋_GB2312" w:cs="方正仿宋_GB2312"/>
          <w:b/>
          <w:color w:val="auto"/>
          <w:sz w:val="24"/>
          <w:highlight w:val="none"/>
          <w:lang w:val="zh-CN"/>
        </w:rPr>
        <w:t>-拟配备的物业服务团队表</w:t>
      </w:r>
    </w:p>
    <w:p w14:paraId="074EFFA2">
      <w:pPr>
        <w:spacing w:line="360" w:lineRule="auto"/>
        <w:ind w:firstLine="482"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10</w:t>
      </w:r>
      <w:r>
        <w:rPr>
          <w:rFonts w:hint="eastAsia" w:ascii="方正仿宋_GB2312" w:hAnsi="方正仿宋_GB2312" w:eastAsia="方正仿宋_GB2312" w:cs="方正仿宋_GB2312"/>
          <w:b/>
          <w:color w:val="auto"/>
          <w:sz w:val="24"/>
          <w:highlight w:val="none"/>
          <w:lang w:val="zh-CN"/>
        </w:rPr>
        <w:t>-</w:t>
      </w:r>
      <w:r>
        <w:rPr>
          <w:rFonts w:hint="eastAsia" w:ascii="方正仿宋_GB2312" w:hAnsi="方正仿宋_GB2312" w:eastAsia="方正仿宋_GB2312" w:cs="方正仿宋_GB2312"/>
          <w:b/>
          <w:color w:val="auto"/>
          <w:sz w:val="24"/>
          <w:highlight w:val="none"/>
        </w:rPr>
        <w:t>-企业近三年类似业绩</w:t>
      </w:r>
    </w:p>
    <w:p w14:paraId="05921B21">
      <w:pPr>
        <w:spacing w:line="360" w:lineRule="auto"/>
        <w:ind w:firstLine="482" w:firstLineChars="200"/>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lang w:val="en-US" w:eastAsia="zh-CN"/>
        </w:rPr>
        <w:t>11</w:t>
      </w:r>
      <w:r>
        <w:rPr>
          <w:rFonts w:hint="eastAsia" w:ascii="方正仿宋_GB2312" w:hAnsi="方正仿宋_GB2312" w:eastAsia="方正仿宋_GB2312" w:cs="方正仿宋_GB2312"/>
          <w:b/>
          <w:color w:val="auto"/>
          <w:sz w:val="24"/>
          <w:highlight w:val="none"/>
        </w:rPr>
        <w:t>-服务承诺</w:t>
      </w:r>
    </w:p>
    <w:p w14:paraId="00BD80BE">
      <w:pPr>
        <w:spacing w:line="360" w:lineRule="auto"/>
        <w:ind w:firstLine="482" w:firstLineChars="200"/>
        <w:rPr>
          <w:rFonts w:hint="eastAsia" w:ascii="方正仿宋_GB2312" w:hAnsi="方正仿宋_GB2312" w:eastAsia="方正仿宋_GB2312" w:cs="方正仿宋_GB2312"/>
          <w:b/>
          <w:color w:val="auto"/>
          <w:sz w:val="24"/>
          <w:highlight w:val="none"/>
          <w:lang w:eastAsia="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rPr>
        <w:t>1</w:t>
      </w:r>
      <w:r>
        <w:rPr>
          <w:rFonts w:hint="eastAsia" w:ascii="方正仿宋_GB2312" w:hAnsi="方正仿宋_GB2312" w:eastAsia="方正仿宋_GB2312" w:cs="方正仿宋_GB2312"/>
          <w:b/>
          <w:color w:val="auto"/>
          <w:sz w:val="24"/>
          <w:highlight w:val="none"/>
          <w:lang w:val="en-US" w:eastAsia="zh-CN"/>
        </w:rPr>
        <w:t>2</w:t>
      </w:r>
      <w:r>
        <w:rPr>
          <w:rFonts w:hint="eastAsia" w:ascii="方正仿宋_GB2312" w:hAnsi="方正仿宋_GB2312" w:eastAsia="方正仿宋_GB2312" w:cs="方正仿宋_GB2312"/>
          <w:b/>
          <w:color w:val="auto"/>
          <w:sz w:val="24"/>
          <w:highlight w:val="none"/>
        </w:rPr>
        <w:t>-</w:t>
      </w:r>
      <w:r>
        <w:rPr>
          <w:rFonts w:hint="eastAsia" w:ascii="方正仿宋_GB2312" w:hAnsi="方正仿宋_GB2312" w:eastAsia="方正仿宋_GB2312" w:cs="方正仿宋_GB2312"/>
          <w:b/>
          <w:color w:val="auto"/>
          <w:sz w:val="24"/>
          <w:highlight w:val="none"/>
          <w:lang w:val="en-US" w:eastAsia="zh-CN"/>
        </w:rPr>
        <w:t>项目服务</w:t>
      </w:r>
      <w:r>
        <w:rPr>
          <w:rFonts w:hint="eastAsia" w:ascii="方正仿宋_GB2312" w:hAnsi="方正仿宋_GB2312" w:eastAsia="方正仿宋_GB2312" w:cs="方正仿宋_GB2312"/>
          <w:b/>
          <w:color w:val="auto"/>
          <w:sz w:val="24"/>
          <w:highlight w:val="none"/>
          <w:lang w:eastAsia="zh-CN"/>
        </w:rPr>
        <w:t>实施方案</w:t>
      </w:r>
    </w:p>
    <w:p w14:paraId="7BCBB10E">
      <w:pPr>
        <w:spacing w:line="360" w:lineRule="auto"/>
        <w:ind w:firstLine="482" w:firstLineChars="200"/>
        <w:rPr>
          <w:rFonts w:hint="eastAsia" w:ascii="方正仿宋_GB2312" w:hAnsi="方正仿宋_GB2312" w:eastAsia="方正仿宋_GB2312" w:cs="方正仿宋_GB2312"/>
          <w:b/>
          <w:color w:val="auto"/>
          <w:sz w:val="24"/>
          <w:highlight w:val="none"/>
          <w:lang w:val="zh-CN"/>
        </w:rPr>
      </w:pPr>
      <w:r>
        <w:rPr>
          <w:rFonts w:hint="eastAsia" w:ascii="方正仿宋_GB2312" w:hAnsi="方正仿宋_GB2312" w:eastAsia="方正仿宋_GB2312" w:cs="方正仿宋_GB2312"/>
          <w:b/>
          <w:color w:val="auto"/>
          <w:sz w:val="24"/>
          <w:highlight w:val="none"/>
          <w:lang w:val="zh-CN"/>
        </w:rPr>
        <w:t>附件</w:t>
      </w:r>
      <w:r>
        <w:rPr>
          <w:rFonts w:hint="eastAsia" w:ascii="方正仿宋_GB2312" w:hAnsi="方正仿宋_GB2312" w:eastAsia="方正仿宋_GB2312" w:cs="方正仿宋_GB2312"/>
          <w:b/>
          <w:color w:val="auto"/>
          <w:sz w:val="24"/>
          <w:highlight w:val="none"/>
        </w:rPr>
        <w:t>1</w:t>
      </w:r>
      <w:r>
        <w:rPr>
          <w:rFonts w:hint="eastAsia" w:ascii="方正仿宋_GB2312" w:hAnsi="方正仿宋_GB2312" w:eastAsia="方正仿宋_GB2312" w:cs="方正仿宋_GB2312"/>
          <w:b/>
          <w:color w:val="auto"/>
          <w:sz w:val="24"/>
          <w:highlight w:val="none"/>
          <w:lang w:val="en-US" w:eastAsia="zh-CN"/>
        </w:rPr>
        <w:t>3</w:t>
      </w:r>
      <w:r>
        <w:rPr>
          <w:rFonts w:hint="eastAsia" w:ascii="方正仿宋_GB2312" w:hAnsi="方正仿宋_GB2312" w:eastAsia="方正仿宋_GB2312" w:cs="方正仿宋_GB2312"/>
          <w:b/>
          <w:color w:val="auto"/>
          <w:sz w:val="24"/>
          <w:highlight w:val="none"/>
        </w:rPr>
        <w:t>-</w:t>
      </w:r>
      <w:r>
        <w:rPr>
          <w:rFonts w:hint="eastAsia" w:ascii="方正仿宋_GB2312" w:hAnsi="方正仿宋_GB2312" w:eastAsia="方正仿宋_GB2312" w:cs="方正仿宋_GB2312"/>
          <w:b/>
          <w:color w:val="auto"/>
          <w:sz w:val="24"/>
          <w:highlight w:val="none"/>
          <w:lang w:val="zh-CN"/>
        </w:rPr>
        <w:t>供应商认为有必要提供的其它材料</w:t>
      </w:r>
    </w:p>
    <w:p w14:paraId="0ED6547A">
      <w:pPr>
        <w:pStyle w:val="8"/>
        <w:rPr>
          <w:rFonts w:hint="eastAsia" w:ascii="方正仿宋_GB2312" w:hAnsi="方正仿宋_GB2312" w:eastAsia="方正仿宋_GB2312" w:cs="方正仿宋_GB2312"/>
          <w:b/>
          <w:color w:val="auto"/>
          <w:sz w:val="24"/>
          <w:highlight w:val="none"/>
          <w:lang w:val="zh-CN"/>
        </w:rPr>
      </w:pPr>
    </w:p>
    <w:p w14:paraId="4DBC2A58">
      <w:pPr>
        <w:pStyle w:val="11"/>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color w:val="auto"/>
          <w:sz w:val="24"/>
          <w:highlight w:val="none"/>
          <w:lang w:val="en-US" w:eastAsia="zh-CN"/>
        </w:rPr>
        <w:t>响应文件组成部分包括但不仅限于以上内容，供应商可根据本项目评审标准自行添加认为有必要提供的其他内容。</w:t>
      </w:r>
    </w:p>
    <w:p w14:paraId="2072109E">
      <w:pPr>
        <w:keepNext/>
        <w:keepLines/>
        <w:autoSpaceDE w:val="0"/>
        <w:autoSpaceDN w:val="0"/>
        <w:adjustRightInd w:val="0"/>
        <w:spacing w:before="260" w:after="260" w:line="360" w:lineRule="auto"/>
        <w:jc w:val="left"/>
        <w:rPr>
          <w:rFonts w:hint="eastAsia" w:ascii="方正仿宋_GB2312" w:hAnsi="方正仿宋_GB2312" w:eastAsia="方正仿宋_GB2312" w:cs="方正仿宋_GB2312"/>
          <w:color w:val="auto"/>
          <w:kern w:val="0"/>
          <w:sz w:val="24"/>
          <w:highlight w:val="none"/>
          <w:lang w:val="zh-CN"/>
        </w:rPr>
      </w:pPr>
    </w:p>
    <w:p w14:paraId="2618232C">
      <w:pPr>
        <w:pStyle w:val="8"/>
        <w:rPr>
          <w:rFonts w:hint="eastAsia" w:ascii="方正仿宋_GB2312" w:hAnsi="方正仿宋_GB2312" w:eastAsia="方正仿宋_GB2312" w:cs="方正仿宋_GB2312"/>
          <w:color w:val="auto"/>
          <w:kern w:val="0"/>
          <w:sz w:val="24"/>
          <w:highlight w:val="none"/>
          <w:lang w:val="zh-CN"/>
        </w:rPr>
      </w:pPr>
    </w:p>
    <w:p w14:paraId="22F2E903">
      <w:pPr>
        <w:pStyle w:val="8"/>
        <w:rPr>
          <w:rFonts w:hint="eastAsia" w:ascii="方正仿宋_GB2312" w:hAnsi="方正仿宋_GB2312" w:eastAsia="方正仿宋_GB2312" w:cs="方正仿宋_GB2312"/>
          <w:color w:val="auto"/>
          <w:highlight w:val="none"/>
          <w:lang w:val="zh-CN"/>
        </w:rPr>
      </w:pPr>
    </w:p>
    <w:p w14:paraId="7AEB7A4A">
      <w:pPr>
        <w:keepNext/>
        <w:keepLines/>
        <w:autoSpaceDE w:val="0"/>
        <w:autoSpaceDN w:val="0"/>
        <w:adjustRightInd w:val="0"/>
        <w:spacing w:before="260" w:after="260" w:line="360" w:lineRule="auto"/>
        <w:jc w:val="left"/>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color w:val="auto"/>
          <w:kern w:val="0"/>
          <w:sz w:val="24"/>
          <w:highlight w:val="none"/>
          <w:lang w:val="zh-CN"/>
        </w:rPr>
        <w:t>附件</w:t>
      </w:r>
      <w:r>
        <w:rPr>
          <w:rFonts w:hint="eastAsia" w:ascii="方正仿宋_GB2312" w:hAnsi="方正仿宋_GB2312" w:eastAsia="方正仿宋_GB2312" w:cs="方正仿宋_GB2312"/>
          <w:color w:val="auto"/>
          <w:kern w:val="0"/>
          <w:sz w:val="24"/>
          <w:highlight w:val="none"/>
          <w:lang w:val="en-US" w:eastAsia="zh-CN"/>
        </w:rPr>
        <w:t>1</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b/>
          <w:bCs/>
          <w:color w:val="auto"/>
          <w:kern w:val="0"/>
          <w:sz w:val="28"/>
          <w:szCs w:val="28"/>
          <w:highlight w:val="none"/>
        </w:rPr>
        <w:t xml:space="preserve"> </w:t>
      </w:r>
    </w:p>
    <w:p w14:paraId="0885A51A">
      <w:pPr>
        <w:keepNext/>
        <w:keepLines/>
        <w:autoSpaceDE w:val="0"/>
        <w:autoSpaceDN w:val="0"/>
        <w:adjustRightInd w:val="0"/>
        <w:spacing w:before="260" w:after="260" w:line="416" w:lineRule="atLeast"/>
        <w:jc w:val="center"/>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响</w:t>
      </w:r>
      <w:r>
        <w:rPr>
          <w:rFonts w:hint="eastAsia" w:ascii="方正仿宋_GB2312" w:hAnsi="方正仿宋_GB2312" w:eastAsia="方正仿宋_GB2312" w:cs="方正仿宋_GB2312"/>
          <w:b/>
          <w:bCs/>
          <w:color w:val="auto"/>
          <w:kern w:val="0"/>
          <w:sz w:val="28"/>
          <w:szCs w:val="28"/>
          <w:highlight w:val="none"/>
        </w:rPr>
        <w:t xml:space="preserve"> </w:t>
      </w:r>
      <w:r>
        <w:rPr>
          <w:rFonts w:hint="eastAsia" w:ascii="方正仿宋_GB2312" w:hAnsi="方正仿宋_GB2312" w:eastAsia="方正仿宋_GB2312" w:cs="方正仿宋_GB2312"/>
          <w:b/>
          <w:bCs/>
          <w:color w:val="auto"/>
          <w:kern w:val="0"/>
          <w:sz w:val="28"/>
          <w:szCs w:val="28"/>
          <w:highlight w:val="none"/>
          <w:lang w:val="zh-CN"/>
        </w:rPr>
        <w:t>应</w:t>
      </w:r>
      <w:r>
        <w:rPr>
          <w:rFonts w:hint="eastAsia" w:ascii="方正仿宋_GB2312" w:hAnsi="方正仿宋_GB2312" w:eastAsia="方正仿宋_GB2312" w:cs="方正仿宋_GB2312"/>
          <w:b/>
          <w:bCs/>
          <w:color w:val="auto"/>
          <w:kern w:val="0"/>
          <w:sz w:val="28"/>
          <w:szCs w:val="28"/>
          <w:highlight w:val="none"/>
        </w:rPr>
        <w:t xml:space="preserve"> </w:t>
      </w:r>
      <w:r>
        <w:rPr>
          <w:rFonts w:hint="eastAsia" w:ascii="方正仿宋_GB2312" w:hAnsi="方正仿宋_GB2312" w:eastAsia="方正仿宋_GB2312" w:cs="方正仿宋_GB2312"/>
          <w:b/>
          <w:bCs/>
          <w:color w:val="auto"/>
          <w:kern w:val="0"/>
          <w:sz w:val="28"/>
          <w:szCs w:val="28"/>
          <w:highlight w:val="none"/>
          <w:lang w:val="zh-CN"/>
        </w:rPr>
        <w:t>函</w:t>
      </w:r>
    </w:p>
    <w:p w14:paraId="27920280">
      <w:pPr>
        <w:tabs>
          <w:tab w:val="left" w:pos="5580"/>
        </w:tabs>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致 </w:t>
      </w:r>
      <w:r>
        <w:rPr>
          <w:rFonts w:hint="eastAsia" w:ascii="方正仿宋_GB2312" w:hAnsi="方正仿宋_GB2312" w:eastAsia="方正仿宋_GB2312" w:cs="方正仿宋_GB2312"/>
          <w:color w:val="auto"/>
          <w:kern w:val="0"/>
          <w:sz w:val="24"/>
          <w:highlight w:val="none"/>
          <w:u w:val="single"/>
          <w:lang w:val="zh-CN"/>
        </w:rPr>
        <w:t xml:space="preserve">            </w:t>
      </w:r>
      <w:r>
        <w:rPr>
          <w:rFonts w:hint="eastAsia" w:ascii="方正仿宋_GB2312" w:hAnsi="方正仿宋_GB2312" w:eastAsia="方正仿宋_GB2312" w:cs="方正仿宋_GB2312"/>
          <w:color w:val="auto"/>
          <w:kern w:val="0"/>
          <w:sz w:val="24"/>
          <w:highlight w:val="none"/>
          <w:lang w:val="zh-CN"/>
        </w:rPr>
        <w:t>(采购人)：</w:t>
      </w:r>
    </w:p>
    <w:p w14:paraId="4E5AB2B0">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我方己仔细研究了</w:t>
      </w:r>
      <w:r>
        <w:rPr>
          <w:rFonts w:hint="eastAsia" w:ascii="方正仿宋_GB2312" w:hAnsi="方正仿宋_GB2312" w:eastAsia="方正仿宋_GB2312" w:cs="方正仿宋_GB2312"/>
          <w:color w:val="auto"/>
          <w:kern w:val="0"/>
          <w:sz w:val="24"/>
          <w:highlight w:val="none"/>
          <w:u w:val="single"/>
          <w:lang w:val="zh-CN"/>
        </w:rPr>
        <w:t xml:space="preserve">                 </w:t>
      </w:r>
      <w:r>
        <w:rPr>
          <w:rFonts w:hint="eastAsia" w:ascii="方正仿宋_GB2312" w:hAnsi="方正仿宋_GB2312" w:eastAsia="方正仿宋_GB2312" w:cs="方正仿宋_GB2312"/>
          <w:color w:val="auto"/>
          <w:kern w:val="0"/>
          <w:sz w:val="24"/>
          <w:highlight w:val="none"/>
          <w:lang w:val="zh-CN"/>
        </w:rPr>
        <w:t>(</w:t>
      </w:r>
      <w:r>
        <w:rPr>
          <w:rFonts w:hint="eastAsia" w:ascii="方正仿宋_GB2312" w:hAnsi="方正仿宋_GB2312" w:eastAsia="方正仿宋_GB2312" w:cs="方正仿宋_GB2312"/>
          <w:color w:val="auto"/>
          <w:sz w:val="24"/>
          <w:highlight w:val="none"/>
          <w:lang w:val="zh-CN"/>
        </w:rPr>
        <w:t>项目标项名称</w:t>
      </w:r>
      <w:r>
        <w:rPr>
          <w:rFonts w:hint="eastAsia" w:ascii="方正仿宋_GB2312" w:hAnsi="方正仿宋_GB2312" w:eastAsia="方正仿宋_GB2312" w:cs="方正仿宋_GB2312"/>
          <w:color w:val="auto"/>
          <w:kern w:val="0"/>
          <w:sz w:val="24"/>
          <w:highlight w:val="none"/>
          <w:lang w:val="zh-CN"/>
        </w:rPr>
        <w:t>)的采购文件（</w:t>
      </w:r>
      <w:r>
        <w:rPr>
          <w:rFonts w:hint="eastAsia" w:ascii="方正仿宋_GB2312" w:hAnsi="方正仿宋_GB2312" w:eastAsia="方正仿宋_GB2312" w:cs="方正仿宋_GB2312"/>
          <w:color w:val="auto"/>
          <w:sz w:val="24"/>
          <w:szCs w:val="24"/>
          <w:highlight w:val="none"/>
          <w:u w:val="single"/>
          <w:lang w:eastAsia="zh-CN"/>
        </w:rPr>
        <w:t>项目标项编号：</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kern w:val="0"/>
          <w:sz w:val="24"/>
          <w:highlight w:val="none"/>
          <w:lang w:val="zh-CN"/>
        </w:rPr>
        <w:t>）的全部内容，知悉参加投标的风险，我方承诺接受采购文件的全部条款且无任何异议。</w:t>
      </w:r>
    </w:p>
    <w:p w14:paraId="32EBB5DB">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一、我方同意在采购文件中规定的提交响应文件截止时间起</w:t>
      </w:r>
      <w:r>
        <w:rPr>
          <w:rFonts w:hint="eastAsia" w:ascii="方正仿宋_GB2312" w:hAnsi="方正仿宋_GB2312" w:eastAsia="方正仿宋_GB2312" w:cs="方正仿宋_GB2312"/>
          <w:color w:val="auto"/>
          <w:kern w:val="0"/>
          <w:sz w:val="24"/>
          <w:highlight w:val="none"/>
          <w:lang w:val="en-US" w:eastAsia="zh-CN"/>
        </w:rPr>
        <w:t>60</w:t>
      </w:r>
      <w:r>
        <w:rPr>
          <w:rFonts w:hint="eastAsia" w:ascii="方正仿宋_GB2312" w:hAnsi="方正仿宋_GB2312" w:eastAsia="方正仿宋_GB2312" w:cs="方正仿宋_GB2312"/>
          <w:color w:val="auto"/>
          <w:kern w:val="0"/>
          <w:sz w:val="24"/>
          <w:highlight w:val="none"/>
          <w:lang w:val="zh-CN"/>
        </w:rPr>
        <w:t>日内(响应文件有效期)遵守本响应文件中的承诺且在此期限期满之前均具有法律约束力。</w:t>
      </w:r>
    </w:p>
    <w:p w14:paraId="7BDEDB96">
      <w:pPr>
        <w:tabs>
          <w:tab w:val="left" w:pos="5580"/>
        </w:tabs>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二、提交响应文件响应文件电子版1份，不留密码，无病毒，并保证响应文件提供的数据和材料是真实、准确的。否则，愿承担《中华人民共和国政府采购法》第七十七条规定的法律责任。</w:t>
      </w:r>
    </w:p>
    <w:p w14:paraId="74F974A3">
      <w:pPr>
        <w:tabs>
          <w:tab w:val="left" w:pos="5580"/>
        </w:tabs>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三、我方愿意向贵方提供任何与本项采购有关的数据、情况和技术资料。若贵方需要，我方愿意提供我方作出的一切承诺的证明材料。</w:t>
      </w:r>
    </w:p>
    <w:p w14:paraId="5C95CA0A">
      <w:pPr>
        <w:tabs>
          <w:tab w:val="left" w:pos="5580"/>
        </w:tabs>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四、我方承诺遵守《中华人民共和国政府采购法》的有关规定，保证在获得中标资格后，按照采购文件确定的事项签订政府采购合同，履行双方所签订的合同，并承担合同规定的责任和义务。</w:t>
      </w:r>
    </w:p>
    <w:p w14:paraId="260CAD35">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72F39707">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70C52946">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058DBF38">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p>
    <w:p w14:paraId="4A417AEC">
      <w:pPr>
        <w:pStyle w:val="12"/>
        <w:snapToGrid w:val="0"/>
        <w:ind w:firstLine="960" w:firstLineChars="400"/>
        <w:jc w:val="righ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年  </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 xml:space="preserve">   日</w:t>
      </w:r>
    </w:p>
    <w:p w14:paraId="6959DA43">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3C63F35F">
      <w:pPr>
        <w:tabs>
          <w:tab w:val="left" w:pos="1260"/>
        </w:tabs>
        <w:spacing w:line="440" w:lineRule="exact"/>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附件2 </w:t>
      </w:r>
    </w:p>
    <w:p w14:paraId="0EF27D30">
      <w:pPr>
        <w:keepNext/>
        <w:keepLines/>
        <w:autoSpaceDE w:val="0"/>
        <w:autoSpaceDN w:val="0"/>
        <w:adjustRightInd w:val="0"/>
        <w:spacing w:before="260" w:after="260" w:line="416" w:lineRule="atLeast"/>
        <w:jc w:val="center"/>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法定代表人资格证明书</w:t>
      </w:r>
    </w:p>
    <w:p w14:paraId="54DB8EDF">
      <w:pPr>
        <w:tabs>
          <w:tab w:val="left" w:pos="1260"/>
        </w:tabs>
        <w:spacing w:line="440" w:lineRule="exact"/>
        <w:rPr>
          <w:rFonts w:hint="eastAsia" w:ascii="方正仿宋_GB2312" w:hAnsi="方正仿宋_GB2312" w:eastAsia="方正仿宋_GB2312" w:cs="方正仿宋_GB2312"/>
          <w:b/>
          <w:bCs/>
          <w:color w:val="auto"/>
          <w:sz w:val="28"/>
          <w:szCs w:val="28"/>
          <w:highlight w:val="none"/>
        </w:rPr>
      </w:pPr>
    </w:p>
    <w:p w14:paraId="72DFD347">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u w:val="single"/>
        </w:rPr>
      </w:pPr>
      <w:r>
        <w:rPr>
          <w:rFonts w:hint="eastAsia" w:ascii="方正仿宋_GB2312" w:hAnsi="方正仿宋_GB2312" w:eastAsia="方正仿宋_GB2312" w:cs="方正仿宋_GB2312"/>
          <w:bCs/>
          <w:color w:val="auto"/>
          <w:sz w:val="24"/>
          <w:highlight w:val="none"/>
        </w:rPr>
        <w:t>单位名称：</w:t>
      </w:r>
      <w:r>
        <w:rPr>
          <w:rFonts w:hint="eastAsia" w:ascii="方正仿宋_GB2312" w:hAnsi="方正仿宋_GB2312" w:eastAsia="方正仿宋_GB2312" w:cs="方正仿宋_GB2312"/>
          <w:bCs/>
          <w:color w:val="auto"/>
          <w:sz w:val="24"/>
          <w:highlight w:val="none"/>
          <w:u w:val="single"/>
        </w:rPr>
        <w:t xml:space="preserve">                                              </w:t>
      </w:r>
    </w:p>
    <w:p w14:paraId="5FEE7C08">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u w:val="single"/>
        </w:rPr>
      </w:pPr>
      <w:r>
        <w:rPr>
          <w:rFonts w:hint="eastAsia" w:ascii="方正仿宋_GB2312" w:hAnsi="方正仿宋_GB2312" w:eastAsia="方正仿宋_GB2312" w:cs="方正仿宋_GB2312"/>
          <w:bCs/>
          <w:color w:val="auto"/>
          <w:sz w:val="24"/>
          <w:highlight w:val="none"/>
        </w:rPr>
        <w:t>单位性质：</w:t>
      </w:r>
      <w:r>
        <w:rPr>
          <w:rFonts w:hint="eastAsia" w:ascii="方正仿宋_GB2312" w:hAnsi="方正仿宋_GB2312" w:eastAsia="方正仿宋_GB2312" w:cs="方正仿宋_GB2312"/>
          <w:bCs/>
          <w:color w:val="auto"/>
          <w:sz w:val="24"/>
          <w:highlight w:val="none"/>
          <w:u w:val="single"/>
        </w:rPr>
        <w:t xml:space="preserve">                                              </w:t>
      </w:r>
    </w:p>
    <w:p w14:paraId="1669FDA8">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u w:val="single"/>
        </w:rPr>
      </w:pPr>
      <w:r>
        <w:rPr>
          <w:rFonts w:hint="eastAsia" w:ascii="方正仿宋_GB2312" w:hAnsi="方正仿宋_GB2312" w:eastAsia="方正仿宋_GB2312" w:cs="方正仿宋_GB2312"/>
          <w:bCs/>
          <w:color w:val="auto"/>
          <w:sz w:val="24"/>
          <w:highlight w:val="none"/>
        </w:rPr>
        <w:t>地    址：</w:t>
      </w:r>
      <w:r>
        <w:rPr>
          <w:rFonts w:hint="eastAsia" w:ascii="方正仿宋_GB2312" w:hAnsi="方正仿宋_GB2312" w:eastAsia="方正仿宋_GB2312" w:cs="方正仿宋_GB2312"/>
          <w:bCs/>
          <w:color w:val="auto"/>
          <w:sz w:val="24"/>
          <w:highlight w:val="none"/>
          <w:u w:val="single"/>
        </w:rPr>
        <w:t xml:space="preserve">                                              </w:t>
      </w:r>
    </w:p>
    <w:p w14:paraId="68F03F5C">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成立时间：</w:t>
      </w:r>
      <w:r>
        <w:rPr>
          <w:rFonts w:hint="eastAsia" w:ascii="方正仿宋_GB2312" w:hAnsi="方正仿宋_GB2312" w:eastAsia="方正仿宋_GB2312" w:cs="方正仿宋_GB2312"/>
          <w:bCs/>
          <w:color w:val="auto"/>
          <w:sz w:val="24"/>
          <w:highlight w:val="none"/>
          <w:u w:val="single"/>
        </w:rPr>
        <w:t xml:space="preserve">                                              </w:t>
      </w:r>
    </w:p>
    <w:p w14:paraId="626D57E4">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经营期限：</w:t>
      </w:r>
      <w:r>
        <w:rPr>
          <w:rFonts w:hint="eastAsia" w:ascii="方正仿宋_GB2312" w:hAnsi="方正仿宋_GB2312" w:eastAsia="方正仿宋_GB2312" w:cs="方正仿宋_GB2312"/>
          <w:bCs/>
          <w:color w:val="auto"/>
          <w:sz w:val="24"/>
          <w:highlight w:val="none"/>
          <w:u w:val="single"/>
        </w:rPr>
        <w:t xml:space="preserve">                                              </w:t>
      </w:r>
    </w:p>
    <w:p w14:paraId="625B8AAE">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姓    名：</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 xml:space="preserve"> 性别：</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年龄：</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 xml:space="preserve"> 职务：</w:t>
      </w:r>
      <w:r>
        <w:rPr>
          <w:rFonts w:hint="eastAsia" w:ascii="方正仿宋_GB2312" w:hAnsi="方正仿宋_GB2312" w:eastAsia="方正仿宋_GB2312" w:cs="方正仿宋_GB2312"/>
          <w:bCs/>
          <w:color w:val="auto"/>
          <w:sz w:val="24"/>
          <w:highlight w:val="none"/>
          <w:u w:val="single"/>
        </w:rPr>
        <w:t xml:space="preserve">       </w:t>
      </w:r>
      <w:r>
        <w:rPr>
          <w:rFonts w:hint="eastAsia" w:ascii="方正仿宋_GB2312" w:hAnsi="方正仿宋_GB2312" w:eastAsia="方正仿宋_GB2312" w:cs="方正仿宋_GB2312"/>
          <w:bCs/>
          <w:color w:val="auto"/>
          <w:sz w:val="24"/>
          <w:highlight w:val="none"/>
        </w:rPr>
        <w:t xml:space="preserve">      </w:t>
      </w:r>
    </w:p>
    <w:p w14:paraId="285F192F">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 xml:space="preserve">系 </w:t>
      </w:r>
      <w:r>
        <w:rPr>
          <w:rFonts w:hint="eastAsia" w:ascii="方正仿宋_GB2312" w:hAnsi="方正仿宋_GB2312" w:eastAsia="方正仿宋_GB2312" w:cs="方正仿宋_GB2312"/>
          <w:bCs/>
          <w:color w:val="auto"/>
          <w:sz w:val="24"/>
          <w:highlight w:val="none"/>
          <w:u w:val="single"/>
        </w:rPr>
        <w:t xml:space="preserve">       （投标供应商单位名称）       </w:t>
      </w:r>
      <w:r>
        <w:rPr>
          <w:rFonts w:hint="eastAsia" w:ascii="方正仿宋_GB2312" w:hAnsi="方正仿宋_GB2312" w:eastAsia="方正仿宋_GB2312" w:cs="方正仿宋_GB2312"/>
          <w:bCs/>
          <w:color w:val="auto"/>
          <w:sz w:val="24"/>
          <w:highlight w:val="none"/>
        </w:rPr>
        <w:t>的法定代表人。</w:t>
      </w:r>
    </w:p>
    <w:p w14:paraId="22AE56D1">
      <w:pPr>
        <w:tabs>
          <w:tab w:val="left" w:pos="1260"/>
        </w:tabs>
        <w:spacing w:line="560" w:lineRule="exact"/>
        <w:ind w:firstLine="480" w:firstLineChars="200"/>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特此证明。</w:t>
      </w:r>
    </w:p>
    <w:p w14:paraId="24ED7785">
      <w:pPr>
        <w:tabs>
          <w:tab w:val="left" w:pos="1260"/>
        </w:tabs>
        <w:spacing w:line="440" w:lineRule="exact"/>
        <w:rPr>
          <w:rFonts w:hint="eastAsia" w:ascii="方正仿宋_GB2312" w:hAnsi="方正仿宋_GB2312" w:eastAsia="方正仿宋_GB2312" w:cs="方正仿宋_GB2312"/>
          <w:bCs/>
          <w:color w:val="auto"/>
          <w:sz w:val="24"/>
          <w:highlight w:val="none"/>
        </w:rPr>
      </w:pPr>
    </w:p>
    <w:p w14:paraId="0DA50754">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4B670BB6">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286D7331">
      <w:pPr>
        <w:tabs>
          <w:tab w:val="left" w:pos="1260"/>
        </w:tabs>
        <w:spacing w:line="440" w:lineRule="exact"/>
        <w:jc w:val="right"/>
        <w:rPr>
          <w:rFonts w:hint="eastAsia" w:ascii="方正仿宋_GB2312" w:hAnsi="方正仿宋_GB2312" w:eastAsia="方正仿宋_GB2312" w:cs="方正仿宋_GB2312"/>
          <w:bCs/>
          <w:color w:val="auto"/>
          <w:sz w:val="24"/>
          <w:highlight w:val="none"/>
        </w:rPr>
      </w:pPr>
    </w:p>
    <w:p w14:paraId="60EEC3EF">
      <w:pPr>
        <w:pStyle w:val="12"/>
        <w:snapToGrid w:val="0"/>
        <w:ind w:firstLine="960" w:firstLineChars="4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sz w:val="24"/>
          <w:highlight w:val="none"/>
        </w:rPr>
        <w:t xml:space="preserve">年  </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 xml:space="preserve">   日</w:t>
      </w:r>
    </w:p>
    <w:p w14:paraId="29D141DC">
      <w:pPr>
        <w:autoSpaceDE w:val="0"/>
        <w:autoSpaceDN w:val="0"/>
        <w:adjustRightInd w:val="0"/>
        <w:spacing w:line="480" w:lineRule="auto"/>
        <w:ind w:firstLine="5280" w:firstLineChars="2200"/>
        <w:jc w:val="left"/>
        <w:rPr>
          <w:rFonts w:hint="eastAsia" w:ascii="方正仿宋_GB2312" w:hAnsi="方正仿宋_GB2312" w:eastAsia="方正仿宋_GB2312" w:cs="方正仿宋_GB2312"/>
          <w:color w:val="auto"/>
          <w:kern w:val="0"/>
          <w:sz w:val="24"/>
          <w:highlight w:val="none"/>
        </w:rPr>
      </w:pPr>
    </w:p>
    <w:p w14:paraId="5789BC9E">
      <w:pPr>
        <w:tabs>
          <w:tab w:val="left" w:pos="1260"/>
        </w:tabs>
        <w:spacing w:line="440" w:lineRule="exact"/>
        <w:jc w:val="both"/>
        <w:rPr>
          <w:rFonts w:hint="eastAsia" w:ascii="方正仿宋_GB2312" w:hAnsi="方正仿宋_GB2312" w:eastAsia="方正仿宋_GB2312" w:cs="方正仿宋_GB2312"/>
          <w:b/>
          <w:bCs/>
          <w:color w:val="auto"/>
          <w:sz w:val="24"/>
          <w:highlight w:val="none"/>
        </w:rPr>
      </w:pPr>
      <w:r>
        <w:rPr>
          <w:rFonts w:hint="eastAsia" w:ascii="方正仿宋_GB2312" w:hAnsi="方正仿宋_GB2312" w:eastAsia="方正仿宋_GB2312" w:cs="方正仿宋_GB2312"/>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433070</wp:posOffset>
                </wp:positionV>
                <wp:extent cx="3067050" cy="17830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306705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20421D">
                            <w:pPr>
                              <w:jc w:val="center"/>
                            </w:pPr>
                          </w:p>
                          <w:p w14:paraId="4738BBA5">
                            <w:pPr>
                              <w:jc w:val="center"/>
                            </w:pPr>
                          </w:p>
                          <w:p w14:paraId="5F4A3A59">
                            <w:pPr>
                              <w:jc w:val="center"/>
                            </w:pPr>
                          </w:p>
                          <w:p w14:paraId="26325BD1">
                            <w:pPr>
                              <w:jc w:val="center"/>
                              <w:rPr>
                                <w:sz w:val="24"/>
                              </w:rPr>
                            </w:pPr>
                            <w:r>
                              <w:rPr>
                                <w:rFonts w:hint="eastAsia"/>
                                <w:sz w:val="24"/>
                              </w:rPr>
                              <w:t>身份证正反面复印件</w:t>
                            </w:r>
                          </w:p>
                          <w:p w14:paraId="46F5F862">
                            <w:pPr>
                              <w:jc w:val="center"/>
                              <w:rPr>
                                <w:sz w:val="24"/>
                              </w:rPr>
                            </w:pPr>
                          </w:p>
                        </w:txbxContent>
                      </wps:txbx>
                      <wps:bodyPr upright="1"/>
                    </wps:wsp>
                  </a:graphicData>
                </a:graphic>
              </wp:anchor>
            </w:drawing>
          </mc:Choice>
          <mc:Fallback>
            <w:pict>
              <v:rect id="_x0000_s1026" o:spid="_x0000_s1026" o:spt="1" style="position:absolute;left:0pt;margin-left:109.3pt;margin-top:34.1pt;height:140.4pt;width:241.5pt;z-index:251659264;mso-width-relative:page;mso-height-relative:page;" fillcolor="#FFFFFF" filled="t" stroked="t" coordsize="21600,21600" o:gfxdata="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7Vcp2AAAAAoBAAAPAAAAAAAAAAEAIAAAACIAAABk&#10;cnMvZG93bnJldi54bWxQSwECFAAUAAAACACHTuJA/6VU2QYCAAAqBAAADgAAAAAAAAABACAAAAAn&#10;AQAAZHJzL2Uyb0RvYy54bWxQSwUGAAAAAAYABgBZAQAAnwUAAAAA&#10;">
                <v:fill on="t" focussize="0,0"/>
                <v:stroke color="#000000" joinstyle="miter"/>
                <v:imagedata o:title=""/>
                <o:lock v:ext="edit" aspectratio="f"/>
                <v:textbox>
                  <w:txbxContent>
                    <w:p w14:paraId="3720421D">
                      <w:pPr>
                        <w:jc w:val="center"/>
                      </w:pPr>
                    </w:p>
                    <w:p w14:paraId="4738BBA5">
                      <w:pPr>
                        <w:jc w:val="center"/>
                      </w:pPr>
                    </w:p>
                    <w:p w14:paraId="5F4A3A59">
                      <w:pPr>
                        <w:jc w:val="center"/>
                      </w:pPr>
                    </w:p>
                    <w:p w14:paraId="26325BD1">
                      <w:pPr>
                        <w:jc w:val="center"/>
                        <w:rPr>
                          <w:sz w:val="24"/>
                        </w:rPr>
                      </w:pPr>
                      <w:r>
                        <w:rPr>
                          <w:rFonts w:hint="eastAsia"/>
                          <w:sz w:val="24"/>
                        </w:rPr>
                        <w:t>身份证正反面复印件</w:t>
                      </w:r>
                    </w:p>
                    <w:p w14:paraId="46F5F862">
                      <w:pPr>
                        <w:jc w:val="center"/>
                        <w:rPr>
                          <w:sz w:val="24"/>
                        </w:rPr>
                      </w:pPr>
                    </w:p>
                  </w:txbxContent>
                </v:textbox>
              </v:rect>
            </w:pict>
          </mc:Fallback>
        </mc:AlternateContent>
      </w:r>
    </w:p>
    <w:p w14:paraId="582A95D6">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6DABF037">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3ECF4DDF">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033E2153">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3DF91C7A">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691E51B5">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63BE5CEE">
      <w:pPr>
        <w:tabs>
          <w:tab w:val="left" w:pos="1260"/>
        </w:tabs>
        <w:spacing w:line="440" w:lineRule="exact"/>
        <w:jc w:val="center"/>
        <w:rPr>
          <w:rFonts w:hint="eastAsia" w:ascii="方正仿宋_GB2312" w:hAnsi="方正仿宋_GB2312" w:eastAsia="方正仿宋_GB2312" w:cs="方正仿宋_GB2312"/>
          <w:b/>
          <w:bCs/>
          <w:color w:val="auto"/>
          <w:sz w:val="24"/>
          <w:highlight w:val="none"/>
        </w:rPr>
      </w:pPr>
    </w:p>
    <w:p w14:paraId="37A36A3B">
      <w:pPr>
        <w:tabs>
          <w:tab w:val="left" w:pos="1260"/>
        </w:tabs>
        <w:spacing w:line="440" w:lineRule="exact"/>
        <w:jc w:val="left"/>
        <w:rPr>
          <w:rFonts w:hint="eastAsia" w:ascii="方正仿宋_GB2312" w:hAnsi="方正仿宋_GB2312" w:eastAsia="方正仿宋_GB2312" w:cs="方正仿宋_GB2312"/>
          <w:color w:val="auto"/>
          <w:kern w:val="0"/>
          <w:sz w:val="24"/>
          <w:highlight w:val="none"/>
          <w:lang w:val="zh-CN"/>
        </w:rPr>
      </w:pPr>
    </w:p>
    <w:p w14:paraId="2C42CF35">
      <w:pPr>
        <w:tabs>
          <w:tab w:val="left" w:pos="1260"/>
        </w:tabs>
        <w:spacing w:line="440" w:lineRule="exact"/>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附件</w:t>
      </w:r>
      <w:r>
        <w:rPr>
          <w:rFonts w:hint="eastAsia" w:ascii="方正仿宋_GB2312" w:hAnsi="方正仿宋_GB2312" w:eastAsia="方正仿宋_GB2312" w:cs="方正仿宋_GB2312"/>
          <w:color w:val="auto"/>
          <w:kern w:val="0"/>
          <w:sz w:val="24"/>
          <w:highlight w:val="none"/>
        </w:rPr>
        <w:t>3</w:t>
      </w:r>
    </w:p>
    <w:p w14:paraId="2C7F4C93">
      <w:pPr>
        <w:keepNext/>
        <w:keepLines/>
        <w:autoSpaceDE w:val="0"/>
        <w:autoSpaceDN w:val="0"/>
        <w:adjustRightInd w:val="0"/>
        <w:spacing w:before="260" w:after="260" w:line="416" w:lineRule="atLeast"/>
        <w:jc w:val="center"/>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法定代表人授权委托书</w:t>
      </w:r>
    </w:p>
    <w:p w14:paraId="2E244440">
      <w:pPr>
        <w:tabs>
          <w:tab w:val="left" w:pos="5580"/>
        </w:tabs>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p>
    <w:p w14:paraId="1CEA3F49">
      <w:pPr>
        <w:tabs>
          <w:tab w:val="left" w:pos="5580"/>
        </w:tabs>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我</w:t>
      </w:r>
      <w:r>
        <w:rPr>
          <w:rFonts w:hint="eastAsia" w:ascii="方正仿宋_GB2312" w:hAnsi="方正仿宋_GB2312" w:eastAsia="方正仿宋_GB2312" w:cs="方正仿宋_GB2312"/>
          <w:color w:val="auto"/>
          <w:kern w:val="0"/>
          <w:sz w:val="24"/>
          <w:highlight w:val="none"/>
          <w:u w:val="single"/>
          <w:lang w:val="zh-CN"/>
        </w:rPr>
        <w:t xml:space="preserve"> </w:t>
      </w:r>
      <w:r>
        <w:rPr>
          <w:rFonts w:hint="eastAsia" w:ascii="方正仿宋_GB2312" w:hAnsi="方正仿宋_GB2312" w:eastAsia="方正仿宋_GB2312" w:cs="方正仿宋_GB2312"/>
          <w:color w:val="auto"/>
          <w:kern w:val="0"/>
          <w:sz w:val="24"/>
          <w:highlight w:val="none"/>
          <w:u w:val="single"/>
        </w:rPr>
        <w:t>（法定代表人</w:t>
      </w:r>
      <w:r>
        <w:rPr>
          <w:rFonts w:hint="eastAsia" w:ascii="方正仿宋_GB2312" w:hAnsi="方正仿宋_GB2312" w:eastAsia="方正仿宋_GB2312" w:cs="方正仿宋_GB2312"/>
          <w:color w:val="auto"/>
          <w:kern w:val="0"/>
          <w:sz w:val="24"/>
          <w:highlight w:val="none"/>
          <w:u w:val="single"/>
          <w:lang w:val="zh-CN"/>
        </w:rPr>
        <w:t>姓名</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lang w:val="zh-CN"/>
        </w:rPr>
        <w:t>是</w:t>
      </w:r>
      <w:r>
        <w:rPr>
          <w:rFonts w:hint="eastAsia" w:ascii="方正仿宋_GB2312" w:hAnsi="方正仿宋_GB2312" w:eastAsia="方正仿宋_GB2312" w:cs="方正仿宋_GB2312"/>
          <w:color w:val="auto"/>
          <w:kern w:val="0"/>
          <w:sz w:val="24"/>
          <w:highlight w:val="none"/>
          <w:u w:val="single"/>
          <w:lang w:val="zh-CN"/>
        </w:rPr>
        <w:t xml:space="preserve"> （供应商名称）</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lang w:val="zh-CN"/>
        </w:rPr>
        <w:t>的法定代表人，为办理我（单位）参加</w:t>
      </w:r>
      <w:r>
        <w:rPr>
          <w:rFonts w:hint="eastAsia" w:ascii="方正仿宋_GB2312" w:hAnsi="方正仿宋_GB2312" w:eastAsia="方正仿宋_GB2312" w:cs="方正仿宋_GB2312"/>
          <w:color w:val="auto"/>
          <w:kern w:val="0"/>
          <w:sz w:val="24"/>
          <w:highlight w:val="none"/>
          <w:u w:val="single"/>
        </w:rPr>
        <w:t xml:space="preserve">     (项目标项名称)</w:t>
      </w:r>
      <w:r>
        <w:rPr>
          <w:rFonts w:hint="eastAsia" w:ascii="方正仿宋_GB2312" w:hAnsi="方正仿宋_GB2312" w:eastAsia="方正仿宋_GB2312" w:cs="方正仿宋_GB2312"/>
          <w:color w:val="auto"/>
          <w:kern w:val="0"/>
          <w:sz w:val="24"/>
          <w:highlight w:val="none"/>
          <w:u w:val="single"/>
          <w:lang w:eastAsia="zh-CN"/>
        </w:rPr>
        <w:t>、（项目标项编号）</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lang w:val="zh-CN"/>
        </w:rPr>
        <w:t>，特授权我单位</w:t>
      </w:r>
      <w:r>
        <w:rPr>
          <w:rFonts w:hint="eastAsia" w:ascii="方正仿宋_GB2312" w:hAnsi="方正仿宋_GB2312" w:eastAsia="方正仿宋_GB2312" w:cs="方正仿宋_GB2312"/>
          <w:color w:val="auto"/>
          <w:kern w:val="0"/>
          <w:sz w:val="24"/>
          <w:highlight w:val="none"/>
          <w:u w:val="single"/>
          <w:lang w:val="zh-CN"/>
        </w:rPr>
        <w:t xml:space="preserve"> （被授权人姓名）</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lang w:val="zh-CN"/>
        </w:rPr>
        <w:t>（职务：</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u w:val="single"/>
          <w:lang w:val="zh-CN"/>
        </w:rPr>
        <w:t xml:space="preserve"> </w:t>
      </w:r>
      <w:r>
        <w:rPr>
          <w:rFonts w:hint="eastAsia" w:ascii="方正仿宋_GB2312" w:hAnsi="方正仿宋_GB2312" w:eastAsia="方正仿宋_GB2312" w:cs="方正仿宋_GB2312"/>
          <w:color w:val="auto"/>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14:paraId="642C48F0">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本授权书于</w:t>
      </w:r>
      <w:r>
        <w:rPr>
          <w:rFonts w:hint="eastAsia" w:ascii="方正仿宋_GB2312" w:hAnsi="方正仿宋_GB2312" w:eastAsia="方正仿宋_GB2312" w:cs="方正仿宋_GB2312"/>
          <w:color w:val="auto"/>
          <w:kern w:val="0"/>
          <w:sz w:val="24"/>
          <w:highlight w:val="none"/>
          <w:lang w:eastAsia="zh-CN"/>
        </w:rPr>
        <w:t>202</w:t>
      </w:r>
      <w:r>
        <w:rPr>
          <w:rFonts w:hint="eastAsia" w:ascii="方正仿宋_GB2312" w:hAnsi="方正仿宋_GB2312" w:eastAsia="方正仿宋_GB2312" w:cs="方正仿宋_GB2312"/>
          <w:color w:val="auto"/>
          <w:kern w:val="0"/>
          <w:sz w:val="24"/>
          <w:highlight w:val="none"/>
          <w:lang w:val="en-US" w:eastAsia="zh-CN"/>
        </w:rPr>
        <w:t>6</w:t>
      </w:r>
      <w:r>
        <w:rPr>
          <w:rFonts w:hint="eastAsia" w:ascii="方正仿宋_GB2312" w:hAnsi="方正仿宋_GB2312" w:eastAsia="方正仿宋_GB2312" w:cs="方正仿宋_GB2312"/>
          <w:color w:val="auto"/>
          <w:kern w:val="0"/>
          <w:sz w:val="24"/>
          <w:highlight w:val="none"/>
          <w:lang w:val="zh-CN"/>
        </w:rPr>
        <w:t>年</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月</w:t>
      </w:r>
      <w:r>
        <w:rPr>
          <w:rFonts w:hint="eastAsia" w:ascii="方正仿宋_GB2312" w:hAnsi="方正仿宋_GB2312" w:eastAsia="方正仿宋_GB2312" w:cs="方正仿宋_GB2312"/>
          <w:color w:val="auto"/>
          <w:kern w:val="0"/>
          <w:sz w:val="24"/>
          <w:highlight w:val="none"/>
        </w:rPr>
        <w:t xml:space="preserve">  </w:t>
      </w:r>
      <w:r>
        <w:rPr>
          <w:rFonts w:hint="eastAsia" w:ascii="方正仿宋_GB2312" w:hAnsi="方正仿宋_GB2312" w:eastAsia="方正仿宋_GB2312" w:cs="方正仿宋_GB2312"/>
          <w:color w:val="auto"/>
          <w:kern w:val="0"/>
          <w:sz w:val="24"/>
          <w:highlight w:val="none"/>
          <w:lang w:val="zh-CN"/>
        </w:rPr>
        <w:t>日签字生效,特此声明。</w:t>
      </w:r>
    </w:p>
    <w:p w14:paraId="6A26BCAA">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66B6E96F">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后附被授权委托人身份证。</w:t>
      </w:r>
    </w:p>
    <w:p w14:paraId="45F5A916">
      <w:pPr>
        <w:pStyle w:val="8"/>
        <w:rPr>
          <w:rFonts w:hint="eastAsia" w:ascii="方正仿宋_GB2312" w:hAnsi="方正仿宋_GB2312" w:eastAsia="方正仿宋_GB2312" w:cs="方正仿宋_GB2312"/>
          <w:color w:val="auto"/>
          <w:highlight w:val="none"/>
          <w:lang w:val="zh-CN"/>
        </w:rPr>
      </w:pPr>
    </w:p>
    <w:p w14:paraId="2A0FB212">
      <w:pPr>
        <w:pStyle w:val="8"/>
        <w:rPr>
          <w:rFonts w:hint="eastAsia" w:ascii="方正仿宋_GB2312" w:hAnsi="方正仿宋_GB2312" w:eastAsia="方正仿宋_GB2312" w:cs="方正仿宋_GB2312"/>
          <w:color w:val="auto"/>
          <w:highlight w:val="none"/>
          <w:lang w:val="zh-CN"/>
        </w:rPr>
      </w:pPr>
    </w:p>
    <w:p w14:paraId="2275860A">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60C9B77F">
      <w:pPr>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68C89FB6">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770C86A6">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w:t>
      </w:r>
      <w:r>
        <w:rPr>
          <w:rFonts w:hint="eastAsia" w:ascii="方正仿宋_GB2312" w:hAnsi="方正仿宋_GB2312" w:eastAsia="方正仿宋_GB2312" w:cs="方正仿宋_GB2312"/>
          <w:color w:val="auto"/>
          <w:kern w:val="0"/>
          <w:sz w:val="24"/>
          <w:highlight w:val="none"/>
        </w:rPr>
        <w:t>：</w:t>
      </w:r>
      <w:r>
        <w:rPr>
          <w:rFonts w:hint="eastAsia" w:ascii="方正仿宋_GB2312" w:hAnsi="方正仿宋_GB2312" w:eastAsia="方正仿宋_GB2312" w:cs="方正仿宋_GB2312"/>
          <w:color w:val="auto"/>
          <w:kern w:val="0"/>
          <w:sz w:val="24"/>
          <w:highlight w:val="none"/>
          <w:u w:val="single"/>
        </w:rPr>
        <w:t xml:space="preserve">              （ 签字或盖章）   </w:t>
      </w:r>
    </w:p>
    <w:p w14:paraId="42A84AFD">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rPr>
      </w:pPr>
    </w:p>
    <w:p w14:paraId="57E53917">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rPr>
        <w:t>被授权人签字：</w:t>
      </w:r>
      <w:r>
        <w:rPr>
          <w:rFonts w:hint="eastAsia" w:ascii="方正仿宋_GB2312" w:hAnsi="方正仿宋_GB2312" w:eastAsia="方正仿宋_GB2312" w:cs="方正仿宋_GB2312"/>
          <w:color w:val="auto"/>
          <w:kern w:val="0"/>
          <w:sz w:val="24"/>
          <w:highlight w:val="none"/>
          <w:u w:val="single"/>
        </w:rPr>
        <w:t xml:space="preserve">            （ 签字或盖章）   </w:t>
      </w:r>
    </w:p>
    <w:p w14:paraId="15999A43">
      <w:pPr>
        <w:tabs>
          <w:tab w:val="left" w:pos="5580"/>
        </w:tabs>
        <w:autoSpaceDE w:val="0"/>
        <w:autoSpaceDN w:val="0"/>
        <w:adjustRightInd w:val="0"/>
        <w:spacing w:line="480" w:lineRule="auto"/>
        <w:ind w:firstLine="480"/>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p>
    <w:p w14:paraId="3D215F76">
      <w:pPr>
        <w:autoSpaceDE w:val="0"/>
        <w:autoSpaceDN w:val="0"/>
        <w:adjustRightInd w:val="0"/>
        <w:spacing w:line="48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p>
    <w:p w14:paraId="729F146A">
      <w:pPr>
        <w:pStyle w:val="12"/>
        <w:snapToGrid w:val="0"/>
        <w:ind w:firstLine="960" w:firstLineChars="4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年  </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 xml:space="preserve">   日</w:t>
      </w:r>
    </w:p>
    <w:p w14:paraId="7C614B65">
      <w:pPr>
        <w:keepNext/>
        <w:keepLines/>
        <w:autoSpaceDE w:val="0"/>
        <w:autoSpaceDN w:val="0"/>
        <w:adjustRightInd w:val="0"/>
        <w:spacing w:before="260" w:after="260" w:line="416" w:lineRule="atLeast"/>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附件</w:t>
      </w:r>
      <w:r>
        <w:rPr>
          <w:rFonts w:hint="eastAsia" w:ascii="方正仿宋_GB2312" w:hAnsi="方正仿宋_GB2312" w:eastAsia="方正仿宋_GB2312" w:cs="方正仿宋_GB2312"/>
          <w:color w:val="auto"/>
          <w:kern w:val="0"/>
          <w:sz w:val="24"/>
          <w:highlight w:val="none"/>
        </w:rPr>
        <w:t>4</w:t>
      </w:r>
    </w:p>
    <w:p w14:paraId="22CDC759">
      <w:pPr>
        <w:keepNext/>
        <w:keepLines/>
        <w:autoSpaceDE w:val="0"/>
        <w:autoSpaceDN w:val="0"/>
        <w:adjustRightInd w:val="0"/>
        <w:spacing w:before="260" w:after="260" w:line="416" w:lineRule="atLeast"/>
        <w:jc w:val="center"/>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响应报价一览表</w:t>
      </w:r>
    </w:p>
    <w:p w14:paraId="5F10E89C">
      <w:pPr>
        <w:autoSpaceDE w:val="0"/>
        <w:autoSpaceDN w:val="0"/>
        <w:adjustRightInd w:val="0"/>
        <w:jc w:val="center"/>
        <w:rPr>
          <w:rFonts w:hint="eastAsia" w:ascii="方正仿宋_GB2312" w:hAnsi="方正仿宋_GB2312" w:eastAsia="方正仿宋_GB2312" w:cs="方正仿宋_GB2312"/>
          <w:color w:val="auto"/>
          <w:kern w:val="0"/>
          <w:sz w:val="24"/>
          <w:highlight w:val="none"/>
          <w:lang w:val="zh-CN"/>
        </w:rPr>
      </w:pPr>
    </w:p>
    <w:p w14:paraId="2607C54C">
      <w:pPr>
        <w:spacing w:line="360" w:lineRule="exac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                                                     </w:t>
      </w:r>
    </w:p>
    <w:tbl>
      <w:tblPr>
        <w:tblStyle w:val="21"/>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14:paraId="33DB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vAlign w:val="center"/>
          </w:tcPr>
          <w:p w14:paraId="2658D83B">
            <w:pPr>
              <w:spacing w:line="400" w:lineRule="exact"/>
              <w:jc w:val="center"/>
              <w:rPr>
                <w:rFonts w:hint="eastAsia" w:ascii="方正仿宋_GB2312" w:hAnsi="方正仿宋_GB2312" w:eastAsia="方正仿宋_GB2312" w:cs="方正仿宋_GB2312"/>
                <w:color w:val="auto"/>
                <w:sz w:val="24"/>
                <w:highlight w:val="none"/>
                <w:lang w:val="zh-CN"/>
              </w:rPr>
            </w:pPr>
            <w:r>
              <w:rPr>
                <w:rFonts w:hint="eastAsia" w:ascii="方正仿宋_GB2312" w:hAnsi="方正仿宋_GB2312" w:eastAsia="方正仿宋_GB2312" w:cs="方正仿宋_GB2312"/>
                <w:color w:val="auto"/>
                <w:sz w:val="24"/>
                <w:highlight w:val="none"/>
                <w:lang w:val="zh-CN"/>
              </w:rPr>
              <w:t>序号</w:t>
            </w:r>
          </w:p>
        </w:tc>
        <w:tc>
          <w:tcPr>
            <w:tcW w:w="2195" w:type="dxa"/>
            <w:tcBorders>
              <w:top w:val="single" w:color="000000" w:sz="2" w:space="0"/>
              <w:left w:val="single" w:color="auto" w:sz="4" w:space="0"/>
            </w:tcBorders>
            <w:vAlign w:val="center"/>
          </w:tcPr>
          <w:p w14:paraId="2885719D">
            <w:pPr>
              <w:spacing w:line="400" w:lineRule="exact"/>
              <w:jc w:val="center"/>
              <w:rPr>
                <w:rFonts w:hint="eastAsia" w:ascii="方正仿宋_GB2312" w:hAnsi="方正仿宋_GB2312" w:eastAsia="方正仿宋_GB2312" w:cs="方正仿宋_GB2312"/>
                <w:color w:val="auto"/>
                <w:sz w:val="24"/>
                <w:highlight w:val="none"/>
                <w:lang w:val="zh-CN"/>
              </w:rPr>
            </w:pPr>
            <w:r>
              <w:rPr>
                <w:rFonts w:hint="eastAsia" w:ascii="方正仿宋_GB2312" w:hAnsi="方正仿宋_GB2312" w:eastAsia="方正仿宋_GB2312" w:cs="方正仿宋_GB2312"/>
                <w:color w:val="auto"/>
                <w:sz w:val="24"/>
                <w:highlight w:val="none"/>
                <w:lang w:val="zh-CN"/>
              </w:rPr>
              <w:t>项目名称</w:t>
            </w:r>
          </w:p>
        </w:tc>
        <w:tc>
          <w:tcPr>
            <w:tcW w:w="5499" w:type="dxa"/>
            <w:tcBorders>
              <w:top w:val="single" w:color="000000" w:sz="2" w:space="0"/>
              <w:left w:val="single" w:color="auto" w:sz="4" w:space="0"/>
            </w:tcBorders>
            <w:vAlign w:val="center"/>
          </w:tcPr>
          <w:p w14:paraId="5225174E">
            <w:pPr>
              <w:spacing w:line="400" w:lineRule="exact"/>
              <w:jc w:val="center"/>
              <w:rPr>
                <w:rFonts w:hint="eastAsia" w:ascii="方正仿宋_GB2312" w:hAnsi="方正仿宋_GB2312" w:eastAsia="方正仿宋_GB2312" w:cs="方正仿宋_GB2312"/>
                <w:color w:val="auto"/>
                <w:sz w:val="24"/>
                <w:highlight w:val="none"/>
                <w:lang w:val="zh-CN" w:eastAsia="zh-CN"/>
              </w:rPr>
            </w:pPr>
            <w:r>
              <w:rPr>
                <w:rFonts w:hint="eastAsia" w:ascii="方正仿宋_GB2312" w:hAnsi="方正仿宋_GB2312" w:eastAsia="方正仿宋_GB2312" w:cs="方正仿宋_GB2312"/>
                <w:color w:val="auto"/>
                <w:sz w:val="24"/>
                <w:szCs w:val="24"/>
                <w:highlight w:val="none"/>
                <w:lang w:val="en-US" w:eastAsia="zh-CN"/>
              </w:rPr>
              <w:t xml:space="preserve">  </w:t>
            </w:r>
          </w:p>
        </w:tc>
      </w:tr>
      <w:tr w14:paraId="0E0F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670" w:type="dxa"/>
            <w:vMerge w:val="restart"/>
            <w:tcBorders>
              <w:top w:val="single" w:color="auto" w:sz="4" w:space="0"/>
              <w:left w:val="single" w:color="000000" w:sz="2" w:space="0"/>
              <w:right w:val="single" w:color="000000" w:sz="2" w:space="0"/>
            </w:tcBorders>
            <w:vAlign w:val="center"/>
          </w:tcPr>
          <w:p w14:paraId="599CC60C">
            <w:pPr>
              <w:spacing w:line="240" w:lineRule="atLeast"/>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1</w:t>
            </w:r>
          </w:p>
        </w:tc>
        <w:tc>
          <w:tcPr>
            <w:tcW w:w="2195" w:type="dxa"/>
            <w:vMerge w:val="restart"/>
            <w:tcBorders>
              <w:top w:val="single" w:color="auto" w:sz="4" w:space="0"/>
              <w:left w:val="single" w:color="auto" w:sz="4" w:space="0"/>
              <w:right w:val="single" w:color="auto" w:sz="4" w:space="0"/>
            </w:tcBorders>
            <w:vAlign w:val="center"/>
          </w:tcPr>
          <w:p w14:paraId="41B7D074">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报价</w:t>
            </w:r>
          </w:p>
          <w:p w14:paraId="1787BB19">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（币种：人民币）</w:t>
            </w:r>
          </w:p>
        </w:tc>
        <w:tc>
          <w:tcPr>
            <w:tcW w:w="5499" w:type="dxa"/>
            <w:tcBorders>
              <w:top w:val="single" w:color="auto" w:sz="4" w:space="0"/>
              <w:left w:val="single" w:color="auto" w:sz="4" w:space="0"/>
              <w:right w:val="single" w:color="000000" w:sz="2" w:space="0"/>
            </w:tcBorders>
            <w:vAlign w:val="center"/>
          </w:tcPr>
          <w:p w14:paraId="1F4515FA">
            <w:pPr>
              <w:widowControl/>
              <w:spacing w:line="300" w:lineRule="exact"/>
              <w:jc w:val="left"/>
              <w:rPr>
                <w:rFonts w:hint="eastAsia" w:ascii="方正仿宋_GB2312" w:hAnsi="方正仿宋_GB2312" w:eastAsia="方正仿宋_GB2312" w:cs="方正仿宋_GB2312"/>
                <w:color w:val="auto"/>
                <w:kern w:val="0"/>
                <w:sz w:val="24"/>
                <w:highlight w:val="none"/>
                <w:lang w:val="en-US" w:eastAsia="zh-CN"/>
              </w:rPr>
            </w:pPr>
            <w:r>
              <w:rPr>
                <w:rFonts w:hint="eastAsia" w:ascii="方正仿宋_GB2312" w:hAnsi="方正仿宋_GB2312" w:eastAsia="方正仿宋_GB2312" w:cs="方正仿宋_GB2312"/>
                <w:color w:val="auto"/>
                <w:kern w:val="0"/>
                <w:sz w:val="24"/>
                <w:highlight w:val="none"/>
                <w:lang w:val="zh-CN"/>
              </w:rPr>
              <w:t>小写：</w:t>
            </w:r>
            <w:r>
              <w:rPr>
                <w:rFonts w:hint="eastAsia" w:ascii="方正仿宋_GB2312" w:hAnsi="方正仿宋_GB2312" w:eastAsia="方正仿宋_GB2312" w:cs="方正仿宋_GB2312"/>
                <w:color w:val="auto"/>
                <w:kern w:val="0"/>
                <w:sz w:val="24"/>
                <w:highlight w:val="none"/>
                <w:lang w:val="en-US" w:eastAsia="zh-CN"/>
              </w:rPr>
              <w:t xml:space="preserve">         元</w:t>
            </w:r>
          </w:p>
        </w:tc>
      </w:tr>
      <w:tr w14:paraId="72C2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670" w:type="dxa"/>
            <w:vMerge w:val="continue"/>
            <w:tcBorders>
              <w:left w:val="single" w:color="000000" w:sz="2" w:space="0"/>
              <w:right w:val="single" w:color="000000" w:sz="2" w:space="0"/>
            </w:tcBorders>
            <w:vAlign w:val="center"/>
          </w:tcPr>
          <w:p w14:paraId="54101326">
            <w:pPr>
              <w:spacing w:line="240" w:lineRule="atLeast"/>
              <w:jc w:val="center"/>
              <w:rPr>
                <w:rFonts w:hint="eastAsia" w:ascii="方正仿宋_GB2312" w:hAnsi="方正仿宋_GB2312" w:eastAsia="方正仿宋_GB2312" w:cs="方正仿宋_GB2312"/>
                <w:color w:val="auto"/>
                <w:kern w:val="0"/>
                <w:sz w:val="24"/>
                <w:highlight w:val="none"/>
                <w:lang w:val="zh-CN"/>
              </w:rPr>
            </w:pPr>
          </w:p>
        </w:tc>
        <w:tc>
          <w:tcPr>
            <w:tcW w:w="2195" w:type="dxa"/>
            <w:vMerge w:val="continue"/>
            <w:tcBorders>
              <w:left w:val="single" w:color="auto" w:sz="4" w:space="0"/>
              <w:right w:val="single" w:color="auto" w:sz="4" w:space="0"/>
            </w:tcBorders>
            <w:vAlign w:val="center"/>
          </w:tcPr>
          <w:p w14:paraId="38109F56">
            <w:pPr>
              <w:jc w:val="center"/>
              <w:rPr>
                <w:rFonts w:hint="eastAsia" w:ascii="方正仿宋_GB2312" w:hAnsi="方正仿宋_GB2312" w:eastAsia="方正仿宋_GB2312" w:cs="方正仿宋_GB2312"/>
                <w:color w:val="auto"/>
                <w:kern w:val="0"/>
                <w:sz w:val="24"/>
                <w:highlight w:val="none"/>
                <w:lang w:val="zh-CN"/>
              </w:rPr>
            </w:pPr>
          </w:p>
        </w:tc>
        <w:tc>
          <w:tcPr>
            <w:tcW w:w="5499" w:type="dxa"/>
            <w:tcBorders>
              <w:top w:val="single" w:color="auto" w:sz="4" w:space="0"/>
              <w:left w:val="single" w:color="auto" w:sz="4" w:space="0"/>
              <w:right w:val="single" w:color="000000" w:sz="2" w:space="0"/>
            </w:tcBorders>
            <w:vAlign w:val="center"/>
          </w:tcPr>
          <w:p w14:paraId="7B90B319">
            <w:pPr>
              <w:widowControl/>
              <w:spacing w:line="300" w:lineRule="exact"/>
              <w:jc w:val="left"/>
              <w:rPr>
                <w:rFonts w:hint="eastAsia" w:ascii="方正仿宋_GB2312" w:hAnsi="方正仿宋_GB2312" w:eastAsia="方正仿宋_GB2312" w:cs="方正仿宋_GB2312"/>
                <w:color w:val="auto"/>
                <w:kern w:val="0"/>
                <w:sz w:val="24"/>
                <w:highlight w:val="none"/>
                <w:lang w:val="en-US" w:eastAsia="zh-CN"/>
              </w:rPr>
            </w:pPr>
            <w:r>
              <w:rPr>
                <w:rFonts w:hint="eastAsia" w:ascii="方正仿宋_GB2312" w:hAnsi="方正仿宋_GB2312" w:eastAsia="方正仿宋_GB2312" w:cs="方正仿宋_GB2312"/>
                <w:color w:val="auto"/>
                <w:kern w:val="0"/>
                <w:sz w:val="24"/>
                <w:highlight w:val="none"/>
                <w:lang w:val="zh-CN"/>
              </w:rPr>
              <w:t>大写：</w:t>
            </w:r>
            <w:r>
              <w:rPr>
                <w:rFonts w:hint="eastAsia" w:ascii="方正仿宋_GB2312" w:hAnsi="方正仿宋_GB2312" w:eastAsia="方正仿宋_GB2312" w:cs="方正仿宋_GB2312"/>
                <w:color w:val="auto"/>
                <w:kern w:val="0"/>
                <w:sz w:val="24"/>
                <w:highlight w:val="none"/>
                <w:lang w:val="en-US" w:eastAsia="zh-CN"/>
              </w:rPr>
              <w:t xml:space="preserve">                              </w:t>
            </w:r>
          </w:p>
        </w:tc>
      </w:tr>
      <w:tr w14:paraId="3A4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vAlign w:val="center"/>
          </w:tcPr>
          <w:p w14:paraId="2C0ECCEC">
            <w:pPr>
              <w:spacing w:line="240" w:lineRule="atLeast"/>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2</w:t>
            </w:r>
          </w:p>
        </w:tc>
        <w:tc>
          <w:tcPr>
            <w:tcW w:w="2195" w:type="dxa"/>
            <w:tcBorders>
              <w:top w:val="single" w:color="auto" w:sz="4" w:space="0"/>
              <w:left w:val="single" w:color="auto" w:sz="4" w:space="0"/>
              <w:bottom w:val="single" w:color="000000" w:sz="2" w:space="0"/>
              <w:right w:val="single" w:color="auto" w:sz="4" w:space="0"/>
            </w:tcBorders>
            <w:vAlign w:val="center"/>
          </w:tcPr>
          <w:p w14:paraId="2C536960">
            <w:pPr>
              <w:spacing w:line="400" w:lineRule="exact"/>
              <w:jc w:val="center"/>
              <w:rPr>
                <w:rFonts w:hint="eastAsia" w:ascii="方正仿宋_GB2312" w:hAnsi="方正仿宋_GB2312" w:eastAsia="方正仿宋_GB2312" w:cs="方正仿宋_GB2312"/>
                <w:color w:val="auto"/>
                <w:kern w:val="0"/>
                <w:sz w:val="24"/>
                <w:highlight w:val="none"/>
                <w:lang w:val="zh-CN" w:eastAsia="zh-CN"/>
              </w:rPr>
            </w:pPr>
            <w:r>
              <w:rPr>
                <w:rFonts w:hint="eastAsia" w:ascii="方正仿宋_GB2312" w:hAnsi="方正仿宋_GB2312" w:eastAsia="方正仿宋_GB2312" w:cs="方正仿宋_GB2312"/>
                <w:color w:val="auto"/>
                <w:sz w:val="24"/>
                <w:highlight w:val="none"/>
                <w:lang w:eastAsia="zh-CN"/>
              </w:rPr>
              <w:t>合同履约期限</w:t>
            </w:r>
          </w:p>
        </w:tc>
        <w:tc>
          <w:tcPr>
            <w:tcW w:w="5499" w:type="dxa"/>
            <w:tcBorders>
              <w:top w:val="single" w:color="auto" w:sz="4" w:space="0"/>
              <w:left w:val="single" w:color="auto" w:sz="4" w:space="0"/>
              <w:bottom w:val="single" w:color="000000" w:sz="2" w:space="0"/>
              <w:right w:val="single" w:color="000000" w:sz="2" w:space="0"/>
            </w:tcBorders>
            <w:vAlign w:val="center"/>
          </w:tcPr>
          <w:p w14:paraId="73E14508">
            <w:pPr>
              <w:spacing w:line="400" w:lineRule="exact"/>
              <w:jc w:val="both"/>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32"/>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p>
        </w:tc>
      </w:tr>
      <w:tr w14:paraId="646C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vAlign w:val="center"/>
          </w:tcPr>
          <w:p w14:paraId="366D2DF5">
            <w:pPr>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3</w:t>
            </w:r>
          </w:p>
        </w:tc>
        <w:tc>
          <w:tcPr>
            <w:tcW w:w="2195" w:type="dxa"/>
            <w:tcBorders>
              <w:top w:val="single" w:color="auto" w:sz="4" w:space="0"/>
              <w:left w:val="single" w:color="auto" w:sz="4" w:space="0"/>
              <w:bottom w:val="single" w:color="000000" w:sz="2" w:space="0"/>
              <w:right w:val="single" w:color="000000" w:sz="2" w:space="0"/>
            </w:tcBorders>
            <w:vAlign w:val="center"/>
          </w:tcPr>
          <w:p w14:paraId="09254EFD">
            <w:pPr>
              <w:spacing w:line="400" w:lineRule="exact"/>
              <w:jc w:val="center"/>
              <w:rPr>
                <w:rFonts w:hint="eastAsia" w:ascii="方正仿宋_GB2312" w:hAnsi="方正仿宋_GB2312" w:eastAsia="方正仿宋_GB2312" w:cs="方正仿宋_GB2312"/>
                <w:color w:val="auto"/>
                <w:kern w:val="2"/>
                <w:sz w:val="24"/>
                <w:highlight w:val="none"/>
                <w:lang w:val="en-US" w:eastAsia="zh-CN" w:bidi="ar-SA"/>
              </w:rPr>
            </w:pPr>
            <w:r>
              <w:rPr>
                <w:rFonts w:hint="eastAsia" w:ascii="方正仿宋_GB2312" w:hAnsi="方正仿宋_GB2312" w:eastAsia="方正仿宋_GB2312" w:cs="方正仿宋_GB2312"/>
                <w:color w:val="auto"/>
                <w:sz w:val="24"/>
                <w:highlight w:val="none"/>
                <w:lang w:val="en-US" w:eastAsia="zh-CN"/>
              </w:rPr>
              <w:t>质量标准</w:t>
            </w:r>
          </w:p>
        </w:tc>
        <w:tc>
          <w:tcPr>
            <w:tcW w:w="5499" w:type="dxa"/>
            <w:tcBorders>
              <w:top w:val="single" w:color="auto" w:sz="4" w:space="0"/>
              <w:left w:val="single" w:color="auto" w:sz="4" w:space="0"/>
              <w:bottom w:val="single" w:color="000000" w:sz="2" w:space="0"/>
              <w:right w:val="single" w:color="000000" w:sz="2" w:space="0"/>
            </w:tcBorders>
            <w:vAlign w:val="center"/>
          </w:tcPr>
          <w:p w14:paraId="1E75FE18">
            <w:pPr>
              <w:spacing w:line="40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32"/>
                <w:highlight w:val="none"/>
              </w:rPr>
              <w:t>合格</w:t>
            </w:r>
            <w:r>
              <w:rPr>
                <w:rFonts w:hint="eastAsia" w:ascii="方正仿宋_GB2312" w:hAnsi="方正仿宋_GB2312" w:eastAsia="方正仿宋_GB2312" w:cs="方正仿宋_GB2312"/>
                <w:color w:val="auto"/>
                <w:sz w:val="24"/>
                <w:szCs w:val="32"/>
                <w:highlight w:val="none"/>
                <w:lang w:val="en-US" w:eastAsia="zh-CN"/>
              </w:rPr>
              <w:t xml:space="preserve"> </w:t>
            </w:r>
          </w:p>
        </w:tc>
      </w:tr>
      <w:tr w14:paraId="764D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vAlign w:val="center"/>
          </w:tcPr>
          <w:p w14:paraId="77F1CA9A">
            <w:pPr>
              <w:pStyle w:val="10"/>
              <w:outlineLvl w:val="1"/>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备注：</w:t>
            </w:r>
          </w:p>
        </w:tc>
      </w:tr>
    </w:tbl>
    <w:p w14:paraId="32906D2F">
      <w:pPr>
        <w:tabs>
          <w:tab w:val="left" w:pos="5580"/>
        </w:tabs>
        <w:autoSpaceDE w:val="0"/>
        <w:autoSpaceDN w:val="0"/>
        <w:adjustRightInd w:val="0"/>
        <w:ind w:left="538" w:leftChars="132" w:hanging="261" w:hangingChars="109"/>
        <w:rPr>
          <w:rFonts w:hint="eastAsia" w:ascii="方正仿宋_GB2312" w:hAnsi="方正仿宋_GB2312" w:eastAsia="方正仿宋_GB2312" w:cs="方正仿宋_GB2312"/>
          <w:b/>
          <w:bCs/>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注：1、响应报价是供应商为完成本项目、满足采购文件要求的所有费用。</w:t>
      </w:r>
      <w:r>
        <w:rPr>
          <w:rFonts w:hint="eastAsia" w:ascii="方正仿宋_GB2312" w:hAnsi="方正仿宋_GB2312" w:eastAsia="方正仿宋_GB2312" w:cs="方正仿宋_GB2312"/>
          <w:color w:val="auto"/>
          <w:sz w:val="24"/>
          <w:szCs w:val="24"/>
          <w:highlight w:val="none"/>
          <w:lang w:val="en-US" w:eastAsia="zh-CN"/>
        </w:rPr>
        <w:t>本次报价须为人民币报价，</w:t>
      </w:r>
      <w:r>
        <w:rPr>
          <w:rFonts w:hint="eastAsia" w:ascii="方正仿宋_GB2312" w:hAnsi="方正仿宋_GB2312" w:eastAsia="方正仿宋_GB2312" w:cs="方正仿宋_GB2312"/>
          <w:color w:val="auto"/>
          <w:sz w:val="24"/>
          <w:szCs w:val="24"/>
          <w:highlight w:val="none"/>
        </w:rPr>
        <w:t>投标总价均应包括</w:t>
      </w:r>
      <w:r>
        <w:rPr>
          <w:rFonts w:hint="eastAsia" w:ascii="方正仿宋_GB2312" w:hAnsi="方正仿宋_GB2312" w:eastAsia="方正仿宋_GB2312" w:cs="方正仿宋_GB2312"/>
          <w:color w:val="auto"/>
          <w:sz w:val="24"/>
          <w:szCs w:val="24"/>
          <w:highlight w:val="none"/>
          <w:lang w:eastAsia="zh-CN"/>
        </w:rPr>
        <w:t>成本</w:t>
      </w:r>
      <w:r>
        <w:rPr>
          <w:rFonts w:hint="eastAsia" w:ascii="方正仿宋_GB2312" w:hAnsi="方正仿宋_GB2312" w:eastAsia="方正仿宋_GB2312" w:cs="方正仿宋_GB2312"/>
          <w:color w:val="auto"/>
          <w:sz w:val="24"/>
          <w:szCs w:val="24"/>
          <w:highlight w:val="none"/>
        </w:rPr>
        <w:t>、包装费、运输、</w:t>
      </w:r>
      <w:r>
        <w:rPr>
          <w:rFonts w:hint="eastAsia" w:ascii="方正仿宋_GB2312" w:hAnsi="方正仿宋_GB2312" w:eastAsia="方正仿宋_GB2312" w:cs="方正仿宋_GB2312"/>
          <w:color w:val="auto"/>
          <w:sz w:val="24"/>
          <w:szCs w:val="24"/>
          <w:highlight w:val="none"/>
          <w:lang w:eastAsia="zh-CN"/>
        </w:rPr>
        <w:t>养护、施工、</w:t>
      </w:r>
      <w:r>
        <w:rPr>
          <w:rFonts w:hint="eastAsia" w:ascii="方正仿宋_GB2312" w:hAnsi="方正仿宋_GB2312" w:eastAsia="方正仿宋_GB2312" w:cs="方正仿宋_GB2312"/>
          <w:color w:val="auto"/>
          <w:sz w:val="24"/>
          <w:szCs w:val="24"/>
          <w:highlight w:val="none"/>
        </w:rPr>
        <w:t>安装、调试、培训、技术服务、</w:t>
      </w:r>
      <w:r>
        <w:rPr>
          <w:rFonts w:hint="eastAsia" w:ascii="方正仿宋_GB2312" w:hAnsi="方正仿宋_GB2312" w:eastAsia="方正仿宋_GB2312" w:cs="方正仿宋_GB2312"/>
          <w:color w:val="auto"/>
          <w:sz w:val="24"/>
          <w:szCs w:val="24"/>
          <w:highlight w:val="none"/>
          <w:lang w:val="en-US" w:eastAsia="zh-CN"/>
        </w:rPr>
        <w:t>检疫</w:t>
      </w:r>
      <w:r>
        <w:rPr>
          <w:rFonts w:hint="eastAsia" w:ascii="方正仿宋_GB2312" w:hAnsi="方正仿宋_GB2312" w:eastAsia="方正仿宋_GB2312" w:cs="方正仿宋_GB2312"/>
          <w:color w:val="auto"/>
          <w:sz w:val="24"/>
          <w:szCs w:val="24"/>
          <w:highlight w:val="none"/>
        </w:rPr>
        <w:t>、专用工具等费用，以及已支付或将支付的营业税和其他税费等。</w:t>
      </w:r>
    </w:p>
    <w:p w14:paraId="45F102DD">
      <w:pPr>
        <w:spacing w:line="360" w:lineRule="exact"/>
        <w:rPr>
          <w:rFonts w:hint="eastAsia" w:ascii="方正仿宋_GB2312" w:hAnsi="方正仿宋_GB2312" w:eastAsia="方正仿宋_GB2312" w:cs="方正仿宋_GB2312"/>
          <w:color w:val="auto"/>
          <w:kern w:val="0"/>
          <w:sz w:val="24"/>
          <w:highlight w:val="none"/>
          <w:lang w:val="zh-CN"/>
        </w:rPr>
      </w:pPr>
    </w:p>
    <w:p w14:paraId="5F36113A">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01BBDC32">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079B3DCF">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033D0271">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681E3D3B">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p>
    <w:p w14:paraId="2EAD4F23">
      <w:pPr>
        <w:pStyle w:val="12"/>
        <w:snapToGrid w:val="0"/>
        <w:ind w:firstLine="960" w:firstLineChars="4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年  </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 xml:space="preserve">   日</w:t>
      </w:r>
    </w:p>
    <w:p w14:paraId="06B3AB80">
      <w:pPr>
        <w:keepNext/>
        <w:keepLines/>
        <w:autoSpaceDE w:val="0"/>
        <w:autoSpaceDN w:val="0"/>
        <w:adjustRightInd w:val="0"/>
        <w:spacing w:before="260" w:after="260" w:line="416" w:lineRule="atLeast"/>
        <w:jc w:val="both"/>
        <w:rPr>
          <w:rFonts w:hint="eastAsia" w:ascii="方正仿宋_GB2312" w:hAnsi="方正仿宋_GB2312" w:eastAsia="方正仿宋_GB2312" w:cs="方正仿宋_GB2312"/>
          <w:b/>
          <w:bCs/>
          <w:color w:val="auto"/>
          <w:kern w:val="0"/>
          <w:sz w:val="28"/>
          <w:szCs w:val="28"/>
          <w:highlight w:val="none"/>
          <w:lang w:val="zh-CN"/>
        </w:rPr>
      </w:pPr>
    </w:p>
    <w:p w14:paraId="2DFD107D">
      <w:pPr>
        <w:keepNext/>
        <w:keepLines/>
        <w:autoSpaceDE w:val="0"/>
        <w:autoSpaceDN w:val="0"/>
        <w:adjustRightInd w:val="0"/>
        <w:spacing w:before="260" w:after="260" w:line="416" w:lineRule="atLeast"/>
        <w:jc w:val="center"/>
        <w:rPr>
          <w:rFonts w:hint="eastAsia" w:ascii="方正仿宋_GB2312" w:hAnsi="方正仿宋_GB2312" w:eastAsia="方正仿宋_GB2312" w:cs="方正仿宋_GB2312"/>
          <w:b/>
          <w:bCs/>
          <w:color w:val="auto"/>
          <w:kern w:val="0"/>
          <w:sz w:val="28"/>
          <w:szCs w:val="28"/>
          <w:highlight w:val="none"/>
          <w:lang w:val="zh-CN"/>
        </w:rPr>
      </w:pPr>
    </w:p>
    <w:p w14:paraId="5013272F">
      <w:pPr>
        <w:keepNext/>
        <w:keepLines/>
        <w:autoSpaceDE w:val="0"/>
        <w:autoSpaceDN w:val="0"/>
        <w:adjustRightInd w:val="0"/>
        <w:spacing w:before="260" w:after="260" w:line="416" w:lineRule="atLeast"/>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投标报价明细表（</w:t>
      </w:r>
      <w:r>
        <w:rPr>
          <w:rFonts w:hint="eastAsia" w:ascii="方正仿宋_GB2312" w:hAnsi="方正仿宋_GB2312" w:eastAsia="方正仿宋_GB2312" w:cs="方正仿宋_GB2312"/>
          <w:b/>
          <w:bCs/>
          <w:color w:val="auto"/>
          <w:kern w:val="0"/>
          <w:sz w:val="28"/>
          <w:szCs w:val="28"/>
          <w:highlight w:val="none"/>
          <w:lang w:val="en-US" w:eastAsia="zh-CN"/>
        </w:rPr>
        <w:t>格式自拟</w:t>
      </w:r>
      <w:r>
        <w:rPr>
          <w:rFonts w:hint="eastAsia" w:ascii="方正仿宋_GB2312" w:hAnsi="方正仿宋_GB2312" w:eastAsia="方正仿宋_GB2312" w:cs="方正仿宋_GB2312"/>
          <w:b/>
          <w:bCs/>
          <w:color w:val="auto"/>
          <w:kern w:val="0"/>
          <w:sz w:val="28"/>
          <w:szCs w:val="28"/>
          <w:highlight w:val="none"/>
          <w:lang w:val="zh-CN"/>
        </w:rPr>
        <w:t>）</w:t>
      </w:r>
    </w:p>
    <w:p w14:paraId="06DA05DE">
      <w:pPr>
        <w:rPr>
          <w:rFonts w:hint="eastAsia" w:ascii="方正仿宋_GB2312" w:hAnsi="方正仿宋_GB2312" w:eastAsia="方正仿宋_GB2312" w:cs="方正仿宋_GB2312"/>
          <w:color w:val="auto"/>
          <w:sz w:val="24"/>
          <w:szCs w:val="24"/>
          <w:highlight w:val="none"/>
        </w:rPr>
      </w:pPr>
    </w:p>
    <w:p w14:paraId="27D22296">
      <w:pPr>
        <w:pStyle w:val="11"/>
        <w:rPr>
          <w:rFonts w:hint="eastAsia" w:ascii="方正仿宋_GB2312" w:hAnsi="方正仿宋_GB2312" w:eastAsia="方正仿宋_GB2312" w:cs="方正仿宋_GB2312"/>
          <w:color w:val="auto"/>
          <w:kern w:val="0"/>
          <w:sz w:val="24"/>
          <w:highlight w:val="none"/>
          <w:lang w:val="zh-CN"/>
        </w:rPr>
      </w:pPr>
    </w:p>
    <w:p w14:paraId="770D57D6">
      <w:pPr>
        <w:rPr>
          <w:rFonts w:hint="eastAsia" w:ascii="方正仿宋_GB2312" w:hAnsi="方正仿宋_GB2312" w:eastAsia="方正仿宋_GB2312" w:cs="方正仿宋_GB2312"/>
          <w:color w:val="auto"/>
          <w:highlight w:val="none"/>
          <w:lang w:val="zh-CN"/>
        </w:rPr>
      </w:pPr>
    </w:p>
    <w:p w14:paraId="0CD6B533">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7DD06749">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7434B0D1">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74ABBA9D">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p>
    <w:p w14:paraId="3B6AB3B7">
      <w:pPr>
        <w:pStyle w:val="12"/>
        <w:snapToGrid w:val="0"/>
        <w:ind w:firstLine="960" w:firstLineChars="400"/>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年  </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 xml:space="preserve">   日</w:t>
      </w:r>
    </w:p>
    <w:p w14:paraId="03D2186C">
      <w:pPr>
        <w:pStyle w:val="10"/>
        <w:keepNext w:val="0"/>
        <w:keepLines w:val="0"/>
        <w:pageBreakBefore w:val="0"/>
        <w:kinsoku/>
        <w:overflowPunct/>
        <w:topLinePunct w:val="0"/>
        <w:autoSpaceDE/>
        <w:autoSpaceDN/>
        <w:bidi w:val="0"/>
        <w:adjustRightInd/>
        <w:snapToGrid/>
        <w:spacing w:beforeAutospacing="0" w:afterAutospacing="0" w:line="240" w:lineRule="auto"/>
        <w:jc w:val="both"/>
        <w:textAlignment w:val="auto"/>
        <w:rPr>
          <w:rFonts w:hint="eastAsia" w:ascii="方正仿宋_GB2312" w:hAnsi="方正仿宋_GB2312" w:eastAsia="方正仿宋_GB2312" w:cs="方正仿宋_GB2312"/>
          <w:b/>
          <w:bCs/>
          <w:color w:val="auto"/>
          <w:sz w:val="28"/>
          <w:szCs w:val="28"/>
          <w:highlight w:val="none"/>
          <w:lang w:val="zh-CN"/>
        </w:rPr>
      </w:pPr>
      <w:r>
        <w:rPr>
          <w:rFonts w:hint="eastAsia" w:ascii="方正仿宋_GB2312" w:hAnsi="方正仿宋_GB2312" w:eastAsia="方正仿宋_GB2312" w:cs="方正仿宋_GB2312"/>
          <w:color w:val="auto"/>
          <w:sz w:val="24"/>
          <w:highlight w:val="none"/>
        </w:rPr>
        <w:br w:type="page"/>
      </w: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rPr>
        <w:t>5</w:t>
      </w:r>
      <w:r>
        <w:rPr>
          <w:rFonts w:hint="eastAsia" w:ascii="方正仿宋_GB2312" w:hAnsi="方正仿宋_GB2312" w:eastAsia="方正仿宋_GB2312" w:cs="方正仿宋_GB2312"/>
          <w:bCs/>
          <w:color w:val="auto"/>
          <w:sz w:val="24"/>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val="zh-CN"/>
        </w:rPr>
        <w:t>资格证明文件（必须提供）</w:t>
      </w:r>
    </w:p>
    <w:tbl>
      <w:tblPr>
        <w:tblStyle w:val="21"/>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614"/>
        <w:gridCol w:w="5465"/>
      </w:tblGrid>
      <w:tr w14:paraId="4ED3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noWrap w:val="0"/>
            <w:vAlign w:val="center"/>
          </w:tcPr>
          <w:p w14:paraId="38888A83">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kern w:val="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序号</w:t>
            </w:r>
          </w:p>
        </w:tc>
        <w:tc>
          <w:tcPr>
            <w:tcW w:w="3944" w:type="dxa"/>
            <w:gridSpan w:val="2"/>
            <w:noWrap w:val="0"/>
            <w:vAlign w:val="center"/>
          </w:tcPr>
          <w:p w14:paraId="48343889">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kern w:val="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检查因素</w:t>
            </w:r>
          </w:p>
        </w:tc>
        <w:tc>
          <w:tcPr>
            <w:tcW w:w="5465" w:type="dxa"/>
            <w:noWrap w:val="0"/>
            <w:vAlign w:val="center"/>
          </w:tcPr>
          <w:p w14:paraId="455067AD">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kern w:val="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检查内容</w:t>
            </w:r>
          </w:p>
        </w:tc>
      </w:tr>
      <w:tr w14:paraId="4F95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40" w:type="dxa"/>
            <w:vMerge w:val="restart"/>
            <w:noWrap w:val="0"/>
            <w:vAlign w:val="center"/>
          </w:tcPr>
          <w:p w14:paraId="73E6CD98">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1</w:t>
            </w:r>
          </w:p>
        </w:tc>
        <w:tc>
          <w:tcPr>
            <w:tcW w:w="1330" w:type="dxa"/>
            <w:vMerge w:val="restart"/>
            <w:noWrap w:val="0"/>
            <w:vAlign w:val="center"/>
          </w:tcPr>
          <w:p w14:paraId="09CA4BD3">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r>
              <w:rPr>
                <w:rFonts w:hint="eastAsia" w:ascii="方正仿宋_GB2312" w:hAnsi="方正仿宋_GB2312" w:eastAsia="方正仿宋_GB2312" w:cs="方正仿宋_GB2312"/>
                <w:color w:val="auto"/>
                <w:spacing w:val="-6"/>
                <w:kern w:val="2"/>
                <w:sz w:val="24"/>
                <w:szCs w:val="20"/>
                <w:highlight w:val="none"/>
                <w:lang w:val="zh-CN" w:eastAsia="zh-CN" w:bidi="ar-SA"/>
              </w:rPr>
              <w:t>《中华人民共和国政府采购法》第二十二条规定</w:t>
            </w:r>
          </w:p>
        </w:tc>
        <w:tc>
          <w:tcPr>
            <w:tcW w:w="2614" w:type="dxa"/>
            <w:noWrap w:val="0"/>
            <w:vAlign w:val="center"/>
          </w:tcPr>
          <w:p w14:paraId="39174005">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具有独立承担民事责任的能力</w:t>
            </w:r>
          </w:p>
        </w:tc>
        <w:tc>
          <w:tcPr>
            <w:tcW w:w="5465" w:type="dxa"/>
            <w:noWrap w:val="0"/>
            <w:vAlign w:val="center"/>
          </w:tcPr>
          <w:p w14:paraId="19A8E2BB">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val="en-US" w:eastAsia="zh-CN"/>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提供有效的营业执照</w:t>
            </w:r>
          </w:p>
        </w:tc>
      </w:tr>
      <w:tr w14:paraId="230D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740" w:type="dxa"/>
            <w:vMerge w:val="continue"/>
            <w:noWrap w:val="0"/>
            <w:vAlign w:val="center"/>
          </w:tcPr>
          <w:p w14:paraId="0D4515C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rPr>
            </w:pPr>
          </w:p>
        </w:tc>
        <w:tc>
          <w:tcPr>
            <w:tcW w:w="1330" w:type="dxa"/>
            <w:vMerge w:val="continue"/>
            <w:noWrap w:val="0"/>
            <w:vAlign w:val="center"/>
          </w:tcPr>
          <w:p w14:paraId="13FC841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p>
        </w:tc>
        <w:tc>
          <w:tcPr>
            <w:tcW w:w="2614" w:type="dxa"/>
            <w:noWrap w:val="0"/>
            <w:vAlign w:val="center"/>
          </w:tcPr>
          <w:p w14:paraId="1CE3FFD7">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r>
              <w:rPr>
                <w:rFonts w:hint="eastAsia" w:ascii="方正仿宋_GB2312" w:hAnsi="方正仿宋_GB2312" w:eastAsia="方正仿宋_GB2312" w:cs="方正仿宋_GB2312"/>
                <w:color w:val="auto"/>
                <w:spacing w:val="-6"/>
                <w:kern w:val="2"/>
                <w:sz w:val="24"/>
                <w:szCs w:val="20"/>
                <w:highlight w:val="none"/>
                <w:lang w:val="zh-CN" w:eastAsia="zh-CN" w:bidi="ar-SA"/>
              </w:rPr>
              <w:t>具有良好的商业信誉和健全的财务会计制度</w:t>
            </w:r>
          </w:p>
        </w:tc>
        <w:tc>
          <w:tcPr>
            <w:tcW w:w="5465" w:type="dxa"/>
            <w:noWrap w:val="0"/>
            <w:vAlign w:val="center"/>
          </w:tcPr>
          <w:p w14:paraId="0A82317E">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eastAsia="zh-CN"/>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提供2024年或2025年度财务审计报告复印件，并加盖投标人公章。如投标人无法提供审计报告，则须提供银行出具的资信证明或健全的财务会计制度或提供承诺函。</w:t>
            </w:r>
          </w:p>
        </w:tc>
      </w:tr>
      <w:tr w14:paraId="21BE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40" w:type="dxa"/>
            <w:vMerge w:val="continue"/>
            <w:noWrap w:val="0"/>
            <w:vAlign w:val="center"/>
          </w:tcPr>
          <w:p w14:paraId="71ECBF78">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rPr>
            </w:pPr>
          </w:p>
        </w:tc>
        <w:tc>
          <w:tcPr>
            <w:tcW w:w="1330" w:type="dxa"/>
            <w:vMerge w:val="continue"/>
            <w:noWrap w:val="0"/>
            <w:vAlign w:val="center"/>
          </w:tcPr>
          <w:p w14:paraId="620151B5">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p>
        </w:tc>
        <w:tc>
          <w:tcPr>
            <w:tcW w:w="2614" w:type="dxa"/>
            <w:noWrap w:val="0"/>
            <w:vAlign w:val="center"/>
          </w:tcPr>
          <w:p w14:paraId="4A4692B5">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r>
              <w:rPr>
                <w:rFonts w:hint="eastAsia" w:ascii="方正仿宋_GB2312" w:hAnsi="方正仿宋_GB2312" w:eastAsia="方正仿宋_GB2312" w:cs="方正仿宋_GB2312"/>
                <w:color w:val="auto"/>
                <w:spacing w:val="-6"/>
                <w:kern w:val="2"/>
                <w:sz w:val="24"/>
                <w:szCs w:val="20"/>
                <w:highlight w:val="none"/>
                <w:lang w:val="zh-CN" w:eastAsia="zh-CN" w:bidi="ar-SA"/>
              </w:rPr>
              <w:t>具有履行合同所必须的设备和专业技术能力</w:t>
            </w:r>
          </w:p>
        </w:tc>
        <w:tc>
          <w:tcPr>
            <w:tcW w:w="5465" w:type="dxa"/>
            <w:noWrap w:val="0"/>
            <w:vAlign w:val="center"/>
          </w:tcPr>
          <w:p w14:paraId="2E1EC0C5">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提供承诺书</w:t>
            </w:r>
          </w:p>
        </w:tc>
      </w:tr>
      <w:tr w14:paraId="624C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2" w:hRule="atLeast"/>
          <w:jc w:val="center"/>
        </w:trPr>
        <w:tc>
          <w:tcPr>
            <w:tcW w:w="740" w:type="dxa"/>
            <w:vMerge w:val="continue"/>
            <w:noWrap w:val="0"/>
            <w:vAlign w:val="center"/>
          </w:tcPr>
          <w:p w14:paraId="704AC6D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rPr>
            </w:pPr>
          </w:p>
        </w:tc>
        <w:tc>
          <w:tcPr>
            <w:tcW w:w="1330" w:type="dxa"/>
            <w:vMerge w:val="continue"/>
            <w:noWrap w:val="0"/>
            <w:vAlign w:val="center"/>
          </w:tcPr>
          <w:p w14:paraId="0AA5C05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p>
        </w:tc>
        <w:tc>
          <w:tcPr>
            <w:tcW w:w="2614" w:type="dxa"/>
            <w:noWrap w:val="0"/>
            <w:vAlign w:val="center"/>
          </w:tcPr>
          <w:p w14:paraId="7C416CB0">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r>
              <w:rPr>
                <w:rFonts w:hint="eastAsia" w:ascii="方正仿宋_GB2312" w:hAnsi="方正仿宋_GB2312" w:eastAsia="方正仿宋_GB2312" w:cs="方正仿宋_GB2312"/>
                <w:color w:val="auto"/>
                <w:spacing w:val="-6"/>
                <w:kern w:val="2"/>
                <w:sz w:val="24"/>
                <w:szCs w:val="20"/>
                <w:highlight w:val="none"/>
                <w:lang w:val="zh-CN" w:eastAsia="zh-CN" w:bidi="ar-SA"/>
              </w:rPr>
              <w:t>有依法缴纳税收和社会保障金的良好记录</w:t>
            </w:r>
          </w:p>
        </w:tc>
        <w:tc>
          <w:tcPr>
            <w:tcW w:w="5465" w:type="dxa"/>
            <w:noWrap w:val="0"/>
            <w:vAlign w:val="center"/>
          </w:tcPr>
          <w:p w14:paraId="524F3BF8">
            <w:pPr>
              <w:pStyle w:val="7"/>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方正仿宋_GB2312" w:hAnsi="方正仿宋_GB2312" w:eastAsia="方正仿宋_GB2312" w:cs="方正仿宋_GB2312"/>
                <w:color w:val="auto"/>
                <w:spacing w:val="-20"/>
                <w:sz w:val="24"/>
                <w:highlight w:val="none"/>
                <w:lang w:eastAsia="zh-CN"/>
              </w:rPr>
            </w:pPr>
            <w:r>
              <w:rPr>
                <w:rFonts w:hint="eastAsia" w:ascii="方正仿宋_GB2312" w:hAnsi="方正仿宋_GB2312" w:eastAsia="方正仿宋_GB2312" w:cs="方正仿宋_GB2312"/>
                <w:color w:val="auto"/>
                <w:spacing w:val="-6"/>
                <w:kern w:val="2"/>
                <w:sz w:val="24"/>
                <w:szCs w:val="20"/>
                <w:highlight w:val="none"/>
                <w:lang w:val="en-US" w:eastAsia="zh-CN" w:bidi="ar-SA"/>
              </w:rPr>
              <w:t>有依法缴纳税收和社会保障资金的良好记录；（1、投标人依法缴纳税收的证明材料：本项目投标截止时间前6个月内（连续3个月）缴纳税收的凭据（完税证明、缴款书、印花税票、银行代扣（代缴）转账凭证等均可）；2、依法免税的投标人，须提供相应文件证明其依法免税。3、投标人依法缴纳社会保障资金的证明材料：本项目投标截止时间前6个月内（连续3个月）缴纳社会保险的凭据（专用收据或社会保险交纳清单）；4、投标人为其他组织或自然人的，也需要按此项规定提供缴纳税收的凭据和缴纳社会保险的凭据。5、依法不需要缴纳社会保障资金的投标人，须提供相应文件证明其依法不需要缴纳社会保障资金）</w:t>
            </w:r>
          </w:p>
        </w:tc>
      </w:tr>
      <w:tr w14:paraId="0F73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740" w:type="dxa"/>
            <w:vMerge w:val="continue"/>
            <w:noWrap w:val="0"/>
            <w:vAlign w:val="center"/>
          </w:tcPr>
          <w:p w14:paraId="0C687465">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rPr>
            </w:pPr>
          </w:p>
        </w:tc>
        <w:tc>
          <w:tcPr>
            <w:tcW w:w="1330" w:type="dxa"/>
            <w:vMerge w:val="continue"/>
            <w:noWrap w:val="0"/>
            <w:vAlign w:val="center"/>
          </w:tcPr>
          <w:p w14:paraId="548D1CF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p>
        </w:tc>
        <w:tc>
          <w:tcPr>
            <w:tcW w:w="2614" w:type="dxa"/>
            <w:noWrap w:val="0"/>
            <w:vAlign w:val="center"/>
          </w:tcPr>
          <w:p w14:paraId="507E6F73">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r>
              <w:rPr>
                <w:rFonts w:hint="eastAsia" w:ascii="方正仿宋_GB2312" w:hAnsi="方正仿宋_GB2312" w:eastAsia="方正仿宋_GB2312" w:cs="方正仿宋_GB2312"/>
                <w:color w:val="auto"/>
                <w:spacing w:val="-6"/>
                <w:kern w:val="2"/>
                <w:sz w:val="24"/>
                <w:szCs w:val="20"/>
                <w:highlight w:val="none"/>
                <w:lang w:val="zh-CN" w:eastAsia="zh-CN" w:bidi="ar-SA"/>
              </w:rPr>
              <w:t>参加政府采购活动近3年内，在经营活动中没有重大违法记录</w:t>
            </w:r>
          </w:p>
        </w:tc>
        <w:tc>
          <w:tcPr>
            <w:tcW w:w="5465" w:type="dxa"/>
            <w:noWrap w:val="0"/>
            <w:vAlign w:val="center"/>
          </w:tcPr>
          <w:p w14:paraId="2F0D2280">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rPr>
            </w:pPr>
            <w:r>
              <w:rPr>
                <w:rFonts w:hint="eastAsia" w:ascii="方正仿宋_GB2312" w:hAnsi="方正仿宋_GB2312" w:eastAsia="方正仿宋_GB2312" w:cs="方正仿宋_GB2312"/>
                <w:color w:val="auto"/>
                <w:spacing w:val="-6"/>
                <w:kern w:val="2"/>
                <w:sz w:val="24"/>
                <w:szCs w:val="20"/>
                <w:highlight w:val="none"/>
                <w:lang w:val="en-US" w:eastAsia="zh-CN" w:bidi="ar-SA"/>
              </w:rPr>
              <w:t>提供书面声明。</w:t>
            </w:r>
          </w:p>
        </w:tc>
      </w:tr>
      <w:tr w14:paraId="511E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40" w:type="dxa"/>
            <w:vMerge w:val="continue"/>
            <w:noWrap w:val="0"/>
            <w:vAlign w:val="center"/>
          </w:tcPr>
          <w:p w14:paraId="696B147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rPr>
            </w:pPr>
          </w:p>
        </w:tc>
        <w:tc>
          <w:tcPr>
            <w:tcW w:w="1330" w:type="dxa"/>
            <w:vMerge w:val="continue"/>
            <w:noWrap w:val="0"/>
            <w:vAlign w:val="center"/>
          </w:tcPr>
          <w:p w14:paraId="7490DC2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p>
        </w:tc>
        <w:tc>
          <w:tcPr>
            <w:tcW w:w="2614" w:type="dxa"/>
            <w:noWrap w:val="0"/>
            <w:vAlign w:val="center"/>
          </w:tcPr>
          <w:p w14:paraId="4E496025">
            <w:pPr>
              <w:keepNext w:val="0"/>
              <w:keepLines w:val="0"/>
              <w:pageBreakBefore w:val="0"/>
              <w:widowControl/>
              <w:kinsoku/>
              <w:wordWrap/>
              <w:overflowPunct/>
              <w:topLinePunct w:val="0"/>
              <w:autoSpaceDE w:val="0"/>
              <w:autoSpaceDN w:val="0"/>
              <w:bidi w:val="0"/>
              <w:adjustRightInd w:val="0"/>
              <w:snapToGrid w:val="0"/>
              <w:spacing w:line="380" w:lineRule="exact"/>
              <w:jc w:val="left"/>
              <w:textAlignment w:val="baseline"/>
              <w:outlineLvl w:val="9"/>
              <w:rPr>
                <w:rFonts w:hint="eastAsia" w:ascii="方正仿宋_GB2312" w:hAnsi="方正仿宋_GB2312" w:eastAsia="方正仿宋_GB2312" w:cs="方正仿宋_GB2312"/>
                <w:color w:val="auto"/>
                <w:spacing w:val="-20"/>
                <w:sz w:val="24"/>
                <w:szCs w:val="24"/>
                <w:highlight w:val="none"/>
                <w:lang w:val="zh-CN"/>
              </w:rPr>
            </w:pPr>
            <w:r>
              <w:rPr>
                <w:rFonts w:hint="eastAsia" w:ascii="方正仿宋_GB2312" w:hAnsi="方正仿宋_GB2312" w:eastAsia="方正仿宋_GB2312" w:cs="方正仿宋_GB2312"/>
                <w:color w:val="auto"/>
                <w:spacing w:val="-6"/>
                <w:kern w:val="2"/>
                <w:sz w:val="24"/>
                <w:szCs w:val="20"/>
                <w:highlight w:val="none"/>
                <w:lang w:val="zh-CN" w:eastAsia="zh-CN" w:bidi="ar-SA"/>
              </w:rPr>
              <w:t>信用情况</w:t>
            </w:r>
          </w:p>
        </w:tc>
        <w:tc>
          <w:tcPr>
            <w:tcW w:w="5465" w:type="dxa"/>
            <w:noWrap w:val="0"/>
            <w:vAlign w:val="center"/>
          </w:tcPr>
          <w:p w14:paraId="4BB50E4F">
            <w:pPr>
              <w:keepNext w:val="0"/>
              <w:keepLines w:val="0"/>
              <w:pageBreakBefore w:val="0"/>
              <w:widowControl/>
              <w:kinsoku/>
              <w:wordWrap/>
              <w:overflowPunct/>
              <w:topLinePunct w:val="0"/>
              <w:bidi w:val="0"/>
              <w:spacing w:line="380" w:lineRule="exact"/>
              <w:jc w:val="left"/>
              <w:rPr>
                <w:rFonts w:hint="eastAsia" w:ascii="方正仿宋_GB2312" w:hAnsi="方正仿宋_GB2312" w:eastAsia="方正仿宋_GB2312" w:cs="方正仿宋_GB2312"/>
                <w:color w:val="auto"/>
                <w:spacing w:val="-20"/>
                <w:sz w:val="24"/>
                <w:szCs w:val="24"/>
                <w:highlight w:val="none"/>
                <w:lang w:eastAsia="zh-CN"/>
              </w:rPr>
            </w:pPr>
            <w:r>
              <w:rPr>
                <w:rFonts w:hint="eastAsia" w:ascii="方正仿宋_GB2312" w:hAnsi="方正仿宋_GB2312" w:eastAsia="方正仿宋_GB2312" w:cs="方正仿宋_GB2312"/>
                <w:color w:val="auto"/>
                <w:spacing w:val="-6"/>
                <w:kern w:val="2"/>
                <w:sz w:val="24"/>
                <w:szCs w:val="20"/>
                <w:highlight w:val="none"/>
                <w:lang w:val="en-US" w:eastAsia="zh-CN" w:bidi="ar-SA"/>
              </w:rPr>
              <w:t>未被“信用中国(www.creditchina.gov.cn)、中国政府采购网(www.ccgp.gov.cn)列入失信被执行人、重大税收违法案件当事人名单、政府采购严重违法失信行为记录名单。（以采购人或采购代理机构现场查询为准）</w:t>
            </w:r>
          </w:p>
        </w:tc>
      </w:tr>
      <w:tr w14:paraId="6796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40" w:type="dxa"/>
            <w:noWrap w:val="0"/>
            <w:vAlign w:val="center"/>
          </w:tcPr>
          <w:p w14:paraId="288CBDE0">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方正仿宋_GB2312" w:hAnsi="方正仿宋_GB2312" w:eastAsia="方正仿宋_GB2312" w:cs="方正仿宋_GB2312"/>
                <w:color w:val="auto"/>
                <w:spacing w:val="-20"/>
                <w:sz w:val="24"/>
                <w:szCs w:val="24"/>
                <w:highlight w:val="none"/>
                <w:lang w:val="en-US" w:eastAsia="zh-CN"/>
              </w:rPr>
            </w:pPr>
            <w:r>
              <w:rPr>
                <w:rFonts w:hint="eastAsia" w:ascii="方正仿宋_GB2312" w:hAnsi="方正仿宋_GB2312" w:eastAsia="方正仿宋_GB2312" w:cs="方正仿宋_GB2312"/>
                <w:color w:val="auto"/>
                <w:spacing w:val="-6"/>
                <w:kern w:val="2"/>
                <w:sz w:val="24"/>
                <w:szCs w:val="20"/>
                <w:highlight w:val="none"/>
                <w:lang w:val="en-US" w:eastAsia="zh-CN" w:bidi="ar-SA"/>
              </w:rPr>
              <w:t>2</w:t>
            </w:r>
          </w:p>
        </w:tc>
        <w:tc>
          <w:tcPr>
            <w:tcW w:w="1330" w:type="dxa"/>
            <w:noWrap w:val="0"/>
            <w:vAlign w:val="center"/>
          </w:tcPr>
          <w:p w14:paraId="5A1EA89D">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eastAsia" w:ascii="方正仿宋_GB2312" w:hAnsi="方正仿宋_GB2312" w:eastAsia="方正仿宋_GB2312" w:cs="方正仿宋_GB2312"/>
                <w:snapToGrid w:val="0"/>
                <w:color w:val="auto"/>
                <w:spacing w:val="-20"/>
                <w:kern w:val="0"/>
                <w:sz w:val="24"/>
                <w:szCs w:val="24"/>
                <w:highlight w:val="none"/>
                <w:lang w:val="zh-CN" w:eastAsia="en-US"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政府采购政策</w:t>
            </w:r>
          </w:p>
        </w:tc>
        <w:tc>
          <w:tcPr>
            <w:tcW w:w="8079" w:type="dxa"/>
            <w:gridSpan w:val="2"/>
            <w:noWrap w:val="0"/>
            <w:vAlign w:val="center"/>
          </w:tcPr>
          <w:p w14:paraId="66EE377B">
            <w:pPr>
              <w:keepNext w:val="0"/>
              <w:keepLines w:val="0"/>
              <w:pageBreakBefore w:val="0"/>
              <w:widowControl/>
              <w:kinsoku/>
              <w:wordWrap/>
              <w:overflowPunct/>
              <w:topLinePunct w:val="0"/>
              <w:autoSpaceDE w:val="0"/>
              <w:autoSpaceDN w:val="0"/>
              <w:bidi w:val="0"/>
              <w:adjustRightInd w:val="0"/>
              <w:snapToGrid w:val="0"/>
              <w:spacing w:line="380" w:lineRule="exact"/>
              <w:textAlignment w:val="baseline"/>
              <w:rPr>
                <w:rFonts w:hint="eastAsia" w:ascii="方正仿宋_GB2312" w:hAnsi="方正仿宋_GB2312" w:eastAsia="方正仿宋_GB2312" w:cs="方正仿宋_GB2312"/>
                <w:snapToGrid w:val="0"/>
                <w:color w:val="auto"/>
                <w:spacing w:val="-20"/>
                <w:w w:val="95"/>
                <w:kern w:val="0"/>
                <w:sz w:val="24"/>
                <w:szCs w:val="24"/>
                <w:highlight w:val="none"/>
                <w:lang w:val="en-US" w:eastAsia="zh-CN" w:bidi="ar-SA"/>
              </w:rPr>
            </w:pPr>
            <w:r>
              <w:rPr>
                <w:rFonts w:hint="eastAsia" w:ascii="方正仿宋_GB2312" w:hAnsi="方正仿宋_GB2312" w:eastAsia="方正仿宋_GB2312" w:cs="方正仿宋_GB2312"/>
                <w:color w:val="auto"/>
                <w:spacing w:val="-6"/>
                <w:kern w:val="2"/>
                <w:sz w:val="24"/>
                <w:szCs w:val="20"/>
                <w:highlight w:val="none"/>
                <w:lang w:val="en-US" w:eastAsia="zh-CN" w:bidi="ar-SA"/>
              </w:rPr>
              <w:t>本项目为专门面向中小企业采购的项目，投标人须提供《中小企业声明函》（复印件加盖公章）。</w:t>
            </w:r>
          </w:p>
        </w:tc>
      </w:tr>
    </w:tbl>
    <w:p w14:paraId="64715FB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方正仿宋_GB2312" w:hAnsi="方正仿宋_GB2312" w:eastAsia="方正仿宋_GB2312" w:cs="方正仿宋_GB2312"/>
          <w:b/>
          <w:bCs/>
          <w:color w:val="auto"/>
          <w:kern w:val="0"/>
          <w:sz w:val="22"/>
          <w:szCs w:val="22"/>
          <w:highlight w:val="none"/>
        </w:rPr>
      </w:pPr>
      <w:r>
        <w:rPr>
          <w:rFonts w:hint="eastAsia" w:ascii="方正仿宋_GB2312" w:hAnsi="方正仿宋_GB2312" w:eastAsia="方正仿宋_GB2312" w:cs="方正仿宋_GB2312"/>
          <w:b/>
          <w:bCs/>
          <w:color w:val="auto"/>
          <w:kern w:val="0"/>
          <w:sz w:val="22"/>
          <w:szCs w:val="22"/>
          <w:highlight w:val="none"/>
        </w:rPr>
        <w:t>以上为必备条件，年检章应清晰，所提供的材料必须在有效期内，如有一项未提供或所提供的材料不在有效期内，在资格性审查时将视其为不合格投标供应商，其投标为无效投标。</w:t>
      </w:r>
    </w:p>
    <w:p w14:paraId="79D1A4A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方正仿宋_GB2312" w:hAnsi="方正仿宋_GB2312" w:eastAsia="方正仿宋_GB2312" w:cs="方正仿宋_GB2312"/>
          <w:color w:val="auto"/>
          <w:szCs w:val="21"/>
          <w:highlight w:val="none"/>
          <w:lang w:val="en-US" w:eastAsia="zh-CN"/>
        </w:rPr>
      </w:pPr>
      <w:r>
        <w:rPr>
          <w:rFonts w:hint="eastAsia" w:ascii="方正仿宋_GB2312" w:hAnsi="方正仿宋_GB2312" w:eastAsia="方正仿宋_GB2312" w:cs="方正仿宋_GB2312"/>
          <w:color w:val="auto"/>
          <w:szCs w:val="21"/>
          <w:highlight w:val="none"/>
          <w:lang w:val="en-US" w:eastAsia="zh-CN"/>
        </w:rPr>
        <w:br w:type="page"/>
      </w:r>
    </w:p>
    <w:p w14:paraId="53CFECFB">
      <w:pPr>
        <w:pStyle w:val="10"/>
        <w:spacing w:line="360" w:lineRule="auto"/>
        <w:jc w:val="left"/>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color w:val="auto"/>
          <w:szCs w:val="21"/>
          <w:highlight w:val="none"/>
          <w:lang w:val="en-US" w:eastAsia="zh-CN"/>
        </w:rPr>
        <w:t xml:space="preserve"> </w:t>
      </w: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rPr>
        <w:t>6</w:t>
      </w:r>
    </w:p>
    <w:p w14:paraId="7C75B8FA">
      <w:pPr>
        <w:pStyle w:val="10"/>
        <w:spacing w:line="360" w:lineRule="auto"/>
        <w:jc w:val="center"/>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zh-CN"/>
        </w:rPr>
        <w:t>供应商承诺函</w:t>
      </w:r>
    </w:p>
    <w:p w14:paraId="0553AFE6">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r>
        <w:rPr>
          <w:rFonts w:hint="eastAsia" w:ascii="方正仿宋_GB2312" w:hAnsi="方正仿宋_GB2312" w:eastAsia="方正仿宋_GB2312" w:cs="方正仿宋_GB2312"/>
          <w:color w:val="auto"/>
          <w:kern w:val="0"/>
          <w:sz w:val="24"/>
          <w:szCs w:val="24"/>
          <w:highlight w:val="none"/>
          <w:lang w:val="zh-CN"/>
        </w:rPr>
        <w:t>致：采购人</w:t>
      </w:r>
    </w:p>
    <w:p w14:paraId="1CB1F1C4">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42" w:name="_Toc7720"/>
      <w:bookmarkStart w:id="43" w:name="_Toc22430"/>
      <w:bookmarkStart w:id="44" w:name="_Toc7119"/>
      <w:r>
        <w:rPr>
          <w:rFonts w:hint="eastAsia" w:ascii="方正仿宋_GB2312" w:hAnsi="方正仿宋_GB2312" w:eastAsia="方正仿宋_GB2312" w:cs="方正仿宋_GB2312"/>
          <w:color w:val="auto"/>
          <w:kern w:val="0"/>
          <w:sz w:val="24"/>
          <w:szCs w:val="24"/>
          <w:highlight w:val="none"/>
          <w:lang w:val="zh-CN"/>
        </w:rPr>
        <w:t xml:space="preserve">    我公司作为本次采购项目的竞标人，根据采购文件要求，现郑重承诺如下：</w:t>
      </w:r>
      <w:bookmarkEnd w:id="42"/>
      <w:bookmarkEnd w:id="43"/>
      <w:bookmarkEnd w:id="44"/>
    </w:p>
    <w:p w14:paraId="4DA12AD1">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45" w:name="_Toc18575"/>
      <w:bookmarkStart w:id="46" w:name="_Toc10209"/>
      <w:bookmarkStart w:id="47" w:name="_Toc1527"/>
      <w:r>
        <w:rPr>
          <w:rFonts w:hint="eastAsia" w:ascii="方正仿宋_GB2312" w:hAnsi="方正仿宋_GB2312" w:eastAsia="方正仿宋_GB2312" w:cs="方正仿宋_GB2312"/>
          <w:color w:val="auto"/>
          <w:kern w:val="0"/>
          <w:sz w:val="24"/>
          <w:szCs w:val="24"/>
          <w:highlight w:val="none"/>
          <w:lang w:val="zh-CN"/>
        </w:rPr>
        <w:t xml:space="preserve">    一、具备《中华人民共和国政府采购法》第二十二条第一款和本项目规定的条件：</w:t>
      </w:r>
      <w:bookmarkEnd w:id="45"/>
      <w:bookmarkEnd w:id="46"/>
      <w:bookmarkEnd w:id="47"/>
    </w:p>
    <w:p w14:paraId="68AC580A">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48" w:name="_Toc23652"/>
      <w:bookmarkStart w:id="49" w:name="_Toc3381"/>
      <w:bookmarkStart w:id="50" w:name="_Toc979"/>
      <w:r>
        <w:rPr>
          <w:rFonts w:hint="eastAsia" w:ascii="方正仿宋_GB2312" w:hAnsi="方正仿宋_GB2312" w:eastAsia="方正仿宋_GB2312" w:cs="方正仿宋_GB2312"/>
          <w:color w:val="auto"/>
          <w:kern w:val="0"/>
          <w:sz w:val="24"/>
          <w:szCs w:val="24"/>
          <w:highlight w:val="none"/>
          <w:lang w:val="zh-CN"/>
        </w:rPr>
        <w:t xml:space="preserve">    （一）具有独立承担民事责任的能力； </w:t>
      </w:r>
    </w:p>
    <w:p w14:paraId="5D87AE37">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r>
        <w:rPr>
          <w:rFonts w:hint="eastAsia" w:ascii="方正仿宋_GB2312" w:hAnsi="方正仿宋_GB2312" w:eastAsia="方正仿宋_GB2312" w:cs="方正仿宋_GB2312"/>
          <w:color w:val="auto"/>
          <w:kern w:val="0"/>
          <w:sz w:val="24"/>
          <w:szCs w:val="24"/>
          <w:highlight w:val="none"/>
          <w:lang w:val="zh-CN"/>
        </w:rPr>
        <w:t xml:space="preserve">　　（二）具有良好的商业信誉和健全的财务会计制度； </w:t>
      </w:r>
    </w:p>
    <w:p w14:paraId="5E48B95D">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r>
        <w:rPr>
          <w:rFonts w:hint="eastAsia" w:ascii="方正仿宋_GB2312" w:hAnsi="方正仿宋_GB2312" w:eastAsia="方正仿宋_GB2312" w:cs="方正仿宋_GB2312"/>
          <w:color w:val="auto"/>
          <w:kern w:val="0"/>
          <w:sz w:val="24"/>
          <w:szCs w:val="24"/>
          <w:highlight w:val="none"/>
          <w:lang w:val="zh-CN"/>
        </w:rPr>
        <w:t xml:space="preserve">　　（三）具有履行合同所必需的设备和专业技术能力； </w:t>
      </w:r>
    </w:p>
    <w:p w14:paraId="45F2505F">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r>
        <w:rPr>
          <w:rFonts w:hint="eastAsia" w:ascii="方正仿宋_GB2312" w:hAnsi="方正仿宋_GB2312" w:eastAsia="方正仿宋_GB2312" w:cs="方正仿宋_GB2312"/>
          <w:color w:val="auto"/>
          <w:kern w:val="0"/>
          <w:sz w:val="24"/>
          <w:szCs w:val="24"/>
          <w:highlight w:val="none"/>
          <w:lang w:val="zh-CN"/>
        </w:rPr>
        <w:t xml:space="preserve">　　（四）有依法缴纳税收和社会保障资金的良好记录； </w:t>
      </w:r>
    </w:p>
    <w:p w14:paraId="2EB2A6A1">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r>
        <w:rPr>
          <w:rFonts w:hint="eastAsia" w:ascii="方正仿宋_GB2312" w:hAnsi="方正仿宋_GB2312" w:eastAsia="方正仿宋_GB2312" w:cs="方正仿宋_GB2312"/>
          <w:color w:val="auto"/>
          <w:kern w:val="0"/>
          <w:sz w:val="24"/>
          <w:szCs w:val="24"/>
          <w:highlight w:val="none"/>
          <w:lang w:val="zh-CN"/>
        </w:rPr>
        <w:t>　　（五）参加政府采购活动前三年内，在经营活动中没有重大违法记录；</w:t>
      </w:r>
      <w:bookmarkEnd w:id="48"/>
      <w:bookmarkEnd w:id="49"/>
      <w:bookmarkEnd w:id="50"/>
    </w:p>
    <w:p w14:paraId="0262C269">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51" w:name="_Toc22240"/>
      <w:bookmarkStart w:id="52" w:name="_Toc3184"/>
      <w:bookmarkStart w:id="53" w:name="_Toc7985"/>
      <w:r>
        <w:rPr>
          <w:rFonts w:hint="eastAsia" w:ascii="方正仿宋_GB2312" w:hAnsi="方正仿宋_GB2312" w:eastAsia="方正仿宋_GB2312" w:cs="方正仿宋_GB2312"/>
          <w:color w:val="auto"/>
          <w:kern w:val="0"/>
          <w:sz w:val="24"/>
          <w:szCs w:val="24"/>
          <w:highlight w:val="none"/>
          <w:lang w:val="zh-CN"/>
        </w:rPr>
        <w:t xml:space="preserve">    （六）法律、行政法规规定的其他条件；</w:t>
      </w:r>
      <w:bookmarkEnd w:id="51"/>
      <w:bookmarkEnd w:id="52"/>
      <w:bookmarkEnd w:id="53"/>
    </w:p>
    <w:p w14:paraId="1785F652">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54" w:name="_Toc30930"/>
      <w:bookmarkStart w:id="55" w:name="_Toc7435"/>
      <w:bookmarkStart w:id="56" w:name="_Toc16198"/>
      <w:r>
        <w:rPr>
          <w:rFonts w:hint="eastAsia" w:ascii="方正仿宋_GB2312" w:hAnsi="方正仿宋_GB2312" w:eastAsia="方正仿宋_GB2312" w:cs="方正仿宋_GB2312"/>
          <w:color w:val="auto"/>
          <w:kern w:val="0"/>
          <w:sz w:val="24"/>
          <w:szCs w:val="24"/>
          <w:highlight w:val="none"/>
          <w:lang w:val="zh-CN"/>
        </w:rPr>
        <w:t xml:space="preserve">    （七）根据采购项目提出的特殊条件。</w:t>
      </w:r>
      <w:bookmarkEnd w:id="54"/>
      <w:bookmarkEnd w:id="55"/>
      <w:bookmarkEnd w:id="56"/>
    </w:p>
    <w:p w14:paraId="421C5CC6">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57" w:name="_Toc11396"/>
      <w:bookmarkStart w:id="58" w:name="_Toc32438"/>
      <w:bookmarkStart w:id="59" w:name="_Toc15208"/>
      <w:r>
        <w:rPr>
          <w:rFonts w:hint="eastAsia" w:ascii="方正仿宋_GB2312" w:hAnsi="方正仿宋_GB2312" w:eastAsia="方正仿宋_GB2312" w:cs="方正仿宋_GB2312"/>
          <w:color w:val="auto"/>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方正仿宋_GB2312" w:hAnsi="方正仿宋_GB2312" w:eastAsia="方正仿宋_GB2312" w:cs="方正仿宋_GB2312"/>
          <w:color w:val="auto"/>
          <w:kern w:val="0"/>
          <w:sz w:val="24"/>
          <w:szCs w:val="24"/>
          <w:highlight w:val="none"/>
          <w:lang w:val="en-US" w:eastAsia="zh-CN"/>
        </w:rPr>
        <w:t>投标</w:t>
      </w:r>
      <w:r>
        <w:rPr>
          <w:rFonts w:hint="eastAsia" w:ascii="方正仿宋_GB2312" w:hAnsi="方正仿宋_GB2312" w:eastAsia="方正仿宋_GB2312" w:cs="方正仿宋_GB2312"/>
          <w:color w:val="auto"/>
          <w:kern w:val="0"/>
          <w:sz w:val="24"/>
          <w:szCs w:val="24"/>
          <w:highlight w:val="none"/>
          <w:lang w:val="zh-CN"/>
        </w:rPr>
        <w:t>活动以求侥幸成交或者为实现其他非法目的的行为。</w:t>
      </w:r>
      <w:bookmarkEnd w:id="57"/>
      <w:bookmarkEnd w:id="58"/>
      <w:bookmarkEnd w:id="59"/>
    </w:p>
    <w:p w14:paraId="57BC3265">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60" w:name="_Toc2572"/>
      <w:bookmarkStart w:id="61" w:name="_Toc22801"/>
      <w:bookmarkStart w:id="62" w:name="_Toc13743"/>
      <w:r>
        <w:rPr>
          <w:rFonts w:hint="eastAsia" w:ascii="方正仿宋_GB2312" w:hAnsi="方正仿宋_GB2312" w:eastAsia="方正仿宋_GB2312" w:cs="方正仿宋_GB2312"/>
          <w:color w:val="auto"/>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60"/>
      <w:bookmarkEnd w:id="61"/>
      <w:bookmarkEnd w:id="62"/>
    </w:p>
    <w:p w14:paraId="5497E77A">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63" w:name="_Toc16665"/>
      <w:bookmarkStart w:id="64" w:name="_Toc5206"/>
      <w:bookmarkStart w:id="65" w:name="_Toc12407"/>
      <w:r>
        <w:rPr>
          <w:rFonts w:hint="eastAsia" w:ascii="方正仿宋_GB2312" w:hAnsi="方正仿宋_GB2312" w:eastAsia="方正仿宋_GB2312" w:cs="方正仿宋_GB2312"/>
          <w:color w:val="auto"/>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63"/>
      <w:bookmarkEnd w:id="64"/>
      <w:bookmarkEnd w:id="65"/>
    </w:p>
    <w:p w14:paraId="5F94CEE7">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66" w:name="_Toc2005"/>
      <w:bookmarkStart w:id="67" w:name="_Toc25142"/>
      <w:bookmarkStart w:id="68" w:name="_Toc21948"/>
      <w:r>
        <w:rPr>
          <w:rFonts w:hint="eastAsia" w:ascii="方正仿宋_GB2312" w:hAnsi="方正仿宋_GB2312" w:eastAsia="方正仿宋_GB2312" w:cs="方正仿宋_GB2312"/>
          <w:color w:val="auto"/>
          <w:kern w:val="0"/>
          <w:sz w:val="24"/>
          <w:szCs w:val="24"/>
          <w:highlight w:val="none"/>
          <w:lang w:val="zh-CN"/>
        </w:rPr>
        <w:t xml:space="preserve">    五、响应文件中提供的能够给予我公司带来优惠的任何材料和技术、服务、商务等响应承诺情况都是真实的、有效的、合法的。</w:t>
      </w:r>
      <w:bookmarkEnd w:id="66"/>
      <w:bookmarkEnd w:id="67"/>
      <w:bookmarkEnd w:id="68"/>
    </w:p>
    <w:p w14:paraId="11630B93">
      <w:pPr>
        <w:autoSpaceDE w:val="0"/>
        <w:autoSpaceDN w:val="0"/>
        <w:adjustRightInd w:val="0"/>
        <w:spacing w:line="400" w:lineRule="exact"/>
        <w:rPr>
          <w:rFonts w:hint="eastAsia" w:ascii="方正仿宋_GB2312" w:hAnsi="方正仿宋_GB2312" w:eastAsia="方正仿宋_GB2312" w:cs="方正仿宋_GB2312"/>
          <w:color w:val="auto"/>
          <w:kern w:val="0"/>
          <w:sz w:val="24"/>
          <w:szCs w:val="24"/>
          <w:highlight w:val="none"/>
          <w:lang w:val="zh-CN"/>
        </w:rPr>
      </w:pPr>
      <w:bookmarkStart w:id="69" w:name="_Toc29952"/>
      <w:bookmarkStart w:id="70" w:name="_Toc21187"/>
      <w:bookmarkStart w:id="71" w:name="_Toc1862"/>
      <w:r>
        <w:rPr>
          <w:rFonts w:hint="eastAsia" w:ascii="方正仿宋_GB2312" w:hAnsi="方正仿宋_GB2312" w:eastAsia="方正仿宋_GB2312" w:cs="方正仿宋_GB2312"/>
          <w:color w:val="auto"/>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69"/>
      <w:bookmarkEnd w:id="70"/>
      <w:bookmarkEnd w:id="71"/>
    </w:p>
    <w:p w14:paraId="39032916">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2D52C17D">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285D2E11">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23A6A523">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446F3092">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sz w:val="24"/>
          <w:szCs w:val="24"/>
          <w:highlight w:val="none"/>
        </w:rPr>
        <w:t>年  月   日</w:t>
      </w:r>
    </w:p>
    <w:p w14:paraId="2A350A96">
      <w:pPr>
        <w:pStyle w:val="10"/>
        <w:spacing w:line="360" w:lineRule="auto"/>
        <w:jc w:val="left"/>
        <w:rPr>
          <w:rFonts w:hint="eastAsia" w:ascii="方正仿宋_GB2312" w:hAnsi="方正仿宋_GB2312" w:eastAsia="方正仿宋_GB2312" w:cs="方正仿宋_GB2312"/>
          <w:bCs/>
          <w:color w:val="auto"/>
          <w:sz w:val="24"/>
          <w:highlight w:val="none"/>
          <w:lang w:eastAsia="zh-CN"/>
        </w:rPr>
      </w:pPr>
      <w:r>
        <w:rPr>
          <w:rFonts w:hint="eastAsia" w:ascii="方正仿宋_GB2312" w:hAnsi="方正仿宋_GB2312" w:eastAsia="方正仿宋_GB2312" w:cs="方正仿宋_GB2312"/>
          <w:b/>
          <w:bCs/>
          <w:color w:val="auto"/>
          <w:kern w:val="0"/>
          <w:sz w:val="32"/>
          <w:szCs w:val="32"/>
          <w:highlight w:val="none"/>
        </w:rPr>
        <w:br w:type="page"/>
      </w:r>
      <w:r>
        <w:rPr>
          <w:rFonts w:hint="eastAsia" w:ascii="方正仿宋_GB2312" w:hAnsi="方正仿宋_GB2312" w:eastAsia="方正仿宋_GB2312" w:cs="方正仿宋_GB2312"/>
          <w:color w:val="auto"/>
          <w:szCs w:val="21"/>
          <w:highlight w:val="none"/>
          <w:lang w:val="en-US" w:eastAsia="zh-CN"/>
        </w:rPr>
        <w:t xml:space="preserve"> </w:t>
      </w: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7</w:t>
      </w:r>
    </w:p>
    <w:p w14:paraId="318F6277">
      <w:pPr>
        <w:keepNext w:val="0"/>
        <w:keepLines w:val="0"/>
        <w:pageBreakBefore w:val="0"/>
        <w:widowControl w:val="0"/>
        <w:numPr>
          <w:ilvl w:val="0"/>
          <w:numId w:val="0"/>
        </w:numPr>
        <w:kinsoku/>
        <w:wordWrap w:val="0"/>
        <w:overflowPunct/>
        <w:topLinePunct w:val="0"/>
        <w:bidi w:val="0"/>
        <w:snapToGrid/>
        <w:spacing w:line="460" w:lineRule="exact"/>
        <w:ind w:left="0" w:leftChars="0" w:firstLine="0" w:firstLineChars="0"/>
        <w:jc w:val="center"/>
        <w:textAlignment w:val="auto"/>
        <w:outlineLvl w:val="9"/>
        <w:rPr>
          <w:rFonts w:hint="eastAsia" w:ascii="方正仿宋_GB2312" w:hAnsi="方正仿宋_GB2312" w:eastAsia="方正仿宋_GB2312" w:cs="方正仿宋_GB2312"/>
          <w:b/>
          <w:bCs/>
          <w:color w:val="auto"/>
          <w:kern w:val="0"/>
          <w:sz w:val="28"/>
          <w:szCs w:val="28"/>
          <w:highlight w:val="none"/>
          <w:lang w:val="zh-CN" w:eastAsia="zh-CN" w:bidi="ar-SA"/>
        </w:rPr>
      </w:pPr>
      <w:r>
        <w:rPr>
          <w:rFonts w:hint="eastAsia" w:ascii="方正仿宋_GB2312" w:hAnsi="方正仿宋_GB2312" w:eastAsia="方正仿宋_GB2312" w:cs="方正仿宋_GB2312"/>
          <w:b/>
          <w:bCs/>
          <w:color w:val="auto"/>
          <w:kern w:val="0"/>
          <w:sz w:val="28"/>
          <w:szCs w:val="28"/>
          <w:highlight w:val="none"/>
          <w:lang w:val="zh-CN" w:eastAsia="zh-CN" w:bidi="ar-SA"/>
        </w:rPr>
        <w:t>商务条款偏离表</w:t>
      </w:r>
    </w:p>
    <w:p w14:paraId="05E88519">
      <w:pPr>
        <w:keepNext w:val="0"/>
        <w:keepLines w:val="0"/>
        <w:pageBreakBefore w:val="0"/>
        <w:widowControl w:val="0"/>
        <w:kinsoku/>
        <w:wordWrap w:val="0"/>
        <w:overflowPunct/>
        <w:topLinePunct w:val="0"/>
        <w:autoSpaceDE/>
        <w:autoSpaceDN/>
        <w:bidi w:val="0"/>
        <w:adjustRightInd/>
        <w:snapToGrid/>
        <w:spacing w:after="157" w:afterLines="50"/>
        <w:ind w:left="0" w:hanging="480" w:hangingChars="200"/>
        <w:jc w:val="both"/>
        <w:textAlignment w:val="auto"/>
        <w:rPr>
          <w:rFonts w:hint="default" w:ascii="Times New Roman" w:hAnsi="Times New Roman" w:eastAsia="宋体" w:cs="Times New Roman"/>
          <w:color w:val="auto"/>
          <w:spacing w:val="0"/>
          <w:w w:val="100"/>
          <w:kern w:val="2"/>
          <w:sz w:val="21"/>
          <w:highlight w:val="none"/>
          <w:lang w:val="en-US" w:eastAsia="zh-CN" w:bidi="ar-SA"/>
        </w:rPr>
      </w:pPr>
      <w:r>
        <w:rPr>
          <w:rFonts w:hint="eastAsia" w:ascii="宋体" w:hAnsi="宋体" w:eastAsia="宋体" w:cs="宋体"/>
          <w:b w:val="0"/>
          <w:bCs w:val="0"/>
          <w:color w:val="auto"/>
          <w:spacing w:val="0"/>
          <w:w w:val="100"/>
          <w:kern w:val="2"/>
          <w:position w:val="0"/>
          <w:sz w:val="24"/>
          <w:szCs w:val="24"/>
          <w:highlight w:val="none"/>
          <w:lang w:val="en-US" w:eastAsia="zh-CN" w:bidi="ar-SA"/>
        </w:rPr>
        <w:t>项目名称：</w:t>
      </w:r>
      <w:r>
        <w:rPr>
          <w:rFonts w:hint="eastAsia" w:ascii="宋体" w:hAnsi="宋体" w:eastAsia="宋体" w:cs="宋体"/>
          <w:color w:val="auto"/>
          <w:spacing w:val="0"/>
          <w:w w:val="100"/>
          <w:kern w:val="2"/>
          <w:sz w:val="24"/>
          <w:szCs w:val="24"/>
          <w:highlight w:val="none"/>
          <w:u w:val="single"/>
          <w:lang w:val="en-US" w:eastAsia="zh-CN" w:bidi="ar-SA"/>
        </w:rPr>
        <w:t xml:space="preserve">                            </w:t>
      </w:r>
      <w:r>
        <w:rPr>
          <w:rFonts w:hint="eastAsia" w:ascii="宋体" w:hAnsi="宋体" w:eastAsia="宋体" w:cs="宋体"/>
          <w:color w:val="auto"/>
          <w:spacing w:val="0"/>
          <w:w w:val="100"/>
          <w:kern w:val="2"/>
          <w:sz w:val="24"/>
          <w:szCs w:val="24"/>
          <w:highlight w:val="none"/>
          <w:lang w:val="en-US" w:eastAsia="zh-CN" w:bidi="ar-SA"/>
        </w:rPr>
        <w:t xml:space="preserve"> </w:t>
      </w:r>
    </w:p>
    <w:tbl>
      <w:tblPr>
        <w:tblStyle w:val="21"/>
        <w:tblW w:w="920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47"/>
        <w:gridCol w:w="4989"/>
        <w:gridCol w:w="1384"/>
        <w:gridCol w:w="1140"/>
      </w:tblGrid>
      <w:tr w14:paraId="77E2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trPr>
        <w:tc>
          <w:tcPr>
            <w:tcW w:w="545" w:type="dxa"/>
            <w:noWrap w:val="0"/>
            <w:vAlign w:val="center"/>
          </w:tcPr>
          <w:p w14:paraId="3F0A7AA3">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147" w:type="dxa"/>
            <w:noWrap w:val="0"/>
            <w:vAlign w:val="center"/>
          </w:tcPr>
          <w:p w14:paraId="1D640A01">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类  别</w:t>
            </w:r>
          </w:p>
        </w:tc>
        <w:tc>
          <w:tcPr>
            <w:tcW w:w="4989" w:type="dxa"/>
            <w:noWrap w:val="0"/>
            <w:vAlign w:val="center"/>
          </w:tcPr>
          <w:p w14:paraId="71A4A487">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               容</w:t>
            </w:r>
          </w:p>
        </w:tc>
        <w:tc>
          <w:tcPr>
            <w:tcW w:w="1384" w:type="dxa"/>
            <w:noWrap w:val="0"/>
            <w:vAlign w:val="center"/>
          </w:tcPr>
          <w:p w14:paraId="7E62F80F">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偏离</w:t>
            </w:r>
          </w:p>
        </w:tc>
        <w:tc>
          <w:tcPr>
            <w:tcW w:w="1140" w:type="dxa"/>
            <w:noWrap w:val="0"/>
            <w:vAlign w:val="center"/>
          </w:tcPr>
          <w:p w14:paraId="0F51692D">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5081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78713CD5">
            <w:pPr>
              <w:keepNext w:val="0"/>
              <w:keepLines w:val="0"/>
              <w:pageBreakBefore w:val="0"/>
              <w:widowControl w:val="0"/>
              <w:numPr>
                <w:ilvl w:val="0"/>
                <w:numId w:val="0"/>
              </w:numPr>
              <w:kinsoku/>
              <w:wordWrap w:val="0"/>
              <w:overflowPunct/>
              <w:topLinePunct w:val="0"/>
              <w:bidi w:val="0"/>
              <w:snapToGrid/>
              <w:spacing w:line="340" w:lineRule="exact"/>
              <w:ind w:left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w:t>
            </w:r>
          </w:p>
        </w:tc>
        <w:tc>
          <w:tcPr>
            <w:tcW w:w="1147" w:type="dxa"/>
            <w:noWrap w:val="0"/>
            <w:vAlign w:val="center"/>
          </w:tcPr>
          <w:p w14:paraId="3D61C100">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项目地点</w:t>
            </w:r>
          </w:p>
        </w:tc>
        <w:tc>
          <w:tcPr>
            <w:tcW w:w="4989" w:type="dxa"/>
            <w:noWrap w:val="0"/>
            <w:vAlign w:val="center"/>
          </w:tcPr>
          <w:p w14:paraId="0E814128">
            <w:pPr>
              <w:keepNext w:val="0"/>
              <w:keepLines w:val="0"/>
              <w:pageBreakBefore w:val="0"/>
              <w:widowControl w:val="0"/>
              <w:kinsoku/>
              <w:wordWrap w:val="0"/>
              <w:overflowPunct/>
              <w:topLinePunct w:val="0"/>
              <w:bidi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6A5BAD21">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c>
          <w:tcPr>
            <w:tcW w:w="1140" w:type="dxa"/>
            <w:noWrap w:val="0"/>
            <w:vAlign w:val="center"/>
          </w:tcPr>
          <w:p w14:paraId="4C3E7BBE">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r>
      <w:tr w14:paraId="2D7A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7B3B91D2">
            <w:pPr>
              <w:keepNext w:val="0"/>
              <w:keepLines w:val="0"/>
              <w:pageBreakBefore w:val="0"/>
              <w:widowControl w:val="0"/>
              <w:numPr>
                <w:ilvl w:val="0"/>
                <w:numId w:val="0"/>
              </w:numPr>
              <w:kinsoku/>
              <w:wordWrap w:val="0"/>
              <w:overflowPunct/>
              <w:topLinePunct w:val="0"/>
              <w:bidi w:val="0"/>
              <w:snapToGrid/>
              <w:spacing w:line="340" w:lineRule="exact"/>
              <w:ind w:left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1147" w:type="dxa"/>
            <w:noWrap w:val="0"/>
            <w:vAlign w:val="center"/>
          </w:tcPr>
          <w:p w14:paraId="6E8EA179">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采购范围</w:t>
            </w:r>
          </w:p>
        </w:tc>
        <w:tc>
          <w:tcPr>
            <w:tcW w:w="4989" w:type="dxa"/>
            <w:noWrap w:val="0"/>
            <w:vAlign w:val="center"/>
          </w:tcPr>
          <w:p w14:paraId="1409F627">
            <w:pPr>
              <w:keepNext w:val="0"/>
              <w:keepLines w:val="0"/>
              <w:pageBreakBefore w:val="0"/>
              <w:widowControl w:val="0"/>
              <w:kinsoku/>
              <w:wordWrap w:val="0"/>
              <w:overflowPunct/>
              <w:topLinePunct w:val="0"/>
              <w:bidi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5846671C">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c>
          <w:tcPr>
            <w:tcW w:w="1140" w:type="dxa"/>
            <w:noWrap w:val="0"/>
            <w:vAlign w:val="center"/>
          </w:tcPr>
          <w:p w14:paraId="44297B26">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r>
      <w:tr w14:paraId="50B2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698B3E82">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3</w:t>
            </w:r>
          </w:p>
        </w:tc>
        <w:tc>
          <w:tcPr>
            <w:tcW w:w="1147" w:type="dxa"/>
            <w:noWrap w:val="0"/>
            <w:vAlign w:val="center"/>
          </w:tcPr>
          <w:p w14:paraId="3618F36A">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采购内容</w:t>
            </w:r>
          </w:p>
        </w:tc>
        <w:tc>
          <w:tcPr>
            <w:tcW w:w="4989" w:type="dxa"/>
            <w:noWrap w:val="0"/>
            <w:vAlign w:val="center"/>
          </w:tcPr>
          <w:p w14:paraId="71953299">
            <w:pPr>
              <w:keepNext w:val="0"/>
              <w:keepLines w:val="0"/>
              <w:pageBreakBefore w:val="0"/>
              <w:widowControl w:val="0"/>
              <w:kinsoku/>
              <w:wordWrap w:val="0"/>
              <w:overflowPunct/>
              <w:topLinePunct w:val="0"/>
              <w:bidi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2C6208FB">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4AE9A77D">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6F80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27136C3C">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4</w:t>
            </w:r>
          </w:p>
        </w:tc>
        <w:tc>
          <w:tcPr>
            <w:tcW w:w="1147" w:type="dxa"/>
            <w:noWrap w:val="0"/>
            <w:vAlign w:val="center"/>
          </w:tcPr>
          <w:p w14:paraId="7168DF18">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合同履约期限</w:t>
            </w:r>
          </w:p>
        </w:tc>
        <w:tc>
          <w:tcPr>
            <w:tcW w:w="4989" w:type="dxa"/>
            <w:noWrap w:val="0"/>
            <w:vAlign w:val="center"/>
          </w:tcPr>
          <w:p w14:paraId="5BB91599">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227718C6">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2CF80B92">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27F5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1691565F">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5</w:t>
            </w:r>
          </w:p>
        </w:tc>
        <w:tc>
          <w:tcPr>
            <w:tcW w:w="1147" w:type="dxa"/>
            <w:noWrap w:val="0"/>
            <w:vAlign w:val="center"/>
          </w:tcPr>
          <w:p w14:paraId="0C6B9365">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质量标准</w:t>
            </w:r>
          </w:p>
        </w:tc>
        <w:tc>
          <w:tcPr>
            <w:tcW w:w="4989" w:type="dxa"/>
            <w:noWrap w:val="0"/>
            <w:vAlign w:val="center"/>
          </w:tcPr>
          <w:p w14:paraId="2C9B6D8F">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692D3D90">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4EBCB596">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751E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3DDA82F6">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6</w:t>
            </w:r>
          </w:p>
        </w:tc>
        <w:tc>
          <w:tcPr>
            <w:tcW w:w="1147" w:type="dxa"/>
            <w:noWrap w:val="0"/>
            <w:vAlign w:val="center"/>
          </w:tcPr>
          <w:p w14:paraId="06E7B146">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投标有效期</w:t>
            </w:r>
          </w:p>
        </w:tc>
        <w:tc>
          <w:tcPr>
            <w:tcW w:w="4989" w:type="dxa"/>
            <w:noWrap w:val="0"/>
            <w:vAlign w:val="center"/>
          </w:tcPr>
          <w:p w14:paraId="7440C63F">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35891D12">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1943C65D">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58AB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7B98F754">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7</w:t>
            </w:r>
          </w:p>
        </w:tc>
        <w:tc>
          <w:tcPr>
            <w:tcW w:w="1147" w:type="dxa"/>
            <w:noWrap w:val="0"/>
            <w:vAlign w:val="center"/>
          </w:tcPr>
          <w:p w14:paraId="5E6E4752">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履约保证金</w:t>
            </w:r>
          </w:p>
        </w:tc>
        <w:tc>
          <w:tcPr>
            <w:tcW w:w="4989" w:type="dxa"/>
            <w:noWrap w:val="0"/>
            <w:vAlign w:val="center"/>
          </w:tcPr>
          <w:p w14:paraId="2975AA89">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45A74E0F">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0445EC78">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bl>
    <w:p w14:paraId="7375C333">
      <w:pPr>
        <w:keepNext w:val="0"/>
        <w:keepLines w:val="0"/>
        <w:pageBreakBefore w:val="0"/>
        <w:widowControl w:val="0"/>
        <w:kinsoku/>
        <w:wordWrap w:val="0"/>
        <w:overflowPunct/>
        <w:topLinePunct w:val="0"/>
        <w:autoSpaceDE/>
        <w:autoSpaceDN/>
        <w:bidi w:val="0"/>
        <w:adjustRightInd/>
        <w:snapToGrid/>
        <w:spacing w:after="120" w:line="460" w:lineRule="exact"/>
        <w:ind w:left="0" w:leftChars="0" w:firstLine="0" w:firstLineChars="0"/>
        <w:jc w:val="both"/>
        <w:textAlignment w:val="auto"/>
        <w:rPr>
          <w:rFonts w:hint="eastAsia" w:ascii="Times New Roman" w:hAnsi="Times New Roman" w:eastAsia="宋体" w:cs="Times New Roman"/>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注：</w:t>
      </w:r>
      <w:r>
        <w:rPr>
          <w:rFonts w:hint="eastAsia" w:ascii="宋体" w:hAnsi="宋体" w:eastAsia="宋体" w:cs="宋体"/>
          <w:b/>
          <w:bCs/>
          <w:i w:val="0"/>
          <w:iCs w:val="0"/>
          <w:color w:val="auto"/>
          <w:spacing w:val="0"/>
          <w:w w:val="100"/>
          <w:kern w:val="2"/>
          <w:position w:val="0"/>
          <w:sz w:val="21"/>
          <w:szCs w:val="21"/>
          <w:highlight w:val="none"/>
          <w:lang w:val="en-US" w:eastAsia="zh-CN" w:bidi="ar-SA"/>
        </w:rPr>
        <w:t>如响应文件对商务条款无任何偏差，供应商</w:t>
      </w:r>
      <w:r>
        <w:rPr>
          <w:rFonts w:hint="eastAsia" w:ascii="宋体" w:hAnsi="宋体" w:eastAsia="宋体" w:cs="宋体"/>
          <w:b/>
          <w:bCs/>
          <w:color w:val="auto"/>
          <w:spacing w:val="0"/>
          <w:w w:val="100"/>
          <w:kern w:val="2"/>
          <w:position w:val="0"/>
          <w:sz w:val="21"/>
          <w:szCs w:val="21"/>
          <w:highlight w:val="none"/>
          <w:lang w:val="en-US" w:eastAsia="zh-CN" w:bidi="ar-SA"/>
        </w:rPr>
        <w:t>在本偏离表中填写“无偏离”即可。以上条款为商务部分实质性要求条款（即重要条款），对其中任何一条的偏离，在评审时将其视为无效投标。</w:t>
      </w:r>
    </w:p>
    <w:p w14:paraId="7B650176">
      <w:pPr>
        <w:keepNext w:val="0"/>
        <w:keepLines w:val="0"/>
        <w:pageBreakBefore w:val="0"/>
        <w:widowControl w:val="0"/>
        <w:kinsoku/>
        <w:wordWrap w:val="0"/>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auto"/>
          <w:spacing w:val="0"/>
          <w:w w:val="100"/>
          <w:position w:val="0"/>
          <w:sz w:val="24"/>
          <w:szCs w:val="24"/>
          <w:highlight w:val="none"/>
          <w:lang w:val="en-US" w:eastAsia="zh-CN"/>
        </w:rPr>
      </w:pPr>
    </w:p>
    <w:p w14:paraId="14104F93">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5776111D">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1B41BCED">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5C97EACF">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7254EFE8">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sz w:val="24"/>
          <w:szCs w:val="24"/>
          <w:highlight w:val="none"/>
        </w:rPr>
        <w:t>年  月   日</w:t>
      </w:r>
    </w:p>
    <w:p w14:paraId="3ED41461">
      <w:pPr>
        <w:pageBreakBefore w:val="0"/>
        <w:widowControl w:val="0"/>
        <w:wordWrap w:val="0"/>
        <w:overflowPunct/>
        <w:bidi w:val="0"/>
        <w:spacing w:after="120" w:line="240" w:lineRule="auto"/>
        <w:jc w:val="both"/>
        <w:rPr>
          <w:rFonts w:hint="eastAsia" w:ascii="宋体" w:hAnsi="宋体" w:eastAsia="宋体" w:cs="宋体"/>
          <w:color w:val="auto"/>
          <w:spacing w:val="0"/>
          <w:w w:val="100"/>
          <w:kern w:val="2"/>
          <w:position w:val="0"/>
          <w:sz w:val="21"/>
          <w:szCs w:val="21"/>
          <w:highlight w:val="none"/>
          <w:lang w:val="en-US" w:eastAsia="zh-CN" w:bidi="ar-SA"/>
        </w:rPr>
      </w:pPr>
    </w:p>
    <w:p w14:paraId="7236AE9D">
      <w:pPr>
        <w:pageBreakBefore w:val="0"/>
        <w:tabs>
          <w:tab w:val="left" w:pos="420"/>
        </w:tabs>
        <w:wordWrap w:val="0"/>
        <w:overflowPunct/>
        <w:bidi w:val="0"/>
        <w:spacing w:before="0"/>
        <w:jc w:val="left"/>
        <w:outlineLvl w:val="9"/>
        <w:rPr>
          <w:rFonts w:hint="eastAsia" w:ascii="宋体" w:hAnsi="宋体" w:eastAsia="方正仿宋_GB2312"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br w:type="page"/>
      </w: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8</w:t>
      </w:r>
    </w:p>
    <w:p w14:paraId="50AE3D16">
      <w:pPr>
        <w:keepNext w:val="0"/>
        <w:keepLines w:val="0"/>
        <w:pageBreakBefore w:val="0"/>
        <w:widowControl w:val="0"/>
        <w:numPr>
          <w:ilvl w:val="0"/>
          <w:numId w:val="0"/>
        </w:numPr>
        <w:kinsoku/>
        <w:wordWrap w:val="0"/>
        <w:overflowPunct/>
        <w:topLinePunct w:val="0"/>
        <w:bidi w:val="0"/>
        <w:snapToGrid/>
        <w:spacing w:line="460" w:lineRule="exact"/>
        <w:ind w:left="0" w:leftChars="0" w:firstLine="0" w:firstLineChars="0"/>
        <w:jc w:val="center"/>
        <w:textAlignment w:val="auto"/>
        <w:outlineLvl w:val="9"/>
        <w:rPr>
          <w:rFonts w:hint="eastAsia" w:ascii="方正仿宋_GB2312" w:hAnsi="方正仿宋_GB2312" w:eastAsia="方正仿宋_GB2312" w:cs="方正仿宋_GB2312"/>
          <w:b/>
          <w:bCs/>
          <w:color w:val="auto"/>
          <w:kern w:val="0"/>
          <w:sz w:val="28"/>
          <w:szCs w:val="28"/>
          <w:highlight w:val="none"/>
          <w:lang w:val="zh-CN" w:eastAsia="zh-CN" w:bidi="ar-SA"/>
        </w:rPr>
      </w:pPr>
      <w:r>
        <w:rPr>
          <w:rFonts w:hint="eastAsia" w:ascii="方正仿宋_GB2312" w:hAnsi="方正仿宋_GB2312" w:eastAsia="方正仿宋_GB2312" w:cs="方正仿宋_GB2312"/>
          <w:b/>
          <w:bCs/>
          <w:color w:val="auto"/>
          <w:kern w:val="0"/>
          <w:sz w:val="28"/>
          <w:szCs w:val="28"/>
          <w:highlight w:val="none"/>
          <w:lang w:val="zh-CN" w:eastAsia="zh-CN" w:bidi="ar-SA"/>
        </w:rPr>
        <w:t>技术条款偏离表</w:t>
      </w:r>
    </w:p>
    <w:p w14:paraId="05A8F92A">
      <w:pPr>
        <w:pageBreakBefore w:val="0"/>
        <w:wordWrap w:val="0"/>
        <w:overflowPunct/>
        <w:bidi w:val="0"/>
        <w:adjustRightInd w:val="0"/>
        <w:snapToGrid w:val="0"/>
        <w:spacing w:after="120" w:line="440" w:lineRule="exact"/>
        <w:rPr>
          <w:rFonts w:hint="eastAsia" w:ascii="宋体" w:hAnsi="宋体" w:eastAsia="宋体" w:cs="宋体"/>
          <w:color w:val="auto"/>
          <w:spacing w:val="0"/>
          <w:w w:val="100"/>
          <w:sz w:val="24"/>
          <w:szCs w:val="24"/>
          <w:highlight w:val="none"/>
        </w:rPr>
      </w:pPr>
      <w:r>
        <w:rPr>
          <w:rFonts w:hint="eastAsia" w:ascii="宋体" w:hAnsi="宋体" w:eastAsia="宋体" w:cs="宋体"/>
          <w:b w:val="0"/>
          <w:bCs w:val="0"/>
          <w:color w:val="auto"/>
          <w:spacing w:val="0"/>
          <w:w w:val="100"/>
          <w:kern w:val="2"/>
          <w:position w:val="0"/>
          <w:sz w:val="24"/>
          <w:szCs w:val="24"/>
          <w:highlight w:val="none"/>
          <w:lang w:val="en-US" w:eastAsia="zh-CN" w:bidi="ar-SA"/>
        </w:rPr>
        <w:t>项目</w:t>
      </w:r>
      <w:r>
        <w:rPr>
          <w:rFonts w:hint="eastAsia" w:ascii="宋体" w:hAnsi="宋体" w:eastAsia="宋体" w:cs="宋体"/>
          <w:color w:val="auto"/>
          <w:spacing w:val="0"/>
          <w:w w:val="100"/>
          <w:sz w:val="24"/>
          <w:szCs w:val="24"/>
          <w:highlight w:val="none"/>
          <w:lang w:eastAsia="zh-CN"/>
        </w:rPr>
        <w:t>名称</w:t>
      </w: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 xml:space="preserve"> </w:t>
      </w:r>
    </w:p>
    <w:tbl>
      <w:tblPr>
        <w:tblStyle w:val="21"/>
        <w:tblW w:w="0" w:type="auto"/>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5"/>
        <w:gridCol w:w="1978"/>
        <w:gridCol w:w="2501"/>
        <w:gridCol w:w="2758"/>
        <w:gridCol w:w="1544"/>
      </w:tblGrid>
      <w:tr w14:paraId="3F5E1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75AB95BB">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序号</w:t>
            </w:r>
          </w:p>
        </w:tc>
        <w:tc>
          <w:tcPr>
            <w:tcW w:w="1978" w:type="dxa"/>
            <w:noWrap w:val="0"/>
            <w:vAlign w:val="center"/>
          </w:tcPr>
          <w:p w14:paraId="001BD567">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磋商</w:t>
            </w:r>
            <w:r>
              <w:rPr>
                <w:rFonts w:hint="eastAsia" w:ascii="宋体" w:hAnsi="宋体" w:eastAsia="宋体" w:cs="宋体"/>
                <w:color w:val="auto"/>
                <w:spacing w:val="0"/>
                <w:w w:val="100"/>
                <w:sz w:val="24"/>
                <w:szCs w:val="24"/>
                <w:highlight w:val="none"/>
              </w:rPr>
              <w:t>文件条目号</w:t>
            </w:r>
          </w:p>
        </w:tc>
        <w:tc>
          <w:tcPr>
            <w:tcW w:w="2501" w:type="dxa"/>
            <w:noWrap w:val="0"/>
            <w:vAlign w:val="center"/>
          </w:tcPr>
          <w:p w14:paraId="258D35ED">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文件的技术条款</w:t>
            </w:r>
          </w:p>
        </w:tc>
        <w:tc>
          <w:tcPr>
            <w:tcW w:w="2758" w:type="dxa"/>
            <w:noWrap w:val="0"/>
            <w:vAlign w:val="center"/>
          </w:tcPr>
          <w:p w14:paraId="5DAB32B5">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文件偏离情况</w:t>
            </w:r>
          </w:p>
        </w:tc>
        <w:tc>
          <w:tcPr>
            <w:tcW w:w="1544" w:type="dxa"/>
            <w:noWrap w:val="0"/>
            <w:vAlign w:val="center"/>
          </w:tcPr>
          <w:p w14:paraId="2D761EFC">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说明</w:t>
            </w:r>
          </w:p>
        </w:tc>
      </w:tr>
      <w:tr w14:paraId="6B0C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2FDF134F">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58D11B2F">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75CB1F4C">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486B7F85">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0951946D">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30E19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5BAA33BF">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4B59B82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0CF2BF35">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0D4E3C4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6CA1E031">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4F67C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231B186B">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72F5C801">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1952907B">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56A6B7C4">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64FDD8E9">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24E4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63D8CC04">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3C13E602">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1442C6F2">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41651CDA">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79A63134">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50F38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2F824DBB">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54F42B5D">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437C4EFF">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7AC6BBC1">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12656284">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242FF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rPr>
        <w:tc>
          <w:tcPr>
            <w:tcW w:w="775" w:type="dxa"/>
            <w:noWrap w:val="0"/>
            <w:vAlign w:val="center"/>
          </w:tcPr>
          <w:p w14:paraId="575553FE">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64DC0E04">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02F4304F">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039BE98A">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2E0EE057">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bl>
    <w:p w14:paraId="24F0A92F">
      <w:pPr>
        <w:keepNext w:val="0"/>
        <w:keepLines w:val="0"/>
        <w:pageBreakBefore w:val="0"/>
        <w:widowControl w:val="0"/>
        <w:kinsoku/>
        <w:wordWrap w:val="0"/>
        <w:overflowPunct/>
        <w:topLinePunct w:val="0"/>
        <w:autoSpaceDE/>
        <w:autoSpaceDN/>
        <w:bidi w:val="0"/>
        <w:adjustRightInd/>
        <w:snapToGrid/>
        <w:spacing w:after="120" w:line="400" w:lineRule="exact"/>
        <w:ind w:left="0" w:leftChars="0" w:firstLine="0" w:firstLineChars="0"/>
        <w:jc w:val="both"/>
        <w:textAlignment w:val="auto"/>
        <w:rPr>
          <w:rFonts w:hint="eastAsia" w:ascii="Times New Roman" w:hAnsi="Times New Roman" w:eastAsia="宋体" w:cs="Times New Roman"/>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注：</w:t>
      </w:r>
      <w:r>
        <w:rPr>
          <w:rFonts w:hint="eastAsia" w:ascii="宋体" w:hAnsi="宋体" w:eastAsia="宋体" w:cs="宋体"/>
          <w:b/>
          <w:bCs/>
          <w:i w:val="0"/>
          <w:iCs w:val="0"/>
          <w:color w:val="auto"/>
          <w:spacing w:val="0"/>
          <w:w w:val="100"/>
          <w:kern w:val="2"/>
          <w:position w:val="0"/>
          <w:sz w:val="21"/>
          <w:szCs w:val="21"/>
          <w:highlight w:val="none"/>
          <w:lang w:val="en-US" w:eastAsia="zh-CN" w:bidi="ar-SA"/>
        </w:rPr>
        <w:t>如响应文件对第六章采购需求无任何偏差，投标人在本偏离表中填写“无偏离”。以上条款为技术部分实质性要求条款（即重要条款），对其中任何一条的偏离，在评审时将其视为无效投标。</w:t>
      </w:r>
    </w:p>
    <w:p w14:paraId="11A21EF7">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50E8C183">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26EC7D4E">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07FF96C5">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5EE61F47">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27590105">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sz w:val="24"/>
          <w:szCs w:val="24"/>
          <w:highlight w:val="none"/>
        </w:rPr>
        <w:t>年  月   日</w:t>
      </w:r>
    </w:p>
    <w:p w14:paraId="63D194C4">
      <w:pPr>
        <w:pageBreakBefore w:val="0"/>
        <w:widowControl w:val="0"/>
        <w:wordWrap w:val="0"/>
        <w:overflowPunct/>
        <w:bidi w:val="0"/>
        <w:adjustRightInd w:val="0"/>
        <w:snapToGrid w:val="0"/>
        <w:spacing w:before="0" w:after="0" w:line="500" w:lineRule="exact"/>
        <w:jc w:val="both"/>
        <w:outlineLvl w:val="9"/>
        <w:rPr>
          <w:rFonts w:hint="eastAsia" w:ascii="宋体" w:hAnsi="宋体" w:eastAsia="宋体" w:cs="宋体"/>
          <w:b/>
          <w:bCs/>
          <w:color w:val="auto"/>
          <w:spacing w:val="0"/>
          <w:w w:val="100"/>
          <w:kern w:val="2"/>
          <w:position w:val="0"/>
          <w:sz w:val="24"/>
          <w:szCs w:val="24"/>
          <w:highlight w:val="none"/>
          <w:lang w:val="en-US" w:eastAsia="zh-CN" w:bidi="ar-SA"/>
        </w:rPr>
      </w:pPr>
    </w:p>
    <w:p w14:paraId="11911EE0">
      <w:pPr>
        <w:pageBreakBefore w:val="0"/>
        <w:wordWrap w:val="0"/>
        <w:overflowPunct/>
        <w:bidi w:val="0"/>
        <w:rPr>
          <w:rFonts w:hint="eastAsia" w:ascii="宋体" w:hAnsi="宋体" w:eastAsia="宋体" w:cs="宋体"/>
          <w:b/>
          <w:bCs/>
          <w:color w:val="auto"/>
          <w:spacing w:val="0"/>
          <w:w w:val="100"/>
          <w:position w:val="0"/>
          <w:sz w:val="24"/>
          <w:szCs w:val="24"/>
          <w:highlight w:val="none"/>
        </w:rPr>
      </w:pPr>
    </w:p>
    <w:p w14:paraId="6A76BB69">
      <w:pPr>
        <w:pageBreakBefore w:val="0"/>
        <w:widowControl w:val="0"/>
        <w:wordWrap w:val="0"/>
        <w:overflowPunct/>
        <w:bidi w:val="0"/>
        <w:ind w:left="200" w:hanging="482" w:hangingChars="200"/>
        <w:jc w:val="both"/>
        <w:rPr>
          <w:rFonts w:hint="eastAsia" w:ascii="宋体" w:hAnsi="宋体" w:eastAsia="宋体" w:cs="宋体"/>
          <w:b/>
          <w:bCs/>
          <w:color w:val="auto"/>
          <w:spacing w:val="0"/>
          <w:w w:val="100"/>
          <w:kern w:val="2"/>
          <w:position w:val="0"/>
          <w:sz w:val="24"/>
          <w:szCs w:val="24"/>
          <w:highlight w:val="none"/>
          <w:lang w:val="en-US" w:eastAsia="zh-CN" w:bidi="ar-SA"/>
        </w:rPr>
      </w:pPr>
    </w:p>
    <w:p w14:paraId="55291360">
      <w:pPr>
        <w:rPr>
          <w:rFonts w:hint="eastAsia" w:ascii="方正仿宋_GB2312" w:hAnsi="方正仿宋_GB2312" w:eastAsia="方正仿宋_GB2312" w:cs="方正仿宋_GB2312"/>
          <w:b/>
          <w:bCs/>
          <w:color w:val="auto"/>
          <w:kern w:val="0"/>
          <w:sz w:val="32"/>
          <w:szCs w:val="32"/>
          <w:highlight w:val="none"/>
        </w:rPr>
      </w:pPr>
      <w:r>
        <w:rPr>
          <w:rFonts w:hint="eastAsia" w:ascii="方正仿宋_GB2312" w:hAnsi="方正仿宋_GB2312" w:eastAsia="方正仿宋_GB2312" w:cs="方正仿宋_GB2312"/>
          <w:b/>
          <w:bCs/>
          <w:color w:val="auto"/>
          <w:kern w:val="0"/>
          <w:sz w:val="32"/>
          <w:szCs w:val="32"/>
          <w:highlight w:val="none"/>
        </w:rPr>
        <w:br w:type="page"/>
      </w:r>
    </w:p>
    <w:p w14:paraId="3FCBBAA3">
      <w:pPr>
        <w:keepNext/>
        <w:keepLines/>
        <w:autoSpaceDE w:val="0"/>
        <w:autoSpaceDN w:val="0"/>
        <w:adjustRightInd w:val="0"/>
        <w:spacing w:after="260" w:line="360" w:lineRule="auto"/>
        <w:rPr>
          <w:rFonts w:hint="eastAsia" w:ascii="方正仿宋_GB2312" w:hAnsi="方正仿宋_GB2312" w:eastAsia="方正仿宋_GB2312" w:cs="方正仿宋_GB2312"/>
          <w:bCs/>
          <w:color w:val="auto"/>
          <w:sz w:val="24"/>
          <w:highlight w:val="none"/>
          <w:lang w:eastAsia="zh-CN"/>
        </w:rPr>
      </w:pP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9</w:t>
      </w:r>
    </w:p>
    <w:p w14:paraId="5CB1EC99">
      <w:pPr>
        <w:tabs>
          <w:tab w:val="left" w:pos="1260"/>
        </w:tabs>
        <w:spacing w:line="440" w:lineRule="exact"/>
        <w:jc w:val="center"/>
        <w:rPr>
          <w:rFonts w:hint="eastAsia" w:ascii="方正仿宋_GB2312" w:hAnsi="方正仿宋_GB2312" w:eastAsia="方正仿宋_GB2312" w:cs="方正仿宋_GB2312"/>
          <w:b/>
          <w:bCs/>
          <w:color w:val="auto"/>
          <w:kern w:val="0"/>
          <w:sz w:val="28"/>
          <w:szCs w:val="28"/>
          <w:highlight w:val="none"/>
          <w:lang w:val="zh-CN"/>
        </w:rPr>
      </w:pPr>
      <w:r>
        <w:rPr>
          <w:rFonts w:hint="eastAsia" w:ascii="方正仿宋_GB2312" w:hAnsi="方正仿宋_GB2312" w:eastAsia="方正仿宋_GB2312" w:cs="方正仿宋_GB2312"/>
          <w:b/>
          <w:bCs/>
          <w:color w:val="auto"/>
          <w:kern w:val="0"/>
          <w:sz w:val="28"/>
          <w:szCs w:val="28"/>
          <w:highlight w:val="none"/>
          <w:lang w:val="en-US" w:eastAsia="zh-CN"/>
        </w:rPr>
        <w:t>拟配备的物业服务团队表</w:t>
      </w:r>
    </w:p>
    <w:p w14:paraId="5D72A52D">
      <w:pPr>
        <w:tabs>
          <w:tab w:val="left" w:pos="1260"/>
        </w:tabs>
        <w:spacing w:line="440" w:lineRule="exact"/>
        <w:rPr>
          <w:rFonts w:hint="eastAsia" w:ascii="方正仿宋_GB2312" w:hAnsi="方正仿宋_GB2312" w:eastAsia="方正仿宋_GB2312" w:cs="方正仿宋_GB2312"/>
          <w:b/>
          <w:bCs/>
          <w:color w:val="auto"/>
          <w:kern w:val="0"/>
          <w:sz w:val="28"/>
          <w:szCs w:val="28"/>
          <w:highlight w:val="none"/>
          <w:lang w:val="zh-CN"/>
        </w:rPr>
      </w:pPr>
    </w:p>
    <w:p w14:paraId="42448327">
      <w:pPr>
        <w:keepNext w:val="0"/>
        <w:keepLines w:val="0"/>
        <w:widowControl/>
        <w:suppressLineNumbers w:val="0"/>
        <w:jc w:val="left"/>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sz w:val="24"/>
          <w:szCs w:val="24"/>
          <w:lang w:val="en-US" w:eastAsia="zh-CN" w:bidi="ar"/>
        </w:rPr>
        <w:t xml:space="preserve"> </w:t>
      </w:r>
    </w:p>
    <w:p w14:paraId="56BC2FC8">
      <w:pPr>
        <w:keepNext w:val="0"/>
        <w:keepLines w:val="0"/>
        <w:widowControl/>
        <w:suppressLineNumbers w:val="0"/>
        <w:jc w:val="left"/>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sz w:val="24"/>
          <w:szCs w:val="24"/>
          <w:lang w:val="en-US" w:eastAsia="zh-CN" w:bidi="ar"/>
        </w:rPr>
        <w:t xml:space="preserve">1、 物业主管（证明材料要求详见详细评审表，格式自拟） </w:t>
      </w:r>
    </w:p>
    <w:p w14:paraId="664FCF0F">
      <w:pPr>
        <w:keepNext w:val="0"/>
        <w:keepLines w:val="0"/>
        <w:widowControl/>
        <w:suppressLineNumbers w:val="0"/>
        <w:jc w:val="left"/>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sz w:val="24"/>
          <w:szCs w:val="24"/>
          <w:lang w:val="en-US" w:eastAsia="zh-CN" w:bidi="ar"/>
        </w:rPr>
        <w:t xml:space="preserve">2、 主厨（证明材料要求详见详细评审表，格式自拟） </w:t>
      </w:r>
    </w:p>
    <w:p w14:paraId="4E3BA34E">
      <w:pPr>
        <w:keepNext w:val="0"/>
        <w:keepLines w:val="0"/>
        <w:widowControl/>
        <w:suppressLineNumbers w:val="0"/>
        <w:jc w:val="left"/>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
          <w:bCs/>
          <w:color w:val="auto"/>
          <w:kern w:val="0"/>
          <w:sz w:val="24"/>
          <w:szCs w:val="24"/>
          <w:lang w:val="en-US" w:eastAsia="zh-CN" w:bidi="ar"/>
        </w:rPr>
        <w:t>3、 二厨（明档）、面点师、餐厅服务员、保安员（绿化工）、保洁员、水暖电维修员（按要求提供相关资料）</w:t>
      </w:r>
    </w:p>
    <w:p w14:paraId="6E3B0008">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18140396">
      <w:pPr>
        <w:keepNext w:val="0"/>
        <w:keepLines w:val="0"/>
        <w:widowControl/>
        <w:suppressLineNumbers w:val="0"/>
        <w:jc w:val="center"/>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szCs w:val="24"/>
          <w:lang w:val="en-US" w:eastAsia="zh-CN" w:bidi="ar"/>
        </w:rPr>
        <w:t>人员结构素质表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7"/>
        <w:gridCol w:w="1217"/>
        <w:gridCol w:w="1217"/>
      </w:tblGrid>
      <w:tr w14:paraId="7222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17" w:type="dxa"/>
            <w:vAlign w:val="center"/>
          </w:tcPr>
          <w:p w14:paraId="4870512A">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zh-CN" w:eastAsia="zh-CN" w:bidi="ar"/>
              </w:rPr>
            </w:pPr>
            <w:r>
              <w:rPr>
                <w:rFonts w:hint="eastAsia" w:ascii="方正仿宋_GB2312" w:hAnsi="方正仿宋_GB2312" w:eastAsia="方正仿宋_GB2312" w:cs="方正仿宋_GB2312"/>
                <w:color w:val="auto"/>
                <w:kern w:val="0"/>
                <w:sz w:val="20"/>
                <w:szCs w:val="20"/>
                <w:lang w:val="en-US" w:eastAsia="zh-CN" w:bidi="ar"/>
              </w:rPr>
              <w:t>序号</w:t>
            </w:r>
          </w:p>
        </w:tc>
        <w:tc>
          <w:tcPr>
            <w:tcW w:w="1217" w:type="dxa"/>
            <w:vAlign w:val="center"/>
          </w:tcPr>
          <w:p w14:paraId="153436F1">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en-US" w:eastAsia="zh-CN" w:bidi="ar"/>
              </w:rPr>
            </w:pPr>
            <w:r>
              <w:rPr>
                <w:rFonts w:hint="eastAsia" w:ascii="方正仿宋_GB2312" w:hAnsi="方正仿宋_GB2312" w:eastAsia="方正仿宋_GB2312" w:cs="方正仿宋_GB2312"/>
                <w:color w:val="auto"/>
                <w:kern w:val="0"/>
                <w:sz w:val="20"/>
                <w:szCs w:val="20"/>
                <w:lang w:val="en-US" w:eastAsia="zh-CN" w:bidi="ar"/>
              </w:rPr>
              <w:t>姓名</w:t>
            </w:r>
          </w:p>
        </w:tc>
        <w:tc>
          <w:tcPr>
            <w:tcW w:w="1217" w:type="dxa"/>
            <w:vAlign w:val="center"/>
          </w:tcPr>
          <w:p w14:paraId="107C7654">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zh-CN" w:eastAsia="zh-CN" w:bidi="ar"/>
              </w:rPr>
            </w:pPr>
            <w:r>
              <w:rPr>
                <w:rFonts w:hint="eastAsia" w:ascii="方正仿宋_GB2312" w:hAnsi="方正仿宋_GB2312" w:eastAsia="方正仿宋_GB2312" w:cs="方正仿宋_GB2312"/>
                <w:color w:val="auto"/>
                <w:kern w:val="0"/>
                <w:sz w:val="20"/>
                <w:szCs w:val="20"/>
                <w:lang w:val="en-US" w:eastAsia="zh-CN" w:bidi="ar"/>
              </w:rPr>
              <w:t>年龄</w:t>
            </w:r>
          </w:p>
        </w:tc>
        <w:tc>
          <w:tcPr>
            <w:tcW w:w="1217" w:type="dxa"/>
            <w:vAlign w:val="center"/>
          </w:tcPr>
          <w:p w14:paraId="2F695E04">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en-US" w:eastAsia="zh-CN" w:bidi="ar"/>
              </w:rPr>
            </w:pPr>
            <w:r>
              <w:rPr>
                <w:rFonts w:hint="eastAsia" w:ascii="方正仿宋_GB2312" w:hAnsi="方正仿宋_GB2312" w:eastAsia="方正仿宋_GB2312" w:cs="方正仿宋_GB2312"/>
                <w:color w:val="auto"/>
                <w:kern w:val="0"/>
                <w:sz w:val="20"/>
                <w:szCs w:val="20"/>
                <w:lang w:val="en-US" w:eastAsia="zh-CN" w:bidi="ar"/>
              </w:rPr>
              <w:t>学历</w:t>
            </w:r>
          </w:p>
        </w:tc>
        <w:tc>
          <w:tcPr>
            <w:tcW w:w="1217" w:type="dxa"/>
            <w:vAlign w:val="center"/>
          </w:tcPr>
          <w:p w14:paraId="274FA133">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en-US" w:eastAsia="zh-CN" w:bidi="ar"/>
              </w:rPr>
            </w:pPr>
            <w:r>
              <w:rPr>
                <w:rFonts w:hint="eastAsia" w:ascii="方正仿宋_GB2312" w:hAnsi="方正仿宋_GB2312" w:eastAsia="方正仿宋_GB2312" w:cs="方正仿宋_GB2312"/>
                <w:color w:val="auto"/>
                <w:kern w:val="0"/>
                <w:sz w:val="20"/>
                <w:szCs w:val="20"/>
                <w:lang w:val="zh-CN" w:eastAsia="zh-CN" w:bidi="ar"/>
              </w:rPr>
              <w:t>持证情况</w:t>
            </w:r>
          </w:p>
        </w:tc>
        <w:tc>
          <w:tcPr>
            <w:tcW w:w="1217" w:type="dxa"/>
            <w:vAlign w:val="center"/>
          </w:tcPr>
          <w:p w14:paraId="1E7EE367">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en-US" w:eastAsia="zh-CN" w:bidi="ar"/>
              </w:rPr>
            </w:pPr>
            <w:r>
              <w:rPr>
                <w:rFonts w:hint="eastAsia" w:ascii="方正仿宋_GB2312" w:hAnsi="方正仿宋_GB2312" w:eastAsia="方正仿宋_GB2312" w:cs="方正仿宋_GB2312"/>
                <w:color w:val="auto"/>
                <w:kern w:val="0"/>
                <w:sz w:val="20"/>
                <w:szCs w:val="20"/>
                <w:lang w:val="zh-CN" w:eastAsia="zh-CN" w:bidi="ar"/>
              </w:rPr>
              <w:t>岗位名称</w:t>
            </w:r>
          </w:p>
        </w:tc>
        <w:tc>
          <w:tcPr>
            <w:tcW w:w="1217" w:type="dxa"/>
            <w:vAlign w:val="center"/>
          </w:tcPr>
          <w:p w14:paraId="684E6B1C">
            <w:pPr>
              <w:keepNext w:val="0"/>
              <w:keepLines w:val="0"/>
              <w:widowControl/>
              <w:suppressLineNumbers w:val="0"/>
              <w:jc w:val="center"/>
              <w:rPr>
                <w:rFonts w:hint="eastAsia" w:ascii="方正仿宋_GB2312" w:hAnsi="方正仿宋_GB2312" w:eastAsia="方正仿宋_GB2312" w:cs="方正仿宋_GB2312"/>
                <w:color w:val="auto"/>
                <w:kern w:val="0"/>
                <w:sz w:val="20"/>
                <w:szCs w:val="20"/>
                <w:lang w:val="zh-CN" w:eastAsia="zh-CN" w:bidi="ar"/>
              </w:rPr>
            </w:pPr>
            <w:r>
              <w:rPr>
                <w:rFonts w:hint="eastAsia" w:ascii="方正仿宋_GB2312" w:hAnsi="方正仿宋_GB2312" w:eastAsia="方正仿宋_GB2312" w:cs="方正仿宋_GB2312"/>
                <w:color w:val="auto"/>
                <w:kern w:val="0"/>
                <w:sz w:val="20"/>
                <w:szCs w:val="20"/>
                <w:lang w:val="en-US" w:eastAsia="zh-CN" w:bidi="ar"/>
              </w:rPr>
              <w:t>.....</w:t>
            </w:r>
          </w:p>
        </w:tc>
      </w:tr>
      <w:tr w14:paraId="443F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788BB91">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en-US" w:eastAsia="zh-CN"/>
              </w:rPr>
            </w:pPr>
            <w:r>
              <w:rPr>
                <w:rFonts w:hint="eastAsia" w:ascii="方正仿宋_GB2312" w:hAnsi="方正仿宋_GB2312" w:eastAsia="方正仿宋_GB2312" w:cs="方正仿宋_GB2312"/>
                <w:color w:val="auto"/>
                <w:kern w:val="0"/>
                <w:sz w:val="24"/>
                <w:highlight w:val="none"/>
                <w:vertAlign w:val="baseline"/>
                <w:lang w:val="en-US" w:eastAsia="zh-CN"/>
              </w:rPr>
              <w:t>1</w:t>
            </w:r>
          </w:p>
        </w:tc>
        <w:tc>
          <w:tcPr>
            <w:tcW w:w="1217" w:type="dxa"/>
            <w:vAlign w:val="center"/>
          </w:tcPr>
          <w:p w14:paraId="27E9B823">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4A0DC22E">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1BBED7C0">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3667FF72">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7424FC9D">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294B1477">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r>
      <w:tr w14:paraId="32B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93076C2">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en-US" w:eastAsia="zh-CN"/>
              </w:rPr>
            </w:pPr>
            <w:r>
              <w:rPr>
                <w:rFonts w:hint="eastAsia" w:ascii="方正仿宋_GB2312" w:hAnsi="方正仿宋_GB2312" w:eastAsia="方正仿宋_GB2312" w:cs="方正仿宋_GB2312"/>
                <w:color w:val="auto"/>
                <w:kern w:val="0"/>
                <w:sz w:val="24"/>
                <w:highlight w:val="none"/>
                <w:vertAlign w:val="baseline"/>
                <w:lang w:val="en-US" w:eastAsia="zh-CN"/>
              </w:rPr>
              <w:t>2</w:t>
            </w:r>
          </w:p>
        </w:tc>
        <w:tc>
          <w:tcPr>
            <w:tcW w:w="1217" w:type="dxa"/>
            <w:vAlign w:val="center"/>
          </w:tcPr>
          <w:p w14:paraId="16AEDA76">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21A60038">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11FEFD9">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2B16C60">
            <w:pPr>
              <w:tabs>
                <w:tab w:val="left" w:pos="5580"/>
              </w:tabs>
              <w:autoSpaceDE w:val="0"/>
              <w:autoSpaceDN w:val="0"/>
              <w:adjustRightInd w:val="0"/>
              <w:spacing w:line="360" w:lineRule="auto"/>
              <w:jc w:val="both"/>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740413AF">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F718E7E">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r>
      <w:tr w14:paraId="43C2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0CA5D1C">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en-US" w:eastAsia="zh-CN"/>
              </w:rPr>
            </w:pPr>
            <w:r>
              <w:rPr>
                <w:rFonts w:hint="eastAsia" w:ascii="方正仿宋_GB2312" w:hAnsi="方正仿宋_GB2312" w:eastAsia="方正仿宋_GB2312" w:cs="方正仿宋_GB2312"/>
                <w:color w:val="auto"/>
                <w:kern w:val="0"/>
                <w:sz w:val="24"/>
                <w:highlight w:val="none"/>
                <w:vertAlign w:val="baseline"/>
                <w:lang w:val="en-US" w:eastAsia="zh-CN"/>
              </w:rPr>
              <w:t>3</w:t>
            </w:r>
          </w:p>
        </w:tc>
        <w:tc>
          <w:tcPr>
            <w:tcW w:w="1217" w:type="dxa"/>
            <w:vAlign w:val="center"/>
          </w:tcPr>
          <w:p w14:paraId="72F323AD">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684E2831">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E13AF39">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774582CE">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699514B">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524D1A7F">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r>
      <w:tr w14:paraId="6C31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5C22C7D">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r>
              <w:rPr>
                <w:rFonts w:hint="eastAsia" w:ascii="方正仿宋_GB2312" w:hAnsi="方正仿宋_GB2312" w:eastAsia="方正仿宋_GB2312" w:cs="方正仿宋_GB2312"/>
                <w:color w:val="auto"/>
                <w:kern w:val="0"/>
                <w:sz w:val="20"/>
                <w:szCs w:val="20"/>
                <w:lang w:val="en-US" w:eastAsia="zh-CN" w:bidi="ar"/>
              </w:rPr>
              <w:t>.....</w:t>
            </w:r>
          </w:p>
        </w:tc>
        <w:tc>
          <w:tcPr>
            <w:tcW w:w="1217" w:type="dxa"/>
            <w:vAlign w:val="center"/>
          </w:tcPr>
          <w:p w14:paraId="120FB063">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43E9D3DF">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105F737B">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3FE21B5">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18C57B44">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32ADDCAD">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r>
      <w:tr w14:paraId="4F5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40EB569">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ECEB576">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3ABB45ED">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0B55BC41">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4E0D5C7F">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37D65DB8">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c>
          <w:tcPr>
            <w:tcW w:w="1217" w:type="dxa"/>
            <w:vAlign w:val="center"/>
          </w:tcPr>
          <w:p w14:paraId="27F1DDA8">
            <w:pPr>
              <w:tabs>
                <w:tab w:val="left" w:pos="5580"/>
              </w:tabs>
              <w:autoSpaceDE w:val="0"/>
              <w:autoSpaceDN w:val="0"/>
              <w:adjustRightInd w:val="0"/>
              <w:spacing w:line="360" w:lineRule="auto"/>
              <w:jc w:val="center"/>
              <w:rPr>
                <w:rFonts w:hint="eastAsia" w:ascii="方正仿宋_GB2312" w:hAnsi="方正仿宋_GB2312" w:eastAsia="方正仿宋_GB2312" w:cs="方正仿宋_GB2312"/>
                <w:color w:val="auto"/>
                <w:kern w:val="0"/>
                <w:sz w:val="24"/>
                <w:highlight w:val="none"/>
                <w:vertAlign w:val="baseline"/>
                <w:lang w:val="zh-CN"/>
              </w:rPr>
            </w:pPr>
          </w:p>
        </w:tc>
      </w:tr>
    </w:tbl>
    <w:p w14:paraId="67AF9558">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35997728">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5F6D0D25">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260AC16F">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3F306465">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3AADD581">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 xml:space="preserve">            </w:t>
      </w:r>
    </w:p>
    <w:p w14:paraId="5EC4D62E">
      <w:pPr>
        <w:pStyle w:val="12"/>
        <w:snapToGrid w:val="0"/>
        <w:ind w:firstLine="960" w:firstLineChars="400"/>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sz w:val="24"/>
          <w:highlight w:val="none"/>
        </w:rPr>
        <w:t xml:space="preserve">年  </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月</w:t>
      </w:r>
      <w:r>
        <w:rPr>
          <w:rFonts w:hint="eastAsia" w:ascii="方正仿宋_GB2312" w:hAnsi="方正仿宋_GB2312" w:eastAsia="方正仿宋_GB2312" w:cs="方正仿宋_GB2312"/>
          <w:color w:val="auto"/>
          <w:sz w:val="24"/>
          <w:highlight w:val="none"/>
        </w:rPr>
        <w:tab/>
      </w:r>
      <w:r>
        <w:rPr>
          <w:rFonts w:hint="eastAsia" w:ascii="方正仿宋_GB2312" w:hAnsi="方正仿宋_GB2312" w:eastAsia="方正仿宋_GB2312" w:cs="方正仿宋_GB2312"/>
          <w:color w:val="auto"/>
          <w:sz w:val="24"/>
          <w:highlight w:val="none"/>
        </w:rPr>
        <w:t xml:space="preserve">   日</w:t>
      </w:r>
    </w:p>
    <w:p w14:paraId="3EB25CEB">
      <w:pPr>
        <w:pStyle w:val="8"/>
        <w:rPr>
          <w:rFonts w:hint="eastAsia" w:ascii="方正仿宋_GB2312" w:hAnsi="方正仿宋_GB2312" w:eastAsia="方正仿宋_GB2312" w:cs="方正仿宋_GB2312"/>
          <w:color w:val="auto"/>
          <w:highlight w:val="none"/>
          <w:lang w:val="zh-CN"/>
        </w:rPr>
      </w:pPr>
    </w:p>
    <w:p w14:paraId="47C46903">
      <w:pPr>
        <w:keepNext/>
        <w:keepLines/>
        <w:autoSpaceDE w:val="0"/>
        <w:autoSpaceDN w:val="0"/>
        <w:adjustRightInd w:val="0"/>
        <w:spacing w:after="260" w:line="360" w:lineRule="auto"/>
        <w:rPr>
          <w:rFonts w:hint="default"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10</w:t>
      </w:r>
    </w:p>
    <w:p w14:paraId="2B44A953">
      <w:pPr>
        <w:tabs>
          <w:tab w:val="left" w:pos="1260"/>
        </w:tabs>
        <w:spacing w:line="440" w:lineRule="exact"/>
        <w:jc w:val="center"/>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b/>
          <w:bCs/>
          <w:color w:val="auto"/>
          <w:kern w:val="0"/>
          <w:sz w:val="28"/>
          <w:szCs w:val="28"/>
          <w:highlight w:val="none"/>
        </w:rPr>
        <w:t>企业近三年类似业绩</w:t>
      </w:r>
    </w:p>
    <w:p w14:paraId="02E617C1">
      <w:pPr>
        <w:keepNext/>
        <w:keepLines/>
        <w:autoSpaceDE w:val="0"/>
        <w:autoSpaceDN w:val="0"/>
        <w:adjustRightInd w:val="0"/>
        <w:spacing w:after="260" w:line="360" w:lineRule="auto"/>
        <w:jc w:val="center"/>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（格式自拟，需后附中标（成交）通知书</w:t>
      </w:r>
      <w:r>
        <w:rPr>
          <w:rFonts w:hint="eastAsia" w:ascii="方正仿宋_GB2312" w:hAnsi="方正仿宋_GB2312" w:eastAsia="方正仿宋_GB2312" w:cs="方正仿宋_GB2312"/>
          <w:bCs/>
          <w:color w:val="auto"/>
          <w:sz w:val="24"/>
          <w:highlight w:val="none"/>
          <w:lang w:eastAsia="zh-CN"/>
        </w:rPr>
        <w:t>或</w:t>
      </w:r>
      <w:r>
        <w:rPr>
          <w:rFonts w:hint="eastAsia" w:ascii="方正仿宋_GB2312" w:hAnsi="方正仿宋_GB2312" w:eastAsia="方正仿宋_GB2312" w:cs="方正仿宋_GB2312"/>
          <w:bCs/>
          <w:color w:val="auto"/>
          <w:sz w:val="24"/>
          <w:highlight w:val="none"/>
        </w:rPr>
        <w:t>合同）</w:t>
      </w:r>
    </w:p>
    <w:p w14:paraId="232CABDC">
      <w:pPr>
        <w:keepNext/>
        <w:keepLines/>
        <w:autoSpaceDE w:val="0"/>
        <w:autoSpaceDN w:val="0"/>
        <w:adjustRightInd w:val="0"/>
        <w:spacing w:after="260" w:line="360" w:lineRule="auto"/>
        <w:rPr>
          <w:rFonts w:hint="eastAsia" w:ascii="方正仿宋_GB2312" w:hAnsi="方正仿宋_GB2312" w:eastAsia="方正仿宋_GB2312" w:cs="方正仿宋_GB2312"/>
          <w:bCs/>
          <w:color w:val="auto"/>
          <w:sz w:val="24"/>
          <w:highlight w:val="none"/>
          <w:lang w:val="zh-CN"/>
        </w:rPr>
      </w:pPr>
    </w:p>
    <w:p w14:paraId="1CADAAC9">
      <w:pPr>
        <w:keepNext/>
        <w:keepLines/>
        <w:autoSpaceDE w:val="0"/>
        <w:autoSpaceDN w:val="0"/>
        <w:adjustRightInd w:val="0"/>
        <w:spacing w:after="260" w:line="360" w:lineRule="auto"/>
        <w:rPr>
          <w:rFonts w:hint="eastAsia" w:ascii="方正仿宋_GB2312" w:hAnsi="方正仿宋_GB2312" w:eastAsia="方正仿宋_GB2312" w:cs="方正仿宋_GB2312"/>
          <w:bCs/>
          <w:color w:val="auto"/>
          <w:sz w:val="24"/>
          <w:highlight w:val="none"/>
          <w:lang w:val="zh-CN"/>
        </w:rPr>
      </w:pPr>
    </w:p>
    <w:p w14:paraId="6A2DEB14">
      <w:pPr>
        <w:keepNext/>
        <w:keepLines/>
        <w:autoSpaceDE w:val="0"/>
        <w:autoSpaceDN w:val="0"/>
        <w:adjustRightInd w:val="0"/>
        <w:spacing w:after="260" w:line="360" w:lineRule="auto"/>
        <w:rPr>
          <w:rFonts w:hint="default"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11</w:t>
      </w:r>
    </w:p>
    <w:p w14:paraId="58AADF6B">
      <w:pPr>
        <w:pStyle w:val="8"/>
        <w:jc w:val="center"/>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b/>
          <w:bCs/>
          <w:color w:val="auto"/>
          <w:kern w:val="0"/>
          <w:sz w:val="28"/>
          <w:szCs w:val="28"/>
          <w:highlight w:val="none"/>
        </w:rPr>
        <w:t>服务承诺</w:t>
      </w:r>
    </w:p>
    <w:p w14:paraId="61FBB646">
      <w:pPr>
        <w:pStyle w:val="11"/>
        <w:ind w:left="0" w:leftChars="0" w:firstLine="0" w:firstLineChars="0"/>
        <w:jc w:val="center"/>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bCs/>
          <w:color w:val="auto"/>
          <w:sz w:val="24"/>
          <w:highlight w:val="none"/>
        </w:rPr>
        <w:t>（格式自拟</w:t>
      </w:r>
      <w:r>
        <w:rPr>
          <w:rFonts w:hint="eastAsia" w:ascii="方正仿宋_GB2312" w:hAnsi="方正仿宋_GB2312" w:eastAsia="方正仿宋_GB2312" w:cs="方正仿宋_GB2312"/>
          <w:bCs/>
          <w:color w:val="auto"/>
          <w:sz w:val="24"/>
          <w:highlight w:val="none"/>
          <w:lang w:eastAsia="zh-CN"/>
        </w:rPr>
        <w:t>）</w:t>
      </w:r>
    </w:p>
    <w:p w14:paraId="168FAC56">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5BDA639B">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7A72F69F">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6E14647A">
      <w:pPr>
        <w:rPr>
          <w:rFonts w:hint="eastAsia" w:ascii="方正仿宋_GB2312" w:hAnsi="方正仿宋_GB2312" w:eastAsia="方正仿宋_GB2312" w:cs="方正仿宋_GB2312"/>
          <w:bCs/>
          <w:color w:val="auto"/>
          <w:sz w:val="24"/>
          <w:highlight w:val="none"/>
          <w:lang w:val="zh-CN"/>
        </w:rPr>
      </w:pPr>
      <w:r>
        <w:rPr>
          <w:rFonts w:hint="eastAsia" w:ascii="方正仿宋_GB2312" w:hAnsi="方正仿宋_GB2312" w:eastAsia="方正仿宋_GB2312" w:cs="方正仿宋_GB2312"/>
          <w:bCs/>
          <w:color w:val="auto"/>
          <w:sz w:val="24"/>
          <w:highlight w:val="none"/>
          <w:lang w:val="zh-CN"/>
        </w:rPr>
        <w:br w:type="page"/>
      </w:r>
    </w:p>
    <w:p w14:paraId="4CC88FAA">
      <w:pPr>
        <w:tabs>
          <w:tab w:val="left" w:pos="1260"/>
        </w:tabs>
        <w:spacing w:line="440" w:lineRule="exact"/>
        <w:rPr>
          <w:rFonts w:hint="default"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rPr>
        <w:t>1</w:t>
      </w:r>
      <w:r>
        <w:rPr>
          <w:rFonts w:hint="eastAsia" w:ascii="方正仿宋_GB2312" w:hAnsi="方正仿宋_GB2312" w:eastAsia="方正仿宋_GB2312" w:cs="方正仿宋_GB2312"/>
          <w:bCs/>
          <w:color w:val="auto"/>
          <w:sz w:val="24"/>
          <w:highlight w:val="none"/>
          <w:lang w:val="en-US" w:eastAsia="zh-CN"/>
        </w:rPr>
        <w:t>2</w:t>
      </w:r>
    </w:p>
    <w:p w14:paraId="43E588B0">
      <w:pPr>
        <w:tabs>
          <w:tab w:val="left" w:pos="1260"/>
        </w:tabs>
        <w:spacing w:line="440" w:lineRule="exact"/>
        <w:jc w:val="center"/>
        <w:rPr>
          <w:rFonts w:hint="eastAsia" w:ascii="方正仿宋_GB2312" w:hAnsi="方正仿宋_GB2312" w:eastAsia="方正仿宋_GB2312" w:cs="方正仿宋_GB2312"/>
          <w:b/>
          <w:bCs/>
          <w:color w:val="auto"/>
          <w:kern w:val="0"/>
          <w:sz w:val="28"/>
          <w:szCs w:val="28"/>
          <w:highlight w:val="none"/>
          <w:lang w:val="en-US" w:eastAsia="zh-CN"/>
        </w:rPr>
      </w:pPr>
      <w:r>
        <w:rPr>
          <w:rFonts w:hint="eastAsia" w:ascii="方正仿宋_GB2312" w:hAnsi="方正仿宋_GB2312" w:eastAsia="方正仿宋_GB2312" w:cs="方正仿宋_GB2312"/>
          <w:b/>
          <w:bCs/>
          <w:color w:val="auto"/>
          <w:kern w:val="0"/>
          <w:sz w:val="28"/>
          <w:szCs w:val="28"/>
          <w:highlight w:val="none"/>
          <w:lang w:val="en-US" w:eastAsia="zh-CN"/>
        </w:rPr>
        <w:t xml:space="preserve">项目技术组织方案及实施方案 </w:t>
      </w:r>
    </w:p>
    <w:p w14:paraId="1881A69F">
      <w:pPr>
        <w:spacing w:line="360" w:lineRule="auto"/>
        <w:rPr>
          <w:rFonts w:hint="eastAsia" w:ascii="方正仿宋_GB2312" w:hAnsi="方正仿宋_GB2312" w:eastAsia="方正仿宋_GB2312" w:cs="方正仿宋_GB2312"/>
          <w:b/>
          <w:bCs/>
          <w:color w:val="auto"/>
          <w:sz w:val="24"/>
          <w:highlight w:val="none"/>
        </w:rPr>
      </w:pPr>
    </w:p>
    <w:p w14:paraId="746B816A">
      <w:pPr>
        <w:keepNext/>
        <w:keepLines/>
        <w:autoSpaceDE w:val="0"/>
        <w:autoSpaceDN w:val="0"/>
        <w:adjustRightInd w:val="0"/>
        <w:spacing w:after="260" w:line="360" w:lineRule="auto"/>
        <w:jc w:val="left"/>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rPr>
        <w:t>项目组织方案组成</w:t>
      </w:r>
    </w:p>
    <w:p w14:paraId="3A4D64C6">
      <w:pPr>
        <w:keepNext/>
        <w:keepLines/>
        <w:autoSpaceDE w:val="0"/>
        <w:autoSpaceDN w:val="0"/>
        <w:adjustRightInd w:val="0"/>
        <w:spacing w:after="260" w:line="360" w:lineRule="auto"/>
        <w:jc w:val="left"/>
        <w:rPr>
          <w:rFonts w:hint="eastAsia"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en-GB"/>
        </w:rPr>
        <w:t>投标供应商应按采购文件要求的内容和顺序，对完成整个项目提出相应的实施方案。</w:t>
      </w:r>
    </w:p>
    <w:p w14:paraId="7F4C1E29">
      <w:pPr>
        <w:keepNext/>
        <w:keepLines/>
        <w:autoSpaceDE w:val="0"/>
        <w:autoSpaceDN w:val="0"/>
        <w:adjustRightInd w:val="0"/>
        <w:spacing w:after="260" w:line="360" w:lineRule="auto"/>
        <w:jc w:val="left"/>
        <w:rPr>
          <w:rFonts w:hint="eastAsia" w:ascii="方正仿宋_GB2312" w:hAnsi="方正仿宋_GB2312" w:eastAsia="方正仿宋_GB2312" w:cs="方正仿宋_GB2312"/>
          <w:bCs/>
          <w:color w:val="auto"/>
          <w:sz w:val="24"/>
          <w:highlight w:val="none"/>
        </w:rPr>
      </w:pPr>
      <w:r>
        <w:rPr>
          <w:rFonts w:hint="eastAsia" w:ascii="方正仿宋_GB2312" w:hAnsi="方正仿宋_GB2312" w:eastAsia="方正仿宋_GB2312" w:cs="方正仿宋_GB2312"/>
          <w:bCs/>
          <w:color w:val="auto"/>
          <w:sz w:val="24"/>
          <w:highlight w:val="none"/>
          <w:lang w:val="en-US" w:eastAsia="zh-CN"/>
        </w:rPr>
        <w:t>各投标供应商根据评标标准相关内容自行添加内容，</w:t>
      </w:r>
      <w:r>
        <w:rPr>
          <w:rFonts w:hint="eastAsia" w:ascii="方正仿宋_GB2312" w:hAnsi="方正仿宋_GB2312" w:eastAsia="方正仿宋_GB2312" w:cs="方正仿宋_GB2312"/>
          <w:bCs/>
          <w:color w:val="auto"/>
          <w:sz w:val="24"/>
          <w:highlight w:val="none"/>
        </w:rPr>
        <w:t>包含不仅限于以上内容。</w:t>
      </w:r>
    </w:p>
    <w:p w14:paraId="1A8A4AD3">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57AF51A8">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7B563720">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7164FF67">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16E210AF">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4414ACD8">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034070DA">
      <w:pPr>
        <w:tabs>
          <w:tab w:val="left" w:pos="1260"/>
        </w:tabs>
        <w:spacing w:line="440" w:lineRule="exact"/>
        <w:rPr>
          <w:rFonts w:hint="eastAsia" w:ascii="方正仿宋_GB2312" w:hAnsi="方正仿宋_GB2312" w:eastAsia="方正仿宋_GB2312" w:cs="方正仿宋_GB2312"/>
          <w:bCs/>
          <w:color w:val="auto"/>
          <w:sz w:val="24"/>
          <w:highlight w:val="none"/>
          <w:lang w:val="zh-CN"/>
        </w:rPr>
      </w:pPr>
    </w:p>
    <w:p w14:paraId="71253148">
      <w:pPr>
        <w:rPr>
          <w:rFonts w:hint="eastAsia" w:ascii="方正仿宋_GB2312" w:hAnsi="方正仿宋_GB2312" w:eastAsia="方正仿宋_GB2312" w:cs="方正仿宋_GB2312"/>
          <w:bCs/>
          <w:color w:val="auto"/>
          <w:sz w:val="24"/>
          <w:highlight w:val="none"/>
          <w:lang w:val="zh-CN"/>
        </w:rPr>
      </w:pPr>
      <w:r>
        <w:rPr>
          <w:rFonts w:hint="eastAsia" w:ascii="方正仿宋_GB2312" w:hAnsi="方正仿宋_GB2312" w:eastAsia="方正仿宋_GB2312" w:cs="方正仿宋_GB2312"/>
          <w:bCs/>
          <w:color w:val="auto"/>
          <w:sz w:val="24"/>
          <w:highlight w:val="none"/>
          <w:lang w:val="zh-CN"/>
        </w:rPr>
        <w:br w:type="page"/>
      </w:r>
    </w:p>
    <w:p w14:paraId="7B7F02FB">
      <w:pPr>
        <w:tabs>
          <w:tab w:val="left" w:pos="1260"/>
        </w:tabs>
        <w:spacing w:line="440" w:lineRule="exact"/>
        <w:rPr>
          <w:rFonts w:hint="default"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13</w:t>
      </w:r>
    </w:p>
    <w:p w14:paraId="576203D9">
      <w:pPr>
        <w:tabs>
          <w:tab w:val="left" w:pos="1260"/>
        </w:tabs>
        <w:spacing w:line="440" w:lineRule="exact"/>
        <w:jc w:val="center"/>
        <w:rPr>
          <w:rFonts w:hint="eastAsia" w:ascii="方正仿宋_GB2312" w:hAnsi="方正仿宋_GB2312" w:eastAsia="方正仿宋_GB2312" w:cs="方正仿宋_GB2312"/>
          <w:b/>
          <w:bCs/>
          <w:color w:val="auto"/>
          <w:kern w:val="0"/>
          <w:sz w:val="28"/>
          <w:szCs w:val="28"/>
          <w:highlight w:val="none"/>
        </w:rPr>
      </w:pPr>
      <w:r>
        <w:rPr>
          <w:rFonts w:hint="eastAsia" w:ascii="方正仿宋_GB2312" w:hAnsi="方正仿宋_GB2312" w:eastAsia="方正仿宋_GB2312" w:cs="方正仿宋_GB2312"/>
          <w:b/>
          <w:bCs/>
          <w:color w:val="auto"/>
          <w:kern w:val="0"/>
          <w:sz w:val="28"/>
          <w:szCs w:val="28"/>
          <w:highlight w:val="none"/>
        </w:rPr>
        <w:t>投标供应商认为需要提供的其它资料</w:t>
      </w:r>
    </w:p>
    <w:p w14:paraId="4448CE85">
      <w:pPr>
        <w:keepNext/>
        <w:keepLines/>
        <w:autoSpaceDE w:val="0"/>
        <w:autoSpaceDN w:val="0"/>
        <w:adjustRightInd w:val="0"/>
        <w:spacing w:after="260" w:line="360" w:lineRule="auto"/>
        <w:jc w:val="left"/>
        <w:rPr>
          <w:rFonts w:hint="eastAsia" w:ascii="方正仿宋_GB2312" w:hAnsi="方正仿宋_GB2312" w:eastAsia="方正仿宋_GB2312" w:cs="方正仿宋_GB2312"/>
          <w:bCs/>
          <w:color w:val="auto"/>
          <w:sz w:val="24"/>
          <w:highlight w:val="none"/>
          <w:lang w:val="en-US" w:eastAsia="zh-CN"/>
        </w:rPr>
      </w:pPr>
    </w:p>
    <w:p w14:paraId="2111CD9E">
      <w:pPr>
        <w:keepNext/>
        <w:keepLines/>
        <w:autoSpaceDE w:val="0"/>
        <w:autoSpaceDN w:val="0"/>
        <w:adjustRightInd w:val="0"/>
        <w:spacing w:after="260" w:line="360" w:lineRule="auto"/>
        <w:jc w:val="left"/>
        <w:rPr>
          <w:rFonts w:hint="eastAsia"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en-US" w:eastAsia="zh-CN"/>
        </w:rPr>
        <w:t>各投标供应商根据评标标准相关内容自行添加内容</w:t>
      </w:r>
    </w:p>
    <w:p w14:paraId="2ADC11DE">
      <w:pPr>
        <w:keepNext/>
        <w:keepLines/>
        <w:autoSpaceDE w:val="0"/>
        <w:autoSpaceDN w:val="0"/>
        <w:adjustRightInd w:val="0"/>
        <w:spacing w:after="260" w:line="360" w:lineRule="auto"/>
        <w:rPr>
          <w:rFonts w:hint="eastAsia" w:ascii="方正仿宋_GB2312" w:hAnsi="方正仿宋_GB2312" w:eastAsia="方正仿宋_GB2312" w:cs="方正仿宋_GB2312"/>
          <w:color w:val="auto"/>
          <w:kern w:val="2"/>
          <w:sz w:val="24"/>
          <w:szCs w:val="22"/>
          <w:highlight w:val="none"/>
          <w:lang w:val="en-US" w:eastAsia="zh-CN" w:bidi="ar-SA"/>
        </w:rPr>
      </w:pPr>
      <w:r>
        <w:rPr>
          <w:rFonts w:hint="eastAsia" w:ascii="方正仿宋_GB2312" w:hAnsi="方正仿宋_GB2312" w:eastAsia="方正仿宋_GB2312" w:cs="方正仿宋_GB2312"/>
          <w:bCs/>
          <w:color w:val="auto"/>
          <w:sz w:val="24"/>
          <w:highlight w:val="none"/>
          <w:lang w:val="zh-CN"/>
        </w:rPr>
        <w:t xml:space="preserve">   </w:t>
      </w:r>
      <w:r>
        <w:rPr>
          <w:rFonts w:hint="eastAsia" w:ascii="方正仿宋_GB2312" w:hAnsi="方正仿宋_GB2312" w:eastAsia="方正仿宋_GB2312" w:cs="方正仿宋_GB2312"/>
          <w:color w:val="auto"/>
          <w:kern w:val="2"/>
          <w:sz w:val="24"/>
          <w:szCs w:val="22"/>
          <w:highlight w:val="none"/>
          <w:lang w:val="en-US" w:bidi="ar-SA"/>
        </w:rPr>
        <w:t>其他材料（</w:t>
      </w:r>
      <w:r>
        <w:rPr>
          <w:rFonts w:hint="eastAsia" w:ascii="方正仿宋_GB2312" w:hAnsi="方正仿宋_GB2312" w:eastAsia="方正仿宋_GB2312" w:cs="方正仿宋_GB2312"/>
          <w:color w:val="auto"/>
          <w:kern w:val="2"/>
          <w:sz w:val="24"/>
          <w:szCs w:val="22"/>
          <w:highlight w:val="none"/>
          <w:lang w:val="en-US" w:eastAsia="zh-CN" w:bidi="ar-SA"/>
        </w:rPr>
        <w:t>供应商为中小企业,本项目为专门面向中小企业预留份额的项目，落实</w:t>
      </w:r>
      <w:r>
        <w:rPr>
          <w:rFonts w:hint="eastAsia" w:ascii="方正仿宋_GB2312" w:hAnsi="方正仿宋_GB2312" w:eastAsia="方正仿宋_GB2312" w:cs="方正仿宋_GB2312"/>
          <w:color w:val="auto"/>
          <w:kern w:val="2"/>
          <w:sz w:val="24"/>
          <w:szCs w:val="22"/>
          <w:highlight w:val="none"/>
          <w:lang w:val="en-US" w:bidi="ar-SA"/>
        </w:rPr>
        <w:t>《政府采购促进中小企业发展管理办法》（财库〔2020〕46号）、《关于进一步加大政府采购支持中小企业力度的通知》（财库〔2022〕19号）</w:t>
      </w:r>
      <w:r>
        <w:rPr>
          <w:rFonts w:hint="eastAsia" w:ascii="方正仿宋_GB2312" w:hAnsi="方正仿宋_GB2312" w:eastAsia="方正仿宋_GB2312" w:cs="方正仿宋_GB2312"/>
          <w:color w:val="auto"/>
          <w:kern w:val="2"/>
          <w:sz w:val="24"/>
          <w:szCs w:val="22"/>
          <w:highlight w:val="none"/>
          <w:lang w:val="en-US" w:eastAsia="zh-CN" w:bidi="ar-SA"/>
        </w:rPr>
        <w:t>、</w:t>
      </w:r>
      <w:r>
        <w:rPr>
          <w:rFonts w:hint="eastAsia" w:ascii="方正仿宋_GB2312" w:hAnsi="方正仿宋_GB2312" w:eastAsia="方正仿宋_GB2312" w:cs="方正仿宋_GB2312"/>
          <w:color w:val="auto"/>
          <w:kern w:val="2"/>
          <w:sz w:val="24"/>
          <w:szCs w:val="22"/>
          <w:highlight w:val="none"/>
          <w:lang w:val="en-US" w:bidi="ar-SA"/>
        </w:rPr>
        <w:t>《关于落实好政府采购支持中小企业发展的通知》（新财购〔2022〕22号）</w:t>
      </w:r>
      <w:r>
        <w:rPr>
          <w:rFonts w:hint="eastAsia" w:ascii="方正仿宋_GB2312" w:hAnsi="方正仿宋_GB2312" w:eastAsia="方正仿宋_GB2312" w:cs="方正仿宋_GB2312"/>
          <w:color w:val="auto"/>
          <w:kern w:val="2"/>
          <w:sz w:val="24"/>
          <w:szCs w:val="22"/>
          <w:highlight w:val="none"/>
          <w:lang w:val="en-US" w:eastAsia="zh-CN" w:bidi="ar-SA"/>
        </w:rPr>
        <w:t>、</w:t>
      </w:r>
      <w:r>
        <w:rPr>
          <w:rFonts w:hint="eastAsia" w:ascii="方正仿宋_GB2312" w:hAnsi="方正仿宋_GB2312" w:eastAsia="方正仿宋_GB2312" w:cs="方正仿宋_GB2312"/>
          <w:color w:val="auto"/>
          <w:kern w:val="2"/>
          <w:sz w:val="24"/>
          <w:szCs w:val="22"/>
          <w:highlight w:val="none"/>
          <w:lang w:val="en-US" w:bidi="ar-SA"/>
        </w:rPr>
        <w:t>《财政部、司法部关于政府采购支持监狱企业发展有关问题的通知》（财库〔2014〕68号）</w:t>
      </w:r>
      <w:r>
        <w:rPr>
          <w:rFonts w:hint="eastAsia" w:ascii="方正仿宋_GB2312" w:hAnsi="方正仿宋_GB2312" w:eastAsia="方正仿宋_GB2312" w:cs="方正仿宋_GB2312"/>
          <w:color w:val="auto"/>
          <w:kern w:val="2"/>
          <w:sz w:val="24"/>
          <w:szCs w:val="22"/>
          <w:highlight w:val="none"/>
          <w:lang w:val="en-US" w:eastAsia="zh-CN" w:bidi="ar-SA"/>
        </w:rPr>
        <w:t>、</w:t>
      </w:r>
      <w:r>
        <w:rPr>
          <w:rFonts w:hint="eastAsia" w:ascii="方正仿宋_GB2312" w:hAnsi="方正仿宋_GB2312" w:eastAsia="方正仿宋_GB2312" w:cs="方正仿宋_GB2312"/>
          <w:color w:val="auto"/>
          <w:kern w:val="2"/>
          <w:sz w:val="24"/>
          <w:szCs w:val="22"/>
          <w:highlight w:val="none"/>
          <w:lang w:val="en-US" w:bidi="ar-SA"/>
        </w:rPr>
        <w:t>《财政部 民政部 中国残疾人联合会关于促进残疾人就业政府采购政策的通知》财库〔2017〕141号</w:t>
      </w:r>
      <w:r>
        <w:rPr>
          <w:rFonts w:hint="eastAsia" w:ascii="方正仿宋_GB2312" w:hAnsi="方正仿宋_GB2312" w:eastAsia="方正仿宋_GB2312" w:cs="方正仿宋_GB2312"/>
          <w:color w:val="auto"/>
          <w:kern w:val="2"/>
          <w:sz w:val="24"/>
          <w:szCs w:val="22"/>
          <w:highlight w:val="none"/>
          <w:lang w:val="en-US" w:eastAsia="zh-CN" w:bidi="ar-SA"/>
        </w:rPr>
        <w:t>以及相关规定；</w:t>
      </w:r>
    </w:p>
    <w:p w14:paraId="058F3D7C">
      <w:pPr>
        <w:keepNext/>
        <w:keepLines/>
        <w:autoSpaceDE w:val="0"/>
        <w:autoSpaceDN w:val="0"/>
        <w:adjustRightInd w:val="0"/>
        <w:spacing w:after="260" w:line="360" w:lineRule="auto"/>
        <w:ind w:firstLine="480" w:firstLineChars="200"/>
        <w:jc w:val="left"/>
        <w:rPr>
          <w:rFonts w:hint="eastAsia"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en-US" w:eastAsia="zh-CN"/>
        </w:rPr>
        <w:t>（1）</w:t>
      </w:r>
      <w:r>
        <w:rPr>
          <w:rFonts w:hint="eastAsia" w:ascii="方正仿宋_GB2312" w:hAnsi="方正仿宋_GB2312" w:eastAsia="方正仿宋_GB2312" w:cs="方正仿宋_GB2312"/>
          <w:bCs/>
          <w:color w:val="auto"/>
          <w:sz w:val="24"/>
          <w:highlight w:val="none"/>
          <w:lang w:val="en-US"/>
        </w:rPr>
        <w:t>中小企业声明函</w:t>
      </w:r>
      <w:r>
        <w:rPr>
          <w:rFonts w:hint="eastAsia" w:ascii="方正仿宋_GB2312" w:hAnsi="方正仿宋_GB2312" w:eastAsia="方正仿宋_GB2312" w:cs="方正仿宋_GB2312"/>
          <w:bCs/>
          <w:color w:val="auto"/>
          <w:sz w:val="24"/>
          <w:highlight w:val="none"/>
          <w:lang w:val="en-US" w:eastAsia="zh-CN"/>
        </w:rPr>
        <w:t>；</w:t>
      </w:r>
    </w:p>
    <w:p w14:paraId="03BB26A3">
      <w:pPr>
        <w:keepNext/>
        <w:keepLines/>
        <w:autoSpaceDE w:val="0"/>
        <w:autoSpaceDN w:val="0"/>
        <w:adjustRightInd w:val="0"/>
        <w:spacing w:after="260" w:line="360" w:lineRule="auto"/>
        <w:ind w:firstLine="480" w:firstLineChars="200"/>
        <w:jc w:val="left"/>
        <w:rPr>
          <w:rFonts w:hint="eastAsia"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en-US" w:eastAsia="zh-CN"/>
        </w:rPr>
        <w:t>（2）</w:t>
      </w:r>
      <w:r>
        <w:rPr>
          <w:rFonts w:hint="eastAsia" w:ascii="方正仿宋_GB2312" w:hAnsi="方正仿宋_GB2312" w:eastAsia="方正仿宋_GB2312" w:cs="方正仿宋_GB2312"/>
          <w:bCs/>
          <w:color w:val="auto"/>
          <w:sz w:val="24"/>
          <w:highlight w:val="none"/>
          <w:lang w:val="en-US"/>
        </w:rPr>
        <w:t>残疾人福利性单位声明函</w:t>
      </w:r>
      <w:r>
        <w:rPr>
          <w:rFonts w:hint="eastAsia" w:ascii="方正仿宋_GB2312" w:hAnsi="方正仿宋_GB2312" w:eastAsia="方正仿宋_GB2312" w:cs="方正仿宋_GB2312"/>
          <w:bCs/>
          <w:color w:val="auto"/>
          <w:sz w:val="24"/>
          <w:highlight w:val="none"/>
          <w:lang w:val="en-US" w:eastAsia="zh-CN"/>
        </w:rPr>
        <w:t>；</w:t>
      </w:r>
    </w:p>
    <w:p w14:paraId="5AA159F9">
      <w:pPr>
        <w:keepNext/>
        <w:keepLines/>
        <w:autoSpaceDE w:val="0"/>
        <w:autoSpaceDN w:val="0"/>
        <w:adjustRightInd w:val="0"/>
        <w:spacing w:after="260" w:line="360" w:lineRule="auto"/>
        <w:ind w:firstLine="720" w:firstLineChars="300"/>
        <w:jc w:val="left"/>
        <w:rPr>
          <w:rFonts w:hint="eastAsia" w:ascii="方正仿宋_GB2312" w:hAnsi="方正仿宋_GB2312" w:eastAsia="方正仿宋_GB2312" w:cs="方正仿宋_GB2312"/>
          <w:bCs/>
          <w:color w:val="auto"/>
          <w:sz w:val="24"/>
          <w:highlight w:val="none"/>
          <w:lang w:val="en-US" w:eastAsia="zh-CN"/>
        </w:rPr>
      </w:pPr>
    </w:p>
    <w:p w14:paraId="33822429">
      <w:pPr>
        <w:keepNext/>
        <w:keepLines/>
        <w:autoSpaceDE w:val="0"/>
        <w:autoSpaceDN w:val="0"/>
        <w:adjustRightInd w:val="0"/>
        <w:spacing w:after="260" w:line="360" w:lineRule="auto"/>
        <w:ind w:firstLine="720" w:firstLineChars="300"/>
        <w:jc w:val="left"/>
        <w:rPr>
          <w:rFonts w:hint="eastAsia" w:ascii="方正仿宋_GB2312" w:hAnsi="方正仿宋_GB2312" w:eastAsia="方正仿宋_GB2312" w:cs="方正仿宋_GB2312"/>
          <w:bCs/>
          <w:color w:val="auto"/>
          <w:sz w:val="24"/>
          <w:highlight w:val="none"/>
          <w:lang w:val="en-US" w:eastAsia="zh-CN"/>
        </w:rPr>
      </w:pPr>
      <w:r>
        <w:rPr>
          <w:rFonts w:hint="eastAsia" w:ascii="方正仿宋_GB2312" w:hAnsi="方正仿宋_GB2312" w:eastAsia="方正仿宋_GB2312" w:cs="方正仿宋_GB2312"/>
          <w:bCs/>
          <w:color w:val="auto"/>
          <w:sz w:val="24"/>
          <w:highlight w:val="none"/>
          <w:lang w:val="en-US" w:eastAsia="zh-CN"/>
        </w:rPr>
        <w:t>.....</w:t>
      </w:r>
    </w:p>
    <w:p w14:paraId="222E10BA">
      <w:pPr>
        <w:pStyle w:val="26"/>
        <w:numPr>
          <w:ilvl w:val="0"/>
          <w:numId w:val="0"/>
        </w:numPr>
        <w:ind w:leftChars="0"/>
        <w:rPr>
          <w:rFonts w:hint="eastAsia" w:ascii="方正仿宋_GB2312" w:hAnsi="方正仿宋_GB2312" w:eastAsia="方正仿宋_GB2312" w:cs="方正仿宋_GB2312"/>
          <w:bCs/>
          <w:color w:val="auto"/>
          <w:sz w:val="24"/>
          <w:highlight w:val="none"/>
          <w:lang w:val="en-US" w:eastAsia="zh-CN"/>
        </w:rPr>
      </w:pPr>
    </w:p>
    <w:p w14:paraId="3E1FC7EF">
      <w:pPr>
        <w:rPr>
          <w:rFonts w:hint="eastAsia" w:ascii="方正仿宋_GB2312" w:hAnsi="方正仿宋_GB2312" w:eastAsia="方正仿宋_GB2312" w:cs="方正仿宋_GB2312"/>
          <w:bCs/>
          <w:color w:val="auto"/>
          <w:sz w:val="24"/>
          <w:highlight w:val="none"/>
          <w:lang w:val="en-US" w:eastAsia="zh-CN"/>
        </w:rPr>
      </w:pPr>
    </w:p>
    <w:p w14:paraId="33A1EEDB">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bookmarkStart w:id="72" w:name="_Toc19164_WPSOffice_Level2"/>
      <w:bookmarkStart w:id="73" w:name="_Toc4541_WPSOffice_Level2"/>
    </w:p>
    <w:p w14:paraId="0FB763D2">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中小企业声明函</w:t>
      </w:r>
      <w:bookmarkEnd w:id="72"/>
      <w:bookmarkEnd w:id="73"/>
    </w:p>
    <w:p w14:paraId="004B98DC">
      <w:pPr>
        <w:widowControl/>
        <w:spacing w:line="360" w:lineRule="auto"/>
        <w:ind w:firstLine="420" w:firstLineChars="200"/>
        <w:jc w:val="left"/>
        <w:rPr>
          <w:rFonts w:hint="eastAsia" w:ascii="方正仿宋_GB2312" w:hAnsi="方正仿宋_GB2312" w:eastAsia="方正仿宋_GB2312" w:cs="方正仿宋_GB2312"/>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rPr>
        <w:t>本公司</w:t>
      </w:r>
      <w:r>
        <w:rPr>
          <w:rFonts w:hint="eastAsia" w:ascii="方正仿宋_GB2312" w:hAnsi="方正仿宋_GB2312" w:eastAsia="方正仿宋_GB2312" w:cs="方正仿宋_GB2312"/>
          <w:color w:val="auto"/>
          <w:kern w:val="0"/>
          <w:sz w:val="21"/>
          <w:szCs w:val="21"/>
          <w:highlight w:val="none"/>
          <w:lang w:eastAsia="zh-CN"/>
        </w:rPr>
        <w:t>（</w:t>
      </w:r>
      <w:r>
        <w:rPr>
          <w:rFonts w:hint="eastAsia" w:ascii="方正仿宋_GB2312" w:hAnsi="方正仿宋_GB2312" w:eastAsia="方正仿宋_GB2312" w:cs="方正仿宋_GB2312"/>
          <w:color w:val="auto"/>
          <w:kern w:val="0"/>
          <w:sz w:val="21"/>
          <w:szCs w:val="21"/>
          <w:highlight w:val="none"/>
          <w:lang w:val="en-US" w:eastAsia="zh-CN"/>
        </w:rPr>
        <w:t>联合体</w:t>
      </w:r>
      <w:r>
        <w:rPr>
          <w:rFonts w:hint="eastAsia" w:ascii="方正仿宋_GB2312" w:hAnsi="方正仿宋_GB2312" w:eastAsia="方正仿宋_GB2312" w:cs="方正仿宋_GB2312"/>
          <w:color w:val="auto"/>
          <w:kern w:val="0"/>
          <w:sz w:val="21"/>
          <w:szCs w:val="21"/>
          <w:highlight w:val="none"/>
          <w:lang w:eastAsia="zh-CN"/>
        </w:rPr>
        <w:t>）</w:t>
      </w:r>
      <w:r>
        <w:rPr>
          <w:rFonts w:hint="eastAsia" w:ascii="方正仿宋_GB2312" w:hAnsi="方正仿宋_GB2312" w:eastAsia="方正仿宋_GB2312" w:cs="方正仿宋_GB2312"/>
          <w:color w:val="auto"/>
          <w:kern w:val="0"/>
          <w:sz w:val="21"/>
          <w:szCs w:val="21"/>
          <w:highlight w:val="none"/>
        </w:rPr>
        <w:t>郑重声明，根据《政府采购促进中小企业发展</w:t>
      </w:r>
      <w:r>
        <w:rPr>
          <w:rFonts w:hint="eastAsia" w:ascii="方正仿宋_GB2312" w:hAnsi="方正仿宋_GB2312" w:eastAsia="方正仿宋_GB2312" w:cs="方正仿宋_GB2312"/>
          <w:color w:val="auto"/>
          <w:kern w:val="0"/>
          <w:sz w:val="21"/>
          <w:szCs w:val="21"/>
          <w:highlight w:val="none"/>
          <w:lang w:val="en-US" w:eastAsia="zh-CN"/>
        </w:rPr>
        <w:t>管理</w:t>
      </w:r>
      <w:r>
        <w:rPr>
          <w:rFonts w:hint="eastAsia" w:ascii="方正仿宋_GB2312" w:hAnsi="方正仿宋_GB2312" w:eastAsia="方正仿宋_GB2312" w:cs="方正仿宋_GB2312"/>
          <w:color w:val="auto"/>
          <w:kern w:val="0"/>
          <w:sz w:val="21"/>
          <w:szCs w:val="21"/>
          <w:highlight w:val="none"/>
        </w:rPr>
        <w:t>办法》（财库[20</w:t>
      </w:r>
      <w:r>
        <w:rPr>
          <w:rFonts w:hint="eastAsia" w:ascii="方正仿宋_GB2312" w:hAnsi="方正仿宋_GB2312" w:eastAsia="方正仿宋_GB2312" w:cs="方正仿宋_GB2312"/>
          <w:color w:val="auto"/>
          <w:kern w:val="0"/>
          <w:sz w:val="21"/>
          <w:szCs w:val="21"/>
          <w:highlight w:val="none"/>
          <w:lang w:val="en-US" w:eastAsia="zh-CN"/>
        </w:rPr>
        <w:t>20</w:t>
      </w:r>
      <w:r>
        <w:rPr>
          <w:rFonts w:hint="eastAsia" w:ascii="方正仿宋_GB2312" w:hAnsi="方正仿宋_GB2312" w:eastAsia="方正仿宋_GB2312" w:cs="方正仿宋_GB2312"/>
          <w:color w:val="auto"/>
          <w:kern w:val="0"/>
          <w:sz w:val="21"/>
          <w:szCs w:val="21"/>
          <w:highlight w:val="none"/>
        </w:rPr>
        <w:t>]</w:t>
      </w:r>
      <w:r>
        <w:rPr>
          <w:rFonts w:hint="eastAsia" w:ascii="方正仿宋_GB2312" w:hAnsi="方正仿宋_GB2312" w:eastAsia="方正仿宋_GB2312" w:cs="方正仿宋_GB2312"/>
          <w:color w:val="auto"/>
          <w:kern w:val="0"/>
          <w:sz w:val="21"/>
          <w:szCs w:val="21"/>
          <w:highlight w:val="none"/>
          <w:lang w:val="en-US" w:eastAsia="zh-CN"/>
        </w:rPr>
        <w:t>46</w:t>
      </w:r>
      <w:r>
        <w:rPr>
          <w:rFonts w:hint="eastAsia" w:ascii="方正仿宋_GB2312" w:hAnsi="方正仿宋_GB2312" w:eastAsia="方正仿宋_GB2312" w:cs="方正仿宋_GB2312"/>
          <w:color w:val="auto"/>
          <w:kern w:val="0"/>
          <w:sz w:val="21"/>
          <w:szCs w:val="21"/>
          <w:highlight w:val="none"/>
        </w:rPr>
        <w:t>号）的规定，本公司</w:t>
      </w:r>
      <w:r>
        <w:rPr>
          <w:rFonts w:hint="eastAsia" w:ascii="方正仿宋_GB2312" w:hAnsi="方正仿宋_GB2312" w:eastAsia="方正仿宋_GB2312" w:cs="方正仿宋_GB2312"/>
          <w:color w:val="auto"/>
          <w:kern w:val="0"/>
          <w:sz w:val="21"/>
          <w:szCs w:val="21"/>
          <w:highlight w:val="none"/>
          <w:lang w:eastAsia="zh-CN"/>
        </w:rPr>
        <w:t>（</w:t>
      </w:r>
      <w:r>
        <w:rPr>
          <w:rFonts w:hint="eastAsia" w:ascii="方正仿宋_GB2312" w:hAnsi="方正仿宋_GB2312" w:eastAsia="方正仿宋_GB2312" w:cs="方正仿宋_GB2312"/>
          <w:color w:val="auto"/>
          <w:kern w:val="0"/>
          <w:sz w:val="21"/>
          <w:szCs w:val="21"/>
          <w:highlight w:val="none"/>
          <w:lang w:val="en-US" w:eastAsia="zh-CN"/>
        </w:rPr>
        <w:t>联合体</w:t>
      </w:r>
      <w:r>
        <w:rPr>
          <w:rFonts w:hint="eastAsia" w:ascii="方正仿宋_GB2312" w:hAnsi="方正仿宋_GB2312" w:eastAsia="方正仿宋_GB2312" w:cs="方正仿宋_GB2312"/>
          <w:color w:val="auto"/>
          <w:kern w:val="0"/>
          <w:sz w:val="21"/>
          <w:szCs w:val="21"/>
          <w:highlight w:val="none"/>
          <w:lang w:eastAsia="zh-CN"/>
        </w:rPr>
        <w:t>）</w:t>
      </w:r>
      <w:r>
        <w:rPr>
          <w:rFonts w:hint="eastAsia" w:ascii="方正仿宋_GB2312" w:hAnsi="方正仿宋_GB2312" w:eastAsia="方正仿宋_GB2312" w:cs="方正仿宋_GB2312"/>
          <w:color w:val="auto"/>
          <w:kern w:val="0"/>
          <w:sz w:val="21"/>
          <w:szCs w:val="21"/>
          <w:highlight w:val="none"/>
          <w:lang w:val="en-US" w:eastAsia="zh-CN"/>
        </w:rPr>
        <w:t>参加</w:t>
      </w:r>
      <w:r>
        <w:rPr>
          <w:rFonts w:hint="eastAsia" w:ascii="方正仿宋_GB2312" w:hAnsi="方正仿宋_GB2312" w:eastAsia="方正仿宋_GB2312" w:cs="方正仿宋_GB2312"/>
          <w:color w:val="auto"/>
          <w:kern w:val="0"/>
          <w:sz w:val="21"/>
          <w:szCs w:val="21"/>
          <w:highlight w:val="none"/>
          <w:u w:val="single"/>
          <w:lang w:val="en-US" w:eastAsia="zh-CN"/>
        </w:rPr>
        <w:t>（单位名称）</w:t>
      </w:r>
      <w:r>
        <w:rPr>
          <w:rFonts w:hint="eastAsia" w:ascii="方正仿宋_GB2312" w:hAnsi="方正仿宋_GB2312" w:eastAsia="方正仿宋_GB2312" w:cs="方正仿宋_GB2312"/>
          <w:color w:val="auto"/>
          <w:kern w:val="0"/>
          <w:sz w:val="21"/>
          <w:szCs w:val="21"/>
          <w:highlight w:val="none"/>
          <w:u w:val="none"/>
          <w:lang w:val="en-US" w:eastAsia="zh-CN"/>
        </w:rPr>
        <w:t>的</w:t>
      </w:r>
      <w:r>
        <w:rPr>
          <w:rFonts w:hint="eastAsia" w:ascii="方正仿宋_GB2312" w:hAnsi="方正仿宋_GB2312" w:eastAsia="方正仿宋_GB2312" w:cs="方正仿宋_GB2312"/>
          <w:color w:val="auto"/>
          <w:kern w:val="0"/>
          <w:sz w:val="21"/>
          <w:szCs w:val="21"/>
          <w:highlight w:val="none"/>
          <w:u w:val="single"/>
          <w:lang w:val="en-US" w:eastAsia="zh-CN"/>
        </w:rPr>
        <w:t>（项目名称）</w:t>
      </w:r>
      <w:r>
        <w:rPr>
          <w:rFonts w:hint="eastAsia" w:ascii="方正仿宋_GB2312" w:hAnsi="方正仿宋_GB2312" w:eastAsia="方正仿宋_GB2312" w:cs="方正仿宋_GB2312"/>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531C6CE">
      <w:pPr>
        <w:widowControl/>
        <w:numPr>
          <w:ilvl w:val="0"/>
          <w:numId w:val="9"/>
        </w:numPr>
        <w:spacing w:line="360" w:lineRule="auto"/>
        <w:ind w:firstLine="420" w:firstLineChars="200"/>
        <w:jc w:val="left"/>
        <w:rPr>
          <w:rFonts w:hint="eastAsia" w:ascii="方正仿宋_GB2312" w:hAnsi="方正仿宋_GB2312" w:eastAsia="方正仿宋_GB2312" w:cs="方正仿宋_GB2312"/>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u w:val="single"/>
          <w:lang w:val="en-US" w:eastAsia="zh-CN"/>
        </w:rPr>
        <w:t>（标的名称）</w:t>
      </w:r>
      <w:r>
        <w:rPr>
          <w:rFonts w:hint="eastAsia" w:ascii="方正仿宋_GB2312" w:hAnsi="方正仿宋_GB2312" w:eastAsia="方正仿宋_GB2312" w:cs="方正仿宋_GB2312"/>
          <w:color w:val="auto"/>
          <w:kern w:val="0"/>
          <w:sz w:val="21"/>
          <w:szCs w:val="21"/>
          <w:highlight w:val="none"/>
          <w:u w:val="none"/>
          <w:lang w:val="en-US" w:eastAsia="zh-CN"/>
        </w:rPr>
        <w:t>，属于</w:t>
      </w:r>
      <w:r>
        <w:rPr>
          <w:rFonts w:hint="eastAsia" w:ascii="方正仿宋_GB2312" w:hAnsi="方正仿宋_GB2312" w:eastAsia="方正仿宋_GB2312" w:cs="方正仿宋_GB2312"/>
          <w:color w:val="auto"/>
          <w:kern w:val="0"/>
          <w:sz w:val="21"/>
          <w:szCs w:val="21"/>
          <w:highlight w:val="none"/>
          <w:u w:val="single"/>
          <w:lang w:val="en-US" w:eastAsia="zh-CN"/>
        </w:rPr>
        <w:t>（采购文件中明确的所属行业）</w:t>
      </w:r>
      <w:r>
        <w:rPr>
          <w:rFonts w:hint="eastAsia" w:ascii="方正仿宋_GB2312" w:hAnsi="方正仿宋_GB2312" w:eastAsia="方正仿宋_GB2312" w:cs="方正仿宋_GB2312"/>
          <w:color w:val="auto"/>
          <w:kern w:val="0"/>
          <w:sz w:val="21"/>
          <w:szCs w:val="21"/>
          <w:highlight w:val="none"/>
          <w:u w:val="none"/>
          <w:lang w:val="en-US" w:eastAsia="zh-CN"/>
        </w:rPr>
        <w:t>；承建（承接）企业为</w:t>
      </w:r>
      <w:r>
        <w:rPr>
          <w:rFonts w:hint="eastAsia" w:ascii="方正仿宋_GB2312" w:hAnsi="方正仿宋_GB2312" w:eastAsia="方正仿宋_GB2312" w:cs="方正仿宋_GB2312"/>
          <w:color w:val="auto"/>
          <w:kern w:val="0"/>
          <w:sz w:val="21"/>
          <w:szCs w:val="21"/>
          <w:highlight w:val="none"/>
          <w:u w:val="single"/>
          <w:lang w:val="en-US" w:eastAsia="zh-CN"/>
        </w:rPr>
        <w:t>（企业名称）</w:t>
      </w:r>
      <w:r>
        <w:rPr>
          <w:rFonts w:hint="eastAsia" w:ascii="方正仿宋_GB2312" w:hAnsi="方正仿宋_GB2312" w:eastAsia="方正仿宋_GB2312" w:cs="方正仿宋_GB2312"/>
          <w:color w:val="auto"/>
          <w:kern w:val="0"/>
          <w:sz w:val="21"/>
          <w:szCs w:val="21"/>
          <w:highlight w:val="none"/>
          <w:u w:val="none"/>
          <w:lang w:val="en-US" w:eastAsia="zh-CN"/>
        </w:rPr>
        <w:t>，从业人员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none"/>
          <w:lang w:val="en-US" w:eastAsia="zh-CN"/>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none"/>
          <w:lang w:val="en-US" w:eastAsia="zh-CN"/>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szCs w:val="21"/>
          <w:highlight w:val="none"/>
          <w:lang w:val="zh-CN"/>
        </w:rPr>
        <w:t>万</w:t>
      </w:r>
      <w:r>
        <w:rPr>
          <w:rFonts w:hint="eastAsia" w:ascii="方正仿宋_GB2312" w:hAnsi="方正仿宋_GB2312" w:eastAsia="方正仿宋_GB2312" w:cs="方正仿宋_GB2312"/>
          <w:color w:val="auto"/>
          <w:szCs w:val="21"/>
          <w:highlight w:val="none"/>
          <w:lang w:val="en-US" w:eastAsia="zh-CN"/>
        </w:rPr>
        <w:t>元</w:t>
      </w:r>
      <w:r>
        <w:rPr>
          <w:rFonts w:hint="eastAsia" w:ascii="方正仿宋_GB2312" w:hAnsi="方正仿宋_GB2312" w:eastAsia="方正仿宋_GB2312" w:cs="方正仿宋_GB2312"/>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r>
        <w:rPr>
          <w:rFonts w:hint="eastAsia" w:ascii="方正仿宋_GB2312" w:hAnsi="方正仿宋_GB2312" w:eastAsia="方正仿宋_GB2312" w:cs="方正仿宋_GB2312"/>
          <w:color w:val="auto"/>
          <w:kern w:val="0"/>
          <w:sz w:val="21"/>
          <w:szCs w:val="21"/>
          <w:highlight w:val="none"/>
          <w:u w:val="none"/>
          <w:lang w:val="en-US" w:eastAsia="zh-CN"/>
        </w:rPr>
        <w:t>，属于</w:t>
      </w:r>
      <w:r>
        <w:rPr>
          <w:rFonts w:hint="eastAsia" w:ascii="方正仿宋_GB2312" w:hAnsi="方正仿宋_GB2312" w:eastAsia="方正仿宋_GB2312" w:cs="方正仿宋_GB2312"/>
          <w:color w:val="auto"/>
          <w:kern w:val="0"/>
          <w:sz w:val="21"/>
          <w:szCs w:val="21"/>
          <w:highlight w:val="none"/>
          <w:u w:val="single"/>
          <w:lang w:val="en-US" w:eastAsia="zh-CN"/>
        </w:rPr>
        <w:t>（中型企业、小型企业、微型企业）</w:t>
      </w:r>
      <w:r>
        <w:rPr>
          <w:rFonts w:hint="eastAsia" w:ascii="方正仿宋_GB2312" w:hAnsi="方正仿宋_GB2312" w:eastAsia="方正仿宋_GB2312" w:cs="方正仿宋_GB2312"/>
          <w:color w:val="auto"/>
          <w:kern w:val="0"/>
          <w:sz w:val="21"/>
          <w:szCs w:val="21"/>
          <w:highlight w:val="none"/>
          <w:u w:val="none"/>
          <w:lang w:val="en-US" w:eastAsia="zh-CN"/>
        </w:rPr>
        <w:t>；</w:t>
      </w:r>
    </w:p>
    <w:p w14:paraId="6E7CFDAB">
      <w:pPr>
        <w:widowControl/>
        <w:numPr>
          <w:ilvl w:val="0"/>
          <w:numId w:val="9"/>
        </w:numPr>
        <w:spacing w:line="360" w:lineRule="auto"/>
        <w:ind w:firstLine="420" w:firstLineChars="200"/>
        <w:jc w:val="left"/>
        <w:rPr>
          <w:rFonts w:hint="eastAsia" w:ascii="方正仿宋_GB2312" w:hAnsi="方正仿宋_GB2312" w:eastAsia="方正仿宋_GB2312" w:cs="方正仿宋_GB2312"/>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u w:val="single"/>
          <w:lang w:val="en-US" w:eastAsia="zh-CN"/>
        </w:rPr>
        <w:t>（标的名称）</w:t>
      </w:r>
      <w:r>
        <w:rPr>
          <w:rFonts w:hint="eastAsia" w:ascii="方正仿宋_GB2312" w:hAnsi="方正仿宋_GB2312" w:eastAsia="方正仿宋_GB2312" w:cs="方正仿宋_GB2312"/>
          <w:color w:val="auto"/>
          <w:kern w:val="0"/>
          <w:sz w:val="21"/>
          <w:szCs w:val="21"/>
          <w:highlight w:val="none"/>
          <w:u w:val="none"/>
          <w:lang w:val="en-US" w:eastAsia="zh-CN"/>
        </w:rPr>
        <w:t>，属于</w:t>
      </w:r>
      <w:r>
        <w:rPr>
          <w:rFonts w:hint="eastAsia" w:ascii="方正仿宋_GB2312" w:hAnsi="方正仿宋_GB2312" w:eastAsia="方正仿宋_GB2312" w:cs="方正仿宋_GB2312"/>
          <w:color w:val="auto"/>
          <w:kern w:val="0"/>
          <w:sz w:val="21"/>
          <w:szCs w:val="21"/>
          <w:highlight w:val="none"/>
          <w:u w:val="single"/>
          <w:lang w:val="en-US" w:eastAsia="zh-CN"/>
        </w:rPr>
        <w:t>（采购文件中明确的所属行业）</w:t>
      </w:r>
      <w:r>
        <w:rPr>
          <w:rFonts w:hint="eastAsia" w:ascii="方正仿宋_GB2312" w:hAnsi="方正仿宋_GB2312" w:eastAsia="方正仿宋_GB2312" w:cs="方正仿宋_GB2312"/>
          <w:color w:val="auto"/>
          <w:kern w:val="0"/>
          <w:sz w:val="21"/>
          <w:szCs w:val="21"/>
          <w:highlight w:val="none"/>
          <w:u w:val="none"/>
          <w:lang w:val="en-US" w:eastAsia="zh-CN"/>
        </w:rPr>
        <w:t>；承建（承接）企业为</w:t>
      </w:r>
      <w:r>
        <w:rPr>
          <w:rFonts w:hint="eastAsia" w:ascii="方正仿宋_GB2312" w:hAnsi="方正仿宋_GB2312" w:eastAsia="方正仿宋_GB2312" w:cs="方正仿宋_GB2312"/>
          <w:color w:val="auto"/>
          <w:kern w:val="0"/>
          <w:sz w:val="21"/>
          <w:szCs w:val="21"/>
          <w:highlight w:val="none"/>
          <w:u w:val="single"/>
          <w:lang w:val="en-US" w:eastAsia="zh-CN"/>
        </w:rPr>
        <w:t>（企业名称）</w:t>
      </w:r>
      <w:r>
        <w:rPr>
          <w:rFonts w:hint="eastAsia" w:ascii="方正仿宋_GB2312" w:hAnsi="方正仿宋_GB2312" w:eastAsia="方正仿宋_GB2312" w:cs="方正仿宋_GB2312"/>
          <w:color w:val="auto"/>
          <w:kern w:val="0"/>
          <w:sz w:val="21"/>
          <w:szCs w:val="21"/>
          <w:highlight w:val="none"/>
          <w:u w:val="none"/>
          <w:lang w:val="en-US" w:eastAsia="zh-CN"/>
        </w:rPr>
        <w:t>，从业人员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none"/>
          <w:lang w:val="en-US" w:eastAsia="zh-CN"/>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none"/>
          <w:lang w:val="en-US" w:eastAsia="zh-CN"/>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none"/>
          <w:lang w:val="en-US" w:eastAsia="zh-CN"/>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（中型企业、小型企业、微型企业）</w:t>
      </w:r>
      <w:r>
        <w:rPr>
          <w:rFonts w:hint="eastAsia" w:ascii="方正仿宋_GB2312" w:hAnsi="方正仿宋_GB2312" w:eastAsia="方正仿宋_GB2312" w:cs="方正仿宋_GB2312"/>
          <w:color w:val="auto"/>
          <w:kern w:val="0"/>
          <w:sz w:val="21"/>
          <w:szCs w:val="21"/>
          <w:highlight w:val="none"/>
          <w:u w:val="none"/>
          <w:lang w:val="en-US" w:eastAsia="zh-CN"/>
        </w:rPr>
        <w:t>；</w:t>
      </w:r>
    </w:p>
    <w:p w14:paraId="252E7FC6">
      <w:pPr>
        <w:widowControl/>
        <w:numPr>
          <w:ilvl w:val="0"/>
          <w:numId w:val="0"/>
        </w:numPr>
        <w:spacing w:line="360" w:lineRule="auto"/>
        <w:ind w:firstLine="420"/>
        <w:jc w:val="left"/>
        <w:rPr>
          <w:rFonts w:hint="eastAsia" w:ascii="方正仿宋_GB2312" w:hAnsi="方正仿宋_GB2312" w:eastAsia="方正仿宋_GB2312" w:cs="方正仿宋_GB2312"/>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u w:val="none"/>
          <w:lang w:val="en-US" w:eastAsia="zh-CN"/>
        </w:rPr>
        <w:t>......</w:t>
      </w:r>
    </w:p>
    <w:p w14:paraId="62C39CBE">
      <w:pPr>
        <w:widowControl/>
        <w:numPr>
          <w:ilvl w:val="0"/>
          <w:numId w:val="0"/>
        </w:numPr>
        <w:spacing w:line="360" w:lineRule="auto"/>
        <w:ind w:firstLine="420"/>
        <w:jc w:val="left"/>
        <w:rPr>
          <w:rFonts w:hint="eastAsia" w:ascii="方正仿宋_GB2312" w:hAnsi="方正仿宋_GB2312" w:eastAsia="方正仿宋_GB2312" w:cs="方正仿宋_GB2312"/>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u w:val="none"/>
          <w:lang w:val="en-US" w:eastAsia="zh-CN"/>
        </w:rPr>
        <w:t>以上企业，不属于大企业的分支机构，不存在控股股东为大企业的情形，也不存在与大企业的负责人为同一人的情形。</w:t>
      </w:r>
    </w:p>
    <w:p w14:paraId="18EA30C6">
      <w:pPr>
        <w:widowControl/>
        <w:numPr>
          <w:ilvl w:val="0"/>
          <w:numId w:val="0"/>
        </w:numPr>
        <w:spacing w:line="360" w:lineRule="auto"/>
        <w:ind w:firstLine="420"/>
        <w:jc w:val="left"/>
        <w:rPr>
          <w:rFonts w:hint="eastAsia" w:ascii="方正仿宋_GB2312" w:hAnsi="方正仿宋_GB2312" w:eastAsia="方正仿宋_GB2312" w:cs="方正仿宋_GB2312"/>
          <w:color w:val="auto"/>
          <w:kern w:val="0"/>
          <w:sz w:val="21"/>
          <w:szCs w:val="21"/>
          <w:highlight w:val="none"/>
          <w:u w:val="none"/>
          <w:lang w:val="en-US" w:eastAsia="zh-CN"/>
        </w:rPr>
      </w:pPr>
      <w:r>
        <w:rPr>
          <w:rFonts w:hint="eastAsia" w:ascii="方正仿宋_GB2312" w:hAnsi="方正仿宋_GB2312" w:eastAsia="方正仿宋_GB2312" w:cs="方正仿宋_GB2312"/>
          <w:color w:val="auto"/>
          <w:kern w:val="0"/>
          <w:sz w:val="21"/>
          <w:szCs w:val="21"/>
          <w:highlight w:val="none"/>
          <w:u w:val="none"/>
          <w:lang w:val="en-US" w:eastAsia="zh-CN"/>
        </w:rPr>
        <w:t>本企业对上述声明内容的真实性负责。如有虚假，将依法承担相应责任。</w:t>
      </w:r>
    </w:p>
    <w:p w14:paraId="522871D4">
      <w:pPr>
        <w:autoSpaceDN w:val="0"/>
        <w:spacing w:line="440" w:lineRule="exact"/>
        <w:ind w:right="170" w:firstLine="1050" w:firstLineChars="50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 xml:space="preserve"> </w:t>
      </w:r>
    </w:p>
    <w:p w14:paraId="4AA1E240">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 w:val="21"/>
          <w:szCs w:val="21"/>
          <w:highlight w:val="none"/>
        </w:rPr>
      </w:pPr>
    </w:p>
    <w:p w14:paraId="431EA7F6">
      <w:pPr>
        <w:adjustRightInd w:val="0"/>
        <w:snapToGrid w:val="0"/>
        <w:spacing w:line="480" w:lineRule="auto"/>
        <w:ind w:right="105" w:rightChars="50"/>
        <w:jc w:val="left"/>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企业</w:t>
      </w:r>
      <w:r>
        <w:rPr>
          <w:rFonts w:hint="eastAsia" w:ascii="方正仿宋_GB2312" w:hAnsi="方正仿宋_GB2312" w:eastAsia="方正仿宋_GB2312" w:cs="方正仿宋_GB2312"/>
          <w:color w:val="auto"/>
          <w:sz w:val="21"/>
          <w:szCs w:val="21"/>
          <w:highlight w:val="none"/>
        </w:rPr>
        <w:t>名称（盖章）：</w:t>
      </w:r>
    </w:p>
    <w:p w14:paraId="63617935">
      <w:pPr>
        <w:adjustRightInd w:val="0"/>
        <w:snapToGrid w:val="0"/>
        <w:spacing w:line="480" w:lineRule="auto"/>
        <w:ind w:right="105" w:rightChars="50"/>
        <w:jc w:val="left"/>
        <w:rPr>
          <w:rFonts w:hint="eastAsia" w:ascii="方正仿宋_GB2312" w:hAnsi="方正仿宋_GB2312" w:eastAsia="方正仿宋_GB2312" w:cs="方正仿宋_GB2312"/>
          <w:color w:val="auto"/>
          <w:sz w:val="21"/>
          <w:szCs w:val="21"/>
          <w:highlight w:val="none"/>
          <w:u w:val="single"/>
        </w:rPr>
      </w:pPr>
      <w:r>
        <w:rPr>
          <w:rFonts w:hint="eastAsia" w:ascii="方正仿宋_GB2312" w:hAnsi="方正仿宋_GB2312" w:eastAsia="方正仿宋_GB2312" w:cs="方正仿宋_GB2312"/>
          <w:color w:val="auto"/>
          <w:sz w:val="21"/>
          <w:szCs w:val="21"/>
          <w:highlight w:val="none"/>
        </w:rPr>
        <w:t>日 期：</w:t>
      </w:r>
    </w:p>
    <w:p w14:paraId="4AC06B6F">
      <w:pPr>
        <w:pStyle w:val="37"/>
        <w:ind w:left="0" w:leftChars="0" w:firstLine="0" w:firstLineChars="0"/>
        <w:rPr>
          <w:rFonts w:hint="eastAsia" w:ascii="方正仿宋_GB2312" w:hAnsi="方正仿宋_GB2312" w:eastAsia="方正仿宋_GB2312" w:cs="方正仿宋_GB2312"/>
          <w:color w:val="auto"/>
          <w:szCs w:val="21"/>
          <w:highlight w:val="none"/>
          <w:u w:val="single"/>
        </w:rPr>
      </w:pPr>
    </w:p>
    <w:p w14:paraId="00EBE3E5">
      <w:pPr>
        <w:pStyle w:val="37"/>
        <w:rPr>
          <w:rFonts w:hint="eastAsia" w:ascii="方正仿宋_GB2312" w:hAnsi="方正仿宋_GB2312" w:eastAsia="方正仿宋_GB2312" w:cs="方正仿宋_GB2312"/>
          <w:color w:val="auto"/>
          <w:szCs w:val="21"/>
          <w:highlight w:val="none"/>
          <w:u w:val="single"/>
        </w:rPr>
      </w:pPr>
    </w:p>
    <w:p w14:paraId="63BF8C47">
      <w:pPr>
        <w:keepNext w:val="0"/>
        <w:keepLines w:val="0"/>
        <w:widowControl/>
        <w:suppressLineNumbers w:val="0"/>
        <w:jc w:val="left"/>
        <w:rPr>
          <w:rFonts w:hint="eastAsia" w:ascii="方正仿宋_GB2312" w:hAnsi="方正仿宋_GB2312" w:eastAsia="方正仿宋_GB2312" w:cs="方正仿宋_GB2312"/>
          <w:color w:val="auto"/>
          <w:kern w:val="0"/>
          <w:sz w:val="11"/>
          <w:szCs w:val="11"/>
          <w:highlight w:val="none"/>
          <w:lang w:val="en-US" w:eastAsia="zh-CN" w:bidi="ar"/>
        </w:rPr>
      </w:pPr>
      <w:r>
        <w:rPr>
          <w:rFonts w:hint="eastAsia" w:ascii="方正仿宋_GB2312" w:hAnsi="方正仿宋_GB2312" w:eastAsia="方正仿宋_GB2312" w:cs="方正仿宋_GB2312"/>
          <w:color w:val="auto"/>
          <w:sz w:val="21"/>
          <w:szCs w:val="21"/>
          <w:highlight w:val="none"/>
          <w:u w:val="single"/>
        </w:rPr>
        <w:t xml:space="preserve">                </w:t>
      </w:r>
      <w:r>
        <w:rPr>
          <w:rFonts w:hint="eastAsia" w:ascii="方正仿宋_GB2312" w:hAnsi="方正仿宋_GB2312" w:eastAsia="方正仿宋_GB2312" w:cs="方正仿宋_GB2312"/>
          <w:color w:val="auto"/>
          <w:sz w:val="21"/>
          <w:szCs w:val="21"/>
          <w:highlight w:val="none"/>
          <w:u w:val="single"/>
          <w:lang w:val="en-US" w:eastAsia="zh-CN"/>
        </w:rPr>
        <w:t xml:space="preserve">                 </w:t>
      </w:r>
    </w:p>
    <w:p w14:paraId="3071DCEE">
      <w:pPr>
        <w:keepNext w:val="0"/>
        <w:keepLines w:val="0"/>
        <w:widowControl/>
        <w:suppressLineNumbers w:val="0"/>
        <w:jc w:val="left"/>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5">
            <o:LockedField>false</o:LockedField>
          </o:OLEObject>
        </w:object>
      </w:r>
      <w:r>
        <w:rPr>
          <w:rFonts w:hint="eastAsia" w:ascii="方正仿宋_GB2312" w:hAnsi="方正仿宋_GB2312" w:eastAsia="方正仿宋_GB2312" w:cs="方正仿宋_GB2312"/>
          <w:color w:val="auto"/>
          <w:kern w:val="0"/>
          <w:sz w:val="18"/>
          <w:szCs w:val="18"/>
          <w:highlight w:val="none"/>
          <w:lang w:val="en-US" w:eastAsia="zh-CN" w:bidi="ar"/>
        </w:rPr>
        <w:t>从业人员、营业收入、资产总额填报上一年度数据，无上一年度数据的新成立企业可不填报。</w:t>
      </w:r>
      <w:bookmarkStart w:id="74" w:name="_Toc13566_WPSOffice_Level2"/>
      <w:bookmarkStart w:id="75" w:name="_Toc29880_WPSOffice_Level2"/>
    </w:p>
    <w:p w14:paraId="4CC7CDEE">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p>
    <w:p w14:paraId="60A9EC60">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p>
    <w:p w14:paraId="4E727F0D">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残疾人福利性单位声明函</w:t>
      </w:r>
      <w:bookmarkEnd w:id="74"/>
      <w:bookmarkEnd w:id="75"/>
    </w:p>
    <w:p w14:paraId="35EE01A7">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单位的</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02B53A2">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本单位对上述声明的真实性负责。如有虚假，将依法承担相应责任。</w:t>
      </w:r>
    </w:p>
    <w:p w14:paraId="79C7ADF9">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518961CF">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5D3A21C0">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5C0CCE7E">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77C818A7">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3225CAD4">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114D9DE1">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0CE33F96">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4A31D666">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75B9DB0A">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注：1、供应商为非残疾人福利性单位的，无需填写此声明函。</w:t>
      </w:r>
    </w:p>
    <w:p w14:paraId="183AB276">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p>
    <w:p w14:paraId="4B9C3194">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rPr>
      </w:pPr>
    </w:p>
    <w:p w14:paraId="7E404C91">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rPr>
      </w:pPr>
    </w:p>
    <w:p w14:paraId="15A7A89A">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rPr>
      </w:pPr>
    </w:p>
    <w:p w14:paraId="0AF269BC">
      <w:pPr>
        <w:adjustRightInd w:val="0"/>
        <w:snapToGrid w:val="0"/>
        <w:spacing w:line="480" w:lineRule="auto"/>
        <w:ind w:right="105" w:rightChars="5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投标人名称（加盖单位公章）：</w:t>
      </w:r>
      <w:r>
        <w:rPr>
          <w:rFonts w:hint="eastAsia" w:ascii="方正仿宋_GB2312" w:hAnsi="方正仿宋_GB2312" w:eastAsia="方正仿宋_GB2312" w:cs="方正仿宋_GB2312"/>
          <w:color w:val="auto"/>
          <w:szCs w:val="21"/>
          <w:highlight w:val="none"/>
          <w:u w:val="single"/>
        </w:rPr>
        <w:t xml:space="preserve">              </w:t>
      </w:r>
    </w:p>
    <w:p w14:paraId="12F4750D">
      <w:pPr>
        <w:adjustRightInd w:val="0"/>
        <w:snapToGrid w:val="0"/>
        <w:spacing w:line="480" w:lineRule="auto"/>
        <w:ind w:right="105" w:rightChars="50"/>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zCs w:val="21"/>
          <w:highlight w:val="none"/>
        </w:rPr>
        <w:t>日 期：</w:t>
      </w:r>
      <w:r>
        <w:rPr>
          <w:rFonts w:hint="eastAsia" w:ascii="方正仿宋_GB2312" w:hAnsi="方正仿宋_GB2312" w:eastAsia="方正仿宋_GB2312" w:cs="方正仿宋_GB2312"/>
          <w:color w:val="auto"/>
          <w:szCs w:val="21"/>
          <w:highlight w:val="none"/>
          <w:u w:val="single"/>
        </w:rPr>
        <w:t xml:space="preserve">              </w:t>
      </w:r>
    </w:p>
    <w:p w14:paraId="64CC744A">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u w:val="single"/>
        </w:rPr>
      </w:pPr>
    </w:p>
    <w:p w14:paraId="2B216DA8">
      <w:pPr>
        <w:widowControl/>
        <w:jc w:val="left"/>
        <w:rPr>
          <w:rFonts w:hint="eastAsia" w:ascii="方正仿宋_GB2312" w:hAnsi="方正仿宋_GB2312" w:eastAsia="方正仿宋_GB2312" w:cs="方正仿宋_GB2312"/>
          <w:color w:val="auto"/>
          <w:szCs w:val="21"/>
          <w:highlight w:val="none"/>
          <w:u w:val="single"/>
        </w:rPr>
      </w:pPr>
    </w:p>
    <w:p w14:paraId="271B196B">
      <w:pPr>
        <w:widowControl/>
        <w:jc w:val="left"/>
        <w:rPr>
          <w:rFonts w:hint="eastAsia" w:ascii="方正仿宋_GB2312" w:hAnsi="方正仿宋_GB2312" w:eastAsia="方正仿宋_GB2312" w:cs="方正仿宋_GB2312"/>
          <w:color w:val="auto"/>
          <w:szCs w:val="21"/>
          <w:highlight w:val="none"/>
          <w:u w:val="single"/>
        </w:rPr>
      </w:pPr>
    </w:p>
    <w:p w14:paraId="07B0668E">
      <w:pPr>
        <w:widowControl/>
        <w:jc w:val="left"/>
        <w:rPr>
          <w:rFonts w:hint="eastAsia" w:ascii="方正仿宋_GB2312" w:hAnsi="方正仿宋_GB2312" w:eastAsia="方正仿宋_GB2312" w:cs="方正仿宋_GB2312"/>
          <w:color w:val="auto"/>
          <w:szCs w:val="21"/>
          <w:highlight w:val="none"/>
          <w:u w:val="single"/>
        </w:rPr>
      </w:pPr>
    </w:p>
    <w:p w14:paraId="74FEB4F5">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u w:val="single"/>
        </w:rPr>
      </w:pPr>
    </w:p>
    <w:bookmarkEnd w:id="16"/>
    <w:p w14:paraId="6237D725">
      <w:pPr>
        <w:rPr>
          <w:rFonts w:hint="eastAsia" w:ascii="方正仿宋_GB2312" w:hAnsi="方正仿宋_GB2312" w:eastAsia="方正仿宋_GB2312" w:cs="方正仿宋_GB2312"/>
          <w:color w:val="auto"/>
        </w:rPr>
      </w:pPr>
    </w:p>
    <w:p w14:paraId="6F4F8C14">
      <w:pPr>
        <w:pStyle w:val="16"/>
        <w:ind w:left="481" w:leftChars="229" w:firstLine="2249" w:firstLineChars="700"/>
        <w:jc w:val="both"/>
        <w:rPr>
          <w:rFonts w:hint="eastAsia" w:ascii="方正仿宋_GB2312" w:hAnsi="方正仿宋_GB2312" w:eastAsia="方正仿宋_GB2312" w:cs="方正仿宋_GB2312"/>
          <w:b/>
          <w:bCs/>
          <w:color w:val="auto"/>
          <w:sz w:val="28"/>
          <w:szCs w:val="24"/>
          <w:lang w:val="en-US" w:eastAsia="zh-CN"/>
        </w:rPr>
      </w:pPr>
      <w:bookmarkStart w:id="76" w:name="_Toc4377"/>
      <w:bookmarkStart w:id="77" w:name="_Toc5399"/>
      <w:bookmarkStart w:id="78" w:name="_Toc524"/>
      <w:bookmarkStart w:id="79" w:name="_Toc19044"/>
      <w:bookmarkStart w:id="80" w:name="_Toc6011"/>
      <w:r>
        <w:rPr>
          <w:rFonts w:hint="eastAsia" w:ascii="方正仿宋_GB2312" w:hAnsi="方正仿宋_GB2312" w:eastAsia="方正仿宋_GB2312" w:cs="方正仿宋_GB2312"/>
          <w:b/>
          <w:color w:val="auto"/>
          <w:sz w:val="32"/>
          <w:highlight w:val="none"/>
        </w:rPr>
        <w:t>第</w:t>
      </w:r>
      <w:r>
        <w:rPr>
          <w:rFonts w:hint="eastAsia" w:ascii="方正仿宋_GB2312" w:hAnsi="方正仿宋_GB2312" w:eastAsia="方正仿宋_GB2312" w:cs="方正仿宋_GB2312"/>
          <w:b/>
          <w:color w:val="auto"/>
          <w:sz w:val="32"/>
          <w:highlight w:val="none"/>
          <w:lang w:eastAsia="zh-CN"/>
        </w:rPr>
        <w:t>六</w:t>
      </w:r>
      <w:r>
        <w:rPr>
          <w:rFonts w:hint="eastAsia" w:ascii="方正仿宋_GB2312" w:hAnsi="方正仿宋_GB2312" w:eastAsia="方正仿宋_GB2312" w:cs="方正仿宋_GB2312"/>
          <w:b/>
          <w:color w:val="auto"/>
          <w:sz w:val="32"/>
          <w:highlight w:val="none"/>
        </w:rPr>
        <w:t>章</w:t>
      </w:r>
      <w:r>
        <w:rPr>
          <w:rFonts w:hint="eastAsia" w:ascii="方正仿宋_GB2312" w:hAnsi="方正仿宋_GB2312" w:eastAsia="方正仿宋_GB2312" w:cs="方正仿宋_GB2312"/>
          <w:b/>
          <w:color w:val="auto"/>
          <w:sz w:val="32"/>
          <w:highlight w:val="none"/>
          <w:lang w:val="en-US" w:eastAsia="zh-CN"/>
        </w:rPr>
        <w:t xml:space="preserve">  采购需求</w:t>
      </w:r>
    </w:p>
    <w:p w14:paraId="1630452E">
      <w:pPr>
        <w:pStyle w:val="16"/>
        <w:ind w:left="0" w:leftChars="0" w:firstLine="0" w:firstLineChars="0"/>
        <w:rPr>
          <w:rFonts w:hint="eastAsia" w:ascii="方正仿宋_GB2312" w:hAnsi="方正仿宋_GB2312" w:eastAsia="方正仿宋_GB2312" w:cs="方正仿宋_GB2312"/>
          <w:color w:val="auto"/>
          <w:lang w:val="en-US" w:eastAsia="zh-CN"/>
        </w:rPr>
      </w:pPr>
    </w:p>
    <w:p w14:paraId="794DEDE4">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lang w:val="en-US" w:eastAsia="zh-CN"/>
        </w:rPr>
      </w:pPr>
      <w:r>
        <w:rPr>
          <w:rFonts w:hint="eastAsia" w:ascii="方正仿宋_GB2312" w:hAnsi="方正仿宋_GB2312" w:eastAsia="方正仿宋_GB2312" w:cs="方正仿宋_GB2312"/>
          <w:color w:val="auto"/>
          <w:sz w:val="24"/>
          <w:szCs w:val="22"/>
          <w:lang w:val="en-US" w:eastAsia="zh-CN"/>
        </w:rPr>
        <w:t>都拉塔出入境边防检查站营区土地占地面积31122.9平方米，6栋房屋建筑面积11704.07平方米，绿化面积1.2万余平方米，投入社会化保障服务人员≥18人</w:t>
      </w:r>
      <w:bookmarkEnd w:id="76"/>
      <w:bookmarkEnd w:id="77"/>
      <w:bookmarkEnd w:id="78"/>
      <w:bookmarkEnd w:id="79"/>
      <w:bookmarkEnd w:id="80"/>
      <w:r>
        <w:rPr>
          <w:rFonts w:hint="eastAsia" w:ascii="方正仿宋_GB2312" w:hAnsi="方正仿宋_GB2312" w:eastAsia="方正仿宋_GB2312" w:cs="方正仿宋_GB2312"/>
          <w:color w:val="auto"/>
          <w:sz w:val="24"/>
          <w:szCs w:val="22"/>
          <w:lang w:val="en-US" w:eastAsia="zh-CN"/>
        </w:rPr>
        <w:t>，为都拉塔出入境边防检查站的餐饮、安全保卫、保洁绿化、维修维护等提供服务。</w:t>
      </w:r>
    </w:p>
    <w:p w14:paraId="4557B22B">
      <w:pPr>
        <w:pStyle w:val="16"/>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textAlignment w:val="auto"/>
        <w:rPr>
          <w:rFonts w:hint="eastAsia" w:ascii="方正仿宋_GB2312" w:hAnsi="方正仿宋_GB2312" w:eastAsia="方正仿宋_GB2312" w:cs="方正仿宋_GB2312"/>
          <w:b/>
          <w:bCs/>
          <w:color w:val="auto"/>
          <w:sz w:val="28"/>
          <w:szCs w:val="24"/>
        </w:rPr>
      </w:pPr>
      <w:bookmarkStart w:id="81" w:name="_Toc12827"/>
      <w:bookmarkStart w:id="82" w:name="_Toc9165"/>
      <w:bookmarkStart w:id="83" w:name="_Toc27211"/>
      <w:bookmarkStart w:id="84" w:name="_Toc22179"/>
      <w:r>
        <w:rPr>
          <w:rFonts w:hint="eastAsia" w:ascii="方正仿宋_GB2312" w:hAnsi="方正仿宋_GB2312" w:eastAsia="方正仿宋_GB2312" w:cs="方正仿宋_GB2312"/>
          <w:b/>
          <w:bCs/>
          <w:color w:val="auto"/>
          <w:sz w:val="28"/>
          <w:szCs w:val="24"/>
          <w:lang w:val="en-US" w:eastAsia="zh-CN"/>
        </w:rPr>
        <w:t>一、社会化保障服务</w:t>
      </w:r>
      <w:r>
        <w:rPr>
          <w:rFonts w:hint="eastAsia" w:ascii="方正仿宋_GB2312" w:hAnsi="方正仿宋_GB2312" w:eastAsia="方正仿宋_GB2312" w:cs="方正仿宋_GB2312"/>
          <w:b/>
          <w:bCs/>
          <w:color w:val="auto"/>
          <w:sz w:val="28"/>
          <w:szCs w:val="24"/>
        </w:rPr>
        <w:t>人员基本要求</w:t>
      </w:r>
      <w:bookmarkEnd w:id="81"/>
      <w:bookmarkEnd w:id="82"/>
      <w:bookmarkEnd w:id="83"/>
      <w:bookmarkEnd w:id="84"/>
    </w:p>
    <w:p w14:paraId="496A771F">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val="en-US" w:eastAsia="zh-CN"/>
        </w:rPr>
        <w:t>社会化保障服务</w:t>
      </w:r>
      <w:r>
        <w:rPr>
          <w:rFonts w:hint="eastAsia" w:ascii="方正仿宋_GB2312" w:hAnsi="方正仿宋_GB2312" w:eastAsia="方正仿宋_GB2312" w:cs="方正仿宋_GB2312"/>
          <w:color w:val="auto"/>
          <w:sz w:val="24"/>
          <w:szCs w:val="22"/>
        </w:rPr>
        <w:t>人员</w:t>
      </w:r>
      <w:r>
        <w:rPr>
          <w:rFonts w:hint="eastAsia" w:ascii="方正仿宋_GB2312" w:hAnsi="方正仿宋_GB2312" w:eastAsia="方正仿宋_GB2312" w:cs="方正仿宋_GB2312"/>
          <w:color w:val="auto"/>
          <w:sz w:val="24"/>
          <w:szCs w:val="22"/>
          <w:lang w:val="en-US" w:eastAsia="zh-CN"/>
        </w:rPr>
        <w:t>原则上年龄≤55周岁</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按岗位要求着装统一，言行规范（</w:t>
      </w:r>
      <w:r>
        <w:rPr>
          <w:rFonts w:hint="eastAsia" w:ascii="方正仿宋_GB2312" w:hAnsi="方正仿宋_GB2312" w:eastAsia="方正仿宋_GB2312" w:cs="方正仿宋_GB2312"/>
          <w:color w:val="auto"/>
          <w:sz w:val="24"/>
          <w:szCs w:val="22"/>
          <w:lang w:val="en-US" w:eastAsia="zh-CN"/>
        </w:rPr>
        <w:t>懂汉语，会写汉字</w:t>
      </w:r>
      <w:r>
        <w:rPr>
          <w:rFonts w:hint="eastAsia" w:ascii="方正仿宋_GB2312" w:hAnsi="方正仿宋_GB2312" w:eastAsia="方正仿宋_GB2312" w:cs="方正仿宋_GB2312"/>
          <w:color w:val="auto"/>
          <w:sz w:val="24"/>
          <w:szCs w:val="22"/>
        </w:rPr>
        <w:t>），注意仪容仪表，公众形象</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上岗前需提交身份证、无犯罪记录证明（或信用报告）、健康证明（含传染病筛查）、既往病史等材料进行审查备案。</w:t>
      </w:r>
    </w:p>
    <w:p w14:paraId="420E292A">
      <w:pPr>
        <w:pStyle w:val="16"/>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方正仿宋_GB2312" w:hAnsi="方正仿宋_GB2312" w:eastAsia="方正仿宋_GB2312" w:cs="方正仿宋_GB2312"/>
          <w:color w:val="auto"/>
          <w:sz w:val="24"/>
          <w:szCs w:val="22"/>
          <w:lang w:val="en-US" w:eastAsia="zh-CN"/>
        </w:rPr>
      </w:pPr>
      <w:r>
        <w:rPr>
          <w:rFonts w:hint="eastAsia" w:ascii="方正仿宋_GB2312" w:hAnsi="方正仿宋_GB2312" w:eastAsia="方正仿宋_GB2312" w:cs="方正仿宋_GB2312"/>
          <w:b/>
          <w:bCs/>
          <w:color w:val="auto"/>
          <w:sz w:val="24"/>
          <w:szCs w:val="22"/>
          <w:lang w:val="en-US" w:eastAsia="zh-CN"/>
        </w:rPr>
        <w:t>1.</w:t>
      </w:r>
      <w:r>
        <w:rPr>
          <w:rFonts w:hint="eastAsia" w:ascii="方正仿宋_GB2312" w:hAnsi="方正仿宋_GB2312" w:eastAsia="方正仿宋_GB2312" w:cs="方正仿宋_GB2312"/>
          <w:b/>
          <w:bCs/>
          <w:color w:val="auto"/>
          <w:sz w:val="24"/>
          <w:szCs w:val="22"/>
        </w:rPr>
        <w:t>物业</w:t>
      </w:r>
      <w:r>
        <w:rPr>
          <w:rFonts w:hint="eastAsia" w:ascii="方正仿宋_GB2312" w:hAnsi="方正仿宋_GB2312" w:eastAsia="方正仿宋_GB2312" w:cs="方正仿宋_GB2312"/>
          <w:b/>
          <w:bCs/>
          <w:color w:val="auto"/>
          <w:sz w:val="24"/>
          <w:szCs w:val="22"/>
          <w:lang w:val="en-US" w:eastAsia="zh-CN"/>
        </w:rPr>
        <w:t>主管</w:t>
      </w:r>
      <w:r>
        <w:rPr>
          <w:rFonts w:hint="eastAsia" w:ascii="方正仿宋_GB2312" w:hAnsi="方正仿宋_GB2312" w:eastAsia="方正仿宋_GB2312" w:cs="方正仿宋_GB2312"/>
          <w:b/>
          <w:bCs/>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大专</w:t>
      </w:r>
      <w:r>
        <w:rPr>
          <w:rFonts w:hint="eastAsia" w:ascii="方正仿宋_GB2312" w:hAnsi="方正仿宋_GB2312" w:eastAsia="方正仿宋_GB2312" w:cs="方正仿宋_GB2312"/>
          <w:color w:val="auto"/>
          <w:sz w:val="24"/>
          <w:szCs w:val="22"/>
        </w:rPr>
        <w:t>以上学历，</w:t>
      </w:r>
      <w:r>
        <w:rPr>
          <w:rFonts w:hint="eastAsia" w:ascii="方正仿宋_GB2312" w:hAnsi="方正仿宋_GB2312" w:eastAsia="方正仿宋_GB2312" w:cs="方正仿宋_GB2312"/>
          <w:color w:val="auto"/>
          <w:sz w:val="24"/>
          <w:szCs w:val="22"/>
          <w:lang w:val="en-US" w:eastAsia="zh-CN"/>
        </w:rPr>
        <w:t>具</w:t>
      </w:r>
      <w:r>
        <w:rPr>
          <w:rFonts w:hint="eastAsia" w:ascii="方正仿宋_GB2312" w:hAnsi="方正仿宋_GB2312" w:eastAsia="方正仿宋_GB2312" w:cs="方正仿宋_GB2312"/>
          <w:color w:val="auto"/>
          <w:sz w:val="24"/>
          <w:szCs w:val="22"/>
        </w:rPr>
        <w:t>有</w:t>
      </w:r>
      <w:r>
        <w:rPr>
          <w:rFonts w:hint="eastAsia" w:ascii="方正仿宋_GB2312" w:hAnsi="方正仿宋_GB2312" w:eastAsia="方正仿宋_GB2312" w:cs="方正仿宋_GB2312"/>
          <w:color w:val="auto"/>
          <w:sz w:val="24"/>
          <w:szCs w:val="22"/>
          <w:lang w:val="en-US" w:eastAsia="zh-CN"/>
        </w:rPr>
        <w:t>物业管理</w:t>
      </w:r>
      <w:r>
        <w:rPr>
          <w:rFonts w:hint="eastAsia" w:ascii="方正仿宋_GB2312" w:hAnsi="方正仿宋_GB2312" w:eastAsia="方正仿宋_GB2312" w:cs="方正仿宋_GB2312"/>
          <w:color w:val="auto"/>
          <w:sz w:val="24"/>
          <w:szCs w:val="22"/>
        </w:rPr>
        <w:t>工作经验，身体健康，具有较强协调能力和决策能力，责任心强，综合素质较高。</w:t>
      </w:r>
    </w:p>
    <w:p w14:paraId="37BA5848">
      <w:pPr>
        <w:pStyle w:val="16"/>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2.主厨。</w:t>
      </w:r>
      <w:r>
        <w:rPr>
          <w:rFonts w:hint="eastAsia" w:ascii="方正仿宋_GB2312" w:hAnsi="方正仿宋_GB2312" w:eastAsia="方正仿宋_GB2312" w:cs="方正仿宋_GB2312"/>
          <w:color w:val="auto"/>
          <w:sz w:val="24"/>
          <w:szCs w:val="22"/>
          <w:lang w:val="en-US" w:eastAsia="zh-CN"/>
        </w:rPr>
        <w:t>具有高级及以上厨师职业资格证书，具有较强的管理，具有10年以上餐饮管理工作经验，2年以上厨师长工作经验。能够有效合理地安排、分配工作，负责培训和考核厨师、服务员；掌握食品生产质量的要求和标准，具有丰富的中西餐原材料采购、供应、库存的知识；熟悉《中华人民共和国食品安全法》及相关法律、法规；具有食品卫生学、营养学、厨房管理学等相关知识；具有良好的沟通、协调能力和组织能力；全面了解对食品质量的要求和质量标准，保证食品质量，督导厨师制作食品，能解决实际问题；具有中西餐食品准备、制作的知识，特别是原料的各个部位综合性的食品制作知识；了解采购人需求，具有制作新菜单和烹制新菜的能力；熟练使用厨房设备。</w:t>
      </w:r>
    </w:p>
    <w:p w14:paraId="245B65B5">
      <w:pPr>
        <w:pStyle w:val="16"/>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3.二厨（明档）。</w:t>
      </w:r>
      <w:r>
        <w:rPr>
          <w:rFonts w:hint="eastAsia" w:ascii="方正仿宋_GB2312" w:hAnsi="方正仿宋_GB2312" w:eastAsia="方正仿宋_GB2312" w:cs="方正仿宋_GB2312"/>
          <w:color w:val="auto"/>
          <w:sz w:val="24"/>
          <w:szCs w:val="22"/>
          <w:lang w:val="en-US" w:eastAsia="zh-CN"/>
        </w:rPr>
        <w:t>具有中级及以上厨师职业资格证书，具有5年以上厨师工作经验熟悉食品生产加工过程，熟知中西餐各种菜点的制作程序和风味；全面了解对食品质量的要求和质量标准，保证食品质量，能解决生产中的实际问题；具有中西餐食品准备、制作的知识，特别是原料的各个部位综合性的食品制作知识；了解采购人需求，具有制作新菜单和烹制新菜的能力；熟练使用厨房设备。</w:t>
      </w:r>
    </w:p>
    <w:p w14:paraId="3CE3913C">
      <w:pPr>
        <w:pStyle w:val="16"/>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4.面点师。</w:t>
      </w:r>
      <w:r>
        <w:rPr>
          <w:rFonts w:hint="eastAsia" w:ascii="方正仿宋_GB2312" w:hAnsi="方正仿宋_GB2312" w:eastAsia="方正仿宋_GB2312" w:cs="方正仿宋_GB2312"/>
          <w:color w:val="auto"/>
          <w:sz w:val="24"/>
          <w:szCs w:val="22"/>
          <w:lang w:val="en-US" w:eastAsia="zh-CN"/>
        </w:rPr>
        <w:t>具有≥2年从业经验，熟练掌握营养搭配，熟悉面点及中西糕点制作，</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工作热情有礼</w:t>
      </w:r>
      <w:r>
        <w:rPr>
          <w:rFonts w:hint="eastAsia" w:ascii="方正仿宋_GB2312" w:hAnsi="方正仿宋_GB2312" w:eastAsia="方正仿宋_GB2312" w:cs="方正仿宋_GB2312"/>
          <w:color w:val="auto"/>
          <w:sz w:val="24"/>
          <w:szCs w:val="22"/>
          <w:lang w:val="en-US" w:eastAsia="zh-CN"/>
        </w:rPr>
        <w:t>。</w:t>
      </w:r>
    </w:p>
    <w:p w14:paraId="7E842366">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5.切配工。</w:t>
      </w:r>
      <w:r>
        <w:rPr>
          <w:rFonts w:hint="eastAsia" w:ascii="方正仿宋_GB2312" w:hAnsi="方正仿宋_GB2312" w:eastAsia="方正仿宋_GB2312" w:cs="方正仿宋_GB2312"/>
          <w:color w:val="auto"/>
          <w:sz w:val="24"/>
          <w:szCs w:val="22"/>
          <w:lang w:val="en-US" w:eastAsia="zh-CN"/>
        </w:rPr>
        <w:t>具有≥2年切配岗位从业经验，</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工作热情有礼</w:t>
      </w:r>
      <w:r>
        <w:rPr>
          <w:rFonts w:hint="eastAsia" w:ascii="方正仿宋_GB2312" w:hAnsi="方正仿宋_GB2312" w:eastAsia="方正仿宋_GB2312" w:cs="方正仿宋_GB2312"/>
          <w:color w:val="auto"/>
          <w:sz w:val="24"/>
          <w:szCs w:val="22"/>
          <w:lang w:val="en-US" w:eastAsia="zh-CN"/>
        </w:rPr>
        <w:t>。</w:t>
      </w:r>
    </w:p>
    <w:p w14:paraId="34D31248">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6.服务员。</w:t>
      </w:r>
      <w:r>
        <w:rPr>
          <w:rFonts w:hint="eastAsia" w:ascii="方正仿宋_GB2312" w:hAnsi="方正仿宋_GB2312" w:eastAsia="方正仿宋_GB2312" w:cs="方正仿宋_GB2312"/>
          <w:color w:val="auto"/>
          <w:sz w:val="24"/>
          <w:szCs w:val="22"/>
          <w:lang w:val="en-US" w:eastAsia="zh-CN"/>
        </w:rPr>
        <w:t>具有≥2年服务岗位从业经验，</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工作热情有礼</w:t>
      </w:r>
      <w:r>
        <w:rPr>
          <w:rFonts w:hint="eastAsia" w:ascii="方正仿宋_GB2312" w:hAnsi="方正仿宋_GB2312" w:eastAsia="方正仿宋_GB2312" w:cs="方正仿宋_GB2312"/>
          <w:color w:val="auto"/>
          <w:sz w:val="24"/>
          <w:szCs w:val="22"/>
          <w:lang w:val="en-US" w:eastAsia="zh-CN"/>
        </w:rPr>
        <w:t>。</w:t>
      </w:r>
    </w:p>
    <w:p w14:paraId="14449097">
      <w:pPr>
        <w:pStyle w:val="16"/>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7.洗碗工。</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工作热情有礼</w:t>
      </w:r>
      <w:r>
        <w:rPr>
          <w:rFonts w:hint="eastAsia" w:ascii="方正仿宋_GB2312" w:hAnsi="方正仿宋_GB2312" w:eastAsia="方正仿宋_GB2312" w:cs="方正仿宋_GB2312"/>
          <w:color w:val="auto"/>
          <w:sz w:val="24"/>
          <w:szCs w:val="22"/>
          <w:lang w:val="en-US" w:eastAsia="zh-CN"/>
        </w:rPr>
        <w:t>。</w:t>
      </w:r>
    </w:p>
    <w:p w14:paraId="480C3E0F">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8.保洁员。</w:t>
      </w:r>
      <w:r>
        <w:rPr>
          <w:rFonts w:hint="eastAsia" w:ascii="方正仿宋_GB2312" w:hAnsi="方正仿宋_GB2312" w:eastAsia="方正仿宋_GB2312" w:cs="方正仿宋_GB2312"/>
          <w:color w:val="auto"/>
          <w:sz w:val="24"/>
          <w:szCs w:val="22"/>
          <w:lang w:val="en-US" w:eastAsia="zh-CN"/>
        </w:rPr>
        <w:t>具有≥2年保洁岗位从业经验，</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工作热情有礼</w:t>
      </w:r>
      <w:r>
        <w:rPr>
          <w:rFonts w:hint="eastAsia" w:ascii="方正仿宋_GB2312" w:hAnsi="方正仿宋_GB2312" w:eastAsia="方正仿宋_GB2312" w:cs="方正仿宋_GB2312"/>
          <w:color w:val="auto"/>
          <w:sz w:val="24"/>
          <w:szCs w:val="22"/>
          <w:lang w:val="en-US" w:eastAsia="zh-CN"/>
        </w:rPr>
        <w:t>。</w:t>
      </w:r>
    </w:p>
    <w:p w14:paraId="23C2A19F">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9.</w:t>
      </w:r>
      <w:r>
        <w:rPr>
          <w:rFonts w:hint="eastAsia" w:ascii="方正仿宋_GB2312" w:hAnsi="方正仿宋_GB2312" w:eastAsia="方正仿宋_GB2312" w:cs="方正仿宋_GB2312"/>
          <w:b/>
          <w:bCs/>
          <w:color w:val="auto"/>
          <w:sz w:val="24"/>
          <w:szCs w:val="22"/>
        </w:rPr>
        <w:t>保安员</w:t>
      </w:r>
      <w:r>
        <w:rPr>
          <w:rFonts w:hint="eastAsia" w:ascii="方正仿宋_GB2312" w:hAnsi="方正仿宋_GB2312" w:eastAsia="方正仿宋_GB2312" w:cs="方正仿宋_GB2312"/>
          <w:b/>
          <w:bCs/>
          <w:color w:val="auto"/>
          <w:sz w:val="24"/>
          <w:szCs w:val="22"/>
          <w:lang w:eastAsia="zh-CN"/>
        </w:rPr>
        <w:t>（</w:t>
      </w:r>
      <w:r>
        <w:rPr>
          <w:rFonts w:hint="eastAsia" w:ascii="方正仿宋_GB2312" w:hAnsi="方正仿宋_GB2312" w:eastAsia="方正仿宋_GB2312" w:cs="方正仿宋_GB2312"/>
          <w:b/>
          <w:bCs/>
          <w:color w:val="auto"/>
          <w:sz w:val="24"/>
          <w:szCs w:val="22"/>
          <w:lang w:val="en-US" w:eastAsia="zh-CN"/>
        </w:rPr>
        <w:t>绿化工</w:t>
      </w:r>
      <w:r>
        <w:rPr>
          <w:rFonts w:hint="eastAsia" w:ascii="方正仿宋_GB2312" w:hAnsi="方正仿宋_GB2312" w:eastAsia="方正仿宋_GB2312" w:cs="方正仿宋_GB2312"/>
          <w:b/>
          <w:bCs/>
          <w:color w:val="auto"/>
          <w:sz w:val="24"/>
          <w:szCs w:val="22"/>
          <w:lang w:eastAsia="zh-CN"/>
        </w:rPr>
        <w:t>）</w:t>
      </w:r>
      <w:r>
        <w:rPr>
          <w:rFonts w:hint="eastAsia" w:ascii="方正仿宋_GB2312" w:hAnsi="方正仿宋_GB2312" w:eastAsia="方正仿宋_GB2312" w:cs="方正仿宋_GB2312"/>
          <w:b/>
          <w:bCs/>
          <w:color w:val="auto"/>
          <w:sz w:val="24"/>
          <w:szCs w:val="22"/>
          <w:lang w:val="en-US" w:eastAsia="zh-CN"/>
        </w:rPr>
        <w:t>。</w:t>
      </w:r>
      <w:r>
        <w:rPr>
          <w:rFonts w:hint="eastAsia" w:ascii="方正仿宋_GB2312" w:hAnsi="方正仿宋_GB2312" w:eastAsia="方正仿宋_GB2312" w:cs="方正仿宋_GB2312"/>
          <w:color w:val="auto"/>
          <w:sz w:val="24"/>
          <w:szCs w:val="22"/>
        </w:rPr>
        <w:t>仅限男性，</w:t>
      </w:r>
      <w:r>
        <w:rPr>
          <w:rFonts w:hint="eastAsia" w:ascii="方正仿宋_GB2312" w:hAnsi="方正仿宋_GB2312" w:eastAsia="方正仿宋_GB2312" w:cs="方正仿宋_GB2312"/>
          <w:color w:val="auto"/>
          <w:sz w:val="24"/>
          <w:szCs w:val="22"/>
          <w:lang w:val="en-US" w:eastAsia="zh-CN"/>
        </w:rPr>
        <w:t>具有保安证或军人退役证，</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工作热情，体型良好，无犯罪记录，无纹身，符合</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工作性质</w:t>
      </w:r>
      <w:r>
        <w:rPr>
          <w:rFonts w:hint="eastAsia" w:ascii="方正仿宋_GB2312" w:hAnsi="方正仿宋_GB2312" w:eastAsia="方正仿宋_GB2312" w:cs="方正仿宋_GB2312"/>
          <w:color w:val="auto"/>
          <w:sz w:val="24"/>
          <w:szCs w:val="22"/>
          <w:lang w:eastAsia="zh-CN"/>
        </w:rPr>
        <w:t>。</w:t>
      </w:r>
    </w:p>
    <w:p w14:paraId="24D858EE">
      <w:pPr>
        <w:pStyle w:val="16"/>
        <w:keepNext w:val="0"/>
        <w:keepLines w:val="0"/>
        <w:pageBreakBefore w:val="0"/>
        <w:widowControl w:val="0"/>
        <w:kinsoku/>
        <w:wordWrap/>
        <w:overflowPunct/>
        <w:topLinePunct w:val="0"/>
        <w:autoSpaceDE/>
        <w:autoSpaceDN/>
        <w:bidi w:val="0"/>
        <w:adjustRightInd/>
        <w:snapToGrid/>
        <w:spacing w:line="500" w:lineRule="exact"/>
        <w:ind w:left="0" w:firstLine="482"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24"/>
          <w:szCs w:val="22"/>
          <w:lang w:val="en-US" w:eastAsia="zh-CN"/>
        </w:rPr>
        <w:t>10.维修工。</w:t>
      </w:r>
      <w:r>
        <w:rPr>
          <w:rFonts w:hint="eastAsia" w:ascii="方正仿宋_GB2312" w:hAnsi="方正仿宋_GB2312" w:eastAsia="方正仿宋_GB2312" w:cs="方正仿宋_GB2312"/>
          <w:color w:val="auto"/>
          <w:sz w:val="24"/>
          <w:szCs w:val="22"/>
          <w:lang w:val="en-US" w:eastAsia="zh-CN"/>
        </w:rPr>
        <w:t>仅限男性，具有≥5年维修岗位工作经验及相关维修资质证书，</w:t>
      </w:r>
      <w:r>
        <w:rPr>
          <w:rFonts w:hint="eastAsia" w:ascii="方正仿宋_GB2312" w:hAnsi="方正仿宋_GB2312" w:eastAsia="方正仿宋_GB2312" w:cs="方正仿宋_GB2312"/>
          <w:color w:val="auto"/>
          <w:sz w:val="24"/>
          <w:szCs w:val="22"/>
        </w:rPr>
        <w:t>勤劳朴实，</w:t>
      </w:r>
      <w:r>
        <w:rPr>
          <w:rFonts w:hint="eastAsia" w:ascii="方正仿宋_GB2312" w:hAnsi="方正仿宋_GB2312" w:eastAsia="方正仿宋_GB2312" w:cs="方正仿宋_GB2312"/>
          <w:color w:val="auto"/>
          <w:sz w:val="24"/>
          <w:szCs w:val="22"/>
          <w:lang w:val="en-US" w:eastAsia="zh-CN"/>
        </w:rPr>
        <w:t>身体健康，有责任心，</w:t>
      </w:r>
      <w:r>
        <w:rPr>
          <w:rFonts w:hint="eastAsia" w:ascii="方正仿宋_GB2312" w:hAnsi="方正仿宋_GB2312" w:eastAsia="方正仿宋_GB2312" w:cs="方正仿宋_GB2312"/>
          <w:color w:val="auto"/>
          <w:sz w:val="24"/>
          <w:szCs w:val="22"/>
        </w:rPr>
        <w:t>工作热情</w:t>
      </w:r>
      <w:r>
        <w:rPr>
          <w:rFonts w:hint="eastAsia" w:ascii="方正仿宋_GB2312" w:hAnsi="方正仿宋_GB2312" w:eastAsia="方正仿宋_GB2312" w:cs="方正仿宋_GB2312"/>
          <w:color w:val="auto"/>
          <w:sz w:val="24"/>
          <w:szCs w:val="22"/>
          <w:lang w:val="en-US" w:eastAsia="zh-CN"/>
        </w:rPr>
        <w:t>有礼。</w:t>
      </w:r>
    </w:p>
    <w:p w14:paraId="325C41A8">
      <w:pPr>
        <w:pStyle w:val="16"/>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textAlignment w:val="auto"/>
        <w:rPr>
          <w:rFonts w:hint="eastAsia" w:ascii="方正仿宋_GB2312" w:hAnsi="方正仿宋_GB2312" w:eastAsia="方正仿宋_GB2312" w:cs="方正仿宋_GB2312"/>
          <w:b/>
          <w:bCs/>
          <w:color w:val="auto"/>
          <w:sz w:val="28"/>
          <w:szCs w:val="24"/>
          <w:lang w:val="en-US" w:eastAsia="zh-CN"/>
        </w:rPr>
      </w:pPr>
      <w:bookmarkStart w:id="85" w:name="_Toc18279"/>
      <w:bookmarkStart w:id="86" w:name="_Toc24048"/>
      <w:bookmarkStart w:id="87" w:name="_Toc8489"/>
      <w:bookmarkStart w:id="88" w:name="_Toc3071"/>
      <w:bookmarkStart w:id="89" w:name="_Toc38615759"/>
      <w:r>
        <w:rPr>
          <w:rFonts w:hint="eastAsia" w:ascii="方正仿宋_GB2312" w:hAnsi="方正仿宋_GB2312" w:eastAsia="方正仿宋_GB2312" w:cs="方正仿宋_GB2312"/>
          <w:b/>
          <w:bCs/>
          <w:color w:val="auto"/>
          <w:sz w:val="28"/>
          <w:szCs w:val="24"/>
          <w:lang w:val="en-US" w:eastAsia="zh-CN"/>
        </w:rPr>
        <w:t>二、物业服务管理要求</w:t>
      </w:r>
      <w:bookmarkEnd w:id="85"/>
      <w:bookmarkEnd w:id="86"/>
      <w:bookmarkEnd w:id="87"/>
      <w:bookmarkEnd w:id="88"/>
      <w:bookmarkEnd w:id="89"/>
    </w:p>
    <w:p w14:paraId="739DAFF7">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一</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物业要遵守国家及</w:t>
      </w:r>
      <w:r>
        <w:rPr>
          <w:rFonts w:hint="eastAsia" w:ascii="方正仿宋_GB2312" w:hAnsi="方正仿宋_GB2312" w:eastAsia="方正仿宋_GB2312" w:cs="方正仿宋_GB2312"/>
          <w:color w:val="auto"/>
          <w:sz w:val="24"/>
          <w:szCs w:val="22"/>
          <w:lang w:val="en-US" w:eastAsia="zh-CN"/>
        </w:rPr>
        <w:t>伊犁州</w:t>
      </w:r>
      <w:r>
        <w:rPr>
          <w:rFonts w:hint="eastAsia" w:ascii="方正仿宋_GB2312" w:hAnsi="方正仿宋_GB2312" w:eastAsia="方正仿宋_GB2312" w:cs="方正仿宋_GB2312"/>
          <w:color w:val="auto"/>
          <w:sz w:val="24"/>
          <w:szCs w:val="22"/>
        </w:rPr>
        <w:t>有关劳动法律法规等有关规定。</w:t>
      </w:r>
    </w:p>
    <w:p w14:paraId="5018DDEA">
      <w:pPr>
        <w:pStyle w:val="16"/>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二</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物业要建立健全各项管理制度，具有明确的岗位职责、工作标准、考核措施及奖惩办法，并建有详细的物业管理工作档案。</w:t>
      </w:r>
    </w:p>
    <w:p w14:paraId="4C62AA16">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三</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物业要建立资料的收集、分类整理、归档管理制度；物业在日常管理中要建立交接班、保养等登记制度。</w:t>
      </w:r>
    </w:p>
    <w:p w14:paraId="0A73C4C3">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四</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物业必须服从</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的管理，遵守</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的各项规章制度，严格按照</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的要求提供物业管理服务，无条件接受甲方对服务质量、服务内容、服务效果、人员配备、工资标准、在岗履职等日常工作的监督检查。无条件完成甲方安排部署的各项合理性工作任务。自觉接受相关地方管理部门的业务检查、监督和指导。</w:t>
      </w:r>
    </w:p>
    <w:p w14:paraId="513B7A8B">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五</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物业有义务在合同期内，积极配合甲方日常和临时保障任务需求</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物业经理及维修工休假时，遇有紧急情况需立即安排替补人员上岗，确保物业服务正常运转</w:t>
      </w:r>
      <w:r>
        <w:rPr>
          <w:rFonts w:hint="eastAsia" w:ascii="方正仿宋_GB2312" w:hAnsi="方正仿宋_GB2312" w:eastAsia="方正仿宋_GB2312" w:cs="方正仿宋_GB2312"/>
          <w:color w:val="auto"/>
          <w:sz w:val="24"/>
          <w:szCs w:val="22"/>
        </w:rPr>
        <w:t>。</w:t>
      </w:r>
    </w:p>
    <w:p w14:paraId="620E9AD7">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六</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物业人员有义务按投标文件中的要求和承诺，配备配齐</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物业人员应符合国家规定和本合同约定的上岗资格，没有违法犯罪记录，拟聘上岗人员信息须提前一周报送甲方主管部门审定。</w:t>
      </w:r>
    </w:p>
    <w:p w14:paraId="6A244C9D">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七</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有义务严格遵守甲方的保密、安全、管理等各项规章制度。有义务做好物业人员的安全教育和安全防护，保证工作人员的安全。监督物业人员遵守安全操作规程，有义务承担因乙方原因造成其人员发生事故的一切责任，与甲方无关。</w:t>
      </w:r>
    </w:p>
    <w:p w14:paraId="6042448E">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val="en-US" w:eastAsia="zh-CN"/>
        </w:rPr>
        <w:t>（八）物业应</w:t>
      </w:r>
      <w:r>
        <w:rPr>
          <w:rFonts w:hint="eastAsia" w:ascii="方正仿宋_GB2312" w:hAnsi="方正仿宋_GB2312" w:eastAsia="方正仿宋_GB2312" w:cs="方正仿宋_GB2312"/>
          <w:color w:val="auto"/>
          <w:sz w:val="24"/>
          <w:szCs w:val="22"/>
        </w:rPr>
        <w:t>保证由甲方</w:t>
      </w:r>
      <w:r>
        <w:rPr>
          <w:rFonts w:hint="eastAsia" w:ascii="方正仿宋_GB2312" w:hAnsi="方正仿宋_GB2312" w:eastAsia="方正仿宋_GB2312" w:cs="方正仿宋_GB2312"/>
          <w:color w:val="auto"/>
          <w:sz w:val="24"/>
          <w:szCs w:val="22"/>
          <w:lang w:val="en-US" w:eastAsia="zh-CN"/>
        </w:rPr>
        <w:t>所</w:t>
      </w:r>
      <w:r>
        <w:rPr>
          <w:rFonts w:hint="eastAsia" w:ascii="方正仿宋_GB2312" w:hAnsi="方正仿宋_GB2312" w:eastAsia="方正仿宋_GB2312" w:cs="方正仿宋_GB2312"/>
          <w:color w:val="auto"/>
          <w:sz w:val="24"/>
          <w:szCs w:val="22"/>
        </w:rPr>
        <w:t>提供使用的办公、住宿和就餐用房干净整洁、设备完好</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保证交由乙方使用的各类设施设备堪用、状态良好</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交付乙方使用的设施设备损耗、损坏维修费用均由乙方负责承担（除自然损耗外）。本合同终止时，应按时向甲方归还并保证完好。</w:t>
      </w:r>
    </w:p>
    <w:p w14:paraId="1FF72E90">
      <w:pPr>
        <w:pStyle w:val="16"/>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九</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对岗位设置、人员选用与日常管理具有监督权和协调权。</w:t>
      </w:r>
    </w:p>
    <w:p w14:paraId="4EDC05A1">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遇到突发事件，物业应立即组织人员赶到事发现场，采取紧急应对措施，最大限度减少损失，并做好记录，立即向</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有关负责人报告事情的原由。</w:t>
      </w:r>
    </w:p>
    <w:p w14:paraId="52CBBB88">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十一</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为稳定物业从业人员队伍，保证物业服务工作的延续性，物业必须按照国家有关规定为员工购买</w:t>
      </w:r>
      <w:r>
        <w:rPr>
          <w:rFonts w:hint="eastAsia" w:ascii="方正仿宋_GB2312" w:hAnsi="方正仿宋_GB2312" w:eastAsia="方正仿宋_GB2312" w:cs="方正仿宋_GB2312"/>
          <w:color w:val="auto"/>
          <w:sz w:val="24"/>
          <w:szCs w:val="22"/>
          <w:lang w:val="en-US" w:eastAsia="zh-CN"/>
        </w:rPr>
        <w:t>相关</w:t>
      </w:r>
      <w:r>
        <w:rPr>
          <w:rFonts w:hint="eastAsia" w:ascii="方正仿宋_GB2312" w:hAnsi="方正仿宋_GB2312" w:eastAsia="方正仿宋_GB2312" w:cs="方正仿宋_GB2312"/>
          <w:color w:val="auto"/>
          <w:sz w:val="24"/>
          <w:szCs w:val="22"/>
        </w:rPr>
        <w:t>保险</w:t>
      </w:r>
      <w:r>
        <w:rPr>
          <w:rFonts w:hint="eastAsia" w:ascii="方正仿宋_GB2312" w:hAnsi="方正仿宋_GB2312" w:eastAsia="方正仿宋_GB2312" w:cs="方正仿宋_GB2312"/>
          <w:color w:val="auto"/>
          <w:sz w:val="24"/>
          <w:szCs w:val="22"/>
          <w:lang w:val="en-US" w:eastAsia="zh-CN"/>
        </w:rPr>
        <w:t>等应有保障</w:t>
      </w:r>
      <w:r>
        <w:rPr>
          <w:rFonts w:hint="eastAsia" w:ascii="方正仿宋_GB2312" w:hAnsi="方正仿宋_GB2312" w:eastAsia="方正仿宋_GB2312" w:cs="方正仿宋_GB2312"/>
          <w:color w:val="auto"/>
          <w:sz w:val="24"/>
          <w:szCs w:val="22"/>
        </w:rPr>
        <w:t>。</w:t>
      </w:r>
    </w:p>
    <w:p w14:paraId="3592CB54">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十二</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物业在做好工作的同时，有责任向</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提供合理化建议，以提高管理效率和管理质量。</w:t>
      </w:r>
    </w:p>
    <w:p w14:paraId="7489EDBB">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十三</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物业全部工作人员须符合</w:t>
      </w:r>
      <w:r>
        <w:rPr>
          <w:rFonts w:hint="eastAsia" w:ascii="方正仿宋_GB2312" w:hAnsi="方正仿宋_GB2312" w:eastAsia="方正仿宋_GB2312" w:cs="方正仿宋_GB2312"/>
          <w:color w:val="auto"/>
          <w:sz w:val="24"/>
          <w:szCs w:val="22"/>
          <w:lang w:val="en-US" w:eastAsia="zh-CN"/>
        </w:rPr>
        <w:t>伊犁州</w:t>
      </w:r>
      <w:r>
        <w:rPr>
          <w:rFonts w:hint="eastAsia" w:ascii="方正仿宋_GB2312" w:hAnsi="方正仿宋_GB2312" w:eastAsia="方正仿宋_GB2312" w:cs="方正仿宋_GB2312"/>
          <w:color w:val="auto"/>
          <w:sz w:val="24"/>
          <w:szCs w:val="22"/>
        </w:rPr>
        <w:t>政府用工标准要求，必须提供相关人员的社保证明、健康证明及身份证明。</w:t>
      </w:r>
    </w:p>
    <w:p w14:paraId="67558E43">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十四</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物业的工作人员必须遵守</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有关规章制度和管理规定，并且不得将</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有关的任何文件拍照或泄漏，如有违反或损害</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利益的，</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有拒绝物业的工作人员在此工作的权利，并有权要求物业更换物业管理人员，物业应当在一周予以更换。</w:t>
      </w:r>
    </w:p>
    <w:p w14:paraId="4CB64C81">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十五</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物业负责下属员工的职业道德教育、业务知识培训工作；定期接受</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关于服务工作满意度的测评。</w:t>
      </w:r>
    </w:p>
    <w:p w14:paraId="642EC185">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十六</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物业必须及时发现和积极处理自身引起的内外纠纷隐患，不能因此影响</w:t>
      </w:r>
      <w:r>
        <w:rPr>
          <w:rFonts w:hint="eastAsia" w:ascii="方正仿宋_GB2312" w:hAnsi="方正仿宋_GB2312" w:eastAsia="方正仿宋_GB2312" w:cs="方正仿宋_GB2312"/>
          <w:color w:val="auto"/>
          <w:sz w:val="24"/>
          <w:szCs w:val="22"/>
          <w:lang w:eastAsia="zh-CN"/>
        </w:rPr>
        <w:t>边检站</w:t>
      </w:r>
      <w:r>
        <w:rPr>
          <w:rFonts w:hint="eastAsia" w:ascii="方正仿宋_GB2312" w:hAnsi="方正仿宋_GB2312" w:eastAsia="方正仿宋_GB2312" w:cs="方正仿宋_GB2312"/>
          <w:color w:val="auto"/>
          <w:sz w:val="24"/>
          <w:szCs w:val="22"/>
        </w:rPr>
        <w:t>的正常办公及生活秩序。</w:t>
      </w:r>
    </w:p>
    <w:p w14:paraId="6699F580">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十七</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对物业服务要求精细化管理，要求物业管理服务具有高标准、高水平管理措施。物业应根据该项目的管理特点尽可能地利用信息化技术手段降低服务成本，提升服务品质。要求物业利用如物业管理智慧物业、综合调度、智慧网格化管控平台、物业设施设备移动巡查、物业品质移动核查等类似智能化管理应用软件等信息化技术手段，提供针对本项目的物业管理信息化技术应用方案。</w:t>
      </w:r>
    </w:p>
    <w:p w14:paraId="47411EE5">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十八</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应积极响应国家号召，彻底贯彻落实节能减排及信息化安全管理的指导精神，物业应根据自身拥有的信息安全管理体系、能源管理体系与本项目有效结合，为本项目管理提升服务品质，降低能耗，确保项目信息的安全。</w:t>
      </w:r>
    </w:p>
    <w:p w14:paraId="1F3490F0">
      <w:pPr>
        <w:pStyle w:val="16"/>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十九</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必须参照国家及自治区、市对物业服务示范项目的有关规定和具体标准，结合物业自身的管理服务水平制定相应的质量指标，物业要具体承诺物业服务各项目要达到的指标，包括但不限于清洁保洁率；治安案件发生率；车辆被盗率；道路、停车场、路灯使用完好率；房屋及配套设施公用设施场所完好率；设备完好率；火灾、违章发生率；违章处理率；用户投诉率；物业使用人对物业服务的满意率等。</w:t>
      </w:r>
    </w:p>
    <w:p w14:paraId="0C622710">
      <w:pPr>
        <w:pStyle w:val="16"/>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lang w:val="en-US" w:eastAsia="zh-CN"/>
        </w:rPr>
        <w:t>二十</w:t>
      </w:r>
      <w:r>
        <w:rPr>
          <w:rFonts w:hint="eastAsia" w:ascii="方正仿宋_GB2312" w:hAnsi="方正仿宋_GB2312" w:eastAsia="方正仿宋_GB2312" w:cs="方正仿宋_GB2312"/>
          <w:color w:val="auto"/>
          <w:sz w:val="24"/>
          <w:szCs w:val="22"/>
          <w:lang w:eastAsia="zh-CN"/>
        </w:rPr>
        <w:t>）</w:t>
      </w:r>
      <w:r>
        <w:rPr>
          <w:rFonts w:hint="eastAsia" w:ascii="方正仿宋_GB2312" w:hAnsi="方正仿宋_GB2312" w:eastAsia="方正仿宋_GB2312" w:cs="方正仿宋_GB2312"/>
          <w:color w:val="auto"/>
          <w:sz w:val="24"/>
          <w:szCs w:val="22"/>
        </w:rPr>
        <w:t>物业为完成承诺指标采取的措施和愿意承担的责任。</w:t>
      </w:r>
    </w:p>
    <w:p w14:paraId="2824CC4F">
      <w:pPr>
        <w:pStyle w:val="16"/>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textAlignment w:val="auto"/>
        <w:rPr>
          <w:rFonts w:hint="eastAsia" w:ascii="方正仿宋_GB2312" w:hAnsi="方正仿宋_GB2312" w:eastAsia="方正仿宋_GB2312" w:cs="方正仿宋_GB2312"/>
          <w:color w:val="auto"/>
          <w:sz w:val="24"/>
          <w:szCs w:val="22"/>
        </w:rPr>
      </w:pPr>
      <w:r>
        <w:rPr>
          <w:rFonts w:hint="eastAsia" w:ascii="方正仿宋_GB2312" w:hAnsi="方正仿宋_GB2312" w:eastAsia="方正仿宋_GB2312" w:cs="方正仿宋_GB2312"/>
          <w:b/>
          <w:bCs/>
          <w:color w:val="auto"/>
          <w:sz w:val="32"/>
          <w:szCs w:val="28"/>
          <w:lang w:val="en-US" w:eastAsia="zh-CN"/>
        </w:rPr>
        <w:t>三、物业服务具体内容和标准</w:t>
      </w:r>
    </w:p>
    <w:p w14:paraId="55BC6796">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lang w:eastAsia="zh-CN"/>
        </w:rPr>
        <w:t>（</w:t>
      </w:r>
      <w:r>
        <w:rPr>
          <w:rFonts w:hint="eastAsia" w:ascii="方正仿宋_GB2312" w:hAnsi="方正仿宋_GB2312" w:eastAsia="方正仿宋_GB2312" w:cs="方正仿宋_GB2312"/>
          <w:b/>
          <w:bCs/>
          <w:color w:val="auto"/>
          <w:spacing w:val="-11"/>
          <w:w w:val="100"/>
          <w:sz w:val="24"/>
          <w:szCs w:val="24"/>
          <w:highlight w:val="none"/>
          <w:lang w:val="en-US" w:eastAsia="zh-CN"/>
        </w:rPr>
        <w:t>一</w:t>
      </w:r>
      <w:r>
        <w:rPr>
          <w:rFonts w:hint="eastAsia" w:ascii="方正仿宋_GB2312" w:hAnsi="方正仿宋_GB2312" w:eastAsia="方正仿宋_GB2312" w:cs="方正仿宋_GB2312"/>
          <w:b/>
          <w:bCs/>
          <w:color w:val="auto"/>
          <w:spacing w:val="-11"/>
          <w:w w:val="100"/>
          <w:sz w:val="24"/>
          <w:szCs w:val="24"/>
          <w:highlight w:val="none"/>
          <w:lang w:eastAsia="zh-CN"/>
        </w:rPr>
        <w:t>）</w:t>
      </w:r>
      <w:r>
        <w:rPr>
          <w:rFonts w:hint="eastAsia" w:ascii="方正仿宋_GB2312" w:hAnsi="方正仿宋_GB2312" w:eastAsia="方正仿宋_GB2312" w:cs="方正仿宋_GB2312"/>
          <w:b/>
          <w:bCs/>
          <w:color w:val="auto"/>
          <w:spacing w:val="-11"/>
          <w:w w:val="100"/>
          <w:sz w:val="24"/>
          <w:szCs w:val="24"/>
          <w:highlight w:val="none"/>
        </w:rPr>
        <w:t>餐饮服务</w:t>
      </w:r>
    </w:p>
    <w:p w14:paraId="4BE6537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1.边检站负责食堂日常管理。负责提供就餐场地、设施设备、餐具、消毒柜、餐桌椅；负责所需食材、调料的采购；负责审定四季的早、中、晚餐菜谱；负责水、电、气等日常消耗。</w:t>
      </w:r>
    </w:p>
    <w:p w14:paraId="2E46E2F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物业负责食材的加工、出品。负责拟定四季的早、中、晚餐菜谱；负责提出食材、调料的采购需求和入库验收；负责餐饮服务、餐具清洗、餐厅保洁等；负责食堂低值易耗品（清洁工具、纸巾、牙签等）及餐余垃圾的处理等。保证每天准时向边检站民警供应优质的早餐、午餐、晚餐和公务接待用餐。必须保证每餐菜品口味、新鲜度和热度。主厨应熟悉掌握当季蔬菜品种及价格，同时保证每月创新菜品一到两种。</w:t>
      </w:r>
    </w:p>
    <w:p w14:paraId="051852A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3.具体餐饮服务标准。</w:t>
      </w:r>
    </w:p>
    <w:p w14:paraId="5DF0DF8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 xml:space="preserve"> 早餐：共计十五至十九个品种，其中</w:t>
      </w:r>
    </w:p>
    <w:p w14:paraId="3667AC5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（1）主食：四种（馒头或花卷，中式面点或西式面，粗粮，炒饭）。</w:t>
      </w:r>
    </w:p>
    <w:p w14:paraId="003E38C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（2）菜品：五到七种，其中主菜四种（一种主荤菜、一到两种半荤菜、一到两种素菜），凉拌小菜一种，鸡蛋或卤鸡蛋一种，自制咸菜或各类辣酱二到三种。</w:t>
      </w:r>
    </w:p>
    <w:p w14:paraId="6ACBEA7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（3）汤品：两种（粥或豆腐脑一种，牛奶或豆浆一种）。</w:t>
      </w:r>
    </w:p>
    <w:p w14:paraId="02E5C33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（4）明档：面食一种或煎炸类食品一种。</w:t>
      </w:r>
    </w:p>
    <w:p w14:paraId="39D459A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（5）其他：腌制小菜三到五种。</w:t>
      </w:r>
    </w:p>
    <w:p w14:paraId="1B72842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午晚餐：共计十九至二十四个品种，其中</w:t>
      </w:r>
    </w:p>
    <w:p w14:paraId="67DE176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（1）主食：主食五种（米饭或炒饭，馒头或花卷，面食小吃，中式或西式面点，粗粮两种）。</w:t>
      </w:r>
    </w:p>
    <w:p w14:paraId="5249383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（2）菜品：六到八种，其中主菜五种（一到两种主荤菜、一到两种半荤菜、一到两种素菜），凉拌小菜两种，自制咸菜或各类辣酱两到三种。</w:t>
      </w:r>
    </w:p>
    <w:p w14:paraId="6C1E8EA6">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（3）汤品：汤一种，饮料一种。</w:t>
      </w:r>
    </w:p>
    <w:p w14:paraId="3A211CF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（4）水果：一到两种。</w:t>
      </w:r>
    </w:p>
    <w:p w14:paraId="4C9D372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rPr>
      </w:pPr>
      <w:r>
        <w:rPr>
          <w:rFonts w:hint="eastAsia" w:ascii="方正仿宋_GB2312" w:hAnsi="方正仿宋_GB2312" w:eastAsia="方正仿宋_GB2312" w:cs="方正仿宋_GB2312"/>
          <w:color w:val="auto"/>
          <w:spacing w:val="-11"/>
          <w:w w:val="100"/>
          <w:sz w:val="24"/>
          <w:szCs w:val="24"/>
          <w:highlight w:val="none"/>
        </w:rPr>
        <w:t xml:space="preserve">（5）明档：面食一种、煎炸类食品一种。                                     </w:t>
      </w:r>
    </w:p>
    <w:p w14:paraId="03403919">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（二）保洁服务</w:t>
      </w:r>
    </w:p>
    <w:p w14:paraId="1C4E8C5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1.边检站负责制定并根据需要调整保洁标准和频次，组织临时性突击保洁任务，定期检查保洁质量，并做记录。</w:t>
      </w:r>
    </w:p>
    <w:p w14:paraId="39AB988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2.物业保洁对边检站营区办公区域（除办公室、涉密场所等外）、公共区域营区卫生的日常保洁、污染防治、垃圾清运、防疫消毒和冰雪清扫、清运工作，为边检站创造整洁卫生的办公、生活环境。</w:t>
      </w:r>
    </w:p>
    <w:p w14:paraId="7A3BE7F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3.具体标准是：</w:t>
      </w:r>
    </w:p>
    <w:p w14:paraId="0E0A415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（1）范围包括整个营区公共区域，各会议室、接待室、卫生间、门窗等。</w:t>
      </w:r>
    </w:p>
    <w:p w14:paraId="7988110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（2）房屋立面、公共楼梯、道路整洁，无堆放杂物现象。</w:t>
      </w:r>
    </w:p>
    <w:p w14:paraId="7921D10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（3）各办公楼内的公共部分必须在办公时间前（10:00 前，16:00 前）各清洁一次，保证办公人员上班之前清理干净，不影响办公人员工作，其它时间进行不间断的清洁、保洁，每天巡视保洁2次以上楼道楼梯。</w:t>
      </w:r>
    </w:p>
    <w:p w14:paraId="63F3811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（4）清扫点位包括楼道、楼体地面、楼梯扶手、栏杆、窗台、防火门、消火栓、指示牌等共用设施。根据地面材质定期做地面清洗、养护。</w:t>
      </w:r>
    </w:p>
    <w:p w14:paraId="2CB53A0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（5）物业按工作程序对范围内的场所进行日常清扫或保洁，做到按制定标准全天候、全方位保洁，特别对卫生间做到按标准定人定点定时管理、巡查、监督。</w:t>
      </w:r>
    </w:p>
    <w:p w14:paraId="2E07049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（6）物业需负责整个营区建筑外墙每年至少一次全面清洗。</w:t>
      </w:r>
    </w:p>
    <w:p w14:paraId="68E28807">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（7）物业需负责整个营区公共区域内白蚁防治及除四害工作杀灭蚊、蝇、鼠、蟑，做到无孳生源每季度至少一次。</w:t>
      </w:r>
    </w:p>
    <w:p w14:paraId="324FA7F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（8）物业需负责整个营区公共区域下水管清洗疏通工作每季度一次。</w:t>
      </w:r>
    </w:p>
    <w:p w14:paraId="54F23B1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（9）定期清理院内沟渠，保证污水排放通畅。</w:t>
      </w:r>
    </w:p>
    <w:p w14:paraId="3ACD300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（10）及时清扫院内道路积雪积冰，雪停后6小时内无积雪积冰。</w:t>
      </w:r>
    </w:p>
    <w:p w14:paraId="36587B0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（11）配备专业清雪车辆、工具、设备，专人负责以雪为令，及时对整个营区公共道路积雪积冰清扫、清运、平整冰雪，以无积冰、无残雪、露出地面为标准。</w:t>
      </w:r>
    </w:p>
    <w:p w14:paraId="57F46E2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（12）整个营区生活垃圾每日清运；装修垃圾及时清运。</w:t>
      </w:r>
    </w:p>
    <w:p w14:paraId="075C6DE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（13）院内垃圾容器（箱、桶）保持外观整洁，垃圾收集袋装化。每月清洗1次垃圾容器（冬季除外）。蚊蝇滋生季节，每天喷洒1次杀虫药。</w:t>
      </w:r>
    </w:p>
    <w:p w14:paraId="6B84BEF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（14）其它与清洁卫生有关的事项。</w:t>
      </w:r>
    </w:p>
    <w:p w14:paraId="28C0C1DE">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（三）</w:t>
      </w:r>
      <w:r>
        <w:rPr>
          <w:rFonts w:hint="eastAsia" w:ascii="方正仿宋_GB2312" w:hAnsi="方正仿宋_GB2312" w:eastAsia="方正仿宋_GB2312" w:cs="方正仿宋_GB2312"/>
          <w:b/>
          <w:bCs/>
          <w:color w:val="auto"/>
          <w:spacing w:val="-11"/>
          <w:w w:val="100"/>
          <w:sz w:val="24"/>
          <w:szCs w:val="24"/>
          <w:highlight w:val="none"/>
        </w:rPr>
        <w:t>安全保卫</w:t>
      </w:r>
      <w:r>
        <w:rPr>
          <w:rFonts w:hint="eastAsia" w:ascii="方正仿宋_GB2312" w:hAnsi="方正仿宋_GB2312" w:eastAsia="方正仿宋_GB2312" w:cs="方正仿宋_GB2312"/>
          <w:b/>
          <w:bCs/>
          <w:color w:val="auto"/>
          <w:spacing w:val="-11"/>
          <w:w w:val="100"/>
          <w:sz w:val="24"/>
          <w:szCs w:val="24"/>
          <w:highlight w:val="none"/>
          <w:lang w:eastAsia="zh-CN"/>
        </w:rPr>
        <w:t>（</w:t>
      </w:r>
      <w:r>
        <w:rPr>
          <w:rFonts w:hint="eastAsia" w:ascii="方正仿宋_GB2312" w:hAnsi="方正仿宋_GB2312" w:eastAsia="方正仿宋_GB2312" w:cs="方正仿宋_GB2312"/>
          <w:b/>
          <w:bCs/>
          <w:color w:val="auto"/>
          <w:spacing w:val="-11"/>
          <w:w w:val="100"/>
          <w:sz w:val="24"/>
          <w:szCs w:val="24"/>
          <w:highlight w:val="none"/>
          <w:lang w:val="en-US" w:eastAsia="zh-CN"/>
        </w:rPr>
        <w:t>绿化服务</w:t>
      </w:r>
      <w:r>
        <w:rPr>
          <w:rFonts w:hint="eastAsia" w:ascii="方正仿宋_GB2312" w:hAnsi="方正仿宋_GB2312" w:eastAsia="方正仿宋_GB2312" w:cs="方正仿宋_GB2312"/>
          <w:b/>
          <w:bCs/>
          <w:color w:val="auto"/>
          <w:spacing w:val="-11"/>
          <w:w w:val="100"/>
          <w:sz w:val="24"/>
          <w:szCs w:val="24"/>
          <w:highlight w:val="none"/>
          <w:lang w:eastAsia="zh-CN"/>
        </w:rPr>
        <w:t>）</w:t>
      </w:r>
    </w:p>
    <w:p w14:paraId="4D18417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1.边检站负责指导物业安保做好营区安防和应急处突工作；负责定期组织保安进行军事化训练；负责每日不定时检查安保履职情况夜间不少于1次，并做记录。</w:t>
      </w:r>
    </w:p>
    <w:p w14:paraId="75990B7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物业安保施行全年24小时值守，懂汉语会使用汉字登记各类表格，负责整个营区的安全保卫、室外卫生清理、零杂活等工作，做好门卫管控、安防监控、消防值班、执勤巡查、治安管理，协助做好来访人员疏导。</w:t>
      </w:r>
    </w:p>
    <w:p w14:paraId="428EF7E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3.边检站负责制定并根据需要调整绿化标准和频次，组织季节性绿化任务，定期检查绿化效果，并做记录。</w:t>
      </w:r>
    </w:p>
    <w:p w14:paraId="45B48D7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4.物业负责营区绿植、草坪、树木养护；负责整个营区规定区域绿地的养护。</w:t>
      </w:r>
    </w:p>
    <w:p w14:paraId="092E127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5.具体标准：</w:t>
      </w:r>
    </w:p>
    <w:p w14:paraId="37BE59A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（1）组织一支思想素质高、业务能力强的保安队伍，执行严格的纪律和岗位责任制以确保伊犁边境管理边检站机关的安全及工作秩序。</w:t>
      </w:r>
    </w:p>
    <w:p w14:paraId="1958C1F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（2）物业保安要具备基本警械的操作使用能力。</w:t>
      </w:r>
    </w:p>
    <w:p w14:paraId="7DDDE1E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（3）安保人员突发事件应急预案演习每月不少于1次。</w:t>
      </w:r>
    </w:p>
    <w:p w14:paraId="62E9B56A">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（4）对突发事件有应急处理计划和措施，必要时及时报警并报告边检站，防止事态进一步恶化，协助保护现场。</w:t>
      </w:r>
    </w:p>
    <w:p w14:paraId="3EBE1BD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（5）进出车辆有序通行，发生车辆堵塞和交通高峰期间，应按营门道路禁停标识对车辆进行疏导。</w:t>
      </w:r>
    </w:p>
    <w:p w14:paraId="20C64B2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（6）要有专人负责停车指引，确保各类车辆按指定位置停放，做到安全有序、整齐规范。</w:t>
      </w:r>
    </w:p>
    <w:p w14:paraId="21798AE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（7）物业不得对区域内停放的车辆收取费用。</w:t>
      </w:r>
    </w:p>
    <w:p w14:paraId="621867F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（8）消防设施要保持完好，可随时启用，按规定做好年检、维护和保养；消防通道畅通无阻；机关营门监控室24小时专人值守；持证上岗，建立档案。</w:t>
      </w:r>
    </w:p>
    <w:p w14:paraId="1E4742F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（9）发现消防安全违法行为和火灾隐患等问题，及时纠正、维修和排除。</w:t>
      </w:r>
    </w:p>
    <w:p w14:paraId="2F283B5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（10）负责消防设施管理，对灭火器材、烟感、喷淋设施以及走道和出口的安全疏散指示、应急照明、通风设施等消防设备设施进行管理、保养维修，绝对保障各类设备设施能正常运行使用。</w:t>
      </w:r>
    </w:p>
    <w:p w14:paraId="2C38CFF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11）大树养护：及时浇水，定时在春季，秋季施肥，花开前施肥以及冬季树木保暖。保证植株生长旺盛，秋末进行树木整理修剪，保持植株完美，删除病缠枝，保持树基环形施肥穴，并对树木开展防病虫害喷药工作。</w:t>
      </w:r>
    </w:p>
    <w:p w14:paraId="132241A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（12）花卉养护：及时给花卉浇水、施肥、松土、删除病残枝，花卉病菌虫害能早防治、早治理，彻底清除虫害，不出现大面积的叶片被虫吃现象。</w:t>
      </w:r>
    </w:p>
    <w:p w14:paraId="1DF2628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13）绿篱造型养护：保持绿篱，造型林的形状，不出现变形现象，要及时浇水、施肥、松土。修剪后的枝叶及时清除，不允许第二天才进行清除。及时防治病虫害，发现病虫害要安排打药，不出现枝叶咬残现象。删除病残枝、防治虫害，无缺水少肥、黄叶现象。</w:t>
      </w:r>
    </w:p>
    <w:p w14:paraId="35FD6BFB">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（14）花卉种植轮廓清晰，整齐美观，疏密均匀，植株健壮；花卉修剪、更换及时，无残缺。</w:t>
      </w:r>
    </w:p>
    <w:p w14:paraId="7FDF3B2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（15）草坪无杂草、斑秃，生长季节不枯黄，美观平整、无坑洼，覆盖度达98%以上；草坪修剪整齐，高度一致。</w:t>
      </w:r>
    </w:p>
    <w:p w14:paraId="2EA7EFC2">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（16）灌溉设备设施完整，维修及时，喷洒均匀，无外溢、死角现象；水量适当，无旱涝现象；入冬前，灌溉管网及时排水，无冻胀、冻裂现象。</w:t>
      </w:r>
    </w:p>
    <w:p w14:paraId="226A138D">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（17）病虫害防治措施有力，病虫害株数不得超过5%。</w:t>
      </w:r>
    </w:p>
    <w:p w14:paraId="784A52B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（18）按规范做好综合防护措施，及时维修、更换绿化材料（包含但不限于滴灌设备、扶正加固材料等）并承担其费用。</w:t>
      </w:r>
    </w:p>
    <w:p w14:paraId="33FD7BBB">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rPr>
      </w:pPr>
      <w:r>
        <w:rPr>
          <w:rFonts w:hint="eastAsia" w:ascii="方正仿宋_GB2312" w:hAnsi="方正仿宋_GB2312" w:eastAsia="方正仿宋_GB2312" w:cs="方正仿宋_GB2312"/>
          <w:b/>
          <w:bCs/>
          <w:color w:val="auto"/>
          <w:spacing w:val="-11"/>
          <w:w w:val="100"/>
          <w:sz w:val="24"/>
          <w:szCs w:val="24"/>
          <w:highlight w:val="none"/>
        </w:rPr>
        <w:t>（四）维修维护服务</w:t>
      </w:r>
    </w:p>
    <w:p w14:paraId="1086267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负责按照边检站要求，做好边检站整个营区公共设施、水电暖管线的日常保养维修工作。具体标准是：</w:t>
      </w:r>
    </w:p>
    <w:p w14:paraId="59E9ACE1">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（1）上岗后能够熟练掌握营区内设备设施运行状况、基础管线布设情况。</w:t>
      </w:r>
    </w:p>
    <w:p w14:paraId="6E8D5BE3">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日常检查维修时能够及时发现问题，妥善处理修复。按需做好边检站公共区域损坏、老化设施设备和水电暖管线要在第一时间相应，一般性水电故障应立即排除，其他维修维保任务可区分轻重缓急，按照主管部门要求，有序做好检修处理。发生应急维修时，在接到报修任务后，无特殊情况在10分钟内必须到达现场，并且迅速处理设施设备故障，不得故意拖延时间。</w:t>
      </w:r>
    </w:p>
    <w:p w14:paraId="3435E27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（3）维修人员必须做好管理区域内的设备设施台账，做好工作日志填报，每月向物业主管汇总上报检修数据，配合做好维修耗材清点、领用工作。</w:t>
      </w:r>
    </w:p>
    <w:p w14:paraId="41C4034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（4）在日常检查和维修维保工作中，要按照规定着装、佩戴工牌，言行要文明礼貌。</w:t>
      </w:r>
    </w:p>
    <w:p w14:paraId="66FA3E89">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（5）每月及重大节点前，按照主管部门要求开展营区安全大检查工作。</w:t>
      </w:r>
    </w:p>
    <w:p w14:paraId="2BDA98F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（6）严禁出现相关人员无证上岗、无证操作、违章操作等问题。</w:t>
      </w:r>
    </w:p>
    <w:p w14:paraId="395F21E4">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u w:val="none"/>
          <w:lang w:val="en-US" w:eastAsia="zh-CN"/>
        </w:rPr>
      </w:pPr>
      <w:r>
        <w:rPr>
          <w:rFonts w:hint="eastAsia" w:ascii="方正仿宋_GB2312" w:hAnsi="方正仿宋_GB2312" w:eastAsia="方正仿宋_GB2312" w:cs="方正仿宋_GB2312"/>
          <w:b/>
          <w:bCs/>
          <w:color w:val="auto"/>
          <w:spacing w:val="-11"/>
          <w:w w:val="100"/>
          <w:sz w:val="24"/>
          <w:szCs w:val="24"/>
          <w:highlight w:val="none"/>
          <w:u w:val="none"/>
          <w:lang w:val="en-US" w:eastAsia="zh-CN"/>
        </w:rPr>
        <w:t>（五）干洗警服服务</w:t>
      </w:r>
    </w:p>
    <w:p w14:paraId="3E0C434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边检站负责制定干洗房的运行和管理规定；负责水、电、气、清洗剂等日常消耗。具体标准：</w:t>
      </w:r>
    </w:p>
    <w:p w14:paraId="641E4A3F">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1.干洗房定时开放，开放期间服务人员全时在岗，随时保持操作间干净整洁，物品摆放定点定位。</w:t>
      </w:r>
    </w:p>
    <w:p w14:paraId="6EDBF42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2.干洗前仔细检查衣物外表状况；干洗要做到隔日取并确保衣物干净无污渍和熨烫整齐。</w:t>
      </w:r>
    </w:p>
    <w:p w14:paraId="620DA555">
      <w:pPr>
        <w:keepNext w:val="0"/>
        <w:keepLines w:val="0"/>
        <w:pageBreakBefore w:val="0"/>
        <w:wordWrap/>
        <w:overflowPunct/>
        <w:topLinePunct w:val="0"/>
        <w:bidi w:val="0"/>
        <w:spacing w:before="0" w:line="400" w:lineRule="exact"/>
        <w:ind w:left="479" w:leftChars="228" w:right="0" w:firstLine="0" w:firstLineChars="0"/>
        <w:jc w:val="both"/>
        <w:outlineLvl w:val="9"/>
        <w:rPr>
          <w:rFonts w:hint="eastAsia" w:ascii="方正仿宋_GB2312" w:hAnsi="方正仿宋_GB2312" w:eastAsia="方正仿宋_GB2312" w:cs="方正仿宋_GB2312"/>
          <w:b/>
          <w:bCs/>
          <w:color w:val="auto"/>
          <w:spacing w:val="-11"/>
          <w:w w:val="100"/>
          <w:sz w:val="24"/>
          <w:szCs w:val="24"/>
          <w:highlight w:val="none"/>
          <w:u w:val="none"/>
          <w:lang w:val="en-US" w:eastAsia="zh-CN"/>
        </w:rPr>
      </w:pPr>
      <w:r>
        <w:rPr>
          <w:rFonts w:hint="eastAsia" w:ascii="方正仿宋_GB2312" w:hAnsi="方正仿宋_GB2312" w:eastAsia="方正仿宋_GB2312" w:cs="方正仿宋_GB2312"/>
          <w:b/>
          <w:bCs/>
          <w:color w:val="auto"/>
          <w:spacing w:val="-11"/>
          <w:w w:val="100"/>
          <w:sz w:val="24"/>
          <w:szCs w:val="24"/>
          <w:highlight w:val="none"/>
          <w:u w:val="none"/>
          <w:lang w:val="en-US" w:eastAsia="zh-CN"/>
        </w:rPr>
        <w:t>（六）其他要求</w:t>
      </w:r>
    </w:p>
    <w:p w14:paraId="32439470">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u w:val="none"/>
          <w:lang w:val="en-US" w:eastAsia="zh-CN"/>
        </w:rPr>
      </w:pPr>
      <w:r>
        <w:rPr>
          <w:rFonts w:hint="eastAsia" w:ascii="方正仿宋_GB2312" w:hAnsi="方正仿宋_GB2312" w:eastAsia="方正仿宋_GB2312" w:cs="方正仿宋_GB2312"/>
          <w:color w:val="auto"/>
          <w:spacing w:val="-11"/>
          <w:w w:val="100"/>
          <w:sz w:val="24"/>
          <w:szCs w:val="24"/>
          <w:highlight w:val="none"/>
          <w:u w:val="none"/>
          <w:lang w:val="en-US" w:eastAsia="zh-CN"/>
        </w:rPr>
        <w:t>按照投标承诺标准和流程，在合法合规合理的前提下，依托自身资源渠道，为甲方提供除项目采购需求以外的其他服务。</w:t>
      </w:r>
    </w:p>
    <w:p w14:paraId="165C83CC">
      <w:pPr>
        <w:keepNext w:val="0"/>
        <w:keepLines w:val="0"/>
        <w:pageBreakBefore w:val="0"/>
        <w:wordWrap/>
        <w:overflowPunct/>
        <w:topLinePunct w:val="0"/>
        <w:bidi w:val="0"/>
        <w:spacing w:before="0" w:line="400" w:lineRule="exact"/>
        <w:ind w:left="0" w:leftChars="0" w:right="0" w:firstLine="438" w:firstLineChars="200"/>
        <w:jc w:val="both"/>
        <w:outlineLvl w:val="9"/>
        <w:rPr>
          <w:rFonts w:hint="eastAsia" w:ascii="方正仿宋_GB2312" w:hAnsi="方正仿宋_GB2312" w:eastAsia="方正仿宋_GB2312" w:cs="方正仿宋_GB2312"/>
          <w:b/>
          <w:bCs/>
          <w:color w:val="auto"/>
          <w:spacing w:val="-11"/>
          <w:w w:val="100"/>
          <w:sz w:val="24"/>
          <w:szCs w:val="24"/>
          <w:highlight w:val="none"/>
          <w:lang w:val="en-US" w:eastAsia="zh-CN"/>
        </w:rPr>
      </w:pPr>
      <w:r>
        <w:rPr>
          <w:rFonts w:hint="eastAsia" w:ascii="方正仿宋_GB2312" w:hAnsi="方正仿宋_GB2312" w:eastAsia="方正仿宋_GB2312" w:cs="方正仿宋_GB2312"/>
          <w:b/>
          <w:bCs/>
          <w:color w:val="auto"/>
          <w:spacing w:val="-11"/>
          <w:w w:val="100"/>
          <w:sz w:val="24"/>
          <w:szCs w:val="24"/>
          <w:highlight w:val="none"/>
          <w:lang w:val="en-US" w:eastAsia="zh-CN"/>
        </w:rPr>
        <w:t xml:space="preserve">四、服务考核办法及支付方式 </w:t>
      </w:r>
    </w:p>
    <w:p w14:paraId="63D86F65">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 xml:space="preserve">服务考核办法：以采购方制定的考核实施办法及服务要求内容为标准，每不满足物业服务具体内容和标准一条扣1分。 </w:t>
      </w:r>
    </w:p>
    <w:p w14:paraId="5B1403C4">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1.考核层次。考核结果分为三档，分别对应考核得分：1.优秀：90分（含）以上；2.合格：80分（含）以上90分（不含）以下； 3.不合格：低于80分，视为月考核不合格。</w:t>
      </w:r>
    </w:p>
    <w:p w14:paraId="1D40B09E">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2.结果运用。1.周期考核。服务周期考核考评得分80分以上（含），全额支付物业服务费用；得分80分以下，扣减当期服务费用10%，或者视情做出处罚。2.若考核结果累计3个月低于80分，甲方有权要求终止合同，由投标人承担违约和赔偿责任。</w:t>
      </w:r>
    </w:p>
    <w:p w14:paraId="5EF3F6E8">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支付方式：共分12周期，根据每周期考核结果支付服务费用。</w:t>
      </w:r>
    </w:p>
    <w:p w14:paraId="362A950E">
      <w:pPr>
        <w:pStyle w:val="16"/>
        <w:ind w:left="420" w:leftChars="200" w:firstLine="0" w:firstLineChars="0"/>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五、服务岗位管理级别分配表</w:t>
      </w:r>
    </w:p>
    <w:tbl>
      <w:tblPr>
        <w:tblStyle w:val="22"/>
        <w:tblW w:w="8318"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944"/>
        <w:gridCol w:w="3081"/>
        <w:gridCol w:w="1444"/>
      </w:tblGrid>
      <w:tr w14:paraId="312B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9" w:type="dxa"/>
            <w:noWrap w:val="0"/>
            <w:vAlign w:val="center"/>
          </w:tcPr>
          <w:p w14:paraId="1B128714">
            <w:pPr>
              <w:pStyle w:val="1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序号</w:t>
            </w:r>
          </w:p>
        </w:tc>
        <w:tc>
          <w:tcPr>
            <w:tcW w:w="2944" w:type="dxa"/>
            <w:noWrap w:val="0"/>
            <w:vAlign w:val="center"/>
          </w:tcPr>
          <w:p w14:paraId="054C4D72">
            <w:pPr>
              <w:pStyle w:val="1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服务岗位</w:t>
            </w:r>
          </w:p>
        </w:tc>
        <w:tc>
          <w:tcPr>
            <w:tcW w:w="3081" w:type="dxa"/>
            <w:noWrap w:val="0"/>
            <w:vAlign w:val="center"/>
          </w:tcPr>
          <w:p w14:paraId="4D020D14">
            <w:pPr>
              <w:pStyle w:val="1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管理级别</w:t>
            </w:r>
          </w:p>
        </w:tc>
        <w:tc>
          <w:tcPr>
            <w:tcW w:w="1444" w:type="dxa"/>
            <w:noWrap w:val="0"/>
            <w:vAlign w:val="center"/>
          </w:tcPr>
          <w:p w14:paraId="3DDFC9D1">
            <w:pPr>
              <w:pStyle w:val="16"/>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备注（人数）</w:t>
            </w:r>
          </w:p>
        </w:tc>
      </w:tr>
      <w:tr w14:paraId="4007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1F8652A1">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c>
          <w:tcPr>
            <w:tcW w:w="2944" w:type="dxa"/>
            <w:noWrap w:val="0"/>
            <w:vAlign w:val="center"/>
          </w:tcPr>
          <w:p w14:paraId="31087898">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物业主管</w:t>
            </w:r>
          </w:p>
        </w:tc>
        <w:tc>
          <w:tcPr>
            <w:tcW w:w="3081" w:type="dxa"/>
            <w:noWrap w:val="0"/>
            <w:vAlign w:val="center"/>
          </w:tcPr>
          <w:p w14:paraId="1BE29577">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主管级</w:t>
            </w:r>
          </w:p>
        </w:tc>
        <w:tc>
          <w:tcPr>
            <w:tcW w:w="1444" w:type="dxa"/>
            <w:noWrap w:val="0"/>
            <w:vAlign w:val="center"/>
          </w:tcPr>
          <w:p w14:paraId="5C05BDBB">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48FE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04E5FFC7">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2</w:t>
            </w:r>
          </w:p>
        </w:tc>
        <w:tc>
          <w:tcPr>
            <w:tcW w:w="2944" w:type="dxa"/>
            <w:noWrap w:val="0"/>
            <w:vAlign w:val="center"/>
          </w:tcPr>
          <w:p w14:paraId="6A65DE22">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主厨</w:t>
            </w:r>
          </w:p>
        </w:tc>
        <w:tc>
          <w:tcPr>
            <w:tcW w:w="3081" w:type="dxa"/>
            <w:noWrap w:val="0"/>
            <w:vAlign w:val="center"/>
          </w:tcPr>
          <w:p w14:paraId="54189061">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管理级</w:t>
            </w:r>
          </w:p>
        </w:tc>
        <w:tc>
          <w:tcPr>
            <w:tcW w:w="1444" w:type="dxa"/>
            <w:noWrap w:val="0"/>
            <w:vAlign w:val="center"/>
          </w:tcPr>
          <w:p w14:paraId="151582BF">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4CE0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68830A3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3</w:t>
            </w:r>
          </w:p>
        </w:tc>
        <w:tc>
          <w:tcPr>
            <w:tcW w:w="2944" w:type="dxa"/>
            <w:noWrap w:val="0"/>
            <w:vAlign w:val="center"/>
          </w:tcPr>
          <w:p w14:paraId="61B10DA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二厨</w:t>
            </w:r>
          </w:p>
        </w:tc>
        <w:tc>
          <w:tcPr>
            <w:tcW w:w="3081" w:type="dxa"/>
            <w:noWrap w:val="0"/>
            <w:vAlign w:val="center"/>
          </w:tcPr>
          <w:p w14:paraId="411900FD">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管理级</w:t>
            </w:r>
          </w:p>
        </w:tc>
        <w:tc>
          <w:tcPr>
            <w:tcW w:w="1444" w:type="dxa"/>
            <w:noWrap w:val="0"/>
            <w:vAlign w:val="center"/>
          </w:tcPr>
          <w:p w14:paraId="6873D7DC">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592A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1D2B99AD">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4</w:t>
            </w:r>
          </w:p>
        </w:tc>
        <w:tc>
          <w:tcPr>
            <w:tcW w:w="2944" w:type="dxa"/>
            <w:noWrap w:val="0"/>
            <w:vAlign w:val="center"/>
          </w:tcPr>
          <w:p w14:paraId="45B3C80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面点师</w:t>
            </w:r>
          </w:p>
        </w:tc>
        <w:tc>
          <w:tcPr>
            <w:tcW w:w="3081" w:type="dxa"/>
            <w:noWrap w:val="0"/>
            <w:vAlign w:val="center"/>
          </w:tcPr>
          <w:p w14:paraId="7D3ECB33">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62B21F3B">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6817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3E5C6C17">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5</w:t>
            </w:r>
          </w:p>
        </w:tc>
        <w:tc>
          <w:tcPr>
            <w:tcW w:w="2944" w:type="dxa"/>
            <w:noWrap w:val="0"/>
            <w:vAlign w:val="center"/>
          </w:tcPr>
          <w:p w14:paraId="7BC1EB36">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切配工</w:t>
            </w:r>
          </w:p>
        </w:tc>
        <w:tc>
          <w:tcPr>
            <w:tcW w:w="3081" w:type="dxa"/>
            <w:noWrap w:val="0"/>
            <w:vAlign w:val="center"/>
          </w:tcPr>
          <w:p w14:paraId="6AF21C2B">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2E20FC1F">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2</w:t>
            </w:r>
          </w:p>
        </w:tc>
      </w:tr>
      <w:tr w14:paraId="59C6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1E14298E">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6</w:t>
            </w:r>
          </w:p>
        </w:tc>
        <w:tc>
          <w:tcPr>
            <w:tcW w:w="2944" w:type="dxa"/>
            <w:noWrap w:val="0"/>
            <w:vAlign w:val="center"/>
          </w:tcPr>
          <w:p w14:paraId="2C2C60C6">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洗碗工</w:t>
            </w:r>
          </w:p>
        </w:tc>
        <w:tc>
          <w:tcPr>
            <w:tcW w:w="3081" w:type="dxa"/>
            <w:noWrap w:val="0"/>
            <w:vAlign w:val="center"/>
          </w:tcPr>
          <w:p w14:paraId="662FE9B6">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4447FAE8">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2</w:t>
            </w:r>
          </w:p>
        </w:tc>
      </w:tr>
      <w:tr w14:paraId="122C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31DFF97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7</w:t>
            </w:r>
          </w:p>
        </w:tc>
        <w:tc>
          <w:tcPr>
            <w:tcW w:w="2944" w:type="dxa"/>
            <w:noWrap w:val="0"/>
            <w:vAlign w:val="center"/>
          </w:tcPr>
          <w:p w14:paraId="43EA5F6A">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服务员</w:t>
            </w:r>
          </w:p>
        </w:tc>
        <w:tc>
          <w:tcPr>
            <w:tcW w:w="3081" w:type="dxa"/>
            <w:noWrap w:val="0"/>
            <w:vAlign w:val="center"/>
          </w:tcPr>
          <w:p w14:paraId="65B9E9BC">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6C23989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5AB1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noWrap w:val="0"/>
            <w:vAlign w:val="center"/>
          </w:tcPr>
          <w:p w14:paraId="3B0346DC">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8</w:t>
            </w:r>
          </w:p>
        </w:tc>
        <w:tc>
          <w:tcPr>
            <w:tcW w:w="2944" w:type="dxa"/>
            <w:noWrap w:val="0"/>
            <w:vAlign w:val="center"/>
          </w:tcPr>
          <w:p w14:paraId="6838C4CB">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保安（包含绿化养护）</w:t>
            </w:r>
          </w:p>
        </w:tc>
        <w:tc>
          <w:tcPr>
            <w:tcW w:w="3081" w:type="dxa"/>
            <w:noWrap w:val="0"/>
            <w:vAlign w:val="center"/>
          </w:tcPr>
          <w:p w14:paraId="559BBC01">
            <w:pPr>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保安班长、副班长  管理级</w:t>
            </w:r>
          </w:p>
          <w:p w14:paraId="05AE87BC">
            <w:pPr>
              <w:pStyle w:val="16"/>
              <w:keepLines w:val="0"/>
              <w:pageBreakBefore w:val="0"/>
              <w:widowControl w:val="0"/>
              <w:kinsoku/>
              <w:wordWrap/>
              <w:overflowPunct/>
              <w:topLinePunct w:val="0"/>
              <w:autoSpaceDE/>
              <w:autoSpaceDN/>
              <w:bidi w:val="0"/>
              <w:adjustRightInd/>
              <w:snapToGrid/>
              <w:spacing w:line="240" w:lineRule="auto"/>
              <w:ind w:left="479" w:leftChars="228" w:firstLine="0" w:firstLineChars="0"/>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其他保安  员工级</w:t>
            </w:r>
          </w:p>
        </w:tc>
        <w:tc>
          <w:tcPr>
            <w:tcW w:w="1444" w:type="dxa"/>
            <w:noWrap w:val="0"/>
            <w:vAlign w:val="center"/>
          </w:tcPr>
          <w:p w14:paraId="69B1DC6D">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5</w:t>
            </w:r>
          </w:p>
        </w:tc>
      </w:tr>
      <w:tr w14:paraId="3BE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49" w:type="dxa"/>
            <w:noWrap w:val="0"/>
            <w:vAlign w:val="center"/>
          </w:tcPr>
          <w:p w14:paraId="17EF15AC">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9</w:t>
            </w:r>
          </w:p>
        </w:tc>
        <w:tc>
          <w:tcPr>
            <w:tcW w:w="2944" w:type="dxa"/>
            <w:noWrap w:val="0"/>
            <w:vAlign w:val="center"/>
          </w:tcPr>
          <w:p w14:paraId="44ED526D">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保洁</w:t>
            </w:r>
            <w:r>
              <w:rPr>
                <w:rFonts w:hint="eastAsia" w:ascii="方正仿宋_GB2312" w:hAnsi="方正仿宋_GB2312" w:eastAsia="方正仿宋_GB2312" w:cs="方正仿宋_GB2312"/>
                <w:kern w:val="2"/>
                <w:sz w:val="21"/>
                <w:szCs w:val="21"/>
                <w:lang w:val="en-US" w:eastAsia="zh-CN" w:bidi="ar-SA"/>
              </w:rPr>
              <w:t>员</w:t>
            </w:r>
          </w:p>
        </w:tc>
        <w:tc>
          <w:tcPr>
            <w:tcW w:w="3081" w:type="dxa"/>
            <w:noWrap w:val="0"/>
            <w:vAlign w:val="center"/>
          </w:tcPr>
          <w:p w14:paraId="2A8A17FC">
            <w:pPr>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保洁班长、副班长  管理级</w:t>
            </w:r>
          </w:p>
          <w:p w14:paraId="04D5D513">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其他保洁  员工级</w:t>
            </w:r>
          </w:p>
        </w:tc>
        <w:tc>
          <w:tcPr>
            <w:tcW w:w="1444" w:type="dxa"/>
            <w:noWrap w:val="0"/>
            <w:vAlign w:val="center"/>
          </w:tcPr>
          <w:p w14:paraId="1691F483">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kern w:val="2"/>
                <w:sz w:val="21"/>
                <w:szCs w:val="21"/>
                <w:lang w:val="en-US" w:eastAsia="zh-CN" w:bidi="ar-SA"/>
              </w:rPr>
              <w:t>3</w:t>
            </w:r>
          </w:p>
        </w:tc>
      </w:tr>
      <w:tr w14:paraId="3F48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49" w:type="dxa"/>
            <w:noWrap w:val="0"/>
            <w:vAlign w:val="center"/>
          </w:tcPr>
          <w:p w14:paraId="0EF4587E">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10</w:t>
            </w:r>
          </w:p>
        </w:tc>
        <w:tc>
          <w:tcPr>
            <w:tcW w:w="2944" w:type="dxa"/>
            <w:noWrap w:val="0"/>
            <w:vAlign w:val="center"/>
          </w:tcPr>
          <w:p w14:paraId="2C7B0D45">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维修工</w:t>
            </w:r>
          </w:p>
        </w:tc>
        <w:tc>
          <w:tcPr>
            <w:tcW w:w="3081" w:type="dxa"/>
            <w:noWrap w:val="0"/>
            <w:vAlign w:val="center"/>
          </w:tcPr>
          <w:p w14:paraId="1C0826EE">
            <w:pPr>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员工级</w:t>
            </w:r>
          </w:p>
        </w:tc>
        <w:tc>
          <w:tcPr>
            <w:tcW w:w="1444" w:type="dxa"/>
            <w:noWrap w:val="0"/>
            <w:vAlign w:val="center"/>
          </w:tcPr>
          <w:p w14:paraId="03823D86">
            <w:pPr>
              <w:pStyle w:val="4"/>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2312" w:hAnsi="方正仿宋_GB2312" w:eastAsia="方正仿宋_GB2312" w:cs="方正仿宋_GB2312"/>
                <w:kern w:val="2"/>
                <w:sz w:val="21"/>
                <w:szCs w:val="21"/>
                <w:lang w:val="en-US" w:eastAsia="zh-CN" w:bidi="ar-SA"/>
              </w:rPr>
            </w:pPr>
            <w:r>
              <w:rPr>
                <w:rFonts w:hint="default" w:ascii="方正仿宋_GB2312" w:hAnsi="方正仿宋_GB2312" w:eastAsia="方正仿宋_GB2312" w:cs="方正仿宋_GB2312"/>
                <w:kern w:val="2"/>
                <w:sz w:val="21"/>
                <w:szCs w:val="21"/>
                <w:lang w:val="en-US" w:eastAsia="zh-CN" w:bidi="ar-SA"/>
              </w:rPr>
              <w:t>1</w:t>
            </w:r>
          </w:p>
        </w:tc>
      </w:tr>
      <w:tr w14:paraId="2B81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74" w:type="dxa"/>
            <w:gridSpan w:val="3"/>
            <w:noWrap w:val="0"/>
            <w:vAlign w:val="center"/>
          </w:tcPr>
          <w:p w14:paraId="47B2D110">
            <w:pPr>
              <w:pStyle w:val="16"/>
              <w:ind w:left="420" w:leftChars="100" w:hanging="210" w:hangingChars="100"/>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合计</w:t>
            </w:r>
          </w:p>
        </w:tc>
        <w:tc>
          <w:tcPr>
            <w:tcW w:w="1444" w:type="dxa"/>
            <w:noWrap w:val="0"/>
            <w:vAlign w:val="center"/>
          </w:tcPr>
          <w:p w14:paraId="4810B256">
            <w:pPr>
              <w:pStyle w:val="16"/>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18</w:t>
            </w:r>
          </w:p>
        </w:tc>
      </w:tr>
    </w:tbl>
    <w:p w14:paraId="5F011ACC">
      <w:pPr>
        <w:keepNext w:val="0"/>
        <w:keepLines w:val="0"/>
        <w:pageBreakBefore w:val="0"/>
        <w:wordWrap/>
        <w:overflowPunct/>
        <w:topLinePunct w:val="0"/>
        <w:bidi w:val="0"/>
        <w:spacing w:before="0" w:line="400" w:lineRule="exact"/>
        <w:ind w:left="0" w:leftChars="0" w:right="0" w:firstLine="436" w:firstLineChars="200"/>
        <w:jc w:val="both"/>
        <w:outlineLvl w:val="9"/>
        <w:rPr>
          <w:rFonts w:hint="eastAsia" w:ascii="方正仿宋_GB2312" w:hAnsi="方正仿宋_GB2312" w:eastAsia="方正仿宋_GB2312" w:cs="方正仿宋_GB2312"/>
          <w:color w:val="auto"/>
          <w:spacing w:val="-11"/>
          <w:w w:val="100"/>
          <w:sz w:val="24"/>
          <w:szCs w:val="24"/>
          <w:highlight w:val="none"/>
          <w:lang w:val="en-US" w:eastAsia="zh-CN"/>
        </w:rPr>
      </w:pPr>
      <w:r>
        <w:rPr>
          <w:rFonts w:hint="eastAsia" w:ascii="方正仿宋_GB2312" w:hAnsi="方正仿宋_GB2312" w:eastAsia="方正仿宋_GB2312" w:cs="方正仿宋_GB2312"/>
          <w:color w:val="auto"/>
          <w:spacing w:val="-11"/>
          <w:w w:val="100"/>
          <w:sz w:val="24"/>
          <w:szCs w:val="24"/>
          <w:highlight w:val="none"/>
          <w:lang w:val="en-US" w:eastAsia="zh-CN"/>
        </w:rPr>
        <w:t>备注：1.人员录用、培训要求：物业人员的年龄、学历、身体条件、工作经验及资格条件应与所在岗位能力要求相匹配，到岗前须经过必要的岗前培训且达到岗位要求，并经采购人审核同意；工作人员政治可靠、作风正派、业务熟练、工作责任心强，能忠于职守，有吃苦耐劳精神，认真遵守劳动纪律，严格执行双方制定的各项制度规定；国家、行业规定应取得职业资格证书或特种作业证书的，应按规定持证上岗；做好工作人员上岗前的安全管理教育、礼貌用语、消防安全知识的培训工作；做到统一着装，佩带工号，干净整洁，仪表仪容符合服务行业的要求；投标人应对录用人员进行审查，无犯罪记录等。2.人员更换及稳定性要求：投标人中标后应严格履行投标文件承诺，如变更人员，须经采购人同意，且变更人员须具有同等资质资历；如未经采购人同意擅自变更人员，所造成的责任全部由投标人承担，采购人有权进行经济处罚，处罚金额为合同总价的1%。如因投标人原因对物业服务人员进行更换，须告知采购人，年度最高比例不超过50%。投标人应加强对工作人员进行考核，对考核不合格者进行业务培训或调整；如采购人认为物业服务人员不适应岗位要求或存在其他影响工作的情况，可要求投标人进行更换。本项目物业服务人员不得在其他项目兼职。</w:t>
      </w:r>
    </w:p>
    <w:p w14:paraId="7304C5E5">
      <w:pPr>
        <w:pStyle w:val="16"/>
        <w:ind w:left="0" w:leftChars="0" w:firstLine="0" w:firstLineChars="0"/>
        <w:rPr>
          <w:rFonts w:hint="eastAsia" w:ascii="方正仿宋_GB2312" w:hAnsi="方正仿宋_GB2312" w:eastAsia="方正仿宋_GB2312" w:cs="方正仿宋_GB2312"/>
          <w:color w:val="auto"/>
        </w:rPr>
      </w:pP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3DE9D04-3581-4F72-8E32-FCCAB2E98E56}"/>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6FE7EFD-E35B-4CEE-AD62-2316D050E928}"/>
  </w:font>
  <w:font w:name="楷体_GB2312">
    <w:altName w:val="楷体"/>
    <w:panose1 w:val="02010609030101010101"/>
    <w:charset w:val="86"/>
    <w:family w:val="modern"/>
    <w:pitch w:val="default"/>
    <w:sig w:usb0="00000000" w:usb1="00000000" w:usb2="00000000" w:usb3="00000000" w:csb0="00040000" w:csb1="00000000"/>
    <w:embedRegular r:id="rId3" w:fontKey="{FA98E7FE-9871-4696-B0D3-65A7AF0286A9}"/>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embedRegular r:id="rId4" w:fontKey="{8B4E2599-7D86-49E3-9C62-57A7B8A9889C}"/>
  </w:font>
  <w:font w:name="WPSEMBED3">
    <w:panose1 w:val="02000000000000000000"/>
    <w:charset w:val="86"/>
    <w:family w:val="auto"/>
    <w:pitch w:val="default"/>
    <w:sig w:usb0="A00002BF" w:usb1="184F6CFA"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915F">
    <w:pPr>
      <w:pStyle w:val="13"/>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BC95">
    <w:pPr>
      <w:pStyle w:val="13"/>
      <w:framePr w:wrap="around" w:vAnchor="text" w:hAnchor="margin" w:xAlign="center" w:y="1"/>
      <w:rPr>
        <w:rStyle w:val="25"/>
      </w:rPr>
    </w:pPr>
    <w:r>
      <w:fldChar w:fldCharType="begin"/>
    </w:r>
    <w:r>
      <w:rPr>
        <w:rStyle w:val="25"/>
      </w:rPr>
      <w:instrText xml:space="preserve">PAGE  </w:instrText>
    </w:r>
    <w:r>
      <w:fldChar w:fldCharType="end"/>
    </w:r>
  </w:p>
  <w:p w14:paraId="3556586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EADF2">
    <w:pPr>
      <w:pStyle w:val="13"/>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ECF8">
    <w:pPr>
      <w:pStyle w:val="13"/>
      <w:tabs>
        <w:tab w:val="left" w:pos="5032"/>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E602">
    <w:pPr>
      <w:pStyle w:val="13"/>
      <w:tabs>
        <w:tab w:val="left" w:pos="3600"/>
        <w:tab w:val="clear" w:pos="4153"/>
      </w:tabs>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5E01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E5E016">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43B8B">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8C43B8B">
                    <w:pPr>
                      <w:pStyle w:val="13"/>
                    </w:pPr>
                  </w:p>
                </w:txbxContent>
              </v:textbox>
            </v:shape>
          </w:pict>
        </mc:Fallback>
      </mc:AlternateContent>
    </w:r>
    <w:r>
      <w:rPr>
        <w:rFonts w:hint="eastAsia" w:eastAsia="宋体"/>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8437">
    <w:pPr>
      <w:spacing w:line="167" w:lineRule="auto"/>
      <w:ind w:left="4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76EB5">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376EB5">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60C3">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3A7E1">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393A7E1">
                    <w:pPr>
                      <w:pStyle w:val="13"/>
                    </w:pPr>
                    <w:r>
                      <w:fldChar w:fldCharType="begin"/>
                    </w:r>
                    <w:r>
                      <w:instrText xml:space="preserve"> PAGE  \* MERGEFORMAT </w:instrText>
                    </w:r>
                    <w:r>
                      <w:fldChar w:fldCharType="separate"/>
                    </w:r>
                    <w:r>
                      <w:t>39</w:t>
                    </w:r>
                    <w:r>
                      <w:fldChar w:fldCharType="end"/>
                    </w:r>
                  </w:p>
                </w:txbxContent>
              </v:textbox>
            </v:shape>
          </w:pict>
        </mc:Fallback>
      </mc:AlternateContent>
    </w:r>
  </w:p>
  <w:p w14:paraId="058E84A4">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EC34">
    <w:pPr>
      <w:pStyle w:val="14"/>
      <w:pBdr>
        <w:bottom w:val="none" w:color="auto" w:sz="0" w:space="0"/>
      </w:pBdr>
      <w:jc w:val="right"/>
    </w:pP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076C">
    <w:pPr>
      <w:pStyle w:val="14"/>
      <w:pBdr>
        <w:bottom w:val="none" w:color="auto" w:sz="0" w:space="1"/>
      </w:pBdr>
      <w:tabs>
        <w:tab w:val="center" w:pos="4139"/>
        <w:tab w:val="right" w:pos="8399"/>
      </w:tabs>
      <w:jc w:val="left"/>
    </w:pP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E3184"/>
    <w:multiLevelType w:val="singleLevel"/>
    <w:tmpl w:val="EE8E3184"/>
    <w:lvl w:ilvl="0" w:tentative="0">
      <w:start w:val="1"/>
      <w:numFmt w:val="decimal"/>
      <w:suff w:val="nothing"/>
      <w:lvlText w:val="（%1）"/>
      <w:lvlJc w:val="left"/>
    </w:lvl>
  </w:abstractNum>
  <w:abstractNum w:abstractNumId="1">
    <w:nsid w:val="010D0695"/>
    <w:multiLevelType w:val="multilevel"/>
    <w:tmpl w:val="010D0695"/>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6FCC4D6"/>
    <w:multiLevelType w:val="singleLevel"/>
    <w:tmpl w:val="06FCC4D6"/>
    <w:lvl w:ilvl="0" w:tentative="0">
      <w:start w:val="1"/>
      <w:numFmt w:val="chineseCounting"/>
      <w:suff w:val="nothing"/>
      <w:lvlText w:val="（%1）"/>
      <w:lvlJc w:val="left"/>
      <w:rPr>
        <w:rFonts w:hint="eastAsia"/>
      </w:rPr>
    </w:lvl>
  </w:abstractNum>
  <w:abstractNum w:abstractNumId="3">
    <w:nsid w:val="1BC04BB8"/>
    <w:multiLevelType w:val="multilevel"/>
    <w:tmpl w:val="1BC04BB8"/>
    <w:lvl w:ilvl="0" w:tentative="0">
      <w:start w:val="1"/>
      <w:numFmt w:val="decimal"/>
      <w:pStyle w:val="2"/>
      <w:lvlText w:val="%1"/>
      <w:lvlJc w:val="left"/>
      <w:pPr>
        <w:ind w:left="425" w:hanging="425"/>
      </w:pPr>
      <w:rPr>
        <w:rFonts w:hint="eastAsia"/>
        <w:b/>
      </w:rPr>
    </w:lvl>
    <w:lvl w:ilvl="1" w:tentative="0">
      <w:start w:val="1"/>
      <w:numFmt w:val="decimal"/>
      <w:lvlText w:val="%1.%2"/>
      <w:lvlJc w:val="left"/>
      <w:pPr>
        <w:ind w:left="567" w:hanging="567"/>
      </w:pPr>
      <w:rPr>
        <w:rFonts w:hint="eastAsia" w:eastAsia="宋体" w:asciiTheme="majorEastAsia" w:hAnsiTheme="majorEastAsia"/>
      </w:rPr>
    </w:lvl>
    <w:lvl w:ilvl="2" w:tentative="0">
      <w:start w:val="1"/>
      <w:numFmt w:val="decimal"/>
      <w:lvlText w:val="%1.%2.%3"/>
      <w:lvlJc w:val="left"/>
      <w:pPr>
        <w:ind w:left="1418" w:hanging="567"/>
      </w:pPr>
      <w:rPr>
        <w:rFonts w:hint="eastAsia" w:eastAsia="宋体" w:asciiTheme="minorEastAsia" w:hAnsiTheme="minorEastAsia"/>
      </w:rPr>
    </w:lvl>
    <w:lvl w:ilvl="3" w:tentative="0">
      <w:start w:val="1"/>
      <w:numFmt w:val="decimal"/>
      <w:lvlText w:val="%4、"/>
      <w:lvlJc w:val="left"/>
      <w:pPr>
        <w:ind w:left="1636" w:hanging="36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3BA6A58"/>
    <w:multiLevelType w:val="multilevel"/>
    <w:tmpl w:val="43BA6A58"/>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ACA60A6"/>
    <w:multiLevelType w:val="multilevel"/>
    <w:tmpl w:val="4ACA60A6"/>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DAA291B"/>
    <w:multiLevelType w:val="multilevel"/>
    <w:tmpl w:val="4DAA291B"/>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73247FA"/>
    <w:multiLevelType w:val="multilevel"/>
    <w:tmpl w:val="673247FA"/>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7314C4CC"/>
    <w:multiLevelType w:val="singleLevel"/>
    <w:tmpl w:val="7314C4CC"/>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4"/>
  </w:num>
  <w:num w:numId="5">
    <w:abstractNumId w:val="1"/>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YWI2ZjNkYTFiYTJlYjUxODE2YTY5NDBiYjRjZjIifQ=="/>
  </w:docVars>
  <w:rsids>
    <w:rsidRoot w:val="68240207"/>
    <w:rsid w:val="00EB1974"/>
    <w:rsid w:val="01694C24"/>
    <w:rsid w:val="01814725"/>
    <w:rsid w:val="02491A9B"/>
    <w:rsid w:val="029702A0"/>
    <w:rsid w:val="02E315E2"/>
    <w:rsid w:val="03322092"/>
    <w:rsid w:val="03BD46AA"/>
    <w:rsid w:val="03E312C3"/>
    <w:rsid w:val="05512EFF"/>
    <w:rsid w:val="056A3A4A"/>
    <w:rsid w:val="05CF1AFF"/>
    <w:rsid w:val="05E53D37"/>
    <w:rsid w:val="06683D3D"/>
    <w:rsid w:val="06E76DA0"/>
    <w:rsid w:val="072E0162"/>
    <w:rsid w:val="07A5520D"/>
    <w:rsid w:val="07BB3719"/>
    <w:rsid w:val="089D4136"/>
    <w:rsid w:val="089E0E96"/>
    <w:rsid w:val="09213C2E"/>
    <w:rsid w:val="097A7FD3"/>
    <w:rsid w:val="0A592595"/>
    <w:rsid w:val="0A6C3DC0"/>
    <w:rsid w:val="0AA41319"/>
    <w:rsid w:val="0AC7549A"/>
    <w:rsid w:val="0AD84D58"/>
    <w:rsid w:val="0B436851"/>
    <w:rsid w:val="0BC71BFF"/>
    <w:rsid w:val="0BDC0AC5"/>
    <w:rsid w:val="0D8F70E1"/>
    <w:rsid w:val="0E666D78"/>
    <w:rsid w:val="0E7D637A"/>
    <w:rsid w:val="0FA94471"/>
    <w:rsid w:val="0FB911C2"/>
    <w:rsid w:val="0FD80032"/>
    <w:rsid w:val="102E76EB"/>
    <w:rsid w:val="119836EC"/>
    <w:rsid w:val="12203588"/>
    <w:rsid w:val="12623256"/>
    <w:rsid w:val="13155726"/>
    <w:rsid w:val="13581385"/>
    <w:rsid w:val="1364245B"/>
    <w:rsid w:val="13EE1CEA"/>
    <w:rsid w:val="14153B2A"/>
    <w:rsid w:val="142B5E7B"/>
    <w:rsid w:val="14537D9F"/>
    <w:rsid w:val="14720225"/>
    <w:rsid w:val="14E8298F"/>
    <w:rsid w:val="14F11F8E"/>
    <w:rsid w:val="14F926F4"/>
    <w:rsid w:val="154A236E"/>
    <w:rsid w:val="1556100F"/>
    <w:rsid w:val="16127FC1"/>
    <w:rsid w:val="165C118C"/>
    <w:rsid w:val="16E96675"/>
    <w:rsid w:val="171958C3"/>
    <w:rsid w:val="17253C74"/>
    <w:rsid w:val="174A2109"/>
    <w:rsid w:val="183827C2"/>
    <w:rsid w:val="188A04FE"/>
    <w:rsid w:val="18E72CEE"/>
    <w:rsid w:val="19306900"/>
    <w:rsid w:val="1971594F"/>
    <w:rsid w:val="19D47AF5"/>
    <w:rsid w:val="19F960CE"/>
    <w:rsid w:val="1A4C0C58"/>
    <w:rsid w:val="1C013455"/>
    <w:rsid w:val="1D417095"/>
    <w:rsid w:val="1DC50EC3"/>
    <w:rsid w:val="1DD97567"/>
    <w:rsid w:val="1E8C09A2"/>
    <w:rsid w:val="1E965458"/>
    <w:rsid w:val="1F0E3D0A"/>
    <w:rsid w:val="1F226CEB"/>
    <w:rsid w:val="1FE62494"/>
    <w:rsid w:val="20364688"/>
    <w:rsid w:val="20E74A1B"/>
    <w:rsid w:val="21115269"/>
    <w:rsid w:val="21630692"/>
    <w:rsid w:val="21A63C04"/>
    <w:rsid w:val="220B3A67"/>
    <w:rsid w:val="221977FA"/>
    <w:rsid w:val="22590643"/>
    <w:rsid w:val="227B7EBE"/>
    <w:rsid w:val="22875D97"/>
    <w:rsid w:val="22C16F92"/>
    <w:rsid w:val="231A6657"/>
    <w:rsid w:val="23284455"/>
    <w:rsid w:val="234B4675"/>
    <w:rsid w:val="23DA5DE6"/>
    <w:rsid w:val="25726FA3"/>
    <w:rsid w:val="25F018F1"/>
    <w:rsid w:val="25FD54D9"/>
    <w:rsid w:val="26B4291F"/>
    <w:rsid w:val="26CD578F"/>
    <w:rsid w:val="26F26D4E"/>
    <w:rsid w:val="27244003"/>
    <w:rsid w:val="272C4BAB"/>
    <w:rsid w:val="27782BF7"/>
    <w:rsid w:val="27DA0163"/>
    <w:rsid w:val="27E965F8"/>
    <w:rsid w:val="27FE59AE"/>
    <w:rsid w:val="281D6C79"/>
    <w:rsid w:val="28E0583E"/>
    <w:rsid w:val="291509C9"/>
    <w:rsid w:val="296349F7"/>
    <w:rsid w:val="2A5222BA"/>
    <w:rsid w:val="2A755D4A"/>
    <w:rsid w:val="2A7B233E"/>
    <w:rsid w:val="2ACA7D30"/>
    <w:rsid w:val="2ADE2BC2"/>
    <w:rsid w:val="2AE22AD5"/>
    <w:rsid w:val="2B65068C"/>
    <w:rsid w:val="2BE9306B"/>
    <w:rsid w:val="2BFC2739"/>
    <w:rsid w:val="2C02237E"/>
    <w:rsid w:val="2C0C00B5"/>
    <w:rsid w:val="2CB34E5F"/>
    <w:rsid w:val="2CF45347"/>
    <w:rsid w:val="2D55028C"/>
    <w:rsid w:val="2DA21723"/>
    <w:rsid w:val="2E9757EF"/>
    <w:rsid w:val="2EAA32D9"/>
    <w:rsid w:val="2FBD2131"/>
    <w:rsid w:val="3004639C"/>
    <w:rsid w:val="30874C00"/>
    <w:rsid w:val="30BB53C7"/>
    <w:rsid w:val="30CC6AB7"/>
    <w:rsid w:val="312A1A10"/>
    <w:rsid w:val="315264A7"/>
    <w:rsid w:val="32E30CAB"/>
    <w:rsid w:val="33257189"/>
    <w:rsid w:val="334943EF"/>
    <w:rsid w:val="334D3839"/>
    <w:rsid w:val="335F2BBB"/>
    <w:rsid w:val="33B40937"/>
    <w:rsid w:val="349B7900"/>
    <w:rsid w:val="34A855CD"/>
    <w:rsid w:val="350D15E3"/>
    <w:rsid w:val="355A6F9A"/>
    <w:rsid w:val="356B4AF0"/>
    <w:rsid w:val="35725E7F"/>
    <w:rsid w:val="3575006C"/>
    <w:rsid w:val="357A11D7"/>
    <w:rsid w:val="35D97CAC"/>
    <w:rsid w:val="364041CF"/>
    <w:rsid w:val="368F480F"/>
    <w:rsid w:val="36C20165"/>
    <w:rsid w:val="36DE6436"/>
    <w:rsid w:val="37873738"/>
    <w:rsid w:val="39200B1C"/>
    <w:rsid w:val="392C199E"/>
    <w:rsid w:val="398F030A"/>
    <w:rsid w:val="3A3E27D3"/>
    <w:rsid w:val="3B0E31FB"/>
    <w:rsid w:val="3C1A6AB8"/>
    <w:rsid w:val="3CAA4E6B"/>
    <w:rsid w:val="3D245DAE"/>
    <w:rsid w:val="3DFA1107"/>
    <w:rsid w:val="3EA03A5D"/>
    <w:rsid w:val="3EA41F59"/>
    <w:rsid w:val="3EF80A8E"/>
    <w:rsid w:val="3F732F1F"/>
    <w:rsid w:val="3F8F3AD1"/>
    <w:rsid w:val="3FF322B2"/>
    <w:rsid w:val="40A12ED8"/>
    <w:rsid w:val="41140732"/>
    <w:rsid w:val="418A1F04"/>
    <w:rsid w:val="41C619F5"/>
    <w:rsid w:val="42DF1CE0"/>
    <w:rsid w:val="42DF22D1"/>
    <w:rsid w:val="43463D20"/>
    <w:rsid w:val="438B42E4"/>
    <w:rsid w:val="448E07FB"/>
    <w:rsid w:val="45362321"/>
    <w:rsid w:val="45525385"/>
    <w:rsid w:val="45612410"/>
    <w:rsid w:val="45E561F9"/>
    <w:rsid w:val="45ED3300"/>
    <w:rsid w:val="45F3312A"/>
    <w:rsid w:val="46077807"/>
    <w:rsid w:val="46F43C0A"/>
    <w:rsid w:val="47233AFD"/>
    <w:rsid w:val="4756283F"/>
    <w:rsid w:val="48C9234E"/>
    <w:rsid w:val="49EA1F8B"/>
    <w:rsid w:val="4A113A61"/>
    <w:rsid w:val="4B11234F"/>
    <w:rsid w:val="4B5D21CD"/>
    <w:rsid w:val="4BB30765"/>
    <w:rsid w:val="4C2D4456"/>
    <w:rsid w:val="4C521152"/>
    <w:rsid w:val="4C613FCE"/>
    <w:rsid w:val="4D537EEC"/>
    <w:rsid w:val="4D5E0BFF"/>
    <w:rsid w:val="4E481A1B"/>
    <w:rsid w:val="4E543834"/>
    <w:rsid w:val="4EEF633A"/>
    <w:rsid w:val="4F043B94"/>
    <w:rsid w:val="4F2D2696"/>
    <w:rsid w:val="4FE70901"/>
    <w:rsid w:val="501A61F2"/>
    <w:rsid w:val="50285660"/>
    <w:rsid w:val="503E30D6"/>
    <w:rsid w:val="50454464"/>
    <w:rsid w:val="50654299"/>
    <w:rsid w:val="509E1DC6"/>
    <w:rsid w:val="50C07F8E"/>
    <w:rsid w:val="50CE26AB"/>
    <w:rsid w:val="51330760"/>
    <w:rsid w:val="514E376D"/>
    <w:rsid w:val="51867052"/>
    <w:rsid w:val="526F3A1A"/>
    <w:rsid w:val="52B70F1D"/>
    <w:rsid w:val="52F4603B"/>
    <w:rsid w:val="530906F2"/>
    <w:rsid w:val="53B45A28"/>
    <w:rsid w:val="53D26DB2"/>
    <w:rsid w:val="54FD6B73"/>
    <w:rsid w:val="55497B8A"/>
    <w:rsid w:val="55F95D32"/>
    <w:rsid w:val="56674050"/>
    <w:rsid w:val="57125890"/>
    <w:rsid w:val="57F0199F"/>
    <w:rsid w:val="58D629C4"/>
    <w:rsid w:val="591971CF"/>
    <w:rsid w:val="59F90121"/>
    <w:rsid w:val="5AB50438"/>
    <w:rsid w:val="5B863B83"/>
    <w:rsid w:val="5C545A2F"/>
    <w:rsid w:val="5CC86776"/>
    <w:rsid w:val="5D08072B"/>
    <w:rsid w:val="5D093FC2"/>
    <w:rsid w:val="5D274A0B"/>
    <w:rsid w:val="5DA07545"/>
    <w:rsid w:val="5E337FF2"/>
    <w:rsid w:val="5E876F42"/>
    <w:rsid w:val="5E8F0AE4"/>
    <w:rsid w:val="5E9C2747"/>
    <w:rsid w:val="5F530220"/>
    <w:rsid w:val="60D77F81"/>
    <w:rsid w:val="614E16CD"/>
    <w:rsid w:val="61C64CD9"/>
    <w:rsid w:val="623607AA"/>
    <w:rsid w:val="625C254D"/>
    <w:rsid w:val="63511DF5"/>
    <w:rsid w:val="6353678E"/>
    <w:rsid w:val="635B76A3"/>
    <w:rsid w:val="63774256"/>
    <w:rsid w:val="640E28A4"/>
    <w:rsid w:val="644B0728"/>
    <w:rsid w:val="6468651B"/>
    <w:rsid w:val="64724037"/>
    <w:rsid w:val="64B61035"/>
    <w:rsid w:val="64BE0B02"/>
    <w:rsid w:val="64F73484"/>
    <w:rsid w:val="65346E5E"/>
    <w:rsid w:val="65486FB7"/>
    <w:rsid w:val="65B643D5"/>
    <w:rsid w:val="66377F53"/>
    <w:rsid w:val="66420863"/>
    <w:rsid w:val="665A2371"/>
    <w:rsid w:val="6660394E"/>
    <w:rsid w:val="669B2BD8"/>
    <w:rsid w:val="66FA39C2"/>
    <w:rsid w:val="674548F2"/>
    <w:rsid w:val="67547C69"/>
    <w:rsid w:val="675F3C06"/>
    <w:rsid w:val="67F12454"/>
    <w:rsid w:val="68240207"/>
    <w:rsid w:val="6864423C"/>
    <w:rsid w:val="686447F2"/>
    <w:rsid w:val="687C4343"/>
    <w:rsid w:val="689E7CF8"/>
    <w:rsid w:val="693E1EF2"/>
    <w:rsid w:val="698C4B5D"/>
    <w:rsid w:val="699B2906"/>
    <w:rsid w:val="69C441F4"/>
    <w:rsid w:val="69F60125"/>
    <w:rsid w:val="6A711A96"/>
    <w:rsid w:val="6ADB2630"/>
    <w:rsid w:val="6AFE5C3F"/>
    <w:rsid w:val="6B663E10"/>
    <w:rsid w:val="6C21563C"/>
    <w:rsid w:val="6D631ADF"/>
    <w:rsid w:val="6D7F04A1"/>
    <w:rsid w:val="6D8F035B"/>
    <w:rsid w:val="6DC7627D"/>
    <w:rsid w:val="6E294537"/>
    <w:rsid w:val="6EAE7BC5"/>
    <w:rsid w:val="6EDD4F93"/>
    <w:rsid w:val="6EF77497"/>
    <w:rsid w:val="6F394D3C"/>
    <w:rsid w:val="6F8B78DC"/>
    <w:rsid w:val="70415D87"/>
    <w:rsid w:val="705878A5"/>
    <w:rsid w:val="714E7FEC"/>
    <w:rsid w:val="717E5165"/>
    <w:rsid w:val="71A5291C"/>
    <w:rsid w:val="71CE229B"/>
    <w:rsid w:val="71E1214A"/>
    <w:rsid w:val="7200787E"/>
    <w:rsid w:val="72161365"/>
    <w:rsid w:val="72B72559"/>
    <w:rsid w:val="72DB5FF5"/>
    <w:rsid w:val="73AA5CAE"/>
    <w:rsid w:val="73DB6DF2"/>
    <w:rsid w:val="73E536E4"/>
    <w:rsid w:val="73ED2599"/>
    <w:rsid w:val="743739ED"/>
    <w:rsid w:val="74C7012D"/>
    <w:rsid w:val="75255A05"/>
    <w:rsid w:val="75B97FF8"/>
    <w:rsid w:val="75F977A1"/>
    <w:rsid w:val="764F3097"/>
    <w:rsid w:val="76A54ABF"/>
    <w:rsid w:val="76B2138A"/>
    <w:rsid w:val="77050151"/>
    <w:rsid w:val="778040FF"/>
    <w:rsid w:val="77EF4BA0"/>
    <w:rsid w:val="781C0E96"/>
    <w:rsid w:val="784F3822"/>
    <w:rsid w:val="789D458E"/>
    <w:rsid w:val="79117B95"/>
    <w:rsid w:val="79367E1E"/>
    <w:rsid w:val="796B3460"/>
    <w:rsid w:val="7A570AB8"/>
    <w:rsid w:val="7AE5C7B6"/>
    <w:rsid w:val="7AF144E1"/>
    <w:rsid w:val="7D513B99"/>
    <w:rsid w:val="7D972B46"/>
    <w:rsid w:val="7DA22646"/>
    <w:rsid w:val="7DDF3D16"/>
    <w:rsid w:val="7ED2433A"/>
    <w:rsid w:val="7EE714F8"/>
    <w:rsid w:val="7FBD63D4"/>
    <w:rsid w:val="7FC2427B"/>
    <w:rsid w:val="CFDF1E2A"/>
    <w:rsid w:val="D3D315A4"/>
    <w:rsid w:val="DB9EDA21"/>
    <w:rsid w:val="DD8DEBEE"/>
    <w:rsid w:val="E7FDA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numPr>
        <w:ilvl w:val="0"/>
        <w:numId w:val="1"/>
      </w:numPr>
      <w:spacing w:before="120" w:after="120" w:line="360" w:lineRule="auto"/>
      <w:jc w:val="left"/>
      <w:outlineLvl w:val="0"/>
    </w:pPr>
    <w:rPr>
      <w:rFonts w:ascii="Times New Roman" w:hAnsi="Times New Roman" w:cs="Times New Roman"/>
      <w:b/>
      <w:bCs/>
      <w:kern w:val="44"/>
      <w:sz w:val="24"/>
      <w:szCs w:val="44"/>
    </w:rPr>
  </w:style>
  <w:style w:type="paragraph" w:styleId="3">
    <w:name w:val="heading 2"/>
    <w:basedOn w:val="1"/>
    <w:next w:val="4"/>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00"/>
      <w:outlineLvl w:val="3"/>
    </w:pPr>
    <w:rPr>
      <w:i/>
      <w:iCs/>
      <w:color w:val="4F81BD"/>
      <w:sz w:val="20"/>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kern w:val="0"/>
      <w:sz w:val="20"/>
    </w:rPr>
  </w:style>
  <w:style w:type="paragraph" w:styleId="7">
    <w:name w:val="toa heading"/>
    <w:basedOn w:val="1"/>
    <w:next w:val="1"/>
    <w:qFormat/>
    <w:uiPriority w:val="99"/>
    <w:pPr>
      <w:spacing w:before="120"/>
    </w:pPr>
    <w:rPr>
      <w:rFonts w:ascii="Arial" w:hAnsi="Arial" w:eastAsia="仿宋"/>
      <w:sz w:val="24"/>
      <w:szCs w:val="20"/>
    </w:rPr>
  </w:style>
  <w:style w:type="paragraph" w:styleId="8">
    <w:name w:val="Body Text"/>
    <w:basedOn w:val="1"/>
    <w:next w:val="1"/>
    <w:qFormat/>
    <w:uiPriority w:val="0"/>
    <w:pPr>
      <w:spacing w:after="120"/>
    </w:pPr>
    <w:rPr>
      <w:szCs w:val="24"/>
    </w:rPr>
  </w:style>
  <w:style w:type="paragraph" w:styleId="9">
    <w:name w:val="Body Text Indent"/>
    <w:basedOn w:val="1"/>
    <w:next w:val="6"/>
    <w:qFormat/>
    <w:uiPriority w:val="0"/>
    <w:pPr>
      <w:spacing w:after="120"/>
      <w:ind w:left="420" w:leftChars="200"/>
    </w:pPr>
  </w:style>
  <w:style w:type="paragraph" w:styleId="10">
    <w:name w:val="Plain Text"/>
    <w:basedOn w:val="1"/>
    <w:qFormat/>
    <w:uiPriority w:val="0"/>
    <w:rPr>
      <w:rFonts w:ascii="宋体" w:hAnsi="Courier New" w:eastAsiaTheme="minorEastAsia" w:cstheme="minorBidi"/>
      <w:szCs w:val="22"/>
    </w:rPr>
  </w:style>
  <w:style w:type="paragraph" w:styleId="11">
    <w:name w:val="Date"/>
    <w:basedOn w:val="1"/>
    <w:next w:val="1"/>
    <w:qFormat/>
    <w:uiPriority w:val="0"/>
    <w:pPr>
      <w:adjustRightInd w:val="0"/>
      <w:spacing w:line="360" w:lineRule="atLeast"/>
      <w:ind w:firstLine="454"/>
      <w:textAlignment w:val="baseline"/>
    </w:pPr>
    <w:rPr>
      <w:kern w:val="0"/>
    </w:rPr>
  </w:style>
  <w:style w:type="paragraph" w:styleId="12">
    <w:name w:val="Body Text Indent 2"/>
    <w:basedOn w:val="1"/>
    <w:qFormat/>
    <w:uiPriority w:val="0"/>
    <w:pPr>
      <w:ind w:firstLine="480"/>
    </w:pPr>
    <w:rPr>
      <w:rFonts w:ascii="宋体" w:hAnsi="宋体"/>
      <w:sz w:val="30"/>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List"/>
    <w:basedOn w:val="1"/>
    <w:qFormat/>
    <w:uiPriority w:val="0"/>
    <w:pPr>
      <w:ind w:left="200" w:hanging="200" w:hangingChars="200"/>
    </w:pPr>
    <w:rPr>
      <w:rFonts w:ascii="Times New Roman" w:hAnsi="Times New Roman"/>
      <w:szCs w:val="20"/>
    </w:rPr>
  </w:style>
  <w:style w:type="paragraph" w:styleId="17">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8">
    <w:name w:val="Title"/>
    <w:basedOn w:val="1"/>
    <w:next w:val="1"/>
    <w:qFormat/>
    <w:uiPriority w:val="0"/>
    <w:pPr>
      <w:spacing w:before="240" w:after="60"/>
      <w:jc w:val="center"/>
      <w:outlineLvl w:val="0"/>
    </w:pPr>
    <w:rPr>
      <w:rFonts w:ascii="Cambria" w:hAnsi="Cambria"/>
      <w:b/>
      <w:sz w:val="32"/>
      <w:szCs w:val="24"/>
    </w:rPr>
  </w:style>
  <w:style w:type="paragraph" w:styleId="19">
    <w:name w:val="Body Text First Indent"/>
    <w:basedOn w:val="8"/>
    <w:unhideWhenUsed/>
    <w:qFormat/>
    <w:uiPriority w:val="99"/>
    <w:pPr>
      <w:ind w:firstLine="420" w:firstLineChars="100"/>
    </w:pPr>
  </w:style>
  <w:style w:type="paragraph" w:styleId="20">
    <w:name w:val="Body Text First Indent 2"/>
    <w:basedOn w:val="9"/>
    <w:qFormat/>
    <w:uiPriority w:val="99"/>
    <w:pPr>
      <w:ind w:firstLine="420" w:firstLineChars="200"/>
    </w:pPr>
    <w:rPr>
      <w:rFonts w:ascii="仿宋_GB2312" w:hAnsi="Calibri" w:eastAsia="Times New Roman"/>
      <w:color w:val="000000"/>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paragraph" w:customStyle="1" w:styleId="26">
    <w:name w:val="_Style 2"/>
    <w:basedOn w:val="2"/>
    <w:next w:val="1"/>
    <w:qFormat/>
    <w:uiPriority w:val="39"/>
    <w:pPr>
      <w:keepLines/>
      <w:tabs>
        <w:tab w:val="left" w:pos="0"/>
      </w:tabs>
      <w:spacing w:before="480" w:line="276" w:lineRule="auto"/>
      <w:outlineLvl w:val="9"/>
    </w:pPr>
    <w:rPr>
      <w:rFonts w:ascii="仿宋" w:hAnsi="仿宋" w:eastAsia="仿宋"/>
      <w:color w:val="000000"/>
      <w:kern w:val="0"/>
      <w:sz w:val="32"/>
      <w:szCs w:val="32"/>
      <w:lang w:val="en-US" w:eastAsia="zh-CN"/>
    </w:rPr>
  </w:style>
  <w:style w:type="paragraph" w:customStyle="1" w:styleId="2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8">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1">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
    <w:name w:val="Normal_1"/>
    <w:qFormat/>
    <w:uiPriority w:val="0"/>
    <w:rPr>
      <w:rFonts w:ascii="Times New Roman" w:hAnsi="Times New Roman" w:eastAsia="Times New Roman" w:cs="Times New Roman"/>
      <w:sz w:val="24"/>
      <w:szCs w:val="24"/>
      <w:lang w:val="en-US" w:eastAsia="zh-CN" w:bidi="ar-SA"/>
    </w:rPr>
  </w:style>
  <w:style w:type="paragraph" w:customStyle="1" w:styleId="33">
    <w:name w:val="表格文字"/>
    <w:basedOn w:val="1"/>
    <w:qFormat/>
    <w:uiPriority w:val="0"/>
    <w:pPr>
      <w:spacing w:before="25" w:after="25"/>
      <w:jc w:val="left"/>
    </w:pPr>
    <w:rPr>
      <w:bCs/>
      <w:spacing w:val="10"/>
      <w:kern w:val="0"/>
      <w:sz w:val="24"/>
    </w:rPr>
  </w:style>
  <w:style w:type="paragraph" w:customStyle="1" w:styleId="34">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5">
    <w:name w:val="索引 11"/>
    <w:basedOn w:val="1"/>
    <w:next w:val="1"/>
    <w:qFormat/>
    <w:uiPriority w:val="0"/>
    <w:pPr>
      <w:spacing w:line="360" w:lineRule="auto"/>
    </w:pPr>
    <w:rPr>
      <w:rFonts w:ascii="仿宋_GB2312" w:eastAsia="仿宋_GB2312"/>
      <w:sz w:val="24"/>
    </w:rPr>
  </w:style>
  <w:style w:type="paragraph" w:customStyle="1" w:styleId="36">
    <w:name w:val="纯文本1"/>
    <w:basedOn w:val="1"/>
    <w:qFormat/>
    <w:uiPriority w:val="0"/>
    <w:rPr>
      <w:rFonts w:ascii="宋体" w:hAnsi="Courier New" w:eastAsiaTheme="minorEastAsia" w:cstheme="minorBidi"/>
      <w:szCs w:val="22"/>
    </w:rPr>
  </w:style>
  <w:style w:type="paragraph" w:customStyle="1" w:styleId="37">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38">
    <w:name w:val="List Paragraph"/>
    <w:basedOn w:val="1"/>
    <w:qFormat/>
    <w:uiPriority w:val="34"/>
    <w:pPr>
      <w:widowControl/>
      <w:ind w:firstLine="420" w:firstLineChars="200"/>
      <w:jc w:val="left"/>
    </w:pPr>
    <w:rPr>
      <w:rFonts w:ascii="Calibri" w:hAnsi="Calibri" w:cs="Times New Roman"/>
      <w:kern w:val="0"/>
      <w:sz w:val="24"/>
    </w:rPr>
  </w:style>
  <w:style w:type="paragraph" w:customStyle="1" w:styleId="39">
    <w:name w:val="Table Paragraph"/>
    <w:basedOn w:val="1"/>
    <w:qFormat/>
    <w:uiPriority w:val="1"/>
  </w:style>
  <w:style w:type="paragraph" w:customStyle="1" w:styleId="40">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2735</Words>
  <Characters>3106</Characters>
  <Lines>0</Lines>
  <Paragraphs>0</Paragraphs>
  <TotalTime>0</TotalTime>
  <ScaleCrop>false</ScaleCrop>
  <LinksUpToDate>false</LinksUpToDate>
  <CharactersWithSpaces>3200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2024-04-09T21:03:00Z</dcterms:created>
  <dc:creator>s.c.u.m</dc:creator>
  <cp:lastModifiedBy>HHyang</cp:lastModifiedBy>
  <cp:lastPrinted>2026-04-23T16:58:00Z</cp:lastPrinted>
  <dcterms:modified xsi:type="dcterms:W3CDTF">2026-04-27T10:09:01Z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1D5E3F2B93A04D6CB82C4CED11F7C71E_13</vt:lpwstr>
  </property>
  <property fmtid="{D5CDD505-2E9C-101B-9397-08002B2CF9AE}" pid="4" name="KSOTemplateDocerSaveRecord">
    <vt:lpwstr>eyJoZGlkIjoiZTdkYTdjYjQ5ZGE0YmZmNGU4YmMzYTBhY2FlM2JkYTYiLCJ1c2VySWQiOiI0OTA0NzY2OTIifQ==</vt:lpwstr>
  </property>
</Properties>
</file>