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pStyle w:val="1164"/>
      </w:p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jc w:val="center"/>
        <w:spacing w:line="360" w:lineRule="auto"/>
        <w:rPr>
          <w:rFonts w:hint="eastAsia" w:ascii="宋体" w:hAnsi="宋体"/>
          <w:b/>
          <w:bCs/>
          <w:color w:val="000000"/>
          <w:sz w:val="52"/>
          <w:szCs w:val="52"/>
        </w:rPr>
      </w:pPr>
      <w:r>
        <w:rPr>
          <w:rFonts w:hint="eastAsia" w:ascii="宋体" w:hAnsi="宋体"/>
          <w:b/>
          <w:bCs/>
          <w:color w:val="000000"/>
          <w:sz w:val="52"/>
          <w:szCs w:val="52"/>
        </w:rPr>
        <w:t xml:space="preserve">昆山市政府采购</w:t>
      </w:r>
      <w:r/>
    </w:p>
    <w:p>
      <w:pPr>
        <w:jc w:val="center"/>
        <w:spacing w:line="360" w:lineRule="auto"/>
        <w:rPr>
          <w:rFonts w:hint="eastAsia" w:ascii="宋体" w:hAnsi="宋体"/>
          <w:color w:val="000000"/>
          <w:sz w:val="72"/>
        </w:rPr>
      </w:pPr>
      <w:r>
        <w:rPr>
          <w:rFonts w:hint="eastAsia" w:ascii="宋体" w:hAnsi="宋体"/>
          <w:b/>
          <w:bCs/>
          <w:color w:val="auto"/>
          <w:sz w:val="52"/>
          <w:szCs w:val="52"/>
          <w:highlight w:val="none"/>
        </w:rPr>
        <w:t xml:space="preserve">竞争性谈判采购文件</w:t>
      </w:r>
      <w:r/>
    </w:p>
    <w:p>
      <w:pPr>
        <w:spacing w:line="360" w:lineRule="auto"/>
        <w:rPr>
          <w:rFonts w:ascii="宋体" w:hAnsi="宋体" w:cs="宋体"/>
          <w:color w:val="000000"/>
          <w:sz w:val="28"/>
          <w:szCs w:val="28"/>
        </w:rPr>
      </w:pPr>
      <w:r>
        <w:rPr>
          <w:rFonts w:ascii="宋体" w:hAnsi="宋体" w:cs="宋体"/>
          <w:color w:val="000000"/>
          <w:sz w:val="28"/>
          <w:szCs w:val="28"/>
        </w:rPr>
      </w:r>
      <w:r/>
    </w:p>
    <w:p>
      <w:pPr>
        <w:pStyle w:val="1164"/>
        <w:ind w:left="0" w:firstLine="0"/>
        <w:rPr>
          <w:rFonts w:ascii="宋体" w:hAnsi="宋体" w:cs="宋体"/>
          <w:color w:val="000000"/>
          <w:sz w:val="28"/>
          <w:szCs w:val="28"/>
        </w:rPr>
      </w:pPr>
      <w:r>
        <w:rPr>
          <w:rFonts w:ascii="宋体" w:hAnsi="宋体" w:cs="宋体"/>
          <w:color w:val="000000"/>
          <w:sz w:val="28"/>
          <w:szCs w:val="28"/>
        </w:rPr>
      </w:r>
      <w:r/>
    </w:p>
    <w:p>
      <w:pPr>
        <w:rPr>
          <w:rFonts w:ascii="宋体" w:hAnsi="宋体" w:cs="宋体"/>
          <w:color w:val="000000"/>
          <w:sz w:val="28"/>
          <w:szCs w:val="28"/>
        </w:rPr>
      </w:pPr>
      <w:r>
        <w:rPr>
          <w:rFonts w:ascii="宋体" w:hAnsi="宋体" w:cs="宋体"/>
          <w:color w:val="000000"/>
          <w:sz w:val="28"/>
          <w:szCs w:val="28"/>
        </w:rPr>
      </w:r>
      <w:r/>
    </w:p>
    <w:p>
      <w:pPr>
        <w:pStyle w:val="1164"/>
      </w:pPr>
      <w:r/>
      <w:r/>
    </w:p>
    <w:p>
      <w:pPr>
        <w:spacing w:line="360" w:lineRule="auto"/>
        <w:rPr>
          <w:rFonts w:ascii="宋体" w:hAnsi="宋体" w:cs="宋体"/>
          <w:color w:val="000000"/>
          <w:sz w:val="28"/>
          <w:szCs w:val="28"/>
        </w:rPr>
      </w:pPr>
      <w:r>
        <w:rPr>
          <w:rFonts w:ascii="宋体" w:hAnsi="宋体" w:cs="宋体"/>
          <w:color w:val="000000"/>
          <w:sz w:val="28"/>
          <w:szCs w:val="28"/>
        </w:rPr>
      </w:r>
      <w:r/>
    </w:p>
    <w:tbl>
      <w:tblPr>
        <w:tblStyle w:val="741"/>
        <w:tblW w:w="0" w:type="auto"/>
        <w:jc w:val="center"/>
        <w:tblLayout w:type="fixed"/>
        <w:tblCellMar>
          <w:left w:w="10" w:type="dxa"/>
          <w:top w:w="0" w:type="dxa"/>
          <w:right w:w="10" w:type="dxa"/>
          <w:bottom w:w="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lang w:val="en-US" w:eastAsia="zh-CN"/>
              </w:rPr>
              <w:t xml:space="preserve">项目</w:t>
            </w:r>
            <w:r>
              <w:rPr>
                <w:rFonts w:hint="eastAsia" w:ascii="宋体" w:hAnsi="宋体" w:cs="Arial"/>
                <w:color w:val="000000"/>
                <w:sz w:val="32"/>
              </w:rPr>
              <w:t xml:space="preserve">编号：</w:t>
            </w:r>
            <w:r/>
          </w:p>
        </w:tc>
        <w:tc>
          <w:tcPr>
            <w:tcBorders>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lang w:val="en-US" w:eastAsia="zh-CN"/>
              </w:rPr>
            </w:pPr>
            <w:r>
              <w:rPr>
                <w:rFonts w:hint="eastAsia" w:ascii="宋体" w:hAnsi="宋体"/>
                <w:color w:val="000000"/>
                <w:sz w:val="28"/>
                <w:szCs w:val="32"/>
                <w:lang w:eastAsia="zh-CN"/>
              </w:rPr>
              <w:t xml:space="preserve">JSZC-320583-KSXY-T2026-0002</w:t>
            </w:r>
            <w:r/>
          </w:p>
        </w:tc>
      </w:tr>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采购</w:t>
            </w:r>
            <w:r>
              <w:rPr>
                <w:rFonts w:hint="eastAsia" w:ascii="宋体" w:hAnsi="宋体" w:cs="Arial"/>
                <w:color w:val="000000"/>
                <w:sz w:val="32"/>
                <w:lang w:val="en-US" w:eastAsia="zh-CN"/>
              </w:rPr>
              <w:t xml:space="preserve">单位</w:t>
            </w:r>
            <w:r>
              <w:rPr>
                <w:rFonts w:hint="eastAsia" w:ascii="宋体" w:hAnsi="宋体" w:cs="Arial"/>
                <w:color w:val="000000"/>
                <w:sz w:val="32"/>
              </w:rPr>
              <w:t xml:space="preserve">：</w:t>
            </w:r>
            <w:r/>
          </w:p>
        </w:tc>
        <w:tc>
          <w:tcPr>
            <w:tcBorders>
              <w:top w:val="single" w:color="000000" w:sz="8" w:space="0"/>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sz w:val="30"/>
                <w:szCs w:val="30"/>
                <w:lang w:eastAsia="zh-CN"/>
              </w:rPr>
            </w:pPr>
            <w:r>
              <w:rPr>
                <w:rFonts w:hint="eastAsia"/>
                <w:sz w:val="32"/>
                <w:szCs w:val="32"/>
                <w:lang w:val="zh-CN" w:eastAsia="zh-CN"/>
              </w:rPr>
              <w:t xml:space="preserve">昆山市自然资源和规划局</w:t>
            </w:r>
            <w:r/>
          </w:p>
        </w:tc>
      </w:tr>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lang w:val="en-US" w:eastAsia="zh-CN"/>
              </w:rPr>
              <w:t xml:space="preserve">采购内容</w:t>
            </w:r>
            <w:r>
              <w:rPr>
                <w:rFonts w:hint="eastAsia" w:ascii="宋体" w:hAnsi="宋体" w:cs="Arial"/>
                <w:color w:val="000000"/>
                <w:sz w:val="32"/>
              </w:rPr>
              <w:t xml:space="preserve">：</w:t>
            </w:r>
            <w:r/>
          </w:p>
        </w:tc>
        <w:tc>
          <w:tcPr>
            <w:tcBorders>
              <w:top w:val="single" w:color="000000" w:sz="8" w:space="0"/>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sz w:val="30"/>
                <w:szCs w:val="30"/>
                <w:lang w:eastAsia="zh-CN"/>
              </w:rPr>
            </w:pPr>
            <w:r>
              <w:rPr>
                <w:rFonts w:hint="eastAsia" w:asciiTheme="minorEastAsia" w:hAnsiTheme="minorEastAsia" w:eastAsiaTheme="minorEastAsia" w:cstheme="minorEastAsia"/>
                <w:sz w:val="32"/>
                <w:szCs w:val="32"/>
                <w:lang w:val="zh-CN" w:eastAsia="zh-CN"/>
              </w:rPr>
              <w:t xml:space="preserve">不动产档案登记扫描</w:t>
            </w:r>
            <w:r/>
          </w:p>
        </w:tc>
      </w:tr>
    </w:tbl>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164"/>
      </w:pPr>
      <w:r/>
      <w:r/>
    </w:p>
    <w:p>
      <w:pPr>
        <w:jc w:val="left"/>
        <w:spacing w:line="360" w:lineRule="auto"/>
        <w:rPr>
          <w:rFonts w:ascii="宋体" w:hAnsi="宋体"/>
          <w:color w:val="000000"/>
          <w:sz w:val="24"/>
          <w:szCs w:val="24"/>
        </w:rPr>
      </w:pPr>
      <w:r>
        <w:rPr>
          <w:rFonts w:ascii="宋体" w:hAnsi="宋体"/>
          <w:color w:val="000000"/>
          <w:sz w:val="24"/>
          <w:szCs w:val="24"/>
        </w:rPr>
      </w:r>
      <w:r/>
    </w:p>
    <w:p>
      <w:pPr>
        <w:ind w:left="1960" w:hanging="1960"/>
        <w:jc w:val="center"/>
        <w:spacing w:line="360" w:lineRule="auto"/>
        <w:rPr>
          <w:rFonts w:hint="eastAsia" w:ascii="宋体" w:hAnsi="宋体" w:eastAsia="宋体"/>
          <w:color w:val="000000"/>
          <w:sz w:val="32"/>
          <w:szCs w:val="32"/>
          <w:lang w:eastAsia="zh-CN"/>
        </w:rPr>
      </w:pPr>
      <w:r>
        <w:rPr>
          <w:rFonts w:hint="eastAsia" w:ascii="宋体" w:hAnsi="宋体"/>
          <w:color w:val="000000"/>
          <w:sz w:val="32"/>
          <w:szCs w:val="32"/>
          <w:lang w:eastAsia="zh-CN"/>
        </w:rPr>
        <w:t xml:space="preserve">昆山新意建设咨询有限公司</w:t>
      </w:r>
      <w:r/>
    </w:p>
    <w:p>
      <w:pPr>
        <w:jc w:val="center"/>
        <w:spacing w:line="360" w:lineRule="auto"/>
        <w:tabs>
          <w:tab w:val="left" w:pos="3324" w:leader="none"/>
          <w:tab w:val="center" w:pos="4216" w:leader="none"/>
        </w:tabs>
        <w:rPr>
          <w:rFonts w:ascii="宋体" w:hAnsi="宋体"/>
          <w:color w:val="auto"/>
          <w:sz w:val="28"/>
          <w:highlight w:val="none"/>
        </w:rPr>
      </w:pPr>
      <w:r>
        <w:rPr>
          <w:rFonts w:hint="eastAsia" w:ascii="宋体" w:hAnsi="宋体"/>
          <w:color w:val="000000"/>
          <w:sz w:val="32"/>
          <w:szCs w:val="32"/>
          <w:lang w:eastAsia="zh-CN"/>
        </w:rPr>
        <w:t xml:space="preserve">二〇二</w:t>
      </w:r>
      <w:r>
        <w:rPr>
          <w:rFonts w:hint="eastAsia" w:ascii="宋体" w:hAnsi="宋体"/>
          <w:color w:val="000000"/>
          <w:sz w:val="32"/>
          <w:szCs w:val="32"/>
          <w:lang w:val="en-US" w:eastAsia="zh-CN"/>
        </w:rPr>
        <w:t xml:space="preserve">六</w:t>
      </w:r>
      <w:r>
        <w:rPr>
          <w:rFonts w:ascii="宋体" w:hAnsi="宋体"/>
          <w:color w:val="000000"/>
          <w:sz w:val="32"/>
          <w:szCs w:val="32"/>
        </w:rPr>
        <w:t xml:space="preserve">年</w:t>
      </w:r>
      <w:r>
        <w:rPr>
          <w:rFonts w:hint="eastAsia" w:ascii="宋体" w:hAnsi="宋体"/>
          <w:color w:val="000000"/>
          <w:sz w:val="32"/>
          <w:szCs w:val="32"/>
          <w:lang w:val="en-US" w:eastAsia="zh-CN"/>
        </w:rPr>
        <w:t xml:space="preserve">五</w:t>
      </w:r>
      <w:bookmarkStart w:id="83" w:name="_GoBack"/>
      <w:r/>
      <w:bookmarkEnd w:id="83"/>
      <w:r>
        <w:rPr>
          <w:rFonts w:ascii="宋体" w:hAnsi="宋体"/>
          <w:color w:val="000000"/>
          <w:sz w:val="32"/>
          <w:szCs w:val="32"/>
        </w:rPr>
        <w:t xml:space="preserve">月</w:t>
      </w:r>
      <w:r/>
    </w:p>
    <w:p>
      <w:pPr>
        <w:jc w:val="center"/>
        <w:widowControl/>
        <w:rPr>
          <w:rFonts w:hint="eastAsia" w:ascii="宋体" w:hAnsi="宋体"/>
          <w:b/>
          <w:color w:val="auto"/>
          <w:sz w:val="40"/>
          <w:szCs w:val="32"/>
          <w:highlight w:val="none"/>
        </w:rPr>
        <w:sectPr>
          <w:headerReference w:type="default" r:id="rId9"/>
          <w:footerReference w:type="even" r:id="rId10"/>
          <w:footnotePr/>
          <w:endnotePr/>
          <w:type w:val="nextPage"/>
          <w:pgSz w:w="11906" w:h="16838" w:orient="portrait"/>
          <w:pgMar w:top="1417" w:right="1531" w:bottom="1417" w:left="1531" w:header="851" w:footer="992" w:gutter="0"/>
          <w:cols w:num="1" w:sep="0" w:space="0" w:equalWidth="1"/>
          <w:docGrid w:linePitch="360"/>
        </w:sectPr>
      </w:pPr>
      <w:r>
        <w:rPr>
          <w:rFonts w:hint="eastAsia" w:ascii="宋体" w:hAnsi="宋体"/>
          <w:b/>
          <w:color w:val="auto"/>
          <w:sz w:val="40"/>
          <w:szCs w:val="32"/>
          <w:highlight w:val="none"/>
        </w:rPr>
      </w:r>
      <w:r/>
    </w:p>
    <w:p>
      <w:pPr>
        <w:jc w:val="center"/>
        <w:widowControl/>
        <w:rPr>
          <w:rFonts w:ascii="宋体" w:hAnsi="宋体"/>
          <w:b/>
          <w:color w:val="auto"/>
          <w:sz w:val="40"/>
          <w:szCs w:val="32"/>
          <w:highlight w:val="none"/>
        </w:rPr>
      </w:pPr>
      <w:r>
        <w:rPr>
          <w:rFonts w:hint="eastAsia" w:ascii="宋体" w:hAnsi="宋体"/>
          <w:b/>
          <w:color w:val="auto"/>
          <w:sz w:val="40"/>
          <w:szCs w:val="32"/>
          <w:highlight w:val="none"/>
        </w:rPr>
        <w:t xml:space="preserve">目 录</w:t>
      </w:r>
      <w:r/>
    </w:p>
    <w:p>
      <w:pPr>
        <w:jc w:val="center"/>
        <w:widowControl/>
        <w:rPr>
          <w:rFonts w:ascii="宋体" w:hAnsi="宋体"/>
          <w:b/>
          <w:color w:val="auto"/>
          <w:sz w:val="28"/>
          <w:szCs w:val="28"/>
          <w:highlight w:val="none"/>
        </w:rPr>
      </w:pPr>
      <w:r>
        <w:rPr>
          <w:rFonts w:ascii="宋体" w:hAnsi="宋体"/>
          <w:b/>
          <w:color w:val="auto"/>
          <w:sz w:val="28"/>
          <w:szCs w:val="28"/>
          <w:highlight w:val="none"/>
        </w:rPr>
      </w:r>
      <w:r/>
    </w:p>
    <w:p>
      <w:pPr>
        <w:pStyle w:val="765"/>
        <w:ind w:firstLine="280"/>
        <w:spacing w:line="360" w:lineRule="auto"/>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"1-2" \h \z \u </w:instrText>
      </w:r>
      <w:r>
        <w:rPr>
          <w:rFonts w:ascii="宋体" w:hAnsi="宋体"/>
          <w:color w:val="auto"/>
          <w:sz w:val="28"/>
          <w:highlight w:val="none"/>
        </w:rPr>
        <w:fldChar w:fldCharType="separate"/>
      </w:r>
      <w:r>
        <w:rPr>
          <w:color w:val="auto"/>
          <w:highlight w:val="none"/>
        </w:rPr>
        <w:fldChar w:fldCharType="begin"/>
      </w:r>
      <w:r>
        <w:rPr>
          <w:color w:val="auto"/>
          <w:highlight w:val="none"/>
        </w:rPr>
        <w:instrText xml:space="preserve"> HYPERLINK \l "_Toc166488918" \o "#_Toc166488918" </w:instrText>
      </w:r>
      <w:r>
        <w:rPr>
          <w:color w:val="auto"/>
          <w:highlight w:val="none"/>
        </w:rPr>
        <w:fldChar w:fldCharType="separate"/>
      </w:r>
      <w:r>
        <w:rPr>
          <w:rStyle w:val="791"/>
          <w:rFonts w:hint="eastAsia"/>
          <w:color w:val="auto"/>
          <w:highlight w:val="none"/>
        </w:rPr>
        <w:t xml:space="preserve">第一章 竞争性谈判邀请函</w:t>
      </w:r>
      <w:r>
        <w:rPr>
          <w:color w:val="auto"/>
          <w:highlight w:val="none"/>
        </w:rPr>
        <w:tab/>
      </w:r>
      <w:r>
        <w:rPr>
          <w:rFonts w:hint="eastAsia"/>
          <w:color w:val="auto"/>
          <w:highlight w:val="none"/>
          <w:lang w:val="en-US" w:eastAsia="zh-CN"/>
        </w:rPr>
        <w:t xml:space="preserve"> </w:t>
      </w:r>
      <w:r>
        <w:rPr>
          <w:color w:val="auto"/>
          <w:highlight w:val="none"/>
        </w:rPr>
        <w:fldChar w:fldCharType="begin"/>
      </w:r>
      <w:r>
        <w:rPr>
          <w:color w:val="auto"/>
          <w:highlight w:val="none"/>
        </w:rPr>
        <w:instrText xml:space="preserve"> PAGEREF _Toc166488918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65"/>
        <w:ind w:firstLine="300"/>
        <w:spacing w:line="360" w:lineRule="auto"/>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"_Toc166488919" \o "#_Toc166488919" </w:instrText>
      </w:r>
      <w:r>
        <w:rPr>
          <w:color w:val="auto"/>
          <w:highlight w:val="none"/>
        </w:rPr>
        <w:fldChar w:fldCharType="separate"/>
      </w:r>
      <w:r>
        <w:rPr>
          <w:rStyle w:val="791"/>
          <w:rFonts w:hint="eastAsia"/>
          <w:color w:val="auto"/>
          <w:highlight w:val="none"/>
        </w:rPr>
        <w:t xml:space="preserve">第二章</w:t>
      </w:r>
      <w:r>
        <w:rPr>
          <w:rStyle w:val="791"/>
          <w:color w:val="auto"/>
          <w:highlight w:val="none"/>
        </w:rPr>
        <w:t xml:space="preserve"> </w:t>
      </w:r>
      <w:r>
        <w:rPr>
          <w:rStyle w:val="791"/>
          <w:rFonts w:hint="eastAsia"/>
          <w:color w:val="auto"/>
          <w:highlight w:val="none"/>
        </w:rPr>
        <w:t xml:space="preserve">响应须知</w:t>
      </w:r>
      <w:r>
        <w:rPr>
          <w:color w:val="auto"/>
          <w:highlight w:val="none"/>
        </w:rPr>
        <w:tab/>
      </w:r>
      <w:r>
        <w:rPr>
          <w:color w:val="auto"/>
          <w:highlight w:val="none"/>
        </w:rPr>
        <w:fldChar w:fldCharType="begin"/>
      </w:r>
      <w:r>
        <w:rPr>
          <w:color w:val="auto"/>
          <w:highlight w:val="none"/>
        </w:rPr>
        <w:instrText xml:space="preserve"> PAGEREF _Toc166488919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65"/>
        <w:ind w:firstLine="300"/>
        <w:spacing w:line="360" w:lineRule="auto"/>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"_Toc166488920" \o "#_Toc166488920" </w:instrText>
      </w:r>
      <w:r>
        <w:rPr>
          <w:color w:val="auto"/>
          <w:highlight w:val="none"/>
        </w:rPr>
        <w:fldChar w:fldCharType="separate"/>
      </w:r>
      <w:r>
        <w:rPr>
          <w:rStyle w:val="791"/>
          <w:rFonts w:hint="eastAsia"/>
          <w:color w:val="auto"/>
          <w:highlight w:val="none"/>
        </w:rPr>
        <w:t xml:space="preserve">第三章</w:t>
      </w:r>
      <w:r>
        <w:rPr>
          <w:rStyle w:val="791"/>
          <w:color w:val="auto"/>
          <w:highlight w:val="none"/>
        </w:rPr>
        <w:t xml:space="preserve"> </w:t>
      </w:r>
      <w:r>
        <w:rPr>
          <w:rStyle w:val="791"/>
          <w:rFonts w:hint="eastAsia"/>
          <w:color w:val="auto"/>
          <w:highlight w:val="none"/>
        </w:rPr>
        <w:t xml:space="preserve">响应内容</w:t>
      </w:r>
      <w:r>
        <w:rPr>
          <w:color w:val="auto"/>
          <w:highlight w:val="none"/>
        </w:rPr>
        <w:tab/>
      </w:r>
      <w:r>
        <w:rPr>
          <w:color w:val="auto"/>
          <w:highlight w:val="none"/>
        </w:rPr>
        <w:fldChar w:fldCharType="begin"/>
      </w:r>
      <w:r>
        <w:rPr>
          <w:color w:val="auto"/>
          <w:highlight w:val="none"/>
        </w:rPr>
        <w:instrText xml:space="preserve"> PAGEREF _Toc166488920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65"/>
        <w:ind w:firstLine="300"/>
        <w:spacing w:line="360" w:lineRule="auto"/>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"_Toc166488921" \o "#_Toc166488921" </w:instrText>
      </w:r>
      <w:r>
        <w:rPr>
          <w:color w:val="auto"/>
          <w:highlight w:val="none"/>
        </w:rPr>
        <w:fldChar w:fldCharType="separate"/>
      </w:r>
      <w:r>
        <w:rPr>
          <w:rStyle w:val="791"/>
          <w:rFonts w:hint="eastAsia"/>
          <w:color w:val="auto"/>
          <w:highlight w:val="none"/>
        </w:rPr>
        <w:t xml:space="preserve">第四章</w:t>
      </w:r>
      <w:r>
        <w:rPr>
          <w:rStyle w:val="791"/>
          <w:color w:val="auto"/>
          <w:highlight w:val="none"/>
        </w:rPr>
        <w:t xml:space="preserve"> </w:t>
      </w:r>
      <w:r>
        <w:rPr>
          <w:rStyle w:val="791"/>
          <w:rFonts w:hint="eastAsia"/>
          <w:color w:val="auto"/>
          <w:highlight w:val="none"/>
        </w:rPr>
        <w:t xml:space="preserve">竞争性谈判程序</w:t>
      </w:r>
      <w:r>
        <w:rPr>
          <w:color w:val="auto"/>
          <w:highlight w:val="none"/>
        </w:rPr>
        <w:tab/>
      </w:r>
      <w:r>
        <w:rPr>
          <w:color w:val="auto"/>
          <w:highlight w:val="none"/>
        </w:rPr>
        <w:fldChar w:fldCharType="begin"/>
      </w:r>
      <w:r>
        <w:rPr>
          <w:color w:val="auto"/>
          <w:highlight w:val="none"/>
        </w:rPr>
        <w:instrText xml:space="preserve"> PAGEREF _Toc166488921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65"/>
        <w:ind w:firstLine="300"/>
        <w:spacing w:line="360" w:lineRule="auto"/>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"_Toc166488922" \o "#_Toc166488922" </w:instrText>
      </w:r>
      <w:r>
        <w:rPr>
          <w:color w:val="auto"/>
          <w:highlight w:val="none"/>
        </w:rPr>
        <w:fldChar w:fldCharType="separate"/>
      </w:r>
      <w:r>
        <w:rPr>
          <w:rStyle w:val="791"/>
          <w:rFonts w:hint="eastAsia"/>
          <w:color w:val="auto"/>
          <w:highlight w:val="none"/>
        </w:rPr>
        <w:t xml:space="preserve">第五章</w:t>
      </w:r>
      <w:r>
        <w:rPr>
          <w:rStyle w:val="791"/>
          <w:color w:val="auto"/>
          <w:highlight w:val="none"/>
        </w:rPr>
        <w:t xml:space="preserve"> </w:t>
      </w:r>
      <w:r>
        <w:rPr>
          <w:rStyle w:val="791"/>
          <w:rFonts w:hint="eastAsia"/>
          <w:color w:val="auto"/>
          <w:highlight w:val="none"/>
        </w:rPr>
        <w:t xml:space="preserve">合同条款</w:t>
      </w:r>
      <w:r>
        <w:rPr>
          <w:color w:val="auto"/>
          <w:highlight w:val="none"/>
        </w:rPr>
        <w:tab/>
      </w:r>
      <w:r>
        <w:rPr>
          <w:color w:val="auto"/>
          <w:highlight w:val="none"/>
        </w:rPr>
        <w:fldChar w:fldCharType="begin"/>
      </w:r>
      <w:r>
        <w:rPr>
          <w:color w:val="auto"/>
          <w:highlight w:val="none"/>
        </w:rPr>
        <w:instrText xml:space="preserve"> PAGEREF _Toc166488922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765"/>
        <w:ind w:firstLine="300"/>
        <w:spacing w:line="360" w:lineRule="auto"/>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"_Toc166488923" \o "#_Toc166488923" </w:instrText>
      </w:r>
      <w:r>
        <w:rPr>
          <w:color w:val="auto"/>
          <w:highlight w:val="none"/>
        </w:rPr>
        <w:fldChar w:fldCharType="separate"/>
      </w:r>
      <w:r>
        <w:rPr>
          <w:rStyle w:val="791"/>
          <w:rFonts w:hint="eastAsia"/>
          <w:color w:val="auto"/>
          <w:highlight w:val="none"/>
        </w:rPr>
        <w:t xml:space="preserve">第六章</w:t>
      </w:r>
      <w:r>
        <w:rPr>
          <w:rStyle w:val="791"/>
          <w:color w:val="auto"/>
          <w:highlight w:val="none"/>
        </w:rPr>
        <w:t xml:space="preserve"> </w:t>
      </w:r>
      <w:r>
        <w:rPr>
          <w:rStyle w:val="791"/>
          <w:rFonts w:hint="eastAsia"/>
          <w:color w:val="auto"/>
          <w:highlight w:val="none"/>
        </w:rPr>
        <w:t xml:space="preserve">评审方法</w:t>
      </w:r>
      <w:r>
        <w:rPr>
          <w:color w:val="auto"/>
          <w:highlight w:val="none"/>
        </w:rPr>
        <w:tab/>
      </w:r>
      <w:r>
        <w:rPr>
          <w:color w:val="auto"/>
          <w:highlight w:val="none"/>
        </w:rPr>
        <w:fldChar w:fldCharType="begin"/>
      </w:r>
      <w:r>
        <w:rPr>
          <w:color w:val="auto"/>
          <w:highlight w:val="none"/>
        </w:rPr>
        <w:instrText xml:space="preserve"> PAGEREF _Toc166488923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765"/>
        <w:ind w:firstLine="300"/>
        <w:spacing w:line="360" w:lineRule="auto"/>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"_Toc166488924" \o "#_Toc166488924" </w:instrText>
      </w:r>
      <w:r>
        <w:rPr>
          <w:color w:val="auto"/>
          <w:highlight w:val="none"/>
        </w:rPr>
        <w:fldChar w:fldCharType="separate"/>
      </w:r>
      <w:r>
        <w:rPr>
          <w:rStyle w:val="791"/>
          <w:rFonts w:hint="eastAsia"/>
          <w:color w:val="auto"/>
          <w:highlight w:val="none"/>
        </w:rPr>
        <w:t xml:space="preserve">第七章</w:t>
      </w:r>
      <w:r>
        <w:rPr>
          <w:rStyle w:val="791"/>
          <w:color w:val="auto"/>
          <w:highlight w:val="none"/>
        </w:rPr>
        <w:t xml:space="preserve"> </w:t>
      </w:r>
      <w:r>
        <w:rPr>
          <w:rStyle w:val="791"/>
          <w:rFonts w:hint="eastAsia"/>
          <w:color w:val="auto"/>
          <w:highlight w:val="none"/>
        </w:rPr>
        <w:t xml:space="preserve">附件</w:t>
      </w:r>
      <w:r>
        <w:rPr>
          <w:color w:val="auto"/>
          <w:highlight w:val="none"/>
        </w:rPr>
        <w:tab/>
      </w:r>
      <w:r>
        <w:rPr>
          <w:color w:val="auto"/>
          <w:highlight w:val="none"/>
        </w:rPr>
        <w:fldChar w:fldCharType="begin"/>
      </w:r>
      <w:r>
        <w:rPr>
          <w:color w:val="auto"/>
          <w:highlight w:val="none"/>
        </w:rPr>
        <w:instrText xml:space="preserve"> PAGEREF _Toc166488924 \h </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765"/>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rPr>
          <w:rFonts w:ascii="宋体" w:hAnsi="宋体"/>
          <w:b/>
          <w:bCs/>
          <w:color w:val="auto"/>
          <w:sz w:val="30"/>
          <w:highlight w:val="none"/>
        </w:rPr>
      </w:pPr>
      <w:r/>
      <w:bookmarkStart w:id="0" w:name="_Toc477184667"/>
      <w:r/>
      <w:bookmarkStart w:id="1" w:name="_Toc477184526"/>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Style w:val="1067"/>
          <w:color w:val="auto"/>
          <w:sz w:val="32"/>
          <w:szCs w:val="32"/>
          <w:highlight w:val="none"/>
        </w:rPr>
      </w:pPr>
      <w:r>
        <w:rPr>
          <w:color w:val="auto"/>
          <w:highlight w:val="none"/>
        </w:rPr>
        <w:br w:type="page" w:clear="all"/>
      </w:r>
      <w:r/>
    </w:p>
    <w:p>
      <w:pPr>
        <w:pStyle w:val="731"/>
        <w:jc w:val="center"/>
        <w:spacing w:line="240" w:lineRule="auto"/>
        <w:rPr>
          <w:color w:val="auto"/>
          <w:highlight w:val="none"/>
        </w:rPr>
      </w:pPr>
      <w:r/>
      <w:bookmarkStart w:id="2" w:name="_Toc166488918"/>
      <w:r>
        <w:rPr>
          <w:rStyle w:val="1067"/>
          <w:rFonts w:hint="eastAsia"/>
          <w:b/>
          <w:bCs/>
          <w:color w:val="auto"/>
          <w:sz w:val="32"/>
          <w:szCs w:val="32"/>
          <w:highlight w:val="none"/>
        </w:rPr>
        <w:t xml:space="preserve">第一章 竞争性谈判邀请函</w:t>
      </w:r>
      <w:bookmarkEnd w:id="0"/>
      <w:r/>
      <w:bookmarkEnd w:id="1"/>
      <w:r/>
      <w:bookmarkEnd w:id="2"/>
      <w:r/>
      <w:r/>
    </w:p>
    <w:p>
      <w:pPr>
        <w:ind w:firstLine="420"/>
        <w:spacing w:line="360" w:lineRule="auto"/>
        <w:rPr>
          <w:rFonts w:ascii="宋体" w:hAnsi="宋体"/>
          <w:color w:val="auto"/>
          <w:szCs w:val="21"/>
          <w:highlight w:val="none"/>
        </w:rPr>
      </w:pPr>
      <w:r/>
      <w:bookmarkStart w:id="3" w:name="_Toc477184669"/>
      <w:r/>
      <w:bookmarkStart w:id="4" w:name="_Toc477184527"/>
      <w:r/>
      <w:bookmarkStart w:id="5" w:name="_Toc477184528"/>
      <w:r/>
      <w:bookmarkStart w:id="6" w:name="_Toc477184668"/>
      <w:r>
        <w:rPr>
          <w:rFonts w:hint="eastAsia" w:ascii="宋体" w:hAnsi="宋体"/>
          <w:color w:val="auto"/>
          <w:szCs w:val="21"/>
          <w:highlight w:val="none"/>
        </w:rPr>
        <w:t xml:space="preserve">受</w:t>
      </w:r>
      <w:r>
        <w:rPr>
          <w:rFonts w:hint="eastAsia" w:ascii="宋体" w:hAnsi="宋体"/>
          <w:color w:val="auto"/>
          <w:szCs w:val="21"/>
          <w:highlight w:val="none"/>
          <w:u w:val="single"/>
          <w:lang w:eastAsia="zh-CN"/>
        </w:rPr>
        <w:t xml:space="preserve">昆山市自然资源和规划局</w:t>
      </w:r>
      <w:r>
        <w:rPr>
          <w:rFonts w:hint="eastAsia" w:ascii="宋体" w:hAnsi="宋体"/>
          <w:color w:val="auto"/>
          <w:szCs w:val="21"/>
          <w:highlight w:val="none"/>
        </w:rPr>
        <w:t xml:space="preserve">委托，</w:t>
      </w:r>
      <w:r>
        <w:rPr>
          <w:rFonts w:hint="eastAsia" w:ascii="宋体" w:hAnsi="宋体"/>
          <w:color w:val="auto"/>
          <w:szCs w:val="21"/>
          <w:highlight w:val="none"/>
          <w:u w:val="single"/>
          <w:lang w:eastAsia="zh-CN"/>
        </w:rPr>
        <w:t xml:space="preserve">昆山新意建设咨询有限公司</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lang w:eastAsia="zh-CN"/>
        </w:rPr>
        <w:t xml:space="preserve">不动产档案登记扫描</w:t>
      </w:r>
      <w:r>
        <w:rPr>
          <w:rFonts w:hint="eastAsia" w:ascii="宋体" w:hAnsi="宋体"/>
          <w:color w:val="auto"/>
          <w:szCs w:val="21"/>
          <w:highlight w:val="none"/>
        </w:rPr>
        <w:t xml:space="preserve">进行竞争性谈判。欢迎有资格的供应商前来参加投标。</w:t>
      </w:r>
      <w:r/>
    </w:p>
    <w:p>
      <w:pPr>
        <w:ind w:right="178" w:firstLine="422"/>
        <w:spacing w:line="360" w:lineRule="auto"/>
        <w:rPr>
          <w:rFonts w:ascii="宋体" w:hAnsi="宋体"/>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tabs>
          <w:tab w:val="right" w:pos="7892" w:leader="none"/>
        </w:tabs>
        <w:rPr>
          <w:rFonts w:ascii="宋体" w:hAnsi="宋体"/>
          <w:bCs/>
          <w:color w:val="auto"/>
          <w:szCs w:val="21"/>
          <w:highlight w:val="none"/>
        </w:rPr>
      </w:pPr>
      <w:r>
        <w:rPr>
          <w:rFonts w:hint="eastAsia" w:ascii="宋体" w:hAnsi="宋体"/>
          <w:color w:val="auto"/>
          <w:szCs w:val="21"/>
          <w:highlight w:val="none"/>
        </w:rPr>
        <w:t xml:space="preserve">1.项目编号：</w:t>
      </w:r>
      <w:r>
        <w:rPr>
          <w:rFonts w:hint="eastAsia" w:ascii="宋体" w:hAnsi="宋体"/>
          <w:color w:val="auto"/>
          <w:szCs w:val="21"/>
          <w:highlight w:val="none"/>
          <w:lang w:eastAsia="zh-CN"/>
        </w:rPr>
        <w:t xml:space="preserve">JSZC-320583-KSXY-T2026-0002</w:t>
      </w:r>
      <w:r>
        <w:rPr>
          <w:rFonts w:hint="eastAsia" w:ascii="宋体" w:hAnsi="宋体"/>
          <w:color w:val="auto"/>
          <w:szCs w:val="21"/>
          <w:highlight w:val="none"/>
        </w:rPr>
        <w:t xml:space="preserve">；</w:t>
      </w:r>
      <w:r>
        <w:rPr>
          <w:rFonts w:hint="eastAsia" w:ascii="宋体" w:hAnsi="宋体"/>
          <w:color w:val="auto"/>
          <w:szCs w:val="21"/>
          <w:highlight w:val="none"/>
        </w:rPr>
        <w:tab/>
      </w:r>
      <w:r/>
    </w:p>
    <w:p>
      <w:pPr>
        <w:ind w:right="178" w:firstLine="420"/>
        <w:spacing w:line="360" w:lineRule="auto"/>
        <w:rPr>
          <w:rFonts w:ascii="宋体" w:hAnsi="宋体"/>
          <w:color w:val="auto"/>
          <w:szCs w:val="21"/>
          <w:highlight w:val="none"/>
          <w:u w:val="single"/>
        </w:rPr>
      </w:pPr>
      <w:r>
        <w:rPr>
          <w:rFonts w:ascii="宋体" w:hAnsi="宋体"/>
          <w:bCs/>
          <w:color w:val="auto"/>
          <w:szCs w:val="21"/>
          <w:highlight w:val="none"/>
        </w:rPr>
        <w:t xml:space="preserve">2</w:t>
      </w:r>
      <w:r>
        <w:rPr>
          <w:rFonts w:hint="eastAsia" w:ascii="宋体" w:hAnsi="宋体"/>
          <w:bCs/>
          <w:color w:val="auto"/>
          <w:szCs w:val="21"/>
          <w:highlight w:val="none"/>
        </w:rPr>
        <w:t xml:space="preserve">.项目名称</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不动产档案登记扫描</w:t>
      </w:r>
      <w:r>
        <w:rPr>
          <w:rFonts w:hint="eastAsia" w:ascii="宋体" w:hAnsi="宋体"/>
          <w:color w:val="auto"/>
          <w:szCs w:val="21"/>
          <w:highlight w:val="none"/>
        </w:rPr>
        <w:t xml:space="preserve">；</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3.预算金额：人民币</w:t>
      </w:r>
      <w:r>
        <w:rPr>
          <w:rFonts w:hint="eastAsia" w:ascii="宋体" w:hAnsi="宋体"/>
          <w:color w:val="auto"/>
          <w:szCs w:val="21"/>
          <w:highlight w:val="none"/>
          <w:lang w:val="en-US" w:eastAsia="zh-CN"/>
        </w:rPr>
        <w:t xml:space="preserve">贰佰万元整</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2000000.00</w:t>
      </w:r>
      <w:r>
        <w:rPr>
          <w:rFonts w:hint="eastAsia" w:ascii="宋体" w:hAnsi="宋体"/>
          <w:color w:val="auto"/>
          <w:szCs w:val="21"/>
          <w:highlight w:val="none"/>
        </w:rPr>
        <w:t xml:space="preserve">元）；</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4.采购内容：</w:t>
      </w:r>
      <w:r>
        <w:rPr>
          <w:rFonts w:hint="eastAsia" w:ascii="宋体" w:hAnsi="宋体"/>
          <w:color w:val="auto"/>
          <w:szCs w:val="21"/>
          <w:highlight w:val="none"/>
          <w:lang w:eastAsia="zh-CN"/>
        </w:rPr>
        <w:t xml:space="preserve">不动产档案登记扫描</w:t>
      </w:r>
      <w:r>
        <w:rPr>
          <w:rFonts w:hint="eastAsia" w:ascii="宋体" w:hAnsi="宋体"/>
          <w:color w:val="auto"/>
          <w:szCs w:val="21"/>
          <w:highlight w:val="none"/>
        </w:rPr>
        <w:t xml:space="preserve">，具体内容详见招标文件；</w:t>
      </w:r>
      <w:r/>
    </w:p>
    <w:p>
      <w:pPr>
        <w:ind w:firstLine="420"/>
        <w:spacing w:line="360" w:lineRule="auto"/>
        <w:rPr>
          <w:rFonts w:hint="eastAsia"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5.服务期限：</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年</w:t>
      </w:r>
      <w:r>
        <w:rPr>
          <w:rFonts w:hint="eastAsia" w:ascii="宋体" w:hAnsi="宋体" w:cs="宋体"/>
          <w:color w:val="auto"/>
          <w:szCs w:val="21"/>
          <w:highlight w:val="none"/>
          <w:lang w:val="en-US" w:eastAsia="zh-CN"/>
        </w:rPr>
        <w:t xml:space="preserve">，</w:t>
      </w:r>
      <w:r>
        <w:rPr>
          <w:rFonts w:hint="eastAsia" w:ascii="宋体" w:hAnsi="宋体"/>
          <w:color w:val="auto"/>
          <w:szCs w:val="21"/>
          <w:highlight w:val="none"/>
        </w:rPr>
        <w:t xml:space="preserve">具体以甲方指定时间为准</w:t>
      </w:r>
      <w:r>
        <w:rPr>
          <w:rFonts w:hint="eastAsia" w:ascii="宋体" w:hAnsi="宋体"/>
          <w:color w:val="auto"/>
          <w:szCs w:val="21"/>
          <w:highlight w:val="none"/>
          <w:lang w:eastAsia="zh-CN"/>
        </w:rPr>
        <w:t xml:space="preserve">。</w:t>
      </w:r>
      <w:r/>
    </w:p>
    <w:p>
      <w:pPr>
        <w:ind w:right="178" w:firstLine="420"/>
        <w:spacing w:line="360" w:lineRule="auto"/>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6.最高限价：无。</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.本项目不接受联合体投标。</w:t>
      </w:r>
      <w:r/>
    </w:p>
    <w:p>
      <w:pPr>
        <w:ind w:right="178"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二、申请人的资格要求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满足《中华人民共和国政府采购法》第二十二条规定；（提供相关材料）</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具有独立承担民事责任的能力；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）具有良好的商业信誉和健全的财务会计制度；</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具有履行合同所必需的设备和专业技术能力；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具有依法缴纳税收和社会保障资金的良好记录；</w:t>
      </w:r>
      <w:r/>
    </w:p>
    <w:p>
      <w:pPr>
        <w:ind w:firstLine="420"/>
        <w:spacing w:line="360" w:lineRule="auto"/>
        <w:rPr>
          <w:rFonts w:hint="eastAsia" w:ascii="宋体" w:hAnsi="宋体"/>
          <w:color w:val="auto"/>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参加政府采购活动前三年内，在经营活动中没有重大违法记录；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落实政府采购政策需满足的资格要求：</w:t>
      </w:r>
      <w:r>
        <w:rPr>
          <w:rFonts w:hint="eastAsia" w:ascii="宋体" w:hAnsi="宋体"/>
          <w:b/>
          <w:color w:val="auto"/>
          <w:szCs w:val="21"/>
          <w:highlight w:val="none"/>
        </w:rPr>
        <w:t xml:space="preserve">本项目专门面向中小企业采购，残疾人福利性单位、监狱企业视同小型、微型企业</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w:t>
      </w:r>
      <w:r>
        <w:rPr>
          <w:rFonts w:hint="eastAsia" w:ascii="宋体" w:hAnsi="宋体"/>
          <w:szCs w:val="21"/>
        </w:rPr>
        <w:t xml:space="preserve">本项目的特定资格条件：</w:t>
      </w:r>
      <w:r>
        <w:rPr>
          <w:rFonts w:hint="eastAsia" w:ascii="宋体" w:hAnsi="宋体" w:eastAsia="宋体" w:cs="宋体"/>
          <w:color w:val="000000" w:themeColor="text1"/>
          <w:szCs w:val="21"/>
          <w:highlight w:val="none"/>
          <w14:textFill>
            <w14:solidFill>
              <w14:schemeClr w14:val="tx1"/>
            </w14:solidFill>
          </w14:textFill>
        </w:rPr>
        <w:t xml:space="preserve">未被“信</w:t>
      </w:r>
      <w:r>
        <w:rPr>
          <w:rFonts w:hint="eastAsia" w:ascii="宋体" w:hAnsi="宋体" w:cs="宋体"/>
          <w:color w:val="000000" w:themeColor="text1"/>
          <w:szCs w:val="21"/>
          <w14:textFill>
            <w14:solidFill>
              <w14:schemeClr w14:val="tx1"/>
            </w14:solidFill>
          </w14:textFill>
        </w:rPr>
        <w:t xml:space="preserve">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注:</w:t>
      </w:r>
      <w:r>
        <w:rPr>
          <w:rFonts w:ascii="宋体" w:hAnsi="宋体"/>
          <w:b/>
          <w:color w:val="auto"/>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三、获取谈判文件</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1.获取谈判文件时间：</w:t>
      </w:r>
      <w:r>
        <w:rPr>
          <w:rFonts w:hint="eastAsia" w:ascii="宋体" w:hAnsi="宋体" w:cs="宋体"/>
          <w:color w:val="000000"/>
          <w:szCs w:val="21"/>
        </w:rPr>
        <w:t xml:space="preserve">自谈判文件公告发布之日起3个工作日</w:t>
      </w:r>
      <w:r>
        <w:rPr>
          <w:rFonts w:hint="eastAsia" w:ascii="宋体" w:hAnsi="宋体" w:cs="Arial"/>
          <w:color w:val="auto"/>
          <w:szCs w:val="21"/>
          <w:highlight w:val="none"/>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w:t>
      </w:r>
      <w:r>
        <w:rPr>
          <w:rFonts w:hint="eastAsia" w:ascii="宋体" w:hAnsi="宋体" w:cs="宋体"/>
          <w:color w:val="000000"/>
          <w:szCs w:val="21"/>
          <w:lang w:eastAsia="zh-CN"/>
        </w:rPr>
        <w:t xml:space="preserve">地点</w:t>
      </w:r>
      <w:r>
        <w:rPr>
          <w:rFonts w:hint="eastAsia" w:ascii="宋体" w:hAnsi="宋体" w:cs="宋体"/>
          <w:color w:val="000000"/>
          <w:szCs w:val="21"/>
        </w:rPr>
        <w:t xml:space="preserve">：</w:t>
      </w:r>
      <w:r>
        <w:rPr>
          <w:rFonts w:hint="eastAsia" w:ascii="宋体" w:hAnsi="宋体" w:eastAsia="宋体" w:cs="宋体"/>
          <w:color w:val="000000"/>
          <w:sz w:val="21"/>
          <w:szCs w:val="21"/>
          <w:highlight w:val="none"/>
          <w:lang w:eastAsia="zh-CN"/>
        </w:rPr>
        <w:t xml:space="preserve">“苏采云”系统（网址：http://jszfcg.jsczt.cn/）</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3</w:t>
      </w:r>
      <w:r>
        <w:rPr>
          <w:rFonts w:ascii="宋体" w:hAnsi="宋体" w:cs="宋体"/>
          <w:color w:val="000000"/>
          <w:szCs w:val="21"/>
        </w:rPr>
        <w:t xml:space="preserve">.</w:t>
      </w:r>
      <w:r>
        <w:rPr>
          <w:rFonts w:hint="eastAsia" w:ascii="宋体" w:hAnsi="宋体" w:cs="宋体"/>
          <w:color w:val="000000"/>
          <w:szCs w:val="21"/>
        </w:rPr>
        <w:t xml:space="preserve">获取谈判文件方式：登录</w:t>
      </w:r>
      <w:r>
        <w:rPr>
          <w:rFonts w:hint="eastAsia" w:ascii="宋体" w:hAnsi="宋体"/>
          <w:bCs/>
          <w:color w:val="000000"/>
          <w:szCs w:val="21"/>
        </w:rPr>
        <w:t xml:space="preserve">“苏采云”系统</w:t>
      </w:r>
      <w:r>
        <w:rPr>
          <w:rFonts w:hint="eastAsia" w:ascii="宋体" w:hAnsi="宋体" w:cs="宋体"/>
          <w:color w:val="000000"/>
          <w:szCs w:val="21"/>
        </w:rPr>
        <w:t xml:space="preserve">自行下载本项目谈判文件；</w:t>
      </w:r>
      <w:r/>
    </w:p>
    <w:p>
      <w:pPr>
        <w:ind w:firstLine="420"/>
        <w:spacing w:line="360" w:lineRule="auto"/>
        <w:rPr>
          <w:rFonts w:ascii="宋体" w:hAnsi="宋体" w:cs="Arial"/>
          <w:b/>
          <w:color w:val="auto"/>
          <w:szCs w:val="21"/>
          <w:highlight w:val="none"/>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谈判文件售价：0元</w:t>
      </w:r>
      <w:r>
        <w:rPr>
          <w:rFonts w:hint="eastAsia" w:ascii="宋体" w:hAnsi="宋体" w:cs="Arial"/>
          <w:color w:val="auto"/>
          <w:szCs w:val="21"/>
          <w:highlight w:val="none"/>
        </w:rPr>
        <w:t xml:space="preserve">。 </w:t>
      </w:r>
      <w:r>
        <w:rPr>
          <w:rFonts w:hint="eastAsia" w:ascii="宋体" w:hAnsi="宋体" w:cs="Arial"/>
          <w:b/>
          <w:color w:val="auto"/>
          <w:szCs w:val="21"/>
          <w:highlight w:val="none"/>
        </w:rPr>
        <w:t xml:space="preserve"> </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四、提交响应文件截止时间、开标时间和地点</w:t>
      </w:r>
      <w:r/>
    </w:p>
    <w:p>
      <w:pPr>
        <w:ind w:firstLine="420"/>
        <w:spacing w:line="360" w:lineRule="auto"/>
        <w:rPr>
          <w:rFonts w:ascii="宋体" w:hAnsi="宋体"/>
          <w:bCs/>
          <w:color w:val="auto"/>
          <w:szCs w:val="21"/>
          <w:highlight w:val="none"/>
        </w:rPr>
      </w:pPr>
      <w:r>
        <w:rPr>
          <w:rFonts w:hint="eastAsia" w:ascii="宋体" w:hAnsi="宋体"/>
          <w:bCs/>
          <w:color w:val="000000"/>
          <w:szCs w:val="21"/>
        </w:rPr>
        <w:t xml:space="preserve">本项目采用电子化采购模式，供应商须线上提交响应文件，并可通过远程开标方式完成开标</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1.提交响应文件截止时间：202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05</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19</w:t>
      </w:r>
      <w:r>
        <w:rPr>
          <w:rFonts w:hint="eastAsia" w:ascii="宋体" w:hAnsi="宋体"/>
          <w:bCs/>
          <w:color w:val="auto"/>
          <w:szCs w:val="21"/>
          <w:highlight w:val="none"/>
        </w:rPr>
        <w:t xml:space="preserve">日</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2.远程开标时间：202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05</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19</w:t>
      </w:r>
      <w:r>
        <w:rPr>
          <w:rFonts w:hint="eastAsia" w:ascii="宋体" w:hAnsi="宋体"/>
          <w:bCs/>
          <w:color w:val="auto"/>
          <w:szCs w:val="21"/>
          <w:highlight w:val="none"/>
        </w:rPr>
        <w:t xml:space="preserve">日</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3.远程CA解密时间：以开标时“苏采云”系统为准；</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.开标地点：“苏采云”系统（网址：http://jszfcg.jsczt.cn/）。</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五、公告信息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1.本公告在江苏政府采购网、苏州市政府采购网发布；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2.公告期限：自本公告发布之日起3个工作日。</w:t>
      </w:r>
      <w:r/>
    </w:p>
    <w:p>
      <w:pPr>
        <w:ind w:firstLine="422"/>
        <w:spacing w:line="360" w:lineRule="auto"/>
        <w:rPr>
          <w:b/>
          <w:bCs/>
          <w:color w:val="auto"/>
          <w:szCs w:val="21"/>
          <w:highlight w:val="none"/>
        </w:rPr>
      </w:pPr>
      <w:r>
        <w:rPr>
          <w:rFonts w:hint="eastAsia" w:ascii="宋体" w:hAnsi="宋体"/>
          <w:b/>
          <w:color w:val="auto"/>
          <w:szCs w:val="21"/>
          <w:highlight w:val="none"/>
        </w:rPr>
        <w:t xml:space="preserve">六、</w:t>
      </w:r>
      <w:r>
        <w:rPr>
          <w:rFonts w:hint="eastAsia"/>
          <w:b/>
          <w:bCs/>
          <w:color w:val="auto"/>
          <w:szCs w:val="21"/>
          <w:highlight w:val="none"/>
        </w:rPr>
        <w:t xml:space="preserve">其它补充事宜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2.参与采购活动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供应商插入CA证书登</w:t>
      </w:r>
      <w:r>
        <w:rPr>
          <w:rFonts w:hint="eastAsia" w:ascii="宋体" w:hAnsi="宋体" w:cs="宋体"/>
          <w:bCs/>
          <w:color w:val="auto"/>
          <w:szCs w:val="21"/>
          <w:highlight w:val="none"/>
          <w:lang w:val="en-US" w:eastAsia="zh-CN"/>
        </w:rPr>
        <w:t xml:space="preserve">录</w:t>
      </w:r>
      <w:r>
        <w:rPr>
          <w:rFonts w:hint="eastAsia" w:ascii="宋体" w:hAnsi="宋体" w:cs="宋体"/>
          <w:bCs/>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3.电子投标准备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在系统操作过程中如有疑问，请按以下方式联系：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w:t>
      </w:r>
      <w:r>
        <w:rPr>
          <w:rFonts w:hint="eastAsia"/>
          <w:b/>
          <w:bCs/>
          <w:color w:val="auto"/>
          <w:szCs w:val="21"/>
          <w:highlight w:val="none"/>
        </w:rPr>
        <w:t xml:space="preserve">凡对本次采购提出询问，请按以下方式联系</w:t>
      </w:r>
      <w:r/>
    </w:p>
    <w:p>
      <w:pPr>
        <w:ind w:right="-315"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采购人：</w:t>
      </w:r>
      <w:r>
        <w:rPr>
          <w:rFonts w:hint="eastAsia" w:cs="宋体" w:asciiTheme="minorEastAsia" w:hAnsiTheme="minorEastAsia" w:eastAsiaTheme="minorEastAsia"/>
          <w:color w:val="333333"/>
          <w:szCs w:val="21"/>
          <w:shd w:val="clear" w:color="auto" w:fill="ffffff"/>
          <w:lang w:bidi="ar"/>
        </w:rPr>
        <w:t xml:space="preserve">昆山市自然资源和规划局</w:t>
      </w:r>
      <w:r/>
    </w:p>
    <w:p>
      <w:pPr>
        <w:ind w:right="-31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地址：</w:t>
      </w:r>
      <w:r>
        <w:rPr>
          <w:rFonts w:hint="eastAsia" w:cs="宋体" w:asciiTheme="minorEastAsia" w:hAnsiTheme="minorEastAsia" w:eastAsiaTheme="minorEastAsia"/>
          <w:color w:val="333333"/>
          <w:szCs w:val="21"/>
          <w:highlight w:val="none"/>
          <w:shd w:val="clear" w:color="auto" w:fill="ffffff"/>
          <w:lang w:bidi="ar"/>
        </w:rPr>
        <w:t xml:space="preserve">昆山市同丰</w:t>
      </w:r>
      <w:r>
        <w:rPr>
          <w:rFonts w:cs="宋体" w:asciiTheme="minorEastAsia" w:hAnsiTheme="minorEastAsia" w:eastAsiaTheme="minorEastAsia"/>
          <w:color w:val="333333"/>
          <w:szCs w:val="21"/>
          <w:highlight w:val="none"/>
          <w:shd w:val="clear" w:color="auto" w:fill="ffffff"/>
          <w:lang w:bidi="ar"/>
        </w:rPr>
        <w:t xml:space="preserve">西路</w:t>
      </w:r>
      <w:r>
        <w:rPr>
          <w:rFonts w:hint="eastAsia" w:cs="宋体" w:asciiTheme="minorEastAsia" w:hAnsiTheme="minorEastAsia" w:eastAsiaTheme="minorEastAsia"/>
          <w:color w:val="333333"/>
          <w:szCs w:val="21"/>
          <w:highlight w:val="none"/>
          <w:shd w:val="clear" w:color="auto" w:fill="ffffff"/>
          <w:lang w:bidi="ar"/>
        </w:rPr>
        <w:t xml:space="preserve">188号</w:t>
      </w:r>
      <w:r/>
    </w:p>
    <w:p>
      <w:pPr>
        <w:ind w:right="-31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胡先生</w:t>
      </w:r>
      <w:r>
        <w:rPr>
          <w:rFonts w:hint="eastAsia" w:cs="宋体" w:asciiTheme="minorEastAsia" w:hAnsiTheme="minorEastAsia" w:eastAsiaTheme="minorEastAsia"/>
          <w:color w:val="333333"/>
          <w:szCs w:val="21"/>
          <w:highlight w:val="none"/>
          <w:shd w:val="clear" w:color="auto" w:fill="ffffff"/>
          <w:lang w:val="en-US" w:eastAsia="zh-CN" w:bidi="ar"/>
        </w:rPr>
        <w:t xml:space="preserve"> </w:t>
      </w:r>
      <w:r/>
    </w:p>
    <w:p>
      <w:pPr>
        <w:ind w:right="-31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0512-50116900</w:t>
      </w:r>
      <w:r>
        <w:rPr>
          <w:rFonts w:hint="eastAsia" w:cs="宋体" w:asciiTheme="minorEastAsia" w:hAnsiTheme="minorEastAsia" w:eastAsiaTheme="minorEastAsia"/>
          <w:color w:val="333333"/>
          <w:szCs w:val="21"/>
          <w:highlight w:val="none"/>
          <w:shd w:val="clear" w:color="auto" w:fill="ffffff"/>
          <w:lang w:val="en-US" w:eastAsia="zh-CN" w:bidi="ar"/>
        </w:rPr>
        <w:t xml:space="preserve"> </w:t>
      </w:r>
      <w:r/>
    </w:p>
    <w:p>
      <w:pPr>
        <w:ind w:right="-315" w:firstLine="412"/>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2、招标代理机构名称：</w:t>
      </w:r>
      <w:r>
        <w:rPr>
          <w:rFonts w:hint="eastAsia" w:ascii="宋体" w:hAnsi="宋体"/>
          <w:color w:val="auto"/>
          <w:szCs w:val="21"/>
          <w:highlight w:val="none"/>
          <w:lang w:eastAsia="zh-CN"/>
        </w:rPr>
        <w:t xml:space="preserve">昆山新意建设咨询有限公司</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地址： </w:t>
      </w:r>
      <w:r>
        <w:rPr>
          <w:rFonts w:hint="eastAsia" w:ascii="宋体" w:hAnsi="宋体"/>
          <w:color w:val="auto"/>
          <w:szCs w:val="21"/>
          <w:highlight w:val="none"/>
          <w:lang w:val="en-US" w:eastAsia="zh-CN"/>
        </w:rPr>
        <w:t xml:space="preserve">昆山市开发区长江中路498号四楼代理部（二）</w:t>
      </w:r>
      <w:r>
        <w:rPr>
          <w:rFonts w:hint="eastAsia" w:ascii="宋体" w:hAnsi="宋体"/>
          <w:color w:val="auto"/>
          <w:szCs w:val="21"/>
          <w:highlight w:val="none"/>
        </w:rPr>
        <w:t xml:space="preserve">   </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夏禹、王蕾</w:t>
      </w:r>
      <w:r/>
    </w:p>
    <w:p>
      <w:pPr>
        <w:ind w:right="-252" w:firstLine="413"/>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联系电话：0512-</w:t>
      </w:r>
      <w:r>
        <w:rPr>
          <w:rFonts w:hint="eastAsia" w:ascii="宋体" w:hAnsi="宋体"/>
          <w:color w:val="auto"/>
          <w:szCs w:val="21"/>
          <w:highlight w:val="none"/>
          <w:lang w:val="en-US" w:eastAsia="zh-CN"/>
        </w:rPr>
        <w:t xml:space="preserve">57367833</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Arial" w:hAnsi="Arial"/>
          <w:b/>
          <w:bCs/>
          <w:color w:val="auto"/>
          <w:szCs w:val="22"/>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szCs w:val="22"/>
          <w:highlight w:val="none"/>
        </w:rPr>
      </w:pPr>
      <w:r/>
      <w:bookmarkStart w:id="7" w:name="_Toc35393626"/>
      <w:r>
        <w:rPr>
          <w:rFonts w:hint="eastAsia" w:ascii="宋体" w:hAnsi="宋体"/>
          <w:b/>
          <w:color w:val="auto"/>
          <w:szCs w:val="22"/>
          <w:highlight w:val="none"/>
        </w:rPr>
        <w:t xml:space="preserve">十、其他补充事宜</w:t>
      </w:r>
      <w:bookmarkEnd w:id="7"/>
      <w:r/>
      <w:r/>
    </w:p>
    <w:p>
      <w:pPr>
        <w:ind w:right="-315" w:firstLine="420"/>
        <w:spacing w:line="360" w:lineRule="auto"/>
        <w:rPr>
          <w:rFonts w:ascii="宋体" w:hAnsi="宋体"/>
          <w:color w:val="auto"/>
          <w:szCs w:val="21"/>
          <w:highlight w:val="none"/>
        </w:rPr>
      </w:pPr>
      <w:r/>
      <w:bookmarkStart w:id="8" w:name="_Toc35393796"/>
      <w:r/>
      <w:bookmarkEnd w:id="8"/>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p>
    <w:p>
      <w:pPr>
        <w:ind w:right="-252"/>
        <w:spacing w:line="360" w:lineRule="auto"/>
        <w:rPr>
          <w:rFonts w:ascii="宋体" w:hAnsi="宋体"/>
          <w:color w:val="auto"/>
          <w:szCs w:val="21"/>
          <w:highlight w:val="none"/>
        </w:rPr>
      </w:pPr>
      <w:r>
        <w:rPr>
          <w:rFonts w:ascii="宋体" w:hAnsi="宋体"/>
          <w:color w:val="auto"/>
          <w:szCs w:val="21"/>
          <w:highlight w:val="none"/>
        </w:rPr>
      </w:r>
      <w:r/>
    </w:p>
    <w:p>
      <w:pPr>
        <w:ind w:right="-252"/>
        <w:jc w:val="right"/>
        <w:spacing w:line="360" w:lineRule="auto"/>
        <w:rPr>
          <w:rFonts w:hint="eastAsia" w:ascii="宋体" w:hAnsi="宋体" w:eastAsia="宋体"/>
          <w:color w:val="auto"/>
          <w:szCs w:val="22"/>
          <w:highlight w:val="none"/>
          <w:lang w:eastAsia="zh-CN"/>
        </w:rPr>
      </w:pPr>
      <w:r>
        <w:rPr>
          <w:rFonts w:hint="eastAsia" w:ascii="宋体" w:hAnsi="宋体"/>
          <w:color w:val="auto"/>
          <w:szCs w:val="22"/>
          <w:highlight w:val="none"/>
          <w:lang w:eastAsia="zh-CN"/>
        </w:rPr>
        <w:t xml:space="preserve">昆山新意建设咨询有限公司</w:t>
      </w:r>
      <w:r/>
    </w:p>
    <w:p>
      <w:pPr>
        <w:ind w:right="-252"/>
        <w:jc w:val="right"/>
        <w:spacing w:line="360" w:lineRule="auto"/>
        <w:rPr>
          <w:rFonts w:ascii="宋体" w:hAnsi="宋体"/>
          <w:color w:val="auto"/>
          <w:szCs w:val="22"/>
          <w:highlight w:val="none"/>
        </w:rPr>
      </w:pPr>
      <w:r>
        <w:rPr>
          <w:rFonts w:hint="eastAsia" w:ascii="宋体" w:hAnsi="宋体"/>
          <w:color w:val="auto"/>
          <w:szCs w:val="22"/>
          <w:highlight w:val="none"/>
        </w:rPr>
        <w:t xml:space="preserve">                                                          202</w:t>
      </w:r>
      <w:r>
        <w:rPr>
          <w:rFonts w:hint="eastAsia" w:ascii="宋体" w:hAnsi="宋体"/>
          <w:color w:val="auto"/>
          <w:szCs w:val="22"/>
          <w:highlight w:val="none"/>
          <w:lang w:val="en-US" w:eastAsia="zh-CN"/>
        </w:rPr>
        <w:t xml:space="preserve">6</w:t>
      </w:r>
      <w:r>
        <w:rPr>
          <w:rFonts w:hint="eastAsia" w:ascii="宋体" w:hAnsi="宋体"/>
          <w:color w:val="auto"/>
          <w:szCs w:val="22"/>
          <w:highlight w:val="none"/>
        </w:rPr>
        <w:t xml:space="preserve">年</w:t>
      </w:r>
      <w:r>
        <w:rPr>
          <w:rFonts w:hint="eastAsia" w:ascii="宋体" w:hAnsi="宋体"/>
          <w:color w:val="auto"/>
          <w:szCs w:val="22"/>
          <w:highlight w:val="none"/>
          <w:lang w:val="en-US" w:eastAsia="zh-CN"/>
        </w:rPr>
        <w:t xml:space="preserve">05</w:t>
      </w:r>
      <w:r>
        <w:rPr>
          <w:rFonts w:ascii="宋体" w:hAnsi="宋体"/>
          <w:color w:val="auto"/>
          <w:szCs w:val="22"/>
          <w:highlight w:val="none"/>
        </w:rPr>
        <w:t xml:space="preserve">月</w:t>
      </w:r>
      <w:r>
        <w:rPr>
          <w:rFonts w:hint="eastAsia" w:ascii="宋体" w:hAnsi="宋体"/>
          <w:color w:val="auto"/>
          <w:szCs w:val="22"/>
          <w:highlight w:val="none"/>
          <w:lang w:val="en-US" w:eastAsia="zh-CN"/>
        </w:rPr>
        <w:t xml:space="preserve">07</w:t>
      </w:r>
      <w:r>
        <w:rPr>
          <w:rFonts w:ascii="宋体" w:hAnsi="宋体"/>
          <w:color w:val="auto"/>
          <w:szCs w:val="22"/>
          <w:highlight w:val="none"/>
        </w:rPr>
        <w:t xml:space="preserve">日</w:t>
      </w:r>
      <w:r/>
    </w:p>
    <w:p>
      <w:pPr>
        <w:rPr>
          <w:rStyle w:val="1067"/>
          <w:color w:val="auto"/>
          <w:sz w:val="32"/>
          <w:szCs w:val="32"/>
          <w:highlight w:val="none"/>
        </w:rPr>
      </w:pPr>
      <w:r>
        <w:rPr>
          <w:color w:val="auto"/>
          <w:sz w:val="32"/>
          <w:szCs w:val="32"/>
          <w:highlight w:val="none"/>
        </w:rPr>
      </w:r>
      <w:r/>
    </w:p>
    <w:p>
      <w:pPr>
        <w:rPr>
          <w:rStyle w:val="1067"/>
          <w:color w:val="auto"/>
          <w:sz w:val="32"/>
          <w:szCs w:val="32"/>
          <w:highlight w:val="none"/>
        </w:rPr>
      </w:pPr>
      <w:r>
        <w:rPr>
          <w:color w:val="auto"/>
          <w:sz w:val="32"/>
          <w:szCs w:val="32"/>
          <w:highlight w:val="none"/>
        </w:rPr>
      </w:r>
      <w:r/>
    </w:p>
    <w:p>
      <w:pPr>
        <w:rPr>
          <w:rStyle w:val="1067"/>
          <w:color w:val="auto"/>
          <w:sz w:val="32"/>
          <w:szCs w:val="32"/>
          <w:highlight w:val="none"/>
        </w:rPr>
      </w:pPr>
      <w:r>
        <w:rPr>
          <w:color w:val="auto"/>
          <w:sz w:val="32"/>
          <w:szCs w:val="32"/>
          <w:highlight w:val="none"/>
        </w:rPr>
      </w:r>
      <w:r/>
    </w:p>
    <w:p>
      <w:pPr>
        <w:rPr>
          <w:rStyle w:val="1067"/>
          <w:color w:val="auto"/>
          <w:sz w:val="32"/>
          <w:szCs w:val="32"/>
          <w:highlight w:val="none"/>
        </w:rPr>
      </w:pPr>
      <w:r>
        <w:rPr>
          <w:color w:val="auto"/>
          <w:sz w:val="32"/>
          <w:szCs w:val="32"/>
          <w:highlight w:val="none"/>
        </w:rPr>
      </w:r>
      <w:r/>
    </w:p>
    <w:p>
      <w:pPr>
        <w:rPr>
          <w:rStyle w:val="1067"/>
          <w:color w:val="auto"/>
          <w:sz w:val="32"/>
          <w:szCs w:val="32"/>
          <w:highlight w:val="none"/>
        </w:rPr>
      </w:pPr>
      <w:r>
        <w:rPr>
          <w:color w:val="auto"/>
          <w:sz w:val="32"/>
          <w:szCs w:val="32"/>
          <w:highlight w:val="none"/>
        </w:rPr>
      </w:r>
      <w:r/>
    </w:p>
    <w:p>
      <w:pPr>
        <w:rPr>
          <w:rStyle w:val="1067"/>
          <w:color w:val="auto"/>
          <w:sz w:val="32"/>
          <w:szCs w:val="32"/>
          <w:highlight w:val="none"/>
        </w:rPr>
      </w:pPr>
      <w:r>
        <w:rPr>
          <w:color w:val="auto"/>
          <w:sz w:val="32"/>
          <w:szCs w:val="32"/>
          <w:highlight w:val="none"/>
        </w:rPr>
      </w:r>
      <w:r/>
    </w:p>
    <w:p>
      <w:pPr>
        <w:pStyle w:val="731"/>
        <w:jc w:val="center"/>
        <w:spacing w:line="240" w:lineRule="auto"/>
        <w:rPr>
          <w:rStyle w:val="1067"/>
          <w:b/>
          <w:bCs/>
          <w:color w:val="auto"/>
          <w:sz w:val="32"/>
          <w:szCs w:val="32"/>
          <w:highlight w:val="none"/>
        </w:rPr>
      </w:pPr>
      <w:r/>
      <w:bookmarkStart w:id="9" w:name="_Toc166488919"/>
      <w:r>
        <w:rPr>
          <w:rStyle w:val="1067"/>
          <w:rFonts w:hint="eastAsia"/>
          <w:b/>
          <w:bCs/>
          <w:color w:val="auto"/>
          <w:sz w:val="32"/>
          <w:szCs w:val="32"/>
          <w:highlight w:val="none"/>
        </w:rPr>
        <w:t xml:space="preserve">第二章</w:t>
      </w:r>
      <w:bookmarkEnd w:id="3"/>
      <w:r/>
      <w:bookmarkEnd w:id="4"/>
      <w:r/>
      <w:bookmarkEnd w:id="5"/>
      <w:r/>
      <w:bookmarkEnd w:id="6"/>
      <w:r>
        <w:rPr>
          <w:rStyle w:val="1067"/>
          <w:rFonts w:hint="eastAsia"/>
          <w:b/>
          <w:bCs/>
          <w:color w:val="auto"/>
          <w:sz w:val="32"/>
          <w:szCs w:val="32"/>
          <w:highlight w:val="none"/>
        </w:rPr>
        <w:t xml:space="preserve"> 响应须知</w:t>
      </w:r>
      <w:bookmarkEnd w:id="9"/>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一、采购说明</w:t>
      </w:r>
      <w:r/>
    </w:p>
    <w:p>
      <w:pPr>
        <w:pStyle w:val="745"/>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w:t>
      </w:r>
      <w:r>
        <w:rPr>
          <w:rFonts w:hint="eastAsia" w:ascii="宋体" w:hAnsi="宋体" w:eastAsia="宋体"/>
          <w:color w:val="auto"/>
          <w:sz w:val="21"/>
          <w:szCs w:val="21"/>
          <w:highlight w:val="none"/>
          <w:lang w:eastAsia="zh-CN"/>
        </w:rPr>
        <w:t xml:space="preserve">昆山新意建设咨询有限公司</w:t>
      </w:r>
      <w:r>
        <w:rPr>
          <w:rFonts w:hint="eastAsia" w:ascii="宋体" w:hAnsi="宋体" w:eastAsia="宋体"/>
          <w:color w:val="auto"/>
          <w:sz w:val="21"/>
          <w:szCs w:val="21"/>
          <w:highlight w:val="none"/>
        </w:rPr>
        <w:t xml:space="preserve">组织的采购活动。</w:t>
      </w:r>
      <w:r/>
    </w:p>
    <w:p>
      <w:pPr>
        <w:pStyle w:val="745"/>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pStyle w:val="74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w:t>
      </w:r>
      <w:r>
        <w:rPr>
          <w:rFonts w:hint="eastAsia" w:ascii="宋体" w:hAnsi="宋体" w:eastAsia="宋体"/>
          <w:color w:val="auto"/>
          <w:sz w:val="21"/>
          <w:szCs w:val="21"/>
          <w:highlight w:val="none"/>
          <w:lang w:eastAsia="zh-CN"/>
        </w:rPr>
        <w:t xml:space="preserve">昆山新意建设咨询有限公司</w:t>
      </w:r>
      <w:r>
        <w:rPr>
          <w:rFonts w:hint="eastAsia" w:ascii="宋体" w:hAnsi="宋体" w:eastAsia="宋体"/>
          <w:color w:val="auto"/>
          <w:sz w:val="21"/>
          <w:szCs w:val="21"/>
          <w:highlight w:val="none"/>
        </w:rPr>
        <w:t xml:space="preserve">。</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pStyle w:val="74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供应商应按须知的规定，编制一份电子响应文件，并进行网上投标。</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3</w:t>
      </w:r>
      <w:r>
        <w:rPr>
          <w:rFonts w:ascii="宋体" w:hAnsi="宋体"/>
          <w:color w:val="auto"/>
          <w:highlight w:val="none"/>
        </w:rPr>
        <w:t xml:space="preserve">.</w:t>
      </w:r>
      <w:r>
        <w:rPr>
          <w:rFonts w:hint="eastAsia" w:ascii="宋体" w:hAnsi="宋体"/>
          <w:color w:val="auto"/>
          <w:highlight w:val="none"/>
        </w:rPr>
        <w:t xml:space="preserve">谈判响应文件以中文为准，谈判响应文件的有效期为自谈判之日起</w:t>
      </w:r>
      <w:r>
        <w:rPr>
          <w:rFonts w:hint="eastAsia" w:ascii="宋体" w:hAnsi="宋体"/>
          <w:b/>
          <w:color w:val="auto"/>
          <w:highlight w:val="none"/>
          <w:u w:val="single"/>
        </w:rPr>
        <w:t xml:space="preserve">90</w:t>
      </w:r>
      <w:r>
        <w:rPr>
          <w:rFonts w:hint="eastAsia" w:ascii="宋体" w:hAnsi="宋体"/>
          <w:color w:val="auto"/>
          <w:highlight w:val="none"/>
        </w:rPr>
        <w:t xml:space="preserve">日。</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（三）响应报价</w:t>
      </w:r>
      <w:r/>
    </w:p>
    <w:p>
      <w:pPr>
        <w:ind w:firstLine="420"/>
        <w:spacing w:line="400" w:lineRule="exact"/>
        <w:rPr>
          <w:rFonts w:ascii="宋体" w:hAnsi="宋体"/>
          <w:color w:val="auto"/>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供应商对本项目的报价应包括完成本项工作所需的</w:t>
      </w:r>
      <w:r>
        <w:rPr>
          <w:rFonts w:hint="eastAsia" w:ascii="宋体" w:hAnsi="宋体" w:cs="宋体"/>
          <w:color w:val="auto"/>
          <w:szCs w:val="21"/>
          <w:highlight w:val="none"/>
        </w:rPr>
        <w:t xml:space="preserve">人员费用（工资、加班、福利、奖金、保险、社保公积金等）、差旅、食宿、服装、培训、节假日加班、高温补助、管理、保险、利润、税金、政策性文件规定的及合同包含的所有可预见及不可预见的风险、责任等各项应有费用</w:t>
      </w:r>
      <w:r>
        <w:rPr>
          <w:rFonts w:ascii="宋体" w:hAnsi="宋体"/>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74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74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4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45"/>
        <w:ind w:firstLine="422"/>
        <w:spacing w:line="400" w:lineRule="exact"/>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color w:val="auto"/>
          <w:highlight w:val="none"/>
        </w:rPr>
        <w:t xml:space="preserve"> </w:t>
      </w:r>
      <w:r>
        <w:rPr>
          <w:rFonts w:hint="eastAsia" w:ascii="宋体" w:hAnsi="宋体" w:eastAsia="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45"/>
        <w:spacing w:line="400" w:lineRule="exact"/>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auto"/>
          <w:sz w:val="21"/>
          <w:szCs w:val="21"/>
          <w:highlight w:val="none"/>
        </w:rPr>
        <w:t xml:space="preserve">最后报价时间为10分钟</w:t>
      </w:r>
      <w:r>
        <w:rPr>
          <w:rFonts w:hint="eastAsia" w:ascii="宋体" w:hAnsi="宋体" w:eastAsia="宋体"/>
          <w:color w:val="auto"/>
          <w:sz w:val="21"/>
          <w:szCs w:val="21"/>
          <w:highlight w:val="none"/>
        </w:rPr>
        <w:t xml:space="preserve">）的供应商作为成交供应商。</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（四）响应文件的组成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1.响应文件</w:t>
      </w:r>
      <w:r>
        <w:rPr>
          <w:rFonts w:hint="eastAsia" w:ascii="宋体" w:hAnsi="宋体" w:cs="Arial"/>
          <w:b/>
          <w:color w:val="auto"/>
          <w:szCs w:val="21"/>
          <w:highlight w:val="none"/>
        </w:rPr>
        <w:t xml:space="preserve">（报价、相关资格部分及技术部分）：</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.1</w:t>
      </w:r>
      <w:r>
        <w:rPr>
          <w:rFonts w:hint="eastAsia" w:ascii="宋体" w:hAnsi="宋体" w:cs="Arial"/>
          <w:color w:val="auto"/>
          <w:szCs w:val="21"/>
          <w:highlight w:val="none"/>
        </w:rPr>
        <w:t xml:space="preserve">封面；</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.2</w:t>
      </w: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olor w:val="auto"/>
          <w:szCs w:val="21"/>
          <w:highlight w:val="none"/>
          <w:lang w:val="zh-CN"/>
        </w:rPr>
        <w:t xml:space="preserve">；</w:t>
      </w:r>
      <w:r/>
    </w:p>
    <w:p>
      <w:pPr>
        <w:ind w:firstLine="420"/>
        <w:spacing w:line="400" w:lineRule="exact"/>
        <w:tabs>
          <w:tab w:val="left" w:pos="720" w:leader="none"/>
        </w:tabs>
        <w:rPr>
          <w:rFonts w:ascii="宋体" w:hAnsi="宋体" w:cs="Arial"/>
          <w:color w:val="auto"/>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4提供法人或者其他组织的营业执照等证明文件、自然人的身份证明；</w:t>
      </w:r>
      <w:r/>
    </w:p>
    <w:p>
      <w:pPr>
        <w:ind w:firstLine="420"/>
        <w:spacing w:line="400" w:lineRule="exact"/>
        <w:tabs>
          <w:tab w:val="left" w:pos="720" w:leader="none"/>
        </w:tabs>
        <w:rPr>
          <w:rFonts w:ascii="宋体" w:hAnsi="宋体" w:cs="宋体"/>
          <w:color w:val="auto"/>
          <w:highlight w:val="none"/>
        </w:rPr>
      </w:pPr>
      <w:r>
        <w:rPr>
          <w:rFonts w:hint="eastAsia" w:ascii="宋体" w:hAnsi="宋体" w:cs="Arial"/>
          <w:color w:val="auto"/>
          <w:szCs w:val="21"/>
          <w:highlight w:val="none"/>
        </w:rPr>
        <w:t xml:space="preserve">1.5法定代表人授权委托书及双方身份证明（如有授权）</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ascii="宋体" w:hAnsi="宋体" w:cs="宋体"/>
          <w:color w:val="auto"/>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宋体"/>
          <w:color w:val="auto"/>
          <w:highlight w:val="none"/>
        </w:rPr>
        <w:t xml:space="preserve">1.6</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1.7</w:t>
      </w:r>
      <w:r>
        <w:rPr>
          <w:rFonts w:ascii="宋体" w:hAnsi="宋体" w:cs="宋体"/>
          <w:color w:val="auto"/>
          <w:highlight w:val="none"/>
        </w:rPr>
        <w:t xml:space="preserve">投标文件</w:t>
      </w:r>
      <w:r>
        <w:rPr>
          <w:rFonts w:hint="eastAsia" w:ascii="宋体" w:hAnsi="宋体" w:cs="宋体"/>
          <w:color w:val="auto"/>
          <w:highlight w:val="none"/>
        </w:rPr>
        <w:t xml:space="preserve">资格证明</w:t>
      </w:r>
      <w:r>
        <w:rPr>
          <w:rFonts w:ascii="宋体" w:hAnsi="宋体" w:cs="宋体"/>
          <w:color w:val="auto"/>
          <w:highlight w:val="none"/>
        </w:rPr>
        <w:t xml:space="preserve">声明函</w:t>
      </w:r>
      <w:r>
        <w:rPr>
          <w:rFonts w:hint="eastAsia" w:ascii="宋体" w:hAnsi="宋体" w:cs="Arial"/>
          <w:color w:val="auto"/>
          <w:szCs w:val="21"/>
          <w:highlight w:val="none"/>
        </w:rPr>
        <w:t xml:space="preserve">（格式见第七章）；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1.8</w:t>
      </w:r>
      <w:r>
        <w:rPr>
          <w:rFonts w:hint="eastAsia" w:ascii="宋体" w:hAnsi="宋体" w:cs="Arial"/>
          <w:color w:val="auto"/>
          <w:szCs w:val="21"/>
          <w:highlight w:val="none"/>
          <w:lang w:val="en-US" w:eastAsia="zh-CN"/>
        </w:rPr>
        <w:t xml:space="preserve">供应商</w:t>
      </w:r>
      <w:r>
        <w:rPr>
          <w:rFonts w:hint="eastAsia" w:ascii="宋体" w:hAnsi="宋体" w:cs="Arial"/>
          <w:color w:val="auto"/>
          <w:szCs w:val="21"/>
          <w:highlight w:val="none"/>
        </w:rPr>
        <w:t xml:space="preserve">情况表（格式见第七章）；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highlight w:val="none"/>
        </w:rPr>
        <w:t xml:space="preserve">1.9</w:t>
      </w:r>
      <w:r>
        <w:rPr>
          <w:rFonts w:hint="eastAsia" w:ascii="宋体" w:hAnsi="宋体" w:cs="Arial"/>
          <w:color w:val="auto"/>
          <w:szCs w:val="21"/>
          <w:highlight w:val="none"/>
        </w:rPr>
        <w:t xml:space="preserve">招标文件要求的其他相关证明材料。</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2</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资格条件：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olor w:val="auto"/>
          <w:szCs w:val="21"/>
          <w:highlight w:val="none"/>
        </w:rPr>
        <w:t xml:space="preserve">满足《中华人民共和国政府采购法》第二十二条规定；（提供相关材料）</w:t>
      </w:r>
      <w:r/>
    </w:p>
    <w:p>
      <w:pPr>
        <w:ind w:firstLine="420"/>
        <w:spacing w:line="400" w:lineRule="exact"/>
        <w:tabs>
          <w:tab w:val="left" w:pos="720" w:leader="none"/>
        </w:tabs>
        <w:rPr>
          <w:rFonts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2落实</w:t>
      </w:r>
      <w:r>
        <w:rPr>
          <w:rFonts w:hint="eastAsia" w:ascii="宋体" w:hAnsi="宋体"/>
          <w:color w:val="auto"/>
          <w:szCs w:val="21"/>
          <w:highlight w:val="none"/>
        </w:rPr>
        <w:t xml:space="preserve">政府采购政策</w:t>
      </w:r>
      <w:r>
        <w:rPr>
          <w:rFonts w:hint="eastAsia" w:ascii="宋体" w:hAnsi="宋体"/>
          <w:b/>
          <w:bCs/>
          <w:color w:val="auto"/>
          <w:szCs w:val="21"/>
          <w:highlight w:val="none"/>
        </w:rPr>
        <w:t xml:space="preserve">（以下任选其一）</w:t>
      </w:r>
      <w:r>
        <w:rPr>
          <w:rFonts w:hint="eastAsia" w:ascii="宋体" w:hAnsi="宋体"/>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p>
    <w:p>
      <w:pPr>
        <w:ind w:firstLine="420"/>
        <w:spacing w:line="400" w:lineRule="exact"/>
        <w:tabs>
          <w:tab w:val="left" w:pos="720" w:leader="none"/>
        </w:tabs>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lang w:val="en-US" w:eastAsia="zh-CN"/>
        </w:rPr>
        <w:t xml:space="preserve">2.2.4</w:t>
      </w:r>
      <w:r>
        <w:rPr>
          <w:rFonts w:hint="eastAsia" w:ascii="宋体" w:hAnsi="宋体"/>
          <w:color w:val="000000"/>
          <w:szCs w:val="21"/>
        </w:rPr>
        <w:t xml:space="preserve">《关于符合本国产品标准的声明函》</w:t>
      </w:r>
      <w:r>
        <w:rPr>
          <w:rFonts w:ascii="宋体" w:hAnsi="宋体"/>
          <w:color w:val="000000"/>
          <w:szCs w:val="21"/>
        </w:rPr>
        <w:t xml:space="preserve">（格式见第</w:t>
      </w:r>
      <w:r>
        <w:rPr>
          <w:rFonts w:hint="eastAsia" w:ascii="宋体" w:hAnsi="宋体"/>
          <w:color w:val="000000"/>
          <w:szCs w:val="21"/>
          <w:lang w:val="en-US" w:eastAsia="zh-CN"/>
        </w:rPr>
        <w:t xml:space="preserve">七</w:t>
      </w:r>
      <w:r>
        <w:rPr>
          <w:rFonts w:ascii="宋体" w:hAnsi="宋体"/>
          <w:color w:val="000000"/>
          <w:szCs w:val="21"/>
        </w:rPr>
        <w:t xml:space="preserve">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3第一章投标邀请中采购人根据采购项目的特殊要求规定的特定条件证明文件（如有）。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符合性条件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3.1报价分析表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2商务偏离表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3.3技术偏离表</w:t>
      </w:r>
      <w:r/>
    </w:p>
    <w:p>
      <w:pPr>
        <w:numPr>
          <w:ilvl w:val="0"/>
          <w:numId w:val="10"/>
        </w:numPr>
        <w:ind w:firstLine="422"/>
        <w:spacing w:line="400" w:lineRule="exact"/>
        <w:tabs>
          <w:tab w:val="clear" w:pos="312" w:leader="none"/>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价格折扣证明</w:t>
      </w:r>
      <w:r>
        <w:rPr>
          <w:rFonts w:hint="eastAsia" w:ascii="宋体" w:hAnsi="宋体"/>
          <w:b/>
          <w:bCs/>
          <w:color w:val="auto"/>
          <w:szCs w:val="21"/>
          <w:highlight w:val="none"/>
        </w:rPr>
        <w:t xml:space="preserve">（以下任选其一）：</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s="Arial"/>
          <w:b/>
          <w:bCs/>
          <w:color w:val="auto"/>
          <w:szCs w:val="21"/>
          <w:highlight w:val="none"/>
        </w:rPr>
      </w:pPr>
      <w:r>
        <w:rPr>
          <w:rFonts w:hint="eastAsia" w:ascii="宋体" w:hAnsi="宋体"/>
          <w:color w:val="auto"/>
          <w:szCs w:val="21"/>
          <w:highlight w:val="none"/>
        </w:rPr>
        <w:t xml:space="preserve">4.3</w:t>
      </w:r>
      <w:r>
        <w:rPr>
          <w:rFonts w:hint="eastAsia" w:ascii="宋体" w:hAnsi="宋体" w:cs="Arial"/>
          <w:color w:val="auto"/>
          <w:szCs w:val="21"/>
          <w:highlight w:val="none"/>
        </w:rPr>
        <w:t xml:space="preserve">监狱企业证明文件（如有）。</w:t>
      </w:r>
      <w:r/>
    </w:p>
    <w:p>
      <w:p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numPr>
          <w:ilvl w:val="0"/>
          <w:numId w:val="11"/>
        </w:num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ascii="宋体" w:hAnsi="宋体" w:cs="宋体"/>
          <w:b/>
          <w:bCs/>
          <w:color w:val="auto"/>
          <w:szCs w:val="21"/>
          <w:highlight w:val="none"/>
        </w:rPr>
      </w:pPr>
      <w:r>
        <w:rPr>
          <w:rFonts w:hint="eastAsia"/>
          <w:b/>
          <w:color w:val="auto"/>
          <w:szCs w:val="21"/>
          <w:highlight w:val="none"/>
        </w:rPr>
        <w:t xml:space="preserve">（2）</w:t>
      </w:r>
      <w:r>
        <w:rPr>
          <w:b/>
          <w:color w:val="auto"/>
          <w:szCs w:val="21"/>
          <w:highlight w:val="none"/>
        </w:rPr>
        <w:t xml:space="preserve">制作电子</w:t>
      </w:r>
      <w:r>
        <w:rPr>
          <w:rFonts w:hint="eastAsia"/>
          <w:b/>
          <w:color w:val="auto"/>
          <w:szCs w:val="21"/>
          <w:highlight w:val="none"/>
        </w:rPr>
        <w:t xml:space="preserve">响应</w:t>
      </w:r>
      <w:r>
        <w:rPr>
          <w:b/>
          <w:color w:val="auto"/>
          <w:szCs w:val="21"/>
          <w:highlight w:val="none"/>
        </w:rPr>
        <w:t xml:space="preserve">文件时必须与投标文件制作软件目录</w:t>
      </w:r>
      <w:r>
        <w:rPr>
          <w:rFonts w:hint="eastAsia"/>
          <w:b/>
          <w:color w:val="auto"/>
          <w:szCs w:val="21"/>
          <w:highlight w:val="none"/>
        </w:rPr>
        <w:t xml:space="preserve">一一</w:t>
      </w:r>
      <w:r>
        <w:rPr>
          <w:b/>
          <w:color w:val="auto"/>
          <w:szCs w:val="21"/>
          <w:highlight w:val="none"/>
        </w:rPr>
        <w:t xml:space="preserve">对应，</w:t>
      </w:r>
      <w:r>
        <w:rPr>
          <w:rFonts w:hint="eastAsia"/>
          <w:b/>
          <w:color w:val="auto"/>
          <w:szCs w:val="21"/>
          <w:highlight w:val="none"/>
        </w:rPr>
        <w:t xml:space="preserve">并</w:t>
      </w:r>
      <w:r>
        <w:rPr>
          <w:b/>
          <w:color w:val="auto"/>
          <w:szCs w:val="21"/>
          <w:highlight w:val="none"/>
        </w:rPr>
        <w:t xml:space="preserve">将相关资料上传至相应模块，否则将认定相关材料无效。</w:t>
      </w:r>
      <w:r/>
    </w:p>
    <w:p>
      <w:pPr>
        <w:spacing w:line="400" w:lineRule="exact"/>
        <w:tabs>
          <w:tab w:val="left" w:pos="720" w:leader="none"/>
        </w:tabs>
        <w:rPr>
          <w:rFonts w:ascii="宋体" w:hAnsi="宋体"/>
          <w:b/>
          <w:color w:val="auto"/>
          <w:szCs w:val="21"/>
          <w:highlight w:val="none"/>
        </w:rPr>
      </w:pPr>
      <w:r>
        <w:rPr>
          <w:rFonts w:hint="eastAsia" w:ascii="宋体" w:hAnsi="宋体" w:cs="Arial"/>
          <w:b/>
          <w:bCs/>
          <w:color w:val="auto"/>
          <w:szCs w:val="21"/>
          <w:highlight w:val="none"/>
        </w:rPr>
        <w:t xml:space="preserve">（五）</w:t>
      </w:r>
      <w:r>
        <w:rPr>
          <w:rFonts w:hint="eastAsia" w:ascii="宋体" w:hAnsi="宋体"/>
          <w:b/>
          <w:color w:val="auto"/>
          <w:szCs w:val="21"/>
          <w:highlight w:val="none"/>
        </w:rPr>
        <w:t xml:space="preserve">响应文件的撤回和修改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在提交响应文件的截止时间前，供应商可以撤回或者修改响应文件。</w:t>
      </w:r>
      <w:r/>
    </w:p>
    <w:p>
      <w:pPr>
        <w:spacing w:line="400" w:lineRule="exact"/>
        <w:tabs>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（六）投标截止时间</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电子响应文件必须按《投标邀请函》规定的网上投标截止时间前提交。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2.</w:t>
      </w:r>
      <w:r>
        <w:rPr>
          <w:rFonts w:hint="eastAsia" w:ascii="宋体" w:hAnsi="宋体" w:cs="Arial"/>
          <w:color w:val="auto"/>
          <w:szCs w:val="21"/>
          <w:highlight w:val="none"/>
        </w:rPr>
        <w:t xml:space="preserve">采购人推迟投标截止时间时，应以网上公布的形式，通知供应商，在这种情况下，采购人和供应商的权利和义务将受到新的截止期的约束。</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三、谈判文件说明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（一）谈判文件的澄清和修改</w:t>
      </w:r>
      <w:r/>
    </w:p>
    <w:p>
      <w:pPr>
        <w:pStyle w:val="74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（二）质疑</w:t>
      </w:r>
      <w:r/>
    </w:p>
    <w:p>
      <w:pPr>
        <w:pStyle w:val="745"/>
        <w:spacing w:line="400" w:lineRule="exact"/>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http://www.szzyjy.com.cn/kssfzx/034004/034004002/20190929/5beba8e5-100a-4262-89c0-d476cc460507.html</w:t>
      </w:r>
      <w:r>
        <w:rPr>
          <w:rFonts w:hint="eastAsia" w:ascii="宋体" w:hAnsi="宋体" w:eastAsia="宋体"/>
          <w:color w:val="auto"/>
          <w:sz w:val="21"/>
          <w:szCs w:val="21"/>
          <w:highlight w:val="none"/>
        </w:rPr>
        <w:t xml:space="preserve">）。</w:t>
      </w:r>
      <w:r/>
    </w:p>
    <w:p>
      <w:pPr>
        <w:pStyle w:val="74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4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45"/>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质疑必须以参加投标供应商法定代表人或授权代表（投标文件中所确定的）原件送达的方式提交，否则，招标代理人有权不予受理。</w:t>
      </w:r>
      <w:r/>
    </w:p>
    <w:p>
      <w:pPr>
        <w:pStyle w:val="745"/>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对招标文件提出质疑的，为投标文件公告期限届满之日起计算；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4.3</w:t>
      </w:r>
      <w:r>
        <w:rPr>
          <w:rFonts w:hint="eastAsia" w:ascii="宋体" w:hAnsi="宋体" w:cs="Arial"/>
          <w:color w:val="auto"/>
          <w:szCs w:val="21"/>
          <w:highlight w:val="none"/>
        </w:rPr>
        <w:t xml:space="preserve">对成交结果提出质疑的，自成交结果公告期限届满之日起计算。</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　　　　　　　</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400" w:lineRule="exact"/>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四、开标和评标</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（一）开标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出现下列情形之一的，将终止竞争性谈判采购活动：</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因情况变化，不再符合规定的竞争性谈判采购方式适用情形的；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在采购过程中符合竞争要求的供应商或者报价未超过采购预算的供应商不足3家的；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开评标过程中，如遇到交易中心出现断电、断网或其他不可预见原因导致开评标终止，该项目将做废标处理。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供应商的报价均超过了采购预算，采购方不能支付的；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因重大变故，采购任务取消的。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5.开评标过程中如有问题采购代理机构工作人员会及时通过《投标供应商确认函》留存的手机号与供应商联系。请供应商确保该手机号通</w:t>
      </w:r>
      <w:r>
        <w:rPr>
          <w:rFonts w:hint="eastAsia" w:ascii="宋体" w:hAnsi="宋体"/>
          <w:color w:val="auto"/>
          <w:szCs w:val="21"/>
          <w:highlight w:val="none"/>
          <w:lang w:val="en-US" w:eastAsia="zh-CN"/>
        </w:rPr>
        <w:t xml:space="preserve">信</w:t>
      </w:r>
      <w:r>
        <w:rPr>
          <w:rFonts w:hint="eastAsia" w:ascii="宋体" w:hAnsi="宋体"/>
          <w:color w:val="auto"/>
          <w:szCs w:val="21"/>
          <w:highlight w:val="none"/>
        </w:rPr>
        <w:t xml:space="preserve">畅通，否则导致的不利后果由供应商自行承担。</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 废标后，采购人将把废标的理由通知所有供应商 。</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（二）谈判小组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谈判小组的评标工作由采购单位负责组织，具体评标事务由谈判小组负责，并独立履行法律、法规规定的职责。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谈判小组负责具体的评标事务，并独立履行以下职责：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审查响应文件是否符合谈判文件的要求，并作出评价。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可以要求供应商对响应文件有关事项作出解释或澄清。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推荐成交候选供应商名单，或者受采购人委托按照事先确定的办法直接确定可以交单位。</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3.评标内容的保密</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在评标期间，招标代理人将通过指定联络人与供应商进行联系。</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（三）对响应文件的审核</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采购人或者采购代理人资格证明文件要求进行供应商资格审查，如缺少内容，视为无效投标；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对价格的计算错误按下述原则修正：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如果单价乘数量不等于总价，应以单价为准修正总价。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大写金额和小写金额不一致的，以大写金额为准。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单价金额小数点有明显错位的，应以总价为准，并修改单价。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如果以文字表示的数据与数字表示的有差别，应以文字为准修正数字。</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对不同文字文本响应文件的解释发生异议的，以中文文本为准。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2.6</w:t>
      </w:r>
      <w:r>
        <w:rPr>
          <w:rFonts w:hint="eastAsia" w:ascii="宋体" w:hAnsi="宋体"/>
          <w:color w:val="auto"/>
          <w:szCs w:val="21"/>
          <w:highlight w:val="none"/>
        </w:rPr>
        <w:t xml:space="preserve">供应商不同意以上修正，则其投标为无效投标。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谈判小组对响应文件的判定，只依据投标内容本身，不依据开标后的任何外来证明。</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下列响应文件为无效投标：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与谈判文件有重大偏离。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供应商的报价是选择性的。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供应商的报价只报了部分内容。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投标报价超过预算的。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5.5</w:t>
      </w:r>
      <w:r>
        <w:rPr>
          <w:rFonts w:hint="eastAsia" w:ascii="宋体" w:hAnsi="宋体"/>
          <w:color w:val="auto"/>
          <w:szCs w:val="21"/>
          <w:highlight w:val="none"/>
        </w:rPr>
        <w:t xml:space="preserve">不具备谈判文件中规定的资格要求。</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5.6</w:t>
      </w:r>
      <w:r>
        <w:rPr>
          <w:rFonts w:hint="eastAsia" w:ascii="宋体" w:hAnsi="宋体"/>
          <w:color w:val="auto"/>
          <w:szCs w:val="21"/>
          <w:highlight w:val="none"/>
        </w:rPr>
        <w:t xml:space="preserve">不同供应商的响应文件由同一单位或者个人编制。</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5.7</w:t>
      </w:r>
      <w:r>
        <w:rPr>
          <w:rFonts w:hint="eastAsia" w:ascii="宋体" w:hAnsi="宋体"/>
          <w:color w:val="auto"/>
          <w:szCs w:val="21"/>
          <w:highlight w:val="none"/>
        </w:rPr>
        <w:t xml:space="preserve">不同供应商委托同一单位或者个人办理投标事宜。</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5.8</w:t>
      </w:r>
      <w:r>
        <w:rPr>
          <w:rFonts w:hint="eastAsia" w:ascii="宋体" w:hAnsi="宋体"/>
          <w:color w:val="auto"/>
          <w:szCs w:val="21"/>
          <w:highlight w:val="none"/>
        </w:rPr>
        <w:t xml:space="preserve">不同供应商的响应文件载明的项目管理成员为同一人。</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5.9</w:t>
      </w:r>
      <w:r>
        <w:rPr>
          <w:rFonts w:hint="eastAsia" w:ascii="宋体" w:hAnsi="宋体"/>
          <w:color w:val="auto"/>
          <w:szCs w:val="21"/>
          <w:highlight w:val="none"/>
        </w:rPr>
        <w:t xml:space="preserve">不同供应商的响应文件异常一致。</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5.10</w:t>
      </w:r>
      <w:r>
        <w:rPr>
          <w:rFonts w:hint="eastAsia" w:ascii="宋体" w:hAnsi="宋体"/>
          <w:color w:val="auto"/>
          <w:szCs w:val="21"/>
          <w:highlight w:val="none"/>
        </w:rPr>
        <w:t xml:space="preserve">不同供应商的法定代表人或委托代理人有夫妻、直系血亲关系的。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5.11</w:t>
      </w:r>
      <w:r>
        <w:rPr>
          <w:rFonts w:hint="eastAsia" w:ascii="宋体" w:hAnsi="宋体"/>
          <w:color w:val="auto"/>
          <w:szCs w:val="21"/>
          <w:highlight w:val="none"/>
        </w:rPr>
        <w:t xml:space="preserve">不同供应商的负责人为同一人或者存在控股、管理关系的。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5.12</w:t>
      </w:r>
      <w:r>
        <w:rPr>
          <w:rFonts w:hint="eastAsia" w:ascii="宋体" w:hAnsi="宋体"/>
          <w:color w:val="auto"/>
          <w:szCs w:val="21"/>
          <w:highlight w:val="none"/>
        </w:rPr>
        <w:t xml:space="preserve">没有逐一说明投标产品名称、品牌、规格型号和技术参数，而是直接拷贝谈判文件技术要求的；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5.13</w:t>
      </w:r>
      <w:r>
        <w:rPr>
          <w:rFonts w:hint="eastAsia" w:ascii="宋体" w:hAnsi="宋体"/>
          <w:color w:val="auto"/>
          <w:szCs w:val="21"/>
          <w:highlight w:val="none"/>
        </w:rPr>
        <w:t xml:space="preserve">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5.14</w:t>
      </w:r>
      <w:r>
        <w:rPr>
          <w:rFonts w:hint="eastAsia" w:ascii="宋体" w:hAnsi="宋体"/>
          <w:color w:val="auto"/>
          <w:szCs w:val="21"/>
          <w:highlight w:val="none"/>
        </w:rPr>
        <w:t xml:space="preserve">服务承诺和付款条件未响应招标要求的；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6不符合法律、法规和谈判文件规定的其他实质性要求的。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7谈判小组认定的其它为无效投标的事项。</w:t>
      </w:r>
      <w:r/>
    </w:p>
    <w:p>
      <w:pPr>
        <w:spacing w:line="400" w:lineRule="exact"/>
        <w:rPr>
          <w:rFonts w:ascii="宋体" w:hAnsi="宋体" w:cs="Arial"/>
          <w:b/>
          <w:color w:val="auto"/>
          <w:szCs w:val="21"/>
          <w:highlight w:val="none"/>
        </w:rPr>
      </w:pPr>
      <w:r>
        <w:rPr>
          <w:rFonts w:hint="eastAsia" w:ascii="宋体" w:hAnsi="宋体"/>
          <w:b/>
          <w:color w:val="auto"/>
          <w:szCs w:val="21"/>
          <w:highlight w:val="none"/>
        </w:rPr>
        <w:t xml:space="preserve">（四）响应文件</w:t>
      </w:r>
      <w:r>
        <w:rPr>
          <w:rFonts w:hint="eastAsia" w:ascii="宋体" w:hAnsi="宋体" w:cs="Arial"/>
          <w:b/>
          <w:color w:val="auto"/>
          <w:szCs w:val="21"/>
          <w:highlight w:val="none"/>
        </w:rPr>
        <w:t xml:space="preserve">的澄清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必要时谈判小组可要求供应商澄清、说明或者更正响应文件以书面形式作出，并应当由法定代表人或其授权代表签字或者加盖公章。</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（五）响应文件的评价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谈判小组对响应文件是否实质上响应谈判文件要求的响应文件进行评审。</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评价和比较采用最低评标价法，谈判小组严格按照谈判文件的要求、条件，对供应商所作的实质性响应内容进行评审。</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五、授予合同</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（一）成交单位的确认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olor w:val="auto"/>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45"/>
        <w:jc w:val="both"/>
        <w:spacing w:line="40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（二）合同授予标准</w:t>
      </w:r>
      <w:r/>
    </w:p>
    <w:p>
      <w:pPr>
        <w:pStyle w:val="745"/>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确定为成交的供应商必须具有实施本合同的能力和资源。</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（三）成交通知书</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成交通知书将成为合同的组成部分。</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（四）合同的签订</w:t>
      </w:r>
      <w:r/>
    </w:p>
    <w:p>
      <w:pPr>
        <w:pStyle w:val="745"/>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成交单位应按成交通知书中规定的期限，与甲方签订合同。</w:t>
      </w:r>
      <w:r/>
    </w:p>
    <w:p>
      <w:pPr>
        <w:pStyle w:val="745"/>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签订合同及合同条款应以谈判文件和成交单位的响应文件为依据，所签订的合同不得对谈判文件和成交供应商响应文件作实质性修改。</w:t>
      </w:r>
      <w:r/>
    </w:p>
    <w:p>
      <w:pPr>
        <w:pStyle w:val="745"/>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采购人不得向成交供应商提出任何不合理的要求作为签订合同的条件，不得与成交供应商私下订立背离合同实质性内容的协议。</w:t>
      </w:r>
      <w:r/>
    </w:p>
    <w:p>
      <w:pPr>
        <w:pStyle w:val="745"/>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ascii="宋体" w:hAnsi="宋体" w:cs="Arial"/>
          <w:b/>
          <w:color w:val="auto"/>
          <w:szCs w:val="21"/>
          <w:highlight w:val="none"/>
        </w:rPr>
      </w:pPr>
      <w:r>
        <w:rPr>
          <w:rFonts w:hint="eastAsia" w:ascii="宋体" w:hAnsi="宋体"/>
          <w:b/>
          <w:color w:val="auto"/>
          <w:szCs w:val="21"/>
          <w:highlight w:val="none"/>
          <w:lang w:val="zh-CN"/>
        </w:rPr>
        <w:t xml:space="preserve">六、</w:t>
      </w:r>
      <w:r>
        <w:rPr>
          <w:rFonts w:hint="eastAsia" w:ascii="宋体" w:hAnsi="宋体" w:cs="Arial"/>
          <w:b/>
          <w:color w:val="auto"/>
          <w:szCs w:val="21"/>
          <w:highlight w:val="none"/>
        </w:rPr>
        <w:t xml:space="preserve">诚实信用</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（一）诚实信用</w:t>
      </w:r>
      <w:r/>
    </w:p>
    <w:p>
      <w:pPr>
        <w:pStyle w:val="745"/>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供应商之间不得相互串通投标报价，不得妨碍其他供应商的公平竞争，不得损害采购人和其他供应商的合法权益。</w:t>
      </w:r>
      <w:r/>
    </w:p>
    <w:p>
      <w:pPr>
        <w:pStyle w:val="745"/>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供应商不得虚假承诺，否则，按照提供虚假材料谋取中标处理。</w:t>
      </w:r>
      <w:r/>
    </w:p>
    <w:p>
      <w:pPr>
        <w:pStyle w:val="745"/>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45"/>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七、其他事项</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（一）成交服务费</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Arial"/>
          <w:b/>
          <w:color w:val="auto"/>
          <w:szCs w:val="21"/>
          <w:highlight w:val="none"/>
          <w:lang w:eastAsia="zh-CN"/>
        </w:rPr>
      </w:pPr>
      <w:r>
        <w:rPr>
          <w:rFonts w:ascii="宋体" w:hAnsi="宋体" w:cs="Arial"/>
          <w:b w:val="0"/>
          <w:bCs/>
          <w:color w:val="auto"/>
          <w:sz w:val="21"/>
          <w:szCs w:val="21"/>
          <w:highlight w:val="none"/>
        </w:rPr>
        <w:t xml:space="preserve">2.</w:t>
      </w:r>
      <w:r>
        <w:rPr>
          <w:rFonts w:hint="eastAsia" w:ascii="宋体" w:hAnsi="宋体" w:cs="Arial"/>
          <w:b/>
          <w:szCs w:val="21"/>
        </w:rPr>
        <w:t xml:space="preserve">成交服务费：按差额累计法收费（按项目</w:t>
      </w:r>
      <w:r>
        <w:rPr>
          <w:rFonts w:ascii="宋体" w:hAnsi="宋体" w:cs="Arial"/>
          <w:b/>
          <w:szCs w:val="21"/>
        </w:rPr>
        <w:t xml:space="preserve">预算</w:t>
      </w:r>
      <w:r>
        <w:rPr>
          <w:rFonts w:hint="eastAsia" w:ascii="宋体" w:hAnsi="宋体" w:cs="Arial"/>
          <w:b/>
          <w:szCs w:val="21"/>
        </w:rPr>
        <w:t xml:space="preserve">金额100万元以下，收取1.5%；100-500万元，收取1.1%；500-1000万元，收取0.8%；1000-5000万元，收取0.5%；5000-10000万元，收取0.25%）。该费用应在领取中标通知书时付清。请投标单位在投标时充分考虑这一因素。</w:t>
      </w:r>
      <w:r>
        <w:rPr>
          <w:rFonts w:hint="eastAsia" w:ascii="宋体" w:hAnsi="宋体" w:eastAsia="宋体" w:cs="Arial"/>
          <w:b/>
          <w:szCs w:val="21"/>
        </w:rPr>
        <w:t xml:space="preserve">（账户名-</w:t>
      </w:r>
      <w:r>
        <w:rPr>
          <w:rFonts w:hint="eastAsia" w:ascii="宋体" w:hAnsi="宋体" w:eastAsia="宋体" w:cs="Arial"/>
          <w:b/>
          <w:szCs w:val="21"/>
          <w:lang w:eastAsia="zh-CN"/>
        </w:rPr>
        <w:t xml:space="preserve">昆山新意建设咨询有限公司</w:t>
      </w:r>
      <w:r>
        <w:rPr>
          <w:rFonts w:hint="eastAsia" w:ascii="宋体" w:hAnsi="宋体" w:eastAsia="宋体" w:cs="Arial"/>
          <w:b/>
          <w:szCs w:val="21"/>
        </w:rPr>
        <w:t xml:space="preserve">，开户行-</w:t>
      </w:r>
      <w:r>
        <w:rPr>
          <w:rFonts w:hint="eastAsia" w:ascii="宋体" w:hAnsi="宋体" w:eastAsia="宋体" w:cs="Arial"/>
          <w:b/>
          <w:szCs w:val="21"/>
          <w:lang w:eastAsia="zh-CN"/>
        </w:rPr>
        <w:t xml:space="preserve">中国银行昆山分行</w:t>
      </w:r>
      <w:r>
        <w:rPr>
          <w:rFonts w:hint="eastAsia" w:ascii="宋体" w:hAnsi="宋体" w:eastAsia="宋体" w:cs="Arial"/>
          <w:b/>
          <w:szCs w:val="21"/>
        </w:rPr>
        <w:t xml:space="preserve">，账号</w:t>
      </w:r>
      <w:r>
        <w:rPr>
          <w:rFonts w:hint="eastAsia" w:ascii="宋体" w:hAnsi="宋体" w:eastAsia="宋体" w:cs="Arial"/>
          <w:b/>
          <w:szCs w:val="21"/>
          <w:lang w:val="en-US" w:eastAsia="zh-CN"/>
        </w:rPr>
        <w:t xml:space="preserve">-</w:t>
      </w:r>
      <w:r>
        <w:rPr>
          <w:rFonts w:hint="eastAsia" w:ascii="宋体" w:hAnsi="宋体" w:eastAsia="宋体" w:cs="Arial"/>
          <w:b/>
          <w:szCs w:val="21"/>
          <w:lang w:eastAsia="zh-CN"/>
        </w:rPr>
        <w:t xml:space="preserve">5339 5821 4062</w:t>
      </w:r>
      <w:r>
        <w:rPr>
          <w:rFonts w:hint="eastAsia" w:ascii="宋体" w:hAnsi="宋体" w:cs="Arial"/>
          <w:b/>
          <w:szCs w:val="21"/>
        </w:rPr>
        <w:t xml:space="preserve">）</w:t>
      </w:r>
      <w:r>
        <w:rPr>
          <w:rFonts w:hint="eastAsia" w:ascii="宋体" w:hAnsi="宋体" w:cs="Arial"/>
          <w:b/>
          <w:color w:val="auto"/>
          <w:szCs w:val="21"/>
          <w:highlight w:val="none"/>
          <w:lang w:eastAsia="zh-CN"/>
        </w:rPr>
        <w:t xml:space="preserve">。</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（二）监督</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政府有关监督部门将对招投标全过程进行监督。</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（三）绿色采购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auto"/>
          <w:szCs w:val="21"/>
          <w:highlight w:val="none"/>
        </w:rPr>
        <w:t xml:space="preserve">否则将被认定为未实质性响应招标文件要求。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s="Arial"/>
          <w:b/>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（四）未尽事宜</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按《中华人民共和国政府采购法》及其他有关政府采购的法律法规的的规定执行。</w:t>
      </w:r>
      <w:r/>
    </w:p>
    <w:p>
      <w:pPr>
        <w:ind w:firstLine="422"/>
        <w:spacing w:line="400" w:lineRule="exact"/>
        <w:tabs>
          <w:tab w:val="left" w:pos="720" w:leader="none"/>
        </w:tabs>
        <w:rPr>
          <w:rStyle w:val="1067"/>
          <w:color w:val="auto"/>
          <w:sz w:val="32"/>
          <w:szCs w:val="32"/>
          <w:highlight w:val="none"/>
        </w:rPr>
      </w:pPr>
      <w:r>
        <w:rPr>
          <w:rFonts w:hint="eastAsia" w:ascii="宋体" w:hAnsi="宋体" w:cs="Arial"/>
          <w:b/>
          <w:color w:val="auto"/>
          <w:szCs w:val="21"/>
          <w:highlight w:val="none"/>
        </w:rPr>
        <w:t xml:space="preserve">2.</w:t>
      </w:r>
      <w:r>
        <w:rPr>
          <w:rFonts w:hint="eastAsia" w:ascii="宋体" w:hAnsi="宋体" w:cs="宋体"/>
          <w:b/>
          <w:bCs/>
          <w:color w:val="auto"/>
          <w:szCs w:val="21"/>
          <w:highlight w:val="none"/>
        </w:rPr>
        <w:t xml:space="preserve">成交后成交单位需提供与网上投标文件一致的书面投标文件贰套，用于项目归档。</w:t>
      </w:r>
      <w:bookmarkStart w:id="10" w:name="_Toc166488920"/>
      <w:r/>
      <w:r/>
    </w:p>
    <w:p>
      <w:pPr>
        <w:rPr>
          <w:rStyle w:val="1067"/>
          <w:rFonts w:hint="eastAsia"/>
          <w:b/>
          <w:bCs/>
          <w:color w:val="auto"/>
          <w:sz w:val="32"/>
          <w:szCs w:val="32"/>
          <w:highlight w:val="none"/>
        </w:rPr>
      </w:pPr>
      <w:r>
        <w:rPr>
          <w:rStyle w:val="1067"/>
          <w:rFonts w:hint="eastAsia"/>
          <w:b/>
          <w:bCs/>
          <w:color w:val="auto"/>
          <w:sz w:val="32"/>
          <w:szCs w:val="32"/>
          <w:highlight w:val="none"/>
        </w:rPr>
        <w:br w:type="page" w:clear="all"/>
      </w:r>
      <w:r/>
    </w:p>
    <w:p>
      <w:pPr>
        <w:pStyle w:val="731"/>
        <w:jc w:val="center"/>
        <w:spacing w:line="240" w:lineRule="auto"/>
        <w:rPr>
          <w:rStyle w:val="1067"/>
          <w:b/>
          <w:bCs/>
          <w:color w:val="auto"/>
          <w:sz w:val="32"/>
          <w:szCs w:val="32"/>
          <w:highlight w:val="none"/>
        </w:rPr>
      </w:pPr>
      <w:r>
        <w:rPr>
          <w:rStyle w:val="1067"/>
          <w:rFonts w:hint="eastAsia"/>
          <w:b/>
          <w:bCs/>
          <w:color w:val="auto"/>
          <w:sz w:val="32"/>
          <w:szCs w:val="32"/>
          <w:highlight w:val="none"/>
        </w:rPr>
        <w:t xml:space="preserve">第三章 响应内容</w:t>
      </w:r>
      <w:bookmarkEnd w:id="10"/>
      <w:r/>
      <w:r/>
    </w:p>
    <w:p>
      <w:pPr>
        <w:ind w:firstLine="422"/>
        <w:spacing w:line="360" w:lineRule="auto"/>
        <w:rPr>
          <w:rFonts w:hint="eastAsia" w:ascii="宋体" w:hAnsi="宋体" w:eastAsia="宋体" w:cs="Times New Roman"/>
          <w:b/>
          <w:color w:val="auto"/>
          <w:szCs w:val="21"/>
          <w:highlight w:val="none"/>
        </w:rPr>
      </w:pPr>
      <w:r/>
      <w:bookmarkStart w:id="11" w:name="_Toc166488921"/>
      <w:r/>
      <w:bookmarkStart w:id="12" w:name="_Toc477184672"/>
      <w:r/>
      <w:bookmarkStart w:id="13" w:name="_Toc477184531"/>
      <w:r>
        <w:rPr>
          <w:rFonts w:hint="eastAsia" w:ascii="宋体" w:hAnsi="宋体" w:eastAsia="宋体" w:cs="Times New Roman"/>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keepLines w:val="0"/>
        <w:keepNext w:val="0"/>
        <w:pageBreakBefore w:val="0"/>
        <w:spacing w:line="360" w:lineRule="auto"/>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一、项目基本情况：</w:t>
      </w:r>
      <w:r/>
    </w:p>
    <w:p>
      <w:p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JSZC-320583-KSXY-T2026-0002；</w:t>
      </w:r>
      <w:r/>
    </w:p>
    <w:p>
      <w:pPr>
        <w:ind w:firstLine="420"/>
        <w:keepLines w:val="0"/>
        <w:keepNext w:val="0"/>
        <w:pageBreakBefore w:val="0"/>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不动产档案登记扫描</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val="en-US" w:eastAsia="zh-CN"/>
        </w:rPr>
        <w:t xml:space="preserve">服务期限：3年。</w:t>
      </w:r>
      <w:r/>
    </w:p>
    <w:p>
      <w:pPr>
        <w:ind w:firstLine="420"/>
        <w:keepLines w:val="0"/>
        <w:keepNext w:val="0"/>
        <w:pageBreakBefore w:val="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4.项目说明：</w:t>
      </w:r>
      <w:r>
        <w:rPr>
          <w:rFonts w:hint="eastAsia" w:ascii="宋体" w:hAnsi="宋体" w:cs="宋体"/>
          <w:color w:val="auto"/>
          <w:szCs w:val="21"/>
          <w:highlight w:val="none"/>
          <w:lang w:eastAsia="zh-CN"/>
        </w:rPr>
        <w:t xml:space="preserve">昆山市自然资源和规划局</w:t>
      </w:r>
      <w:r>
        <w:rPr>
          <w:rFonts w:hint="eastAsia" w:ascii="宋体" w:hAnsi="宋体" w:cs="宋体"/>
          <w:color w:val="auto"/>
          <w:szCs w:val="21"/>
          <w:highlight w:val="none"/>
          <w:lang w:val="zh-TW" w:eastAsia="zh-TW"/>
        </w:rPr>
        <w:t xml:space="preserve">拟对</w:t>
      </w:r>
      <w:r>
        <w:rPr>
          <w:rFonts w:hint="eastAsia" w:ascii="宋体" w:hAnsi="宋体" w:cs="宋体"/>
          <w:color w:val="auto"/>
          <w:szCs w:val="21"/>
          <w:highlight w:val="none"/>
          <w:lang w:eastAsia="zh-CN"/>
        </w:rPr>
        <w:t xml:space="preserve">相关不动产登记档案</w:t>
      </w:r>
      <w:r>
        <w:rPr>
          <w:rFonts w:hint="eastAsia" w:ascii="宋体" w:hAnsi="宋体" w:cs="宋体"/>
          <w:color w:val="auto"/>
          <w:szCs w:val="21"/>
          <w:highlight w:val="none"/>
          <w:lang w:val="zh-TW" w:eastAsia="zh-TW"/>
        </w:rPr>
        <w:t xml:space="preserve">进行</w:t>
      </w:r>
      <w:r>
        <w:rPr>
          <w:rFonts w:hint="eastAsia" w:ascii="宋体" w:hAnsi="宋体" w:cs="宋体"/>
          <w:color w:val="auto"/>
          <w:szCs w:val="21"/>
          <w:highlight w:val="none"/>
          <w:lang w:val="zh-TW" w:eastAsia="zh-CN"/>
        </w:rPr>
        <w:t xml:space="preserve">整理及</w:t>
      </w:r>
      <w:r>
        <w:rPr>
          <w:rFonts w:hint="eastAsia" w:ascii="宋体" w:hAnsi="宋体" w:cs="宋体"/>
          <w:color w:val="auto"/>
          <w:szCs w:val="21"/>
          <w:highlight w:val="none"/>
          <w:lang w:eastAsia="zh-CN"/>
        </w:rPr>
        <w:t xml:space="preserve">数字化,</w:t>
      </w:r>
      <w:r>
        <w:rPr>
          <w:rFonts w:hint="eastAsia" w:ascii="宋体" w:hAnsi="宋体" w:cs="宋体"/>
          <w:color w:val="auto"/>
          <w:szCs w:val="21"/>
          <w:highlight w:val="none"/>
          <w:lang w:val="zh-TW" w:eastAsia="zh-TW"/>
        </w:rPr>
        <w:t xml:space="preserve">并将数字化成果</w:t>
      </w:r>
      <w:r>
        <w:rPr>
          <w:rFonts w:hint="eastAsia" w:ascii="宋体" w:hAnsi="宋体" w:cs="宋体"/>
          <w:color w:val="auto"/>
          <w:szCs w:val="21"/>
          <w:highlight w:val="none"/>
          <w:lang w:val="zh-TW" w:eastAsia="zh-CN"/>
        </w:rPr>
        <w:t xml:space="preserve">，结合业务元数据，</w:t>
      </w:r>
      <w:r>
        <w:rPr>
          <w:rFonts w:hint="eastAsia" w:ascii="宋体" w:hAnsi="宋体" w:cs="宋体"/>
          <w:color w:val="auto"/>
          <w:szCs w:val="21"/>
          <w:highlight w:val="none"/>
          <w:lang w:val="zh-TW" w:eastAsia="zh-TW"/>
        </w:rPr>
        <w:t xml:space="preserve">采用按照自然资源档案管理相关规定进行</w:t>
      </w:r>
      <w:r>
        <w:rPr>
          <w:rFonts w:hint="eastAsia" w:ascii="宋体" w:hAnsi="宋体" w:cs="宋体"/>
          <w:color w:val="auto"/>
          <w:szCs w:val="21"/>
          <w:highlight w:val="none"/>
          <w:lang w:eastAsia="zh-TW"/>
        </w:rPr>
        <w:t xml:space="preserve">OFD</w:t>
      </w:r>
      <w:r>
        <w:rPr>
          <w:rFonts w:hint="eastAsia" w:ascii="宋体" w:hAnsi="宋体" w:cs="宋体"/>
          <w:color w:val="auto"/>
          <w:szCs w:val="21"/>
          <w:highlight w:val="none"/>
          <w:lang w:val="zh-TW" w:eastAsia="zh-TW"/>
        </w:rPr>
        <w:t xml:space="preserve">封包，并在</w:t>
      </w:r>
      <w:r>
        <w:rPr>
          <w:rFonts w:hint="eastAsia" w:ascii="宋体" w:hAnsi="宋体" w:cs="宋体"/>
          <w:color w:val="auto"/>
          <w:szCs w:val="21"/>
          <w:highlight w:val="none"/>
          <w:lang w:eastAsia="zh-CN"/>
        </w:rPr>
        <w:t xml:space="preserve">昆山市自然资源和规划局现有的档案管理系统进行逐卷质检和入库，做到与其它各类档案数据能一起快速无误检索。</w:t>
      </w:r>
      <w:r/>
    </w:p>
    <w:p>
      <w:pPr>
        <w:ind w:firstLine="422"/>
        <w:spacing w:line="360" w:lineRule="auto"/>
        <w:widowControl/>
        <w:rPr>
          <w:b/>
          <w:bCs/>
          <w:szCs w:val="21"/>
          <w:highlight w:val="none"/>
        </w:rPr>
      </w:pPr>
      <w:r>
        <w:rPr>
          <w:rFonts w:hint="eastAsia"/>
          <w:b/>
          <w:bCs/>
          <w:szCs w:val="21"/>
          <w:highlight w:val="none"/>
        </w:rPr>
        <w:t xml:space="preserve">二、采购内容及要求：</w:t>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1.人员要求：</w:t>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1.1投标人应设立项目负责人，具有资深的自然资源专业档案保护、整理工作经验者为佳。</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sz w:val="21"/>
          <w:szCs w:val="21"/>
          <w:highlight w:val="none"/>
        </w:rPr>
        <w:t xml:space="preserve">1.2投标人应配备至少1名持有档案专业中级职称的成员。或具有5年以上不动产登记领域</w:t>
      </w:r>
      <w:r>
        <w:rPr>
          <w:rFonts w:hint="eastAsia" w:ascii="宋体" w:hAnsi="宋体" w:eastAsia="宋体"/>
          <w:color w:val="auto"/>
          <w:sz w:val="21"/>
          <w:szCs w:val="21"/>
          <w:highlight w:val="none"/>
        </w:rPr>
        <w:t xml:space="preserve">从业经验（须提供相关社保证明或劳动合同等证明材料）。</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1.3常驻档案数字化人员中具有省级档案或人社部门颁发的档案人员上岗资格证书</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不动产行业相关证书</w:t>
      </w:r>
      <w:r>
        <w:rPr>
          <w:rFonts w:hint="eastAsia" w:ascii="宋体" w:hAnsi="宋体" w:eastAsia="宋体"/>
          <w:color w:val="auto"/>
          <w:sz w:val="21"/>
          <w:szCs w:val="21"/>
          <w:highlight w:val="none"/>
        </w:rPr>
        <w:t xml:space="preserve">的人员</w:t>
      </w:r>
      <w:r>
        <w:rPr>
          <w:rFonts w:hint="eastAsia" w:ascii="宋体" w:hAnsi="宋体" w:eastAsia="宋体"/>
          <w:color w:val="auto"/>
          <w:sz w:val="21"/>
          <w:szCs w:val="21"/>
          <w:highlight w:val="none"/>
          <w:lang w:val="en-US" w:eastAsia="zh-CN"/>
        </w:rPr>
        <w:t xml:space="preserve">不少于三人</w:t>
      </w:r>
      <w:r>
        <w:rPr>
          <w:rFonts w:hint="eastAsia" w:ascii="宋体" w:hAnsi="宋体" w:eastAsia="宋体"/>
          <w:color w:val="auto"/>
          <w:sz w:val="21"/>
          <w:szCs w:val="21"/>
          <w:highlight w:val="none"/>
        </w:rPr>
        <w:t xml:space="preserve">。</w:t>
      </w:r>
      <w:r/>
    </w:p>
    <w:p>
      <w:pPr>
        <w:pStyle w:val="745"/>
        <w:spacing w:line="360" w:lineRule="auto"/>
        <w:rPr>
          <w:color w:val="auto"/>
          <w:highlight w:val="none"/>
        </w:rPr>
      </w:pPr>
      <w:r>
        <w:rPr>
          <w:rFonts w:hint="eastAsia" w:ascii="宋体" w:hAnsi="宋体" w:eastAsia="宋体"/>
          <w:color w:val="auto"/>
          <w:sz w:val="21"/>
          <w:szCs w:val="21"/>
          <w:highlight w:val="none"/>
        </w:rPr>
        <w:t xml:space="preserve">1.4投标人应配备至少1</w:t>
      </w:r>
      <w:r>
        <w:rPr>
          <w:rFonts w:hint="eastAsia" w:ascii="宋体" w:hAnsi="宋体" w:eastAsia="宋体"/>
          <w:color w:val="auto"/>
          <w:sz w:val="21"/>
          <w:szCs w:val="21"/>
          <w:highlight w:val="none"/>
          <w:lang w:val="en-US" w:eastAsia="zh-CN"/>
        </w:rPr>
        <w:t xml:space="preserve">名</w:t>
      </w:r>
      <w:r>
        <w:rPr>
          <w:rFonts w:hint="eastAsia" w:ascii="宋体" w:hAnsi="宋体" w:eastAsia="宋体"/>
          <w:color w:val="auto"/>
          <w:sz w:val="21"/>
          <w:szCs w:val="21"/>
          <w:highlight w:val="none"/>
        </w:rPr>
        <w:t xml:space="preserve">计算机专业人员，具有常用电脑软硬件安装调试、排除常见软硬件系统故障和扫描仪维护的能力。</w:t>
      </w:r>
      <w:r/>
    </w:p>
    <w:p>
      <w:pPr>
        <w:pStyle w:val="745"/>
        <w:numPr>
          <w:ilvl w:val="0"/>
          <w:numId w:val="12"/>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设备要求：</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2.1投标人应配备彩色扫描仪不少于6台，须能扫描A3、A4纸张。</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2.2投标人应配备台式电脑不少于8台。</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2.3投标人应配备本项目实施过程中需要的配套服务器和软件。</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2.4由于本项目要求内外网物理隔离。供应商应提供满足以下功能的远程运维及数据交换管控方案：(1)提供跨物理隔离环境的数据安全传输管控机制，确保数据传输的保密性、完整性与可追溯性；(2)可基于纯软件、软硬一体或现有设备扩展等方式实现，不得强制采购人额外购买特定独立硬件；(3)承诺服务期内提供7×24小时远程运维支持，并明确故障响应时效（如30分钟内远程接入，2小时内完成初步排查）；</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交付与部署要求:(1)中标人须在中标后7个工作日内，向采购人提供完整硬件清单、详细服务器配置表，配置要求不得低于《附：硬件要求》；所有软件产品清单，经采购人审核确认后方可进场部署。(2)硬件须按要求提供</w:t>
      </w:r>
      <w:r>
        <w:rPr>
          <w:rFonts w:hint="eastAsia" w:ascii="宋体" w:hAnsi="宋体" w:eastAsia="宋体"/>
          <w:color w:val="auto"/>
          <w:sz w:val="21"/>
          <w:szCs w:val="21"/>
          <w:highlight w:val="none"/>
          <w:lang w:val="en-US" w:eastAsia="zh-CN"/>
        </w:rPr>
        <w:t xml:space="preserve">相关</w:t>
      </w:r>
      <w:r>
        <w:rPr>
          <w:rFonts w:hint="eastAsia" w:ascii="宋体" w:hAnsi="宋体" w:eastAsia="宋体"/>
          <w:color w:val="auto"/>
          <w:sz w:val="21"/>
          <w:szCs w:val="21"/>
          <w:highlight w:val="none"/>
        </w:rPr>
        <w:t xml:space="preserve">服务器</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每台服务器配置须满足本项目技术规范。</w:t>
      </w:r>
      <w:r/>
    </w:p>
    <w:p>
      <w:pPr>
        <w:pStyle w:val="745"/>
        <w:numPr>
          <w:ilvl w:val="0"/>
          <w:numId w:val="12"/>
        </w:num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纸质档案整理归档要求：</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3.1在不损坏资料的前提下，拆除装订物，并按卷内目录顺序整理资料，避免前后颠倒。如遇尺寸较小或受损资料，应采用丝网加固或裱糊后再装订。</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3.2鉴于本项目涉及大量拆卷扫描工作，为防止纸质档案因多次拆装受损，须采用平板扫描仪与高速扫描仪结合的方式，确保档案的完整性。</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3.3档案数字化纸张保护：对于两面有图文而破损或存放长时间后发脆的纸张（如档案、图书等的纸张），采用丝网加固方法。具体要求如下：在纸张的表面贴上喷有粘合剂的网状丝（如蚕丝），并通过加热和加压使丝网粘接在纸张的外表面，从而起到加固纸张作用。</w:t>
      </w:r>
      <w:r/>
    </w:p>
    <w:p>
      <w:pPr>
        <w:pStyle w:val="745"/>
        <w:spacing w:line="360" w:lineRule="auto"/>
        <w:rPr>
          <w:color w:val="auto"/>
        </w:rPr>
      </w:pPr>
      <w:r>
        <w:rPr>
          <w:rFonts w:hint="eastAsia" w:ascii="宋体" w:hAnsi="宋体" w:eastAsia="宋体"/>
          <w:color w:val="auto"/>
          <w:sz w:val="21"/>
          <w:szCs w:val="21"/>
        </w:rPr>
        <w:t xml:space="preserve">3.4归档要求：打印卷皮，整理卷内资料，确保左侧及底部对齐后装订，并按年度、分类号、目录号、案卷号等信息规范装盒，入库上架。</w:t>
      </w:r>
      <w:r/>
    </w:p>
    <w:p>
      <w:pPr>
        <w:pStyle w:val="745"/>
        <w:numPr>
          <w:ilvl w:val="0"/>
          <w:numId w:val="12"/>
        </w:num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数字化加工要求：</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4.1档案扫描采用彩色方式。文字资料、图片、图纸及有彩色的证据材料均用彩色扫描，扫描影像保持原档方向。</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4.2在扫描过程中，应遵循以下标准：</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4.2.1标准分辨率：300dpi；</w:t>
      </w:r>
      <w:r/>
    </w:p>
    <w:p>
      <w:pPr>
        <w:pStyle w:val="745"/>
        <w:spacing w:line="360" w:lineRule="auto"/>
        <w:rPr>
          <w:color w:val="auto"/>
        </w:rPr>
      </w:pPr>
      <w:r>
        <w:rPr>
          <w:rFonts w:hint="eastAsia" w:ascii="宋体" w:hAnsi="宋体" w:eastAsia="宋体"/>
          <w:color w:val="auto"/>
          <w:sz w:val="21"/>
          <w:szCs w:val="21"/>
        </w:rPr>
        <w:t xml:space="preserve">4.2.2标准文件格式：数字化成果文件必须采用OFD国家标准版式格式，符合《版式电子文件长期保存格式需求》（DA/T47-2009）及档案行业相关规范；严格构建元数据层、内容层、形式层完整三层结构，结构完整、层级清晰、不可缺失。</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4.2.3色彩：对彩色照片或发票等有多种色彩的证据进行全彩扫描；</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4.2.4质量：在原件上没有明显质量问题时，所产生的影像文件不应产生黑边、模糊、偏斜等质量问题，对于影响图像质量的非原始性的黑线、黑点要进行修补；</w:t>
      </w:r>
      <w:r/>
    </w:p>
    <w:p>
      <w:pPr>
        <w:pStyle w:val="745"/>
        <w:spacing w:line="360" w:lineRule="auto"/>
        <w:rPr>
          <w:color w:val="auto"/>
        </w:rPr>
      </w:pPr>
      <w:r>
        <w:rPr>
          <w:rFonts w:hint="eastAsia" w:ascii="宋体" w:hAnsi="宋体" w:eastAsia="宋体"/>
          <w:color w:val="auto"/>
          <w:sz w:val="21"/>
          <w:szCs w:val="21"/>
        </w:rPr>
        <w:t xml:space="preserve">4.2.5根据档案幅面的大小和纸张状况，选择相应扫描仪。</w:t>
      </w:r>
      <w:r/>
    </w:p>
    <w:p>
      <w:pPr>
        <w:pStyle w:val="745"/>
        <w:numPr>
          <w:ilvl w:val="0"/>
          <w:numId w:val="12"/>
        </w:num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图像处理要求：</w:t>
      </w:r>
      <w:r/>
    </w:p>
    <w:p>
      <w:pPr>
        <w:ind w:left="420"/>
        <w:rPr>
          <w:color w:val="auto"/>
        </w:rPr>
      </w:pPr>
      <w:r>
        <w:rPr>
          <w:rFonts w:hint="eastAsia" w:ascii="宋体" w:hAnsi="宋体"/>
          <w:color w:val="auto"/>
          <w:szCs w:val="21"/>
        </w:rPr>
        <w:t xml:space="preserve">5.1</w:t>
      </w:r>
      <w:r>
        <w:rPr>
          <w:rFonts w:hint="eastAsia" w:ascii="宋体" w:hAnsi="宋体" w:eastAsia="宋体"/>
          <w:color w:val="auto"/>
          <w:szCs w:val="21"/>
        </w:rPr>
        <w:t xml:space="preserve">应对扫描后的图像进行逐页纠偏、去污、裁边处理，不能缺少遗漏任何信息内容。</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6.电子档案校验系统要求：</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在档案加工过程中所使用的软件系统和所采用的管理手段直接影响档案加工的成果，确保不使用盗版软件产生次生危险，对档案加工过程中所使用的数据校验系统应符合以下要求：</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6.1操作系统：</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6.1.1服务器软件：全栈兼容国产CPU、操作系统、数据库、中间件，确保业务系统稳定运行。服务器操作系统支持统信服务器操作系统、银河麒麟服务器操作系统、方德高可信服务器操作系统、LINUX等。</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6.1.2桌面系统：WINDOWS7或10/LINUX(如Debian\中标麒麟等)或更高版本。</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6.2数据库</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6.2.1数据库软件：PostgreSQL、瀚高数据库。</w:t>
      </w:r>
      <w:r/>
    </w:p>
    <w:p>
      <w:pPr>
        <w:pStyle w:val="745"/>
        <w:spacing w:line="360" w:lineRule="auto"/>
        <w:rPr>
          <w:color w:val="auto"/>
        </w:rPr>
      </w:pPr>
      <w:r>
        <w:rPr>
          <w:rFonts w:hint="eastAsia" w:ascii="宋体" w:hAnsi="宋体" w:eastAsia="宋体"/>
          <w:color w:val="auto"/>
          <w:sz w:val="21"/>
          <w:szCs w:val="21"/>
        </w:rPr>
        <w:t xml:space="preserve">6.4对应本系统的服务器硬件由采购人使用已有设备。采购人要求所有部署在后台的服务器端操作软件、数据库、开发工具等实现“零成本部署”。</w:t>
      </w:r>
      <w:r/>
    </w:p>
    <w:p>
      <w:pPr>
        <w:pStyle w:val="745"/>
        <w:numPr>
          <w:ilvl w:val="0"/>
          <w:numId w:val="13"/>
        </w:num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电子档案校验及入库要求：</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7.1扫描文件先以档号进行命名，按照统一标准的文件命名规范进行排列，按卷封装为带数据签名的OFD封包文件。</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采购人另行采购备份硬盘，提供给投标人，投标人需在项目完成前，除了确保采购人档案服务器数据安全完整以外，将本次档案数字化成果的封包入库的数据，另行在采购人提供的备份硬盘上备份，采购人应指定专人签收，并保存归档。</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自动校验：上传后系统自动完成格式校验、元数据校验、四性检测、数字签名验证、区块链存证核验等。</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入库标准：供应商应充分利用其在档案信息化领域的</w:t>
      </w:r>
      <w:r>
        <w:rPr>
          <w:rFonts w:hint="eastAsia" w:ascii="宋体" w:hAnsi="宋体" w:eastAsia="宋体"/>
          <w:color w:val="auto"/>
          <w:sz w:val="21"/>
          <w:szCs w:val="21"/>
          <w:highlight w:val="none"/>
          <w:lang w:val="en-US" w:eastAsia="zh-CN"/>
        </w:rPr>
        <w:t xml:space="preserve">专业</w:t>
      </w:r>
      <w:r>
        <w:rPr>
          <w:rFonts w:hint="eastAsia" w:ascii="宋体" w:hAnsi="宋体" w:eastAsia="宋体"/>
          <w:color w:val="auto"/>
          <w:sz w:val="21"/>
          <w:szCs w:val="21"/>
          <w:highlight w:val="none"/>
        </w:rPr>
        <w:t xml:space="preserve">技术，确保成果与甲方现有的档案管理系统及不动产登记业务系统深度适配。</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8.数据著录要求：</w:t>
      </w:r>
      <w:r/>
    </w:p>
    <w:p>
      <w:pPr>
        <w:pStyle w:val="745"/>
        <w:spacing w:line="360" w:lineRule="auto"/>
        <w:rPr>
          <w:color w:val="auto"/>
        </w:rPr>
      </w:pPr>
      <w:r>
        <w:rPr>
          <w:rFonts w:hint="eastAsia" w:ascii="宋体" w:hAnsi="宋体" w:eastAsia="宋体"/>
          <w:color w:val="auto"/>
          <w:sz w:val="21"/>
          <w:szCs w:val="21"/>
        </w:rPr>
        <w:t xml:space="preserve">8.1服务人员在现有档案信息管理系统中，著录目录号、案卷号、年份、起年月、止年月、件数、页数等内容。</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9.电子文件数字签名要求：</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9.1投标人在每卷档案数字化完成后，需要按照国家档案局和江苏省档案局、江苏省自然资源厅的相关规定和要求，对数字化成果进行数字签名并封装，确保档案数字化成果安全可靠。</w:t>
      </w:r>
      <w:r/>
    </w:p>
    <w:p>
      <w:pPr>
        <w:pStyle w:val="745"/>
        <w:spacing w:line="360" w:lineRule="auto"/>
        <w:rPr>
          <w:color w:val="auto"/>
        </w:rPr>
      </w:pPr>
      <w:r>
        <w:rPr>
          <w:rFonts w:hint="eastAsia" w:ascii="宋体" w:hAnsi="宋体" w:eastAsia="宋体"/>
          <w:color w:val="auto"/>
          <w:sz w:val="21"/>
          <w:szCs w:val="21"/>
        </w:rPr>
        <w:t xml:space="preserve">9.2供应商应提供满足以下功能的数据签名及成果认证方案：(1)为项目各岗位人员采用公安部人脸核验的数据签名，禁止账号冒用或转借，确保所有OFD成果文件自动加盖对应人员的数据签名；(2)对数字化成果须按照DA/T97-2023的要求进行真实性固化存证（可采用区块链、时间戳、数字摘要或等同效力的技术手段），确保成果可溯源、不可篡改；(3)本项服务的相关费用应包含在响应总报价中，采购人不另行支付。</w:t>
      </w:r>
      <w:r/>
    </w:p>
    <w:p>
      <w:pPr>
        <w:pStyle w:val="745"/>
        <w:spacing w:line="360" w:lineRule="auto"/>
        <w:rPr>
          <w:color w:val="auto"/>
        </w:rPr>
      </w:pPr>
      <w:r>
        <w:rPr>
          <w:rFonts w:hint="eastAsia" w:ascii="宋体" w:hAnsi="宋体" w:eastAsia="宋体"/>
          <w:color w:val="auto"/>
          <w:sz w:val="21"/>
          <w:szCs w:val="21"/>
        </w:rPr>
        <w:t xml:space="preserve">10.质量自检要求：</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10.1投标人必须建立严格的质量检测体系，通过数据校验系统对加工的数据进行认真负责的自检，自检达到数据质量标准后，再交付给采购人验收。</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10.2建立完善的成果文件上传和核验机制，确保数字化成果的质量和安全性。</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10.2.1核验机制要求：关键环节人工复核，所有数字化成果必须采用人工逐卷手动上传；人工核验覆盖页数、顺序、图像质量、签名有效性、元数据准确性、存证状态，杜绝错配、漏扫、错位、次序混乱等问题；每卷上传操作记录、核验记录、操作人信息同步操作日志记录并进行固化，确保全程可追溯、可追责。</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10.2.2投标人应在投标文件中详细说明成果上传流程、质量控制措施及与采购人系统的对接方案。</w:t>
      </w:r>
      <w:r/>
    </w:p>
    <w:p>
      <w:pPr>
        <w:pStyle w:val="745"/>
        <w:spacing w:line="360" w:lineRule="auto"/>
        <w:rPr>
          <w:color w:val="auto"/>
          <w:highlight w:val="none"/>
        </w:rPr>
      </w:pPr>
      <w:r>
        <w:rPr>
          <w:rFonts w:hint="eastAsia" w:ascii="宋体" w:hAnsi="宋体" w:eastAsia="宋体"/>
          <w:color w:val="auto"/>
          <w:sz w:val="21"/>
          <w:szCs w:val="21"/>
          <w:highlight w:val="none"/>
        </w:rPr>
        <w:t xml:space="preserve">10.3投标人应建立操作日志记录制度，对每卷档案的上传操作、核验记录、操作人员信息等进行完整记录，确保全过程可追溯、可审计。</w:t>
      </w:r>
      <w:r/>
    </w:p>
    <w:p>
      <w:pPr>
        <w:pStyle w:val="745"/>
        <w:numPr>
          <w:ilvl w:val="0"/>
          <w:numId w:val="14"/>
        </w:num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保密要求：</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11.1投标人应严格遵守国家相关的保密法律规定。遵守《保密协议》及采购人的有关规定。</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11.2投标人与本单位工作人员签订保密协议，加强对工作人员的保密教育。建立严格的保密制度，加强管理，杜绝工作人员对档案及档案信息的私自复制行为。不同的工序之间应采取相应的管理措施，杜绝泄密事故的发生。</w:t>
      </w:r>
      <w:r/>
    </w:p>
    <w:p>
      <w:pPr>
        <w:pStyle w:val="745"/>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11.3扫描加工现场的安全及保密措施：加工场所应具备保密设施，保证档案原件的安全及保密，投标人应按档案管理部门的要求在现场安装监控系统。不得在工作场所使用与工作无关的任何电器设备，不得私自携带摄像、照相工具进入加工场所。</w:t>
      </w:r>
      <w:r/>
    </w:p>
    <w:p>
      <w:pPr>
        <w:pStyle w:val="745"/>
        <w:spacing w:line="360" w:lineRule="auto"/>
        <w:rPr>
          <w:rFonts w:hint="eastAsia" w:ascii="宋体" w:hAnsi="宋体" w:eastAsia="宋体"/>
          <w:sz w:val="21"/>
          <w:szCs w:val="21"/>
        </w:rPr>
      </w:pPr>
      <w:r>
        <w:rPr>
          <w:rFonts w:hint="eastAsia" w:ascii="宋体" w:hAnsi="宋体" w:eastAsia="宋体"/>
          <w:color w:val="auto"/>
          <w:sz w:val="21"/>
          <w:szCs w:val="21"/>
        </w:rPr>
        <w:t xml:space="preserve">11.4业务资料数字化加工后的各种影像所有权属采购人，各种资料、清单等在项目结束时</w:t>
      </w:r>
      <w:r>
        <w:rPr>
          <w:rFonts w:hint="eastAsia" w:ascii="宋体" w:hAnsi="宋体" w:eastAsia="宋体"/>
          <w:sz w:val="21"/>
          <w:szCs w:val="21"/>
        </w:rPr>
        <w:t xml:space="preserve">都必须完整移交。</w:t>
      </w:r>
      <w:r/>
    </w:p>
    <w:p>
      <w:pPr>
        <w:pStyle w:val="745"/>
        <w:spacing w:line="360" w:lineRule="auto"/>
      </w:pPr>
      <w:r>
        <w:rPr>
          <w:rFonts w:hint="eastAsia" w:ascii="宋体" w:hAnsi="宋体" w:eastAsia="宋体"/>
          <w:sz w:val="21"/>
          <w:szCs w:val="21"/>
        </w:rPr>
        <w:t xml:space="preserve">11.5采购人将组织专业人员对投标人所用的设备进行检查，以确保其设备中无信息留存。凡存有信息的，必须作清除信息的安全处理。</w:t>
      </w:r>
      <w:r/>
    </w:p>
    <w:p>
      <w:pPr>
        <w:pStyle w:val="745"/>
        <w:numPr>
          <w:ilvl w:val="0"/>
          <w:numId w:val="14"/>
        </w:numPr>
        <w:spacing w:line="360" w:lineRule="auto"/>
        <w:rPr>
          <w:rFonts w:hint="eastAsia" w:ascii="宋体" w:hAnsi="宋体" w:eastAsia="宋体"/>
          <w:sz w:val="21"/>
          <w:szCs w:val="21"/>
        </w:rPr>
      </w:pPr>
      <w:r>
        <w:rPr>
          <w:rFonts w:hint="eastAsia" w:ascii="宋体" w:hAnsi="宋体" w:eastAsia="宋体"/>
          <w:sz w:val="21"/>
          <w:szCs w:val="21"/>
        </w:rPr>
        <w:t xml:space="preserve">验收要求：</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12.1投标人数据自检合格后，方可递交采购人验收，投标人按月移交，采购方按月验收。</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12.2采购人对投标人入库完毕的图像质量进行验收，验收以抽检方式进行，抽检比率为5%，采购人按《中华人民共和国</w:t>
      </w:r>
      <w:r>
        <w:rPr>
          <w:rFonts w:hint="eastAsia" w:ascii="宋体" w:hAnsi="宋体" w:eastAsia="宋体"/>
          <w:sz w:val="21"/>
          <w:szCs w:val="21"/>
          <w:lang w:val="en-US" w:eastAsia="zh-CN"/>
        </w:rPr>
        <w:t xml:space="preserve">档案</w:t>
      </w:r>
      <w:r>
        <w:rPr>
          <w:rFonts w:hint="eastAsia" w:ascii="宋体" w:hAnsi="宋体" w:eastAsia="宋体"/>
          <w:sz w:val="21"/>
          <w:szCs w:val="21"/>
        </w:rPr>
        <w:t xml:space="preserve">行业标准（DA/T31—2017）纸质档案数字化技术规范》的要求进行检验，合格率达到95%以上的，予以验收通过。抽检合格率低于95%的，提交验收的当批数据全部发回投标人重新自检，自检合格后再次提交验收。</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12.3档案实体验收必须逐卷清点，按档案数量、文件状况、卷内文件页数与顺序、装订要求等进行逐项检查，如发现档案丢失、损坏、圈划或涂改等问题，将追究相关责任。</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13.其他要求：</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13.1采购人免费提供场地和水电，投标人应在采购人场所内实施各项工作。</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13.2采购人免费提供备份硬盘，整个加工过程中所用档案用品（含卷皮目录档案盒）。</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13.3投标人需配置本项目实施过程中需要的人工、各种硬件设备及配套软件。</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13.4项目负责人加工期间，不得随意更换，若确需更换须征得采购人同意。</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13.5严格遵守《保密守则》及采购人的有关规定。档案扫描工作必须在采购人指定的场所内进行，确保场所正常秩序和安全。不得遗失、损坏档案，如有违法者，将追究法律责任。</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color w:val="auto"/>
          <w:sz w:val="21"/>
          <w:szCs w:val="21"/>
        </w:rPr>
        <w:t xml:space="preserve">3.</w:t>
      </w:r>
      <w:r>
        <w:rPr>
          <w:rFonts w:hint="eastAsia" w:ascii="宋体" w:hAnsi="宋体" w:eastAsia="宋体"/>
          <w:color w:val="auto"/>
          <w:sz w:val="21"/>
          <w:szCs w:val="21"/>
          <w:lang w:val="en-US" w:eastAsia="zh-CN"/>
        </w:rPr>
        <w:t xml:space="preserve">6</w:t>
      </w:r>
      <w:r>
        <w:rPr>
          <w:rFonts w:hint="eastAsia" w:ascii="宋体" w:hAnsi="宋体" w:eastAsia="宋体"/>
          <w:color w:val="auto"/>
          <w:sz w:val="21"/>
          <w:szCs w:val="21"/>
        </w:rPr>
        <w:t xml:space="preserve">成果格</w:t>
      </w:r>
      <w:r>
        <w:rPr>
          <w:rFonts w:hint="eastAsia" w:ascii="宋体" w:hAnsi="宋体" w:eastAsia="宋体"/>
          <w:sz w:val="21"/>
          <w:szCs w:val="21"/>
        </w:rPr>
        <w:t xml:space="preserve">式与三层结构技术要求：（1）数字化成果文件应采用国家标准的OFD版式文档格式，有明确的形式层、内容层和元数据层，确保长期保存和可读性。</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（2）成果文件应符合《版式电子文件长期保存格式需求》（DA/T47-2009）及《电子文件归档与电子档案管理规范》（GB/T18894-2016）等相关标准要求。</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（3）成果文件应包含完整的元数据信息，包括但不限于文件题名、责任者、形成时间、档号等，确保档案管理的规范性和可追溯性。</w:t>
      </w:r>
      <w:r/>
    </w:p>
    <w:p>
      <w:pPr>
        <w:pStyle w:val="745"/>
        <w:spacing w:line="360" w:lineRule="auto"/>
        <w:rPr>
          <w:rFonts w:hint="eastAsia" w:ascii="宋体" w:hAnsi="宋体" w:eastAsia="宋体"/>
          <w:sz w:val="21"/>
          <w:szCs w:val="21"/>
        </w:rPr>
      </w:pPr>
      <w:r>
        <w:rPr>
          <w:rFonts w:hint="eastAsia" w:ascii="宋体" w:hAnsi="宋体" w:eastAsia="宋体"/>
          <w:sz w:val="21"/>
          <w:szCs w:val="21"/>
        </w:rPr>
        <w:t xml:space="preserve">（4）投标人应在投标文件中详细说明成果文件的技术规范、数据结构及与采购人现有档案系统的兼容性方案。</w:t>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13.</w:t>
      </w: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 CA认证、数字签名及验签技术要求：</w:t>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投标人应提供数字签名、封包及验签解决方案，支持对OFD成果文件进行电子签名和验签操作。签名信息应与文件绑定，确保文件流转过程中的安全性。要求投标人提供的解决方必须在完全断开外网的本地内网环境下运行，严禁调用任何公有云接口。从而能够从物理层级彻底杜绝外部黑客攻击及敏感数据通过互联网外泄的风险。</w:t>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）投标人应确保数字签名技术可被采购人现有档案管理系统使用，包括签名、封包和验签，提供标准验签服务，确保采购人系统进行签名有效性验证。</w:t>
      </w:r>
      <w:r/>
    </w:p>
    <w:p>
      <w:pPr>
        <w:pStyle w:val="745"/>
        <w:spacing w:line="360" w:lineRule="auto"/>
        <w:rPr>
          <w:rFonts w:hint="eastAsia" w:ascii="宋体" w:hAnsi="宋体" w:eastAsia="宋体"/>
          <w:color w:val="auto"/>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投标人应建立操作人员权限管理制度，确保操作人员身份可识别、操作行为可追溯。本项目要求供应商必须具备能够适配采购人现有高标准安全保护机制的技术能力。采购人将通过现场演示测试，对供应商在系统对接、人脸核身身份校验、区块链即时存证等安全管控能力进行</w:t>
      </w:r>
      <w:r>
        <w:rPr>
          <w:rFonts w:hint="eastAsia" w:ascii="宋体" w:hAnsi="宋体" w:eastAsia="宋体"/>
          <w:color w:val="auto"/>
          <w:sz w:val="21"/>
          <w:szCs w:val="21"/>
          <w:highlight w:val="none"/>
        </w:rPr>
        <w:t xml:space="preserve">实质性验证，以择优选择具备全生命周期安全保障能力的专业服务单位。</w:t>
      </w:r>
      <w:r/>
    </w:p>
    <w:p>
      <w:pPr>
        <w:rPr>
          <w:color w:val="auto"/>
          <w:highlight w:val="none"/>
        </w:rPr>
      </w:pPr>
      <w:r>
        <w:rPr>
          <w:rFonts w:hint="eastAsia" w:ascii="宋体" w:hAnsi="宋体"/>
          <w:color w:val="auto"/>
          <w:szCs w:val="21"/>
          <w:highlight w:val="none"/>
          <w:lang w:val="en-US" w:eastAsia="zh-CN"/>
        </w:rPr>
        <w:t xml:space="preserve">备注：以上要求根据采购人实际需求可作相应调整，供应商在服务过程中予以配合。</w:t>
      </w:r>
      <w:r>
        <w:rPr>
          <w:rFonts w:hint="eastAsia" w:ascii="宋体" w:hAnsi="宋体"/>
          <w:color w:val="auto"/>
          <w:szCs w:val="21"/>
          <w:highlight w:val="none"/>
        </w:rPr>
        <w:br w:type="page" w:clear="all"/>
      </w:r>
      <w:r/>
    </w:p>
    <w:p>
      <w:pPr>
        <w:pStyle w:val="1171"/>
        <w:ind w:left="0"/>
        <w:rPr>
          <w:rFonts w:hint="eastAsia" w:ascii="宋体" w:hAnsi="宋体" w:eastAsia="宋体" w:cs="宋体"/>
          <w:sz w:val="24"/>
          <w:highlight w:val="none"/>
        </w:rPr>
      </w:pPr>
      <w:r>
        <w:rPr>
          <w:rFonts w:hint="eastAsia" w:ascii="宋体" w:hAnsi="宋体" w:eastAsia="宋体" w:cs="宋体"/>
          <w:sz w:val="24"/>
          <w:highlight w:val="none"/>
        </w:rPr>
        <w:t xml:space="preserve">附：硬件要求</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458"/>
        <w:gridCol w:w="3245"/>
        <w:gridCol w:w="3532"/>
      </w:tblGrid>
      <w:tr>
        <w:trPr>
          <w:trHeight w:val="585"/>
          <w:tblHeader/>
        </w:trPr>
        <w:tc>
          <w:tcPr>
            <w:tcMar>
              <w:left w:w="120" w:type="dxa"/>
              <w:top w:w="120" w:type="dxa"/>
              <w:right w:w="120" w:type="dxa"/>
              <w:bottom w:w="120" w:type="dxa"/>
            </w:tcMar>
            <w:tcW w:w="1458"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配置项</w:t>
            </w:r>
            <w:r/>
          </w:p>
        </w:tc>
        <w:tc>
          <w:tcPr>
            <w:tcMar>
              <w:left w:w="120" w:type="dxa"/>
              <w:top w:w="120" w:type="dxa"/>
              <w:right w:w="120" w:type="dxa"/>
              <w:bottom w:w="120" w:type="dxa"/>
            </w:tcMar>
            <w:tcW w:w="3245"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要求</w:t>
            </w:r>
            <w:r/>
          </w:p>
        </w:tc>
        <w:tc>
          <w:tcPr>
            <w:tcMar>
              <w:left w:w="120" w:type="dxa"/>
              <w:top w:w="120" w:type="dxa"/>
              <w:right w:w="120" w:type="dxa"/>
              <w:bottom w:w="120" w:type="dxa"/>
            </w:tcMar>
            <w:tcW w:w="3532"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p>
        </w:tc>
      </w:tr>
      <w:tr>
        <w:trPr>
          <w:trHeight w:val="585"/>
        </w:trPr>
        <w:tc>
          <w:tcPr>
            <w:tcMar>
              <w:left w:w="120" w:type="dxa"/>
              <w:top w:w="120" w:type="dxa"/>
              <w:right w:w="120" w:type="dxa"/>
              <w:bottom w:w="120" w:type="dxa"/>
            </w:tcMar>
            <w:tcW w:w="1458"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CPU配置</w:t>
            </w:r>
            <w:r/>
          </w:p>
        </w:tc>
        <w:tc>
          <w:tcPr>
            <w:tcMar>
              <w:left w:w="120" w:type="dxa"/>
              <w:top w:w="120" w:type="dxa"/>
              <w:right w:w="120" w:type="dxa"/>
              <w:bottom w:w="120" w:type="dxa"/>
            </w:tcMar>
            <w:tcW w:w="3245"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8核及以上</w:t>
            </w:r>
            <w:r/>
          </w:p>
        </w:tc>
        <w:tc>
          <w:tcPr>
            <w:tcMar>
              <w:left w:w="120" w:type="dxa"/>
              <w:top w:w="120" w:type="dxa"/>
              <w:right w:w="120" w:type="dxa"/>
              <w:bottom w:w="120" w:type="dxa"/>
            </w:tcMar>
            <w:tcW w:w="3532"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满足多数服务运行需求，支持OCR等需特殊指令集的应用部署，兼顾性能与兼容性</w:t>
            </w:r>
            <w:r/>
          </w:p>
        </w:tc>
      </w:tr>
      <w:tr>
        <w:trPr>
          <w:trHeight w:val="585"/>
        </w:trPr>
        <w:tc>
          <w:tcPr>
            <w:tcMar>
              <w:left w:w="120" w:type="dxa"/>
              <w:top w:w="120" w:type="dxa"/>
              <w:right w:w="120" w:type="dxa"/>
              <w:bottom w:w="120" w:type="dxa"/>
            </w:tcMar>
            <w:tcW w:w="1458"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内存配置</w:t>
            </w:r>
            <w:r/>
          </w:p>
        </w:tc>
        <w:tc>
          <w:tcPr>
            <w:tcMar>
              <w:left w:w="120" w:type="dxa"/>
              <w:top w:w="120" w:type="dxa"/>
              <w:right w:w="120" w:type="dxa"/>
              <w:bottom w:w="120" w:type="dxa"/>
            </w:tcMar>
            <w:tcW w:w="3245"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16G及以上</w:t>
            </w:r>
            <w:r/>
          </w:p>
        </w:tc>
        <w:tc>
          <w:tcPr>
            <w:tcMar>
              <w:left w:w="120" w:type="dxa"/>
              <w:top w:w="120" w:type="dxa"/>
              <w:right w:w="120" w:type="dxa"/>
              <w:bottom w:w="120" w:type="dxa"/>
            </w:tcMar>
            <w:tcW w:w="3532"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保障数据库、应用服务稳定运行，避免多任务并发时内存不足，可按需扩展至32G、48G</w:t>
            </w:r>
            <w:r/>
          </w:p>
        </w:tc>
      </w:tr>
      <w:tr>
        <w:trPr>
          <w:trHeight w:val="585"/>
        </w:trPr>
        <w:tc>
          <w:tcPr>
            <w:tcMar>
              <w:left w:w="120" w:type="dxa"/>
              <w:top w:w="120" w:type="dxa"/>
              <w:right w:w="120" w:type="dxa"/>
              <w:bottom w:w="120" w:type="dxa"/>
            </w:tcMar>
            <w:tcW w:w="1458"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系统盘配置</w:t>
            </w:r>
            <w:r/>
          </w:p>
        </w:tc>
        <w:tc>
          <w:tcPr>
            <w:tcMar>
              <w:left w:w="120" w:type="dxa"/>
              <w:top w:w="120" w:type="dxa"/>
              <w:right w:w="120" w:type="dxa"/>
              <w:bottom w:w="120" w:type="dxa"/>
            </w:tcMar>
            <w:tcW w:w="3245"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≥200GBSSD</w:t>
            </w:r>
            <w:r/>
          </w:p>
        </w:tc>
        <w:tc>
          <w:tcPr>
            <w:tcMar>
              <w:left w:w="120" w:type="dxa"/>
              <w:top w:w="120" w:type="dxa"/>
              <w:right w:w="120" w:type="dxa"/>
              <w:bottom w:w="120" w:type="dxa"/>
            </w:tcMar>
            <w:tcW w:w="3532"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采用SSD提升系统启动及运行速度，满足操作系统及基础服务安装需求，保障运行流畅性</w:t>
            </w:r>
            <w:r/>
          </w:p>
        </w:tc>
      </w:tr>
      <w:tr>
        <w:trPr>
          <w:trHeight w:val="585"/>
        </w:trPr>
        <w:tc>
          <w:tcPr>
            <w:tcMar>
              <w:left w:w="120" w:type="dxa"/>
              <w:top w:w="120" w:type="dxa"/>
              <w:right w:w="120" w:type="dxa"/>
              <w:bottom w:w="120" w:type="dxa"/>
            </w:tcMar>
            <w:tcW w:w="1458"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数据盘配置</w:t>
            </w:r>
            <w:r/>
          </w:p>
        </w:tc>
        <w:tc>
          <w:tcPr>
            <w:tcMar>
              <w:left w:w="120" w:type="dxa"/>
              <w:top w:w="120" w:type="dxa"/>
              <w:right w:w="120" w:type="dxa"/>
              <w:bottom w:w="120" w:type="dxa"/>
            </w:tcMar>
            <w:tcW w:w="3245"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≥1TB，支持按需扩展</w:t>
            </w:r>
            <w:r/>
          </w:p>
          <w:p>
            <w:pPr>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20" w:type="dxa"/>
              <w:top w:w="120" w:type="dxa"/>
              <w:right w:w="120" w:type="dxa"/>
              <w:bottom w:w="120" w:type="dxa"/>
            </w:tcMar>
            <w:tcW w:w="3532"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用于档案数字化存储业务数据、备份文件等，根据实际数据量灵活扩展，建议采用高可靠性存储介质</w:t>
            </w:r>
            <w:r/>
          </w:p>
        </w:tc>
      </w:tr>
      <w:tr>
        <w:trPr>
          <w:trHeight w:val="585"/>
        </w:trPr>
        <w:tc>
          <w:tcPr>
            <w:tcMar>
              <w:left w:w="120" w:type="dxa"/>
              <w:top w:w="120" w:type="dxa"/>
              <w:right w:w="120" w:type="dxa"/>
              <w:bottom w:w="120" w:type="dxa"/>
            </w:tcMar>
            <w:tcW w:w="1458"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显存配置</w:t>
            </w:r>
            <w:r/>
          </w:p>
        </w:tc>
        <w:tc>
          <w:tcPr>
            <w:tcMar>
              <w:left w:w="120" w:type="dxa"/>
              <w:top w:w="120" w:type="dxa"/>
              <w:right w:w="120" w:type="dxa"/>
              <w:bottom w:w="120" w:type="dxa"/>
            </w:tcMar>
            <w:tcW w:w="3245"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≥16GB</w:t>
            </w:r>
            <w:r/>
          </w:p>
          <w:p>
            <w:pPr>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20" w:type="dxa"/>
              <w:top w:w="120" w:type="dxa"/>
              <w:right w:w="120" w:type="dxa"/>
              <w:bottom w:w="120" w:type="dxa"/>
            </w:tcMar>
            <w:tcW w:w="3532"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针对OCR、视觉模型等图形处理类应用，保障模型部署及运行效率</w:t>
            </w:r>
            <w:r/>
          </w:p>
        </w:tc>
      </w:tr>
      <w:tr>
        <w:trPr>
          <w:trHeight w:val="585"/>
        </w:trPr>
        <w:tc>
          <w:tcPr>
            <w:tcMar>
              <w:left w:w="120" w:type="dxa"/>
              <w:top w:w="120" w:type="dxa"/>
              <w:right w:w="120" w:type="dxa"/>
              <w:bottom w:w="120" w:type="dxa"/>
            </w:tcMar>
            <w:tcW w:w="1458"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服务器操作系统</w:t>
            </w:r>
            <w:r/>
          </w:p>
        </w:tc>
        <w:tc>
          <w:tcPr>
            <w:tcMar>
              <w:left w:w="120" w:type="dxa"/>
              <w:top w:w="120" w:type="dxa"/>
              <w:right w:w="120" w:type="dxa"/>
              <w:bottom w:w="120" w:type="dxa"/>
            </w:tcMar>
            <w:tcW w:w="3245"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Debian11.x系列、统信服务器操作系统、银河麒麟服务器操作系统、方德高可信服务器操作系统</w:t>
            </w:r>
            <w:r/>
          </w:p>
        </w:tc>
        <w:tc>
          <w:tcPr>
            <w:tcMar>
              <w:left w:w="120" w:type="dxa"/>
              <w:top w:w="120" w:type="dxa"/>
              <w:right w:w="120" w:type="dxa"/>
              <w:bottom w:w="120" w:type="dxa"/>
            </w:tcMar>
            <w:tcW w:w="3532" w:type="dxa"/>
            <w:vAlign w:val="top"/>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Debian11.x系列、统信服务器操作系统、银河麒麟服务器操作系统、方德高可信服务器操作系统均稳定性强、安全性高，适配多数服务部署</w:t>
            </w:r>
            <w:r/>
          </w:p>
        </w:tc>
      </w:tr>
    </w:tbl>
    <w:p>
      <w:pPr>
        <w:rPr>
          <w:highlight w:val="none"/>
        </w:rPr>
      </w:pPr>
      <w:r>
        <w:rPr>
          <w:highlight w:val="none"/>
        </w:rPr>
      </w:r>
      <w:r/>
    </w:p>
    <w:p>
      <w:pPr>
        <w:rPr>
          <w:highlight w:val="none"/>
        </w:rPr>
      </w:pPr>
      <w:r>
        <w:rPr>
          <w:rFonts w:hint="eastAsia"/>
          <w:highlight w:val="none"/>
        </w:rPr>
        <w:br w:type="page" w:clear="all"/>
      </w:r>
      <w:r/>
    </w:p>
    <w:p>
      <w:pPr>
        <w:pStyle w:val="1172"/>
        <w:rPr>
          <w:rFonts w:hint="eastAsia" w:ascii="宋体" w:hAnsi="宋体" w:eastAsia="宋体" w:cs="宋体"/>
          <w:sz w:val="24"/>
          <w:highlight w:val="none"/>
        </w:rPr>
      </w:pPr>
      <w:r>
        <w:rPr>
          <w:rFonts w:hint="eastAsia" w:ascii="宋体" w:hAnsi="宋体" w:eastAsia="宋体" w:cs="宋体"/>
          <w:sz w:val="24"/>
          <w:highlight w:val="none"/>
        </w:rPr>
        <w:t xml:space="preserve">附：软件要求：</w:t>
      </w:r>
      <w:r/>
    </w:p>
    <w:tbl>
      <w:tblPr>
        <w:tblStyle w:val="741"/>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1278"/>
        <w:gridCol w:w="1713"/>
        <w:gridCol w:w="4137"/>
        <w:gridCol w:w="1817"/>
      </w:tblGrid>
      <w:tr>
        <w:trPr>
          <w:trHeight w:val="300"/>
        </w:trPr>
        <w:tc>
          <w:tcPr>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功能分类</w:t>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需求项</w:t>
            </w:r>
            <w:r/>
          </w:p>
        </w:tc>
        <w:tc>
          <w:tcPr>
            <w:tcBorders>
              <w:top w:val="single" w:color="000000" w:sz="8" w:space="0"/>
              <w:left w:val="single" w:color="000000" w:sz="8" w:space="0"/>
              <w:bottom w:val="single" w:color="000000" w:sz="8" w:space="0"/>
              <w:right w:val="single" w:color="000000" w:sz="8" w:space="0"/>
            </w:tcBorders>
            <w:tcW w:w="4137"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具体功能描述与技术要求</w:t>
            </w:r>
            <w:r/>
          </w:p>
        </w:tc>
        <w:tc>
          <w:tcPr>
            <w:tcBorders>
              <w:top w:val="single" w:color="000000" w:sz="8" w:space="0"/>
              <w:left w:val="single" w:color="000000" w:sz="8" w:space="0"/>
              <w:bottom w:val="single" w:color="000000" w:sz="8" w:space="0"/>
              <w:right w:val="single" w:color="000000" w:sz="8" w:space="0"/>
            </w:tcBorders>
            <w:tcW w:w="1817"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验收/核验标准</w:t>
            </w:r>
            <w:r/>
          </w:p>
        </w:tc>
      </w:tr>
      <w:tr>
        <w:trPr>
          <w:trHeight w:val="825"/>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1.身份安全与权限</w:t>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人脸核身准入</w:t>
            </w:r>
            <w:r/>
          </w:p>
        </w:tc>
        <w:tc>
          <w:tcPr>
            <w:tcBorders>
              <w:top w:val="single" w:color="000000" w:sz="8" w:space="0"/>
              <w:left w:val="single" w:color="000000" w:sz="8" w:space="0"/>
              <w:bottom w:val="single" w:color="000000" w:sz="8" w:space="0"/>
              <w:right w:val="single" w:color="000000" w:sz="8" w:space="0"/>
            </w:tcBorders>
            <w:tcW w:w="4137" w:type="dxa"/>
            <w:vAlign w:val="center"/>
            <w:textDirection w:val="lrTb"/>
            <w:noWrap w:val="false"/>
          </w:tcPr>
          <w:p>
            <w:pPr>
              <w:jc w:val="left"/>
              <w:widowControl/>
              <w:rPr>
                <w:rFonts w:hint="eastAsia"/>
                <w:highlight w:val="none"/>
              </w:rPr>
            </w:pPr>
            <w:r>
              <w:rPr>
                <w:rFonts w:hint="eastAsia"/>
                <w:highlight w:val="none"/>
              </w:rPr>
              <w:t xml:space="preserve">集成公安部人脸核身接口，关键岗位（扫描、质检、入库）登录及操作须进行实时身份比对。</w:t>
            </w:r>
            <w:r/>
          </w:p>
          <w:p>
            <w:pPr>
              <w:pStyle w:val="1171"/>
              <w:rPr>
                <w:rFonts w:hint="eastAsia"/>
                <w:highlight w:val="none"/>
              </w:rPr>
            </w:pPr>
            <w:r>
              <w:rPr>
                <w:rFonts w:hint="eastAsia"/>
                <w:highlight w:val="none"/>
              </w:rPr>
            </w:r>
            <w:r/>
          </w:p>
        </w:tc>
        <w:tc>
          <w:tcPr>
            <w:tcBorders>
              <w:top w:val="single" w:color="000000" w:sz="8" w:space="0"/>
              <w:left w:val="single" w:color="000000" w:sz="8" w:space="0"/>
              <w:bottom w:val="single" w:color="000000" w:sz="8" w:space="0"/>
              <w:right w:val="single" w:color="000000" w:sz="8" w:space="0"/>
            </w:tcBorders>
            <w:tcW w:w="181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100%匹配自然人，严禁账号冒用。</w:t>
            </w:r>
            <w:r/>
          </w:p>
        </w:tc>
      </w:tr>
      <w:tr>
        <w:trPr>
          <w:trHeight w:val="810"/>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jc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数据签名绑定</w:t>
            </w:r>
            <w:r/>
          </w:p>
        </w:tc>
        <w:tc>
          <w:tcPr>
            <w:tcBorders>
              <w:top w:val="single" w:color="000000" w:sz="8" w:space="0"/>
              <w:left w:val="single" w:color="000000" w:sz="8" w:space="0"/>
              <w:bottom w:val="single" w:color="000000" w:sz="8" w:space="0"/>
              <w:right w:val="single" w:color="000000" w:sz="8" w:space="0"/>
            </w:tcBorders>
            <w:tcW w:w="413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操作人员通过核验后，系统自动为其操作行为加盖具有法律效力的数字签名。</w:t>
            </w:r>
            <w:r/>
          </w:p>
        </w:tc>
        <w:tc>
          <w:tcPr>
            <w:tcBorders>
              <w:top w:val="single" w:color="000000" w:sz="8" w:space="0"/>
              <w:left w:val="single" w:color="000000" w:sz="8" w:space="0"/>
              <w:bottom w:val="single" w:color="000000" w:sz="8" w:space="0"/>
              <w:right w:val="single" w:color="000000" w:sz="8" w:space="0"/>
            </w:tcBorders>
            <w:tcW w:w="181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签名与操作行为、时间、人员唯一绑定。</w:t>
            </w:r>
            <w:r/>
          </w:p>
        </w:tc>
      </w:tr>
      <w:tr>
        <w:trPr>
          <w:trHeight w:val="1080"/>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2.过程监控与监管</w:t>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操作日志固化，区块链行为存证</w:t>
            </w:r>
            <w:r/>
          </w:p>
        </w:tc>
        <w:tc>
          <w:tcPr>
            <w:tcBorders>
              <w:top w:val="single" w:color="000000" w:sz="8" w:space="0"/>
              <w:left w:val="single" w:color="000000" w:sz="8" w:space="0"/>
              <w:bottom w:val="single" w:color="000000" w:sz="8" w:space="0"/>
              <w:right w:val="single" w:color="000000" w:sz="8" w:space="0"/>
            </w:tcBorders>
            <w:tcW w:w="413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采用区块链技术对所有操作行为进行固化。将操作内容摘要、操作人ID、数字签名及实时上链存证，确保过程监管数据不可篡改。</w:t>
            </w:r>
            <w:r/>
          </w:p>
        </w:tc>
        <w:tc>
          <w:tcPr>
            <w:tcBorders>
              <w:top w:val="single" w:color="000000" w:sz="8" w:space="0"/>
              <w:left w:val="single" w:color="000000" w:sz="8" w:space="0"/>
              <w:bottom w:val="single" w:color="000000" w:sz="8" w:space="0"/>
              <w:right w:val="single" w:color="000000" w:sz="8" w:space="0"/>
            </w:tcBorders>
            <w:tcW w:w="181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支持链上数据核验，记录完整闭环。</w:t>
            </w:r>
            <w:r/>
          </w:p>
        </w:tc>
      </w:tr>
      <w:tr>
        <w:trPr>
          <w:trHeight w:val="1080"/>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jc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管理日报监管数据实时推送</w:t>
            </w:r>
            <w:r/>
          </w:p>
        </w:tc>
        <w:tc>
          <w:tcPr>
            <w:tcBorders>
              <w:top w:val="single" w:color="000000" w:sz="8" w:space="0"/>
              <w:left w:val="single" w:color="000000" w:sz="8" w:space="0"/>
              <w:bottom w:val="single" w:color="000000" w:sz="8" w:space="0"/>
              <w:right w:val="single" w:color="000000" w:sz="8" w:space="0"/>
            </w:tcBorders>
            <w:tcW w:w="413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系统须通过接口将：①具体操作内容、②操作人信息、③数字签名、④区块链存证数据实时推送至采购人档案管理系统。</w:t>
            </w:r>
            <w:r/>
          </w:p>
        </w:tc>
        <w:tc>
          <w:tcPr>
            <w:tcBorders>
              <w:top w:val="single" w:color="000000" w:sz="8" w:space="0"/>
              <w:left w:val="single" w:color="000000" w:sz="8" w:space="0"/>
              <w:bottom w:val="single" w:color="000000" w:sz="8" w:space="0"/>
              <w:right w:val="single" w:color="000000" w:sz="8" w:space="0"/>
            </w:tcBorders>
            <w:tcW w:w="181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采购人系统中可查看到完整的存证日志链。</w:t>
            </w:r>
            <w:r/>
          </w:p>
        </w:tc>
      </w:tr>
      <w:tr>
        <w:trPr>
          <w:trHeight w:val="810"/>
        </w:trPr>
        <w:tc>
          <w:tcPr>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3.图像与数据处理</w:t>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自动化质量控制</w:t>
            </w:r>
            <w:r/>
          </w:p>
        </w:tc>
        <w:tc>
          <w:tcPr>
            <w:tcBorders>
              <w:top w:val="single" w:color="000000" w:sz="8" w:space="0"/>
              <w:left w:val="single" w:color="000000" w:sz="8" w:space="0"/>
              <w:bottom w:val="single" w:color="000000" w:sz="8" w:space="0"/>
              <w:right w:val="single" w:color="000000" w:sz="8" w:space="0"/>
            </w:tcBorders>
            <w:tcW w:w="413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自动识别并纠正图像偏斜、黑边、模糊、失真；支持目录著录项完整性逻辑校验。</w:t>
            </w:r>
            <w:r/>
          </w:p>
        </w:tc>
        <w:tc>
          <w:tcPr>
            <w:tcBorders>
              <w:top w:val="single" w:color="000000" w:sz="8" w:space="0"/>
              <w:left w:val="single" w:color="000000" w:sz="8" w:space="0"/>
              <w:bottom w:val="single" w:color="000000" w:sz="8" w:space="0"/>
              <w:right w:val="single" w:color="000000" w:sz="8" w:space="0"/>
            </w:tcBorders>
            <w:tcW w:w="181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图像质量符合规范，著录项零空缺。</w:t>
            </w:r>
            <w:r/>
          </w:p>
        </w:tc>
      </w:tr>
      <w:tr>
        <w:trPr>
          <w:trHeight w:val="1080"/>
        </w:trPr>
        <w:tc>
          <w:tcPr>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4.审计校验</w:t>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双线交叉审计</w:t>
            </w:r>
            <w:r/>
          </w:p>
        </w:tc>
        <w:tc>
          <w:tcPr>
            <w:tcBorders>
              <w:top w:val="single" w:color="000000" w:sz="8" w:space="0"/>
              <w:left w:val="single" w:color="000000" w:sz="8" w:space="0"/>
              <w:bottom w:val="single" w:color="000000" w:sz="8" w:space="0"/>
              <w:right w:val="single" w:color="000000" w:sz="8" w:space="0"/>
            </w:tcBorders>
            <w:tcW w:w="413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采购人系统接收到推送数据后，自动比对“成果数据”与“行为日志”的匹配度，确保档案处理过程合法合规。</w:t>
            </w:r>
            <w:r/>
          </w:p>
        </w:tc>
        <w:tc>
          <w:tcPr>
            <w:tcBorders>
              <w:top w:val="single" w:color="000000" w:sz="8" w:space="0"/>
              <w:left w:val="single" w:color="000000" w:sz="8" w:space="0"/>
              <w:bottom w:val="single" w:color="000000" w:sz="8" w:space="0"/>
              <w:right w:val="single" w:color="000000" w:sz="8" w:space="0"/>
            </w:tcBorders>
            <w:tcW w:w="181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审计结果100%一致，异常件自动拦截。</w:t>
            </w:r>
            <w:r/>
          </w:p>
        </w:tc>
      </w:tr>
      <w:tr>
        <w:trPr>
          <w:trHeight w:val="825"/>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5.OFD封包与存证</w:t>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三层结构封装</w:t>
            </w:r>
            <w:r/>
          </w:p>
        </w:tc>
        <w:tc>
          <w:tcPr>
            <w:tcBorders>
              <w:top w:val="single" w:color="000000" w:sz="8" w:space="0"/>
              <w:left w:val="single" w:color="000000" w:sz="8" w:space="0"/>
              <w:bottom w:val="single" w:color="000000" w:sz="8" w:space="0"/>
              <w:right w:val="single" w:color="000000" w:sz="8" w:space="0"/>
            </w:tcBorders>
            <w:tcW w:w="413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支持将数字化成果、元数据、形式层按GB/T33190标准封装为OFD格式。</w:t>
            </w:r>
            <w:r/>
          </w:p>
        </w:tc>
        <w:tc>
          <w:tcPr>
            <w:tcBorders>
              <w:top w:val="single" w:color="000000" w:sz="8" w:space="0"/>
              <w:left w:val="single" w:color="000000" w:sz="8" w:space="0"/>
              <w:bottom w:val="single" w:color="000000" w:sz="8" w:space="0"/>
              <w:right w:val="single" w:color="000000" w:sz="8" w:space="0"/>
            </w:tcBorders>
            <w:tcW w:w="181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符合国家OFD标准，支持离线阅读。</w:t>
            </w:r>
            <w:r/>
          </w:p>
        </w:tc>
      </w:tr>
      <w:tr>
        <w:trPr>
          <w:trHeight w:val="855"/>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jc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区块链实时存证</w:t>
            </w:r>
            <w:r/>
          </w:p>
        </w:tc>
        <w:tc>
          <w:tcPr>
            <w:tcBorders>
              <w:top w:val="single" w:color="000000" w:sz="8" w:space="0"/>
              <w:left w:val="single" w:color="000000" w:sz="8" w:space="0"/>
              <w:bottom w:val="single" w:color="000000" w:sz="8" w:space="0"/>
              <w:right w:val="single" w:color="000000" w:sz="8" w:space="0"/>
            </w:tcBorders>
            <w:tcW w:w="413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按照DA/T97-2023要求，将上述推送的签名及存证数据同步封装进OFD成果文件的元数据层。</w:t>
            </w:r>
            <w:r/>
          </w:p>
        </w:tc>
        <w:tc>
          <w:tcPr>
            <w:tcBorders>
              <w:top w:val="single" w:color="000000" w:sz="8" w:space="0"/>
              <w:left w:val="single" w:color="000000" w:sz="8" w:space="0"/>
              <w:bottom w:val="single" w:color="000000" w:sz="8" w:space="0"/>
              <w:right w:val="single" w:color="000000" w:sz="8" w:space="0"/>
            </w:tcBorders>
            <w:tcW w:w="181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符合国家电子档案证据效力标准。严格执行DA/T97-2023</w:t>
            </w:r>
            <w:r>
              <w:rPr>
                <w:rFonts w:ascii="宋体" w:hAnsi="宋体" w:eastAsia="宋体" w:cs="宋体"/>
                <w:sz w:val="24"/>
                <w:highlight w:val="none"/>
              </w:rPr>
              <w:t xml:space="preserve">标准，存证可查。</w:t>
            </w:r>
            <w:r/>
          </w:p>
        </w:tc>
      </w:tr>
      <w:tr>
        <w:trPr>
          <w:trHeight w:val="825"/>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6.质检与入库对接</w:t>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“四性”检测工具</w:t>
            </w:r>
            <w:r/>
          </w:p>
        </w:tc>
        <w:tc>
          <w:tcPr>
            <w:tcBorders>
              <w:top w:val="single" w:color="000000" w:sz="8" w:space="0"/>
              <w:left w:val="single" w:color="000000" w:sz="8" w:space="0"/>
              <w:bottom w:val="single" w:color="000000" w:sz="8" w:space="0"/>
              <w:right w:val="single" w:color="000000" w:sz="8" w:space="0"/>
            </w:tcBorders>
            <w:tcW w:w="413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内置真实性、完整性、可用性、安全性检测模块，合格后方可触发入库流程。</w:t>
            </w:r>
            <w:r/>
          </w:p>
        </w:tc>
        <w:tc>
          <w:tcPr>
            <w:tcBorders>
              <w:top w:val="single" w:color="000000" w:sz="8" w:space="0"/>
              <w:left w:val="single" w:color="000000" w:sz="8" w:space="0"/>
              <w:bottom w:val="single" w:color="000000" w:sz="8" w:space="0"/>
              <w:right w:val="single" w:color="000000" w:sz="8" w:space="0"/>
            </w:tcBorders>
            <w:tcW w:w="181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提供检测报告，不合格档案自动标记提醒。</w:t>
            </w:r>
            <w:r/>
          </w:p>
        </w:tc>
      </w:tr>
      <w:tr>
        <w:trPr>
          <w:trHeight w:val="840"/>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jc w:val="cente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即做即入库</w:t>
            </w:r>
            <w:r/>
          </w:p>
        </w:tc>
        <w:tc>
          <w:tcPr>
            <w:tcBorders>
              <w:top w:val="single" w:color="000000" w:sz="8" w:space="0"/>
              <w:left w:val="single" w:color="000000" w:sz="8" w:space="0"/>
              <w:bottom w:val="single" w:color="000000" w:sz="8" w:space="0"/>
              <w:right w:val="single" w:color="000000" w:sz="8" w:space="0"/>
            </w:tcBorders>
            <w:tcW w:w="413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通过公安部人脸核身后，人工逐卷在现有档案管理系统，实现成果数据即时上传、挂接与核核。</w:t>
            </w:r>
            <w:r/>
          </w:p>
        </w:tc>
        <w:tc>
          <w:tcPr>
            <w:tcBorders>
              <w:top w:val="single" w:color="000000" w:sz="8" w:space="0"/>
              <w:left w:val="single" w:color="000000" w:sz="8" w:space="0"/>
              <w:bottom w:val="single" w:color="000000" w:sz="8" w:space="0"/>
              <w:right w:val="single" w:color="000000" w:sz="8" w:space="0"/>
            </w:tcBorders>
            <w:tcW w:w="181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无缝对接，入库成功率100%。</w:t>
            </w:r>
            <w:r/>
          </w:p>
        </w:tc>
      </w:tr>
    </w:tbl>
    <w:p>
      <w:pPr>
        <w:rPr>
          <w:rFonts w:hint="eastAsia" w:ascii="宋体" w:hAnsi="宋体" w:eastAsia="宋体" w:cs="宋体"/>
          <w:sz w:val="24"/>
          <w:szCs w:val="21"/>
          <w:highlight w:val="yellow"/>
        </w:rPr>
      </w:pPr>
      <w:r>
        <w:rPr>
          <w:rFonts w:ascii="宋体" w:hAnsi="宋体" w:eastAsia="宋体" w:cs="宋体"/>
          <w:sz w:val="24"/>
          <w:szCs w:val="21"/>
          <w:highlight w:val="yellow"/>
        </w:rPr>
        <w:br w:type="page" w:clear="all"/>
      </w:r>
      <w:r/>
    </w:p>
    <w:p>
      <w:pPr>
        <w:pStyle w:val="1172"/>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附：</w:t>
      </w:r>
      <w:r>
        <w:rPr>
          <w:rFonts w:ascii="宋体" w:hAnsi="宋体" w:eastAsia="宋体" w:cs="宋体"/>
          <w:sz w:val="24"/>
          <w:szCs w:val="21"/>
          <w:highlight w:val="none"/>
        </w:rPr>
        <w:t xml:space="preserve">纸质档案数字化全工序流程及检查规范表</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0"/>
        <w:gridCol w:w="2688"/>
        <w:gridCol w:w="4541"/>
      </w:tblGrid>
      <w:tr>
        <w:trPr>
          <w:trHeight w:val="491"/>
        </w:trPr>
        <w:tc>
          <w:tcPr>
            <w:tcW w:w="1550" w:type="dxa"/>
            <w:vAlign w:val="center"/>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工序环节</w:t>
            </w:r>
            <w:r/>
          </w:p>
        </w:tc>
        <w:tc>
          <w:tcPr>
            <w:tcW w:w="2688" w:type="dxa"/>
            <w:vAlign w:val="center"/>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具体操作要求</w:t>
            </w:r>
            <w:r/>
          </w:p>
        </w:tc>
        <w:tc>
          <w:tcPr>
            <w:tcW w:w="4541" w:type="dxa"/>
            <w:vAlign w:val="center"/>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检查要求</w:t>
            </w:r>
            <w:r/>
          </w:p>
        </w:tc>
      </w:tr>
      <w:tr>
        <w:trPr>
          <w:trHeight w:val="2156"/>
        </w:trPr>
        <w:tc>
          <w:tcPr>
            <w:tcW w:w="1550"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1.前期筹备</w:t>
            </w:r>
            <w:r/>
          </w:p>
        </w:tc>
        <w:tc>
          <w:tcPr>
            <w:tcW w:w="2688"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1.组建专业工作小组，明确管理人员、技术人员、操作人员岗位职责；2.配备符合要求的扫描、存储、安全防护等设备；3.制定数字化工作方案，明确工作目标、技术标准及安全措施。</w:t>
            </w:r>
            <w:r/>
          </w:p>
        </w:tc>
        <w:tc>
          <w:tcPr>
            <w:tcW w:w="4541"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人员资质达标，分工清晰、责任明确；2.设备性能良好，满足数字化作业需求；3.工作方案内容完整，符合行业规范；4.项目负责人完成公安部标准人脸核身，工作方案审批页需进行数据签名，人员名单、设备清单、工作方案全部上链存证，确保可追溯。</w:t>
            </w:r>
            <w:r/>
          </w:p>
        </w:tc>
      </w:tr>
      <w:tr>
        <w:trPr>
          <w:trHeight w:val="1918"/>
        </w:trPr>
        <w:tc>
          <w:tcPr>
            <w:tcW w:w="1550"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2.方案审批</w:t>
            </w:r>
            <w:r/>
          </w:p>
        </w:tc>
        <w:tc>
          <w:tcPr>
            <w:tcW w:w="2688"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1.提交数字化工作方案至相关部门审批；2.根据审批意见优化方案，明确修改内容并留存记录；3.最终方案归档备查。</w:t>
            </w:r>
            <w:r/>
          </w:p>
        </w:tc>
        <w:tc>
          <w:tcPr>
            <w:tcW w:w="4541"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方案审批流程规范，审批意见完整；2.修改内容符合审批要求，留存修改痕迹；3.最终方案签字确认，归档规范；4.方案审批相关人员完成人脸核身，审批意见页进行数据签名，审批全过程、最终方案上链存证，关联项目信息。</w:t>
            </w:r>
            <w:r/>
          </w:p>
        </w:tc>
      </w:tr>
      <w:tr>
        <w:trPr>
          <w:trHeight w:val="1680"/>
        </w:trPr>
        <w:tc>
          <w:tcPr>
            <w:tcW w:w="1550"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3.档案出库</w:t>
            </w:r>
            <w:r/>
          </w:p>
        </w:tc>
        <w:tc>
          <w:tcPr>
            <w:tcW w:w="2688"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1.对照方案确定需数字化的档案，提交出库申请；2.与档案保管人员核对档案数量、完好情况，办理出库手续。</w:t>
            </w:r>
            <w:r/>
          </w:p>
        </w:tc>
        <w:tc>
          <w:tcPr>
            <w:tcW w:w="4541"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出库档案与计划一致，无缺失、无破损；2.出库手续齐全，签字确认完整；3.档案出库记录规范，可追溯；4.出库经办人、保管人员完成人脸核身，出库记录双方数据签名，出库信息（人员、时间、档案明细）上链存证。</w:t>
            </w:r>
            <w:r/>
          </w:p>
        </w:tc>
      </w:tr>
      <w:tr>
        <w:trPr>
          <w:trHeight w:val="1680"/>
        </w:trPr>
        <w:tc>
          <w:tcPr>
            <w:tcW w:w="1550"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4.前处理（编页）</w:t>
            </w:r>
            <w:r/>
          </w:p>
        </w:tc>
        <w:tc>
          <w:tcPr>
            <w:tcW w:w="2688"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1.对无页号或页号错误的档案编制页号；2.页号书写规范，不压盖档案内容；3.记录页号编制情况，留存相关记录。</w:t>
            </w:r>
            <w:r/>
          </w:p>
        </w:tc>
        <w:tc>
          <w:tcPr>
            <w:tcW w:w="4541"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1.页号编制统一、唯一，无遗漏、无错误；2.书写工具、格式符合要求，不损坏档案；3.编制记录完整，可追溯；4.前处理操作人员完成人脸核身，</w:t>
            </w:r>
            <w:r>
              <w:rPr>
                <w:rFonts w:hint="eastAsia" w:ascii="宋体" w:hAnsi="宋体" w:eastAsia="宋体" w:cs="宋体"/>
                <w:color w:val="000000"/>
                <w:sz w:val="24"/>
                <w:szCs w:val="20"/>
                <w:highlight w:val="none"/>
              </w:rPr>
              <w:t xml:space="preserve">逐卷整理编</w:t>
            </w:r>
            <w:r>
              <w:rPr>
                <w:rFonts w:ascii="宋体" w:hAnsi="宋体" w:eastAsia="宋体" w:cs="宋体"/>
                <w:color w:val="000000"/>
                <w:sz w:val="24"/>
                <w:szCs w:val="20"/>
                <w:highlight w:val="none"/>
              </w:rPr>
              <w:t xml:space="preserve">页</w:t>
            </w:r>
            <w:r>
              <w:rPr>
                <w:rFonts w:hint="eastAsia" w:ascii="宋体" w:hAnsi="宋体" w:eastAsia="宋体" w:cs="宋体"/>
                <w:color w:val="000000"/>
                <w:sz w:val="24"/>
                <w:szCs w:val="20"/>
                <w:highlight w:val="none"/>
              </w:rPr>
              <w:t xml:space="preserve">后，逐卷按</w:t>
            </w:r>
            <w:r>
              <w:rPr>
                <w:rFonts w:hint="eastAsia" w:ascii="宋体" w:hAnsi="宋体" w:eastAsia="宋体" w:cs="宋体"/>
                <w:color w:val="000000"/>
                <w:sz w:val="24"/>
                <w:szCs w:val="20"/>
                <w:highlight w:val="none"/>
                <w:lang w:eastAsia="zh-CN"/>
              </w:rPr>
              <w:t xml:space="preserve">《DA/T31——2017纸质档案数字化规范》</w:t>
            </w:r>
            <w:r>
              <w:rPr>
                <w:rFonts w:hint="eastAsia" w:ascii="宋体" w:hAnsi="宋体" w:eastAsia="宋体" w:cs="宋体"/>
                <w:color w:val="000000"/>
                <w:sz w:val="24"/>
                <w:szCs w:val="20"/>
                <w:highlight w:val="none"/>
                <w:lang w:val="en-US" w:eastAsia="zh-CN"/>
              </w:rPr>
              <w:t xml:space="preserve">中</w:t>
            </w:r>
            <w:r>
              <w:rPr>
                <w:rFonts w:hint="eastAsia" w:ascii="宋体" w:hAnsi="宋体" w:eastAsia="宋体" w:cs="宋体"/>
                <w:color w:val="000000"/>
                <w:sz w:val="24"/>
                <w:szCs w:val="20"/>
                <w:highlight w:val="none"/>
              </w:rPr>
              <w:t xml:space="preserve">5.6</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rPr>
              <w:t xml:space="preserve">1的要求，立即在数字化加工系统中填报本卷的</w:t>
            </w:r>
            <w:r>
              <w:rPr>
                <w:rFonts w:ascii="宋体" w:hAnsi="宋体" w:eastAsia="宋体" w:cs="宋体"/>
                <w:color w:val="000000"/>
                <w:sz w:val="24"/>
                <w:szCs w:val="20"/>
                <w:highlight w:val="none"/>
              </w:rPr>
              <w:t xml:space="preserve">编制结果</w:t>
            </w:r>
            <w:r>
              <w:rPr>
                <w:rFonts w:hint="eastAsia" w:ascii="宋体" w:hAnsi="宋体" w:eastAsia="宋体" w:cs="宋体"/>
                <w:color w:val="000000"/>
                <w:sz w:val="24"/>
                <w:szCs w:val="20"/>
                <w:highlight w:val="none"/>
              </w:rPr>
              <w:t xml:space="preserve">并</w:t>
            </w:r>
            <w:r>
              <w:rPr>
                <w:rFonts w:ascii="宋体" w:hAnsi="宋体" w:eastAsia="宋体" w:cs="宋体"/>
                <w:color w:val="000000"/>
                <w:sz w:val="24"/>
                <w:szCs w:val="20"/>
                <w:highlight w:val="none"/>
              </w:rPr>
              <w:t xml:space="preserve">进行数据签名，编制过程、结果上链存证，关联对应档案。</w:t>
            </w:r>
            <w:r>
              <w:rPr>
                <w:rFonts w:hint="eastAsia" w:ascii="宋体" w:hAnsi="宋体" w:eastAsia="宋体" w:cs="宋体"/>
                <w:color w:val="000000"/>
                <w:sz w:val="24"/>
                <w:szCs w:val="20"/>
                <w:highlight w:val="none"/>
              </w:rPr>
              <w:t xml:space="preserve">完成后方可进行下一卷的整理编页。（数字化加工系统需有对应工能模块，不允许批量登记）</w:t>
            </w:r>
            <w:r/>
          </w:p>
        </w:tc>
      </w:tr>
      <w:tr>
        <w:trPr>
          <w:trHeight w:val="1680"/>
        </w:trPr>
        <w:tc>
          <w:tcPr>
            <w:tcW w:w="1550"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5.前处理（修复）</w:t>
            </w:r>
            <w:r/>
          </w:p>
        </w:tc>
        <w:tc>
          <w:tcPr>
            <w:tcW w:w="2688"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1.对破损、褶皱的档案进行修复、压平处理；2.对特殊档案进行加固，确保扫描顺利；3.记录修复情况，留存修复痕迹。</w:t>
            </w:r>
            <w:r/>
          </w:p>
        </w:tc>
        <w:tc>
          <w:tcPr>
            <w:tcW w:w="4541"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1.修复后档案可正常扫描，无二次损坏；2.修复过程不改变档案原始内容；3.修复记录完整，明确修复部位、方法；4.修复人员完成人脸核身，</w:t>
            </w:r>
            <w:r>
              <w:rPr>
                <w:rFonts w:hint="eastAsia" w:ascii="宋体" w:hAnsi="宋体" w:eastAsia="宋体" w:cs="宋体"/>
                <w:color w:val="000000"/>
                <w:sz w:val="24"/>
                <w:szCs w:val="20"/>
                <w:highlight w:val="none"/>
              </w:rPr>
              <w:t xml:space="preserve">逐卷整理编</w:t>
            </w:r>
            <w:r>
              <w:rPr>
                <w:rFonts w:ascii="宋体" w:hAnsi="宋体" w:eastAsia="宋体" w:cs="宋体"/>
                <w:color w:val="000000"/>
                <w:sz w:val="24"/>
                <w:szCs w:val="20"/>
                <w:highlight w:val="none"/>
              </w:rPr>
              <w:t xml:space="preserve">页</w:t>
            </w:r>
            <w:r>
              <w:rPr>
                <w:rFonts w:hint="eastAsia" w:ascii="宋体" w:hAnsi="宋体" w:eastAsia="宋体" w:cs="宋体"/>
                <w:color w:val="000000"/>
                <w:sz w:val="24"/>
                <w:szCs w:val="20"/>
                <w:highlight w:val="none"/>
              </w:rPr>
              <w:t xml:space="preserve">后，逐卷按DA</w:t>
            </w:r>
            <w:r>
              <w:rPr>
                <w:rFonts w:hint="eastAsia" w:ascii="宋体" w:hAnsi="宋体" w:eastAsia="宋体" w:cs="宋体"/>
                <w:color w:val="000000"/>
                <w:sz w:val="24"/>
                <w:szCs w:val="20"/>
                <w:highlight w:val="none"/>
                <w:lang w:val="en-US" w:eastAsia="zh-CN"/>
              </w:rPr>
              <w:t xml:space="preserve">/T31中</w:t>
            </w:r>
            <w:r>
              <w:rPr>
                <w:rFonts w:hint="eastAsia" w:ascii="宋体" w:hAnsi="宋体" w:eastAsia="宋体" w:cs="宋体"/>
                <w:color w:val="000000"/>
                <w:sz w:val="24"/>
                <w:szCs w:val="20"/>
                <w:highlight w:val="none"/>
              </w:rPr>
              <w:t xml:space="preserve">5.6</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rPr>
              <w:t xml:space="preserve">1的要求，立即在数字化加工系统中填报本卷的</w:t>
            </w:r>
            <w:r>
              <w:rPr>
                <w:rFonts w:ascii="宋体" w:hAnsi="宋体" w:eastAsia="宋体" w:cs="宋体"/>
                <w:color w:val="000000"/>
                <w:sz w:val="24"/>
                <w:szCs w:val="20"/>
                <w:highlight w:val="none"/>
              </w:rPr>
              <w:t xml:space="preserve">修复结果进行数据签名，修复过程、修复记录上链存证，确保可追溯。</w:t>
            </w:r>
            <w:r>
              <w:rPr>
                <w:rFonts w:hint="eastAsia" w:ascii="宋体" w:hAnsi="宋体" w:eastAsia="宋体" w:cs="宋体"/>
                <w:color w:val="000000"/>
                <w:sz w:val="24"/>
                <w:szCs w:val="20"/>
                <w:highlight w:val="none"/>
              </w:rPr>
              <w:t xml:space="preserve">完成后方可进行下一卷的修复。（数字化加工系统需有对应工能模块，不允许批量登记）</w:t>
            </w:r>
            <w:r/>
          </w:p>
        </w:tc>
      </w:tr>
      <w:tr>
        <w:trPr>
          <w:trHeight w:val="1918"/>
        </w:trPr>
        <w:tc>
          <w:tcPr>
            <w:tcW w:w="1550"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6.扫描采集</w:t>
            </w:r>
            <w:r/>
          </w:p>
        </w:tc>
        <w:tc>
          <w:tcPr>
            <w:tcW w:w="2688"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1.采用合适设备扫描，设置合理分辨率；2.彩色扫描含红头、插图的档案，黑白扫描纯文字档案；3.确保扫描图像完整、清晰。</w:t>
            </w:r>
            <w:r/>
          </w:p>
        </w:tc>
        <w:tc>
          <w:tcPr>
            <w:tcW w:w="4541"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1.扫描分辨率不低于300dpi，符合标准；2.图像无模糊、无畸变，还原档案原貌；3.扫描页数与实际一致，无漏扫、重扫；4.扫描操作人员完成人脸核身，</w:t>
            </w:r>
            <w:r>
              <w:rPr>
                <w:rFonts w:hint="eastAsia" w:ascii="宋体" w:hAnsi="宋体" w:eastAsia="宋体" w:cs="宋体"/>
                <w:color w:val="000000"/>
                <w:sz w:val="24"/>
                <w:szCs w:val="20"/>
                <w:highlight w:val="none"/>
              </w:rPr>
              <w:t xml:space="preserve">逐卷整理编</w:t>
            </w:r>
            <w:r>
              <w:rPr>
                <w:rFonts w:ascii="宋体" w:hAnsi="宋体" w:eastAsia="宋体" w:cs="宋体"/>
                <w:color w:val="000000"/>
                <w:sz w:val="24"/>
                <w:szCs w:val="20"/>
                <w:highlight w:val="none"/>
              </w:rPr>
              <w:t xml:space="preserve">页</w:t>
            </w:r>
            <w:r>
              <w:rPr>
                <w:rFonts w:hint="eastAsia" w:ascii="宋体" w:hAnsi="宋体" w:eastAsia="宋体" w:cs="宋体"/>
                <w:color w:val="000000"/>
                <w:sz w:val="24"/>
                <w:szCs w:val="20"/>
                <w:highlight w:val="none"/>
              </w:rPr>
              <w:t xml:space="preserve">后，逐卷按DA</w:t>
            </w:r>
            <w:r>
              <w:rPr>
                <w:rFonts w:hint="eastAsia" w:ascii="宋体" w:hAnsi="宋体" w:eastAsia="宋体" w:cs="宋体"/>
                <w:color w:val="000000"/>
                <w:sz w:val="24"/>
                <w:szCs w:val="20"/>
                <w:highlight w:val="none"/>
                <w:lang w:val="en-US" w:eastAsia="zh-CN"/>
              </w:rPr>
              <w:t xml:space="preserve">/T31中</w:t>
            </w:r>
            <w:r>
              <w:rPr>
                <w:rFonts w:hint="eastAsia" w:ascii="宋体" w:hAnsi="宋体" w:eastAsia="宋体" w:cs="宋体"/>
                <w:color w:val="000000"/>
                <w:sz w:val="24"/>
                <w:szCs w:val="20"/>
                <w:highlight w:val="none"/>
              </w:rPr>
              <w:t xml:space="preserve">5.6</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rPr>
              <w:t xml:space="preserve">1的要求，立即在数字化加工系统中填报本卷的</w:t>
            </w:r>
            <w:r>
              <w:rPr>
                <w:rFonts w:ascii="宋体" w:hAnsi="宋体" w:eastAsia="宋体" w:cs="宋体"/>
                <w:color w:val="000000"/>
                <w:sz w:val="24"/>
                <w:szCs w:val="20"/>
                <w:highlight w:val="none"/>
              </w:rPr>
              <w:t xml:space="preserve">扫描参数、扫描结果进行数据签名，扫描图像、操作记录实时上链存证。</w:t>
            </w:r>
            <w:r>
              <w:rPr>
                <w:rFonts w:hint="eastAsia" w:ascii="宋体" w:hAnsi="宋体" w:eastAsia="宋体" w:cs="宋体"/>
                <w:color w:val="000000"/>
                <w:sz w:val="24"/>
                <w:szCs w:val="20"/>
                <w:highlight w:val="none"/>
              </w:rPr>
              <w:t xml:space="preserve">完成后方可进行下一卷扫描。（数字化加工系统需有对应工能模块，不允许批量登记）</w:t>
            </w:r>
            <w:r/>
          </w:p>
        </w:tc>
      </w:tr>
      <w:tr>
        <w:trPr>
          <w:trHeight w:val="1680"/>
        </w:trPr>
        <w:tc>
          <w:tcPr>
            <w:tcW w:w="1550"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7.图像处理</w:t>
            </w:r>
            <w:r/>
          </w:p>
        </w:tc>
        <w:tc>
          <w:tcPr>
            <w:tcW w:w="2688"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1.对扫描图像进行纠偏、去污处理；2.拼接分幅扫描图像，保证完整性；3.不改变档案原始痕迹，符合规范要求。</w:t>
            </w:r>
            <w:r/>
          </w:p>
        </w:tc>
        <w:tc>
          <w:tcPr>
            <w:tcW w:w="4541"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1.图像无倾斜、无多余修改，还原原始内容；2.拼接处无明显痕迹，整体连贯；3.处理后图像符合质量标准；4.图像处理人员完成人脸核身，</w:t>
            </w:r>
            <w:r>
              <w:rPr>
                <w:rFonts w:hint="eastAsia" w:ascii="宋体" w:hAnsi="宋体" w:eastAsia="宋体" w:cs="宋体"/>
                <w:color w:val="000000"/>
                <w:sz w:val="24"/>
                <w:szCs w:val="20"/>
                <w:highlight w:val="none"/>
              </w:rPr>
              <w:t xml:space="preserve">逐卷整理编</w:t>
            </w:r>
            <w:r>
              <w:rPr>
                <w:rFonts w:ascii="宋体" w:hAnsi="宋体" w:eastAsia="宋体" w:cs="宋体"/>
                <w:color w:val="000000"/>
                <w:sz w:val="24"/>
                <w:szCs w:val="20"/>
                <w:highlight w:val="none"/>
              </w:rPr>
              <w:t xml:space="preserve">页</w:t>
            </w:r>
            <w:r>
              <w:rPr>
                <w:rFonts w:hint="eastAsia" w:ascii="宋体" w:hAnsi="宋体" w:eastAsia="宋体" w:cs="宋体"/>
                <w:color w:val="000000"/>
                <w:sz w:val="24"/>
                <w:szCs w:val="20"/>
                <w:highlight w:val="none"/>
              </w:rPr>
              <w:t xml:space="preserve">后，逐卷按DA</w:t>
            </w:r>
            <w:r>
              <w:rPr>
                <w:rFonts w:hint="eastAsia" w:ascii="宋体" w:hAnsi="宋体" w:eastAsia="宋体" w:cs="宋体"/>
                <w:color w:val="000000"/>
                <w:sz w:val="24"/>
                <w:szCs w:val="20"/>
                <w:highlight w:val="none"/>
                <w:lang w:val="en-US" w:eastAsia="zh-CN"/>
              </w:rPr>
              <w:t xml:space="preserve">/T31中</w:t>
            </w:r>
            <w:r>
              <w:rPr>
                <w:rFonts w:hint="eastAsia" w:ascii="宋体" w:hAnsi="宋体" w:eastAsia="宋体" w:cs="宋体"/>
                <w:color w:val="000000"/>
                <w:sz w:val="24"/>
                <w:szCs w:val="20"/>
                <w:highlight w:val="none"/>
              </w:rPr>
              <w:t xml:space="preserve">5.6</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rPr>
              <w:t xml:space="preserve">1的要求，立即在数字化加工系统中填报本卷的</w:t>
            </w:r>
            <w:r>
              <w:rPr>
                <w:rFonts w:ascii="宋体" w:hAnsi="宋体" w:eastAsia="宋体" w:cs="宋体"/>
                <w:color w:val="000000"/>
                <w:sz w:val="24"/>
                <w:szCs w:val="20"/>
                <w:highlight w:val="none"/>
              </w:rPr>
              <w:t xml:space="preserve">处理结果进行数据签名，处理过程、最终图像上链存证。</w:t>
            </w:r>
            <w:r>
              <w:rPr>
                <w:rFonts w:hint="eastAsia" w:ascii="宋体" w:hAnsi="宋体" w:eastAsia="宋体" w:cs="宋体"/>
                <w:color w:val="000000"/>
                <w:sz w:val="24"/>
                <w:szCs w:val="20"/>
                <w:highlight w:val="none"/>
              </w:rPr>
              <w:t xml:space="preserve">完成后方可进行下一卷图像处理。（数字化加工系统需有对应工能模块，不允许批量登记）</w:t>
            </w:r>
            <w:r/>
          </w:p>
        </w:tc>
      </w:tr>
      <w:tr>
        <w:trPr>
          <w:trHeight w:val="1442"/>
        </w:trPr>
        <w:tc>
          <w:tcPr>
            <w:tcW w:w="1550" w:type="dxa"/>
            <w:vAlign w:val="top"/>
            <w:textDirection w:val="lrTb"/>
            <w:noWrap w:val="false"/>
          </w:tcPr>
          <w:p>
            <w:pPr>
              <w:pStyle w:val="117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8.数据封包入库</w:t>
            </w:r>
            <w:r/>
          </w:p>
        </w:tc>
        <w:tc>
          <w:tcPr>
            <w:tcW w:w="2688" w:type="dxa"/>
            <w:vAlign w:val="top"/>
            <w:textDirection w:val="lrTb"/>
            <w:noWrap w:val="false"/>
          </w:tcPr>
          <w:p>
            <w:pPr>
              <w:pStyle w:val="117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1.将目录数据与对应数字图像进行关联挂接；2.完善挂接信息，确保一一对应；3.记录挂接过程，留存相关凭证。</w:t>
            </w:r>
            <w:r/>
          </w:p>
        </w:tc>
        <w:tc>
          <w:tcPr>
            <w:tcW w:w="4541" w:type="dxa"/>
            <w:vAlign w:val="top"/>
            <w:textDirection w:val="lrTb"/>
            <w:noWrap w:val="false"/>
          </w:tcPr>
          <w:p>
            <w:pPr>
              <w:pStyle w:val="117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1.挂接准确，目录与图像对应无误；2.挂接记录完整，可追溯；3.无错挂、漏挂情况；4.挂接操作人员完成人脸核身，逐卷整理编</w:t>
            </w:r>
            <w:r>
              <w:rPr>
                <w:rFonts w:ascii="宋体" w:hAnsi="宋体" w:eastAsia="宋体" w:cs="宋体"/>
                <w:color w:val="auto"/>
                <w:sz w:val="24"/>
                <w:szCs w:val="20"/>
                <w:highlight w:val="none"/>
              </w:rPr>
              <w:t xml:space="preserve">页</w:t>
            </w:r>
            <w:r>
              <w:rPr>
                <w:rFonts w:hint="eastAsia" w:ascii="宋体" w:hAnsi="宋体" w:eastAsia="宋体" w:cs="宋体"/>
                <w:color w:val="auto"/>
                <w:sz w:val="24"/>
                <w:szCs w:val="20"/>
                <w:highlight w:val="none"/>
              </w:rPr>
              <w:t xml:space="preserve">后，逐卷按DA</w:t>
            </w:r>
            <w:r>
              <w:rPr>
                <w:rFonts w:hint="eastAsia" w:ascii="宋体" w:hAnsi="宋体" w:eastAsia="宋体" w:cs="宋体"/>
                <w:color w:val="auto"/>
                <w:sz w:val="24"/>
                <w:szCs w:val="20"/>
                <w:highlight w:val="none"/>
                <w:lang w:val="en-US" w:eastAsia="zh-CN"/>
              </w:rPr>
              <w:t xml:space="preserve">/T31中</w:t>
            </w:r>
            <w:r>
              <w:rPr>
                <w:rFonts w:hint="eastAsia" w:ascii="宋体" w:hAnsi="宋体" w:eastAsia="宋体" w:cs="宋体"/>
                <w:color w:val="auto"/>
                <w:sz w:val="24"/>
                <w:szCs w:val="20"/>
                <w:highlight w:val="none"/>
              </w:rPr>
              <w:t xml:space="preserve">5.6</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rPr>
              <w:t xml:space="preserve">1的要求，立即在数字化加工系统中填报本卷的挂接结果进行数据签名，挂接信息、操作记录上链存证。（数字化加工系统需有对应工能模块，不允许批量登记）</w:t>
            </w:r>
            <w:r/>
          </w:p>
        </w:tc>
      </w:tr>
      <w:tr>
        <w:trPr>
          <w:trHeight w:val="1918"/>
        </w:trPr>
        <w:tc>
          <w:tcPr>
            <w:tcW w:w="1550" w:type="dxa"/>
            <w:vAlign w:val="top"/>
            <w:textDirection w:val="lrTb"/>
            <w:noWrap w:val="false"/>
          </w:tcPr>
          <w:p>
            <w:pPr>
              <w:pStyle w:val="1172"/>
              <w:rPr>
                <w:rFonts w:hint="eastAsia" w:ascii="宋体" w:hAnsi="宋体" w:eastAsia="宋体" w:cs="宋体"/>
                <w:color w:val="000000"/>
                <w:sz w:val="24"/>
                <w:szCs w:val="20"/>
                <w:highlight w:val="none"/>
              </w:rPr>
            </w:pPr>
            <w:r>
              <w:rPr>
                <w:rFonts w:hint="eastAsia" w:ascii="宋体" w:hAnsi="宋体" w:cs="宋体"/>
                <w:color w:val="000000"/>
                <w:sz w:val="24"/>
                <w:szCs w:val="20"/>
                <w:highlight w:val="none"/>
                <w:lang w:val="en-US" w:eastAsia="zh-CN"/>
              </w:rPr>
              <w:t xml:space="preserve">9</w:t>
            </w:r>
            <w:r>
              <w:rPr>
                <w:rFonts w:ascii="宋体" w:hAnsi="宋体" w:eastAsia="宋体" w:cs="宋体"/>
                <w:color w:val="000000"/>
                <w:sz w:val="24"/>
                <w:szCs w:val="20"/>
                <w:highlight w:val="none"/>
              </w:rPr>
              <w:t xml:space="preserve">.档案归还与成果移交</w:t>
            </w:r>
            <w:r/>
          </w:p>
        </w:tc>
        <w:tc>
          <w:tcPr>
            <w:tcW w:w="2688"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1.对纸质档案重新装订，办理入库手续；2.向采购人移交数字化成果及相关工作文件；3.完善移交记录，双方签字确认。</w:t>
            </w:r>
            <w:r/>
          </w:p>
        </w:tc>
        <w:tc>
          <w:tcPr>
            <w:tcW w:w="4541" w:type="dxa"/>
            <w:vAlign w:val="top"/>
            <w:textDirection w:val="lrTb"/>
            <w:noWrap w:val="false"/>
          </w:tcPr>
          <w:p>
            <w:pPr>
              <w:pStyle w:val="1172"/>
              <w:rPr>
                <w:rFonts w:hint="eastAsia" w:ascii="宋体" w:hAnsi="宋体" w:eastAsia="宋体" w:cs="宋体"/>
                <w:color w:val="000000"/>
                <w:sz w:val="24"/>
                <w:szCs w:val="20"/>
                <w:highlight w:val="none"/>
              </w:rPr>
            </w:pPr>
            <w:r>
              <w:rPr>
                <w:rFonts w:ascii="宋体" w:hAnsi="宋体" w:eastAsia="宋体" w:cs="宋体"/>
                <w:color w:val="000000"/>
                <w:sz w:val="24"/>
                <w:szCs w:val="20"/>
                <w:highlight w:val="none"/>
              </w:rPr>
              <w:t xml:space="preserve">1.档案装订规范、无损坏，入库手续齐全；2.移交成果完整，符合要求；3.移交记录完整，签字确认齐全；4.入库、移交相关人员完成人脸核身，移交清单、入库记录进行数据签名，移交全过程、成果信息上链存证，确保责任可追溯。</w:t>
            </w:r>
            <w:r/>
          </w:p>
        </w:tc>
      </w:tr>
    </w:tbl>
    <w:p>
      <w:pPr>
        <w:pStyle w:val="1171"/>
        <w:rPr>
          <w:rFonts w:hint="eastAsia" w:ascii="宋体" w:hAnsi="宋体"/>
          <w:szCs w:val="21"/>
          <w:highlight w:val="yellow"/>
        </w:rPr>
      </w:pPr>
      <w:r>
        <w:rPr>
          <w:rFonts w:hint="eastAsia" w:ascii="宋体" w:hAnsi="宋体"/>
          <w:szCs w:val="21"/>
          <w:highlight w:val="yellow"/>
        </w:rPr>
      </w:r>
      <w:r/>
    </w:p>
    <w:p>
      <w:pPr>
        <w:pStyle w:val="745"/>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r>
      <w:r/>
    </w:p>
    <w:p>
      <w:pPr>
        <w:pStyle w:val="745"/>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r>
      <w:r/>
    </w:p>
    <w:p>
      <w:pPr>
        <w:pStyle w:val="745"/>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r>
      <w:r/>
    </w:p>
    <w:p>
      <w:pPr>
        <w:pStyle w:val="745"/>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r>
      <w:r/>
    </w:p>
    <w:p>
      <w:pPr>
        <w:pStyle w:val="745"/>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r>
      <w:r/>
    </w:p>
    <w:p>
      <w:pPr>
        <w:pStyle w:val="745"/>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r>
      <w:r/>
    </w:p>
    <w:p>
      <w:pPr>
        <w:pStyle w:val="745"/>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 报价要求</w:t>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.1供应商须对本项目中的所有服务进行报价，不得拆开投报或只对其中的部分内容进行投报，否则作无效投标处理。</w:t>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详细工作内容如下：</w:t>
      </w:r>
      <w:r/>
    </w:p>
    <w:tbl>
      <w:tblPr>
        <w:tblStyle w:val="741"/>
        <w:tblW w:w="0" w:type="auto"/>
        <w:jc w:val="center"/>
        <w:tblLayout w:type="fixed"/>
        <w:tblCellMar>
          <w:left w:w="108" w:type="dxa"/>
          <w:top w:w="0" w:type="dxa"/>
          <w:right w:w="108" w:type="dxa"/>
          <w:bottom w:w="0" w:type="dxa"/>
        </w:tblCellMar>
        <w:tblLook w:val="04A0" w:firstRow="1" w:lastRow="0" w:firstColumn="1" w:lastColumn="0" w:noHBand="0" w:noVBand="1"/>
      </w:tblPr>
      <w:tblGrid>
        <w:gridCol w:w="721"/>
        <w:gridCol w:w="3366"/>
        <w:gridCol w:w="1252"/>
        <w:gridCol w:w="1756"/>
        <w:gridCol w:w="1388"/>
      </w:tblGrid>
      <w:tr>
        <w:trPr>
          <w:jc w:val="center"/>
          <w:trHeight w:val="49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rPr>
                <w:rFonts w:hint="eastAsia"/>
                <w:highlight w:val="none"/>
              </w:rPr>
            </w:pPr>
            <w:r>
              <w:rPr>
                <w:rFonts w:hint="eastAsia"/>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rPr>
                <w:rFonts w:hint="eastAsia"/>
                <w:highlight w:val="none"/>
              </w:rPr>
            </w:pPr>
            <w:r>
              <w:rPr>
                <w:rFonts w:hint="eastAsia"/>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highlight w:val="none"/>
              </w:rPr>
            </w:pPr>
            <w:r>
              <w:rPr>
                <w:rFonts w:hint="eastAsia"/>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rPr>
                <w:rFonts w:hint="eastAsia"/>
                <w:highlight w:val="none"/>
              </w:rPr>
            </w:pPr>
            <w:r>
              <w:rPr>
                <w:rFonts w:hint="eastAsia"/>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both"/>
              <w:rPr>
                <w:rFonts w:hint="eastAsia" w:eastAsia="宋体"/>
                <w:highlight w:val="none"/>
                <w:lang w:val="en-US" w:eastAsia="zh-CN"/>
              </w:rPr>
            </w:pPr>
            <w:r>
              <w:rPr>
                <w:rFonts w:hint="eastAsia"/>
                <w:highlight w:val="none"/>
                <w:lang w:val="en-US" w:eastAsia="zh-CN"/>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rPr>
                <w:rFonts w:hint="eastAsia"/>
                <w:highlight w:val="none"/>
              </w:rPr>
            </w:pPr>
            <w:r>
              <w:rPr>
                <w:rFonts w:hint="eastAsia"/>
                <w:highlight w:val="none"/>
              </w:rPr>
              <w:t xml:space="preserve">1</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rPr>
                <w:rFonts w:hint="eastAsia"/>
                <w:highlight w:val="none"/>
              </w:rPr>
            </w:pPr>
            <w:r>
              <w:rPr>
                <w:rFonts w:hint="eastAsia"/>
                <w:highlight w:val="none"/>
              </w:rPr>
              <w:t xml:space="preserve">扫描及挂接入库（登记类）</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highlight w:val="none"/>
              </w:rPr>
            </w:pPr>
            <w:r>
              <w:rPr>
                <w:rFonts w:hint="eastAsia"/>
                <w:highlight w:val="none"/>
              </w:rPr>
              <w:t xml:space="preserve">页</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rPr>
                <w:rFonts w:hint="eastAsia"/>
                <w:highlight w:val="none"/>
              </w:rPr>
            </w:pPr>
            <w:r>
              <w:rPr>
                <w:rFonts w:hint="eastAsia"/>
                <w:highlight w:val="none"/>
                <w:lang w:val="en-US" w:eastAsia="zh-CN"/>
              </w:rPr>
              <w:t xml:space="preserve">33</w:t>
            </w:r>
            <w:r>
              <w:rPr>
                <w:rFonts w:hint="eastAsia"/>
                <w:highlight w:val="none"/>
              </w:rPr>
              <w:t xml:space="preserve">00000</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rPr>
                <w:rFonts w:hint="eastAsia"/>
                <w:highlight w:val="none"/>
              </w:rPr>
            </w:pPr>
            <w:r>
              <w:rPr>
                <w:rFonts w:hint="eastAsia"/>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rPr>
                <w:rFonts w:hint="eastAsia"/>
                <w:highlight w:val="none"/>
              </w:rPr>
            </w:pPr>
            <w:r>
              <w:rPr>
                <w:rFonts w:hint="eastAsia"/>
                <w:highlight w:val="none"/>
              </w:rPr>
              <w:t xml:space="preserve">2</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rPr>
                <w:rFonts w:hint="eastAsia"/>
                <w:highlight w:val="none"/>
              </w:rPr>
            </w:pPr>
            <w:r>
              <w:rPr>
                <w:rFonts w:hint="eastAsia"/>
                <w:highlight w:val="none"/>
              </w:rPr>
              <w:t xml:space="preserve">整理+打印+装订（登记类、抵押类，不扫描）</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highlight w:val="none"/>
              </w:rPr>
            </w:pPr>
            <w:r>
              <w:rPr>
                <w:rFonts w:hint="eastAsia"/>
                <w:highlight w:val="none"/>
              </w:rPr>
              <w:t xml:space="preserve">页</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rPr>
                <w:rFonts w:hint="eastAsia"/>
                <w:highlight w:val="none"/>
              </w:rPr>
            </w:pPr>
            <w:r>
              <w:rPr>
                <w:rFonts w:hint="eastAsia"/>
                <w:highlight w:val="none"/>
                <w:lang w:val="en-US" w:eastAsia="zh-CN"/>
              </w:rPr>
              <w:t xml:space="preserve">330</w:t>
            </w:r>
            <w:r>
              <w:rPr>
                <w:rFonts w:hint="eastAsia"/>
                <w:highlight w:val="none"/>
              </w:rPr>
              <w:t xml:space="preserve">0000</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rPr>
                <w:rFonts w:hint="eastAsia"/>
                <w:highlight w:val="none"/>
              </w:rPr>
            </w:pPr>
            <w:r>
              <w:rPr>
                <w:rFonts w:hint="eastAsia"/>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rPr>
                <w:rFonts w:hint="eastAsia"/>
                <w:highlight w:val="none"/>
              </w:rPr>
            </w:pPr>
            <w:r>
              <w:rPr>
                <w:rFonts w:hint="eastAsia"/>
                <w:highlight w:val="none"/>
              </w:rPr>
              <w:t xml:space="preserve">3</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rPr>
                <w:rFonts w:hint="eastAsia"/>
                <w:highlight w:val="none"/>
              </w:rPr>
            </w:pPr>
            <w:r>
              <w:rPr>
                <w:rFonts w:hint="eastAsia"/>
                <w:highlight w:val="none"/>
              </w:rPr>
              <w:t xml:space="preserve">登记类著录 </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highlight w:val="none"/>
              </w:rPr>
            </w:pPr>
            <w:r>
              <w:rPr>
                <w:rFonts w:hint="eastAsia"/>
                <w:highlight w:val="none"/>
              </w:rPr>
              <w:t xml:space="preserve">条</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rPr>
                <w:rFonts w:hint="eastAsia"/>
                <w:highlight w:val="none"/>
              </w:rPr>
            </w:pPr>
            <w:r>
              <w:rPr>
                <w:rFonts w:hint="eastAsia"/>
                <w:highlight w:val="none"/>
                <w:lang w:val="en-US" w:eastAsia="zh-CN"/>
              </w:rPr>
              <w:t xml:space="preserve">10</w:t>
            </w:r>
            <w:r>
              <w:rPr>
                <w:rFonts w:hint="eastAsia"/>
                <w:highlight w:val="none"/>
              </w:rPr>
              <w:t xml:space="preserve">00000</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rPr>
                <w:rFonts w:hint="eastAsia"/>
                <w:highlight w:val="none"/>
              </w:rPr>
            </w:pPr>
            <w:r>
              <w:rPr>
                <w:rFonts w:hint="eastAsia"/>
                <w:highlight w:val="none"/>
              </w:rPr>
              <w:t xml:space="preserve">按每卷3条</w:t>
            </w:r>
            <w:r/>
          </w:p>
        </w:tc>
      </w:tr>
    </w:tbl>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注：</w:t>
      </w:r>
      <w:r>
        <w:rPr>
          <w:rFonts w:hint="eastAsia" w:ascii="宋体" w:hAnsi="宋体" w:eastAsia="宋体"/>
          <w:sz w:val="21"/>
          <w:szCs w:val="21"/>
          <w:highlight w:val="none"/>
          <w:lang w:val="en-US" w:eastAsia="zh-CN"/>
        </w:rPr>
        <w:t xml:space="preserve">2.1</w:t>
      </w:r>
      <w:r>
        <w:rPr>
          <w:rFonts w:hint="eastAsia" w:ascii="宋体" w:hAnsi="宋体" w:eastAsia="宋体"/>
          <w:sz w:val="21"/>
          <w:szCs w:val="21"/>
          <w:highlight w:val="none"/>
        </w:rPr>
        <w:t xml:space="preserve">本项目服务周期为202</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年度-202</w:t>
      </w: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年度</w:t>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.2上表数量为预估数，本项目实际服务费用为实际完成工作量乘以各类成交服务单价。</w:t>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.3 本项目中如出现扫描加工图像为A3页，按照两页A4进行折算，最终结算按折合A4后的页数结算。</w:t>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.4 服务费用包括服务期限内完成该项目工作所需的所有费用，包括人工费（包括人员工资、社会保险费用、福利费、人身意外伤害险等）、食宿费、交通费、通信费、设备工具费、软件费、管理费、服务保障费、服务费、风险费、项目利润、税费及政策性文件规定和合同所包含的所有风险、责任等各项应有费用。采购人不再为本项目支付其它任何费用，招标文件另有规定的除外。</w:t>
      </w:r>
      <w:r/>
    </w:p>
    <w:p>
      <w:pPr>
        <w:pStyle w:val="745"/>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rPr>
          <w:rFonts w:hint="eastAsia" w:ascii="宋体" w:hAnsi="宋体" w:eastAsia="宋体"/>
          <w:sz w:val="21"/>
          <w:szCs w:val="21"/>
          <w:highlight w:val="none"/>
        </w:rPr>
      </w:pPr>
      <w:r>
        <w:rPr>
          <w:rFonts w:hint="eastAsia" w:ascii="宋体" w:hAnsi="宋体" w:eastAsia="宋体"/>
          <w:sz w:val="21"/>
          <w:szCs w:val="21"/>
          <w:highlight w:val="none"/>
        </w:rPr>
      </w:r>
      <w:r/>
    </w:p>
    <w:p>
      <w:pPr>
        <w:pStyle w:val="742"/>
        <w:rPr>
          <w:rFonts w:hint="eastAsia" w:ascii="宋体" w:hAnsi="宋体" w:eastAsia="宋体"/>
          <w:sz w:val="21"/>
          <w:szCs w:val="21"/>
          <w:highlight w:val="none"/>
        </w:rPr>
      </w:pPr>
      <w:r>
        <w:rPr>
          <w:rFonts w:hint="eastAsia" w:ascii="宋体" w:hAnsi="宋体" w:eastAsia="宋体"/>
          <w:sz w:val="21"/>
          <w:szCs w:val="21"/>
          <w:highlight w:val="none"/>
        </w:rPr>
      </w:r>
      <w:r/>
    </w:p>
    <w:p>
      <w:pPr>
        <w:pStyle w:val="743"/>
        <w:rPr>
          <w:rFonts w:hint="eastAsia" w:ascii="宋体" w:hAnsi="宋体" w:eastAsia="宋体"/>
          <w:sz w:val="21"/>
          <w:szCs w:val="21"/>
          <w:highlight w:val="none"/>
        </w:rPr>
      </w:pPr>
      <w:r>
        <w:rPr>
          <w:rFonts w:hint="eastAsia" w:ascii="宋体" w:hAnsi="宋体" w:eastAsia="宋体"/>
          <w:sz w:val="21"/>
          <w:szCs w:val="21"/>
          <w:highlight w:val="none"/>
        </w:rPr>
      </w:r>
      <w:r/>
    </w:p>
    <w:p>
      <w:pPr>
        <w:rPr>
          <w:rFonts w:hint="eastAsia" w:ascii="宋体" w:hAnsi="宋体" w:eastAsia="宋体"/>
          <w:sz w:val="21"/>
          <w:szCs w:val="21"/>
          <w:highlight w:val="none"/>
        </w:rPr>
      </w:pPr>
      <w:r>
        <w:rPr>
          <w:rFonts w:hint="eastAsia" w:ascii="宋体" w:hAnsi="宋体" w:eastAsia="宋体"/>
          <w:sz w:val="21"/>
          <w:szCs w:val="21"/>
          <w:highlight w:val="none"/>
        </w:rPr>
      </w:r>
      <w:r/>
    </w:p>
    <w:p>
      <w:pPr>
        <w:pStyle w:val="742"/>
        <w:rPr>
          <w:rFonts w:hint="eastAsia" w:ascii="宋体" w:hAnsi="宋体" w:eastAsia="宋体"/>
          <w:sz w:val="21"/>
          <w:szCs w:val="21"/>
          <w:highlight w:val="none"/>
        </w:rPr>
      </w:pPr>
      <w:r>
        <w:rPr>
          <w:rFonts w:hint="eastAsia" w:ascii="宋体" w:hAnsi="宋体" w:eastAsia="宋体"/>
          <w:sz w:val="21"/>
          <w:szCs w:val="21"/>
          <w:highlight w:val="none"/>
        </w:rPr>
      </w:r>
      <w:r/>
    </w:p>
    <w:p>
      <w:pPr>
        <w:pStyle w:val="743"/>
        <w:rPr>
          <w:rFonts w:hint="eastAsia" w:ascii="宋体" w:hAnsi="宋体" w:eastAsia="宋体"/>
          <w:sz w:val="21"/>
          <w:szCs w:val="21"/>
          <w:highlight w:val="none"/>
        </w:rPr>
      </w:pPr>
      <w:r>
        <w:rPr>
          <w:rFonts w:hint="eastAsia" w:ascii="宋体" w:hAnsi="宋体" w:eastAsia="宋体"/>
          <w:sz w:val="21"/>
          <w:szCs w:val="21"/>
          <w:highlight w:val="none"/>
        </w:rPr>
      </w:r>
      <w:r/>
    </w:p>
    <w:p>
      <w:pPr>
        <w:rPr>
          <w:rFonts w:hint="eastAsia" w:ascii="宋体" w:hAnsi="宋体" w:eastAsia="宋体"/>
          <w:sz w:val="21"/>
          <w:szCs w:val="21"/>
          <w:highlight w:val="none"/>
        </w:rPr>
      </w:pPr>
      <w:r>
        <w:rPr>
          <w:rFonts w:hint="eastAsia" w:ascii="宋体" w:hAnsi="宋体" w:eastAsia="宋体"/>
          <w:sz w:val="21"/>
          <w:szCs w:val="21"/>
          <w:highlight w:val="none"/>
        </w:rPr>
      </w:r>
      <w:r/>
    </w:p>
    <w:p>
      <w:pPr>
        <w:pStyle w:val="742"/>
        <w:rPr>
          <w:rFonts w:hint="eastAsia" w:ascii="宋体" w:hAnsi="宋体" w:eastAsia="宋体"/>
          <w:sz w:val="21"/>
          <w:szCs w:val="21"/>
          <w:highlight w:val="none"/>
        </w:rPr>
      </w:pPr>
      <w:r>
        <w:rPr>
          <w:rFonts w:hint="eastAsia" w:ascii="宋体" w:hAnsi="宋体" w:eastAsia="宋体"/>
          <w:sz w:val="21"/>
          <w:szCs w:val="21"/>
          <w:highlight w:val="none"/>
        </w:rPr>
      </w:r>
      <w:r/>
    </w:p>
    <w:p>
      <w:pPr>
        <w:pStyle w:val="743"/>
        <w:rPr>
          <w:rFonts w:hint="eastAsia"/>
        </w:rPr>
      </w:pPr>
      <w:r>
        <w:rPr>
          <w:rFonts w:hint="eastAsia"/>
        </w:rPr>
      </w:r>
      <w:r/>
    </w:p>
    <w:p>
      <w:pPr>
        <w:rPr>
          <w:rFonts w:hint="eastAsia"/>
          <w:highlight w:val="none"/>
        </w:rPr>
      </w:pPr>
      <w:r>
        <w:rPr>
          <w:rFonts w:hint="eastAsia"/>
          <w:highlight w:val="none"/>
        </w:rPr>
      </w:r>
      <w:r/>
    </w:p>
    <w:p>
      <w:pPr>
        <w:pStyle w:val="742"/>
        <w:rPr>
          <w:rFonts w:hint="eastAsia"/>
          <w:highlight w:val="none"/>
        </w:rPr>
      </w:pPr>
      <w:r>
        <w:rPr>
          <w:rFonts w:hint="eastAsia"/>
          <w:highlight w:val="none"/>
        </w:rPr>
      </w:r>
      <w:r/>
    </w:p>
    <w:p>
      <w:pPr>
        <w:pStyle w:val="743"/>
        <w:rPr>
          <w:rFonts w:hint="eastAsia"/>
          <w:highlight w:val="none"/>
        </w:rPr>
      </w:pPr>
      <w:r>
        <w:rPr>
          <w:rFonts w:hint="eastAsia"/>
          <w:highlight w:val="none"/>
        </w:rPr>
      </w:r>
      <w:r/>
    </w:p>
    <w:p>
      <w:pPr>
        <w:rPr>
          <w:rFonts w:hint="eastAsia"/>
          <w:highlight w:val="none"/>
        </w:rPr>
      </w:pPr>
      <w:r>
        <w:rPr>
          <w:rFonts w:hint="eastAsia"/>
          <w:highlight w:val="none"/>
        </w:rPr>
      </w:r>
      <w:r/>
    </w:p>
    <w:p>
      <w:pPr>
        <w:pStyle w:val="742"/>
        <w:rPr>
          <w:rFonts w:hint="eastAsia"/>
          <w:highlight w:val="none"/>
        </w:rPr>
      </w:pPr>
      <w:r>
        <w:rPr>
          <w:rFonts w:hint="eastAsia"/>
          <w:highlight w:val="none"/>
        </w:rPr>
      </w:r>
      <w:r/>
    </w:p>
    <w:p>
      <w:pPr>
        <w:pStyle w:val="743"/>
        <w:rPr>
          <w:rFonts w:hint="eastAsia"/>
          <w:highlight w:val="none"/>
        </w:rPr>
      </w:pPr>
      <w:r>
        <w:rPr>
          <w:rFonts w:hint="eastAsia"/>
          <w:highlight w:val="none"/>
        </w:rPr>
      </w:r>
      <w:r/>
    </w:p>
    <w:p>
      <w:pPr>
        <w:rPr>
          <w:rFonts w:hint="eastAsia"/>
          <w:highlight w:val="none"/>
        </w:rPr>
      </w:pPr>
      <w:r>
        <w:rPr>
          <w:rFonts w:hint="eastAsia"/>
          <w:highlight w:val="none"/>
        </w:rPr>
      </w:r>
      <w:r/>
    </w:p>
    <w:p>
      <w:pPr>
        <w:pStyle w:val="742"/>
        <w:rPr>
          <w:rFonts w:hint="eastAsia"/>
          <w:highlight w:val="none"/>
        </w:rPr>
      </w:pPr>
      <w:r>
        <w:rPr>
          <w:rFonts w:hint="eastAsia"/>
          <w:highlight w:val="none"/>
        </w:rPr>
      </w:r>
      <w:r/>
    </w:p>
    <w:p>
      <w:pPr>
        <w:pStyle w:val="731"/>
        <w:jc w:val="center"/>
        <w:spacing w:line="240" w:lineRule="auto"/>
        <w:rPr>
          <w:rStyle w:val="1067"/>
          <w:b/>
          <w:bCs/>
          <w:color w:val="auto"/>
          <w:sz w:val="32"/>
          <w:szCs w:val="32"/>
          <w:highlight w:val="none"/>
        </w:rPr>
      </w:pPr>
      <w:r>
        <w:rPr>
          <w:rStyle w:val="1067"/>
          <w:rFonts w:hint="eastAsia"/>
          <w:b/>
          <w:bCs/>
          <w:color w:val="auto"/>
          <w:sz w:val="32"/>
          <w:szCs w:val="32"/>
          <w:highlight w:val="none"/>
        </w:rPr>
        <w:t xml:space="preserve">第四章 竞争性谈判程序</w:t>
      </w:r>
      <w:bookmarkEnd w:id="11"/>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一、谈判流程：</w:t>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2.5.10响应文件未按照谈判文件要求加盖CA电子公章的。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60"/>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60"/>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60"/>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60"/>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不符合法律、法规和招标文件规定的其他实质性要求的；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1.4谈判采购过程中，如遇到交易中心出现断电、断网或其他不可预见原因导致采购活动无法正常进行的。</w:t>
      </w:r>
      <w:r/>
    </w:p>
    <w:p>
      <w:pPr>
        <w:ind w:firstLine="420"/>
        <w:widowControl/>
        <w:rPr>
          <w:rStyle w:val="1067"/>
          <w:rFonts w:ascii="Calibri" w:hAnsi="Calibri"/>
          <w:color w:val="auto"/>
          <w:sz w:val="32"/>
          <w:szCs w:val="32"/>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rPr>
          <w:rStyle w:val="1067"/>
          <w:b w:val="0"/>
          <w:bCs w:val="0"/>
          <w:color w:val="auto"/>
          <w:sz w:val="32"/>
          <w:szCs w:val="32"/>
          <w:highlight w:val="none"/>
        </w:rPr>
        <w:br w:type="page" w:clear="all"/>
      </w:r>
      <w:bookmarkEnd w:id="12"/>
      <w:r/>
      <w:bookmarkEnd w:id="13"/>
      <w:r/>
      <w:r/>
    </w:p>
    <w:p>
      <w:pPr>
        <w:pStyle w:val="731"/>
        <w:jc w:val="center"/>
        <w:spacing w:line="240" w:lineRule="auto"/>
        <w:rPr>
          <w:rStyle w:val="1067"/>
          <w:b/>
          <w:bCs/>
          <w:color w:val="auto"/>
          <w:sz w:val="32"/>
          <w:szCs w:val="32"/>
          <w:highlight w:val="none"/>
        </w:rPr>
      </w:pPr>
      <w:r/>
      <w:bookmarkStart w:id="14" w:name="_Toc166488922"/>
      <w:r>
        <w:rPr>
          <w:rStyle w:val="1067"/>
          <w:rFonts w:hint="eastAsia"/>
          <w:b/>
          <w:bCs/>
          <w:color w:val="auto"/>
          <w:sz w:val="32"/>
          <w:szCs w:val="32"/>
          <w:highlight w:val="none"/>
        </w:rPr>
        <w:t xml:space="preserve">第五章 合同条款</w:t>
      </w:r>
      <w:bookmarkEnd w:id="14"/>
      <w:r/>
      <w:r/>
    </w:p>
    <w:p>
      <w:pPr>
        <w:ind w:firstLine="211"/>
        <w:jc w:val="left"/>
        <w:spacing w:line="360" w:lineRule="auto"/>
        <w:rPr>
          <w:rFonts w:cs="宋体" w:asciiTheme="minorEastAsia" w:hAnsiTheme="minorEastAsia" w:eastAsiaTheme="minorEastAsia"/>
          <w:b/>
          <w:szCs w:val="21"/>
        </w:rPr>
      </w:pPr>
      <w:r/>
      <w:bookmarkStart w:id="15" w:name="_Toc166488923"/>
      <w:r>
        <w:rPr>
          <w:rFonts w:hint="eastAsia" w:cs="宋体" w:asciiTheme="minorEastAsia" w:hAnsiTheme="minorEastAsia" w:eastAsiaTheme="minorEastAsia"/>
          <w:b/>
          <w:szCs w:val="21"/>
        </w:rPr>
        <w:t xml:space="preserve">甲方（需方）：昆山市自然资源和规划局</w:t>
      </w:r>
      <w:r/>
    </w:p>
    <w:p>
      <w:pPr>
        <w:ind w:firstLine="211"/>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联   系  人：</w:t>
      </w:r>
      <w:r/>
    </w:p>
    <w:p>
      <w:pPr>
        <w:ind w:firstLine="211"/>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电       话：</w:t>
      </w:r>
      <w:r/>
    </w:p>
    <w:p>
      <w:pPr>
        <w:ind w:firstLine="211"/>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乙方（供方）：                                        </w:t>
      </w:r>
      <w:r/>
    </w:p>
    <w:p>
      <w:pPr>
        <w:ind w:firstLine="211"/>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联   系  人：</w:t>
      </w:r>
      <w:r/>
    </w:p>
    <w:p>
      <w:pPr>
        <w:ind w:firstLine="211"/>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电       话：</w:t>
      </w:r>
      <w:r/>
    </w:p>
    <w:p>
      <w:pPr>
        <w:ind w:firstLine="420"/>
        <w:jc w:val="both"/>
        <w:spacing w:line="360" w:lineRule="auto"/>
        <w:widowControl w:val="off"/>
        <w:rPr>
          <w:rFonts w:ascii="宋体" w:hAnsi="宋体" w:eastAsia="宋体" w:cs="宋体"/>
          <w:b/>
          <w:color w:val="auto"/>
          <w:sz w:val="21"/>
          <w:szCs w:val="21"/>
          <w:highlight w:val="none"/>
          <w:lang w:val="en-US" w:eastAsia="zh-CN" w:bidi="ar-SA"/>
        </w:rPr>
      </w:pPr>
      <w:r>
        <w:rPr>
          <w:rFonts w:hint="eastAsia" w:cs="宋体" w:asciiTheme="minorEastAsia" w:hAnsiTheme="minorEastAsia" w:eastAsiaTheme="minorEastAsia"/>
          <w:szCs w:val="21"/>
        </w:rPr>
        <w:t xml:space="preserve">依据《中华人民共和国合民法典》、《中华人民共和国劳动法》等有关法律法规，甲乙双方本着自愿、平等、互利、诚实信用的原则，就乙方为甲方提供档案数字化项目服务达成以下一致意见，并签定本合同</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val="off"/>
        <w:rPr>
          <w:rFonts w:ascii="宋体" w:hAnsi="宋体" w:eastAsia="宋体" w:cs="宋体"/>
          <w:b/>
          <w:color w:val="auto"/>
          <w:sz w:val="21"/>
          <w:szCs w:val="21"/>
          <w:highlight w:val="none"/>
          <w:lang w:val="en-US" w:eastAsia="zh-CN" w:bidi="ar-SA"/>
        </w:rPr>
      </w:pPr>
      <w:r>
        <w:rPr>
          <w:rFonts w:hint="eastAsia" w:cs="宋体" w:asciiTheme="minorEastAsia" w:hAnsiTheme="minorEastAsia" w:eastAsiaTheme="minorEastAsia"/>
          <w:b/>
          <w:szCs w:val="21"/>
        </w:rPr>
        <w:t xml:space="preserve">第一条  </w:t>
      </w:r>
      <w:r>
        <w:rPr>
          <w:rFonts w:hint="eastAsia" w:ascii="宋体" w:hAnsi="宋体" w:eastAsia="宋体" w:cs="宋体"/>
          <w:b/>
          <w:color w:val="auto"/>
          <w:sz w:val="21"/>
          <w:szCs w:val="21"/>
          <w:highlight w:val="none"/>
          <w:lang w:val="en-US" w:eastAsia="zh-CN" w:bidi="ar-SA"/>
        </w:rPr>
        <w:t xml:space="preserve">合同内容</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项目名称：</w:t>
      </w:r>
      <w:r>
        <w:rPr>
          <w:rFonts w:hint="eastAsia" w:ascii="宋体" w:hAnsi="宋体" w:cs="宋体"/>
          <w:color w:val="auto"/>
          <w:sz w:val="21"/>
          <w:szCs w:val="21"/>
          <w:highlight w:val="none"/>
          <w:lang w:val="en-US" w:eastAsia="zh-CN" w:bidi="ar-SA"/>
        </w:rPr>
        <w:t xml:space="preserve">不动产档案登记扫描</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项目编号： </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服务内容：详见招标文件及乙方投标文件。</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服务时间：</w:t>
      </w:r>
      <w:r>
        <w:rPr>
          <w:rFonts w:hint="eastAsia" w:ascii="宋体" w:hAnsi="宋体" w:cs="宋体"/>
          <w:color w:val="auto"/>
          <w:sz w:val="21"/>
          <w:szCs w:val="21"/>
          <w:highlight w:val="none"/>
          <w:lang w:val="en-US" w:eastAsia="zh-CN" w:bidi="ar-SA"/>
        </w:rPr>
        <w:t xml:space="preserve">三</w:t>
      </w:r>
      <w:r>
        <w:rPr>
          <w:rFonts w:hint="eastAsia" w:ascii="宋体" w:hAnsi="宋体" w:eastAsia="宋体" w:cs="宋体"/>
          <w:color w:val="auto"/>
          <w:sz w:val="21"/>
          <w:szCs w:val="21"/>
          <w:highlight w:val="none"/>
          <w:lang w:val="en-US" w:eastAsia="zh-CN" w:bidi="ar-SA"/>
        </w:rPr>
        <w:t xml:space="preserve">年，以实际服务时间为准。如因甲方上级部门要求或相关政策要求甲方须提前终止合同的，乙方须无条件服从，且甲方不承担相应赔偿责任，费用按实结算。</w:t>
      </w:r>
      <w:r/>
    </w:p>
    <w:p>
      <w:pPr>
        <w:spacing w:line="360" w:lineRule="auto"/>
        <w:rPr>
          <w:rFonts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第二条</w:t>
      </w:r>
      <w:r>
        <w:rPr>
          <w:rFonts w:hint="eastAsia" w:cs="宋体" w:asciiTheme="minorEastAsia" w:hAnsiTheme="minorEastAsia" w:eastAsiaTheme="minorEastAsia"/>
          <w:b/>
          <w:szCs w:val="21"/>
          <w:lang w:val="en-US" w:eastAsia="zh-CN"/>
        </w:rPr>
        <w:t xml:space="preserve">  </w:t>
      </w:r>
      <w:r>
        <w:rPr>
          <w:rFonts w:hint="eastAsia" w:cs="宋体" w:asciiTheme="minorEastAsia" w:hAnsiTheme="minorEastAsia" w:eastAsiaTheme="minorEastAsia"/>
          <w:b/>
          <w:szCs w:val="21"/>
        </w:rPr>
        <w:t xml:space="preserve">合同金额</w:t>
      </w:r>
      <w:r/>
    </w:p>
    <w:p>
      <w:pPr>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本合同金额为（大写）：                   元（</w:t>
      </w:r>
      <w:r>
        <w:rPr>
          <w:rFonts w:hint="eastAsia" w:ascii="宋体" w:hAnsi="宋体" w:eastAsia="宋体" w:cs="宋体"/>
          <w:bCs/>
          <w:szCs w:val="21"/>
        </w:rPr>
        <w:t xml:space="preserve">￥</w:t>
      </w:r>
      <w:r>
        <w:rPr>
          <w:rFonts w:hint="eastAsia" w:cs="宋体" w:asciiTheme="minorEastAsia" w:hAnsiTheme="minorEastAsia" w:eastAsiaTheme="minorEastAsia"/>
          <w:bCs/>
          <w:szCs w:val="21"/>
        </w:rPr>
        <w:t xml:space="preserve">        元）人民币。</w:t>
      </w:r>
      <w:r/>
    </w:p>
    <w:p>
      <w:pPr>
        <w:ind w:firstLine="420"/>
        <w:spacing w:line="360" w:lineRule="auto"/>
        <w:rPr>
          <w:rFonts w:cs="宋体" w:asciiTheme="minorEastAsia" w:hAnsiTheme="minorEastAsia" w:eastAsiaTheme="minorEastAsia"/>
          <w:bCs/>
          <w:szCs w:val="21"/>
        </w:rPr>
      </w:pPr>
      <w:r>
        <w:rPr>
          <w:rFonts w:hint="eastAsia" w:ascii="宋体" w:hAnsi="宋体" w:eastAsia="宋体" w:cs="宋体"/>
          <w:bCs w:val="0"/>
          <w:color w:val="auto"/>
          <w:sz w:val="21"/>
          <w:szCs w:val="21"/>
          <w:highlight w:val="none"/>
          <w:lang w:val="en-US" w:eastAsia="zh-CN" w:bidi="ar-SA"/>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但整个加工过程中所用档案用品按招标文件要求由甲方提供</w:t>
      </w:r>
      <w:r>
        <w:rPr>
          <w:rFonts w:hint="eastAsia" w:cs="宋体" w:asciiTheme="minorEastAsia" w:hAnsiTheme="minorEastAsia" w:eastAsiaTheme="minorEastAsia"/>
          <w:bCs/>
          <w:szCs w:val="21"/>
        </w:rPr>
        <w:t xml:space="preserve">。</w:t>
      </w:r>
      <w:r/>
    </w:p>
    <w:p>
      <w:pPr>
        <w:spacing w:line="360" w:lineRule="auto"/>
        <w:rPr>
          <w:rFonts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第三条  款项支付  </w:t>
      </w:r>
      <w:r/>
    </w:p>
    <w:p>
      <w:pPr>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3.1结付程序</w:t>
      </w:r>
      <w:r/>
    </w:p>
    <w:p>
      <w:pPr>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highlight w:val="yellow"/>
          <w:lang w:val="en-US" w:eastAsia="zh-CN"/>
        </w:rPr>
        <w:t xml:space="preserve">按实结算：</w:t>
      </w:r>
      <w:r>
        <w:rPr>
          <w:rFonts w:hint="eastAsia" w:ascii="宋体" w:hAnsi="宋体" w:eastAsia="宋体"/>
          <w:sz w:val="21"/>
          <w:szCs w:val="21"/>
          <w:highlight w:val="yellow"/>
        </w:rPr>
        <w:t xml:space="preserve">实际完成工作量乘以各类成交服务单价</w:t>
      </w:r>
      <w:r>
        <w:rPr>
          <w:rFonts w:hint="eastAsia" w:cs="宋体" w:asciiTheme="minorEastAsia" w:hAnsiTheme="minorEastAsia" w:eastAsiaTheme="minorEastAsia"/>
          <w:bCs/>
          <w:szCs w:val="21"/>
        </w:rPr>
        <w:t xml:space="preserve">。</w:t>
      </w:r>
      <w:r/>
    </w:p>
    <w:p>
      <w:pPr>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3.2付款方式</w:t>
      </w:r>
      <w:r/>
    </w:p>
    <w:p>
      <w:pPr>
        <w:ind w:firstLine="420"/>
        <w:spacing w:line="360" w:lineRule="auto"/>
        <w:rPr>
          <w:rFonts w:cs="宋体" w:asciiTheme="minorEastAsia" w:hAnsiTheme="minorEastAsia" w:eastAsiaTheme="minorEastAsia"/>
          <w:bCs/>
          <w:szCs w:val="21"/>
          <w:highlight w:val="yellow"/>
        </w:rPr>
      </w:pPr>
      <w:r>
        <w:rPr>
          <w:rFonts w:hint="eastAsia" w:cs="宋体" w:asciiTheme="minorEastAsia" w:hAnsiTheme="minorEastAsia" w:eastAsiaTheme="minorEastAsia"/>
          <w:bCs/>
          <w:szCs w:val="21"/>
          <w:highlight w:val="yellow"/>
          <w:lang w:val="en-US" w:eastAsia="zh-CN"/>
        </w:rPr>
        <w:t xml:space="preserve">合同付款方式改成合同签订起第12个月支付合同金额的25%；第24个月支付合同金额的25%；合同到期项目验收完成最终结算后，按实际结算金额一次性付清尾款</w:t>
      </w:r>
      <w:r>
        <w:rPr>
          <w:rFonts w:cs="宋体" w:asciiTheme="minorEastAsia" w:hAnsiTheme="minorEastAsia" w:eastAsiaTheme="minorEastAsia"/>
          <w:bCs/>
          <w:szCs w:val="21"/>
          <w:highlight w:val="yellow"/>
        </w:rPr>
        <w:t xml:space="preserve">。</w:t>
      </w:r>
      <w:r/>
    </w:p>
    <w:p>
      <w:pPr>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第四条  合同期限</w:t>
      </w:r>
      <w:r/>
    </w:p>
    <w:p>
      <w:pPr>
        <w:ind w:firstLine="21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本合同期限为</w:t>
      </w:r>
      <w:r>
        <w:rPr>
          <w:rFonts w:hint="eastAsia" w:cs="宋体" w:asciiTheme="minorEastAsia" w:hAnsiTheme="minorEastAsia" w:eastAsiaTheme="minorEastAsia"/>
          <w:szCs w:val="21"/>
          <w:u w:val="single"/>
          <w:lang w:val="en-US" w:eastAsia="zh-CN"/>
        </w:rPr>
        <w:t xml:space="preserve">      </w:t>
      </w:r>
      <w:r>
        <w:rPr>
          <w:rFonts w:hint="eastAsia" w:cs="宋体" w:asciiTheme="minorEastAsia" w:hAnsiTheme="minorEastAsia" w:eastAsiaTheme="minorEastAsia"/>
          <w:szCs w:val="21"/>
        </w:rPr>
        <w:t xml:space="preserve"> ，自</w:t>
      </w:r>
      <w:r>
        <w:rPr>
          <w:rFonts w:hint="eastAsia" w:cs="宋体" w:asciiTheme="minorEastAsia" w:hAnsiTheme="minorEastAsia" w:eastAsiaTheme="minorEastAsia"/>
          <w:szCs w:val="21"/>
          <w:u w:val="single"/>
        </w:rPr>
        <w:t xml:space="preserve"> 20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日起至</w:t>
      </w:r>
      <w:r>
        <w:rPr>
          <w:rFonts w:hint="eastAsia" w:cs="宋体" w:asciiTheme="minorEastAsia" w:hAnsiTheme="minorEastAsia" w:eastAsiaTheme="minorEastAsia"/>
          <w:szCs w:val="21"/>
          <w:u w:val="single"/>
        </w:rPr>
        <w:t xml:space="preserve"> 20</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日止。</w:t>
      </w:r>
      <w:r/>
    </w:p>
    <w:p>
      <w:pPr>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第五条  保密</w:t>
      </w:r>
      <w:r/>
    </w:p>
    <w:p>
      <w:pPr>
        <w:ind w:firstLine="420"/>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5.1中标单位应严格遵守国家相关的保密法律规定。遵守《保密协议》及采购人的有关规定。</w:t>
      </w:r>
      <w:r/>
    </w:p>
    <w:p>
      <w:pPr>
        <w:ind w:firstLine="420"/>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5.2中标单位与本单位工作人员签订保密协议，加强对工作人员的保密教育。建立严格的保密制度，加强管理，杜绝工作人员对档案及档案信息的私自复制行为。不同的工序之间应采取相应的管理措施，杜绝泄密事故的发生。</w:t>
      </w:r>
      <w:r/>
    </w:p>
    <w:p>
      <w:pPr>
        <w:ind w:firstLine="420"/>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5.3加工场所应具备保密设施，保证档案原件的安全及保密，供应商应按档案管理部门的要求在现场安装监控系统。不得在工作场所使用与工作无关的任何电器设备，不得私自携带摄像、照相工具进入加工场所。</w:t>
      </w:r>
      <w:r/>
    </w:p>
    <w:p>
      <w:pPr>
        <w:ind w:firstLine="420"/>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5.4业务资料数字化加工后的各种影像所有权属采购人，各种资料、清单等在项目结束时都必须完整移交。</w:t>
      </w:r>
      <w:r/>
    </w:p>
    <w:p>
      <w:pPr>
        <w:ind w:firstLine="420"/>
        <w:spacing w:line="360" w:lineRule="auto"/>
        <w:rPr>
          <w:rFonts w:cs="宋体" w:asciiTheme="minorEastAsia" w:hAnsiTheme="minorEastAsia" w:eastAsiaTheme="minorEastAsia"/>
          <w:bCs/>
          <w:szCs w:val="21"/>
        </w:rPr>
        <w:outlineLvl w:val="0"/>
      </w:pPr>
      <w:r>
        <w:rPr>
          <w:rFonts w:hint="eastAsia" w:cs="宋体" w:asciiTheme="minorEastAsia" w:hAnsiTheme="minorEastAsia" w:eastAsiaTheme="minorEastAsia"/>
          <w:szCs w:val="21"/>
        </w:rPr>
        <w:t xml:space="preserve">5.5采购人将组织专业人员对中标单位所用的设备进行检查，以确保其设备中无信息留存。凡存有信息的，必须作清除信息的安全处理。</w:t>
      </w:r>
      <w:r/>
    </w:p>
    <w:p>
      <w:pPr>
        <w:pStyle w:val="1165"/>
        <w:ind w:firstLine="0"/>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第六条  双方权利义务</w:t>
      </w:r>
      <w:r/>
    </w:p>
    <w:p>
      <w:pPr>
        <w:pStyle w:val="1166"/>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6.1 根据甲方的服务要求及乙方投标文件中的承诺，由甲方对乙方提供的服务及履行本合同情况进行监督。</w:t>
      </w:r>
      <w:r/>
    </w:p>
    <w:p>
      <w:pPr>
        <w:pStyle w:val="1166"/>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6.2 由于不可抗力原因使甲、乙方无法履约，可不执行违约责任条款，由双方协商解决。</w:t>
      </w:r>
      <w:r/>
    </w:p>
    <w:p>
      <w:pPr>
        <w:pStyle w:val="1167"/>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6.3 乙方违反规定的行为均属违约行为，甲方根据其条款规定，视乙方违反规定的情节轻重，做出批评教育、警告、扣罚处理；情况严重者，甲方有权单方终止本合同，乙方自行承担一切经济损失和法律责任</w:t>
      </w:r>
      <w:r/>
    </w:p>
    <w:p>
      <w:pPr>
        <w:pStyle w:val="1165"/>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第七条  服务质量</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乙方提供的管理服务应达到投标文件所约定的目标。对达标的理解有异议的，由双方共同认可的第三方予以评定。</w:t>
      </w:r>
      <w:r/>
    </w:p>
    <w:p>
      <w:pPr>
        <w:pStyle w:val="1165"/>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第八条  违约责任</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8.1甲方违反合同的约定，使乙方未完成规定管理目标，乙方有权要求甲方在一定期限内解决，逾期未解决的，乙方有权终止合同，造成乙方经济损失的，甲方给予乙方经济赔偿。</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8.2甲方逾期办理合同款支付的,应当支付逾期利息，且逾期利息的利率不得低于合同订立时1年期贷款市场报价利率。</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8.3乙方违反合同的约定，未能达到约定的管理目标，甲方有权要求乙方限期整改，逾期未整改的，甲方有权终止合同，造成甲方经济损失的，乙方给予甲方赔偿。</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8.4 本合同生效后，甲乙双方任何一方无正当理由要求终止合同的，除双方签订补充协议外，责任方须按本合同及其补充协议的有关条款之规定承担违约责任，并应向对方支付合同金额5%的违约金。</w:t>
      </w:r>
      <w:r/>
    </w:p>
    <w:p>
      <w:pPr>
        <w:pStyle w:val="1165"/>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第九条  不可抗力事件处理</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9.1 在合同有效期内，任何一方因不可抗力事件导致不能履行合同，则合同履行期可延长，其延长期与不可抗力影响期相同。</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9.2 不可抗力事件发生后，应立即通知对方，并寄送有关权威机构出具的证明。</w:t>
      </w:r>
      <w:r/>
    </w:p>
    <w:p>
      <w:pPr>
        <w:pStyle w:val="1165"/>
        <w:ind w:firstLine="412"/>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9.3 不可抗力事件延续120天以上，双方应通过友好协商，确定是否继续履行合同。</w:t>
      </w:r>
      <w:r/>
    </w:p>
    <w:p>
      <w:pPr>
        <w:pStyle w:val="1165"/>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第十条  诉讼</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10.1 双方在执行合同中所发生的一切争议，应通过协商解决。如协商不成，可向合同签订地法院起诉，合同签订地在此约定为昆山市。</w:t>
      </w:r>
      <w:r/>
    </w:p>
    <w:p>
      <w:pPr>
        <w:pStyle w:val="1165"/>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第十一条  合同其他文件</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11.1下列文件为本合同不可分割部份，与本合同具有同等效力。</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(1)《中华人民共和国政府采购法》；</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(2)中标通知书；</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(3)供方中标的投标书；</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(4)招标文件；</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(5)供方在招投标过程中所作的其他承诺、声明、书面澄清等。</w:t>
      </w:r>
      <w:r/>
    </w:p>
    <w:p>
      <w:pPr>
        <w:pStyle w:val="1165"/>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第十二条  合同生效及其它</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12.1合同经双方法定代表人（或负责人）或授权委托代表人签字并加盖单位公章后生效。</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12.2 本合同未尽事宜，遵照《民法典》合同编，经甲乙双方协商一致可签订补充协议。</w:t>
      </w:r>
      <w:r/>
    </w:p>
    <w:p>
      <w:pPr>
        <w:pStyle w:val="1165"/>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12.3本合同正本一式肆份，具有同等法律效力，甲、乙方各执两份。</w:t>
      </w:r>
      <w:r/>
    </w:p>
    <w:p>
      <w:pPr>
        <w:pStyle w:val="1165"/>
        <w:ind w:firstLine="420"/>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p>
      <w:pPr>
        <w:pStyle w:val="1165"/>
        <w:ind w:left="420" w:hanging="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甲方：                                乙方：               </w:t>
      </w:r>
      <w:r/>
    </w:p>
    <w:p>
      <w:pPr>
        <w:pStyle w:val="1165"/>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地址：                                地址：                 </w:t>
      </w:r>
      <w:r/>
    </w:p>
    <w:p>
      <w:pPr>
        <w:pStyle w:val="1165"/>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法定代表人或授权代表：                法定代表人或授权代表：               </w:t>
      </w:r>
      <w:r/>
    </w:p>
    <w:p>
      <w:pPr>
        <w:pStyle w:val="1165"/>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联系电话：                            联系电话：                 </w:t>
      </w:r>
      <w:r/>
    </w:p>
    <w:p>
      <w:pPr>
        <w:spacing w:line="360" w:lineRule="auto"/>
        <w:rPr>
          <w:rFonts w:hint="default" w:ascii="宋体" w:hAnsi="宋体" w:eastAsia="宋体" w:cs="宋体"/>
          <w:color w:val="auto"/>
          <w:szCs w:val="21"/>
          <w:highlight w:val="none"/>
        </w:rPr>
      </w:pPr>
      <w:r>
        <w:rPr>
          <w:rFonts w:hint="eastAsia" w:cs="宋体" w:asciiTheme="minorEastAsia" w:hAnsiTheme="minorEastAsia" w:eastAsiaTheme="minorEastAsia"/>
          <w:bCs/>
          <w:szCs w:val="21"/>
        </w:rPr>
        <w:t xml:space="preserve">签订日期：      年    月    日        签订日期：      年    月    日</w:t>
      </w:r>
      <w:r/>
    </w:p>
    <w:p>
      <w:pPr>
        <w:ind w:firstLine="420"/>
        <w:keepLines w:val="0"/>
        <w:keepNext w:val="0"/>
        <w:pageBreakBefore w:val="0"/>
        <w:spacing w:line="360" w:lineRule="auto"/>
        <w:widowControl w:val="off"/>
        <w:rPr>
          <w:rStyle w:val="1067"/>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r>
      <w:r/>
    </w:p>
    <w:p>
      <w:pPr>
        <w:rPr>
          <w:rStyle w:val="1067"/>
          <w:rFonts w:hint="eastAsia" w:ascii="Times New Roman" w:hAnsi="Times New Roman"/>
          <w:b/>
          <w:bCs/>
          <w:color w:val="auto"/>
          <w:sz w:val="32"/>
          <w:szCs w:val="32"/>
          <w:highlight w:val="none"/>
        </w:rPr>
      </w:pPr>
      <w:r>
        <w:rPr>
          <w:rStyle w:val="1067"/>
          <w:rFonts w:hint="eastAsia" w:ascii="Times New Roman" w:hAnsi="Times New Roman"/>
          <w:b/>
          <w:bCs/>
          <w:color w:val="auto"/>
          <w:sz w:val="32"/>
          <w:szCs w:val="32"/>
          <w:highlight w:val="none"/>
        </w:rPr>
        <w:br w:type="page" w:clear="all"/>
      </w:r>
      <w:r/>
    </w:p>
    <w:p>
      <w:pPr>
        <w:pStyle w:val="731"/>
        <w:jc w:val="center"/>
        <w:spacing w:line="240" w:lineRule="auto"/>
        <w:tabs>
          <w:tab w:val="left" w:pos="2754" w:leader="none"/>
          <w:tab w:val="center" w:pos="4215" w:leader="none"/>
        </w:tabs>
        <w:rPr>
          <w:rStyle w:val="1067"/>
          <w:rFonts w:ascii="Times New Roman" w:hAnsi="Times New Roman"/>
          <w:b/>
          <w:bCs/>
          <w:color w:val="auto"/>
          <w:sz w:val="32"/>
          <w:szCs w:val="32"/>
          <w:highlight w:val="none"/>
        </w:rPr>
      </w:pPr>
      <w:r>
        <w:rPr>
          <w:rStyle w:val="1067"/>
          <w:rFonts w:hint="eastAsia" w:ascii="Times New Roman" w:hAnsi="Times New Roman"/>
          <w:b/>
          <w:bCs/>
          <w:color w:val="auto"/>
          <w:sz w:val="32"/>
          <w:szCs w:val="32"/>
          <w:highlight w:val="none"/>
        </w:rPr>
        <w:t xml:space="preserve">第六章 评审方法</w:t>
      </w:r>
      <w:bookmarkEnd w:id="15"/>
      <w:r/>
      <w:r/>
    </w:p>
    <w:p>
      <w:pPr>
        <w:spacing w:line="360" w:lineRule="auto"/>
        <w:rPr>
          <w:rFonts w:ascii="宋体" w:hAnsi="宋体"/>
          <w:b/>
          <w:bCs/>
          <w:color w:val="auto"/>
          <w:szCs w:val="21"/>
          <w:highlight w:val="none"/>
        </w:rPr>
      </w:pPr>
      <w:r>
        <w:rPr>
          <w:rFonts w:hint="eastAsia"/>
          <w:b/>
          <w:bCs/>
          <w:color w:val="auto"/>
          <w:szCs w:val="21"/>
          <w:highlight w:val="none"/>
        </w:rPr>
        <w:t xml:space="preserve">一、评审办法</w:t>
      </w:r>
      <w:r/>
    </w:p>
    <w:p>
      <w:pPr>
        <w:ind w:firstLine="420"/>
        <w:spacing w:line="360" w:lineRule="auto"/>
        <w:tabs>
          <w:tab w:val="left" w:pos="2870" w:leader="none"/>
        </w:tabs>
        <w:rPr>
          <w:rFonts w:ascii="宋体" w:hAnsi="宋体"/>
          <w:color w:val="auto"/>
          <w:highlight w:val="none"/>
        </w:rPr>
      </w:pPr>
      <w:r>
        <w:rPr>
          <w:rFonts w:hint="eastAsia" w:ascii="宋体" w:hAnsi="宋体" w:cs="宋体"/>
          <w:bCs/>
          <w:color w:val="auto"/>
          <w:szCs w:val="21"/>
          <w:highlight w:val="none"/>
        </w:rPr>
        <w:t xml:space="preserve">1.</w:t>
      </w:r>
      <w:r>
        <w:rPr>
          <w:rFonts w:ascii="宋体" w:hAnsi="宋体"/>
          <w:color w:val="auto"/>
          <w:szCs w:val="21"/>
          <w:highlight w:val="none"/>
        </w:rPr>
        <w:t xml:space="preserve">本次</w:t>
      </w:r>
      <w:r>
        <w:rPr>
          <w:rFonts w:hint="eastAsia" w:ascii="宋体" w:hAnsi="宋体"/>
          <w:color w:val="auto"/>
          <w:szCs w:val="21"/>
          <w:highlight w:val="none"/>
        </w:rPr>
        <w:t xml:space="preserve">采购评审采用最低评标价法，即在符合采购需求、质量和服务相等的前提下，以提出最低报价（以第二次报价为准</w:t>
      </w:r>
      <w:r>
        <w:rPr>
          <w:rFonts w:hint="eastAsia" w:ascii="宋体" w:hAnsi="宋体"/>
          <w:b/>
          <w:color w:val="auto"/>
          <w:szCs w:val="21"/>
          <w:highlight w:val="none"/>
        </w:rPr>
        <w:t xml:space="preserve">，且最后报价时间为10分钟</w:t>
      </w:r>
      <w:r>
        <w:rPr>
          <w:rFonts w:hint="eastAsia" w:ascii="宋体" w:hAnsi="宋体"/>
          <w:color w:val="auto"/>
          <w:szCs w:val="21"/>
          <w:highlight w:val="none"/>
        </w:rPr>
        <w:t xml:space="preserve">）的供应商作为成交供应商。</w:t>
      </w:r>
      <w:r/>
    </w:p>
    <w:p>
      <w:pPr>
        <w:ind w:firstLine="420"/>
        <w:spacing w:line="360" w:lineRule="auto"/>
        <w:rPr>
          <w:rFonts w:ascii="宋体" w:hAnsi="宋体" w:cs="宋体"/>
          <w:color w:val="auto"/>
          <w:szCs w:val="22"/>
          <w:highlight w:val="none"/>
        </w:rPr>
      </w:pPr>
      <w:r>
        <w:rPr>
          <w:rFonts w:hint="eastAsia" w:ascii="宋体" w:hAnsi="宋体"/>
          <w:color w:val="auto"/>
          <w:szCs w:val="21"/>
          <w:highlight w:val="none"/>
        </w:rPr>
        <w:t xml:space="preserve">2.</w:t>
      </w:r>
      <w:r>
        <w:rPr>
          <w:rFonts w:hint="eastAsia" w:ascii="宋体" w:hAnsi="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谈判小组认为供应商的报价明显低于其他通过符合性审查的供应商的报价，有可能影响产品质量或者不能诚信履约的，</w:t>
      </w:r>
      <w:r>
        <w:rPr>
          <w:rFonts w:hint="eastAsia" w:ascii="宋体" w:hAnsi="宋体"/>
          <w:color w:val="auto"/>
          <w:szCs w:val="21"/>
          <w:highlight w:val="none"/>
        </w:rPr>
        <w:t xml:space="preserve">则谈判小组有权要求</w:t>
      </w:r>
      <w:r>
        <w:rPr>
          <w:rFonts w:hint="eastAsia" w:ascii="宋体" w:hAnsi="宋体"/>
          <w:color w:val="auto"/>
          <w:highlight w:val="none"/>
        </w:rPr>
        <w:t xml:space="preserve">其以书面形式作出相关说明，供应商不能证明其报价合理性的，谈判小组应当认定其响应无效</w:t>
      </w:r>
      <w:r>
        <w:rPr>
          <w:rFonts w:hint="eastAsia" w:ascii="宋体" w:hAnsi="宋体"/>
          <w:color w:val="auto"/>
          <w:szCs w:val="21"/>
          <w:highlight w:val="none"/>
        </w:rPr>
        <w:t xml:space="preserve">取消该供应商的成交候选资格</w:t>
      </w:r>
      <w:r>
        <w:rPr>
          <w:rFonts w:hint="eastAsia" w:ascii="宋体" w:hAnsi="宋体"/>
          <w:color w:val="auto"/>
          <w:highlight w:val="none"/>
        </w:rPr>
        <w:t xml:space="preserve">。</w:t>
      </w:r>
      <w:r/>
    </w:p>
    <w:p>
      <w:pPr>
        <w:ind w:firstLine="420"/>
        <w:spacing w:line="360" w:lineRule="auto"/>
        <w:tabs>
          <w:tab w:val="left" w:pos="2870" w:leader="none"/>
        </w:tabs>
        <w:rPr>
          <w:rFonts w:ascii="宋体" w:hAnsi="宋体"/>
          <w:color w:val="auto"/>
          <w:szCs w:val="21"/>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w:t>
      </w:r>
      <w:r>
        <w:rPr>
          <w:rFonts w:hint="eastAsia" w:hAnsi="宋体"/>
          <w:b/>
          <w:color w:val="000000"/>
          <w:szCs w:val="21"/>
        </w:rPr>
        <w:t xml:space="preserve">为专门面向中小企业采购</w:t>
      </w:r>
      <w:r>
        <w:rPr>
          <w:rFonts w:hint="eastAsia" w:hAnsi="宋体"/>
          <w:color w:val="000000"/>
          <w:szCs w:val="21"/>
        </w:rPr>
        <w:t xml:space="preserve">。如供应商认定为中型、小型或微型企业，则需根据《中小企业划型标准规定》（工信部联企业〔2011〕300号）填报《中小企业声明函》。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根据《关于调整优化节能产品、环境标志产品政府采购执行机制的通知》（财库〔2019〕9号）等相关文件的规定，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（六）</w:t>
      </w:r>
      <w:r>
        <w:rPr>
          <w:rFonts w:hint="eastAsia" w:ascii="宋体" w:hAnsi="宋体" w:cs="宋体"/>
          <w:b/>
          <w:bCs/>
          <w:szCs w:val="21"/>
        </w:rPr>
        <w:t xml:space="preserve">实施本国产品标准及相关政策</w:t>
      </w:r>
      <w:r/>
    </w:p>
    <w:p>
      <w:pPr>
        <w:ind w:firstLine="422"/>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hint="eastAsia" w:ascii="宋体" w:hAnsi="宋体" w:cs="宋体"/>
          <w:b/>
          <w:bCs/>
          <w:szCs w:val="21"/>
        </w:rPr>
        <w:t xml:space="preserve">供应商未填写比例数值，或比例数值未达到</w:t>
      </w:r>
      <w:r>
        <w:rPr>
          <w:rFonts w:hint="eastAsia" w:ascii="宋体" w:hAnsi="宋体" w:cs="宋体"/>
          <w:b/>
          <w:bCs/>
          <w:szCs w:val="21"/>
          <w:u w:val="single"/>
        </w:rPr>
        <w:t xml:space="preserve">80%</w:t>
      </w:r>
      <w:r>
        <w:rPr>
          <w:rFonts w:hint="eastAsia" w:ascii="宋体" w:hAnsi="宋体" w:cs="宋体"/>
          <w:b/>
          <w:bCs/>
          <w:szCs w:val="21"/>
        </w:rPr>
        <w:t xml:space="preserve">的，</w:t>
      </w:r>
      <w:r>
        <w:rPr>
          <w:rFonts w:hint="eastAsia" w:ascii="宋体" w:hAnsi="宋体" w:cs="宋体"/>
          <w:b/>
          <w:szCs w:val="21"/>
        </w:rPr>
        <w:t xml:space="preserve">将不享受本国产品价格评审优惠。</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、供应商需按照招标文件的要求提供《关于符合本国产品标准的声明函》（以下简称《声明函》）或财政部会同有关部门规定的有关证明文件的，</w:t>
      </w:r>
      <w:r>
        <w:rPr>
          <w:rFonts w:hint="eastAsia" w:ascii="宋体" w:hAnsi="宋体" w:cs="宋体"/>
          <w:b/>
          <w:szCs w:val="21"/>
        </w:rPr>
        <w:t xml:space="preserve">如不提供或提供不符要求的将不享受本国产品价格评审优惠。</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、供应商需在《声明函》中逐一、准确填写产品名称、厂名、生产厂址三项信息（《声明函》中用斜线划除的地方无需填写），</w:t>
      </w:r>
      <w:r>
        <w:rPr>
          <w:rFonts w:hint="eastAsia" w:ascii="宋体" w:hAnsi="宋体" w:cs="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cs="宋体"/>
          <w:b/>
          <w:szCs w:val="21"/>
        </w:rPr>
      </w:pPr>
      <w:r>
        <w:rPr>
          <w:rFonts w:ascii="宋体" w:hAnsi="宋体" w:cs="宋体"/>
          <w:szCs w:val="21"/>
        </w:rPr>
        <w:t xml:space="preserve">7</w:t>
      </w:r>
      <w:r>
        <w:rPr>
          <w:rFonts w:hint="eastAsia"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b/>
          <w:szCs w:val="21"/>
        </w:rPr>
        <w:t xml:space="preserve">供应商提供的相关产品视为不符合本国产品标准。</w:t>
      </w:r>
      <w:r/>
    </w:p>
    <w:p>
      <w:pPr>
        <w:keepLines w:val="0"/>
        <w:keepNext w:val="0"/>
        <w:pageBreakBefore w:val="0"/>
        <w:spacing w:line="360" w:lineRule="auto"/>
        <w:widowControl w:val="off"/>
        <w:rPr>
          <w:rFonts w:hint="eastAsia" w:ascii="宋体" w:hAnsi="宋体"/>
          <w:b/>
          <w:bCs/>
          <w:color w:val="auto"/>
          <w:szCs w:val="21"/>
          <w:highlight w:val="none"/>
          <w:lang w:eastAsia="zh-CN"/>
        </w:rPr>
      </w:pPr>
      <w:r>
        <w:rPr>
          <w:rFonts w:hint="eastAsia" w:ascii="宋体" w:hAnsi="宋体" w:cs="宋体"/>
          <w:b/>
          <w:bCs/>
          <w:color w:val="000000"/>
          <w:szCs w:val="21"/>
        </w:rPr>
        <w:t xml:space="preserve">（七）异常低价审查</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1.投标（响应）报价低于全部通过符合性审查供应商投标（响应）报价平均值65%的，即投标（响应）报价&lt;全部通过符合性审查供应商投标（响应）报价平均值×65%；</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2.投标（响应）报价低于通过符合性审查的次低报价供应商投标（响应）报价65%的，即投标（响应）报价&lt;通过符合性审查的次低报价供应商投标（响应）报价×65%；</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3.投标（响应）报价低于采购项目最高限价65%的，即投标（响应）报价&lt;采购项目最高限价×65%；</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ascii="宋体" w:hAnsi="宋体"/>
          <w:color w:val="auto"/>
          <w:szCs w:val="21"/>
          <w:highlight w:val="none"/>
          <w:lang w:val="en-US" w:eastAsia="zh-CN"/>
        </w:rPr>
        <w:t xml:space="preserve">为</w:t>
      </w:r>
      <w:r>
        <w:rPr>
          <w:rFonts w:hint="eastAsia" w:ascii="宋体" w:hAnsi="宋体"/>
          <w:b/>
          <w:bCs/>
          <w:color w:val="auto"/>
          <w:szCs w:val="21"/>
          <w:highlight w:val="none"/>
          <w:lang w:eastAsia="zh-CN"/>
        </w:rPr>
        <w:t xml:space="preserve">30分钟</w:t>
      </w:r>
      <w:r>
        <w:rPr>
          <w:rFonts w:hint="eastAsia" w:ascii="宋体" w:hAnsi="宋体"/>
          <w:color w:val="auto"/>
          <w:szCs w:val="21"/>
          <w:highlight w:val="none"/>
          <w:lang w:eastAsia="zh-CN"/>
        </w:rPr>
        <w:t xml:space="preserve">。其中，属于第3项情形，供应商已随投标（响应）文件一并提交相关书面说明及必要的证明材料的，在评审现场可不再重复提交。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rPr>
        <w:t xml:space="preserve">审查相关情况应当在评审报告中进行记录</w:t>
      </w:r>
      <w:r>
        <w:rPr>
          <w:rFonts w:hint="eastAsia" w:ascii="宋体" w:hAnsi="宋体"/>
          <w:lang w:eastAsia="zh-CN"/>
        </w:rPr>
        <w:t xml:space="preserve">。</w:t>
      </w:r>
      <w:r/>
    </w:p>
    <w:p>
      <w:pPr>
        <w:spacing w:line="360" w:lineRule="auto"/>
        <w:rPr>
          <w:b/>
          <w:color w:val="auto"/>
          <w:szCs w:val="21"/>
          <w:highlight w:val="none"/>
        </w:rPr>
      </w:pPr>
      <w:r>
        <w:rPr>
          <w:rFonts w:hint="eastAsia"/>
          <w:b/>
          <w:color w:val="auto"/>
          <w:szCs w:val="21"/>
          <w:highlight w:val="none"/>
        </w:rPr>
        <w:t xml:space="preserve">二、评审内容：</w:t>
      </w:r>
      <w:r/>
    </w:p>
    <w:tbl>
      <w:tblPr>
        <w:tblStyle w:val="741"/>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color w:val="auto"/>
                <w:szCs w:val="21"/>
                <w:highlight w:val="none"/>
              </w:rPr>
            </w:pPr>
            <w:r/>
            <w:bookmarkStart w:id="16" w:name="gpc_accord_horizontal_1"/>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是否合格</w:t>
            </w:r>
            <w:r>
              <w:rPr>
                <w:rFonts w:hint="eastAsia" w:ascii="宋体" w:hAnsi="宋体"/>
                <w:color w:val="auto"/>
                <w:szCs w:val="21"/>
                <w:highlight w:val="none"/>
              </w:rPr>
              <w:t xml:space="preserve">（是/否）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color w:val="auto"/>
                <w:szCs w:val="21"/>
                <w:highlight w:val="none"/>
              </w:rPr>
            </w:pPr>
            <w:r>
              <w:rPr>
                <w:rFonts w:hint="eastAsia"/>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color w:val="auto"/>
                <w:szCs w:val="21"/>
                <w:highlight w:val="none"/>
              </w:rPr>
            </w:pPr>
            <w:r>
              <w:rPr>
                <w:rFonts w:hint="eastAsia" w:hAnsi="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Arial"/>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23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宋体"/>
                <w:color w:val="auto"/>
                <w:szCs w:val="21"/>
                <w:highlight w:val="none"/>
                <w:lang w:val="en-US" w:eastAsia="zh-CN"/>
              </w:rPr>
              <w:t xml:space="preserve">工期</w:t>
            </w:r>
            <w:r>
              <w:rPr>
                <w:rFonts w:hint="eastAsia" w:ascii="宋体" w:hAnsi="宋体" w:cs="宋体"/>
                <w:color w:val="auto"/>
                <w:szCs w:val="21"/>
                <w:highlight w:val="none"/>
              </w:rPr>
              <w:t xml:space="preserve">、付款等其他综合内容承诺</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rFonts w:hint="eastAsia"/>
                <w:color w:val="auto"/>
                <w:szCs w:val="21"/>
                <w:highlight w:val="none"/>
              </w:rPr>
              <w:t xml:space="preserve">4</w:t>
            </w:r>
            <w:bookmarkEnd w:id="16"/>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Ansi="宋体"/>
                <w:color w:val="auto"/>
                <w:szCs w:val="21"/>
                <w:highlight w:val="none"/>
              </w:rPr>
            </w:pPr>
            <w:r>
              <w:rPr>
                <w:rFonts w:hint="eastAsia" w:ascii="宋体" w:hAnsi="宋体" w:cs="宋体"/>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rPr>
          <w:color w:val="auto"/>
          <w:highlight w:val="none"/>
        </w:rPr>
        <w:sectPr>
          <w:footerReference w:type="default" r:id="rId11"/>
          <w:footnotePr/>
          <w:endnotePr/>
          <w:type w:val="nextPage"/>
          <w:pgSz w:w="11906" w:h="16838" w:orient="portrait"/>
          <w:pgMar w:top="1417" w:right="1531" w:bottom="1417" w:left="1531" w:header="851" w:footer="992" w:gutter="0"/>
          <w:pgNumType w:start="1"/>
          <w:cols w:num="1" w:sep="0" w:space="0" w:equalWidth="1"/>
          <w:docGrid w:linePitch="360"/>
        </w:sectPr>
      </w:pPr>
      <w:r>
        <w:rPr>
          <w:color w:val="auto"/>
          <w:highlight w:val="none"/>
        </w:rPr>
      </w:r>
      <w:r/>
    </w:p>
    <w:p>
      <w:pPr>
        <w:pStyle w:val="731"/>
        <w:jc w:val="center"/>
        <w:spacing w:line="240" w:lineRule="auto"/>
        <w:rPr>
          <w:rStyle w:val="1067"/>
          <w:rFonts w:hint="default"/>
          <w:b/>
          <w:bCs w:val="0"/>
          <w:color w:val="auto"/>
          <w:sz w:val="32"/>
          <w:szCs w:val="32"/>
          <w:highlight w:val="none"/>
          <w:lang w:val="en-US"/>
        </w:rPr>
      </w:pPr>
      <w:r/>
      <w:bookmarkStart w:id="17" w:name="_Toc166488924"/>
      <w:r>
        <w:rPr>
          <w:rStyle w:val="1067"/>
          <w:rFonts w:hint="eastAsia"/>
          <w:b/>
          <w:bCs w:val="0"/>
          <w:color w:val="auto"/>
          <w:sz w:val="32"/>
          <w:szCs w:val="32"/>
          <w:highlight w:val="none"/>
        </w:rPr>
        <w:t xml:space="preserve">第七章 </w:t>
      </w:r>
      <w:bookmarkEnd w:id="17"/>
      <w:r/>
      <w:bookmarkStart w:id="18" w:name="gpcItem_SubmitDocStruct"/>
      <w:r/>
      <w:bookmarkEnd w:id="18"/>
      <w:r>
        <w:rPr>
          <w:rStyle w:val="1067"/>
          <w:rFonts w:hint="eastAsia"/>
          <w:b/>
          <w:bCs w:val="0"/>
          <w:color w:val="auto"/>
          <w:sz w:val="32"/>
          <w:szCs w:val="32"/>
          <w:highlight w:val="none"/>
          <w:lang w:val="en-US"/>
        </w:rPr>
        <w:t xml:space="preserve">响应文件格式</w:t>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pPr>
        <w:pStyle w:val="743"/>
      </w:pPr>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r/>
      <w:r/>
    </w:p>
    <w:p>
      <w:r/>
      <w:r/>
    </w:p>
    <w:p>
      <w:r/>
      <w:r/>
    </w:p>
    <w:p>
      <w:r/>
      <w:r/>
    </w:p>
    <w:p>
      <w:r/>
      <w:r/>
    </w:p>
    <w:p>
      <w:r/>
      <w:r/>
    </w:p>
    <w:p>
      <w:r/>
      <w:r/>
    </w:p>
    <w:p>
      <w:r/>
      <w:r/>
    </w:p>
    <w:p>
      <w:r/>
      <w:r/>
    </w:p>
    <w:p>
      <w:r/>
      <w:r/>
    </w:p>
    <w:p>
      <w:r/>
      <w:r/>
    </w:p>
    <w:p>
      <w:r/>
      <w:r/>
    </w:p>
    <w:p>
      <w:r/>
      <w:r/>
    </w:p>
    <w:p>
      <w:pPr>
        <w:pStyle w:val="732"/>
        <w:rPr>
          <w:rFonts w:ascii="宋体" w:hAnsi="宋体" w:eastAsia="宋体"/>
          <w:color w:val="auto"/>
          <w:sz w:val="24"/>
          <w:szCs w:val="24"/>
          <w:highlight w:val="none"/>
        </w:rPr>
      </w:pPr>
      <w:r/>
      <w:bookmarkStart w:id="19" w:name="_Toc519686649"/>
      <w:r/>
      <w:bookmarkStart w:id="20" w:name="_Toc500143975"/>
      <w:r/>
      <w:bookmarkStart w:id="21" w:name="_Ref499899149"/>
      <w:r/>
      <w:bookmarkStart w:id="22" w:name="_Ref10712456"/>
      <w:r/>
      <w:bookmarkStart w:id="23" w:name="_Toc166488925"/>
      <w:r/>
      <w:bookmarkStart w:id="24" w:name="_Toc98785116"/>
      <w:r/>
      <w:bookmarkStart w:id="25" w:name="_Toc166487075"/>
      <w:r/>
      <w:bookmarkStart w:id="26" w:name="_Toc130478801"/>
      <w:r/>
      <w:bookmarkStart w:id="27" w:name="_Ref15302730"/>
      <w:r/>
      <w:bookmarkStart w:id="28" w:name="_Ref477865927"/>
      <w:r>
        <w:rPr>
          <w:rFonts w:hint="eastAsia" w:ascii="宋体" w:hAnsi="宋体" w:eastAsia="宋体"/>
          <w:color w:val="auto"/>
          <w:sz w:val="24"/>
          <w:szCs w:val="24"/>
          <w:highlight w:val="none"/>
          <w:lang w:val="en-US" w:eastAsia="zh-CN"/>
        </w:rPr>
        <w:t xml:space="preserve">一</w:t>
      </w:r>
      <w:bookmarkEnd w:id="19"/>
      <w:r/>
      <w:bookmarkEnd w:id="20"/>
      <w:r/>
      <w:bookmarkEnd w:id="21"/>
      <w:r/>
      <w:bookmarkEnd w:id="22"/>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供应商情况表</w:t>
      </w:r>
      <w:bookmarkEnd w:id="23"/>
      <w:r/>
      <w:bookmarkEnd w:id="24"/>
      <w:r/>
      <w:bookmarkEnd w:id="25"/>
      <w:r/>
      <w:bookmarkEnd w:id="26"/>
      <w:r/>
      <w:bookmarkEnd w:id="27"/>
      <w:r/>
      <w:r/>
    </w:p>
    <w:p>
      <w:pPr>
        <w:jc w:val="center"/>
        <w:rPr>
          <w:color w:val="auto"/>
          <w:highlight w:val="none"/>
        </w:rPr>
      </w:pPr>
      <w:r>
        <w:rPr>
          <w:rFonts w:hint="eastAsia"/>
          <w:color w:val="auto"/>
          <w:highlight w:val="none"/>
        </w:rPr>
        <w:t xml:space="preserve">供应商情况表</w:t>
      </w:r>
      <w:r/>
    </w:p>
    <w:p>
      <w:pPr>
        <w:spacing w:line="300" w:lineRule="auto"/>
        <w:rPr>
          <w:rFonts w:ascii="宋体" w:hAnsi="宋体"/>
          <w:color w:val="auto"/>
          <w:szCs w:val="21"/>
          <w:highlight w:val="none"/>
        </w:rPr>
      </w:pPr>
      <w:r>
        <w:rPr>
          <w:rFonts w:ascii="宋体" w:hAnsi="宋体"/>
          <w:color w:val="auto"/>
          <w:szCs w:val="21"/>
          <w:highlight w:val="none"/>
        </w:rPr>
        <w:t xml:space="preserve">单位名称（加盖公章）：</w:t>
      </w:r>
      <w:r/>
    </w:p>
    <w:tbl>
      <w:tblPr>
        <w:tblStyle w:val="741"/>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45"/>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45"/>
              <w:ind w:firstLine="0"/>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45"/>
              <w:ind w:firstLine="0"/>
              <w:jc w:val="both"/>
              <w:spacing w:line="300" w:lineRule="auto"/>
              <w:rPr>
                <w:rFonts w:ascii="宋体" w:hAnsi="宋体" w:eastAsia="宋体"/>
                <w:b/>
                <w:color w:val="auto"/>
                <w:sz w:val="18"/>
                <w:szCs w:val="18"/>
                <w:highlight w:val="none"/>
              </w:rPr>
            </w:pPr>
            <w:r>
              <w:rPr>
                <w:rFonts w:hint="eastAsia" w:ascii="宋体" w:hAnsi="宋体" w:eastAsia="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45"/>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lang w:val="en-US" w:eastAsia="zh-CN"/>
              </w:rPr>
              <w:t xml:space="preserve">2025</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ascii="宋体" w:hAnsi="宋体"/>
                <w:color w:val="auto"/>
                <w:szCs w:val="21"/>
                <w:highlight w:val="none"/>
              </w:rPr>
            </w:pPr>
            <w:r>
              <w:rPr>
                <w:rFonts w:hint="eastAsia"/>
                <w:color w:val="auto"/>
                <w:highlight w:val="none"/>
              </w:rPr>
              <w:t xml:space="preserve">□大型 </w:t>
            </w:r>
            <w:r>
              <w:rPr>
                <w:color w:val="auto"/>
                <w:highlight w:val="none"/>
              </w:rPr>
              <w:t xml:space="preserve">      </w:t>
            </w:r>
            <w:r>
              <w:rPr>
                <w:rFonts w:hint="eastAsia"/>
                <w:color w:val="auto"/>
                <w:highlight w:val="none"/>
              </w:rPr>
              <w:t xml:space="preserve">□中型 </w:t>
            </w:r>
            <w:r>
              <w:rPr>
                <w:color w:val="auto"/>
                <w:highlight w:val="none"/>
              </w:rPr>
              <w:t xml:space="preserve">      </w:t>
            </w:r>
            <w:r>
              <w:rPr>
                <w:rFonts w:hint="eastAsia"/>
                <w:color w:val="auto"/>
                <w:highlight w:val="none"/>
              </w:rPr>
              <w:t xml:space="preserve">□小型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□微型</w:t>
            </w:r>
            <w:r/>
          </w:p>
        </w:tc>
      </w:tr>
      <w:tr>
        <w:trPr>
          <w:jc w:val="center"/>
          <w:trHeight w:val="1767"/>
        </w:trPr>
        <w:tc>
          <w:tcPr>
            <w:tcW w:w="650"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4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74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140"/>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28"/>
      <w:r/>
      <w:r/>
    </w:p>
    <w:p>
      <w:pPr>
        <w:rPr>
          <w:color w:val="auto"/>
          <w:highlight w:val="none"/>
        </w:rPr>
      </w:pPr>
      <w:r/>
      <w:bookmarkStart w:id="29" w:name="_Ref507166820"/>
      <w:r/>
      <w:bookmarkStart w:id="30" w:name="_Toc519686651"/>
      <w:r/>
      <w:bookmarkStart w:id="31" w:name="_Ref15302737"/>
      <w:r/>
      <w:bookmarkStart w:id="32" w:name="_Toc500143977"/>
      <w:r/>
      <w:bookmarkStart w:id="33" w:name="_Ref477865930"/>
      <w:r/>
      <w:bookmarkStart w:id="34" w:name="_Ref376770270"/>
      <w:r/>
      <w:bookmarkEnd w:id="29"/>
      <w:r/>
      <w:bookmarkEnd w:id="30"/>
      <w:r/>
      <w:r/>
    </w:p>
    <w:p>
      <w:pPr>
        <w:jc w:val="left"/>
        <w:rPr>
          <w:rFonts w:hint="eastAsia" w:ascii="宋体" w:hAnsi="宋体" w:eastAsia="宋体"/>
          <w:sz w:val="24"/>
          <w:szCs w:val="24"/>
          <w:lang w:val="zh-CN"/>
        </w:rPr>
      </w:pPr>
      <w:r/>
      <w:bookmarkStart w:id="35" w:name="_Toc166487076"/>
      <w:r/>
      <w:bookmarkStart w:id="36" w:name="_Toc98785117"/>
      <w:r/>
      <w:bookmarkStart w:id="37" w:name="_Toc166488926"/>
      <w:r/>
      <w:bookmarkStart w:id="38" w:name="_Ref33617519"/>
      <w:r/>
      <w:bookmarkStart w:id="39" w:name="_Toc130478802"/>
      <w:r/>
      <w:r/>
    </w:p>
    <w:p>
      <w:pPr>
        <w:jc w:val="left"/>
        <w:rPr>
          <w:rFonts w:hint="eastAsia" w:ascii="宋体" w:hAnsi="宋体" w:eastAsia="宋体"/>
          <w:sz w:val="24"/>
          <w:szCs w:val="24"/>
          <w:lang w:val="zh-CN"/>
        </w:rPr>
      </w:pPr>
      <w:r>
        <w:rPr>
          <w:rFonts w:hint="eastAsia" w:ascii="宋体" w:hAnsi="宋体" w:eastAsia="宋体"/>
          <w:sz w:val="24"/>
          <w:szCs w:val="24"/>
          <w:lang w:val="zh-CN"/>
        </w:rPr>
      </w:r>
      <w:r/>
    </w:p>
    <w:p>
      <w:pPr>
        <w:jc w:val="left"/>
        <w:rPr>
          <w:rFonts w:hint="eastAsia" w:ascii="宋体" w:hAnsi="宋体" w:eastAsia="宋体"/>
          <w:sz w:val="24"/>
          <w:szCs w:val="24"/>
          <w:lang w:val="zh-CN"/>
        </w:rPr>
      </w:pPr>
      <w:r>
        <w:rPr>
          <w:rFonts w:hint="eastAsia" w:ascii="宋体" w:hAnsi="宋体" w:eastAsia="宋体"/>
          <w:sz w:val="24"/>
          <w:szCs w:val="24"/>
          <w:lang w:val="zh-CN"/>
        </w:rPr>
      </w:r>
      <w:r/>
    </w:p>
    <w:p>
      <w:pPr>
        <w:jc w:val="left"/>
        <w:rPr>
          <w:rFonts w:hint="eastAsia" w:ascii="宋体" w:hAnsi="宋体" w:eastAsia="宋体"/>
          <w:sz w:val="24"/>
          <w:szCs w:val="24"/>
          <w:lang w:val="zh-CN"/>
        </w:rPr>
      </w:pPr>
      <w:r>
        <w:rPr>
          <w:rFonts w:hint="eastAsia" w:ascii="宋体" w:hAnsi="宋体" w:eastAsia="宋体"/>
          <w:sz w:val="24"/>
          <w:szCs w:val="24"/>
          <w:lang w:val="zh-CN"/>
        </w:rPr>
      </w:r>
      <w:r/>
    </w:p>
    <w:p>
      <w:pPr>
        <w:jc w:val="left"/>
        <w:rPr>
          <w:rFonts w:hint="eastAsia" w:ascii="Times New Roman" w:hAnsi="Times New Roman" w:eastAsia="宋体" w:cs="Times New Roman"/>
          <w:b/>
          <w:bCs/>
          <w:color w:val="auto"/>
          <w:sz w:val="24"/>
          <w:szCs w:val="24"/>
        </w:rPr>
      </w:pPr>
      <w:r>
        <w:rPr>
          <w:rFonts w:hint="eastAsia" w:ascii="宋体" w:hAnsi="宋体" w:eastAsia="宋体"/>
          <w:sz w:val="24"/>
          <w:szCs w:val="24"/>
          <w:lang w:val="zh-CN"/>
        </w:rPr>
        <w:t xml:space="preserve">二、</w:t>
      </w:r>
      <w:r>
        <w:rPr>
          <w:rFonts w:hint="eastAsia" w:ascii="Times New Roman" w:hAnsi="Times New Roman" w:eastAsia="宋体" w:cs="Times New Roman"/>
          <w:b/>
          <w:bCs/>
          <w:color w:val="auto"/>
          <w:sz w:val="24"/>
          <w:szCs w:val="24"/>
        </w:rPr>
        <w:t xml:space="preserve">资格条件承诺函</w:t>
      </w:r>
      <w:r/>
    </w:p>
    <w:p>
      <w:pPr>
        <w:ind w:right="420"/>
        <w:jc w:val="center"/>
        <w:spacing w:line="360" w:lineRule="auto"/>
        <w:widowControl w:val="off"/>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r>
      <w:r/>
    </w:p>
    <w:p>
      <w:pPr>
        <w:ind w:right="420"/>
        <w:jc w:val="center"/>
        <w:spacing w:line="360" w:lineRule="auto"/>
        <w:widowControl w:val="off"/>
        <w:rPr>
          <w:rFonts w:hint="eastAsia" w:ascii="宋体" w:hAnsi="宋体" w:eastAsia="宋体" w:cs="宋体"/>
          <w:color w:val="auto"/>
          <w:sz w:val="21"/>
          <w:szCs w:val="21"/>
          <w:highlight w:val="none"/>
          <w:u w:val="single"/>
          <w:lang w:eastAsia="zh-CN"/>
        </w:rPr>
      </w:pPr>
      <w:r>
        <w:rPr>
          <w:rFonts w:hint="eastAsia" w:ascii="Times New Roman" w:hAnsi="Times New Roman" w:eastAsia="宋体" w:cs="Times New Roman"/>
          <w:b/>
          <w:bCs/>
          <w:color w:val="auto"/>
          <w:sz w:val="24"/>
          <w:szCs w:val="24"/>
        </w:rPr>
        <w:t xml:space="preserve">资格条件承诺函</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i/>
          <w:iCs/>
          <w:sz w:val="21"/>
          <w:szCs w:val="21"/>
          <w:u w:val="single"/>
        </w:rPr>
        <w:t xml:space="preserve">（采购人名称）</w:t>
      </w:r>
      <w:r>
        <w:rPr>
          <w:rFonts w:hint="eastAsia" w:ascii="宋体" w:hAnsi="宋体" w:cs="宋体"/>
          <w:i/>
          <w:iCs/>
          <w:sz w:val="21"/>
          <w:szCs w:val="21"/>
          <w:u w:val="none"/>
          <w:lang w:eastAsia="zh-CN"/>
        </w:rPr>
        <w:t xml:space="preserve">、</w:t>
      </w:r>
      <w:r>
        <w:rPr>
          <w:rFonts w:hint="eastAsia" w:ascii="宋体" w:hAnsi="宋体"/>
          <w:color w:val="auto"/>
          <w:szCs w:val="21"/>
          <w:highlight w:val="none"/>
          <w:lang w:eastAsia="zh-CN"/>
        </w:rPr>
        <w:t xml:space="preserve">昆山新意建设咨询有限公司</w:t>
      </w:r>
      <w:r>
        <w:rPr>
          <w:rFonts w:hint="eastAsia" w:ascii="宋体" w:hAnsi="宋体" w:eastAsia="宋体" w:cs="宋体"/>
          <w:color w:val="000000"/>
          <w:sz w:val="21"/>
          <w:szCs w:val="21"/>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我方自愿参加________（项</w:t>
      </w:r>
      <w:r>
        <w:rPr>
          <w:rFonts w:hint="eastAsia" w:ascii="宋体" w:hAnsi="宋体" w:eastAsia="宋体" w:cs="宋体"/>
          <w:color w:val="000000"/>
          <w:sz w:val="21"/>
          <w:szCs w:val="21"/>
          <w:highlight w:val="none"/>
        </w:rPr>
        <w:t xml:space="preserve">目名称、项目编号）的投标，承诺符合《中华人民共和国政府采购法》第二十二条的规定：</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p>
    <w:p>
      <w:pPr>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hint="eastAsia" w:ascii="宋体" w:hAnsi="宋体" w:eastAsia="宋体"/>
          <w:sz w:val="24"/>
          <w:szCs w:val="24"/>
          <w:lang w:val="zh-CN"/>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p>
    <w:p>
      <w:pPr>
        <w:pStyle w:val="732"/>
        <w:rPr>
          <w:rFonts w:hint="eastAsia" w:ascii="宋体" w:hAnsi="宋体" w:eastAsia="宋体"/>
          <w:sz w:val="24"/>
          <w:szCs w:val="24"/>
          <w:lang w:val="zh-CN"/>
        </w:rPr>
      </w:pPr>
      <w:r>
        <w:rPr>
          <w:rFonts w:hint="eastAsia" w:ascii="宋体" w:hAnsi="宋体" w:eastAsia="宋体"/>
          <w:sz w:val="24"/>
          <w:szCs w:val="24"/>
          <w:lang w:val="zh-CN"/>
        </w:rPr>
      </w:r>
      <w:r/>
    </w:p>
    <w:p>
      <w:pPr>
        <w:pStyle w:val="732"/>
        <w:rPr>
          <w:rFonts w:hint="eastAsia" w:ascii="宋体" w:hAnsi="宋体" w:eastAsia="宋体"/>
          <w:sz w:val="24"/>
          <w:szCs w:val="24"/>
          <w:lang w:val="zh-CN"/>
        </w:rPr>
      </w:pPr>
      <w:r>
        <w:rPr>
          <w:rFonts w:hint="eastAsia" w:ascii="宋体" w:hAnsi="宋体" w:eastAsia="宋体"/>
          <w:sz w:val="24"/>
          <w:szCs w:val="24"/>
          <w:lang w:val="zh-CN"/>
        </w:rPr>
      </w:r>
      <w:r/>
    </w:p>
    <w:p>
      <w:pPr>
        <w:pStyle w:val="732"/>
        <w:rPr>
          <w:rFonts w:hint="eastAsia" w:ascii="宋体" w:hAnsi="宋体" w:eastAsia="宋体"/>
          <w:sz w:val="24"/>
          <w:szCs w:val="24"/>
          <w:lang w:val="zh-CN"/>
        </w:rPr>
      </w:pPr>
      <w:r>
        <w:rPr>
          <w:rFonts w:hint="eastAsia" w:ascii="宋体" w:hAnsi="宋体" w:eastAsia="宋体"/>
          <w:sz w:val="24"/>
          <w:szCs w:val="24"/>
          <w:lang w:val="zh-CN"/>
        </w:rPr>
      </w:r>
      <w:r/>
    </w:p>
    <w:p>
      <w:pPr>
        <w:pStyle w:val="732"/>
        <w:rPr>
          <w:rFonts w:hint="eastAsia" w:ascii="宋体" w:hAnsi="宋体" w:eastAsia="宋体"/>
          <w:sz w:val="24"/>
          <w:szCs w:val="24"/>
          <w:lang w:val="zh-CN"/>
        </w:rPr>
      </w:pPr>
      <w:r>
        <w:rPr>
          <w:rFonts w:hint="eastAsia" w:ascii="宋体" w:hAnsi="宋体" w:eastAsia="宋体"/>
          <w:sz w:val="24"/>
          <w:szCs w:val="24"/>
          <w:lang w:val="zh-CN"/>
        </w:rPr>
      </w:r>
      <w:r/>
    </w:p>
    <w:p>
      <w:pPr>
        <w:pStyle w:val="732"/>
        <w:rPr>
          <w:rFonts w:hint="eastAsia" w:ascii="宋体" w:hAnsi="宋体" w:eastAsia="宋体"/>
          <w:sz w:val="24"/>
          <w:szCs w:val="24"/>
          <w:lang w:val="zh-CN"/>
        </w:rPr>
      </w:pPr>
      <w:r>
        <w:rPr>
          <w:rFonts w:hint="eastAsia" w:ascii="宋体" w:hAnsi="宋体" w:eastAsia="宋体"/>
          <w:sz w:val="24"/>
          <w:szCs w:val="24"/>
          <w:lang w:val="zh-CN"/>
        </w:rPr>
      </w:r>
      <w:r/>
    </w:p>
    <w:p>
      <w:pPr>
        <w:rPr>
          <w:rFonts w:hint="eastAsia" w:ascii="宋体" w:hAnsi="宋体" w:eastAsia="宋体"/>
          <w:sz w:val="24"/>
          <w:szCs w:val="24"/>
          <w:lang w:val="zh-CN"/>
        </w:rPr>
      </w:pPr>
      <w:r>
        <w:rPr>
          <w:rFonts w:hint="eastAsia" w:ascii="宋体" w:hAnsi="宋体" w:eastAsia="宋体"/>
          <w:sz w:val="24"/>
          <w:szCs w:val="24"/>
          <w:lang w:val="zh-CN"/>
        </w:rPr>
      </w:r>
      <w:r/>
    </w:p>
    <w:p>
      <w:pPr>
        <w:pStyle w:val="743"/>
        <w:rPr>
          <w:rFonts w:hint="eastAsia" w:ascii="宋体" w:hAnsi="宋体" w:eastAsia="宋体"/>
          <w:sz w:val="24"/>
          <w:szCs w:val="24"/>
          <w:lang w:val="zh-CN"/>
        </w:rPr>
      </w:pPr>
      <w:r>
        <w:rPr>
          <w:rFonts w:hint="eastAsia" w:ascii="宋体" w:hAnsi="宋体" w:eastAsia="宋体"/>
          <w:sz w:val="24"/>
          <w:szCs w:val="24"/>
          <w:lang w:val="zh-CN"/>
        </w:rPr>
      </w:r>
      <w:r/>
    </w:p>
    <w:p>
      <w:pPr>
        <w:pStyle w:val="743"/>
        <w:rPr>
          <w:rFonts w:hint="eastAsia" w:ascii="宋体" w:hAnsi="宋体" w:eastAsia="宋体"/>
          <w:sz w:val="24"/>
          <w:szCs w:val="24"/>
          <w:lang w:val="zh-CN"/>
        </w:rPr>
      </w:pPr>
      <w:r>
        <w:rPr>
          <w:rFonts w:hint="eastAsia" w:ascii="宋体" w:hAnsi="宋体" w:eastAsia="宋体"/>
          <w:sz w:val="24"/>
          <w:szCs w:val="24"/>
          <w:lang w:val="zh-CN"/>
        </w:rPr>
      </w:r>
      <w:r/>
    </w:p>
    <w:p>
      <w:pPr>
        <w:pStyle w:val="743"/>
        <w:rPr>
          <w:rFonts w:hint="eastAsia" w:ascii="宋体" w:hAnsi="宋体" w:eastAsia="宋体"/>
          <w:sz w:val="24"/>
          <w:szCs w:val="24"/>
          <w:lang w:val="zh-CN"/>
        </w:rPr>
      </w:pPr>
      <w:r>
        <w:rPr>
          <w:rFonts w:hint="eastAsia" w:ascii="宋体" w:hAnsi="宋体" w:eastAsia="宋体"/>
          <w:sz w:val="24"/>
          <w:szCs w:val="24"/>
          <w:lang w:val="zh-CN"/>
        </w:rPr>
      </w:r>
      <w:r/>
    </w:p>
    <w:p>
      <w:pPr>
        <w:pStyle w:val="743"/>
        <w:rPr>
          <w:rFonts w:hint="eastAsia" w:ascii="宋体" w:hAnsi="宋体" w:eastAsia="宋体"/>
          <w:sz w:val="24"/>
          <w:szCs w:val="24"/>
          <w:lang w:val="zh-CN"/>
        </w:rPr>
      </w:pPr>
      <w:r>
        <w:rPr>
          <w:rFonts w:hint="eastAsia" w:ascii="宋体" w:hAnsi="宋体" w:eastAsia="宋体"/>
          <w:sz w:val="24"/>
          <w:szCs w:val="24"/>
          <w:lang w:val="zh-CN"/>
        </w:rPr>
      </w:r>
      <w:r/>
    </w:p>
    <w:p>
      <w:pPr>
        <w:rPr>
          <w:rFonts w:hint="eastAsia"/>
          <w:lang w:val="zh-CN"/>
        </w:rPr>
      </w:pPr>
      <w:r>
        <w:rPr>
          <w:rFonts w:hint="eastAsia"/>
          <w:lang w:val="zh-CN"/>
        </w:rPr>
      </w:r>
      <w:r/>
    </w:p>
    <w:p>
      <w:pPr>
        <w:pStyle w:val="743"/>
        <w:rPr>
          <w:rFonts w:hint="eastAsia"/>
          <w:lang w:val="zh-CN"/>
        </w:rPr>
      </w:pPr>
      <w:r>
        <w:rPr>
          <w:rFonts w:hint="eastAsia"/>
          <w:lang w:val="zh-CN"/>
        </w:rPr>
      </w:r>
      <w:r/>
    </w:p>
    <w:p>
      <w:pPr>
        <w:pStyle w:val="732"/>
        <w:rPr>
          <w:rFonts w:ascii="宋体" w:hAnsi="宋体" w:eastAsia="宋体"/>
          <w:color w:val="auto"/>
          <w:sz w:val="24"/>
          <w:szCs w:val="24"/>
          <w:highlight w:val="none"/>
        </w:rPr>
      </w:pPr>
      <w:r>
        <w:rPr>
          <w:rFonts w:hint="eastAsia" w:ascii="宋体" w:hAnsi="宋体" w:eastAsia="宋体"/>
          <w:sz w:val="24"/>
          <w:szCs w:val="24"/>
          <w:lang w:val="en-US" w:eastAsia="zh-CN"/>
        </w:rPr>
        <w:t xml:space="preserve">三</w:t>
      </w:r>
      <w:r>
        <w:rPr>
          <w:rFonts w:hint="eastAsia" w:ascii="宋体" w:hAnsi="宋体" w:eastAsia="宋体"/>
          <w:sz w:val="24"/>
          <w:szCs w:val="24"/>
          <w:lang w:val="zh-CN"/>
        </w:rPr>
        <w:t xml:space="preserve">、</w:t>
      </w:r>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承诺</w:t>
      </w:r>
      <w:r>
        <w:rPr>
          <w:rFonts w:ascii="宋体" w:hAnsi="宋体" w:eastAsia="宋体"/>
          <w:color w:val="auto"/>
          <w:sz w:val="24"/>
          <w:szCs w:val="24"/>
          <w:highlight w:val="none"/>
        </w:rPr>
        <w:t xml:space="preserve">函</w:t>
      </w:r>
      <w:bookmarkEnd w:id="31"/>
      <w:r/>
      <w:bookmarkEnd w:id="35"/>
      <w:r/>
      <w:bookmarkEnd w:id="36"/>
      <w:r/>
      <w:bookmarkEnd w:id="37"/>
      <w:r/>
      <w:bookmarkEnd w:id="38"/>
      <w:r/>
      <w:bookmarkEnd w:id="39"/>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响应承诺</w:t>
      </w:r>
      <w:r>
        <w:rPr>
          <w:rFonts w:ascii="宋体" w:hAnsi="宋体"/>
          <w:color w:val="auto"/>
          <w:szCs w:val="21"/>
          <w:highlight w:val="none"/>
        </w:rPr>
        <w:t xml:space="preserve">函</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iCs/>
          <w:color w:val="auto"/>
          <w:highlight w:val="none"/>
          <w:u w:val="single"/>
        </w:rPr>
        <w:t xml:space="preserve">（采购人名称）</w:t>
      </w:r>
      <w:r>
        <w:rPr>
          <w:rFonts w:hint="eastAsia"/>
          <w:iCs/>
          <w:color w:val="auto"/>
          <w:highlight w:val="none"/>
        </w:rPr>
        <w:t xml:space="preserve">、</w:t>
      </w:r>
      <w:r>
        <w:rPr>
          <w:rFonts w:hint="eastAsia" w:ascii="宋体" w:hAnsi="宋体"/>
          <w:color w:val="auto"/>
          <w:szCs w:val="21"/>
          <w:highlight w:val="none"/>
          <w:lang w:eastAsia="zh-CN"/>
        </w:rPr>
        <w:t xml:space="preserve">昆山新意建设咨询有限公司</w:t>
      </w:r>
      <w:r>
        <w:rPr>
          <w:rFonts w:ascii="宋体" w:hAnsi="宋体"/>
          <w:color w:val="auto"/>
          <w:szCs w:val="21"/>
          <w:highlight w:val="none"/>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经仔细阅读和研究，我方同意谈判文件的各条款要求，自愿参加________（项目名称、项目编号）的投标，并作出如下承诺：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1、我方已详细审查并确认全部谈判文件（包括补充文件）、全部参考资料和有关附件；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2、我方同意提供与投标有关的一切数据或资料，并保证所提供的投标文件及相关资料均真实有效，若有虚假，我方承担一切责任；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3、我方将坚持全程参加开评标会议，积极响应</w:t>
      </w:r>
      <w:r>
        <w:rPr>
          <w:rFonts w:hint="eastAsia" w:ascii="宋体" w:hAnsi="宋体"/>
          <w:color w:val="000000"/>
          <w:szCs w:val="21"/>
          <w:lang w:eastAsia="zh-CN"/>
        </w:rPr>
        <w:t xml:space="preserve">采购人</w:t>
      </w:r>
      <w:r>
        <w:rPr>
          <w:rFonts w:hint="eastAsia" w:ascii="宋体" w:hAnsi="宋体"/>
          <w:color w:val="000000"/>
          <w:szCs w:val="21"/>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olor w:val="000000"/>
          <w:szCs w:val="21"/>
          <w:lang w:eastAsia="zh-CN"/>
        </w:rPr>
        <w:t xml:space="preserve">采购人</w:t>
      </w:r>
      <w:r>
        <w:rPr>
          <w:rFonts w:hint="eastAsia" w:ascii="宋体" w:hAnsi="宋体"/>
          <w:color w:val="000000"/>
          <w:szCs w:val="21"/>
        </w:rPr>
        <w:t xml:space="preserve">任意处置决定，接受任何处理结果； </w:t>
      </w:r>
      <w:r/>
    </w:p>
    <w:p>
      <w:pPr>
        <w:ind w:firstLine="420"/>
        <w:spacing w:line="360" w:lineRule="auto"/>
        <w:rPr>
          <w:rFonts w:hint="eastAsia" w:ascii="宋体" w:hAnsi="宋体"/>
          <w:color w:val="000000"/>
          <w:szCs w:val="21"/>
        </w:rPr>
      </w:pPr>
      <w:r>
        <w:rPr>
          <w:rFonts w:hint="eastAsia" w:ascii="宋体" w:hAnsi="宋体"/>
          <w:color w:val="000000"/>
          <w:szCs w:val="21"/>
        </w:rPr>
        <w:t xml:space="preserve">4、我方愿意按照谈判文件的要求，响应该项目的全部实质性内容； </w:t>
      </w:r>
      <w:r/>
    </w:p>
    <w:p>
      <w:pPr>
        <w:ind w:firstLine="420"/>
        <w:spacing w:line="360" w:lineRule="auto"/>
        <w:rPr>
          <w:rFonts w:hint="eastAsia" w:ascii="宋体" w:hAnsi="宋体"/>
          <w:color w:val="000000"/>
          <w:szCs w:val="21"/>
        </w:rPr>
      </w:pPr>
      <w:r>
        <w:rPr>
          <w:rFonts w:hint="eastAsia" w:ascii="宋体" w:hAnsi="宋体"/>
          <w:color w:val="000000"/>
          <w:szCs w:val="21"/>
        </w:rPr>
        <w:t xml:space="preserve">5、我方同意按</w:t>
      </w:r>
      <w:r>
        <w:rPr>
          <w:rFonts w:hint="eastAsia" w:ascii="宋体" w:hAnsi="宋体"/>
          <w:color w:val="000000"/>
          <w:szCs w:val="21"/>
          <w:lang w:eastAsia="zh-CN"/>
        </w:rPr>
        <w:t xml:space="preserve">采购人</w:t>
      </w:r>
      <w:r>
        <w:rPr>
          <w:rFonts w:hint="eastAsia" w:ascii="宋体" w:hAnsi="宋体"/>
          <w:color w:val="000000"/>
          <w:szCs w:val="21"/>
        </w:rPr>
        <w:t xml:space="preserve">确定的评标办法及评分标准由评标专家进行评审，并对评标结果无任何异议；</w:t>
      </w:r>
      <w:r/>
    </w:p>
    <w:p>
      <w:pPr>
        <w:ind w:firstLine="420"/>
        <w:spacing w:line="360" w:lineRule="auto"/>
        <w:rPr>
          <w:rFonts w:hint="eastAsia" w:ascii="宋体" w:hAnsi="宋体"/>
          <w:color w:val="000000"/>
          <w:szCs w:val="21"/>
        </w:rPr>
      </w:pPr>
      <w:r>
        <w:rPr>
          <w:rFonts w:hint="eastAsia" w:ascii="宋体" w:hAnsi="宋体"/>
          <w:color w:val="000000"/>
          <w:szCs w:val="21"/>
        </w:rPr>
        <w:t xml:space="preserve">6、我方如果存在以下行为，我方无条件接受《中华人民共和国政府采购法》及相关法律法规规定的处罚：</w:t>
      </w:r>
      <w:r/>
    </w:p>
    <w:p>
      <w:pPr>
        <w:ind w:firstLine="420"/>
        <w:spacing w:line="360" w:lineRule="auto"/>
        <w:rPr>
          <w:rFonts w:hint="eastAsia" w:ascii="宋体" w:hAnsi="宋体"/>
          <w:color w:val="000000"/>
          <w:szCs w:val="21"/>
        </w:rPr>
      </w:pPr>
      <w:r>
        <w:rPr>
          <w:rFonts w:hint="eastAsia" w:ascii="宋体" w:hAnsi="宋体"/>
          <w:color w:val="000000"/>
          <w:szCs w:val="21"/>
        </w:rPr>
        <w:t xml:space="preserve">（1）提供虚假材料谋取中标、成交的；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（2）采取不正当手段诋毁、排挤其他供应商的；</w:t>
      </w:r>
      <w:r/>
    </w:p>
    <w:p>
      <w:pPr>
        <w:ind w:firstLine="420"/>
        <w:spacing w:line="360" w:lineRule="auto"/>
        <w:rPr>
          <w:rFonts w:hint="eastAsia" w:ascii="宋体" w:hAnsi="宋体"/>
          <w:color w:val="000000"/>
          <w:szCs w:val="21"/>
        </w:rPr>
      </w:pPr>
      <w:r>
        <w:rPr>
          <w:rFonts w:hint="eastAsia" w:ascii="宋体" w:hAnsi="宋体"/>
          <w:color w:val="000000"/>
          <w:szCs w:val="21"/>
        </w:rPr>
        <w:t xml:space="preserve">（3）与</w:t>
      </w:r>
      <w:r>
        <w:rPr>
          <w:rFonts w:hint="eastAsia" w:ascii="宋体" w:hAnsi="宋体"/>
          <w:color w:val="000000"/>
          <w:szCs w:val="21"/>
          <w:lang w:eastAsia="zh-CN"/>
        </w:rPr>
        <w:t xml:space="preserve">采购人</w:t>
      </w:r>
      <w:r>
        <w:rPr>
          <w:rFonts w:hint="eastAsia" w:ascii="宋体" w:hAnsi="宋体"/>
          <w:color w:val="000000"/>
          <w:szCs w:val="21"/>
        </w:rPr>
        <w:t xml:space="preserve">、其他供应商或者采购代理机构恶意串通的；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（4）向</w:t>
      </w:r>
      <w:r>
        <w:rPr>
          <w:rFonts w:hint="eastAsia" w:ascii="宋体" w:hAnsi="宋体"/>
          <w:color w:val="000000"/>
          <w:szCs w:val="21"/>
          <w:lang w:eastAsia="zh-CN"/>
        </w:rPr>
        <w:t xml:space="preserve">采购人</w:t>
      </w:r>
      <w:r>
        <w:rPr>
          <w:rFonts w:hint="eastAsia" w:ascii="宋体" w:hAnsi="宋体"/>
          <w:color w:val="000000"/>
          <w:szCs w:val="21"/>
        </w:rPr>
        <w:t xml:space="preserve">、采购代理机构行贿或者提供其他不正当利益的；</w:t>
      </w:r>
      <w:r/>
    </w:p>
    <w:p>
      <w:pPr>
        <w:ind w:firstLine="420"/>
        <w:spacing w:line="360" w:lineRule="auto"/>
        <w:rPr>
          <w:rFonts w:hint="eastAsia" w:ascii="宋体" w:hAnsi="宋体"/>
          <w:color w:val="000000"/>
          <w:szCs w:val="21"/>
        </w:rPr>
      </w:pPr>
      <w:r>
        <w:rPr>
          <w:rFonts w:hint="eastAsia" w:ascii="宋体" w:hAnsi="宋体"/>
          <w:color w:val="000000"/>
          <w:szCs w:val="21"/>
        </w:rPr>
        <w:t xml:space="preserve">（5）在招标采购过程中与</w:t>
      </w:r>
      <w:r>
        <w:rPr>
          <w:rFonts w:hint="eastAsia" w:ascii="宋体" w:hAnsi="宋体"/>
          <w:color w:val="000000"/>
          <w:szCs w:val="21"/>
          <w:lang w:eastAsia="zh-CN"/>
        </w:rPr>
        <w:t xml:space="preserve">采购人</w:t>
      </w:r>
      <w:r>
        <w:rPr>
          <w:rFonts w:hint="eastAsia" w:ascii="宋体" w:hAnsi="宋体"/>
          <w:color w:val="000000"/>
          <w:szCs w:val="21"/>
        </w:rPr>
        <w:t xml:space="preserve">进行协商谈判的；</w:t>
      </w:r>
      <w:r/>
    </w:p>
    <w:p>
      <w:pPr>
        <w:ind w:firstLine="420"/>
        <w:spacing w:line="360" w:lineRule="auto"/>
        <w:rPr>
          <w:rFonts w:hint="eastAsia" w:ascii="宋体" w:hAnsi="宋体"/>
          <w:color w:val="000000"/>
          <w:szCs w:val="21"/>
        </w:rPr>
      </w:pPr>
      <w:r>
        <w:rPr>
          <w:rFonts w:hint="eastAsia" w:ascii="宋体" w:hAnsi="宋体"/>
          <w:color w:val="000000"/>
          <w:szCs w:val="21"/>
        </w:rPr>
        <w:t xml:space="preserve">（6）拒绝有关部门监督检查或者提供虚假情况的。</w:t>
      </w:r>
      <w:r/>
    </w:p>
    <w:p>
      <w:pPr>
        <w:ind w:firstLine="420"/>
        <w:spacing w:line="360" w:lineRule="auto"/>
        <w:rPr>
          <w:rFonts w:hint="eastAsia" w:ascii="宋体" w:hAnsi="宋体"/>
          <w:color w:val="000000"/>
          <w:szCs w:val="21"/>
        </w:rPr>
      </w:pPr>
      <w:r>
        <w:rPr>
          <w:rFonts w:hint="eastAsia" w:ascii="宋体" w:hAnsi="宋体"/>
          <w:color w:val="000000"/>
          <w:szCs w:val="21"/>
        </w:rPr>
        <w:t xml:space="preserve">7、我方知晓上述行为的法律后果，本承诺书作为</w:t>
      </w:r>
      <w:r>
        <w:rPr>
          <w:rFonts w:hint="eastAsia" w:ascii="宋体" w:hAnsi="宋体"/>
          <w:color w:val="000000"/>
          <w:szCs w:val="21"/>
          <w:lang w:eastAsia="zh-CN"/>
        </w:rPr>
        <w:t xml:space="preserve">采购人</w:t>
      </w:r>
      <w:r>
        <w:rPr>
          <w:rFonts w:hint="eastAsia" w:ascii="宋体" w:hAnsi="宋体"/>
          <w:color w:val="000000"/>
          <w:szCs w:val="21"/>
        </w:rPr>
        <w:t xml:space="preserve">要求我方履行违约赔偿义务的依据；</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8、如我方成交，我方同意按谈判文件要求支付成交服务费</w:t>
      </w:r>
      <w:r>
        <w:rPr>
          <w:rFonts w:hint="eastAsia" w:ascii="宋体" w:hAnsi="宋体"/>
          <w:color w:val="000000"/>
          <w:szCs w:val="21"/>
          <w:lang w:eastAsia="zh-CN"/>
        </w:rPr>
        <w:t xml:space="preserve">；</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9、我方同意</w:t>
      </w:r>
      <w:r>
        <w:rPr>
          <w:rFonts w:hint="eastAsia" w:ascii="宋体" w:hAnsi="宋体"/>
          <w:color w:val="000000"/>
          <w:szCs w:val="21"/>
          <w:lang w:eastAsia="zh-CN"/>
        </w:rPr>
        <w:t xml:space="preserve">采购人</w:t>
      </w:r>
      <w:r>
        <w:rPr>
          <w:rFonts w:hint="eastAsia" w:ascii="宋体" w:hAnsi="宋体"/>
          <w:color w:val="000000"/>
          <w:szCs w:val="21"/>
        </w:rPr>
        <w:t xml:space="preserve">关于违约责任的认定方式和对违约责任的处罚；在服务过程中，如我方违约，我方愿意承担相应违约责任</w:t>
      </w:r>
      <w:r>
        <w:rPr>
          <w:rFonts w:hint="eastAsia" w:ascii="宋体" w:hAnsi="宋体"/>
          <w:color w:val="000000"/>
          <w:szCs w:val="21"/>
          <w:lang w:eastAsia="zh-CN"/>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10、投标文件有效期：自开标日起90天。</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End w:id="32"/>
      <w:r/>
      <w:bookmarkEnd w:id="33"/>
      <w:r/>
      <w:bookmarkEnd w:id="34"/>
      <w:r/>
      <w:r/>
    </w:p>
    <w:p>
      <w:pPr>
        <w:pStyle w:val="732"/>
        <w:rPr>
          <w:rFonts w:ascii="宋体" w:hAnsi="宋体" w:eastAsia="宋体"/>
          <w:color w:val="auto"/>
          <w:sz w:val="24"/>
          <w:szCs w:val="24"/>
          <w:highlight w:val="none"/>
        </w:rPr>
      </w:pPr>
      <w:r/>
      <w:bookmarkStart w:id="40" w:name="_Toc166488927"/>
      <w:r/>
      <w:bookmarkStart w:id="41" w:name="_Toc166487077"/>
      <w:r>
        <w:rPr>
          <w:rFonts w:hint="eastAsia" w:ascii="宋体" w:hAnsi="宋体" w:eastAsia="宋体"/>
          <w:b/>
          <w:bCs/>
          <w:i w:val="0"/>
          <w:iCs w:val="0"/>
          <w:sz w:val="24"/>
          <w:szCs w:val="24"/>
          <w:lang w:val="en-US" w:eastAsia="zh-CN"/>
        </w:rPr>
        <w:t xml:space="preserve">四</w:t>
      </w:r>
      <w:r>
        <w:rPr>
          <w:rFonts w:hint="eastAsia" w:ascii="宋体" w:hAnsi="宋体" w:eastAsia="宋体"/>
          <w:b/>
          <w:bCs/>
          <w:i w:val="0"/>
          <w:iCs w:val="0"/>
          <w:sz w:val="24"/>
          <w:szCs w:val="24"/>
          <w:lang w:val="zh-CN"/>
        </w:rPr>
        <w:t xml:space="preserve">、</w:t>
      </w:r>
      <w:r>
        <w:rPr>
          <w:rFonts w:ascii="宋体" w:hAnsi="宋体" w:eastAsia="宋体"/>
          <w:color w:val="auto"/>
          <w:sz w:val="24"/>
          <w:szCs w:val="24"/>
          <w:highlight w:val="none"/>
        </w:rPr>
        <w:t xml:space="preserve">中小企业声明函</w:t>
      </w:r>
      <w:bookmarkEnd w:id="40"/>
      <w:r/>
      <w:bookmarkEnd w:id="41"/>
      <w:r/>
      <w:r/>
    </w:p>
    <w:p>
      <w:pPr>
        <w:pStyle w:val="1140"/>
        <w:ind w:right="-210"/>
        <w:jc w:val="center"/>
        <w:spacing w:line="360" w:lineRule="auto"/>
        <w:rPr>
          <w:rFonts w:hint="eastAsia" w:ascii="宋体" w:hAnsi="宋体" w:eastAsia="宋体" w:cs="宋体"/>
          <w:color w:val="auto"/>
          <w:sz w:val="21"/>
          <w:szCs w:val="21"/>
          <w:highlight w:val="none"/>
          <w:lang w:val="en-US" w:eastAsia="zh-CN" w:bidi="ar-SA"/>
        </w:rPr>
      </w:pPr>
      <w:r>
        <w:rPr>
          <w:rFonts w:hAnsi="宋体" w:eastAsia="宋体"/>
          <w:color w:val="000000"/>
          <w:sz w:val="21"/>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本公司（联合体）郑重声明，根据《政府采购促进中小企业发展管理办法》（财库[2020]46号）的规定，本公司参加</w:t>
      </w:r>
      <w:r>
        <w:rPr>
          <w:rFonts w:hAnsi="宋体"/>
          <w:i/>
          <w:iCs/>
          <w:color w:val="000000"/>
          <w:szCs w:val="21"/>
          <w:u w:val="single"/>
        </w:rPr>
        <w:t xml:space="preserve">（单位名称）</w:t>
      </w:r>
      <w:r>
        <w:rPr>
          <w:rFonts w:hAnsi="宋体"/>
          <w:color w:val="000000"/>
          <w:szCs w:val="21"/>
          <w:u w:val="single"/>
        </w:rPr>
        <w:t xml:space="preserve">的</w:t>
      </w:r>
      <w:r>
        <w:rPr>
          <w:rFonts w:hAnsi="宋体"/>
          <w:i/>
          <w:iCs/>
          <w:color w:val="000000"/>
          <w:szCs w:val="21"/>
          <w:u w:val="single"/>
        </w:rPr>
        <w:t xml:space="preserve">（项目名称）</w:t>
      </w:r>
      <w:r>
        <w:rPr>
          <w:rFonts w:hAnsi="宋体"/>
          <w:color w:val="000000"/>
          <w:szCs w:val="21"/>
        </w:rPr>
        <w:t xml:space="preserve">采购活动，服务全部由符合政策要求的中小企业承接。相关企业（含联合体中的中小企业、签订分包意向协议的中小企业）的具体情况如下： </w:t>
      </w:r>
      <w:r/>
    </w:p>
    <w:p>
      <w:pPr>
        <w:ind w:firstLine="420"/>
        <w:spacing w:line="360" w:lineRule="auto"/>
      </w:pPr>
      <w:r>
        <w:rPr>
          <w:rFonts w:ascii="宋体" w:hAnsi="宋体"/>
          <w:color w:val="000000"/>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ascii="宋体" w:hAnsi="宋体"/>
          <w:color w:val="000000"/>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hint="eastAsia"/>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1.从业人员、营业收入、资产总额填报上一年度数据，无上一年度数据的新成立企业可不填报。</w:t>
      </w:r>
      <w:r/>
    </w:p>
    <w:p>
      <w:pPr>
        <w:ind w:firstLine="420"/>
        <w:spacing w:line="360" w:lineRule="auto"/>
        <w:rPr>
          <w:rFonts w:ascii="宋体" w:hAnsi="宋体"/>
          <w:bCs/>
          <w:color w:val="000000"/>
          <w:szCs w:val="21"/>
        </w:rPr>
      </w:pPr>
      <w:r>
        <w:rPr>
          <w:rFonts w:ascii="宋体" w:hAnsi="宋体"/>
          <w:color w:val="000000"/>
          <w:szCs w:val="21"/>
        </w:rPr>
        <w:t xml:space="preserve">2.本项目服务所属行业为</w:t>
      </w:r>
      <w:r>
        <w:rPr>
          <w:rFonts w:hint="eastAsia" w:ascii="宋体" w:hAnsi="宋体" w:eastAsia="宋体" w:cs="宋体"/>
          <w:b/>
          <w:bCs/>
          <w:color w:val="0000ff"/>
          <w:sz w:val="21"/>
          <w:szCs w:val="21"/>
          <w:highlight w:val="cyan"/>
          <w:u w:val="single"/>
        </w:rPr>
        <w:t xml:space="preserve">其他未列明行业</w:t>
      </w:r>
      <w:r>
        <w:rPr>
          <w:rFonts w:ascii="宋体" w:hAnsi="宋体"/>
          <w:color w:val="000000"/>
          <w:szCs w:val="21"/>
        </w:rPr>
        <w:t xml:space="preserve">，</w:t>
      </w:r>
      <w:r>
        <w:rPr>
          <w:rFonts w:ascii="宋体" w:hAnsi="宋体"/>
          <w:bCs/>
          <w:color w:val="000000"/>
          <w:szCs w:val="21"/>
        </w:rPr>
        <w:t xml:space="preserve">中小微企业划分标准请根据《中小企业划型标准规定》（工信部联企业﹝2011﹞300号文）。</w:t>
      </w:r>
      <w:r/>
    </w:p>
    <w:p>
      <w:pPr>
        <w:jc w:val="right"/>
        <w:spacing w:line="360" w:lineRule="auto"/>
        <w:rPr>
          <w:rFonts w:ascii="宋体" w:hAnsi="宋体"/>
        </w:rPr>
      </w:pPr>
      <w:r>
        <w:rPr>
          <w:rFonts w:ascii="宋体" w:hAnsi="宋体"/>
        </w:rPr>
      </w:r>
      <w:r/>
    </w:p>
    <w:p>
      <w:pPr>
        <w:jc w:val="right"/>
        <w:spacing w:line="360" w:lineRule="auto"/>
        <w:rPr>
          <w:rFonts w:ascii="宋体" w:hAnsi="宋体"/>
        </w:rPr>
      </w:pPr>
      <w:r/>
      <w:bookmarkStart w:id="42" w:name="_Hlk161237445"/>
      <w:r>
        <w:rPr>
          <w:rFonts w:hint="eastAsia" w:ascii="宋体" w:hAnsi="宋体"/>
        </w:rPr>
        <w:t xml:space="preserve">企业名称（</w:t>
      </w:r>
      <w:r>
        <w:t xml:space="preserve">加盖</w:t>
      </w:r>
      <w:r>
        <w:rPr>
          <w:rFonts w:hint="eastAsia" w:ascii="宋体" w:hAnsi="宋体"/>
        </w:rPr>
        <w:t xml:space="preserve">公章）：</w:t>
      </w:r>
      <w:bookmarkEnd w:id="42"/>
      <w:r/>
      <w:r/>
    </w:p>
    <w:p>
      <w:pPr>
        <w:jc w:val="right"/>
        <w:spacing w:line="360" w:lineRule="auto"/>
        <w:rPr>
          <w:rFonts w:ascii="宋体" w:hAnsi="宋体"/>
          <w:color w:val="auto"/>
          <w:highlight w:val="none"/>
        </w:rPr>
      </w:pPr>
      <w:r>
        <w:rPr>
          <w:rFonts w:hint="eastAsia" w:ascii="宋体" w:hAnsi="宋体"/>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rPr>
          <w:color w:val="auto"/>
          <w:highlight w:val="none"/>
        </w:rPr>
      </w:pPr>
      <w:r>
        <w:rPr>
          <w:color w:val="auto"/>
          <w:highlight w:val="none"/>
        </w:rPr>
      </w:r>
      <w:r/>
    </w:p>
    <w:p>
      <w:pPr>
        <w:pStyle w:val="742"/>
        <w:rPr>
          <w:color w:val="auto"/>
          <w:highlight w:val="none"/>
        </w:rPr>
      </w:pPr>
      <w:r>
        <w:rPr>
          <w:color w:val="auto"/>
          <w:highlight w:val="none"/>
        </w:rPr>
      </w:r>
      <w:r/>
    </w:p>
    <w:p>
      <w:pPr>
        <w:pStyle w:val="743"/>
      </w:p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color w:val="auto"/>
          <w:highlight w:val="none"/>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43" w:name="_Ref33617531"/>
      <w:r/>
      <w:bookmarkStart w:id="44" w:name="_Toc130478804"/>
      <w:r/>
      <w:bookmarkStart w:id="45" w:name="_Toc98785120"/>
      <w:r>
        <w:rPr>
          <w:rFonts w:ascii="宋体" w:hAnsi="宋体"/>
          <w:color w:val="auto"/>
          <w:sz w:val="24"/>
          <w:highlight w:val="none"/>
        </w:rPr>
        <w:br w:type="page" w:clear="all"/>
      </w:r>
      <w:r/>
    </w:p>
    <w:p>
      <w:pPr>
        <w:pStyle w:val="732"/>
        <w:rPr>
          <w:rFonts w:ascii="宋体" w:hAnsi="宋体" w:eastAsia="宋体"/>
          <w:color w:val="auto"/>
          <w:sz w:val="24"/>
          <w:szCs w:val="24"/>
          <w:highlight w:val="none"/>
        </w:rPr>
      </w:pPr>
      <w:r/>
      <w:bookmarkStart w:id="46" w:name="_Toc166487078"/>
      <w:r/>
      <w:bookmarkStart w:id="47" w:name="_Toc166488928"/>
      <w:r>
        <w:rPr>
          <w:rFonts w:hint="eastAsia" w:ascii="宋体" w:hAnsi="宋体" w:eastAsia="宋体"/>
          <w:color w:val="auto"/>
          <w:sz w:val="24"/>
          <w:szCs w:val="24"/>
          <w:highlight w:val="none"/>
          <w:lang w:val="en-US" w:eastAsia="zh-CN"/>
        </w:rPr>
        <w:t xml:space="preserve">五</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残疾人福利性单位声明函</w:t>
      </w:r>
      <w:bookmarkEnd w:id="43"/>
      <w:r/>
      <w:bookmarkEnd w:id="44"/>
      <w:r/>
      <w:bookmarkEnd w:id="45"/>
      <w:r/>
      <w:bookmarkEnd w:id="46"/>
      <w:r/>
      <w:bookmarkEnd w:id="47"/>
      <w:r/>
      <w:r/>
    </w:p>
    <w:p>
      <w:pPr>
        <w:pStyle w:val="1138"/>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1168"/>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68"/>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168"/>
        <w:ind w:firstLine="420"/>
        <w:jc w:val="left"/>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rPr>
      </w:pPr>
      <w:r>
        <w:rPr>
          <w:rFonts w:hint="eastAsia" w:ascii="宋体" w:hAnsi="宋体"/>
        </w:rPr>
        <w:t xml:space="preserve">响应供应商</w:t>
      </w:r>
      <w:r>
        <w:rPr>
          <w:rFonts w:ascii="宋体" w:hAnsi="宋体"/>
        </w:rPr>
        <w:t xml:space="preserve">：（</w:t>
      </w:r>
      <w:r>
        <w:t xml:space="preserve">加盖</w:t>
      </w:r>
      <w:r>
        <w:rPr>
          <w:rFonts w:hint="eastAsia" w:ascii="宋体" w:hAnsi="宋体"/>
        </w:rPr>
        <w:t xml:space="preserve">公章</w:t>
      </w:r>
      <w:r>
        <w:rPr>
          <w:rFonts w:ascii="宋体" w:hAnsi="宋体"/>
        </w:rPr>
        <w:t xml:space="preserve">）</w:t>
      </w:r>
      <w:r/>
    </w:p>
    <w:p>
      <w:pPr>
        <w:ind w:right="420"/>
        <w:jc w:val="right"/>
        <w:spacing w:line="360" w:lineRule="auto"/>
        <w:rPr>
          <w:color w:val="auto"/>
          <w:highlight w:val="none"/>
        </w:rPr>
      </w:pPr>
      <w:r>
        <w:rPr>
          <w:rFonts w:hint="eastAsia" w:ascii="宋体" w:hAnsi="宋体"/>
        </w:rPr>
        <w:t xml:space="preserve">日期：    </w:t>
      </w:r>
      <w:r>
        <w:rPr>
          <w:rFonts w:ascii="宋体" w:hAnsi="宋体"/>
        </w:rPr>
        <w:t xml:space="preserve">年月日</w:t>
      </w:r>
      <w:r>
        <w:rPr>
          <w:b/>
          <w:bCs/>
          <w:color w:val="auto"/>
          <w:szCs w:val="21"/>
          <w:highlight w:val="none"/>
        </w:rPr>
        <w:br w:type="page" w:clear="all"/>
      </w:r>
      <w:r/>
    </w:p>
    <w:p>
      <w:pPr>
        <w:pStyle w:val="732"/>
        <w:rPr>
          <w:rFonts w:ascii="宋体" w:hAnsi="宋体" w:eastAsia="宋体"/>
          <w:color w:val="auto"/>
          <w:sz w:val="24"/>
          <w:szCs w:val="24"/>
          <w:highlight w:val="none"/>
        </w:rPr>
      </w:pPr>
      <w:r/>
      <w:bookmarkStart w:id="48" w:name="_Toc130478805"/>
      <w:r/>
      <w:bookmarkStart w:id="49" w:name="_Toc166487079"/>
      <w:r/>
      <w:bookmarkStart w:id="50" w:name="_Ref33617535"/>
      <w:r/>
      <w:bookmarkStart w:id="51" w:name="_Toc166488929"/>
      <w:r/>
      <w:bookmarkStart w:id="52" w:name="_Toc98785121"/>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关于符合本国产品标准的声明函</w:t>
      </w:r>
      <w:r>
        <w:rPr>
          <w:rFonts w:ascii="宋体" w:hAnsi="宋体" w:eastAsia="宋体"/>
          <w:color w:val="auto"/>
          <w:sz w:val="24"/>
          <w:szCs w:val="24"/>
          <w:highlight w:val="none"/>
        </w:rPr>
        <w:t xml:space="preserve"> </w:t>
      </w:r>
      <w:r/>
    </w:p>
    <w:p>
      <w:pPr>
        <w:jc w:val="center"/>
        <w:spacing w:line="85" w:lineRule="atLeast"/>
        <w:rPr>
          <w:rFonts w:ascii="宋体" w:hAnsi="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r>
      <w:r/>
    </w:p>
    <w:p>
      <w:pPr>
        <w:jc w:val="center"/>
        <w:spacing w:line="360" w:lineRule="auto"/>
      </w:pPr>
      <w:r>
        <w:rPr>
          <w:rFonts w:ascii="宋体" w:hAnsi="宋体"/>
          <w:b/>
          <w:szCs w:val="21"/>
        </w:rPr>
        <w:t xml:space="preserve">关于符合本国产品标准的声明函</w:t>
      </w:r>
      <w:r/>
    </w:p>
    <w:p>
      <w:pPr>
        <w:ind w:firstLine="42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rFonts w:eastAsia="Calibri" w:cs="Calibri"/>
          <w:color w:val="000000"/>
          <w:sz w:val="24"/>
          <w:highlight w:val="white"/>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公司（单位）名称（盖章）：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rFonts w:eastAsia="Calibri" w:cs="Calibri"/>
          <w:color w:val="000000"/>
          <w:sz w:val="24"/>
          <w:highlight w:val="white"/>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rFonts w:eastAsia="Calibri" w:cs="Calibri"/>
          <w:color w:val="000000"/>
          <w:sz w:val="24"/>
          <w:highlight w:val="white"/>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shd w:val="clear" w:color="ffffff" w:fill="ffffff"/>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shd w:val="clear" w:color="ffffff" w:fill="ffffff"/>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pStyle w:val="73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32"/>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七、</w:t>
      </w:r>
      <w:r>
        <w:rPr>
          <w:rFonts w:ascii="宋体" w:hAnsi="宋体" w:eastAsia="宋体"/>
          <w:color w:val="auto"/>
          <w:sz w:val="24"/>
          <w:szCs w:val="24"/>
          <w:highlight w:val="none"/>
        </w:rPr>
        <w:t xml:space="preserve">法定代表人授权委托书</w:t>
      </w:r>
      <w:bookmarkEnd w:id="48"/>
      <w:r/>
      <w:bookmarkEnd w:id="49"/>
      <w:r/>
      <w:bookmarkEnd w:id="50"/>
      <w:r/>
      <w:bookmarkEnd w:id="51"/>
      <w:r/>
      <w:bookmarkEnd w:id="52"/>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昆山新意建设咨询有限公司</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（公司名称）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（代理人姓名）</w:t>
      </w:r>
      <w:r>
        <w:rPr>
          <w:rFonts w:hint="eastAsia" w:ascii="宋体" w:hAnsi="宋体"/>
          <w:color w:val="auto"/>
          <w:szCs w:val="21"/>
          <w:highlight w:val="none"/>
        </w:rPr>
        <w:t xml:space="preserve">代表我公司参加贵公司组织实施的项目编号为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被授权人</w:t>
      </w:r>
      <w:r>
        <w:rPr>
          <w:rFonts w:hint="eastAsia" w:ascii="宋体" w:hAnsi="宋体"/>
          <w:color w:val="auto"/>
          <w:szCs w:val="21"/>
          <w:highlight w:val="none"/>
        </w:rPr>
        <w:t xml:space="preserve">：                            职务：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身份证号码：                        联系电话：</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被授权人</w:t>
      </w:r>
      <w:r>
        <w:rPr>
          <w:rFonts w:hint="eastAsia" w:ascii="宋体" w:hAnsi="宋体"/>
          <w:color w:val="auto"/>
          <w:szCs w:val="21"/>
          <w:highlight w:val="none"/>
        </w:rPr>
        <w:t xml:space="preserve">签字：                       法定代表人签字：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color w:val="auto"/>
          <w:highlight w:val="none"/>
        </w:rPr>
      </w:pPr>
      <w:r>
        <w:rPr>
          <w:rFonts w:hint="eastAsia"/>
          <w:color w:val="auto"/>
          <w:highlight w:val="none"/>
          <w:lang w:val="en-US" w:eastAsia="zh-CN"/>
        </w:rPr>
        <w:t xml:space="preserve">                                                          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53" w:name="_Ref376770274"/>
      <w:r/>
      <w:bookmarkStart w:id="54" w:name="_Toc519686653"/>
      <w:r/>
      <w:bookmarkStart w:id="55" w:name="_Toc500143978"/>
      <w:r/>
      <w:bookmarkStart w:id="56" w:name="_Toc98785122"/>
      <w:r/>
      <w:bookmarkStart w:id="57" w:name="_Toc130478806"/>
      <w:r/>
      <w:bookmarkStart w:id="58" w:name="_Ref15302750"/>
      <w:r>
        <w:rPr>
          <w:rFonts w:ascii="宋体" w:hAnsi="宋体"/>
          <w:color w:val="auto"/>
          <w:sz w:val="24"/>
          <w:highlight w:val="none"/>
        </w:rPr>
        <w:br w:type="page" w:clear="all"/>
      </w:r>
      <w:bookmarkEnd w:id="53"/>
      <w:r/>
      <w:bookmarkEnd w:id="54"/>
      <w:r/>
      <w:bookmarkEnd w:id="55"/>
      <w:r/>
      <w:r/>
    </w:p>
    <w:p>
      <w:pPr>
        <w:pStyle w:val="732"/>
        <w:rPr>
          <w:rFonts w:ascii="宋体" w:hAnsi="宋体" w:eastAsia="宋体"/>
          <w:color w:val="auto"/>
          <w:sz w:val="24"/>
          <w:szCs w:val="24"/>
          <w:highlight w:val="none"/>
        </w:rPr>
      </w:pPr>
      <w:r/>
      <w:bookmarkStart w:id="59" w:name="_Toc166487080"/>
      <w:r/>
      <w:bookmarkStart w:id="60" w:name="_Toc166488930"/>
      <w:r>
        <w:rPr>
          <w:rFonts w:hint="eastAsia" w:ascii="宋体" w:hAnsi="宋体" w:eastAsia="宋体"/>
          <w:color w:val="auto"/>
          <w:sz w:val="24"/>
          <w:szCs w:val="24"/>
          <w:highlight w:val="none"/>
          <w:lang w:val="en-US" w:eastAsia="zh-CN"/>
        </w:rPr>
        <w:t xml:space="preserve">八、</w:t>
      </w:r>
      <w:r>
        <w:rPr>
          <w:rFonts w:ascii="宋体" w:hAnsi="宋体" w:eastAsia="宋体"/>
          <w:color w:val="auto"/>
          <w:sz w:val="24"/>
          <w:szCs w:val="24"/>
          <w:highlight w:val="none"/>
        </w:rPr>
        <w:t xml:space="preserve">开标一览表</w:t>
      </w:r>
      <w:bookmarkEnd w:id="56"/>
      <w:r/>
      <w:bookmarkEnd w:id="57"/>
      <w:r/>
      <w:bookmarkEnd w:id="58"/>
      <w:r/>
      <w:bookmarkEnd w:id="59"/>
      <w:r/>
      <w:bookmarkEnd w:id="60"/>
      <w:r/>
      <w:r/>
    </w:p>
    <w:p>
      <w:pPr>
        <w:jc w:val="center"/>
        <w:rPr>
          <w:b/>
          <w:color w:val="auto"/>
          <w:highlight w:val="none"/>
        </w:rPr>
      </w:pPr>
      <w:r>
        <w:rPr>
          <w:b/>
          <w:color w:val="auto"/>
          <w:highlight w:val="none"/>
        </w:rPr>
      </w:r>
      <w:r/>
    </w:p>
    <w:p>
      <w:pPr>
        <w:jc w:val="center"/>
        <w:rPr>
          <w:b/>
          <w:color w:val="auto"/>
          <w:sz w:val="22"/>
          <w:szCs w:val="28"/>
          <w:highlight w:val="none"/>
        </w:rPr>
      </w:pPr>
      <w:r/>
      <w:bookmarkStart w:id="61" w:name="_Toc500143979"/>
      <w:r/>
      <w:bookmarkStart w:id="62" w:name="_Ref477865934"/>
      <w:r/>
      <w:bookmarkStart w:id="63" w:name="_Toc519686654"/>
      <w:r/>
      <w:bookmarkStart w:id="64" w:name="_Ref15304724"/>
      <w:r>
        <w:rPr>
          <w:rFonts w:hint="eastAsia"/>
          <w:b/>
          <w:color w:val="auto"/>
          <w:sz w:val="22"/>
          <w:szCs w:val="28"/>
          <w:highlight w:val="none"/>
        </w:rPr>
        <w:t xml:space="preserve">开标一览表</w:t>
      </w:r>
      <w:r/>
    </w:p>
    <w:p>
      <w:pPr>
        <w:jc w:val="center"/>
        <w:rPr>
          <w:b/>
          <w:color w:val="auto"/>
          <w:highlight w:val="none"/>
        </w:rPr>
      </w:pPr>
      <w:r>
        <w:rPr>
          <w:b/>
          <w:color w:val="auto"/>
          <w:highlight w:val="none"/>
        </w:rPr>
      </w:r>
      <w:r/>
    </w:p>
    <w:p>
      <w:pPr>
        <w:pStyle w:val="1169"/>
        <w:ind w:firstLine="21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投标人全称（加盖公章）： 供应商名称</w:t>
      </w:r>
      <w:r/>
    </w:p>
    <w:p>
      <w:pPr>
        <w:pStyle w:val="1169"/>
        <w:ind w:firstLine="21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项目编号：</w:t>
      </w:r>
      <w:r/>
    </w:p>
    <w:p>
      <w:pPr>
        <w:pStyle w:val="1169"/>
        <w:ind w:firstLine="21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分包号： </w:t>
      </w:r>
      <w:r/>
    </w:p>
    <w:tbl>
      <w:tblPr>
        <w:tblStyle w:val="741"/>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rHeight w:val="632"/>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w:t>
            </w:r>
            <w:r/>
          </w:p>
        </w:tc>
      </w:tr>
      <w:tr>
        <w:trPr>
          <w:trHeight w:val="735"/>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小写：</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8pt;height:18.3pt;mso-wrap-distance-left:0.0pt;mso-wrap-distance-top:0.0pt;mso-wrap-distance-right:0.0pt;mso-wrap-distance-bottom:0.0pt;" stroked="f">
                      <v:path textboxrect="0,0,0,0"/>
                      <v:imagedata r:id="rId13" o:title=""/>
                    </v:shape>
                  </w:pict>
                </mc:Fallback>
              </mc:AlternateContent>
            </w:r>
            <w:r>
              <w:rPr>
                <w:rFonts w:hint="eastAsia" w:asciiTheme="minorEastAsia" w:hAnsiTheme="minorEastAsia" w:eastAsiaTheme="minorEastAsia" w:cstheme="minorEastAsia"/>
                <w:color w:val="auto"/>
                <w:sz w:val="21"/>
                <w:szCs w:val="21"/>
                <w:highlight w:val="none"/>
              </w:rPr>
              <w:t xml:space="preserve">   元</w:t>
            </w:r>
            <w:r/>
          </w:p>
        </w:tc>
      </w:tr>
      <w:tr>
        <w:trPr>
          <w:trHeight w:val="662"/>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p>
        </w:tc>
      </w:tr>
    </w:tbl>
    <w:p>
      <w:pPr>
        <w:ind w:firstLine="602"/>
        <w:jc w:val="righ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3"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3"/>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8pt;height:18.3pt;mso-wrap-distance-left:0.0pt;mso-wrap-distance-top:0.0pt;mso-wrap-distance-right:0.0pt;mso-wrap-distance-bottom:0.0pt;" stroked="f">
                <v:path textboxrect="0,0,0,0"/>
                <v:imagedata r:id="rId13" o:title=""/>
              </v:shape>
            </w:pict>
          </mc:Fallback>
        </mc:AlternateContent>
      </w:r>
      <w:r>
        <w:rPr>
          <w:rFonts w:hint="eastAsia" w:asciiTheme="minorEastAsia" w:hAnsiTheme="minorEastAsia" w:eastAsiaTheme="minorEastAsia" w:cstheme="minorEastAsia"/>
          <w:color w:val="auto"/>
          <w:sz w:val="21"/>
          <w:szCs w:val="21"/>
          <w:highlight w:val="none"/>
        </w:rPr>
        <w:t xml:space="preserve">  年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4"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3"/>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3pt;mso-wrap-distance-left:0.0pt;mso-wrap-distance-top:0.0pt;mso-wrap-distance-right:0.0pt;mso-wrap-distance-bottom:0.0pt;" stroked="f">
                <v:path textboxrect="0,0,0,0"/>
                <v:imagedata r:id="rId13" o:title=""/>
              </v:shape>
            </w:pict>
          </mc:Fallback>
        </mc:AlternateContent>
      </w:r>
      <w:r>
        <w:rPr>
          <w:rFonts w:hint="eastAsia" w:asciiTheme="minorEastAsia" w:hAnsiTheme="minorEastAsia" w:eastAsiaTheme="minorEastAsia" w:cstheme="minorEastAsia"/>
          <w:color w:val="auto"/>
          <w:sz w:val="21"/>
          <w:szCs w:val="21"/>
          <w:highlight w:val="none"/>
        </w:rPr>
        <w:t xml:space="preserve">  月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5"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13"/>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13" o:title=""/>
              </v:shape>
            </w:pict>
          </mc:Fallback>
        </mc:AlternateContent>
      </w:r>
      <w:r>
        <w:rPr>
          <w:rFonts w:hint="eastAsia" w:asciiTheme="minorEastAsia" w:hAnsiTheme="minorEastAsia" w:eastAsiaTheme="minorEastAsia" w:cstheme="minorEastAsia"/>
          <w:color w:val="auto"/>
          <w:sz w:val="21"/>
          <w:szCs w:val="21"/>
          <w:highlight w:val="none"/>
        </w:rPr>
        <w:t xml:space="preserve">  日</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填写说明：</w:t>
      </w:r>
      <w:r/>
    </w:p>
    <w:p>
      <w:pPr>
        <w:jc w:val="left"/>
        <w:spacing w:before="100" w:beforeAutospacing="1" w:after="100" w:afterAutospacing="1"/>
        <w:widowControl/>
        <w:rPr>
          <w:rFonts w:hint="eastAsia" w:asciiTheme="minorEastAsia" w:hAnsiTheme="minorEastAsia" w:eastAsiaTheme="minorEastAsia" w:cstheme="minorEastAsia"/>
          <w:b w:val="0"/>
          <w:bCs w:val="0"/>
          <w:i w:val="0"/>
          <w:iCs/>
          <w:color w:val="auto"/>
          <w:sz w:val="21"/>
          <w:szCs w:val="21"/>
          <w:highlight w:val="none"/>
          <w:u w:val="none"/>
          <w:lang w:val="en-US" w:eastAsia="zh-CN" w:bidi="ar-SA"/>
        </w:rPr>
      </w:pPr>
      <w:r>
        <w:rPr>
          <w:rFonts w:hint="eastAsia" w:asciiTheme="minorEastAsia" w:hAnsiTheme="minorEastAsia" w:eastAsiaTheme="minorEastAsia" w:cstheme="minorEastAsia"/>
          <w:b w:val="0"/>
          <w:bCs w:val="0"/>
          <w:i w:val="0"/>
          <w:iCs/>
          <w:color w:val="auto"/>
          <w:sz w:val="21"/>
          <w:szCs w:val="21"/>
          <w:lang w:val="en-US" w:eastAsia="zh-CN" w:bidi="ar-SA"/>
        </w:rPr>
        <w:t xml:space="preserve">1、</w:t>
      </w:r>
      <w:r>
        <w:rPr>
          <w:rFonts w:hint="eastAsia" w:asciiTheme="minorEastAsia" w:hAnsiTheme="minorEastAsia" w:eastAsiaTheme="minorEastAsia" w:cstheme="minorEastAsia"/>
          <w:b w:val="0"/>
          <w:bCs w:val="0"/>
          <w:i w:val="0"/>
          <w:iCs/>
          <w:color w:val="auto"/>
          <w:sz w:val="21"/>
          <w:szCs w:val="21"/>
          <w:highlight w:val="none"/>
          <w:u w:val="none"/>
          <w:lang w:val="en-US" w:eastAsia="zh-CN" w:bidi="ar-SA"/>
        </w:rPr>
        <w:t xml:space="preserve">开标一览表必须加盖投标人公章（复印件无效）。</w:t>
      </w:r>
      <w:r/>
    </w:p>
    <w:p>
      <w:pPr>
        <w:numPr>
          <w:ilvl w:val="0"/>
          <w:numId w:val="0"/>
        </w:numPr>
        <w:jc w:val="left"/>
        <w:keepLines w:val="0"/>
        <w:keepNext w:val="0"/>
        <w:spacing w:beforeAutospacing="1" w:afterAutospacing="1" w:line="360" w:lineRule="auto"/>
        <w:widowControl/>
        <w:rPr>
          <w:rFonts w:hint="eastAsia" w:asciiTheme="minorEastAsia" w:hAnsiTheme="minorEastAsia" w:eastAsiaTheme="minorEastAsia" w:cstheme="minorEastAsia"/>
          <w:b w:val="0"/>
          <w:bCs w:val="0"/>
          <w:color w:val="auto"/>
          <w:sz w:val="21"/>
          <w:szCs w:val="21"/>
          <w:highlight w:val="none"/>
        </w:rPr>
        <w:suppressLineNumbers w:val="0"/>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rPr>
        <w:t xml:space="preserve">《开标一览表》投标报价格与《投标报价表》中投标总报价须一致，不一致为无效标。</w:t>
      </w:r>
      <w:r/>
    </w:p>
    <w:p>
      <w:pPr>
        <w:pStyle w:val="732"/>
        <w:rPr>
          <w:rFonts w:ascii="宋体" w:hAnsi="宋体" w:eastAsia="宋体"/>
          <w:color w:val="auto"/>
          <w:sz w:val="24"/>
          <w:szCs w:val="24"/>
          <w:highlight w:val="none"/>
        </w:rPr>
      </w:pPr>
      <w:r>
        <w:rPr>
          <w:rFonts w:ascii="宋体" w:hAnsi="宋体" w:eastAsia="宋体"/>
          <w:b w:val="0"/>
          <w:bCs w:val="0"/>
          <w:color w:val="auto"/>
          <w:sz w:val="24"/>
          <w:szCs w:val="24"/>
          <w:highlight w:val="none"/>
        </w:rPr>
        <w:br w:type="column"/>
      </w:r>
      <w:bookmarkEnd w:id="61"/>
      <w:r/>
      <w:bookmarkEnd w:id="62"/>
      <w:r/>
      <w:bookmarkEnd w:id="63"/>
      <w:r/>
      <w:bookmarkStart w:id="65" w:name="_Toc98785123"/>
      <w:r/>
      <w:bookmarkStart w:id="66" w:name="_Toc166488931"/>
      <w:r/>
      <w:bookmarkStart w:id="67" w:name="_Toc166487081"/>
      <w:r/>
      <w:bookmarkStart w:id="68" w:name="_Toc130478807"/>
      <w:r>
        <w:rPr>
          <w:rFonts w:hint="eastAsia" w:ascii="宋体" w:hAnsi="宋体" w:eastAsia="宋体"/>
          <w:color w:val="auto"/>
          <w:sz w:val="24"/>
          <w:szCs w:val="24"/>
          <w:highlight w:val="none"/>
          <w:lang w:val="en-US" w:eastAsia="zh-CN"/>
        </w:rPr>
        <w:t xml:space="preserve">九、</w:t>
      </w:r>
      <w:r>
        <w:rPr>
          <w:rFonts w:ascii="宋体" w:hAnsi="宋体" w:eastAsia="宋体"/>
          <w:color w:val="auto"/>
          <w:sz w:val="24"/>
          <w:szCs w:val="24"/>
          <w:highlight w:val="none"/>
        </w:rPr>
        <w:t xml:space="preserve">报价分析表</w:t>
      </w:r>
      <w:bookmarkEnd w:id="64"/>
      <w:r/>
      <w:bookmarkEnd w:id="65"/>
      <w:r/>
      <w:bookmarkEnd w:id="66"/>
      <w:r/>
      <w:bookmarkEnd w:id="67"/>
      <w:r/>
      <w:bookmarkEnd w:id="68"/>
      <w:r/>
      <w:r/>
    </w:p>
    <w:p>
      <w:pPr>
        <w:pStyle w:val="1024"/>
        <w:jc w:val="center"/>
        <w:spacing w:line="360" w:lineRule="auto"/>
        <w:rPr>
          <w:rFonts w:hAnsi="宋体" w:eastAsia="宋体"/>
          <w:color w:val="000000"/>
          <w:sz w:val="21"/>
          <w:szCs w:val="21"/>
        </w:rPr>
      </w:pPr>
      <w:r/>
      <w:bookmarkStart w:id="69" w:name="_Ref477865937"/>
      <w:r/>
      <w:bookmarkStart w:id="70" w:name="_Toc500143980"/>
      <w:r/>
      <w:bookmarkStart w:id="71" w:name="_Toc519686655"/>
      <w:r/>
      <w:bookmarkStart w:id="72" w:name="_Ref15304731"/>
      <w:r/>
      <w:bookmarkStart w:id="73" w:name="_Ref33617553"/>
      <w:r>
        <w:rPr>
          <w:rFonts w:hAnsi="宋体" w:eastAsia="宋体"/>
          <w:i/>
          <w:iCs/>
          <w:sz w:val="21"/>
          <w:szCs w:val="24"/>
          <w:u w:val="single"/>
        </w:rPr>
        <w:t xml:space="preserve">（项目名称）  </w:t>
      </w:r>
      <w:r>
        <w:rPr>
          <w:rFonts w:hAnsi="宋体" w:eastAsia="宋体"/>
          <w:color w:val="000000"/>
          <w:sz w:val="21"/>
          <w:szCs w:val="21"/>
        </w:rPr>
        <w:t xml:space="preserve">报价分析表</w:t>
      </w:r>
      <w:r/>
    </w:p>
    <w:p>
      <w:pPr>
        <w:pStyle w:val="1024"/>
        <w:jc w:val="center"/>
        <w:spacing w:line="360" w:lineRule="auto"/>
        <w:rPr>
          <w:rFonts w:hAnsi="宋体" w:eastAsia="宋体"/>
          <w:color w:val="000000"/>
          <w:sz w:val="21"/>
          <w:szCs w:val="21"/>
        </w:rPr>
      </w:pPr>
      <w:r>
        <w:rPr>
          <w:rFonts w:hAnsi="宋体" w:eastAsia="宋体"/>
          <w:color w:val="000000"/>
          <w:sz w:val="21"/>
          <w:szCs w:val="21"/>
        </w:rPr>
      </w:r>
      <w:r/>
    </w:p>
    <w:tbl>
      <w:tblPr>
        <w:tblStyle w:val="7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1350"/>
        <w:gridCol w:w="1383"/>
        <w:gridCol w:w="1797"/>
        <w:gridCol w:w="1011"/>
      </w:tblGrid>
      <w:tr>
        <w:trPr>
          <w:cantSplit/>
          <w:jc w:val="center"/>
          <w:trHeight w:val="524"/>
        </w:trPr>
        <w:tc>
          <w:tcPr>
            <w:tcBorders>
              <w:top w:val="single" w:color="auto" w:sz="6" w:space="0"/>
              <w:left w:val="single" w:color="auto" w:sz="6" w:space="0"/>
              <w:bottom w:val="single" w:color="auto" w:sz="6" w:space="0"/>
              <w:right w:val="single" w:color="auto" w:sz="6" w:space="0"/>
            </w:tcBorders>
            <w:tcW w:w="7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27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内容</w:t>
            </w:r>
            <w:r/>
          </w:p>
        </w:tc>
        <w:tc>
          <w:tcPr>
            <w:tcBorders>
              <w:top w:val="single" w:color="auto" w:sz="6" w:space="0"/>
              <w:left w:val="single" w:color="auto" w:sz="4" w:space="0"/>
              <w:bottom w:val="single" w:color="auto" w:sz="6" w:space="0"/>
              <w:right w:val="single" w:color="auto" w:sz="6" w:space="0"/>
            </w:tcBorders>
            <w:tcW w:w="13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6" w:space="0"/>
              <w:bottom w:val="single" w:color="auto" w:sz="4" w:space="0"/>
              <w:right w:val="single" w:color="auto" w:sz="4" w:space="0"/>
            </w:tcBorders>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单价（元）</w:t>
            </w:r>
            <w:r/>
          </w:p>
        </w:tc>
        <w:tc>
          <w:tcPr>
            <w:tcBorders>
              <w:top w:val="single" w:color="auto" w:sz="6" w:space="0"/>
              <w:left w:val="single" w:color="auto" w:sz="4" w:space="0"/>
              <w:bottom w:val="single" w:color="auto" w:sz="4" w:space="0"/>
              <w:right w:val="single" w:color="auto" w:sz="6" w:space="0"/>
            </w:tcBorders>
            <w:tcW w:w="179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合价（元）</w:t>
            </w:r>
            <w:r/>
          </w:p>
        </w:tc>
        <w:tc>
          <w:tcPr>
            <w:tcBorders>
              <w:top w:val="single" w:color="auto" w:sz="6" w:space="0"/>
              <w:left w:val="single" w:color="auto" w:sz="6" w:space="0"/>
              <w:bottom w:val="single" w:color="auto" w:sz="6" w:space="0"/>
              <w:right w:val="single" w:color="auto" w:sz="4" w:space="0"/>
            </w:tcBorders>
            <w:tcW w:w="10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cantSplit/>
          <w:jc w:val="center"/>
        </w:trPr>
        <w:tc>
          <w:tcPr>
            <w:tcBorders>
              <w:top w:val="single" w:color="auto" w:sz="6" w:space="0"/>
              <w:left w:val="single" w:color="auto" w:sz="6" w:space="0"/>
              <w:bottom w:val="single" w:color="auto" w:sz="6" w:space="0"/>
              <w:right w:val="single" w:color="auto" w:sz="6" w:space="0"/>
            </w:tcBorders>
            <w:tcW w:w="7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275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8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6" w:space="0"/>
            </w:tcBorders>
            <w:tcW w:w="179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1011"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7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6" w:space="0"/>
              <w:left w:val="single" w:color="auto" w:sz="6" w:space="0"/>
              <w:bottom w:val="single" w:color="auto" w:sz="6" w:space="0"/>
              <w:right w:val="single" w:color="auto" w:sz="4" w:space="0"/>
            </w:tcBorders>
            <w:tcW w:w="275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8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179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1011"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7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6" w:space="0"/>
              <w:left w:val="single" w:color="auto" w:sz="6" w:space="0"/>
              <w:bottom w:val="single" w:color="auto" w:sz="6" w:space="0"/>
              <w:right w:val="single" w:color="auto" w:sz="4" w:space="0"/>
            </w:tcBorders>
            <w:tcW w:w="275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8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179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1011"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7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6" w:space="0"/>
              <w:left w:val="single" w:color="auto" w:sz="6" w:space="0"/>
              <w:bottom w:val="single" w:color="auto" w:sz="6" w:space="0"/>
              <w:right w:val="single" w:color="auto" w:sz="4" w:space="0"/>
            </w:tcBorders>
            <w:tcW w:w="275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8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179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1011"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7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6" w:space="0"/>
              <w:left w:val="single" w:color="auto" w:sz="6" w:space="0"/>
              <w:bottom w:val="single" w:color="auto" w:sz="6" w:space="0"/>
              <w:right w:val="single" w:color="auto" w:sz="4" w:space="0"/>
            </w:tcBorders>
            <w:tcW w:w="275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8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179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1011"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7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Borders>
              <w:top w:val="single" w:color="auto" w:sz="6" w:space="0"/>
              <w:left w:val="single" w:color="auto" w:sz="6" w:space="0"/>
              <w:bottom w:val="single" w:color="auto" w:sz="6" w:space="0"/>
              <w:right w:val="single" w:color="auto" w:sz="4" w:space="0"/>
            </w:tcBorders>
            <w:tcW w:w="275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83"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179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1011"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564"/>
        </w:trPr>
        <w:tc>
          <w:tcPr>
            <w:gridSpan w:val="3"/>
            <w:tcBorders>
              <w:top w:val="single" w:color="auto" w:sz="6" w:space="0"/>
              <w:left w:val="single" w:color="auto" w:sz="6" w:space="0"/>
              <w:bottom w:val="single" w:color="auto" w:sz="6" w:space="0"/>
              <w:right w:val="single" w:color="auto" w:sz="4" w:space="0"/>
            </w:tcBorders>
            <w:tcW w:w="4873" w:type="dxa"/>
            <w:vAlign w:val="center"/>
            <w:textDirection w:val="lrTb"/>
            <w:noWrap w:val="false"/>
          </w:tcPr>
          <w:p>
            <w:pPr>
              <w:spacing w:line="360" w:lineRule="auto"/>
              <w:rPr>
                <w:rFonts w:ascii="宋体" w:hAnsi="宋体"/>
                <w:szCs w:val="21"/>
              </w:rPr>
            </w:pPr>
            <w:r>
              <w:rPr>
                <w:rFonts w:hint="eastAsia" w:ascii="宋体" w:hAnsi="宋体"/>
                <w:szCs w:val="21"/>
              </w:rPr>
              <w:t xml:space="preserve">总价（人民币大写）：</w:t>
            </w:r>
            <w:r/>
          </w:p>
        </w:tc>
        <w:tc>
          <w:tcPr>
            <w:gridSpan w:val="3"/>
            <w:tcBorders>
              <w:top w:val="single" w:color="auto" w:sz="6" w:space="0"/>
              <w:left w:val="single" w:color="auto" w:sz="4" w:space="0"/>
              <w:bottom w:val="single" w:color="auto" w:sz="6" w:space="0"/>
              <w:right w:val="single" w:color="auto" w:sz="4" w:space="0"/>
            </w:tcBorders>
            <w:tcW w:w="4191" w:type="dxa"/>
            <w:vAlign w:val="center"/>
            <w:textDirection w:val="lrTb"/>
            <w:noWrap w:val="false"/>
          </w:tcPr>
          <w:p>
            <w:pPr>
              <w:ind w:left="15"/>
              <w:spacing w:line="360" w:lineRule="auto"/>
              <w:rPr>
                <w:rFonts w:ascii="宋体" w:hAnsi="宋体"/>
                <w:szCs w:val="21"/>
              </w:rPr>
            </w:pPr>
            <w:r>
              <w:rPr>
                <w:rFonts w:hint="eastAsia" w:ascii="宋体" w:hAnsi="宋体"/>
                <w:szCs w:val="21"/>
              </w:rPr>
              <w:t xml:space="preserve">小写：￥</w:t>
            </w:r>
            <w:r/>
          </w:p>
        </w:tc>
      </w:tr>
    </w:tbl>
    <w:p>
      <w:pPr>
        <w:pStyle w:val="1024"/>
        <w:jc w:val="center"/>
        <w:spacing w:line="360" w:lineRule="auto"/>
        <w:rPr>
          <w:rFonts w:hAnsi="宋体" w:eastAsia="宋体"/>
          <w:color w:val="000000"/>
          <w:sz w:val="21"/>
          <w:szCs w:val="21"/>
        </w:rPr>
      </w:pPr>
      <w:r>
        <w:rPr>
          <w:rFonts w:hAnsi="宋体" w:eastAsia="宋体"/>
          <w:color w:val="000000"/>
          <w:sz w:val="21"/>
          <w:szCs w:val="21"/>
        </w:rPr>
      </w:r>
      <w:r/>
    </w:p>
    <w:p>
      <w:pPr>
        <w:pStyle w:val="1135"/>
        <w:jc w:val="right"/>
        <w:spacing w:line="360" w:lineRule="auto"/>
        <w:rPr>
          <w:rFonts w:hint="default" w:hAnsi="宋体" w:eastAsia="宋体"/>
          <w:color w:val="000000"/>
          <w:sz w:val="21"/>
          <w:szCs w:val="21"/>
        </w:rPr>
      </w:pPr>
      <w:r>
        <w:rPr>
          <w:rFonts w:hAnsi="宋体" w:eastAsia="宋体"/>
          <w:color w:val="000000"/>
          <w:sz w:val="21"/>
          <w:szCs w:val="21"/>
        </w:rPr>
        <w:t xml:space="preserve">供应商：</w:t>
      </w:r>
      <w:r>
        <w:rPr>
          <w:rFonts w:hAnsi="宋体" w:eastAsia="宋体"/>
          <w:sz w:val="21"/>
          <w:szCs w:val="21"/>
        </w:rPr>
        <w:t xml:space="preserve">（公章）</w:t>
      </w:r>
      <w:r/>
    </w:p>
    <w:p>
      <w:pPr>
        <w:pStyle w:val="1135"/>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法定代表人或授权委托人：（签字或盖章）</w:t>
      </w:r>
      <w:r/>
    </w:p>
    <w:p>
      <w:pPr>
        <w:pStyle w:val="1135"/>
        <w:jc w:val="right"/>
        <w:spacing w:line="360" w:lineRule="auto"/>
        <w:rPr>
          <w:rFonts w:hint="default" w:hAnsi="宋体" w:eastAsia="宋体"/>
          <w:color w:val="000000"/>
          <w:sz w:val="21"/>
          <w:szCs w:val="21"/>
        </w:rPr>
      </w:pPr>
      <w:r>
        <w:rPr>
          <w:rFonts w:hAnsi="宋体" w:eastAsia="宋体"/>
          <w:color w:val="000000"/>
          <w:sz w:val="21"/>
          <w:szCs w:val="21"/>
        </w:rPr>
        <w:t xml:space="preserve">日期：     年  月  日</w:t>
      </w:r>
      <w:r/>
    </w:p>
    <w:p>
      <w:pPr>
        <w:spacing w:line="360" w:lineRule="auto"/>
        <w:rPr>
          <w:rFonts w:ascii="宋体" w:hAnsi="宋体"/>
          <w:b/>
        </w:rPr>
      </w:pPr>
      <w:r>
        <w:rPr>
          <w:rFonts w:ascii="宋体" w:hAnsi="宋体"/>
          <w:b/>
        </w:rPr>
        <w:t xml:space="preserve">注：</w:t>
      </w:r>
      <w:r/>
    </w:p>
    <w:p>
      <w:pPr>
        <w:spacing w:line="360" w:lineRule="auto"/>
        <w:rPr>
          <w:rFonts w:ascii="宋体" w:hAnsi="宋体"/>
          <w:b/>
        </w:rPr>
      </w:pPr>
      <w:r>
        <w:rPr>
          <w:rFonts w:hint="eastAsia" w:ascii="宋体" w:hAnsi="宋体"/>
          <w:b/>
        </w:rPr>
        <w:t xml:space="preserve">1</w:t>
      </w:r>
      <w:r>
        <w:rPr>
          <w:rFonts w:ascii="宋体" w:hAnsi="宋体"/>
          <w:b/>
        </w:rPr>
        <w:t xml:space="preserve">.</w:t>
      </w:r>
      <w:r>
        <w:rPr>
          <w:rFonts w:hint="eastAsia" w:hAnsi="宋体" w:cs="宋体"/>
          <w:b/>
          <w:bCs/>
          <w:color w:val="000000"/>
          <w:szCs w:val="21"/>
        </w:rPr>
        <w:t xml:space="preserve"> </w:t>
      </w:r>
      <w:r>
        <w:rPr>
          <w:rFonts w:hint="eastAsia" w:ascii="宋体" w:hAnsi="宋体"/>
          <w:b/>
          <w:bCs/>
        </w:rPr>
        <w:t xml:space="preserve">投标报价金额与开标一览表须保持一致。</w:t>
      </w:r>
      <w:r/>
    </w:p>
    <w:p>
      <w:pPr>
        <w:rPr>
          <w:rFonts w:hint="eastAsia" w:ascii="宋体" w:hAnsi="宋体"/>
          <w:color w:val="auto"/>
          <w:sz w:val="24"/>
          <w:highlight w:val="none"/>
          <w:lang w:eastAsia="zh-CN"/>
        </w:rPr>
      </w:pPr>
      <w:r>
        <w:rPr>
          <w:rFonts w:hint="eastAsia" w:ascii="宋体" w:hAnsi="宋体"/>
          <w:b/>
        </w:rPr>
        <w:t xml:space="preserve">2</w:t>
      </w:r>
      <w:r>
        <w:rPr>
          <w:rFonts w:ascii="宋体" w:hAnsi="宋体"/>
          <w:b/>
        </w:rPr>
        <w:t xml:space="preserve">.</w:t>
      </w:r>
      <w:r>
        <w:rPr>
          <w:rFonts w:hint="eastAsia" w:hAnsi="宋体" w:cs="宋体"/>
          <w:b/>
          <w:bCs/>
          <w:color w:val="000000"/>
          <w:szCs w:val="21"/>
        </w:rPr>
        <w:t xml:space="preserve"> </w:t>
      </w:r>
      <w:r>
        <w:rPr>
          <w:rFonts w:hint="eastAsia" w:ascii="宋体" w:hAnsi="宋体"/>
          <w:b/>
          <w:bCs/>
        </w:rPr>
        <w:t xml:space="preserve">表格内容可根据实际情况进行修改，但必须包含全部报价内容</w:t>
      </w:r>
      <w:r/>
    </w:p>
    <w:p>
      <w:pPr>
        <w:pStyle w:val="732"/>
        <w:rPr>
          <w:rFonts w:hint="eastAsia" w:ascii="宋体" w:hAnsi="宋体" w:eastAsia="宋体"/>
          <w:color w:val="auto"/>
          <w:sz w:val="24"/>
          <w:szCs w:val="24"/>
          <w:highlight w:val="none"/>
        </w:rPr>
      </w:pPr>
      <w:r/>
      <w:bookmarkStart w:id="74" w:name="_Toc166488932"/>
      <w:r/>
      <w:bookmarkStart w:id="75" w:name="_Toc130478808"/>
      <w:r/>
      <w:bookmarkStart w:id="76" w:name="_Toc98785124"/>
      <w:r/>
      <w:bookmarkStart w:id="77" w:name="_Toc166487082"/>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43"/>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43"/>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43"/>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43"/>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43"/>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bookmarkEnd w:id="69"/>
      <w:r/>
      <w:bookmarkEnd w:id="70"/>
      <w:r/>
      <w:bookmarkEnd w:id="71"/>
      <w:r/>
      <w:bookmarkEnd w:id="72"/>
      <w:r/>
      <w:bookmarkEnd w:id="73"/>
      <w:r/>
      <w:bookmarkEnd w:id="74"/>
      <w:r/>
      <w:bookmarkEnd w:id="75"/>
      <w:r/>
      <w:bookmarkEnd w:id="76"/>
      <w:r/>
      <w:bookmarkEnd w:id="77"/>
      <w:r/>
      <w:r/>
    </w:p>
    <w:p>
      <w:pPr>
        <w:pStyle w:val="732"/>
        <w:rPr>
          <w:rFonts w:hint="eastAsia" w:ascii="宋体" w:hAnsi="宋体" w:eastAsia="宋体" w:cs="Times New Roman"/>
          <w:color w:val="auto"/>
          <w:sz w:val="24"/>
          <w:szCs w:val="24"/>
          <w:highlight w:val="none"/>
          <w:lang w:val="zh-CN" w:eastAsia="zh-CN"/>
        </w:rPr>
      </w:pPr>
      <w:r/>
      <w:bookmarkStart w:id="78" w:name="_Toc166488936"/>
      <w:r/>
      <w:bookmarkStart w:id="79" w:name="_Toc166487086"/>
      <w:r>
        <w:rPr>
          <w:rFonts w:hint="eastAsia" w:ascii="宋体" w:hAnsi="宋体" w:eastAsia="宋体" w:cs="Times New Roman"/>
          <w:color w:val="auto"/>
          <w:sz w:val="24"/>
          <w:szCs w:val="24"/>
          <w:highlight w:val="none"/>
          <w:lang w:val="en-US" w:eastAsia="zh-CN"/>
        </w:rPr>
        <w:t xml:space="preserve">十</w:t>
      </w:r>
      <w:r>
        <w:rPr>
          <w:rFonts w:hint="eastAsia" w:ascii="宋体" w:hAnsi="宋体" w:eastAsia="宋体" w:cs="Times New Roman"/>
          <w:color w:val="auto"/>
          <w:sz w:val="24"/>
          <w:szCs w:val="24"/>
          <w:highlight w:val="none"/>
          <w:lang w:val="zh-CN" w:eastAsia="zh-CN"/>
        </w:rPr>
        <w:t xml:space="preserve">、偏离表（技术）</w:t>
      </w:r>
      <w:r/>
    </w:p>
    <w:p>
      <w:pPr>
        <w:jc w:val="center"/>
        <w:spacing w:line="360" w:lineRule="auto"/>
      </w:pPr>
      <w:r>
        <w:rPr>
          <w:rFonts w:hint="eastAsia"/>
        </w:rPr>
        <w:t xml:space="preserve">偏离表（技术）</w:t>
      </w:r>
      <w:r/>
    </w:p>
    <w:tbl>
      <w:tblPr>
        <w:tblStyle w:val="7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3622"/>
        <w:gridCol w:w="2343"/>
        <w:gridCol w:w="2475"/>
      </w:tblGrid>
      <w:tr>
        <w:trPr>
          <w:jc w:val="center"/>
          <w:trHeight w:val="567"/>
        </w:trPr>
        <w:tc>
          <w:tcPr>
            <w:tcW w:w="484"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偏离说明</w:t>
            </w:r>
            <w:r/>
          </w:p>
        </w:tc>
      </w:tr>
      <w:tr>
        <w:trPr>
          <w:jc w:val="center"/>
          <w:trHeight w:val="567"/>
        </w:trPr>
        <w:tc>
          <w:tcPr>
            <w:tcW w:w="484"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实质性响应条款</w:t>
            </w:r>
            <w:r/>
          </w:p>
        </w:tc>
        <w:tc>
          <w:tcPr>
            <w:tcW w:w="1254" w:type="pct"/>
            <w:vAlign w:val="center"/>
            <w:textDirection w:val="lrTb"/>
            <w:noWrap/>
          </w:tcPr>
          <w:p>
            <w:pPr>
              <w:jc w:val="center"/>
              <w:rPr>
                <w:rFonts w:ascii="宋体" w:hAnsi="宋体"/>
                <w:color w:val="000000"/>
                <w:szCs w:val="21"/>
              </w:rPr>
            </w:pPr>
            <w:r>
              <w:rPr>
                <w:rFonts w:ascii="宋体" w:hAnsi="宋体"/>
                <w:color w:val="000000"/>
                <w:szCs w:val="21"/>
              </w:rPr>
            </w:r>
            <w:r/>
          </w:p>
        </w:tc>
        <w:tc>
          <w:tcPr>
            <w:tcW w:w="1324" w:type="pct"/>
            <w:vAlign w:val="center"/>
            <w:textDirection w:val="lrTb"/>
            <w:noWrap/>
          </w:tcPr>
          <w:p>
            <w:pPr>
              <w:jc w:val="center"/>
              <w:rPr>
                <w:rFonts w:ascii="宋体" w:hAnsi="宋体"/>
                <w:color w:val="000000"/>
                <w:szCs w:val="21"/>
              </w:rPr>
            </w:pPr>
            <w:r>
              <w:rPr>
                <w:rFonts w:ascii="宋体" w:hAnsi="宋体"/>
                <w:color w:val="000000"/>
                <w:szCs w:val="21"/>
              </w:rPr>
            </w:r>
            <w:r/>
          </w:p>
        </w:tc>
      </w:tr>
      <w:tr>
        <w:trPr>
          <w:jc w:val="center"/>
          <w:trHeight w:val="567"/>
        </w:trPr>
        <w:tc>
          <w:tcPr>
            <w:tcW w:w="484"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综合说明</w:t>
            </w:r>
            <w:r/>
          </w:p>
        </w:tc>
        <w:tc>
          <w:tcPr>
            <w:tcW w:w="1254" w:type="pct"/>
            <w:vAlign w:val="center"/>
            <w:textDirection w:val="lrTb"/>
            <w:noWrap/>
          </w:tcPr>
          <w:p>
            <w:pPr>
              <w:jc w:val="center"/>
              <w:rPr>
                <w:rFonts w:ascii="宋体" w:hAnsi="宋体"/>
                <w:color w:val="000000"/>
                <w:szCs w:val="21"/>
              </w:rPr>
            </w:pPr>
            <w:r>
              <w:rPr>
                <w:rFonts w:ascii="宋体" w:hAnsi="宋体"/>
                <w:color w:val="000000"/>
                <w:szCs w:val="21"/>
              </w:rPr>
            </w:r>
            <w:r/>
          </w:p>
        </w:tc>
        <w:tc>
          <w:tcPr>
            <w:tcW w:w="1324" w:type="pct"/>
            <w:vAlign w:val="center"/>
            <w:textDirection w:val="lrTb"/>
            <w:noWrap/>
          </w:tcPr>
          <w:p>
            <w:pPr>
              <w:jc w:val="center"/>
              <w:rPr>
                <w:rFonts w:ascii="宋体" w:hAnsi="宋体"/>
                <w:color w:val="000000"/>
                <w:szCs w:val="21"/>
              </w:rPr>
            </w:pPr>
            <w:r>
              <w:rPr>
                <w:rFonts w:ascii="宋体" w:hAnsi="宋体"/>
                <w:color w:val="000000"/>
                <w:szCs w:val="21"/>
              </w:rPr>
            </w:r>
            <w:r/>
          </w:p>
        </w:tc>
      </w:tr>
      <w:tr>
        <w:trPr>
          <w:jc w:val="center"/>
          <w:trHeight w:val="567"/>
        </w:trPr>
        <w:tc>
          <w:tcPr>
            <w:tcW w:w="484" w:type="pct"/>
            <w:vAlign w:val="center"/>
            <w:textDirection w:val="lrTb"/>
            <w:noWrap/>
          </w:tcPr>
          <w:p>
            <w:pPr>
              <w:jc w:val="center"/>
              <w:rPr>
                <w:rFonts w:ascii="宋体" w:hAnsi="宋体"/>
                <w:color w:val="000000"/>
                <w:szCs w:val="21"/>
              </w:rPr>
            </w:pPr>
            <w:r>
              <w:rPr>
                <w:rFonts w:ascii="宋体" w:hAnsi="宋体"/>
                <w:color w:val="000000"/>
                <w:szCs w:val="21"/>
              </w:rPr>
            </w:r>
            <w:r/>
          </w:p>
        </w:tc>
        <w:tc>
          <w:tcPr>
            <w:tcW w:w="1938" w:type="pct"/>
            <w:vAlign w:val="center"/>
            <w:textDirection w:val="lrTb"/>
            <w:noWrap/>
          </w:tcPr>
          <w:p>
            <w:pPr>
              <w:jc w:val="center"/>
              <w:rPr>
                <w:rFonts w:ascii="宋体" w:hAnsi="宋体"/>
                <w:szCs w:val="21"/>
              </w:rPr>
            </w:pPr>
            <w:r>
              <w:rPr>
                <w:rFonts w:ascii="宋体" w:hAnsi="宋体"/>
                <w:szCs w:val="21"/>
              </w:rPr>
              <w:t xml:space="preserve">……</w:t>
            </w:r>
            <w:r/>
          </w:p>
        </w:tc>
        <w:tc>
          <w:tcPr>
            <w:tcW w:w="1254" w:type="pct"/>
            <w:vAlign w:val="center"/>
            <w:textDirection w:val="lrTb"/>
            <w:noWrap/>
          </w:tcPr>
          <w:p>
            <w:pPr>
              <w:jc w:val="center"/>
              <w:rPr>
                <w:rFonts w:ascii="宋体" w:hAnsi="宋体"/>
                <w:color w:val="000000"/>
                <w:szCs w:val="21"/>
              </w:rPr>
            </w:pPr>
            <w:r>
              <w:rPr>
                <w:rFonts w:ascii="宋体" w:hAnsi="宋体"/>
                <w:color w:val="000000"/>
                <w:szCs w:val="21"/>
              </w:rPr>
            </w:r>
            <w:r/>
          </w:p>
        </w:tc>
        <w:tc>
          <w:tcPr>
            <w:tcW w:w="1324" w:type="pct"/>
            <w:vAlign w:val="center"/>
            <w:textDirection w:val="lrTb"/>
            <w:noWrap/>
          </w:tcPr>
          <w:p>
            <w:pPr>
              <w:jc w:val="center"/>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t xml:space="preserve">年月日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732"/>
        <w:rPr>
          <w:rFonts w:hint="eastAsia" w:ascii="宋体" w:hAnsi="宋体" w:eastAsia="宋体" w:cs="Times New Roman"/>
          <w:color w:val="auto"/>
          <w:sz w:val="24"/>
          <w:szCs w:val="24"/>
          <w:highlight w:val="none"/>
          <w:lang w:val="zh-CN" w:eastAsia="zh-CN"/>
        </w:rPr>
      </w:pPr>
      <w:r/>
      <w:bookmarkStart w:id="80" w:name="_Toc161126697"/>
      <w:r>
        <w:rPr>
          <w:rFonts w:hint="eastAsia" w:ascii="宋体" w:hAnsi="宋体" w:eastAsia="宋体" w:cs="Times New Roman"/>
          <w:color w:val="auto"/>
          <w:sz w:val="24"/>
          <w:szCs w:val="24"/>
          <w:highlight w:val="none"/>
          <w:lang w:val="en-US" w:eastAsia="zh-CN"/>
        </w:rPr>
        <w:t xml:space="preserve">十一、</w:t>
      </w:r>
      <w:r>
        <w:rPr>
          <w:rFonts w:hint="eastAsia" w:ascii="宋体" w:hAnsi="宋体" w:eastAsia="宋体" w:cs="Times New Roman"/>
          <w:color w:val="auto"/>
          <w:sz w:val="24"/>
          <w:szCs w:val="24"/>
          <w:highlight w:val="none"/>
          <w:lang w:val="zh-CN" w:eastAsia="zh-CN"/>
        </w:rPr>
        <w:t xml:space="preserve">偏离表（商务）</w:t>
      </w:r>
      <w:bookmarkEnd w:id="80"/>
      <w:r/>
      <w:r/>
    </w:p>
    <w:p>
      <w:pPr>
        <w:jc w:val="center"/>
        <w:spacing w:line="360" w:lineRule="auto"/>
      </w:pPr>
      <w:r>
        <w:rPr>
          <w:rFonts w:hint="eastAsia"/>
        </w:rPr>
        <w:t xml:space="preserve">偏离表（商务）</w:t>
      </w:r>
      <w:r/>
    </w:p>
    <w:tbl>
      <w:tblPr>
        <w:tblStyle w:val="7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3510"/>
        <w:gridCol w:w="2272"/>
        <w:gridCol w:w="2397"/>
      </w:tblGrid>
      <w:tr>
        <w:trPr>
          <w:jc w:val="center"/>
          <w:trHeight w:val="567"/>
        </w:trPr>
        <w:tc>
          <w:tcPr>
            <w:tcW w:w="486"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偏离说明</w:t>
            </w:r>
            <w:r/>
          </w:p>
        </w:tc>
      </w:tr>
      <w:tr>
        <w:trPr>
          <w:jc w:val="center"/>
          <w:trHeight w:val="567"/>
        </w:trPr>
        <w:tc>
          <w:tcPr>
            <w:tcW w:w="486"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tcPr>
          <w:p>
            <w:pPr>
              <w:jc w:val="center"/>
              <w:rPr>
                <w:rFonts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tcPr>
          <w:p>
            <w:pPr>
              <w:jc w:val="center"/>
              <w:rPr>
                <w:rFonts w:ascii="宋体" w:hAnsi="宋体"/>
                <w:color w:val="000000"/>
                <w:szCs w:val="21"/>
              </w:rPr>
            </w:pPr>
            <w:r>
              <w:rPr>
                <w:rFonts w:ascii="宋体" w:hAnsi="宋体"/>
                <w:color w:val="000000"/>
                <w:szCs w:val="21"/>
              </w:rPr>
            </w:r>
            <w:r/>
          </w:p>
        </w:tc>
        <w:tc>
          <w:tcPr>
            <w:tcW w:w="1323" w:type="pct"/>
            <w:vAlign w:val="center"/>
            <w:textDirection w:val="lrTb"/>
            <w:noWrap/>
          </w:tcPr>
          <w:p>
            <w:pPr>
              <w:jc w:val="center"/>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rPr>
          <w:rFonts w:hint="eastAsia" w:ascii="宋体" w:hAnsi="宋体" w:eastAsia="宋体"/>
          <w:color w:val="auto"/>
          <w:sz w:val="24"/>
          <w:szCs w:val="24"/>
          <w:highlight w:val="none"/>
          <w:lang w:val="en-US" w:eastAsia="zh-CN"/>
        </w:rPr>
      </w:pPr>
      <w:r>
        <w:rPr>
          <w:rFonts w:hint="eastAsia"/>
        </w:rPr>
        <w:t xml:space="preserve">日期：</w:t>
      </w:r>
      <w:r>
        <w:t xml:space="preserve">年月</w:t>
      </w:r>
      <w:r>
        <w:rPr>
          <w:rFonts w:hint="eastAsia"/>
          <w:lang w:val="en-US" w:eastAsia="zh-CN"/>
        </w:rPr>
        <w:t xml:space="preserve">日</w:t>
      </w:r>
      <w:r/>
    </w:p>
    <w:p>
      <w:pPr>
        <w:pStyle w:val="732"/>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32"/>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32"/>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bookmarkEnd w:id="78"/>
      <w:r/>
      <w:bookmarkEnd w:id="79"/>
      <w:r/>
      <w:r/>
    </w:p>
    <w:p>
      <w:pPr>
        <w:jc w:val="left"/>
        <w:widowControl/>
        <w:rPr>
          <w:rFonts w:ascii="宋体" w:hAnsi="宋体" w:cs="宋体"/>
          <w:b/>
          <w:bCs/>
          <w:color w:val="auto"/>
          <w:sz w:val="24"/>
          <w:highlight w:val="none"/>
        </w:rPr>
      </w:pPr>
      <w:r>
        <w:rPr>
          <w:rFonts w:ascii="宋体" w:hAnsi="宋体" w:cs="宋体"/>
          <w:color w:val="auto"/>
          <w:sz w:val="24"/>
          <w:highlight w:val="none"/>
          <w:lang w:val="zh-CN"/>
        </w:rPr>
        <w:br w:type="page" w:clear="all"/>
      </w:r>
      <w:r/>
    </w:p>
    <w:p>
      <w:pPr>
        <w:pStyle w:val="732"/>
        <w:rPr>
          <w:rFonts w:ascii="宋体" w:hAnsi="宋体" w:eastAsia="宋体"/>
          <w:color w:val="auto"/>
          <w:sz w:val="24"/>
          <w:szCs w:val="24"/>
          <w:highlight w:val="none"/>
        </w:rPr>
      </w:pPr>
      <w:r/>
      <w:bookmarkStart w:id="81" w:name="_Toc166488937"/>
      <w:r/>
      <w:bookmarkStart w:id="82" w:name="_Toc166487087"/>
      <w:r>
        <w:rPr>
          <w:rFonts w:hint="eastAsia" w:ascii="宋体" w:hAnsi="宋体" w:eastAsia="宋体"/>
          <w:color w:val="auto"/>
          <w:sz w:val="24"/>
          <w:szCs w:val="24"/>
          <w:highlight w:val="none"/>
          <w:lang w:val="en-US" w:eastAsia="zh-CN"/>
        </w:rPr>
        <w:t xml:space="preserve">十二、</w:t>
      </w:r>
      <w:r>
        <w:rPr>
          <w:rFonts w:ascii="宋体" w:hAnsi="宋体" w:eastAsia="宋体"/>
          <w:color w:val="auto"/>
          <w:sz w:val="24"/>
          <w:szCs w:val="24"/>
          <w:highlight w:val="none"/>
        </w:rPr>
        <w:t xml:space="preserve">远程参与开标会议诚信承诺书</w:t>
      </w:r>
      <w:bookmarkEnd w:id="81"/>
      <w:r/>
      <w:bookmarkEnd w:id="82"/>
      <w:r/>
      <w:r/>
    </w:p>
    <w:p>
      <w:pPr>
        <w:pStyle w:val="745"/>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及</w:t>
      </w:r>
      <w:r>
        <w:rPr>
          <w:rFonts w:ascii="宋体" w:hAnsi="宋体"/>
          <w:color w:val="auto"/>
          <w:szCs w:val="21"/>
          <w:highlight w:val="none"/>
        </w:rPr>
        <w:t xml:space="preserve">授权委托人(签名):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sectPr>
      <w:footnotePr/>
      <w:endnotePr/>
      <w:type w:val="nextPage"/>
      <w:pgSz w:w="11906" w:h="16838" w:orient="portrait"/>
      <w:pgMar w:top="1417" w:right="1531" w:bottom="1417" w:left="153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88"/>
      </w:rPr>
      <w:framePr w:wrap="around" w:vAnchor="text" w:hAnchor="margin" w:xAlign="center" w:y="1"/>
    </w:pPr>
    <w:r>
      <w:rPr>
        <w:rStyle w:val="788"/>
      </w:rPr>
      <w:fldChar w:fldCharType="begin"/>
    </w:r>
    <w:r>
      <w:rPr>
        <w:rStyle w:val="788"/>
      </w:rPr>
      <w:instrText xml:space="preserve">PAGE  </w:instrText>
    </w:r>
    <w:r>
      <w:rPr>
        <w:rStyle w:val="788"/>
      </w:rPr>
      <w:fldChar w:fldCharType="end"/>
    </w:r>
    <w:r/>
  </w:p>
  <w:p>
    <w:pPr>
      <w:pStyle w:val="7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left" w:pos="1604" w:leader="none"/>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2639060</wp:posOffset>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07.8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2</w:t>
                    </w:r>
                    <w: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180"/>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JSZC-320583-KSXY-T2026-0002</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val="en-US" w:eastAsia="zh-CN"/>
      </w:rPr>
      <w:t xml:space="preserve">    昆山新意</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32"/>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3">
    <w:multiLevelType w:val="hybridMultilevel"/>
    <w:lvl w:ilvl="0">
      <w:start w:val="1"/>
      <w:numFmt w:val="japaneseCounting"/>
      <w:pStyle w:val="101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pStyle w:val="997"/>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98"/>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1000"/>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decimal"/>
      <w:pStyle w:val="991"/>
      <w:isLgl w:val="false"/>
      <w:suff w:val="tab"/>
      <w:lvlText w:val="%1．"/>
      <w:lvlJc w:val="left"/>
      <w:pPr>
        <w:ind w:left="720" w:hanging="720"/>
        <w:tabs>
          <w:tab w:val="left" w:pos="720" w:leader="none"/>
        </w:tabs>
      </w:pPr>
      <w:rPr>
        <w:rFonts w:hint="eastAsia"/>
      </w:rPr>
    </w:lvl>
    <w:lvl w:ilvl="1">
      <w:start w:val="1"/>
      <w:numFmt w:val="lowerLetter"/>
      <w:pStyle w:val="112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35"/>
      <w:isLgl w:val="false"/>
      <w:suff w:val="tab"/>
      <w:lvlText w:val="%5)"/>
      <w:lvlJc w:val="left"/>
      <w:pPr>
        <w:ind w:left="2100" w:hanging="420"/>
        <w:tabs>
          <w:tab w:val="left" w:pos="2100" w:leader="none"/>
        </w:tabs>
      </w:pPr>
    </w:lvl>
    <w:lvl w:ilvl="5">
      <w:start w:val="1"/>
      <w:numFmt w:val="lowerRoman"/>
      <w:pStyle w:val="736"/>
      <w:isLgl w:val="false"/>
      <w:suff w:val="tab"/>
      <w:lvlText w:val="%6."/>
      <w:lvlJc w:val="right"/>
      <w:pPr>
        <w:ind w:left="2520" w:hanging="420"/>
        <w:tabs>
          <w:tab w:val="left" w:pos="2520" w:leader="none"/>
        </w:tabs>
      </w:pPr>
    </w:lvl>
    <w:lvl w:ilvl="6">
      <w:start w:val="1"/>
      <w:numFmt w:val="decimal"/>
      <w:pStyle w:val="737"/>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117"/>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7">
    <w:multiLevelType w:val="hybridMultilevel"/>
    <w:lvl w:ilvl="0">
      <w:start w:val="1"/>
      <w:numFmt w:val="japaneseCounting"/>
      <w:pStyle w:val="108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11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0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2">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11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5"/>
  </w:num>
  <w:num w:numId="2">
    <w:abstractNumId w:val="4"/>
  </w:num>
  <w:num w:numId="3">
    <w:abstractNumId w:val="11"/>
  </w:num>
  <w:num w:numId="4">
    <w:abstractNumId w:val="3"/>
  </w:num>
  <w:num w:numId="5">
    <w:abstractNumId w:val="2"/>
  </w:num>
  <w:num w:numId="6">
    <w:abstractNumId w:val="7"/>
  </w:num>
  <w:num w:numId="7">
    <w:abstractNumId w:val="8"/>
  </w:num>
  <w:num w:numId="8">
    <w:abstractNumId w:val="13"/>
  </w:num>
  <w:num w:numId="9">
    <w:abstractNumId w:val="6"/>
  </w:num>
  <w:num w:numId="10">
    <w:abstractNumId w:val="1"/>
  </w:num>
  <w:num w:numId="11">
    <w:abstractNumId w:val="9"/>
  </w:num>
  <w:num w:numId="12">
    <w:abstractNumId w:val="10"/>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name w:val="Heading 1"/>
    <w:basedOn w:val="730"/>
    <w:next w:val="730"/>
    <w:link w:val="962"/>
    <w:uiPriority w:val="0"/>
    <w:qFormat/>
    <w:pPr>
      <w:keepLines/>
      <w:keepNext/>
      <w:spacing w:before="340" w:after="330" w:line="578" w:lineRule="auto"/>
      <w:outlineLvl w:val="0"/>
    </w:pPr>
    <w:rPr>
      <w:rFonts w:ascii="Calibri" w:hAnsi="Calibri"/>
      <w:b/>
      <w:bCs/>
      <w:sz w:val="44"/>
      <w:szCs w:val="44"/>
    </w:rPr>
  </w:style>
  <w:style w:type="paragraph" w:styleId="732">
    <w:name w:val="Heading 2"/>
    <w:basedOn w:val="730"/>
    <w:next w:val="730"/>
    <w:link w:val="963"/>
    <w:uiPriority w:val="0"/>
    <w:qFormat/>
    <w:pPr>
      <w:keepLines/>
      <w:keepNext/>
      <w:spacing w:before="260" w:after="260" w:line="416" w:lineRule="auto"/>
      <w:outlineLvl w:val="1"/>
    </w:pPr>
    <w:rPr>
      <w:rFonts w:ascii="Arial" w:hAnsi="Arial" w:eastAsia="黑体"/>
      <w:b/>
      <w:bCs/>
      <w:sz w:val="32"/>
      <w:szCs w:val="32"/>
    </w:rPr>
  </w:style>
  <w:style w:type="paragraph" w:styleId="733">
    <w:name w:val="Heading 3"/>
    <w:basedOn w:val="730"/>
    <w:next w:val="730"/>
    <w:link w:val="964"/>
    <w:uiPriority w:val="0"/>
    <w:qFormat/>
    <w:pPr>
      <w:keepLines/>
      <w:keepNext/>
      <w:spacing w:before="260" w:after="260" w:line="416" w:lineRule="auto"/>
      <w:outlineLvl w:val="2"/>
    </w:pPr>
    <w:rPr>
      <w:rFonts w:ascii="Calibri" w:hAnsi="Calibri"/>
      <w:b/>
      <w:bCs/>
      <w:sz w:val="32"/>
      <w:szCs w:val="32"/>
    </w:rPr>
  </w:style>
  <w:style w:type="paragraph" w:styleId="734">
    <w:name w:val="Heading 4"/>
    <w:basedOn w:val="730"/>
    <w:next w:val="730"/>
    <w:link w:val="965"/>
    <w:uiPriority w:val="0"/>
    <w:qFormat/>
    <w:pPr>
      <w:keepLines/>
      <w:keepNext/>
      <w:spacing w:before="280" w:after="290" w:line="374" w:lineRule="auto"/>
      <w:outlineLvl w:val="3"/>
    </w:pPr>
    <w:rPr>
      <w:rFonts w:ascii="Arial" w:hAnsi="Arial" w:eastAsia="黑体"/>
      <w:b/>
      <w:sz w:val="28"/>
      <w:szCs w:val="20"/>
    </w:rPr>
  </w:style>
  <w:style w:type="paragraph" w:styleId="735">
    <w:name w:val="Heading 5"/>
    <w:basedOn w:val="730"/>
    <w:next w:val="730"/>
    <w:link w:val="966"/>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36">
    <w:name w:val="Heading 6"/>
    <w:basedOn w:val="730"/>
    <w:next w:val="730"/>
    <w:link w:val="967"/>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37">
    <w:name w:val="Heading 7"/>
    <w:basedOn w:val="730"/>
    <w:next w:val="730"/>
    <w:link w:val="968"/>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38">
    <w:name w:val="Heading 8"/>
    <w:basedOn w:val="730"/>
    <w:next w:val="730"/>
    <w:link w:val="969"/>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39">
    <w:name w:val="Heading 9"/>
    <w:basedOn w:val="730"/>
    <w:next w:val="730"/>
    <w:link w:val="970"/>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Block Text"/>
    <w:basedOn w:val="730"/>
    <w:next w:val="743"/>
    <w:uiPriority w:val="0"/>
    <w:qFormat/>
    <w:pPr>
      <w:ind w:left="113" w:right="113"/>
      <w:jc w:val="center"/>
    </w:pPr>
    <w:rPr>
      <w:rFonts w:ascii="仿宋_GB2312" w:eastAsia="仿宋_GB2312"/>
      <w:b/>
      <w:szCs w:val="20"/>
    </w:rPr>
  </w:style>
  <w:style w:type="paragraph" w:styleId="743">
    <w:name w:val="Body Text"/>
    <w:basedOn w:val="730"/>
    <w:next w:val="730"/>
    <w:link w:val="972"/>
    <w:uiPriority w:val="0"/>
    <w:qFormat/>
    <w:pPr>
      <w:tabs>
        <w:tab w:val="left" w:pos="5250" w:leader="none"/>
      </w:tabs>
    </w:pPr>
    <w:rPr>
      <w:rFonts w:ascii="Calibri" w:hAnsi="Calibri"/>
      <w:sz w:val="28"/>
    </w:rPr>
  </w:style>
  <w:style w:type="paragraph" w:styleId="744">
    <w:name w:val="toc 7"/>
    <w:basedOn w:val="730"/>
    <w:next w:val="730"/>
    <w:uiPriority w:val="0"/>
    <w:qFormat/>
    <w:pPr>
      <w:ind w:left="1440"/>
      <w:jc w:val="left"/>
      <w:spacing w:line="360" w:lineRule="auto"/>
    </w:pPr>
    <w:rPr>
      <w:rFonts w:ascii="Calibri" w:hAnsi="Calibri" w:cs="Calibri"/>
      <w:sz w:val="18"/>
      <w:szCs w:val="18"/>
    </w:rPr>
  </w:style>
  <w:style w:type="paragraph" w:styleId="745">
    <w:name w:val="Normal Indent"/>
    <w:basedOn w:val="730"/>
    <w:next w:val="730"/>
    <w:link w:val="971"/>
    <w:uiPriority w:val="0"/>
    <w:qFormat/>
    <w:pPr>
      <w:ind w:firstLine="420"/>
      <w:jc w:val="left"/>
    </w:pPr>
    <w:rPr>
      <w:rFonts w:ascii="Calibri" w:hAnsi="Calibri" w:eastAsia="楷体_GB2312"/>
      <w:sz w:val="24"/>
      <w:szCs w:val="20"/>
    </w:rPr>
  </w:style>
  <w:style w:type="paragraph" w:styleId="746">
    <w:name w:val="Caption"/>
    <w:basedOn w:val="730"/>
    <w:next w:val="730"/>
    <w:uiPriority w:val="0"/>
    <w:qFormat/>
    <w:pPr>
      <w:ind w:left="640" w:hanging="640"/>
      <w:jc w:val="center"/>
    </w:pPr>
    <w:rPr>
      <w:rFonts w:ascii="BankGothic Lt BT" w:hAnsi="BankGothic Lt BT" w:cs="Arial"/>
      <w:sz w:val="32"/>
    </w:rPr>
  </w:style>
  <w:style w:type="paragraph" w:styleId="747">
    <w:name w:val="Document Map"/>
    <w:basedOn w:val="730"/>
    <w:uiPriority w:val="0"/>
    <w:semiHidden/>
    <w:qFormat/>
    <w:pPr>
      <w:shd w:val="clear" w:color="auto" w:fill="000080"/>
    </w:pPr>
    <w:rPr>
      <w:szCs w:val="20"/>
    </w:rPr>
  </w:style>
  <w:style w:type="paragraph" w:styleId="748">
    <w:name w:val="annotation text"/>
    <w:basedOn w:val="730"/>
    <w:link w:val="1139"/>
    <w:uiPriority w:val="0"/>
    <w:semiHidden/>
    <w:unhideWhenUsed/>
    <w:qFormat/>
    <w:pPr>
      <w:jc w:val="left"/>
    </w:pPr>
  </w:style>
  <w:style w:type="paragraph" w:styleId="749">
    <w:name w:val="Salutation"/>
    <w:basedOn w:val="730"/>
    <w:next w:val="730"/>
    <w:uiPriority w:val="0"/>
    <w:qFormat/>
    <w:rPr>
      <w:rFonts w:ascii="宋体" w:hAnsi="宋体"/>
      <w:spacing w:val="20"/>
      <w:sz w:val="24"/>
      <w:szCs w:val="22"/>
      <w:lang w:eastAsia="en-US" w:bidi="en-US"/>
    </w:rPr>
  </w:style>
  <w:style w:type="paragraph" w:styleId="750">
    <w:name w:val="Body Text 3"/>
    <w:basedOn w:val="730"/>
    <w:uiPriority w:val="0"/>
    <w:qFormat/>
    <w:pPr>
      <w:ind w:firstLine="250"/>
      <w:spacing w:after="120" w:line="300" w:lineRule="auto"/>
    </w:pPr>
    <w:rPr>
      <w:sz w:val="16"/>
      <w:szCs w:val="16"/>
    </w:rPr>
  </w:style>
  <w:style w:type="paragraph" w:styleId="751">
    <w:name w:val="Closing"/>
    <w:basedOn w:val="730"/>
    <w:uiPriority w:val="0"/>
    <w:qFormat/>
    <w:pPr>
      <w:ind w:left="100"/>
    </w:pPr>
    <w:rPr>
      <w:rFonts w:ascii="宋体" w:hAnsi="宋体"/>
      <w:spacing w:val="20"/>
      <w:sz w:val="24"/>
      <w:szCs w:val="22"/>
      <w:lang w:eastAsia="en-US" w:bidi="en-US"/>
    </w:rPr>
  </w:style>
  <w:style w:type="paragraph" w:styleId="752">
    <w:name w:val="Body Text Indent"/>
    <w:basedOn w:val="730"/>
    <w:link w:val="973"/>
    <w:uiPriority w:val="0"/>
    <w:qFormat/>
    <w:pPr>
      <w:ind w:left="570"/>
      <w:spacing w:line="520" w:lineRule="exact"/>
    </w:pPr>
    <w:rPr>
      <w:rFonts w:ascii="方正仿宋简体" w:hAnsi="创艺简仿宋" w:eastAsia="方正仿宋简体"/>
      <w:sz w:val="24"/>
      <w:szCs w:val="20"/>
    </w:rPr>
  </w:style>
  <w:style w:type="paragraph" w:styleId="753">
    <w:name w:val="List 2"/>
    <w:basedOn w:val="730"/>
    <w:uiPriority w:val="0"/>
    <w:qFormat/>
    <w:pPr>
      <w:ind w:left="100" w:hanging="200"/>
    </w:pPr>
    <w:rPr>
      <w:lang w:eastAsia="en-US" w:bidi="en-US"/>
    </w:rPr>
  </w:style>
  <w:style w:type="paragraph" w:styleId="754">
    <w:name w:val="List Bullet 2"/>
    <w:basedOn w:val="730"/>
    <w:uiPriority w:val="0"/>
    <w:qFormat/>
    <w:pPr>
      <w:ind w:left="780" w:hanging="360"/>
      <w:tabs>
        <w:tab w:val="left" w:pos="780" w:leader="none"/>
      </w:tabs>
      <w:outlineLvl w:val="0"/>
    </w:pPr>
    <w:rPr>
      <w:color w:val="0000ff"/>
      <w:sz w:val="24"/>
      <w:szCs w:val="20"/>
    </w:rPr>
  </w:style>
  <w:style w:type="paragraph" w:styleId="755">
    <w:name w:val="toc 5"/>
    <w:basedOn w:val="730"/>
    <w:next w:val="730"/>
    <w:uiPriority w:val="0"/>
    <w:qFormat/>
    <w:pPr>
      <w:ind w:left="960"/>
      <w:jc w:val="left"/>
      <w:spacing w:line="360" w:lineRule="auto"/>
    </w:pPr>
    <w:rPr>
      <w:rFonts w:ascii="Calibri" w:hAnsi="Calibri" w:cs="Calibri"/>
      <w:sz w:val="18"/>
      <w:szCs w:val="18"/>
    </w:rPr>
  </w:style>
  <w:style w:type="paragraph" w:styleId="756">
    <w:name w:val="toc 3"/>
    <w:basedOn w:val="730"/>
    <w:next w:val="730"/>
    <w:uiPriority w:val="39"/>
    <w:qFormat/>
    <w:pPr>
      <w:ind w:left="840"/>
    </w:pPr>
  </w:style>
  <w:style w:type="paragraph" w:styleId="757">
    <w:name w:val="Plain Text"/>
    <w:basedOn w:val="730"/>
    <w:link w:val="974"/>
    <w:uiPriority w:val="0"/>
    <w:qFormat/>
    <w:rPr>
      <w:rFonts w:ascii="宋体" w:hAnsi="Courier New" w:eastAsia="楷体_GB2312"/>
      <w:sz w:val="28"/>
      <w:szCs w:val="20"/>
    </w:rPr>
  </w:style>
  <w:style w:type="paragraph" w:styleId="758">
    <w:name w:val="toc 8"/>
    <w:basedOn w:val="730"/>
    <w:next w:val="730"/>
    <w:uiPriority w:val="0"/>
    <w:qFormat/>
    <w:pPr>
      <w:ind w:left="1680"/>
      <w:jc w:val="left"/>
      <w:spacing w:line="360" w:lineRule="auto"/>
    </w:pPr>
    <w:rPr>
      <w:rFonts w:ascii="Calibri" w:hAnsi="Calibri" w:cs="Calibri"/>
      <w:sz w:val="18"/>
      <w:szCs w:val="18"/>
    </w:rPr>
  </w:style>
  <w:style w:type="paragraph" w:styleId="759">
    <w:name w:val="Date"/>
    <w:basedOn w:val="730"/>
    <w:next w:val="730"/>
    <w:link w:val="975"/>
    <w:uiPriority w:val="0"/>
    <w:qFormat/>
    <w:pPr>
      <w:ind w:left="100"/>
    </w:pPr>
    <w:rPr>
      <w:rFonts w:ascii="Calibri" w:hAnsi="Calibri"/>
      <w:sz w:val="28"/>
    </w:rPr>
  </w:style>
  <w:style w:type="paragraph" w:styleId="760">
    <w:name w:val="Body Text Indent 2"/>
    <w:basedOn w:val="730"/>
    <w:uiPriority w:val="0"/>
    <w:qFormat/>
    <w:pPr>
      <w:ind w:firstLine="570"/>
      <w:spacing w:line="520" w:lineRule="exact"/>
    </w:pPr>
    <w:rPr>
      <w:rFonts w:ascii="方正仿宋简体" w:hAnsi="创艺简仿宋" w:eastAsia="方正仿宋简体"/>
      <w:bCs/>
      <w:sz w:val="24"/>
      <w:szCs w:val="20"/>
    </w:rPr>
  </w:style>
  <w:style w:type="paragraph" w:styleId="761">
    <w:name w:val="endnote text"/>
    <w:basedOn w:val="730"/>
    <w:link w:val="960"/>
    <w:uiPriority w:val="99"/>
    <w:semiHidden/>
    <w:unhideWhenUsed/>
    <w:qFormat/>
    <w:rPr>
      <w:sz w:val="20"/>
    </w:rPr>
  </w:style>
  <w:style w:type="paragraph" w:styleId="762">
    <w:name w:val="Balloon Text"/>
    <w:basedOn w:val="730"/>
    <w:uiPriority w:val="0"/>
    <w:semiHidden/>
    <w:qFormat/>
    <w:rPr>
      <w:sz w:val="18"/>
      <w:szCs w:val="18"/>
    </w:rPr>
  </w:style>
  <w:style w:type="paragraph" w:styleId="763">
    <w:name w:val="Footer"/>
    <w:basedOn w:val="730"/>
    <w:link w:val="833"/>
    <w:uiPriority w:val="0"/>
    <w:qFormat/>
    <w:pPr>
      <w:jc w:val="left"/>
      <w:tabs>
        <w:tab w:val="center" w:pos="4153" w:leader="none"/>
        <w:tab w:val="right" w:pos="8306" w:leader="none"/>
      </w:tabs>
    </w:pPr>
    <w:rPr>
      <w:sz w:val="18"/>
      <w:szCs w:val="18"/>
    </w:rPr>
  </w:style>
  <w:style w:type="paragraph" w:styleId="764">
    <w:name w:val="Header"/>
    <w:basedOn w:val="730"/>
    <w:link w:val="976"/>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65">
    <w:name w:val="toc 1"/>
    <w:basedOn w:val="730"/>
    <w:next w:val="730"/>
    <w:uiPriority w:val="39"/>
    <w:qFormat/>
    <w:rPr>
      <w:sz w:val="30"/>
    </w:rPr>
  </w:style>
  <w:style w:type="paragraph" w:styleId="766">
    <w:name w:val="toc 4"/>
    <w:basedOn w:val="730"/>
    <w:next w:val="730"/>
    <w:uiPriority w:val="0"/>
    <w:qFormat/>
    <w:pPr>
      <w:ind w:left="720"/>
      <w:jc w:val="left"/>
      <w:spacing w:line="360" w:lineRule="auto"/>
    </w:pPr>
    <w:rPr>
      <w:rFonts w:ascii="Calibri" w:hAnsi="Calibri" w:cs="Calibri"/>
      <w:sz w:val="18"/>
      <w:szCs w:val="18"/>
    </w:rPr>
  </w:style>
  <w:style w:type="paragraph" w:styleId="767">
    <w:name w:val="index heading"/>
    <w:basedOn w:val="730"/>
    <w:next w:val="768"/>
    <w:uiPriority w:val="0"/>
    <w:semiHidden/>
    <w:qFormat/>
    <w:pPr>
      <w:jc w:val="left"/>
      <w:spacing w:after="200" w:line="276" w:lineRule="auto"/>
      <w:widowControl/>
    </w:pPr>
    <w:rPr>
      <w:rFonts w:ascii="Arial" w:hAnsi="Arial" w:cs="Arial"/>
      <w:b/>
      <w:bCs/>
      <w:sz w:val="22"/>
      <w:szCs w:val="22"/>
      <w:lang w:eastAsia="en-US" w:bidi="en-US"/>
    </w:rPr>
  </w:style>
  <w:style w:type="paragraph" w:styleId="768">
    <w:name w:val="index 1"/>
    <w:basedOn w:val="730"/>
    <w:next w:val="730"/>
    <w:uiPriority w:val="0"/>
    <w:qFormat/>
    <w:rPr>
      <w:b/>
      <w:bCs/>
    </w:rPr>
  </w:style>
  <w:style w:type="paragraph" w:styleId="769">
    <w:name w:val="Subtitle"/>
    <w:basedOn w:val="730"/>
    <w:next w:val="730"/>
    <w:link w:val="977"/>
    <w:uiPriority w:val="0"/>
    <w:qFormat/>
    <w:pPr>
      <w:jc w:val="left"/>
      <w:spacing w:after="200" w:line="276" w:lineRule="auto"/>
      <w:widowControl/>
    </w:pPr>
    <w:rPr>
      <w:rFonts w:ascii="Calibri" w:hAnsi="Calibri"/>
    </w:rPr>
  </w:style>
  <w:style w:type="paragraph" w:styleId="770">
    <w:name w:val="List"/>
    <w:basedOn w:val="730"/>
    <w:uiPriority w:val="0"/>
    <w:qFormat/>
    <w:pPr>
      <w:ind w:left="420" w:hanging="420"/>
    </w:pPr>
    <w:rPr>
      <w:szCs w:val="20"/>
    </w:rPr>
  </w:style>
  <w:style w:type="paragraph" w:styleId="771">
    <w:name w:val="footnote text"/>
    <w:basedOn w:val="730"/>
    <w:link w:val="959"/>
    <w:uiPriority w:val="99"/>
    <w:semiHidden/>
    <w:unhideWhenUsed/>
    <w:qFormat/>
    <w:pPr>
      <w:spacing w:after="40"/>
    </w:pPr>
    <w:rPr>
      <w:sz w:val="18"/>
    </w:rPr>
  </w:style>
  <w:style w:type="paragraph" w:styleId="772">
    <w:name w:val="toc 6"/>
    <w:basedOn w:val="730"/>
    <w:next w:val="730"/>
    <w:uiPriority w:val="0"/>
    <w:qFormat/>
    <w:pPr>
      <w:ind w:left="2100"/>
    </w:pPr>
  </w:style>
  <w:style w:type="paragraph" w:styleId="773">
    <w:name w:val="Body Text Indent 3"/>
    <w:basedOn w:val="730"/>
    <w:uiPriority w:val="0"/>
    <w:qFormat/>
    <w:pPr>
      <w:ind w:left="659"/>
      <w:spacing w:line="360" w:lineRule="auto"/>
    </w:pPr>
    <w:rPr>
      <w:rFonts w:ascii="宋体" w:hAnsi="宋体"/>
      <w:sz w:val="24"/>
    </w:rPr>
  </w:style>
  <w:style w:type="paragraph" w:styleId="774">
    <w:name w:val="table of figures"/>
    <w:basedOn w:val="730"/>
    <w:next w:val="730"/>
    <w:uiPriority w:val="99"/>
    <w:unhideWhenUsed/>
    <w:qFormat/>
  </w:style>
  <w:style w:type="paragraph" w:styleId="775">
    <w:name w:val="toc 2"/>
    <w:basedOn w:val="730"/>
    <w:next w:val="730"/>
    <w:uiPriority w:val="39"/>
    <w:qFormat/>
    <w:pPr>
      <w:ind w:left="420"/>
    </w:pPr>
  </w:style>
  <w:style w:type="paragraph" w:styleId="776">
    <w:name w:val="toc 9"/>
    <w:basedOn w:val="730"/>
    <w:next w:val="730"/>
    <w:uiPriority w:val="0"/>
    <w:qFormat/>
    <w:pPr>
      <w:ind w:left="1920"/>
      <w:jc w:val="left"/>
      <w:spacing w:line="360" w:lineRule="auto"/>
    </w:pPr>
    <w:rPr>
      <w:rFonts w:ascii="Calibri" w:hAnsi="Calibri" w:cs="Calibri"/>
      <w:sz w:val="18"/>
      <w:szCs w:val="18"/>
    </w:rPr>
  </w:style>
  <w:style w:type="paragraph" w:styleId="777">
    <w:name w:val="Body Text 2"/>
    <w:basedOn w:val="730"/>
    <w:uiPriority w:val="0"/>
    <w:qFormat/>
    <w:pPr>
      <w:spacing w:after="120" w:line="480" w:lineRule="auto"/>
    </w:pPr>
  </w:style>
  <w:style w:type="paragraph" w:styleId="778">
    <w:name w:val="List Continue 2"/>
    <w:basedOn w:val="730"/>
    <w:uiPriority w:val="0"/>
    <w:qFormat/>
    <w:pPr>
      <w:ind w:left="840"/>
      <w:spacing w:after="120"/>
    </w:pPr>
    <w:rPr>
      <w:lang w:eastAsia="en-US" w:bidi="en-US"/>
    </w:rPr>
  </w:style>
  <w:style w:type="paragraph" w:styleId="779">
    <w:name w:val="Normal (Web)"/>
    <w:basedOn w:val="730"/>
    <w:uiPriority w:val="0"/>
    <w:semiHidden/>
    <w:unhideWhenUsed/>
    <w:qFormat/>
    <w:pPr>
      <w:jc w:val="left"/>
      <w:spacing w:before="100" w:beforeAutospacing="1" w:after="100" w:afterAutospacing="1"/>
      <w:widowControl/>
    </w:pPr>
    <w:rPr>
      <w:rFonts w:ascii="宋体" w:hAnsi="宋体" w:cs="宋体"/>
      <w:sz w:val="24"/>
    </w:rPr>
  </w:style>
  <w:style w:type="paragraph" w:styleId="780">
    <w:name w:val="Title"/>
    <w:basedOn w:val="730"/>
    <w:next w:val="730"/>
    <w:link w:val="827"/>
    <w:uiPriority w:val="0"/>
    <w:qFormat/>
    <w:pPr>
      <w:contextualSpacing/>
      <w:jc w:val="left"/>
      <w:spacing w:after="300"/>
      <w:widowControl/>
    </w:pPr>
    <w:rPr>
      <w:rFonts w:ascii="Cambria" w:hAnsi="Cambria"/>
      <w:smallCaps/>
      <w:sz w:val="52"/>
      <w:szCs w:val="52"/>
      <w:lang w:eastAsia="en-US" w:bidi="en-US"/>
    </w:rPr>
  </w:style>
  <w:style w:type="paragraph" w:styleId="781">
    <w:name w:val="annotation subject"/>
    <w:basedOn w:val="748"/>
    <w:next w:val="748"/>
    <w:link w:val="1142"/>
    <w:uiPriority w:val="0"/>
    <w:semiHidden/>
    <w:unhideWhenUsed/>
    <w:qFormat/>
    <w:rPr>
      <w:b/>
      <w:bCs/>
    </w:rPr>
  </w:style>
  <w:style w:type="paragraph" w:styleId="782">
    <w:name w:val="Body Text First Indent"/>
    <w:next w:val="783"/>
    <w:link w:val="978"/>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83" w:customStyle="1">
    <w:name w:val="样式 正文首行缩进 + 首行缩进:  1 字符"/>
    <w:basedOn w:val="730"/>
    <w:next w:val="764"/>
    <w:uiPriority w:val="0"/>
    <w:qFormat/>
    <w:pPr>
      <w:ind w:firstLine="200"/>
      <w:jc w:val="left"/>
      <w:spacing w:after="40" w:line="276" w:lineRule="auto"/>
      <w:widowControl/>
    </w:pPr>
    <w:rPr>
      <w:rFonts w:ascii="Cambria" w:hAnsi="Cambria"/>
      <w:sz w:val="22"/>
      <w:szCs w:val="20"/>
      <w:lang w:eastAsia="en-US" w:bidi="en-US"/>
    </w:rPr>
  </w:style>
  <w:style w:type="table" w:styleId="784">
    <w:name w:val="Table Grid"/>
    <w:basedOn w:val="74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5">
    <w:name w:val="Table Theme"/>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uiPriority w:val="22"/>
    <w:qFormat/>
    <w:rPr>
      <w:b/>
      <w:bCs/>
    </w:rPr>
  </w:style>
  <w:style w:type="character" w:styleId="787">
    <w:name w:val="endnote reference"/>
    <w:basedOn w:val="740"/>
    <w:uiPriority w:val="99"/>
    <w:semiHidden/>
    <w:unhideWhenUsed/>
    <w:qFormat/>
    <w:rPr>
      <w:vertAlign w:val="superscript"/>
    </w:rPr>
  </w:style>
  <w:style w:type="character" w:styleId="788">
    <w:name w:val="page number"/>
    <w:basedOn w:val="740"/>
    <w:uiPriority w:val="0"/>
    <w:qFormat/>
  </w:style>
  <w:style w:type="character" w:styleId="789">
    <w:name w:val="FollowedHyperlink"/>
    <w:uiPriority w:val="99"/>
    <w:qFormat/>
    <w:rPr>
      <w:color w:val="800080"/>
      <w:u w:val="single"/>
    </w:rPr>
  </w:style>
  <w:style w:type="character" w:styleId="790">
    <w:name w:val="Emphasis"/>
    <w:basedOn w:val="740"/>
    <w:uiPriority w:val="0"/>
    <w:qFormat/>
  </w:style>
  <w:style w:type="character" w:styleId="791">
    <w:name w:val="Hyperlink"/>
    <w:uiPriority w:val="99"/>
    <w:qFormat/>
    <w:rPr>
      <w:color w:val="0000ff"/>
      <w:u w:val="single"/>
    </w:rPr>
  </w:style>
  <w:style w:type="character" w:styleId="792">
    <w:name w:val="annotation reference"/>
    <w:basedOn w:val="740"/>
    <w:uiPriority w:val="0"/>
    <w:semiHidden/>
    <w:unhideWhenUsed/>
    <w:qFormat/>
    <w:rPr>
      <w:sz w:val="21"/>
      <w:szCs w:val="21"/>
    </w:rPr>
  </w:style>
  <w:style w:type="character" w:styleId="793">
    <w:name w:val="footnote reference"/>
    <w:basedOn w:val="740"/>
    <w:uiPriority w:val="99"/>
    <w:unhideWhenUsed/>
    <w:qFormat/>
    <w:rPr>
      <w:vertAlign w:val="superscript"/>
    </w:rPr>
  </w:style>
  <w:style w:type="table" w:styleId="794"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3" w:customStyle="1">
    <w:name w:val="TOC Heading"/>
    <w:uiPriority w:val="39"/>
    <w:unhideWhenUsed/>
    <w:qFormat/>
    <w:rPr>
      <w:rFonts w:hint="default" w:ascii="Times New Roman" w:hAnsi="Times New Roman" w:eastAsia="宋体" w:cs="Times New Roman"/>
    </w:rPr>
  </w:style>
  <w:style w:type="character" w:styleId="814" w:customStyle="1">
    <w:name w:val="Title Char"/>
    <w:basedOn w:val="740"/>
    <w:uiPriority w:val="10"/>
    <w:qFormat/>
    <w:rPr>
      <w:sz w:val="48"/>
      <w:szCs w:val="48"/>
    </w:rPr>
  </w:style>
  <w:style w:type="character" w:styleId="815" w:customStyle="1">
    <w:name w:val="Caption Char"/>
    <w:uiPriority w:val="99"/>
    <w:qFormat/>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
    <w:uiPriority w:val="39"/>
    <w:unhideWhenUsed/>
    <w:qFormat/>
    <w:rPr>
      <w:rFonts w:hint="default" w:ascii="Calibri" w:hAnsi="Calibri" w:eastAsia="宋体" w:cs="Times New Roman"/>
      <w:lang w:val="en-US" w:eastAsia="zh-CN" w:bidi="ar-SA"/>
    </w:rPr>
  </w:style>
  <w:style w:type="character" w:styleId="819" w:customStyle="1">
    <w:name w:val="Heading 1 Char"/>
    <w:basedOn w:val="740"/>
    <w:uiPriority w:val="9"/>
    <w:qFormat/>
    <w:rPr>
      <w:rFonts w:ascii="Arial" w:hAnsi="Arial" w:eastAsia="Arial" w:cs="Arial"/>
      <w:sz w:val="40"/>
      <w:szCs w:val="40"/>
    </w:rPr>
  </w:style>
  <w:style w:type="character" w:styleId="820" w:customStyle="1">
    <w:name w:val="Heading 2 Char"/>
    <w:basedOn w:val="740"/>
    <w:uiPriority w:val="9"/>
    <w:qFormat/>
    <w:rPr>
      <w:rFonts w:ascii="Arial" w:hAnsi="Arial" w:eastAsia="Arial" w:cs="Arial"/>
      <w:sz w:val="34"/>
    </w:rPr>
  </w:style>
  <w:style w:type="character" w:styleId="821" w:customStyle="1">
    <w:name w:val="Heading 4 Char"/>
    <w:basedOn w:val="740"/>
    <w:uiPriority w:val="9"/>
    <w:qFormat/>
    <w:rPr>
      <w:rFonts w:ascii="Arial" w:hAnsi="Arial" w:eastAsia="Arial" w:cs="Arial"/>
      <w:b/>
      <w:bCs/>
      <w:sz w:val="26"/>
      <w:szCs w:val="26"/>
    </w:rPr>
  </w:style>
  <w:style w:type="character" w:styleId="822" w:customStyle="1">
    <w:name w:val="Heading 5 Char"/>
    <w:basedOn w:val="740"/>
    <w:uiPriority w:val="9"/>
    <w:qFormat/>
    <w:rPr>
      <w:rFonts w:ascii="Arial" w:hAnsi="Arial" w:eastAsia="Arial" w:cs="Arial"/>
      <w:b/>
      <w:bCs/>
      <w:sz w:val="24"/>
      <w:szCs w:val="24"/>
    </w:rPr>
  </w:style>
  <w:style w:type="character" w:styleId="823" w:customStyle="1">
    <w:name w:val="Heading 6 Char"/>
    <w:basedOn w:val="740"/>
    <w:uiPriority w:val="9"/>
    <w:qFormat/>
    <w:rPr>
      <w:rFonts w:ascii="Arial" w:hAnsi="Arial" w:eastAsia="Arial" w:cs="Arial"/>
      <w:b/>
      <w:bCs/>
      <w:sz w:val="22"/>
      <w:szCs w:val="22"/>
    </w:rPr>
  </w:style>
  <w:style w:type="character" w:styleId="824" w:customStyle="1">
    <w:name w:val="Heading 7 Char"/>
    <w:basedOn w:val="740"/>
    <w:uiPriority w:val="9"/>
    <w:qFormat/>
    <w:rPr>
      <w:rFonts w:ascii="Arial" w:hAnsi="Arial" w:eastAsia="Arial" w:cs="Arial"/>
      <w:b/>
      <w:bCs/>
      <w:i/>
      <w:iCs/>
      <w:sz w:val="22"/>
      <w:szCs w:val="22"/>
    </w:rPr>
  </w:style>
  <w:style w:type="character" w:styleId="825" w:customStyle="1">
    <w:name w:val="Heading 8 Char"/>
    <w:basedOn w:val="740"/>
    <w:uiPriority w:val="9"/>
    <w:qFormat/>
    <w:rPr>
      <w:rFonts w:ascii="Arial" w:hAnsi="Arial" w:eastAsia="Arial" w:cs="Arial"/>
      <w:i/>
      <w:iCs/>
      <w:sz w:val="22"/>
      <w:szCs w:val="22"/>
    </w:rPr>
  </w:style>
  <w:style w:type="character" w:styleId="826" w:customStyle="1">
    <w:name w:val="Heading 9 Char"/>
    <w:basedOn w:val="740"/>
    <w:uiPriority w:val="9"/>
    <w:qFormat/>
    <w:rPr>
      <w:rFonts w:ascii="Arial" w:hAnsi="Arial" w:eastAsia="Arial" w:cs="Arial"/>
      <w:i/>
      <w:iCs/>
      <w:sz w:val="21"/>
      <w:szCs w:val="21"/>
    </w:rPr>
  </w:style>
  <w:style w:type="character" w:styleId="827" w:customStyle="1">
    <w:name w:val="标题 字符"/>
    <w:basedOn w:val="740"/>
    <w:link w:val="780"/>
    <w:uiPriority w:val="10"/>
    <w:qFormat/>
    <w:rPr>
      <w:sz w:val="48"/>
      <w:szCs w:val="48"/>
    </w:rPr>
  </w:style>
  <w:style w:type="character" w:styleId="828" w:customStyle="1">
    <w:name w:val="Subtitle Char"/>
    <w:basedOn w:val="740"/>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character" w:styleId="831" w:customStyle="1">
    <w:name w:val="Header Char"/>
    <w:basedOn w:val="740"/>
    <w:uiPriority w:val="99"/>
    <w:qFormat/>
  </w:style>
  <w:style w:type="character" w:styleId="832" w:customStyle="1">
    <w:name w:val="Footer Char"/>
    <w:basedOn w:val="740"/>
    <w:uiPriority w:val="99"/>
    <w:qFormat/>
  </w:style>
  <w:style w:type="character" w:styleId="833" w:customStyle="1">
    <w:name w:val="页脚 字符"/>
    <w:link w:val="763"/>
    <w:uiPriority w:val="99"/>
    <w:qFormat/>
  </w:style>
  <w:style w:type="table" w:styleId="834" w:customStyle="1">
    <w:name w:val="Table Grid Light"/>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5"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4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3" w:customStyle="1">
    <w:name w:val="Grid Table 4 - Accent 2"/>
    <w:basedOn w:val="7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4" w:customStyle="1">
    <w:name w:val="Grid Table 4 - Accent 3"/>
    <w:basedOn w:val="7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5" w:customStyle="1">
    <w:name w:val="Grid Table 4 - Accent 4"/>
    <w:basedOn w:val="74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6" w:customStyle="1">
    <w:name w:val="Grid Table 4 - Accent 5"/>
    <w:basedOn w:val="74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7" w:customStyle="1">
    <w:name w:val="Grid Table 4 - Accent 6"/>
    <w:basedOn w:val="7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8"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4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9" w:customStyle="1">
    <w:name w:val="Grid Table 6 Colorful - Accent 4"/>
    <w:basedOn w:val="7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4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6 Colorful - Accent 6"/>
    <w:basedOn w:val="7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2"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4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4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4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4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basedOn w:val="7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4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4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4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4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8" w:customStyle="1">
    <w:name w:val="List Table 2 - Accent 2"/>
    <w:basedOn w:val="7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9" w:customStyle="1">
    <w:name w:val="List Table 2 - Accent 3"/>
    <w:basedOn w:val="7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0" w:customStyle="1">
    <w:name w:val="List Table 2 - Accent 4"/>
    <w:basedOn w:val="74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1" w:customStyle="1">
    <w:name w:val="List Table 2 - Accent 5"/>
    <w:basedOn w:val="74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2" w:customStyle="1">
    <w:name w:val="List Table 2 - Accent 6"/>
    <w:basedOn w:val="7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3"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4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5" w:customStyle="1">
    <w:name w:val="List Table 3 - Accent 2"/>
    <w:basedOn w:val="7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4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0"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4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2" w:customStyle="1">
    <w:name w:val="List Table 4 - Accent 2"/>
    <w:basedOn w:val="7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3" w:customStyle="1">
    <w:name w:val="List Table 4 - Accent 3"/>
    <w:basedOn w:val="7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4" w:customStyle="1">
    <w:name w:val="List Table 4 - Accent 4"/>
    <w:basedOn w:val="74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5" w:customStyle="1">
    <w:name w:val="List Table 4 - Accent 5"/>
    <w:basedOn w:val="74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6" w:customStyle="1">
    <w:name w:val="List Table 4 - Accent 6"/>
    <w:basedOn w:val="7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7"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4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4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4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4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清单表 6 彩色1"/>
    <w:basedOn w:val="7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4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6" w:customStyle="1">
    <w:name w:val="List Table 6 Colorful - Accent 2"/>
    <w:basedOn w:val="74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7" w:customStyle="1">
    <w:name w:val="List Table 6 Colorful - Accent 3"/>
    <w:basedOn w:val="74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8" w:customStyle="1">
    <w:name w:val="List Table 6 Colorful - Accent 4"/>
    <w:basedOn w:val="74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9" w:customStyle="1">
    <w:name w:val="List Table 6 Colorful - Accent 5"/>
    <w:basedOn w:val="74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0" w:customStyle="1">
    <w:name w:val="List Table 6 Colorful - Accent 6"/>
    <w:basedOn w:val="74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1" w:customStyle="1">
    <w:name w:val="清单表 7 彩色1"/>
    <w:basedOn w:val="7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4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4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4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4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4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4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0" w:customStyle="1">
    <w:name w:val="Lined - Accent 2"/>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1" w:customStyle="1">
    <w:name w:val="Lined - Accent 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Lined - Accent 4"/>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3" w:customStyle="1">
    <w:name w:val="Lined - Accent 5"/>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4" w:customStyle="1">
    <w:name w:val="Lined - Accent 6"/>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amp; Lined - Accent"/>
    <w:basedOn w:val="7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4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7" w:customStyle="1">
    <w:name w:val="Bordered &amp; Lined - Accent 2"/>
    <w:basedOn w:val="7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8" w:customStyle="1">
    <w:name w:val="Bordered &amp; Lined - Accent 3"/>
    <w:basedOn w:val="7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9" w:customStyle="1">
    <w:name w:val="Bordered &amp; Lined - Accent 4"/>
    <w:basedOn w:val="74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0" w:customStyle="1">
    <w:name w:val="Bordered &amp; Lined - Accent 5"/>
    <w:basedOn w:val="74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1" w:customStyle="1">
    <w:name w:val="Bordered &amp; Lined - Accent 6"/>
    <w:basedOn w:val="74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2" w:customStyle="1">
    <w:name w:val="Bordered"/>
    <w:basedOn w:val="7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4" w:customStyle="1">
    <w:name w:val="Bordered - Accent 2"/>
    <w:basedOn w:val="7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5" w:customStyle="1">
    <w:name w:val="Bordered - Accent 3"/>
    <w:basedOn w:val="7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6" w:customStyle="1">
    <w:name w:val="Bordered - Accent 4"/>
    <w:basedOn w:val="7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7" w:customStyle="1">
    <w:name w:val="Bordered - Accent 5"/>
    <w:basedOn w:val="7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8" w:customStyle="1">
    <w:name w:val="Bordered - Accent 6"/>
    <w:basedOn w:val="7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9" w:customStyle="1">
    <w:name w:val="脚注文本 字符"/>
    <w:link w:val="771"/>
    <w:uiPriority w:val="99"/>
    <w:qFormat/>
    <w:rPr>
      <w:sz w:val="18"/>
    </w:rPr>
  </w:style>
  <w:style w:type="character" w:styleId="960" w:customStyle="1">
    <w:name w:val="尾注文本 字符"/>
    <w:link w:val="761"/>
    <w:uiPriority w:val="99"/>
    <w:qFormat/>
    <w:rPr>
      <w:sz w:val="20"/>
    </w:rPr>
  </w:style>
  <w:style w:type="paragraph" w:styleId="961" w:customStyle="1">
    <w:name w:val="TOC 标题111"/>
    <w:uiPriority w:val="39"/>
    <w:unhideWhenUsed/>
    <w:qFormat/>
    <w:rPr>
      <w:rFonts w:hint="default" w:ascii="Calibri" w:hAnsi="Calibri" w:eastAsia="宋体" w:cs="Times New Roman"/>
      <w:lang w:val="en-US" w:eastAsia="zh-CN" w:bidi="ar-SA"/>
    </w:rPr>
  </w:style>
  <w:style w:type="character" w:styleId="962" w:customStyle="1">
    <w:name w:val="标题 1 字符"/>
    <w:link w:val="731"/>
    <w:uiPriority w:val="0"/>
    <w:qFormat/>
    <w:rPr>
      <w:rFonts w:ascii="Calibri" w:hAnsi="Calibri" w:eastAsia="宋体"/>
      <w:b/>
      <w:bCs/>
      <w:sz w:val="44"/>
      <w:szCs w:val="44"/>
      <w:lang w:val="en-US" w:eastAsia="zh-CN" w:bidi="ar-SA"/>
    </w:rPr>
  </w:style>
  <w:style w:type="character" w:styleId="963" w:customStyle="1">
    <w:name w:val="标题 2 字符1"/>
    <w:link w:val="732"/>
    <w:uiPriority w:val="0"/>
    <w:qFormat/>
    <w:rPr>
      <w:rFonts w:ascii="Arial" w:hAnsi="Arial" w:eastAsia="黑体"/>
      <w:b/>
      <w:bCs/>
      <w:sz w:val="32"/>
      <w:szCs w:val="32"/>
      <w:lang w:val="en-US" w:eastAsia="zh-CN" w:bidi="ar-SA"/>
    </w:rPr>
  </w:style>
  <w:style w:type="character" w:styleId="964" w:customStyle="1">
    <w:name w:val="标题 3 字符"/>
    <w:link w:val="733"/>
    <w:uiPriority w:val="0"/>
    <w:qFormat/>
    <w:rPr>
      <w:rFonts w:eastAsia="宋体"/>
      <w:b/>
      <w:bCs/>
      <w:sz w:val="32"/>
      <w:szCs w:val="32"/>
      <w:lang w:val="en-US" w:eastAsia="zh-CN" w:bidi="ar-SA"/>
    </w:rPr>
  </w:style>
  <w:style w:type="character" w:styleId="965" w:customStyle="1">
    <w:name w:val="标题 4 字符"/>
    <w:link w:val="734"/>
    <w:uiPriority w:val="0"/>
    <w:qFormat/>
    <w:rPr>
      <w:rFonts w:ascii="Arial" w:hAnsi="Arial" w:eastAsia="黑体"/>
      <w:b/>
      <w:sz w:val="28"/>
      <w:lang w:val="en-US" w:eastAsia="zh-CN" w:bidi="ar-SA"/>
    </w:rPr>
  </w:style>
  <w:style w:type="character" w:styleId="966" w:customStyle="1">
    <w:name w:val="标题 5 字符"/>
    <w:link w:val="735"/>
    <w:uiPriority w:val="0"/>
    <w:qFormat/>
    <w:rPr>
      <w:rFonts w:eastAsia="宋体"/>
      <w:b/>
      <w:sz w:val="24"/>
      <w:lang w:val="en-US" w:eastAsia="zh-CN" w:bidi="ar-SA"/>
    </w:rPr>
  </w:style>
  <w:style w:type="character" w:styleId="967" w:customStyle="1">
    <w:name w:val="标题 6 字符"/>
    <w:link w:val="736"/>
    <w:uiPriority w:val="0"/>
    <w:qFormat/>
    <w:rPr>
      <w:rFonts w:eastAsia="宋体"/>
      <w:b/>
      <w:sz w:val="24"/>
      <w:lang w:val="en-US" w:eastAsia="zh-CN" w:bidi="ar-SA"/>
    </w:rPr>
  </w:style>
  <w:style w:type="character" w:styleId="968" w:customStyle="1">
    <w:name w:val="标题 7 字符"/>
    <w:link w:val="737"/>
    <w:uiPriority w:val="0"/>
    <w:qFormat/>
    <w:rPr>
      <w:rFonts w:eastAsia="宋体"/>
      <w:b/>
      <w:sz w:val="24"/>
      <w:lang w:val="en-US" w:eastAsia="zh-CN" w:bidi="ar-SA"/>
    </w:rPr>
  </w:style>
  <w:style w:type="character" w:styleId="969" w:customStyle="1">
    <w:name w:val="标题 8 字符"/>
    <w:link w:val="738"/>
    <w:uiPriority w:val="0"/>
    <w:qFormat/>
    <w:rPr>
      <w:rFonts w:ascii="Arial" w:hAnsi="Arial" w:eastAsia="黑体"/>
      <w:sz w:val="24"/>
      <w:szCs w:val="24"/>
      <w:lang w:val="en-US" w:eastAsia="zh-CN" w:bidi="ar-SA"/>
    </w:rPr>
  </w:style>
  <w:style w:type="character" w:styleId="970" w:customStyle="1">
    <w:name w:val="标题 9 字符"/>
    <w:link w:val="739"/>
    <w:uiPriority w:val="0"/>
    <w:qFormat/>
    <w:rPr>
      <w:rFonts w:ascii="Arial" w:hAnsi="Arial" w:eastAsia="黑体"/>
      <w:sz w:val="21"/>
      <w:szCs w:val="21"/>
      <w:lang w:val="en-US" w:eastAsia="zh-CN" w:bidi="ar-SA"/>
    </w:rPr>
  </w:style>
  <w:style w:type="character" w:styleId="971" w:customStyle="1">
    <w:name w:val="正文缩进 字符1"/>
    <w:link w:val="745"/>
    <w:uiPriority w:val="0"/>
    <w:qFormat/>
    <w:rPr>
      <w:rFonts w:eastAsia="楷体_GB2312"/>
      <w:sz w:val="24"/>
      <w:lang w:val="en-US" w:eastAsia="zh-CN" w:bidi="ar-SA"/>
    </w:rPr>
  </w:style>
  <w:style w:type="character" w:styleId="972" w:customStyle="1">
    <w:name w:val="正文文本 字符"/>
    <w:link w:val="743"/>
    <w:uiPriority w:val="0"/>
    <w:semiHidden/>
    <w:qFormat/>
    <w:rPr>
      <w:rFonts w:eastAsia="宋体"/>
      <w:sz w:val="28"/>
      <w:szCs w:val="24"/>
      <w:lang w:val="en-US" w:eastAsia="zh-CN" w:bidi="ar-SA"/>
    </w:rPr>
  </w:style>
  <w:style w:type="character" w:styleId="973" w:customStyle="1">
    <w:name w:val="正文文本缩进 字符"/>
    <w:link w:val="752"/>
    <w:uiPriority w:val="0"/>
    <w:qFormat/>
    <w:rPr>
      <w:rFonts w:ascii="方正仿宋简体" w:hAnsi="创艺简仿宋" w:eastAsia="方正仿宋简体"/>
      <w:sz w:val="24"/>
    </w:rPr>
  </w:style>
  <w:style w:type="character" w:styleId="974" w:customStyle="1">
    <w:name w:val="纯文本 字符"/>
    <w:link w:val="757"/>
    <w:uiPriority w:val="0"/>
    <w:qFormat/>
    <w:rPr>
      <w:rFonts w:ascii="宋体" w:hAnsi="Courier New" w:eastAsia="楷体_GB2312"/>
      <w:sz w:val="28"/>
      <w:lang w:val="en-US" w:eastAsia="zh-CN" w:bidi="ar-SA"/>
    </w:rPr>
  </w:style>
  <w:style w:type="character" w:styleId="975" w:customStyle="1">
    <w:name w:val="日期 字符"/>
    <w:link w:val="759"/>
    <w:uiPriority w:val="0"/>
    <w:qFormat/>
    <w:rPr>
      <w:sz w:val="28"/>
      <w:szCs w:val="24"/>
    </w:rPr>
  </w:style>
  <w:style w:type="character" w:styleId="976" w:customStyle="1">
    <w:name w:val="页眉 字符"/>
    <w:link w:val="764"/>
    <w:uiPriority w:val="0"/>
    <w:semiHidden/>
    <w:qFormat/>
    <w:rPr>
      <w:rFonts w:eastAsia="宋体"/>
      <w:sz w:val="18"/>
      <w:szCs w:val="18"/>
      <w:lang w:val="en-US" w:eastAsia="zh-CN" w:bidi="ar-SA"/>
    </w:rPr>
  </w:style>
  <w:style w:type="character" w:styleId="977" w:customStyle="1">
    <w:name w:val="副标题 字符"/>
    <w:link w:val="769"/>
    <w:uiPriority w:val="0"/>
    <w:qFormat/>
    <w:rPr>
      <w:rFonts w:eastAsia="宋体"/>
      <w:sz w:val="21"/>
      <w:szCs w:val="24"/>
      <w:lang w:val="en-US" w:eastAsia="zh-CN" w:bidi="ar-SA"/>
    </w:rPr>
  </w:style>
  <w:style w:type="character" w:styleId="978" w:customStyle="1">
    <w:name w:val="正文文本首行缩进 字符"/>
    <w:link w:val="782"/>
    <w:uiPriority w:val="0"/>
    <w:semiHidden/>
    <w:qFormat/>
    <w:rPr>
      <w:rFonts w:ascii="Cambria" w:hAnsi="Cambria"/>
      <w:sz w:val="21"/>
      <w:szCs w:val="24"/>
      <w:lang w:val="en-US" w:eastAsia="zh-CN" w:bidi="ar-SA"/>
    </w:rPr>
  </w:style>
  <w:style w:type="table" w:styleId="979" w:customStyle="1">
    <w:name w:val="浅色网格 - 强调文字颜色 61"/>
    <w:basedOn w:val="741"/>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80" w:customStyle="1">
    <w:name w:val="彩色底纹 - 强调文字颜色 51"/>
    <w:basedOn w:val="741"/>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81" w:customStyle="1">
    <w:name w:val="彩色列表 - 强调文字颜色 41"/>
    <w:basedOn w:val="741"/>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82" w:customStyle="1">
    <w:name w:val="pa-0"/>
    <w:basedOn w:val="730"/>
    <w:uiPriority w:val="0"/>
    <w:qFormat/>
    <w:pPr>
      <w:jc w:val="center"/>
      <w:spacing w:line="320" w:lineRule="atLeast"/>
      <w:widowControl/>
    </w:pPr>
    <w:rPr>
      <w:rFonts w:ascii="宋体" w:hAnsi="宋体" w:cs="宋体"/>
      <w:sz w:val="24"/>
    </w:rPr>
  </w:style>
  <w:style w:type="paragraph" w:styleId="983" w:customStyle="1">
    <w:name w:val="pa-1"/>
    <w:basedOn w:val="730"/>
    <w:uiPriority w:val="0"/>
    <w:qFormat/>
    <w:pPr>
      <w:ind w:firstLine="540"/>
      <w:spacing w:line="360" w:lineRule="atLeast"/>
      <w:widowControl/>
    </w:pPr>
    <w:rPr>
      <w:rFonts w:ascii="宋体" w:hAnsi="宋体" w:cs="宋体"/>
      <w:sz w:val="24"/>
    </w:rPr>
  </w:style>
  <w:style w:type="paragraph" w:styleId="984" w:customStyle="1">
    <w:name w:val="pa-2"/>
    <w:basedOn w:val="730"/>
    <w:uiPriority w:val="0"/>
    <w:qFormat/>
    <w:pPr>
      <w:ind w:firstLine="480"/>
      <w:spacing w:line="280" w:lineRule="atLeast"/>
      <w:widowControl/>
    </w:pPr>
    <w:rPr>
      <w:rFonts w:ascii="宋体" w:hAnsi="宋体" w:cs="宋体"/>
      <w:sz w:val="24"/>
    </w:rPr>
  </w:style>
  <w:style w:type="paragraph" w:styleId="985" w:customStyle="1">
    <w:name w:val="pa-3"/>
    <w:basedOn w:val="730"/>
    <w:uiPriority w:val="0"/>
    <w:qFormat/>
    <w:pPr>
      <w:ind w:firstLine="480"/>
      <w:spacing w:line="360" w:lineRule="atLeast"/>
      <w:widowControl/>
    </w:pPr>
    <w:rPr>
      <w:rFonts w:ascii="宋体" w:hAnsi="宋体" w:cs="宋体"/>
      <w:sz w:val="24"/>
    </w:rPr>
  </w:style>
  <w:style w:type="paragraph" w:styleId="986" w:customStyle="1">
    <w:name w:val="pa-4"/>
    <w:basedOn w:val="730"/>
    <w:uiPriority w:val="0"/>
    <w:qFormat/>
    <w:pPr>
      <w:spacing w:line="360" w:lineRule="atLeast"/>
      <w:widowControl/>
    </w:pPr>
    <w:rPr>
      <w:rFonts w:ascii="宋体" w:hAnsi="宋体" w:cs="宋体"/>
      <w:sz w:val="24"/>
    </w:rPr>
  </w:style>
  <w:style w:type="paragraph" w:styleId="987" w:customStyle="1">
    <w:name w:val="pa-5"/>
    <w:basedOn w:val="730"/>
    <w:uiPriority w:val="0"/>
    <w:qFormat/>
    <w:pPr>
      <w:spacing w:line="280" w:lineRule="atLeast"/>
      <w:widowControl/>
    </w:pPr>
    <w:rPr>
      <w:rFonts w:ascii="宋体" w:hAnsi="宋体" w:cs="宋体"/>
      <w:sz w:val="24"/>
    </w:rPr>
  </w:style>
  <w:style w:type="character" w:styleId="988" w:customStyle="1">
    <w:name w:val="ca-01"/>
    <w:uiPriority w:val="0"/>
    <w:qFormat/>
    <w:rPr>
      <w:rFonts w:hint="eastAsia" w:ascii="黑体" w:eastAsia="黑体"/>
      <w:sz w:val="28"/>
      <w:szCs w:val="28"/>
    </w:rPr>
  </w:style>
  <w:style w:type="character" w:styleId="989" w:customStyle="1">
    <w:name w:val="ca-11"/>
    <w:uiPriority w:val="0"/>
    <w:qFormat/>
    <w:rPr>
      <w:rFonts w:hint="eastAsia" w:ascii="宋体" w:hAnsi="宋体" w:eastAsia="宋体"/>
      <w:sz w:val="24"/>
      <w:szCs w:val="24"/>
    </w:rPr>
  </w:style>
  <w:style w:type="character" w:styleId="990" w:customStyle="1">
    <w:name w:val="ca-21"/>
    <w:uiPriority w:val="0"/>
    <w:qFormat/>
    <w:rPr>
      <w:rFonts w:hint="eastAsia" w:ascii="宋体" w:hAnsi="宋体" w:eastAsia="宋体"/>
      <w:b/>
      <w:bCs/>
      <w:color w:val="000000"/>
      <w:spacing w:val="-20"/>
      <w:sz w:val="24"/>
      <w:szCs w:val="24"/>
    </w:rPr>
  </w:style>
  <w:style w:type="paragraph" w:styleId="991" w:customStyle="1">
    <w:name w:val="Char"/>
    <w:basedOn w:val="730"/>
    <w:uiPriority w:val="0"/>
    <w:qFormat/>
    <w:pPr>
      <w:numPr>
        <w:ilvl w:val="0"/>
        <w:numId w:val="1"/>
      </w:numPr>
    </w:pPr>
    <w:rPr>
      <w:sz w:val="24"/>
    </w:rPr>
  </w:style>
  <w:style w:type="paragraph" w:styleId="992" w:customStyle="1">
    <w:name w:val="Char2"/>
    <w:basedOn w:val="730"/>
    <w:uiPriority w:val="0"/>
    <w:qFormat/>
    <w:rPr>
      <w:rFonts w:ascii="Tahoma" w:hAnsi="Tahoma"/>
      <w:sz w:val="24"/>
      <w:szCs w:val="20"/>
    </w:rPr>
  </w:style>
  <w:style w:type="character" w:styleId="993" w:customStyle="1">
    <w:name w:val="正文（首行缩进两字） Char1"/>
    <w:uiPriority w:val="0"/>
    <w:qFormat/>
    <w:rPr>
      <w:rFonts w:eastAsia="宋体"/>
      <w:sz w:val="21"/>
      <w:szCs w:val="24"/>
      <w:lang w:val="en-US" w:eastAsia="zh-CN" w:bidi="ar-SA"/>
    </w:rPr>
  </w:style>
  <w:style w:type="paragraph" w:styleId="994" w:customStyle="1">
    <w:name w:val="Char Char"/>
    <w:basedOn w:val="730"/>
    <w:uiPriority w:val="0"/>
    <w:qFormat/>
    <w:rPr>
      <w:rFonts w:ascii="Tahoma" w:hAnsi="Tahoma"/>
      <w:sz w:val="24"/>
      <w:szCs w:val="20"/>
    </w:rPr>
  </w:style>
  <w:style w:type="paragraph" w:styleId="995" w:customStyle="1">
    <w:name w:val="默认段落字体 Para Char Char Char Char"/>
    <w:basedOn w:val="730"/>
    <w:uiPriority w:val="0"/>
    <w:qFormat/>
  </w:style>
  <w:style w:type="paragraph" w:styleId="996" w:customStyle="1">
    <w:name w:val="默认段落字体 Para Char Char"/>
    <w:basedOn w:val="730"/>
    <w:uiPriority w:val="0"/>
    <w:qFormat/>
  </w:style>
  <w:style w:type="paragraph" w:styleId="997" w:customStyle="1">
    <w:name w:val="金保标题1"/>
    <w:basedOn w:val="731"/>
    <w:next w:val="730"/>
    <w:uiPriority w:val="0"/>
    <w:qFormat/>
    <w:pPr>
      <w:numPr>
        <w:ilvl w:val="0"/>
        <w:numId w:val="2"/>
      </w:numPr>
      <w:jc w:val="center"/>
      <w:pageBreakBefore/>
      <w:spacing w:line="240" w:lineRule="auto"/>
    </w:pPr>
    <w:rPr>
      <w:rFonts w:ascii="黑体" w:hAnsi="Tahoma" w:eastAsia="黑体"/>
      <w:sz w:val="32"/>
      <w:szCs w:val="32"/>
    </w:rPr>
  </w:style>
  <w:style w:type="paragraph" w:styleId="998" w:customStyle="1">
    <w:name w:val="标题2"/>
    <w:basedOn w:val="732"/>
    <w:next w:val="730"/>
    <w:link w:val="999"/>
    <w:uiPriority w:val="0"/>
    <w:qFormat/>
    <w:pPr>
      <w:numPr>
        <w:ilvl w:val="1"/>
        <w:numId w:val="2"/>
      </w:numPr>
      <w:jc w:val="left"/>
      <w:spacing w:line="415" w:lineRule="auto"/>
    </w:pPr>
    <w:rPr>
      <w:rFonts w:ascii="Calibri" w:hAnsi="Calibri"/>
      <w:b w:val="0"/>
      <w:sz w:val="30"/>
      <w:szCs w:val="30"/>
    </w:rPr>
  </w:style>
  <w:style w:type="character" w:styleId="999" w:customStyle="1">
    <w:name w:val="标题2 Char"/>
    <w:link w:val="998"/>
    <w:uiPriority w:val="0"/>
    <w:qFormat/>
    <w:rPr>
      <w:rFonts w:eastAsia="黑体"/>
      <w:bCs/>
      <w:sz w:val="30"/>
      <w:szCs w:val="30"/>
      <w:lang w:val="en-US" w:eastAsia="zh-CN" w:bidi="ar-SA"/>
    </w:rPr>
  </w:style>
  <w:style w:type="paragraph" w:styleId="1000" w:customStyle="1">
    <w:name w:val="金保标题3"/>
    <w:basedOn w:val="733"/>
    <w:next w:val="730"/>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001" w:customStyle="1">
    <w:name w:val="标准正文格式"/>
    <w:basedOn w:val="730"/>
    <w:link w:val="1002"/>
    <w:uiPriority w:val="0"/>
    <w:qFormat/>
    <w:pPr>
      <w:ind w:firstLine="200"/>
      <w:spacing w:before="60" w:after="120" w:line="360" w:lineRule="auto"/>
      <w:widowControl/>
    </w:pPr>
    <w:rPr>
      <w:rFonts w:ascii="Calibri" w:hAnsi="Calibri" w:eastAsia="仿宋_GB2312"/>
      <w:bCs/>
      <w:sz w:val="28"/>
      <w:szCs w:val="20"/>
    </w:rPr>
  </w:style>
  <w:style w:type="character" w:styleId="1002" w:customStyle="1">
    <w:name w:val="标准正文格式 Char"/>
    <w:link w:val="1001"/>
    <w:uiPriority w:val="0"/>
    <w:qFormat/>
    <w:rPr>
      <w:rFonts w:eastAsia="仿宋_GB2312"/>
      <w:bCs/>
      <w:sz w:val="28"/>
      <w:lang w:val="en-US" w:eastAsia="zh-CN" w:bidi="ar-SA"/>
    </w:rPr>
  </w:style>
  <w:style w:type="paragraph" w:styleId="1003">
    <w:name w:val="List Paragraph"/>
    <w:basedOn w:val="730"/>
    <w:uiPriority w:val="34"/>
    <w:qFormat/>
    <w:pPr>
      <w:ind w:firstLine="420"/>
    </w:pPr>
    <w:rPr>
      <w:rFonts w:ascii="Calibri" w:hAnsi="Calibri"/>
      <w:szCs w:val="20"/>
    </w:rPr>
  </w:style>
  <w:style w:type="paragraph" w:styleId="1004" w:customStyle="1">
    <w:name w:val="样式 标题 1第一章：标题 1µÚÒ»ÕÂ£º±êÌâ 1合同标题H1标书1h1Section HeadingH..."/>
    <w:basedOn w:val="731"/>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05" w:customStyle="1">
    <w:name w:val="标准正文1"/>
    <w:basedOn w:val="730"/>
    <w:link w:val="1006"/>
    <w:uiPriority w:val="0"/>
    <w:qFormat/>
    <w:pPr>
      <w:ind w:firstLine="420"/>
      <w:spacing w:line="288" w:lineRule="auto"/>
    </w:pPr>
    <w:rPr>
      <w:rFonts w:ascii="Calibri" w:hAnsi="Calibri" w:cs="宋体"/>
      <w:szCs w:val="20"/>
    </w:rPr>
  </w:style>
  <w:style w:type="character" w:styleId="1006" w:customStyle="1">
    <w:name w:val="标准正文1 Char"/>
    <w:link w:val="1005"/>
    <w:uiPriority w:val="0"/>
    <w:qFormat/>
    <w:rPr>
      <w:rFonts w:eastAsia="宋体" w:cs="宋体"/>
      <w:sz w:val="21"/>
      <w:lang w:val="en-US" w:eastAsia="zh-CN" w:bidi="ar-SA"/>
    </w:rPr>
  </w:style>
  <w:style w:type="paragraph" w:styleId="1007" w:customStyle="1">
    <w:name w:val="样式 标题 2h22nd levelheading 2H2Title2H21Heading 2 HiddenHe...1"/>
    <w:basedOn w:val="732"/>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08" w:customStyle="1">
    <w:name w:val="样式 标题 3heading 3H3h33rd levelHeading 3 - oldl3CTLevel 3 ..."/>
    <w:basedOn w:val="733"/>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09" w:customStyle="1">
    <w:name w:val="Char Char Char Char Char Char Char Char Char Char Char Char Char Char Char Char"/>
    <w:basedOn w:val="730"/>
    <w:uiPriority w:val="0"/>
    <w:qFormat/>
    <w:rPr>
      <w:rFonts w:ascii="Tahoma" w:hAnsi="Tahoma" w:eastAsia="仿宋_GB2312"/>
      <w:color w:val="000000"/>
      <w:sz w:val="24"/>
      <w:szCs w:val="20"/>
    </w:rPr>
  </w:style>
  <w:style w:type="character" w:styleId="1010" w:customStyle="1">
    <w:name w:val="grame"/>
    <w:basedOn w:val="740"/>
    <w:uiPriority w:val="0"/>
    <w:qFormat/>
  </w:style>
  <w:style w:type="character" w:styleId="1011" w:customStyle="1">
    <w:name w:val="p101"/>
    <w:uiPriority w:val="0"/>
    <w:qFormat/>
    <w:rPr>
      <w:rFonts w:hint="default"/>
      <w:sz w:val="20"/>
      <w:u w:val="none"/>
    </w:rPr>
  </w:style>
  <w:style w:type="paragraph" w:styleId="1012" w:customStyle="1">
    <w:name w:val="textfontgray"/>
    <w:basedOn w:val="730"/>
    <w:uiPriority w:val="0"/>
    <w:qFormat/>
    <w:pPr>
      <w:jc w:val="left"/>
      <w:spacing w:before="100" w:beforeAutospacing="1" w:after="100" w:afterAutospacing="1" w:line="432" w:lineRule="auto"/>
      <w:widowControl/>
    </w:pPr>
    <w:rPr>
      <w:color w:val="999999"/>
      <w:sz w:val="18"/>
      <w:szCs w:val="20"/>
    </w:rPr>
  </w:style>
  <w:style w:type="paragraph" w:styleId="1013" w:customStyle="1">
    <w:name w:val="dashed"/>
    <w:basedOn w:val="730"/>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14" w:customStyle="1">
    <w:name w:val="salefont9"/>
    <w:basedOn w:val="730"/>
    <w:uiPriority w:val="0"/>
    <w:qFormat/>
    <w:pPr>
      <w:jc w:val="left"/>
      <w:spacing w:before="100" w:beforeAutospacing="1" w:after="100" w:afterAutospacing="1" w:line="384" w:lineRule="auto"/>
      <w:widowControl/>
    </w:pPr>
    <w:rPr>
      <w:color w:val="ff3300"/>
      <w:sz w:val="18"/>
      <w:szCs w:val="20"/>
    </w:rPr>
  </w:style>
  <w:style w:type="paragraph" w:styleId="1015" w:customStyle="1">
    <w:name w:val="flType"/>
    <w:basedOn w:val="730"/>
    <w:uiPriority w:val="0"/>
    <w:qFormat/>
    <w:pPr>
      <w:jc w:val="center"/>
      <w:spacing w:after="284" w:line="113" w:lineRule="atLeast"/>
    </w:pPr>
    <w:rPr>
      <w:sz w:val="24"/>
      <w:szCs w:val="20"/>
    </w:rPr>
  </w:style>
  <w:style w:type="paragraph" w:styleId="1016" w:customStyle="1">
    <w:name w:val="Char1"/>
    <w:basedOn w:val="747"/>
    <w:uiPriority w:val="0"/>
    <w:qFormat/>
    <w:rPr>
      <w:rFonts w:ascii="Tahoma" w:hAnsi="Tahoma"/>
      <w:sz w:val="24"/>
    </w:rPr>
  </w:style>
  <w:style w:type="paragraph" w:styleId="1017" w:customStyle="1">
    <w:name w:val="序号正文"/>
    <w:basedOn w:val="730"/>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18" w:customStyle="1">
    <w:name w:val="p10"/>
    <w:basedOn w:val="730"/>
    <w:uiPriority w:val="0"/>
    <w:qFormat/>
    <w:pPr>
      <w:jc w:val="left"/>
      <w:spacing w:before="100" w:beforeAutospacing="1" w:after="100" w:afterAutospacing="1" w:line="432" w:lineRule="auto"/>
      <w:widowControl/>
    </w:pPr>
    <w:rPr>
      <w:color w:val="000000"/>
      <w:sz w:val="20"/>
      <w:szCs w:val="20"/>
    </w:rPr>
  </w:style>
  <w:style w:type="paragraph" w:styleId="1019" w:customStyle="1">
    <w:name w:val="headfont9"/>
    <w:basedOn w:val="730"/>
    <w:uiPriority w:val="0"/>
    <w:qFormat/>
    <w:pPr>
      <w:jc w:val="left"/>
      <w:spacing w:before="100" w:beforeAutospacing="1" w:after="100" w:afterAutospacing="1"/>
      <w:widowControl/>
    </w:pPr>
    <w:rPr>
      <w:color w:val="ffffff"/>
      <w:sz w:val="18"/>
      <w:szCs w:val="20"/>
    </w:rPr>
  </w:style>
  <w:style w:type="paragraph" w:styleId="1020" w:customStyle="1">
    <w:name w:val="textfont12"/>
    <w:basedOn w:val="730"/>
    <w:uiPriority w:val="0"/>
    <w:qFormat/>
    <w:pPr>
      <w:jc w:val="left"/>
      <w:spacing w:before="100" w:beforeAutospacing="1" w:after="100" w:afterAutospacing="1"/>
      <w:widowControl/>
    </w:pPr>
    <w:rPr>
      <w:b/>
      <w:color w:val="000000"/>
      <w:sz w:val="24"/>
      <w:szCs w:val="20"/>
    </w:rPr>
  </w:style>
  <w:style w:type="paragraph" w:styleId="1021" w:customStyle="1">
    <w:name w:val="表1"/>
    <w:basedOn w:val="730"/>
    <w:uiPriority w:val="0"/>
    <w:qFormat/>
    <w:pPr>
      <w:jc w:val="center"/>
    </w:pPr>
    <w:rPr>
      <w:spacing w:val="20"/>
      <w:szCs w:val="20"/>
    </w:rPr>
  </w:style>
  <w:style w:type="paragraph" w:styleId="1022" w:customStyle="1">
    <w:name w:val="p9"/>
    <w:basedOn w:val="730"/>
    <w:uiPriority w:val="0"/>
    <w:qFormat/>
    <w:pPr>
      <w:jc w:val="left"/>
      <w:spacing w:before="100" w:beforeAutospacing="1" w:after="100" w:afterAutospacing="1"/>
      <w:widowControl/>
    </w:pPr>
    <w:rPr>
      <w:color w:val="000000"/>
      <w:sz w:val="18"/>
      <w:szCs w:val="20"/>
    </w:rPr>
  </w:style>
  <w:style w:type="paragraph" w:styleId="1023" w:customStyle="1">
    <w:name w:val="profont"/>
    <w:basedOn w:val="730"/>
    <w:uiPriority w:val="0"/>
    <w:qFormat/>
    <w:pPr>
      <w:jc w:val="left"/>
      <w:spacing w:before="100" w:beforeAutospacing="1" w:after="100" w:afterAutospacing="1"/>
      <w:widowControl/>
    </w:pPr>
    <w:rPr>
      <w:rFonts w:ascii="Verdana" w:hAnsi="Verdana"/>
      <w:b/>
      <w:color w:val="333333"/>
      <w:sz w:val="24"/>
      <w:szCs w:val="20"/>
    </w:rPr>
  </w:style>
  <w:style w:type="paragraph" w:styleId="1024" w:customStyle="1">
    <w:name w:val="纯文本1"/>
    <w:basedOn w:val="730"/>
    <w:link w:val="1025"/>
    <w:uiPriority w:val="0"/>
    <w:qFormat/>
    <w:rPr>
      <w:rFonts w:ascii="宋体" w:hAnsi="Courier New" w:eastAsia="楷体_GB2312"/>
      <w:sz w:val="28"/>
      <w:szCs w:val="20"/>
    </w:rPr>
  </w:style>
  <w:style w:type="character" w:styleId="1025" w:customStyle="1">
    <w:name w:val="Plain Text Char"/>
    <w:link w:val="1024"/>
    <w:uiPriority w:val="0"/>
    <w:qFormat/>
    <w:rPr>
      <w:rFonts w:ascii="宋体" w:hAnsi="Courier New" w:eastAsia="楷体_GB2312"/>
      <w:sz w:val="28"/>
    </w:rPr>
  </w:style>
  <w:style w:type="paragraph" w:styleId="102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27" w:customStyle="1">
    <w:name w:val="font0"/>
    <w:basedOn w:val="730"/>
    <w:uiPriority w:val="0"/>
    <w:qFormat/>
    <w:pPr>
      <w:jc w:val="left"/>
      <w:spacing w:before="100" w:beforeAutospacing="1" w:after="100" w:afterAutospacing="1"/>
      <w:widowControl/>
    </w:pPr>
    <w:rPr>
      <w:rFonts w:hint="eastAsia" w:ascii="宋体" w:hAnsi="宋体"/>
      <w:sz w:val="24"/>
      <w:szCs w:val="20"/>
    </w:rPr>
  </w:style>
  <w:style w:type="paragraph" w:styleId="1028" w:customStyle="1">
    <w:name w:val="input"/>
    <w:basedOn w:val="730"/>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29" w:customStyle="1">
    <w:name w:val="小标题"/>
    <w:basedOn w:val="730"/>
    <w:uiPriority w:val="0"/>
    <w:qFormat/>
    <w:rPr>
      <w:rFonts w:ascii="宋体" w:hAnsi="宋体"/>
      <w:b/>
      <w:sz w:val="24"/>
      <w:szCs w:val="20"/>
    </w:rPr>
  </w:style>
  <w:style w:type="paragraph" w:styleId="1030" w:customStyle="1">
    <w:name w:val="样式 Arial 小四 行距: 1.5 倍行距"/>
    <w:basedOn w:val="730"/>
    <w:uiPriority w:val="0"/>
    <w:qFormat/>
    <w:pPr>
      <w:ind w:firstLine="480"/>
      <w:spacing w:line="360" w:lineRule="auto"/>
    </w:pPr>
    <w:rPr>
      <w:rFonts w:ascii="Arial" w:hAnsi="Arial"/>
      <w:sz w:val="24"/>
      <w:szCs w:val="20"/>
    </w:rPr>
  </w:style>
  <w:style w:type="paragraph" w:styleId="1031" w:customStyle="1">
    <w:name w:val="条例"/>
    <w:basedOn w:val="730"/>
    <w:uiPriority w:val="0"/>
    <w:qFormat/>
    <w:pPr>
      <w:ind w:left="2" w:right="210" w:firstLine="2"/>
      <w:keepLines/>
      <w:spacing w:line="320" w:lineRule="exact"/>
      <w:widowControl/>
    </w:pPr>
    <w:rPr>
      <w:rFonts w:ascii="宋体" w:hAnsi="宋体"/>
      <w:sz w:val="24"/>
      <w:szCs w:val="20"/>
    </w:rPr>
  </w:style>
  <w:style w:type="paragraph" w:styleId="1032" w:customStyle="1">
    <w:name w:val="符号列表"/>
    <w:basedOn w:val="730"/>
    <w:uiPriority w:val="0"/>
    <w:qFormat/>
    <w:pPr>
      <w:numPr>
        <w:ilvl w:val="0"/>
        <w:numId w:val="5"/>
      </w:numPr>
      <w:spacing w:line="440" w:lineRule="exact"/>
    </w:pPr>
    <w:rPr>
      <w:sz w:val="24"/>
      <w:szCs w:val="20"/>
    </w:rPr>
  </w:style>
  <w:style w:type="paragraph" w:styleId="1033" w:customStyle="1">
    <w:name w:val="font5"/>
    <w:basedOn w:val="730"/>
    <w:uiPriority w:val="0"/>
    <w:qFormat/>
    <w:pPr>
      <w:jc w:val="left"/>
      <w:spacing w:before="100" w:beforeAutospacing="1" w:after="100" w:afterAutospacing="1"/>
      <w:widowControl/>
    </w:pPr>
    <w:rPr>
      <w:rFonts w:ascii="宋体" w:hAnsi="宋体" w:cs="宋体"/>
      <w:sz w:val="18"/>
      <w:szCs w:val="18"/>
    </w:rPr>
  </w:style>
  <w:style w:type="paragraph" w:styleId="1034" w:customStyle="1">
    <w:name w:val="xl23"/>
    <w:basedOn w:val="730"/>
    <w:uiPriority w:val="0"/>
    <w:qFormat/>
    <w:pPr>
      <w:jc w:val="center"/>
      <w:spacing w:before="100" w:beforeAutospacing="1" w:after="100" w:afterAutospacing="1"/>
      <w:widowControl/>
    </w:pPr>
    <w:rPr>
      <w:rFonts w:ascii="宋体" w:hAnsi="宋体" w:cs="宋体"/>
      <w:sz w:val="24"/>
    </w:rPr>
  </w:style>
  <w:style w:type="paragraph" w:styleId="1035" w:customStyle="1">
    <w:name w:val="xl2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6" w:customStyle="1">
    <w:name w:val="xl2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7" w:customStyle="1">
    <w:name w:val="xl2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8" w:customStyle="1">
    <w:name w:val="xl2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9" w:customStyle="1">
    <w:name w:val="xl2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40" w:customStyle="1">
    <w:name w:val="xl2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1" w:customStyle="1">
    <w:name w:val="xl3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42" w:customStyle="1">
    <w:name w:val="xl3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43" w:customStyle="1">
    <w:name w:val="xl32"/>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44" w:customStyle="1">
    <w:name w:val="xl33"/>
    <w:basedOn w:val="73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45" w:customStyle="1">
    <w:name w:val="xl34"/>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46" w:customStyle="1">
    <w:name w:val="xl35"/>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47" w:customStyle="1">
    <w:name w:val="xl36"/>
    <w:basedOn w:val="73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48" w:customStyle="1">
    <w:name w:val="xl37"/>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49" w:customStyle="1">
    <w:name w:val="xl38"/>
    <w:basedOn w:val="730"/>
    <w:uiPriority w:val="0"/>
    <w:qFormat/>
    <w:pPr>
      <w:jc w:val="center"/>
      <w:spacing w:before="100" w:beforeAutospacing="1" w:after="100" w:afterAutospacing="1"/>
      <w:widowControl/>
    </w:pPr>
    <w:rPr>
      <w:rFonts w:ascii="宋体" w:hAnsi="宋体" w:cs="宋体"/>
      <w:b/>
      <w:bCs/>
      <w:sz w:val="32"/>
      <w:szCs w:val="32"/>
    </w:rPr>
  </w:style>
  <w:style w:type="paragraph" w:styleId="1050" w:customStyle="1">
    <w:name w:val="xl39"/>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51" w:customStyle="1">
    <w:name w:val="xl40"/>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52" w:customStyle="1">
    <w:name w:val="style31"/>
    <w:uiPriority w:val="0"/>
    <w:qFormat/>
    <w:rPr>
      <w:sz w:val="23"/>
      <w:szCs w:val="23"/>
    </w:rPr>
  </w:style>
  <w:style w:type="character" w:styleId="1053" w:customStyle="1">
    <w:name w:val="headertext"/>
    <w:basedOn w:val="740"/>
    <w:uiPriority w:val="0"/>
    <w:qFormat/>
  </w:style>
  <w:style w:type="character" w:styleId="1054" w:customStyle="1">
    <w:name w:val="style5"/>
    <w:basedOn w:val="740"/>
    <w:uiPriority w:val="0"/>
    <w:qFormat/>
  </w:style>
  <w:style w:type="character" w:styleId="1055" w:customStyle="1">
    <w:name w:val="style3"/>
    <w:basedOn w:val="740"/>
    <w:uiPriority w:val="0"/>
    <w:qFormat/>
  </w:style>
  <w:style w:type="character" w:styleId="1056" w:customStyle="1">
    <w:name w:val="font1"/>
    <w:uiPriority w:val="0"/>
    <w:qFormat/>
    <w:rPr>
      <w:color w:val="0066cc"/>
      <w:sz w:val="18"/>
      <w:szCs w:val="18"/>
      <w:u w:val="none"/>
    </w:rPr>
  </w:style>
  <w:style w:type="character" w:styleId="1057" w:customStyle="1">
    <w:name w:val="txt1"/>
    <w:uiPriority w:val="0"/>
    <w:qFormat/>
    <w:rPr>
      <w:rFonts w:hint="default"/>
      <w:sz w:val="18"/>
      <w:szCs w:val="18"/>
    </w:rPr>
  </w:style>
  <w:style w:type="character" w:styleId="1058" w:customStyle="1">
    <w:name w:val="font-121"/>
    <w:uiPriority w:val="0"/>
    <w:qFormat/>
    <w:rPr>
      <w:color w:val="666666"/>
      <w:sz w:val="24"/>
      <w:szCs w:val="24"/>
      <w:u w:val="none"/>
    </w:rPr>
  </w:style>
  <w:style w:type="character" w:styleId="1059" w:customStyle="1">
    <w:name w:val="style41"/>
    <w:uiPriority w:val="0"/>
    <w:qFormat/>
    <w:rPr>
      <w:color w:val="f49304"/>
    </w:rPr>
  </w:style>
  <w:style w:type="character" w:styleId="1060" w:customStyle="1">
    <w:name w:val="正文缩进 Char"/>
    <w:uiPriority w:val="0"/>
    <w:qFormat/>
    <w:rPr>
      <w:rFonts w:eastAsia="宋体"/>
      <w:sz w:val="24"/>
      <w:lang w:val="en-US" w:eastAsia="zh-CN" w:bidi="ar-SA"/>
    </w:rPr>
  </w:style>
  <w:style w:type="character" w:styleId="1061" w:customStyle="1">
    <w:name w:val="text1"/>
    <w:uiPriority w:val="0"/>
    <w:qFormat/>
    <w:rPr>
      <w:rFonts w:hint="default" w:ascii="ˎ̥" w:hAnsi="ˎ̥"/>
      <w:color w:val="000000"/>
      <w:sz w:val="18"/>
      <w:szCs w:val="18"/>
      <w:u w:val="none"/>
    </w:rPr>
  </w:style>
  <w:style w:type="character" w:styleId="1062" w:customStyle="1">
    <w:name w:val="style61"/>
    <w:uiPriority w:val="0"/>
    <w:qFormat/>
    <w:rPr>
      <w:b/>
      <w:bCs/>
      <w:color w:val="f49304"/>
    </w:rPr>
  </w:style>
  <w:style w:type="character" w:styleId="1063" w:customStyle="1">
    <w:name w:val="headerboxgreen"/>
    <w:basedOn w:val="740"/>
    <w:uiPriority w:val="0"/>
    <w:qFormat/>
  </w:style>
  <w:style w:type="character" w:styleId="1064" w:customStyle="1">
    <w:name w:val="textnorm_chn1"/>
    <w:uiPriority w:val="0"/>
    <w:qFormat/>
    <w:rPr>
      <w:rFonts w:hint="default" w:ascii="Arial" w:hAnsi="Arial" w:cs="Arial"/>
      <w:color w:val="21254a"/>
      <w:sz w:val="22"/>
      <w:szCs w:val="22"/>
    </w:rPr>
  </w:style>
  <w:style w:type="character" w:styleId="1065" w:customStyle="1">
    <w:name w:val="marklong"/>
    <w:basedOn w:val="740"/>
    <w:uiPriority w:val="0"/>
    <w:qFormat/>
  </w:style>
  <w:style w:type="character" w:styleId="1066" w:customStyle="1">
    <w:name w:val="style51"/>
    <w:uiPriority w:val="0"/>
    <w:qFormat/>
    <w:rPr>
      <w:color w:val="ffffff"/>
    </w:rPr>
  </w:style>
  <w:style w:type="character" w:styleId="1067" w:customStyle="1">
    <w:name w:val="Char Char4"/>
    <w:uiPriority w:val="0"/>
    <w:qFormat/>
    <w:rPr>
      <w:rFonts w:eastAsia="宋体"/>
      <w:b/>
      <w:bCs/>
      <w:sz w:val="44"/>
      <w:szCs w:val="44"/>
      <w:lang w:val="en-US" w:eastAsia="zh-CN" w:bidi="ar-SA"/>
    </w:rPr>
  </w:style>
  <w:style w:type="character" w:styleId="1068" w:customStyle="1">
    <w:name w:val="H2 Char"/>
    <w:uiPriority w:val="0"/>
    <w:qFormat/>
    <w:rPr>
      <w:rFonts w:ascii="Arial" w:hAnsi="Arial" w:eastAsia="黑体"/>
      <w:b/>
      <w:bCs/>
      <w:sz w:val="32"/>
      <w:szCs w:val="32"/>
    </w:rPr>
  </w:style>
  <w:style w:type="character" w:styleId="1069" w:customStyle="1">
    <w:name w:val="style35"/>
    <w:basedOn w:val="740"/>
    <w:uiPriority w:val="0"/>
    <w:qFormat/>
  </w:style>
  <w:style w:type="character" w:styleId="1070" w:customStyle="1">
    <w:name w:val="black1"/>
    <w:uiPriority w:val="0"/>
    <w:qFormat/>
    <w:rPr>
      <w:b/>
      <w:bCs/>
      <w:color w:val="000000"/>
      <w:sz w:val="19"/>
      <w:szCs w:val="19"/>
    </w:rPr>
  </w:style>
  <w:style w:type="paragraph" w:styleId="1071" w:customStyle="1">
    <w:name w:val="样式 标题 2 + 宋体 小四"/>
    <w:basedOn w:val="732"/>
    <w:next w:val="742"/>
    <w:uiPriority w:val="0"/>
    <w:qFormat/>
    <w:pPr>
      <w:spacing w:line="415" w:lineRule="auto"/>
    </w:pPr>
    <w:rPr>
      <w:rFonts w:ascii="宋体" w:hAnsi="宋体" w:eastAsia="宋体"/>
      <w:sz w:val="24"/>
    </w:rPr>
  </w:style>
  <w:style w:type="paragraph" w:styleId="1072" w:customStyle="1">
    <w:name w:val="CM20"/>
    <w:basedOn w:val="730"/>
    <w:next w:val="730"/>
    <w:uiPriority w:val="0"/>
    <w:qFormat/>
    <w:pPr>
      <w:jc w:val="left"/>
      <w:spacing w:after="115"/>
    </w:pPr>
    <w:rPr>
      <w:rFonts w:ascii=".a..DD.." w:eastAsia=".a..DD.."/>
      <w:sz w:val="24"/>
    </w:rPr>
  </w:style>
  <w:style w:type="paragraph" w:styleId="1073" w:customStyle="1">
    <w:name w:val="标准"/>
    <w:basedOn w:val="730"/>
    <w:uiPriority w:val="0"/>
    <w:qFormat/>
    <w:pPr>
      <w:spacing w:line="240" w:lineRule="atLeast"/>
    </w:pPr>
    <w:rPr>
      <w:rFonts w:eastAsia="楷体_GB2312"/>
      <w:sz w:val="24"/>
      <w:szCs w:val="20"/>
    </w:rPr>
  </w:style>
  <w:style w:type="paragraph" w:styleId="1074" w:customStyle="1">
    <w:name w:val="CM3"/>
    <w:basedOn w:val="1075"/>
    <w:next w:val="1075"/>
    <w:uiPriority w:val="0"/>
    <w:qFormat/>
    <w:pPr>
      <w:spacing w:line="626" w:lineRule="atLeast"/>
    </w:pPr>
    <w:rPr>
      <w:color w:val="auto"/>
    </w:rPr>
  </w:style>
  <w:style w:type="paragraph" w:styleId="1075"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76" w:customStyle="1">
    <w:name w:val="Char21"/>
    <w:basedOn w:val="730"/>
    <w:uiPriority w:val="0"/>
    <w:qFormat/>
    <w:rPr>
      <w:rFonts w:ascii="Tahoma" w:hAnsi="Tahoma"/>
      <w:sz w:val="24"/>
      <w:szCs w:val="20"/>
    </w:rPr>
  </w:style>
  <w:style w:type="paragraph" w:styleId="1077" w:customStyle="1">
    <w:name w:val="6"/>
    <w:basedOn w:val="730"/>
    <w:next w:val="743"/>
    <w:uiPriority w:val="0"/>
    <w:qFormat/>
    <w:pPr>
      <w:spacing w:after="120"/>
    </w:pPr>
  </w:style>
  <w:style w:type="paragraph" w:styleId="1078" w:customStyle="1">
    <w:name w:val="标题 61"/>
    <w:basedOn w:val="730"/>
    <w:uiPriority w:val="0"/>
    <w:qFormat/>
    <w:pPr>
      <w:jc w:val="left"/>
      <w:widowControl/>
      <w:outlineLvl w:val="6"/>
    </w:pPr>
    <w:rPr>
      <w:rFonts w:ascii="宋体" w:hAnsi="宋体" w:cs="宋体"/>
      <w:color w:val="00569b"/>
      <w:szCs w:val="21"/>
    </w:rPr>
  </w:style>
  <w:style w:type="paragraph" w:styleId="1079" w:customStyle="1">
    <w:name w:val="项符&gt;"/>
    <w:basedOn w:val="730"/>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80" w:customStyle="1">
    <w:name w:val="样式1"/>
    <w:basedOn w:val="731"/>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81" w:customStyle="1">
    <w:name w:val="样式2"/>
    <w:basedOn w:val="732"/>
    <w:uiPriority w:val="0"/>
    <w:qFormat/>
    <w:pPr>
      <w:numPr>
        <w:ilvl w:val="0"/>
        <w:numId w:val="6"/>
      </w:numPr>
      <w:spacing w:line="415" w:lineRule="auto"/>
      <w:tabs>
        <w:tab w:val="left" w:pos="840" w:leader="none"/>
      </w:tabs>
    </w:pPr>
    <w:rPr>
      <w:rFonts w:eastAsia="宋体"/>
      <w:sz w:val="24"/>
    </w:rPr>
  </w:style>
  <w:style w:type="paragraph" w:styleId="1082" w:customStyle="1">
    <w:name w:val="CM2"/>
    <w:basedOn w:val="1075"/>
    <w:next w:val="1075"/>
    <w:uiPriority w:val="0"/>
    <w:qFormat/>
    <w:pPr>
      <w:spacing w:line="623" w:lineRule="atLeast"/>
    </w:pPr>
    <w:rPr>
      <w:color w:val="auto"/>
    </w:rPr>
  </w:style>
  <w:style w:type="paragraph" w:styleId="1083" w:customStyle="1">
    <w:name w:val="样式 Verdana 首行缩进:  0.74 厘米"/>
    <w:basedOn w:val="730"/>
    <w:uiPriority w:val="0"/>
    <w:qFormat/>
    <w:pPr>
      <w:ind w:firstLine="420"/>
      <w:spacing w:line="360" w:lineRule="auto"/>
    </w:pPr>
    <w:rPr>
      <w:rFonts w:ascii="Verdana" w:hAnsi="Verdana" w:cs="宋体"/>
      <w:sz w:val="24"/>
      <w:szCs w:val="20"/>
    </w:rPr>
  </w:style>
  <w:style w:type="paragraph" w:styleId="1084" w:customStyle="1">
    <w:name w:val="样式 正文（首行缩进两字） + 首行缩进:  2 字符"/>
    <w:basedOn w:val="745"/>
    <w:uiPriority w:val="0"/>
    <w:qFormat/>
    <w:pPr>
      <w:ind w:firstLine="200"/>
      <w:jc w:val="both"/>
    </w:pPr>
    <w:rPr>
      <w:rFonts w:eastAsia="宋体"/>
      <w:sz w:val="21"/>
      <w:szCs w:val="24"/>
    </w:rPr>
  </w:style>
  <w:style w:type="paragraph" w:styleId="1085" w:customStyle="1">
    <w:name w:val="样式3"/>
    <w:basedOn w:val="1081"/>
    <w:next w:val="1081"/>
    <w:uiPriority w:val="0"/>
    <w:qFormat/>
  </w:style>
  <w:style w:type="paragraph" w:styleId="1086" w:customStyle="1">
    <w:name w:val="Char Char Char Char"/>
    <w:basedOn w:val="730"/>
    <w:uiPriority w:val="0"/>
    <w:qFormat/>
  </w:style>
  <w:style w:type="paragraph" w:styleId="1087" w:customStyle="1">
    <w:name w:val="Definition Term"/>
    <w:basedOn w:val="730"/>
    <w:next w:val="730"/>
    <w:uiPriority w:val="0"/>
    <w:qFormat/>
    <w:pPr>
      <w:jc w:val="left"/>
      <w:widowControl/>
    </w:pPr>
    <w:rPr>
      <w:sz w:val="20"/>
      <w:lang w:eastAsia="en-US"/>
    </w:rPr>
  </w:style>
  <w:style w:type="paragraph" w:styleId="1088" w:customStyle="1">
    <w:name w:val="7"/>
    <w:basedOn w:val="730"/>
    <w:next w:val="757"/>
    <w:uiPriority w:val="0"/>
    <w:qFormat/>
    <w:rPr>
      <w:rFonts w:ascii="宋体" w:hAnsi="Courier New"/>
      <w:sz w:val="24"/>
      <w:szCs w:val="20"/>
    </w:rPr>
  </w:style>
  <w:style w:type="paragraph" w:styleId="1089" w:customStyle="1">
    <w:name w:val="Char3"/>
    <w:basedOn w:val="730"/>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90" w:customStyle="1">
    <w:name w:val="-"/>
    <w:basedOn w:val="730"/>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91" w:customStyle="1">
    <w:name w:val="style8801"/>
    <w:basedOn w:val="730"/>
    <w:uiPriority w:val="0"/>
    <w:qFormat/>
    <w:pPr>
      <w:jc w:val="left"/>
      <w:spacing w:before="100" w:beforeAutospacing="1" w:after="100" w:afterAutospacing="1"/>
      <w:widowControl/>
    </w:pPr>
    <w:rPr>
      <w:rFonts w:ascii="宋体" w:hAnsi="宋体" w:cs="宋体"/>
      <w:color w:val="000000"/>
      <w:sz w:val="24"/>
    </w:rPr>
  </w:style>
  <w:style w:type="paragraph" w:styleId="1092" w:customStyle="1">
    <w:name w:val="biaoge1"/>
    <w:basedOn w:val="730"/>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93" w:customStyle="1">
    <w:name w:val="info4"/>
    <w:uiPriority w:val="0"/>
    <w:qFormat/>
  </w:style>
  <w:style w:type="paragraph" w:styleId="1094">
    <w:name w:val="No Spacing"/>
    <w:basedOn w:val="730"/>
    <w:link w:val="1095"/>
    <w:uiPriority w:val="0"/>
    <w:qFormat/>
    <w:pPr>
      <w:jc w:val="left"/>
      <w:widowControl/>
    </w:pPr>
    <w:rPr>
      <w:rFonts w:ascii="Cambria" w:hAnsi="Cambria"/>
      <w:sz w:val="22"/>
      <w:szCs w:val="22"/>
      <w:lang w:eastAsia="en-US" w:bidi="en-US"/>
    </w:rPr>
  </w:style>
  <w:style w:type="character" w:styleId="1095" w:customStyle="1">
    <w:name w:val="无间隔 字符"/>
    <w:link w:val="1094"/>
    <w:uiPriority w:val="0"/>
    <w:qFormat/>
    <w:rPr>
      <w:rFonts w:ascii="Cambria" w:hAnsi="Cambria" w:eastAsia="宋体"/>
      <w:sz w:val="22"/>
      <w:szCs w:val="22"/>
      <w:lang w:val="en-US" w:eastAsia="en-US" w:bidi="en-US"/>
    </w:rPr>
  </w:style>
  <w:style w:type="paragraph" w:styleId="1096">
    <w:name w:val="Quote"/>
    <w:basedOn w:val="730"/>
    <w:next w:val="730"/>
    <w:link w:val="1097"/>
    <w:uiPriority w:val="0"/>
    <w:qFormat/>
    <w:pPr>
      <w:jc w:val="left"/>
      <w:spacing w:after="200" w:line="276" w:lineRule="auto"/>
      <w:widowControl/>
    </w:pPr>
    <w:rPr>
      <w:rFonts w:ascii="Cambria" w:hAnsi="Cambria"/>
      <w:i/>
      <w:iCs/>
      <w:sz w:val="22"/>
      <w:szCs w:val="22"/>
      <w:lang w:eastAsia="en-US" w:bidi="en-US"/>
    </w:rPr>
  </w:style>
  <w:style w:type="character" w:styleId="1097" w:customStyle="1">
    <w:name w:val="引用 字符"/>
    <w:link w:val="1096"/>
    <w:uiPriority w:val="0"/>
    <w:qFormat/>
    <w:rPr>
      <w:rFonts w:ascii="Cambria" w:hAnsi="Cambria" w:eastAsia="宋体"/>
      <w:i/>
      <w:iCs/>
      <w:sz w:val="22"/>
      <w:szCs w:val="22"/>
      <w:lang w:val="en-US" w:eastAsia="en-US" w:bidi="en-US"/>
    </w:rPr>
  </w:style>
  <w:style w:type="paragraph" w:styleId="1098">
    <w:name w:val="Intense Quote"/>
    <w:basedOn w:val="730"/>
    <w:next w:val="730"/>
    <w:link w:val="1099"/>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99" w:customStyle="1">
    <w:name w:val="明显引用 字符"/>
    <w:link w:val="1098"/>
    <w:uiPriority w:val="0"/>
    <w:qFormat/>
    <w:rPr>
      <w:rFonts w:ascii="Cambria" w:hAnsi="Cambria" w:eastAsia="宋体"/>
      <w:i/>
      <w:iCs/>
      <w:sz w:val="22"/>
      <w:szCs w:val="22"/>
      <w:lang w:val="en-US" w:eastAsia="en-US" w:bidi="en-US"/>
    </w:rPr>
  </w:style>
  <w:style w:type="paragraph" w:styleId="1100" w:customStyle="1">
    <w:name w:val="TOC 标题11"/>
    <w:basedOn w:val="731"/>
    <w:next w:val="730"/>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101" w:customStyle="1">
    <w:name w:val="浅色列表 - 强调文字颜色 11"/>
    <w:basedOn w:val="741"/>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02" w:customStyle="1">
    <w:name w:val="浅色网格 - 强调文字颜色 11"/>
    <w:basedOn w:val="741"/>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03" w:customStyle="1">
    <w:name w:val="navtext"/>
    <w:basedOn w:val="730"/>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04" w:customStyle="1">
    <w:name w:val="锐丰正文 Char"/>
    <w:basedOn w:val="730"/>
    <w:link w:val="1105"/>
    <w:uiPriority w:val="0"/>
    <w:qFormat/>
    <w:pPr>
      <w:ind w:firstLine="200"/>
      <w:spacing w:line="520" w:lineRule="exact"/>
    </w:pPr>
    <w:rPr>
      <w:rFonts w:ascii="Calibri" w:hAnsi="Calibri" w:eastAsia="楷体_GB2312"/>
      <w:sz w:val="28"/>
      <w:lang w:eastAsia="en-US" w:bidi="en-US"/>
    </w:rPr>
  </w:style>
  <w:style w:type="character" w:styleId="1105" w:customStyle="1">
    <w:name w:val="锐丰正文 Char Char"/>
    <w:link w:val="1104"/>
    <w:uiPriority w:val="0"/>
    <w:qFormat/>
    <w:rPr>
      <w:rFonts w:eastAsia="楷体_GB2312"/>
      <w:sz w:val="28"/>
      <w:szCs w:val="24"/>
      <w:lang w:val="en-US" w:eastAsia="en-US" w:bidi="en-US"/>
    </w:rPr>
  </w:style>
  <w:style w:type="paragraph" w:styleId="1106" w:customStyle="1">
    <w:name w:val="锐丰图片"/>
    <w:link w:val="1107"/>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07" w:customStyle="1">
    <w:name w:val="锐丰图片 Char"/>
    <w:link w:val="1106"/>
    <w:uiPriority w:val="0"/>
    <w:qFormat/>
    <w:rPr>
      <w:rFonts w:eastAsia="楷体_GB2312"/>
      <w:color w:val="0000ff"/>
      <w:sz w:val="28"/>
      <w:szCs w:val="28"/>
      <w:lang w:val="en-US" w:eastAsia="zh-CN" w:bidi="ar-SA"/>
    </w:rPr>
  </w:style>
  <w:style w:type="paragraph" w:styleId="1108" w:customStyle="1">
    <w:name w:val="锐丰图片 Char Char"/>
    <w:link w:val="1109"/>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09" w:customStyle="1">
    <w:name w:val="锐丰图片 Char Char Char"/>
    <w:link w:val="1108"/>
    <w:uiPriority w:val="0"/>
    <w:qFormat/>
    <w:rPr>
      <w:rFonts w:eastAsia="楷体_GB2312"/>
      <w:color w:val="0000ff"/>
      <w:sz w:val="28"/>
      <w:szCs w:val="28"/>
      <w:lang w:val="en-US" w:eastAsia="zh-CN" w:bidi="ar-SA"/>
    </w:rPr>
  </w:style>
  <w:style w:type="paragraph" w:styleId="1110" w:customStyle="1">
    <w:name w:val="样式 样式 标题 4 + 楷体_GB2312 非加粗 段前: 0 磅 段后: 0 磅 + 段前: 0.5 行"/>
    <w:basedOn w:val="730"/>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11" w:customStyle="1">
    <w:name w:val="锐丰表格"/>
    <w:basedOn w:val="730"/>
    <w:uiPriority w:val="0"/>
    <w:qFormat/>
    <w:pPr>
      <w:jc w:val="left"/>
    </w:pPr>
    <w:rPr>
      <w:rFonts w:ascii="Arial" w:hAnsi="Arial" w:cs="Arial"/>
      <w:sz w:val="24"/>
      <w:lang w:eastAsia="en-US" w:bidi="en-US"/>
    </w:rPr>
  </w:style>
  <w:style w:type="paragraph" w:styleId="1112" w:customStyle="1">
    <w:name w:val="bodytext"/>
    <w:basedOn w:val="730"/>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13" w:customStyle="1">
    <w:name w:val="样式 (中文) 楷体_GB2312 四号 左 行距: 固定值 28 磅"/>
    <w:basedOn w:val="730"/>
    <w:uiPriority w:val="0"/>
    <w:qFormat/>
    <w:pPr>
      <w:ind w:firstLine="200"/>
      <w:jc w:val="left"/>
      <w:spacing w:line="560" w:lineRule="exact"/>
    </w:pPr>
    <w:rPr>
      <w:rFonts w:eastAsia="楷体_GB2312" w:cs="宋体"/>
      <w:sz w:val="28"/>
      <w:szCs w:val="22"/>
      <w:lang w:eastAsia="en-US" w:bidi="en-US"/>
    </w:rPr>
  </w:style>
  <w:style w:type="paragraph" w:styleId="1114" w:customStyle="1">
    <w:name w:val="锐丰正文"/>
    <w:basedOn w:val="730"/>
    <w:uiPriority w:val="0"/>
    <w:qFormat/>
    <w:pPr>
      <w:ind w:firstLine="200"/>
      <w:spacing w:line="520" w:lineRule="exact"/>
    </w:pPr>
    <w:rPr>
      <w:rFonts w:eastAsia="楷体_GB2312"/>
      <w:sz w:val="28"/>
      <w:lang w:eastAsia="en-US" w:bidi="en-US"/>
    </w:rPr>
  </w:style>
  <w:style w:type="paragraph" w:styleId="1115" w:customStyle="1">
    <w:name w:val="锐丰编号3"/>
    <w:basedOn w:val="1114"/>
    <w:uiPriority w:val="0"/>
    <w:qFormat/>
    <w:pPr>
      <w:numPr>
        <w:ilvl w:val="0"/>
        <w:numId w:val="7"/>
      </w:numPr>
      <w:ind w:firstLine="0"/>
    </w:pPr>
    <w:rPr>
      <w:szCs w:val="20"/>
    </w:rPr>
  </w:style>
  <w:style w:type="paragraph" w:styleId="1116" w:customStyle="1">
    <w:name w:val="锐丰编号二"/>
    <w:basedOn w:val="1114"/>
    <w:uiPriority w:val="0"/>
    <w:qFormat/>
    <w:pPr>
      <w:numPr>
        <w:ilvl w:val="0"/>
        <w:numId w:val="8"/>
      </w:numPr>
      <w:ind w:firstLine="0"/>
    </w:pPr>
    <w:rPr>
      <w:szCs w:val="20"/>
    </w:rPr>
  </w:style>
  <w:style w:type="paragraph" w:styleId="1117" w:customStyle="1">
    <w:name w:val="样式 宋体 小三 行距: 1.5 倍行距1"/>
    <w:basedOn w:val="743"/>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18" w:customStyle="1">
    <w:name w:val="bigtitle1"/>
    <w:uiPriority w:val="0"/>
    <w:qFormat/>
    <w:rPr>
      <w:rFonts w:hint="default" w:ascii="Arial" w:hAnsi="Arial" w:cs="Arial"/>
      <w:color w:val="263470"/>
      <w:sz w:val="48"/>
      <w:szCs w:val="48"/>
    </w:rPr>
  </w:style>
  <w:style w:type="character" w:styleId="1119" w:customStyle="1">
    <w:name w:val="product_nav_bg1"/>
    <w:basedOn w:val="740"/>
    <w:uiPriority w:val="0"/>
    <w:qFormat/>
  </w:style>
  <w:style w:type="paragraph" w:styleId="1120" w:customStyle="1">
    <w:name w:val="标题 3 + 宋体"/>
    <w:basedOn w:val="732"/>
    <w:uiPriority w:val="0"/>
    <w:qFormat/>
    <w:pPr>
      <w:keepLines w:val="0"/>
      <w:spacing w:before="0" w:after="0" w:line="360" w:lineRule="auto"/>
    </w:pPr>
    <w:rPr>
      <w:rFonts w:ascii="宋体" w:hAnsi="宋体" w:eastAsia="宋体"/>
      <w:caps/>
      <w:smallCaps/>
      <w:color w:val="000000"/>
      <w:sz w:val="21"/>
      <w:szCs w:val="21"/>
      <w:lang w:bidi="en-US"/>
    </w:rPr>
  </w:style>
  <w:style w:type="paragraph" w:styleId="1121" w:customStyle="1">
    <w:name w:val="样式 样式 标题 2H2Heading 2 HiddenHeading 2 CCBS部分标题h2Underrubrik1... ..."/>
    <w:basedOn w:val="730"/>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22" w:customStyle="1">
    <w:name w:val="列出段落1"/>
    <w:basedOn w:val="730"/>
    <w:uiPriority w:val="0"/>
    <w:qFormat/>
    <w:pPr>
      <w:ind w:firstLine="420"/>
    </w:pPr>
    <w:rPr>
      <w:sz w:val="28"/>
    </w:rPr>
  </w:style>
  <w:style w:type="character" w:styleId="1123" w:customStyle="1">
    <w:name w:val="Heading 3 Char"/>
    <w:uiPriority w:val="0"/>
    <w:qFormat/>
    <w:rPr>
      <w:rFonts w:eastAsia="黑体" w:cs="Times New Roman"/>
      <w:b/>
      <w:bCs/>
      <w:sz w:val="32"/>
      <w:szCs w:val="32"/>
    </w:rPr>
  </w:style>
  <w:style w:type="character" w:styleId="1124" w:customStyle="1">
    <w:name w:val="short_text"/>
    <w:basedOn w:val="740"/>
    <w:uiPriority w:val="0"/>
    <w:qFormat/>
  </w:style>
  <w:style w:type="character" w:styleId="1125" w:customStyle="1">
    <w:name w:val="普通文字 Char1"/>
    <w:uiPriority w:val="0"/>
    <w:qFormat/>
    <w:rPr>
      <w:rFonts w:ascii="宋体" w:hAnsi="Courier New" w:eastAsia="楷体_GB2312"/>
      <w:sz w:val="28"/>
      <w:lang w:val="en-US" w:eastAsia="zh-CN" w:bidi="ar-SA"/>
    </w:rPr>
  </w:style>
  <w:style w:type="paragraph" w:styleId="1126" w:customStyle="1">
    <w:name w:val="样式 仿宋_GB2312 四号 黑色 行距: 1.5 倍行距1"/>
    <w:basedOn w:val="730"/>
    <w:uiPriority w:val="0"/>
    <w:qFormat/>
    <w:pPr>
      <w:spacing w:line="360" w:lineRule="auto"/>
    </w:pPr>
    <w:rPr>
      <w:rFonts w:ascii="仿宋_GB2312" w:hAnsi="宋体" w:eastAsia="仿宋_GB2312"/>
      <w:color w:val="000000"/>
      <w:sz w:val="24"/>
      <w:szCs w:val="20"/>
    </w:rPr>
  </w:style>
  <w:style w:type="character" w:styleId="1127"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28" w:customStyle="1">
    <w:name w:val="纯文本3"/>
    <w:basedOn w:val="730"/>
    <w:uiPriority w:val="0"/>
    <w:qFormat/>
    <w:rPr>
      <w:rFonts w:hint="eastAsia" w:ascii="宋体" w:hAnsi="Courier New" w:eastAsia="楷体_GB2312"/>
      <w:sz w:val="28"/>
      <w:szCs w:val="20"/>
    </w:rPr>
  </w:style>
  <w:style w:type="paragraph" w:styleId="1129" w:customStyle="1">
    <w:name w:val="p0"/>
    <w:basedOn w:val="730"/>
    <w:uiPriority w:val="0"/>
    <w:qFormat/>
    <w:pPr>
      <w:jc w:val="left"/>
      <w:spacing w:before="100" w:beforeAutospacing="1" w:after="100" w:afterAutospacing="1"/>
      <w:widowControl/>
    </w:pPr>
    <w:rPr>
      <w:rFonts w:ascii="宋体" w:hAnsi="宋体" w:cs="宋体"/>
      <w:sz w:val="24"/>
    </w:rPr>
  </w:style>
  <w:style w:type="paragraph" w:styleId="1130" w:customStyle="1">
    <w:name w:val="p15"/>
    <w:basedOn w:val="730"/>
    <w:uiPriority w:val="0"/>
    <w:qFormat/>
    <w:pPr>
      <w:widowControl/>
    </w:pPr>
    <w:rPr>
      <w:rFonts w:ascii="宋体" w:hAnsi="宋体" w:cs="宋体"/>
      <w:sz w:val="28"/>
      <w:szCs w:val="28"/>
    </w:rPr>
  </w:style>
  <w:style w:type="paragraph" w:styleId="1131" w:customStyle="1">
    <w:name w:val="纯文本11"/>
    <w:basedOn w:val="730"/>
    <w:link w:val="1132"/>
    <w:uiPriority w:val="0"/>
    <w:qFormat/>
    <w:rPr>
      <w:rFonts w:ascii="宋体" w:hAnsi="Courier New" w:eastAsia="楷体_GB2312"/>
      <w:sz w:val="28"/>
      <w:szCs w:val="20"/>
    </w:rPr>
  </w:style>
  <w:style w:type="character" w:styleId="1132" w:customStyle="1">
    <w:name w:val="Plain Text Char Char"/>
    <w:link w:val="1131"/>
    <w:uiPriority w:val="0"/>
    <w:qFormat/>
    <w:rPr>
      <w:rFonts w:ascii="宋体" w:hAnsi="Courier New" w:eastAsia="楷体_GB2312"/>
      <w:sz w:val="28"/>
    </w:rPr>
  </w:style>
  <w:style w:type="paragraph" w:styleId="1133" w:customStyle="1">
    <w:name w:val="列出段落4"/>
    <w:basedOn w:val="730"/>
    <w:uiPriority w:val="34"/>
    <w:qFormat/>
    <w:pPr>
      <w:ind w:firstLine="420"/>
      <w:jc w:val="left"/>
      <w:spacing w:after="200"/>
      <w:widowControl/>
    </w:pPr>
    <w:rPr>
      <w:rFonts w:ascii="Tahoma" w:hAnsi="Tahoma" w:eastAsia="微软雅黑"/>
      <w:sz w:val="22"/>
      <w:szCs w:val="22"/>
    </w:rPr>
  </w:style>
  <w:style w:type="character" w:styleId="1134" w:customStyle="1">
    <w:name w:val="正文缩进 字符"/>
    <w:uiPriority w:val="0"/>
    <w:qFormat/>
    <w:rPr>
      <w:rFonts w:eastAsia="楷体_GB2312"/>
      <w:sz w:val="24"/>
      <w:lang w:val="en-US" w:eastAsia="zh-CN" w:bidi="ar-SA"/>
    </w:rPr>
  </w:style>
  <w:style w:type="paragraph" w:styleId="1135" w:customStyle="1">
    <w:name w:val="纯文本2"/>
    <w:basedOn w:val="730"/>
    <w:uiPriority w:val="0"/>
    <w:qFormat/>
    <w:rPr>
      <w:rFonts w:hint="eastAsia" w:ascii="宋体" w:hAnsi="Courier New" w:eastAsia="楷体_GB2312"/>
      <w:sz w:val="28"/>
      <w:szCs w:val="20"/>
    </w:rPr>
  </w:style>
  <w:style w:type="paragraph" w:styleId="1136" w:customStyle="1">
    <w:name w:val="纯文本4"/>
    <w:basedOn w:val="730"/>
    <w:uiPriority w:val="0"/>
    <w:qFormat/>
    <w:rPr>
      <w:rFonts w:ascii="宋体" w:hAnsi="Courier New" w:eastAsia="楷体_GB2312"/>
      <w:sz w:val="28"/>
      <w:szCs w:val="20"/>
    </w:rPr>
  </w:style>
  <w:style w:type="character" w:styleId="1137" w:customStyle="1">
    <w:name w:val="标题 2 字符"/>
    <w:uiPriority w:val="9"/>
    <w:qFormat/>
    <w:rPr>
      <w:rFonts w:ascii="Arial" w:hAnsi="Arial" w:eastAsia="黑体"/>
      <w:b/>
      <w:bCs/>
      <w:sz w:val="32"/>
      <w:szCs w:val="32"/>
    </w:rPr>
  </w:style>
  <w:style w:type="paragraph" w:styleId="1138" w:customStyle="1">
    <w:name w:val="纯文本41"/>
    <w:basedOn w:val="730"/>
    <w:uiPriority w:val="0"/>
    <w:qFormat/>
    <w:rPr>
      <w:rFonts w:ascii="宋体" w:hAnsi="Courier New" w:eastAsia="楷体_GB2312"/>
      <w:sz w:val="28"/>
      <w:szCs w:val="20"/>
    </w:rPr>
  </w:style>
  <w:style w:type="character" w:styleId="1139" w:customStyle="1">
    <w:name w:val="批注文字 字符"/>
    <w:basedOn w:val="740"/>
    <w:link w:val="748"/>
    <w:uiPriority w:val="0"/>
    <w:semiHidden/>
    <w:qFormat/>
    <w:rPr>
      <w:rFonts w:ascii="Times New Roman" w:hAnsi="Times New Roman"/>
      <w:sz w:val="21"/>
      <w:szCs w:val="24"/>
    </w:rPr>
  </w:style>
  <w:style w:type="paragraph" w:styleId="1140" w:customStyle="1">
    <w:name w:val="纯文本12"/>
    <w:basedOn w:val="730"/>
    <w:uiPriority w:val="0"/>
    <w:qFormat/>
    <w:rPr>
      <w:rFonts w:ascii="宋体" w:hAnsi="Courier New" w:eastAsia="楷体_GB2312"/>
      <w:sz w:val="28"/>
      <w:szCs w:val="20"/>
    </w:rPr>
  </w:style>
  <w:style w:type="character" w:styleId="1141" w:customStyle="1">
    <w:name w:val="正文文本缩进 Char1"/>
    <w:uiPriority w:val="0"/>
    <w:qFormat/>
    <w:rPr>
      <w:rFonts w:ascii="方正仿宋简体" w:hAnsi="创艺简仿宋" w:eastAsia="方正仿宋简体"/>
      <w:sz w:val="24"/>
    </w:rPr>
  </w:style>
  <w:style w:type="character" w:styleId="1142" w:customStyle="1">
    <w:name w:val="批注主题 字符"/>
    <w:basedOn w:val="1139"/>
    <w:link w:val="781"/>
    <w:uiPriority w:val="0"/>
    <w:semiHidden/>
    <w:qFormat/>
    <w:rPr>
      <w:rFonts w:ascii="Times New Roman" w:hAnsi="Times New Roman"/>
      <w:b/>
      <w:bCs/>
      <w:sz w:val="21"/>
      <w:szCs w:val="24"/>
    </w:rPr>
  </w:style>
  <w:style w:type="paragraph" w:styleId="1143" w:customStyle="1">
    <w:name w:val="*正文"/>
    <w:basedOn w:val="730"/>
    <w:uiPriority w:val="0"/>
    <w:qFormat/>
    <w:pPr>
      <w:ind w:firstLine="480"/>
      <w:spacing w:line="360" w:lineRule="auto"/>
    </w:pPr>
    <w:rPr>
      <w:rFonts w:ascii="Arial" w:hAnsi="Arial" w:cs="宋体"/>
      <w:sz w:val="28"/>
      <w:szCs w:val="21"/>
    </w:rPr>
  </w:style>
  <w:style w:type="paragraph" w:styleId="1144" w:customStyle="1">
    <w:name w:val="msonormal"/>
    <w:basedOn w:val="730"/>
    <w:uiPriority w:val="0"/>
    <w:qFormat/>
    <w:pPr>
      <w:jc w:val="left"/>
      <w:spacing w:before="100" w:beforeAutospacing="1" w:after="100" w:afterAutospacing="1"/>
      <w:widowControl/>
    </w:pPr>
    <w:rPr>
      <w:rFonts w:ascii="宋体" w:hAnsi="宋体" w:cs="宋体"/>
      <w:sz w:val="24"/>
    </w:rPr>
  </w:style>
  <w:style w:type="paragraph" w:styleId="1145" w:customStyle="1">
    <w:name w:val="font6"/>
    <w:basedOn w:val="730"/>
    <w:uiPriority w:val="0"/>
    <w:qFormat/>
    <w:pPr>
      <w:jc w:val="left"/>
      <w:spacing w:before="100" w:beforeAutospacing="1" w:after="100" w:afterAutospacing="1"/>
      <w:widowControl/>
    </w:pPr>
    <w:rPr>
      <w:rFonts w:ascii="Calibri" w:hAnsi="Calibri" w:cs="Calibri"/>
      <w:color w:val="000000"/>
      <w:szCs w:val="21"/>
    </w:rPr>
  </w:style>
  <w:style w:type="paragraph" w:styleId="1146" w:customStyle="1">
    <w:name w:val="font7"/>
    <w:basedOn w:val="730"/>
    <w:uiPriority w:val="0"/>
    <w:qFormat/>
    <w:pPr>
      <w:jc w:val="left"/>
      <w:spacing w:before="100" w:beforeAutospacing="1" w:after="100" w:afterAutospacing="1"/>
      <w:widowControl/>
    </w:pPr>
    <w:rPr>
      <w:rFonts w:ascii="宋体" w:hAnsi="宋体" w:cs="宋体"/>
      <w:color w:val="000000"/>
      <w:szCs w:val="21"/>
    </w:rPr>
  </w:style>
  <w:style w:type="paragraph" w:styleId="1147" w:customStyle="1">
    <w:name w:val="font8"/>
    <w:basedOn w:val="730"/>
    <w:uiPriority w:val="0"/>
    <w:qFormat/>
    <w:pPr>
      <w:jc w:val="left"/>
      <w:spacing w:before="100" w:beforeAutospacing="1" w:after="100" w:afterAutospacing="1"/>
      <w:widowControl/>
    </w:pPr>
    <w:rPr>
      <w:rFonts w:ascii="Calibri" w:hAnsi="Calibri" w:cs="Calibri"/>
      <w:color w:val="000000"/>
      <w:szCs w:val="21"/>
    </w:rPr>
  </w:style>
  <w:style w:type="paragraph" w:styleId="1148" w:customStyle="1">
    <w:name w:val="font9"/>
    <w:basedOn w:val="730"/>
    <w:uiPriority w:val="0"/>
    <w:qFormat/>
    <w:pPr>
      <w:jc w:val="left"/>
      <w:spacing w:before="100" w:beforeAutospacing="1" w:after="100" w:afterAutospacing="1"/>
      <w:widowControl/>
    </w:pPr>
    <w:rPr>
      <w:rFonts w:ascii="Calibri" w:hAnsi="Calibri" w:cs="Calibri"/>
      <w:color w:val="333333"/>
      <w:szCs w:val="21"/>
    </w:rPr>
  </w:style>
  <w:style w:type="paragraph" w:styleId="1149" w:customStyle="1">
    <w:name w:val="font10"/>
    <w:basedOn w:val="730"/>
    <w:uiPriority w:val="0"/>
    <w:qFormat/>
    <w:pPr>
      <w:jc w:val="left"/>
      <w:spacing w:before="100" w:beforeAutospacing="1" w:after="100" w:afterAutospacing="1"/>
      <w:widowControl/>
    </w:pPr>
    <w:rPr>
      <w:rFonts w:ascii="宋体" w:hAnsi="宋体" w:cs="宋体"/>
      <w:color w:val="333333"/>
      <w:szCs w:val="21"/>
    </w:rPr>
  </w:style>
  <w:style w:type="paragraph" w:styleId="1150" w:customStyle="1">
    <w:name w:val="xl65"/>
    <w:basedOn w:val="73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51" w:customStyle="1">
    <w:name w:val="xl66"/>
    <w:basedOn w:val="73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52" w:customStyle="1">
    <w:name w:val="xl67"/>
    <w:basedOn w:val="73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53" w:customStyle="1">
    <w:name w:val="xl68"/>
    <w:basedOn w:val="73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54" w:customStyle="1">
    <w:name w:val="xl69"/>
    <w:basedOn w:val="73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55" w:customStyle="1">
    <w:name w:val="xl7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6" w:customStyle="1">
    <w:name w:val="xl71"/>
    <w:basedOn w:val="73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57" w:customStyle="1">
    <w:name w:val="xl72"/>
    <w:basedOn w:val="73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58" w:customStyle="1">
    <w:name w:val="xl73"/>
    <w:basedOn w:val="73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59" w:customStyle="1">
    <w:name w:val="xl74"/>
    <w:basedOn w:val="73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60" w:customStyle="1">
    <w:name w:val="Plain Text11"/>
    <w:basedOn w:val="730"/>
    <w:uiPriority w:val="0"/>
    <w:qFormat/>
    <w:rPr>
      <w:rFonts w:ascii="宋体" w:hAnsi="Courier New" w:eastAsia="楷体_GB2312"/>
      <w:sz w:val="28"/>
      <w:szCs w:val="20"/>
    </w:rPr>
  </w:style>
  <w:style w:type="paragraph" w:styleId="1161" w:customStyle="1">
    <w:name w:val="列出段落3"/>
    <w:basedOn w:val="730"/>
    <w:uiPriority w:val="34"/>
    <w:qFormat/>
    <w:pPr>
      <w:ind w:firstLine="420"/>
    </w:pPr>
  </w:style>
  <w:style w:type="character" w:styleId="1162" w:customStyle="1">
    <w:name w:val="font31"/>
    <w:uiPriority w:val="0"/>
    <w:qFormat/>
    <w:rPr>
      <w:rFonts w:hint="eastAsia" w:ascii="宋体" w:hAnsi="宋体" w:eastAsia="宋体" w:cs="宋体"/>
      <w:color w:val="333333"/>
      <w:sz w:val="21"/>
      <w:szCs w:val="21"/>
      <w:u w:val="none"/>
    </w:rPr>
  </w:style>
  <w:style w:type="table" w:styleId="1163" w:customStyle="1">
    <w:name w:val="Table Normal"/>
    <w:uiPriority w:val="0"/>
    <w:semiHidden/>
    <w:unhideWhenUsed/>
    <w:qFormat/>
    <w:tblPr>
      <w:tblCellMar>
        <w:left w:w="0" w:type="dxa"/>
        <w:top w:w="0" w:type="dxa"/>
        <w:right w:w="0" w:type="dxa"/>
        <w:bottom w:w="0" w:type="dxa"/>
      </w:tblCellMar>
    </w:tblPr>
  </w:style>
  <w:style w:type="paragraph" w:styleId="1164" w:customStyle="1">
    <w:name w:val="正文1"/>
    <w:basedOn w:val="730"/>
    <w:next w:val="730"/>
    <w:uiPriority w:val="0"/>
    <w:qFormat/>
    <w:pPr>
      <w:ind w:firstLine="420"/>
      <w:spacing w:line="360" w:lineRule="auto"/>
      <w:tabs>
        <w:tab w:val="left" w:pos="420" w:leader="none"/>
      </w:tabs>
    </w:pPr>
    <w:rPr>
      <w:rFonts w:ascii="宋体" w:hAnsi="宋体"/>
    </w:rPr>
  </w:style>
  <w:style w:type="paragraph" w:styleId="1165" w:customStyle="1">
    <w:name w:val="Normal_1"/>
    <w:next w:val="730"/>
    <w:uiPriority w:val="0"/>
    <w:qFormat/>
    <w:pPr>
      <w:ind w:firstLine="200"/>
      <w:jc w:val="both"/>
      <w:spacing w:line="440" w:lineRule="exact"/>
      <w:widowControl w:val="off"/>
    </w:pPr>
    <w:rPr>
      <w:rFonts w:hint="default" w:ascii="Times New Roman" w:hAnsi="Times New Roman" w:eastAsia="宋体" w:cs="Times New Roman"/>
      <w:sz w:val="21"/>
      <w:szCs w:val="24"/>
    </w:rPr>
  </w:style>
  <w:style w:type="paragraph" w:styleId="1166" w:customStyle="1">
    <w:name w:val="Normal_0"/>
    <w:next w:val="730"/>
    <w:uiPriority w:val="0"/>
    <w:qFormat/>
    <w:pPr>
      <w:ind w:firstLine="200"/>
      <w:jc w:val="both"/>
      <w:spacing w:line="440" w:lineRule="exact"/>
      <w:widowControl w:val="off"/>
    </w:pPr>
    <w:rPr>
      <w:rFonts w:hint="default" w:ascii="Times New Roman" w:hAnsi="Times New Roman" w:eastAsia="宋体" w:cs="Times New Roman"/>
      <w:sz w:val="21"/>
      <w:szCs w:val="24"/>
    </w:rPr>
  </w:style>
  <w:style w:type="paragraph" w:styleId="1167" w:customStyle="1">
    <w:name w:val="p0_0"/>
    <w:basedOn w:val="1166"/>
    <w:uiPriority w:val="0"/>
    <w:qFormat/>
    <w:pPr>
      <w:widowControl/>
    </w:pPr>
    <w:rPr>
      <w:szCs w:val="21"/>
    </w:rPr>
  </w:style>
  <w:style w:type="paragraph" w:styleId="1168" w:customStyle="1">
    <w:name w:val="纯文本6"/>
    <w:basedOn w:val="730"/>
    <w:uiPriority w:val="0"/>
    <w:qFormat/>
    <w:rPr>
      <w:rFonts w:ascii="宋体" w:hAnsi="Courier New" w:eastAsia="楷体_GB2312"/>
      <w:sz w:val="28"/>
      <w:szCs w:val="20"/>
    </w:rPr>
  </w:style>
  <w:style w:type="paragraph" w:styleId="1169" w:customStyle="1">
    <w:name w:val="正文缩进1"/>
    <w:basedOn w:val="730"/>
    <w:next w:val="730"/>
    <w:uiPriority w:val="0"/>
    <w:qFormat/>
    <w:pPr>
      <w:ind w:firstLine="420"/>
      <w:jc w:val="left"/>
    </w:pPr>
    <w:rPr>
      <w:rFonts w:eastAsia="楷体_GB2312"/>
      <w:sz w:val="24"/>
      <w:szCs w:val="20"/>
    </w:rPr>
  </w:style>
  <w:style w:type="paragraph" w:styleId="1170" w:customStyle="1">
    <w:name w:val="Heading 2"/>
    <w:basedOn w:val="730"/>
    <w:next w:val="730"/>
    <w:uiPriority w:val="9"/>
    <w:qFormat/>
    <w:pPr>
      <w:keepLines/>
      <w:keepNext/>
      <w:spacing w:before="260" w:after="260" w:line="416" w:lineRule="auto"/>
      <w:outlineLvl w:val="1"/>
    </w:pPr>
    <w:rPr>
      <w:rFonts w:ascii="Arial" w:hAnsi="Arial" w:eastAsia="黑体"/>
      <w:b/>
      <w:bCs/>
      <w:sz w:val="32"/>
      <w:szCs w:val="32"/>
    </w:rPr>
  </w:style>
  <w:style w:type="paragraph" w:styleId="1171" w:customStyle="1">
    <w:name w:val="正文文本缩进1"/>
    <w:basedOn w:val="730"/>
    <w:next w:val="1172"/>
    <w:uiPriority w:val="0"/>
    <w:qFormat/>
    <w:pPr>
      <w:ind w:left="420"/>
      <w:spacing w:after="120"/>
    </w:pPr>
  </w:style>
  <w:style w:type="paragraph" w:styleId="1172" w:customStyle="1">
    <w:name w:val="寄信人地址1"/>
    <w:basedOn w:val="730"/>
    <w:uiPriority w:val="0"/>
    <w:qFormat/>
    <w:rPr>
      <w:rFonts w:ascii="Arial" w:hAnsi="Arial"/>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王蕾</cp:lastModifiedBy>
  <cp:revision>11</cp:revision>
  <dcterms:created xsi:type="dcterms:W3CDTF">2025-02-26T16:05:00Z</dcterms:created>
  <dcterms:modified xsi:type="dcterms:W3CDTF">2026-05-07T05:40:41Z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B2A7D78D8A5943B9AE3C7B52CDBA597F_13</vt:lpwstr>
  </property>
  <property fmtid="{D5CDD505-2E9C-101B-9397-08002B2CF9AE}" pid="4" name="KSOTemplateDocerSaveRecord">
    <vt:lpwstr>eyJoZGlkIjoiMzA0NDE3MjA3ZTliOTBhNGUyYmYwMmJjYTliZjg1MjMiLCJ1c2VySWQiOiI2MjcxNjUxMzIifQ==</vt:lpwstr>
  </property>
</Properties>
</file>