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1939D">
      <w:pPr>
        <w:spacing w:line="360" w:lineRule="auto"/>
        <w:jc w:val="center"/>
        <w:rPr>
          <w:rFonts w:hint="eastAsia" w:ascii="宋体" w:hAnsi="宋体" w:eastAsia="宋体" w:cs="宋体"/>
          <w:b w:val="0"/>
          <w:bCs w:val="0"/>
          <w:color w:val="auto"/>
          <w:kern w:val="0"/>
          <w:sz w:val="40"/>
          <w:szCs w:val="40"/>
          <w:lang w:val="en-US" w:eastAsia="zh-CN" w:bidi="ar"/>
        </w:rPr>
      </w:pPr>
      <w:r>
        <w:rPr>
          <w:rFonts w:hint="eastAsia" w:ascii="宋体" w:hAnsi="宋体" w:eastAsia="宋体" w:cs="宋体"/>
          <w:b w:val="0"/>
          <w:bCs w:val="0"/>
          <w:color w:val="auto"/>
          <w:kern w:val="0"/>
          <w:sz w:val="40"/>
          <w:szCs w:val="40"/>
          <w:lang w:val="en-US" w:eastAsia="zh-CN" w:bidi="ar"/>
        </w:rPr>
        <w:t xml:space="preserve"> </w:t>
      </w:r>
    </w:p>
    <w:p w14:paraId="4A4E769D">
      <w:pPr>
        <w:spacing w:line="360" w:lineRule="auto"/>
        <w:jc w:val="center"/>
        <w:rPr>
          <w:rFonts w:hint="eastAsia" w:ascii="宋体" w:hAnsi="宋体" w:eastAsia="宋体" w:cs="宋体"/>
          <w:b w:val="0"/>
          <w:bCs w:val="0"/>
          <w:color w:val="auto"/>
          <w:kern w:val="0"/>
          <w:sz w:val="40"/>
          <w:szCs w:val="40"/>
          <w:lang w:bidi="ar"/>
        </w:rPr>
      </w:pPr>
    </w:p>
    <w:p w14:paraId="575E50A5">
      <w:pPr>
        <w:spacing w:line="360" w:lineRule="auto"/>
        <w:jc w:val="center"/>
        <w:rPr>
          <w:rFonts w:hint="eastAsia" w:ascii="宋体" w:hAnsi="宋体" w:eastAsia="宋体" w:cs="宋体"/>
          <w:b/>
          <w:sz w:val="28"/>
          <w:szCs w:val="28"/>
          <w:highlight w:val="white"/>
          <w:lang w:eastAsia="zh-CN"/>
        </w:rPr>
      </w:pPr>
      <w:r>
        <w:rPr>
          <w:rFonts w:hint="eastAsia" w:ascii="宋体" w:hAnsi="宋体" w:eastAsia="宋体" w:cs="宋体"/>
          <w:b/>
          <w:sz w:val="48"/>
          <w:szCs w:val="48"/>
          <w:highlight w:val="white"/>
          <w:lang w:eastAsia="zh-CN"/>
        </w:rPr>
        <w:t>第二轮土地承包到期后再延长三十年政策宣讲短视频制作采购项目（</w:t>
      </w:r>
      <w:r>
        <w:rPr>
          <w:rFonts w:hint="eastAsia" w:ascii="宋体" w:hAnsi="宋体" w:eastAsia="宋体" w:cs="宋体"/>
          <w:b/>
          <w:sz w:val="48"/>
          <w:szCs w:val="48"/>
          <w:highlight w:val="white"/>
          <w:lang w:val="en-US" w:eastAsia="zh-CN"/>
        </w:rPr>
        <w:t>三次</w:t>
      </w:r>
      <w:r>
        <w:rPr>
          <w:rFonts w:hint="eastAsia" w:ascii="宋体" w:hAnsi="宋体" w:eastAsia="宋体" w:cs="宋体"/>
          <w:b/>
          <w:sz w:val="48"/>
          <w:szCs w:val="48"/>
          <w:highlight w:val="white"/>
          <w:lang w:eastAsia="zh-CN"/>
        </w:rPr>
        <w:t>）</w:t>
      </w:r>
    </w:p>
    <w:p w14:paraId="1E19D656">
      <w:pPr>
        <w:spacing w:line="360" w:lineRule="auto"/>
        <w:jc w:val="center"/>
        <w:rPr>
          <w:rFonts w:hint="eastAsia" w:ascii="宋体" w:hAnsi="宋体" w:eastAsia="宋体" w:cs="宋体"/>
          <w:b/>
          <w:sz w:val="44"/>
          <w:szCs w:val="44"/>
          <w:highlight w:val="white"/>
          <w:u w:val="single"/>
        </w:rPr>
      </w:pPr>
      <w:r>
        <w:rPr>
          <w:rFonts w:hint="eastAsia" w:ascii="宋体" w:hAnsi="宋体" w:eastAsia="宋体" w:cs="宋体"/>
          <w:b/>
          <w:sz w:val="28"/>
          <w:szCs w:val="28"/>
          <w:highlight w:val="white"/>
        </w:rPr>
        <w:t>（项目编号：</w:t>
      </w:r>
      <w:r>
        <w:rPr>
          <w:rFonts w:hint="eastAsia" w:ascii="宋体" w:hAnsi="宋体" w:eastAsia="宋体" w:cs="宋体"/>
          <w:b/>
          <w:color w:val="auto"/>
          <w:sz w:val="28"/>
          <w:szCs w:val="28"/>
          <w:highlight w:val="white"/>
          <w:lang w:eastAsia="zh-CN"/>
        </w:rPr>
        <w:t>XJQN-WLMQ-2026-028（</w:t>
      </w:r>
      <w:r>
        <w:rPr>
          <w:rFonts w:hint="eastAsia" w:ascii="宋体" w:hAnsi="宋体" w:eastAsia="宋体" w:cs="宋体"/>
          <w:b/>
          <w:color w:val="auto"/>
          <w:sz w:val="28"/>
          <w:szCs w:val="28"/>
          <w:highlight w:val="white"/>
          <w:lang w:val="en-US" w:eastAsia="zh-CN"/>
        </w:rPr>
        <w:t>3</w:t>
      </w:r>
      <w:r>
        <w:rPr>
          <w:rFonts w:hint="eastAsia" w:ascii="宋体" w:hAnsi="宋体" w:eastAsia="宋体" w:cs="宋体"/>
          <w:b/>
          <w:color w:val="auto"/>
          <w:sz w:val="28"/>
          <w:szCs w:val="28"/>
          <w:highlight w:val="white"/>
          <w:lang w:eastAsia="zh-CN"/>
        </w:rPr>
        <w:t>）</w:t>
      </w:r>
      <w:r>
        <w:rPr>
          <w:rFonts w:hint="eastAsia" w:ascii="宋体" w:hAnsi="宋体" w:eastAsia="宋体" w:cs="宋体"/>
          <w:b/>
          <w:sz w:val="28"/>
          <w:szCs w:val="28"/>
          <w:highlight w:val="white"/>
        </w:rPr>
        <w:t>）</w:t>
      </w:r>
    </w:p>
    <w:p w14:paraId="5C039F1A">
      <w:pPr>
        <w:rPr>
          <w:rFonts w:hint="eastAsia" w:ascii="宋体" w:hAnsi="宋体" w:eastAsia="宋体" w:cs="宋体"/>
          <w:b/>
          <w:spacing w:val="40"/>
          <w:sz w:val="84"/>
          <w:szCs w:val="84"/>
          <w:highlight w:val="white"/>
        </w:rPr>
      </w:pPr>
    </w:p>
    <w:p w14:paraId="090B0D9D">
      <w:pPr>
        <w:pStyle w:val="14"/>
        <w:rPr>
          <w:rFonts w:hint="eastAsia" w:ascii="宋体" w:hAnsi="宋体" w:eastAsia="宋体" w:cs="宋体"/>
          <w:highlight w:val="white"/>
        </w:rPr>
      </w:pPr>
    </w:p>
    <w:p w14:paraId="0CD8AFC2">
      <w:pPr>
        <w:jc w:val="center"/>
        <w:rPr>
          <w:rFonts w:hint="eastAsia" w:ascii="宋体" w:hAnsi="宋体" w:eastAsia="宋体" w:cs="宋体"/>
          <w:b/>
          <w:spacing w:val="40"/>
          <w:sz w:val="84"/>
          <w:szCs w:val="84"/>
          <w:highlight w:val="white"/>
        </w:rPr>
      </w:pPr>
    </w:p>
    <w:p w14:paraId="2E496E26">
      <w:pPr>
        <w:pStyle w:val="14"/>
        <w:rPr>
          <w:rFonts w:hint="eastAsia" w:ascii="宋体" w:hAnsi="宋体" w:eastAsia="宋体" w:cs="宋体"/>
          <w:highlight w:val="white"/>
        </w:rPr>
      </w:pPr>
    </w:p>
    <w:p w14:paraId="3D1EAB48">
      <w:pPr>
        <w:jc w:val="center"/>
        <w:rPr>
          <w:rFonts w:hint="eastAsia" w:ascii="宋体" w:hAnsi="宋体" w:eastAsia="宋体" w:cs="宋体"/>
          <w:b/>
          <w:spacing w:val="40"/>
          <w:sz w:val="84"/>
          <w:szCs w:val="84"/>
        </w:rPr>
      </w:pPr>
      <w:r>
        <w:rPr>
          <w:rFonts w:hint="eastAsia" w:ascii="宋体" w:hAnsi="宋体" w:eastAsia="宋体" w:cs="宋体"/>
          <w:b/>
          <w:spacing w:val="40"/>
          <w:sz w:val="84"/>
          <w:szCs w:val="84"/>
          <w:highlight w:val="white"/>
          <w:lang w:val="en-US" w:eastAsia="zh-CN"/>
        </w:rPr>
        <w:t>竞争性</w:t>
      </w:r>
      <w:r>
        <w:rPr>
          <w:rFonts w:hint="eastAsia" w:ascii="宋体" w:hAnsi="宋体" w:eastAsia="宋体" w:cs="宋体"/>
          <w:b/>
          <w:spacing w:val="40"/>
          <w:sz w:val="84"/>
          <w:szCs w:val="84"/>
          <w:highlight w:val="white"/>
        </w:rPr>
        <w:t>磋商文件</w:t>
      </w:r>
      <w:bookmarkStart w:id="0" w:name="_Toc38947771"/>
      <w:bookmarkStart w:id="1" w:name="_Toc37331055"/>
      <w:bookmarkStart w:id="2" w:name="_Toc37663365"/>
      <w:bookmarkStart w:id="3" w:name="_Toc37581393"/>
      <w:bookmarkStart w:id="4" w:name="_Toc37331012"/>
      <w:bookmarkStart w:id="5" w:name="_Toc37245250"/>
      <w:bookmarkStart w:id="6" w:name="_Toc37569493"/>
    </w:p>
    <w:p w14:paraId="567029CC">
      <w:pPr>
        <w:rPr>
          <w:rFonts w:hint="eastAsia" w:ascii="宋体" w:hAnsi="宋体" w:eastAsia="宋体" w:cs="宋体"/>
        </w:rPr>
      </w:pPr>
    </w:p>
    <w:p w14:paraId="2D23D6BD">
      <w:pPr>
        <w:jc w:val="center"/>
        <w:rPr>
          <w:rFonts w:hint="eastAsia" w:ascii="宋体" w:hAnsi="宋体" w:eastAsia="宋体" w:cs="宋体"/>
          <w:b/>
          <w:sz w:val="32"/>
          <w:szCs w:val="32"/>
        </w:rPr>
      </w:pPr>
    </w:p>
    <w:p w14:paraId="72D5483C">
      <w:pPr>
        <w:jc w:val="center"/>
        <w:rPr>
          <w:rFonts w:hint="eastAsia" w:ascii="宋体" w:hAnsi="宋体" w:eastAsia="宋体" w:cs="宋体"/>
          <w:b/>
          <w:sz w:val="32"/>
          <w:szCs w:val="32"/>
        </w:rPr>
      </w:pPr>
    </w:p>
    <w:p w14:paraId="6231AB5D">
      <w:pPr>
        <w:pStyle w:val="14"/>
        <w:rPr>
          <w:rFonts w:hint="eastAsia" w:ascii="宋体" w:hAnsi="宋体" w:eastAsia="宋体" w:cs="宋体"/>
        </w:rPr>
      </w:pPr>
    </w:p>
    <w:p w14:paraId="336D349D">
      <w:pPr>
        <w:rPr>
          <w:rFonts w:hint="eastAsia" w:ascii="宋体" w:hAnsi="宋体" w:eastAsia="宋体" w:cs="宋体"/>
          <w:b/>
          <w:sz w:val="32"/>
          <w:szCs w:val="32"/>
        </w:rPr>
      </w:pPr>
    </w:p>
    <w:p w14:paraId="6CC57AE5">
      <w:pPr>
        <w:jc w:val="center"/>
        <w:rPr>
          <w:rFonts w:hint="eastAsia" w:ascii="宋体" w:hAnsi="宋体" w:eastAsia="宋体" w:cs="宋体"/>
          <w:b/>
          <w:sz w:val="32"/>
          <w:szCs w:val="32"/>
        </w:rPr>
      </w:pPr>
    </w:p>
    <w:bookmarkEnd w:id="0"/>
    <w:bookmarkEnd w:id="1"/>
    <w:bookmarkEnd w:id="2"/>
    <w:bookmarkEnd w:id="3"/>
    <w:bookmarkEnd w:id="4"/>
    <w:bookmarkEnd w:id="5"/>
    <w:bookmarkEnd w:id="6"/>
    <w:p w14:paraId="716886E1">
      <w:pPr>
        <w:spacing w:line="360" w:lineRule="auto"/>
        <w:rPr>
          <w:rFonts w:hint="eastAsia" w:ascii="宋体" w:hAnsi="宋体" w:eastAsia="宋体" w:cs="宋体"/>
          <w:b/>
          <w:sz w:val="32"/>
          <w:szCs w:val="32"/>
          <w:highlight w:val="white"/>
        </w:rPr>
      </w:pPr>
    </w:p>
    <w:p w14:paraId="370FFF73">
      <w:pPr>
        <w:spacing w:line="360" w:lineRule="auto"/>
        <w:ind w:firstLine="1285" w:firstLineChars="400"/>
        <w:jc w:val="left"/>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编制单位：新疆齐诺工程管理有限公司</w:t>
      </w:r>
    </w:p>
    <w:p w14:paraId="2B38F247">
      <w:pPr>
        <w:spacing w:line="360" w:lineRule="auto"/>
        <w:ind w:firstLine="1285" w:firstLineChars="400"/>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编制时间：</w:t>
      </w:r>
      <w:bookmarkStart w:id="7" w:name="EBcb75808cf18f4990a44bdd311373c1ea"/>
      <w:r>
        <w:rPr>
          <w:rFonts w:hint="eastAsia" w:ascii="宋体" w:hAnsi="宋体" w:eastAsia="宋体" w:cs="宋体"/>
          <w:b/>
          <w:sz w:val="32"/>
          <w:szCs w:val="32"/>
          <w:highlight w:val="white"/>
        </w:rPr>
        <w:t>二〇二</w:t>
      </w:r>
      <w:r>
        <w:rPr>
          <w:rFonts w:hint="eastAsia" w:ascii="宋体" w:hAnsi="宋体" w:eastAsia="宋体" w:cs="宋体"/>
          <w:b/>
          <w:sz w:val="32"/>
          <w:szCs w:val="32"/>
          <w:highlight w:val="white"/>
          <w:lang w:val="en-US" w:eastAsia="zh-CN"/>
        </w:rPr>
        <w:t>六</w:t>
      </w:r>
      <w:r>
        <w:rPr>
          <w:rFonts w:hint="eastAsia" w:ascii="宋体" w:hAnsi="宋体" w:eastAsia="宋体" w:cs="宋体"/>
          <w:b/>
          <w:sz w:val="32"/>
          <w:szCs w:val="32"/>
          <w:highlight w:val="white"/>
        </w:rPr>
        <w:t>年</w:t>
      </w:r>
      <w:bookmarkEnd w:id="7"/>
      <w:r>
        <w:rPr>
          <w:rFonts w:hint="eastAsia" w:ascii="宋体" w:hAnsi="宋体" w:eastAsia="宋体" w:cs="宋体"/>
          <w:b/>
          <w:sz w:val="32"/>
          <w:szCs w:val="32"/>
          <w:highlight w:val="white"/>
          <w:lang w:val="en-US" w:eastAsia="zh-CN"/>
        </w:rPr>
        <w:t>五月</w:t>
      </w:r>
    </w:p>
    <w:p w14:paraId="16D00308">
      <w:pPr>
        <w:pStyle w:val="2"/>
        <w:tabs>
          <w:tab w:val="left" w:pos="7447"/>
          <w:tab w:val="left" w:pos="8735"/>
        </w:tabs>
        <w:spacing w:before="0" w:after="0" w:line="440" w:lineRule="exact"/>
        <w:rPr>
          <w:rFonts w:hint="eastAsia" w:ascii="宋体" w:hAnsi="宋体" w:eastAsia="宋体" w:cs="宋体"/>
          <w:sz w:val="36"/>
          <w:szCs w:val="36"/>
          <w:highlight w:val="white"/>
          <w:u w:val="singl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start="1"/>
          <w:cols w:space="720" w:num="1"/>
          <w:titlePg/>
          <w:docGrid w:type="lines" w:linePitch="312" w:charSpace="0"/>
        </w:sectPr>
      </w:pPr>
      <w:bookmarkStart w:id="8" w:name="EB98856677413d47c3955624c381d111d5"/>
      <w:bookmarkEnd w:id="8"/>
      <w:bookmarkStart w:id="9" w:name="EB1180e1e05f054f79bc3a335c1bd8e577"/>
      <w:bookmarkEnd w:id="9"/>
      <w:bookmarkStart w:id="10" w:name="EB40579abdaa0342adb6a7f15f5c4b57d6"/>
    </w:p>
    <w:bookmarkEnd w:id="10"/>
    <w:p w14:paraId="33143C8D">
      <w:pPr>
        <w:spacing w:line="960" w:lineRule="exact"/>
        <w:jc w:val="center"/>
        <w:rPr>
          <w:rFonts w:hint="eastAsia" w:ascii="宋体" w:hAnsi="宋体" w:eastAsia="宋体" w:cs="宋体"/>
          <w:b/>
          <w:kern w:val="0"/>
          <w:sz w:val="72"/>
          <w:szCs w:val="52"/>
        </w:rPr>
      </w:pPr>
      <w:r>
        <w:rPr>
          <w:rFonts w:hint="eastAsia" w:ascii="宋体" w:hAnsi="宋体" w:eastAsia="宋体" w:cs="宋体"/>
          <w:b/>
          <w:kern w:val="0"/>
          <w:sz w:val="72"/>
          <w:szCs w:val="52"/>
          <w:lang w:val="en-US" w:eastAsia="zh-CN"/>
        </w:rPr>
        <w:t>竞争性</w:t>
      </w:r>
      <w:r>
        <w:rPr>
          <w:rFonts w:hint="eastAsia" w:ascii="宋体" w:hAnsi="宋体" w:eastAsia="宋体" w:cs="宋体"/>
          <w:b/>
          <w:kern w:val="0"/>
          <w:sz w:val="72"/>
          <w:szCs w:val="52"/>
        </w:rPr>
        <w:t>磋商文件</w:t>
      </w:r>
    </w:p>
    <w:p w14:paraId="031555C8">
      <w:pPr>
        <w:spacing w:line="960" w:lineRule="exact"/>
        <w:ind w:left="2470" w:leftChars="202" w:hanging="2046" w:hangingChars="682"/>
        <w:jc w:val="left"/>
        <w:rPr>
          <w:rFonts w:hint="eastAsia" w:ascii="宋体" w:hAnsi="宋体" w:eastAsia="宋体" w:cs="宋体"/>
          <w:bCs/>
          <w:kern w:val="0"/>
          <w:sz w:val="30"/>
          <w:szCs w:val="30"/>
        </w:rPr>
      </w:pPr>
    </w:p>
    <w:p w14:paraId="4CA43CEA">
      <w:pPr>
        <w:spacing w:line="960" w:lineRule="exact"/>
        <w:ind w:left="2470" w:leftChars="202" w:hanging="2046" w:hangingChars="68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项 目 名 称：</w:t>
      </w:r>
      <w:r>
        <w:rPr>
          <w:rFonts w:hint="eastAsia" w:ascii="宋体" w:hAnsi="宋体" w:eastAsia="宋体" w:cs="宋体"/>
          <w:bCs/>
          <w:kern w:val="0"/>
          <w:sz w:val="30"/>
          <w:szCs w:val="30"/>
          <w:lang w:val="en-US" w:eastAsia="zh-CN"/>
        </w:rPr>
        <w:t>第二轮土地承包到期后再延长三十年政策宣讲短视频制作采购项目（三次）</w:t>
      </w:r>
    </w:p>
    <w:p w14:paraId="6A6C2594">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采 购 单 位</w:t>
      </w:r>
      <w:r>
        <w:rPr>
          <w:rFonts w:hint="eastAsia" w:ascii="宋体" w:hAnsi="宋体" w:eastAsia="宋体" w:cs="宋体"/>
          <w:kern w:val="0"/>
          <w:sz w:val="30"/>
          <w:szCs w:val="30"/>
          <w:lang w:eastAsia="zh-CN"/>
        </w:rPr>
        <w:t>（</w:t>
      </w:r>
      <w:r>
        <w:rPr>
          <w:rFonts w:hint="eastAsia" w:ascii="宋体" w:hAnsi="宋体" w:eastAsia="宋体" w:cs="宋体"/>
          <w:kern w:val="0"/>
          <w:sz w:val="30"/>
          <w:szCs w:val="30"/>
          <w:lang w:val="en-US" w:eastAsia="zh-CN"/>
        </w:rPr>
        <w:t>盖章</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w:t>
      </w:r>
      <w:r>
        <w:rPr>
          <w:rFonts w:hint="eastAsia" w:ascii="宋体" w:hAnsi="宋体" w:eastAsia="宋体" w:cs="宋体"/>
          <w:kern w:val="0"/>
          <w:sz w:val="30"/>
          <w:szCs w:val="30"/>
          <w:lang w:eastAsia="zh-CN"/>
        </w:rPr>
        <w:t>新疆维吾尔自治区农业农村厅（本级）</w:t>
      </w:r>
    </w:p>
    <w:p w14:paraId="16AAE46E">
      <w:pPr>
        <w:spacing w:line="960" w:lineRule="exact"/>
        <w:ind w:left="2470" w:leftChars="202" w:hanging="2046" w:hangingChars="682"/>
        <w:jc w:val="left"/>
        <w:rPr>
          <w:rFonts w:hint="eastAsia" w:ascii="宋体" w:hAnsi="宋体" w:eastAsia="宋体" w:cs="宋体"/>
          <w:bCs/>
          <w:kern w:val="0"/>
          <w:sz w:val="30"/>
          <w:szCs w:val="30"/>
        </w:rPr>
      </w:pPr>
      <w:r>
        <w:rPr>
          <w:rFonts w:hint="eastAsia" w:ascii="宋体" w:hAnsi="宋体" w:eastAsia="宋体" w:cs="宋体"/>
          <w:bCs/>
          <w:kern w:val="0"/>
          <w:sz w:val="30"/>
          <w:szCs w:val="30"/>
        </w:rPr>
        <w:t>法定代表人</w:t>
      </w:r>
      <w:r>
        <w:rPr>
          <w:rFonts w:hint="eastAsia" w:ascii="宋体" w:hAnsi="宋体" w:eastAsia="宋体" w:cs="宋体"/>
          <w:bCs/>
          <w:kern w:val="0"/>
          <w:sz w:val="30"/>
          <w:szCs w:val="30"/>
          <w:lang w:val="en-US" w:eastAsia="zh-CN"/>
        </w:rPr>
        <w:t>或代理人</w:t>
      </w:r>
      <w:r>
        <w:rPr>
          <w:rFonts w:hint="eastAsia" w:ascii="宋体" w:hAnsi="宋体" w:eastAsia="宋体" w:cs="宋体"/>
          <w:bCs/>
          <w:kern w:val="0"/>
          <w:sz w:val="30"/>
          <w:szCs w:val="30"/>
        </w:rPr>
        <w:t>（</w:t>
      </w:r>
      <w:r>
        <w:rPr>
          <w:rFonts w:hint="eastAsia" w:ascii="宋体" w:hAnsi="宋体" w:eastAsia="宋体" w:cs="宋体"/>
          <w:bCs/>
          <w:kern w:val="0"/>
          <w:sz w:val="30"/>
          <w:szCs w:val="30"/>
          <w:lang w:val="en-US" w:eastAsia="zh-CN"/>
        </w:rPr>
        <w:t>签字或</w:t>
      </w:r>
      <w:r>
        <w:rPr>
          <w:rFonts w:hint="eastAsia" w:ascii="宋体" w:hAnsi="宋体" w:eastAsia="宋体" w:cs="宋体"/>
          <w:bCs/>
          <w:kern w:val="0"/>
          <w:sz w:val="30"/>
          <w:szCs w:val="30"/>
        </w:rPr>
        <w:t xml:space="preserve">盖章）：     </w:t>
      </w:r>
    </w:p>
    <w:p w14:paraId="461B27BB">
      <w:pPr>
        <w:spacing w:line="960" w:lineRule="exact"/>
        <w:ind w:left="2470" w:leftChars="202" w:hanging="2046" w:hangingChars="682"/>
        <w:jc w:val="left"/>
        <w:rPr>
          <w:rFonts w:hint="eastAsia" w:ascii="宋体" w:hAnsi="宋体" w:eastAsia="宋体" w:cs="宋体"/>
          <w:bCs/>
          <w:kern w:val="0"/>
          <w:sz w:val="30"/>
          <w:szCs w:val="30"/>
          <w:highlight w:val="none"/>
          <w:lang w:val="en-US" w:eastAsia="zh-CN"/>
        </w:rPr>
      </w:pPr>
      <w:r>
        <w:rPr>
          <w:rFonts w:hint="eastAsia" w:ascii="宋体" w:hAnsi="宋体" w:eastAsia="宋体" w:cs="宋体"/>
          <w:bCs/>
          <w:kern w:val="0"/>
          <w:sz w:val="30"/>
          <w:szCs w:val="30"/>
          <w:highlight w:val="none"/>
        </w:rPr>
        <w:t>联  系  人：</w:t>
      </w:r>
      <w:r>
        <w:rPr>
          <w:rFonts w:hint="eastAsia" w:ascii="宋体" w:hAnsi="宋体" w:eastAsia="宋体" w:cs="宋体"/>
          <w:bCs/>
          <w:kern w:val="0"/>
          <w:sz w:val="30"/>
          <w:szCs w:val="30"/>
          <w:highlight w:val="none"/>
          <w:lang w:val="en-US" w:eastAsia="zh-CN"/>
        </w:rPr>
        <w:t>刘慧</w:t>
      </w:r>
    </w:p>
    <w:p w14:paraId="7B8CE764">
      <w:pPr>
        <w:spacing w:line="960" w:lineRule="exact"/>
        <w:ind w:left="2470" w:leftChars="202" w:hanging="2046" w:hangingChars="682"/>
        <w:jc w:val="left"/>
        <w:rPr>
          <w:rFonts w:hint="default" w:ascii="宋体" w:hAnsi="宋体" w:eastAsia="宋体" w:cs="宋体"/>
          <w:color w:val="auto"/>
          <w:kern w:val="0"/>
          <w:sz w:val="24"/>
          <w:szCs w:val="21"/>
          <w:highlight w:val="yellow"/>
          <w:lang w:val="en-US" w:eastAsia="zh-CN" w:bidi="ar"/>
        </w:rPr>
      </w:pPr>
      <w:r>
        <w:rPr>
          <w:rFonts w:hint="eastAsia" w:ascii="宋体" w:hAnsi="宋体" w:eastAsia="宋体" w:cs="宋体"/>
          <w:bCs/>
          <w:kern w:val="0"/>
          <w:sz w:val="30"/>
          <w:szCs w:val="30"/>
          <w:highlight w:val="none"/>
        </w:rPr>
        <w:t>联 系 电 话：</w:t>
      </w:r>
      <w:r>
        <w:rPr>
          <w:rFonts w:hint="eastAsia" w:ascii="宋体" w:hAnsi="宋体" w:eastAsia="宋体" w:cs="宋体"/>
          <w:bCs/>
          <w:kern w:val="0"/>
          <w:sz w:val="30"/>
          <w:szCs w:val="30"/>
          <w:highlight w:val="none"/>
          <w:lang w:val="en-US" w:eastAsia="zh-CN"/>
        </w:rPr>
        <w:t>0991-2857670</w:t>
      </w:r>
    </w:p>
    <w:p w14:paraId="7BC6A06A">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乌鲁木齐市新华南路408号</w:t>
      </w:r>
    </w:p>
    <w:p w14:paraId="5854E50D">
      <w:pPr>
        <w:autoSpaceDE w:val="0"/>
        <w:autoSpaceDN w:val="0"/>
        <w:spacing w:line="960" w:lineRule="exact"/>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mc:AlternateContent>
          <mc:Choice Requires="wps">
            <w:drawing>
              <wp:anchor distT="0" distB="0" distL="114300" distR="114300" simplePos="0" relativeHeight="251663360" behindDoc="0" locked="0" layoutInCell="1" allowOverlap="1">
                <wp:simplePos x="0" y="0"/>
                <wp:positionH relativeFrom="column">
                  <wp:posOffset>93980</wp:posOffset>
                </wp:positionH>
                <wp:positionV relativeFrom="paragraph">
                  <wp:posOffset>147320</wp:posOffset>
                </wp:positionV>
                <wp:extent cx="5534025" cy="0"/>
                <wp:effectExtent l="0" t="7620" r="13335" b="1524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_x0000_s1026" o:spid="_x0000_s1026" o:spt="20" style="position:absolute;left:0pt;margin-left:7.4pt;margin-top:11.6pt;height:0pt;width:435.75pt;z-index:251663360;mso-width-relative:page;mso-height-relative:page;" filled="f" stroked="t" coordsize="21600,21600" o:gfxdata="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5mQ21AAAAAgBAAAPAAAAAAAAAAEAIAAAACIAAABkcnMvZG93bnJldi54bWxQSwEC&#10;FAAUAAAACACHTuJASFPa/fgBAADVAwAADgAAAAAAAAABACAAAAAjAQAAZHJzL2Uyb0RvYy54bWxQ&#10;SwUGAAAAAAYABgBZAQAAjQUAAAAA&#10;">
                <v:fill on="f" focussize="0,0"/>
                <v:stroke weight="1.25pt" color="#000000" joinstyle="round" dashstyle="1 1"/>
                <v:imagedata o:title=""/>
                <o:lock v:ext="edit" aspectratio="f"/>
              </v:line>
            </w:pict>
          </mc:Fallback>
        </mc:AlternateContent>
      </w:r>
      <w:r>
        <w:rPr>
          <w:rFonts w:hint="eastAsia" w:ascii="宋体" w:hAnsi="宋体" w:eastAsia="宋体" w:cs="宋体"/>
          <w:kern w:val="0"/>
          <w:sz w:val="30"/>
          <w:szCs w:val="30"/>
        </w:rPr>
        <w:t>采购代理机构（盖章）：新疆齐诺工程管理有限公司</w:t>
      </w:r>
    </w:p>
    <w:p w14:paraId="1782AC88">
      <w:pPr>
        <w:autoSpaceDE w:val="0"/>
        <w:autoSpaceDN w:val="0"/>
        <w:spacing w:line="960" w:lineRule="exact"/>
        <w:ind w:firstLine="450" w:firstLineChars="150"/>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法定代表人（盖章）</w:t>
      </w:r>
      <w:r>
        <w:rPr>
          <w:rFonts w:hint="eastAsia" w:ascii="宋体" w:hAnsi="宋体" w:eastAsia="宋体" w:cs="宋体"/>
          <w:bCs/>
          <w:kern w:val="0"/>
          <w:sz w:val="30"/>
          <w:szCs w:val="30"/>
        </w:rPr>
        <w:t xml:space="preserve">： </w:t>
      </w:r>
      <w:r>
        <w:rPr>
          <w:rFonts w:hint="eastAsia" w:ascii="宋体" w:hAnsi="宋体" w:eastAsia="宋体" w:cs="宋体"/>
          <w:bCs/>
          <w:kern w:val="0"/>
          <w:sz w:val="30"/>
          <w:szCs w:val="30"/>
          <w:lang w:val="en-US" w:eastAsia="zh-CN"/>
        </w:rPr>
        <w:t>张垚</w:t>
      </w:r>
    </w:p>
    <w:p w14:paraId="41AC0263">
      <w:pPr>
        <w:autoSpaceDE w:val="0"/>
        <w:autoSpaceDN w:val="0"/>
        <w:spacing w:line="960" w:lineRule="exact"/>
        <w:ind w:left="424" w:leftChars="20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严华</w:t>
      </w:r>
    </w:p>
    <w:p w14:paraId="117D9412">
      <w:pPr>
        <w:spacing w:line="960" w:lineRule="exact"/>
        <w:ind w:left="424" w:leftChars="20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eastAsia="zh-CN"/>
        </w:rPr>
        <w:t>17349928826</w:t>
      </w:r>
    </w:p>
    <w:p w14:paraId="4C6F8708">
      <w:pPr>
        <w:spacing w:line="960" w:lineRule="exact"/>
        <w:ind w:left="1600" w:leftChars="202" w:right="-307" w:rightChars="-146" w:hanging="1176" w:hangingChars="392"/>
        <w:jc w:val="left"/>
        <w:rPr>
          <w:rFonts w:hint="eastAsia" w:ascii="宋体" w:hAnsi="宋体" w:eastAsia="宋体" w:cs="宋体"/>
          <w:bCs/>
          <w:kern w:val="0"/>
          <w:sz w:val="30"/>
          <w:szCs w:val="30"/>
        </w:r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乌鲁木齐水磨沟区华龙雅苑3号楼3单元1601室</w:t>
      </w:r>
    </w:p>
    <w:p w14:paraId="72B1790F">
      <w:pPr>
        <w:pStyle w:val="2"/>
        <w:tabs>
          <w:tab w:val="left" w:pos="7447"/>
          <w:tab w:val="left" w:pos="8735"/>
        </w:tabs>
        <w:spacing w:before="0" w:after="0" w:line="440" w:lineRule="exact"/>
        <w:rPr>
          <w:rFonts w:hint="eastAsia" w:ascii="仿宋" w:hAnsi="仿宋" w:eastAsia="仿宋" w:cs="仿宋"/>
          <w:sz w:val="36"/>
          <w:szCs w:val="36"/>
          <w:highlight w:val="white"/>
          <w:u w:val="single"/>
        </w:rPr>
        <w:sectPr>
          <w:footerReference r:id="rId9" w:type="first"/>
          <w:footerReference r:id="rId8" w:type="default"/>
          <w:pgSz w:w="11906" w:h="16838"/>
          <w:pgMar w:top="1418" w:right="1247" w:bottom="1418" w:left="1247" w:header="851" w:footer="992" w:gutter="0"/>
          <w:pgNumType w:fmt="decimal" w:start="1"/>
          <w:cols w:space="720" w:num="1"/>
          <w:titlePg/>
          <w:docGrid w:type="lines" w:linePitch="312" w:charSpace="0"/>
        </w:sectPr>
      </w:pPr>
    </w:p>
    <w:p w14:paraId="1FEABB16">
      <w:pPr>
        <w:pStyle w:val="2"/>
        <w:adjustRightInd w:val="0"/>
        <w:snapToGrid w:val="0"/>
        <w:spacing w:before="0" w:after="0" w:line="360" w:lineRule="auto"/>
        <w:jc w:val="center"/>
        <w:rPr>
          <w:rFonts w:hint="eastAsia" w:ascii="宋体" w:hAnsi="宋体" w:eastAsia="宋体"/>
          <w:b w:val="0"/>
          <w:bCs w:val="0"/>
          <w:lang w:val="en-US" w:eastAsia="zh-CN"/>
        </w:rPr>
      </w:pPr>
      <w:r>
        <w:rPr>
          <w:rFonts w:hint="eastAsia" w:ascii="宋体" w:hAnsi="宋体" w:eastAsia="宋体"/>
          <w:b w:val="0"/>
          <w:bCs w:val="0"/>
          <w:lang w:val="en-US" w:eastAsia="zh-CN"/>
        </w:rPr>
        <w:t>目 录</w:t>
      </w:r>
    </w:p>
    <w:p w14:paraId="6069AF9D">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第一部分 竞争性磋商</w:t>
      </w:r>
      <w:r>
        <w:rPr>
          <w:rFonts w:hint="eastAsia" w:eastAsia="宋体" w:cs="宋体"/>
          <w:color w:val="auto"/>
          <w:kern w:val="0"/>
          <w:sz w:val="28"/>
          <w:szCs w:val="28"/>
          <w:highlight w:val="none"/>
          <w:lang w:val="en-US" w:eastAsia="zh-CN" w:bidi="ar-SA"/>
        </w:rPr>
        <w:t>公告</w:t>
      </w:r>
      <w:r>
        <w:rPr>
          <w:rFonts w:hint="eastAsia" w:ascii="宋体" w:hAnsi="宋体" w:eastAsia="宋体" w:cs="宋体"/>
          <w:color w:val="auto"/>
          <w:kern w:val="0"/>
          <w:sz w:val="28"/>
          <w:szCs w:val="28"/>
          <w:highlight w:val="none"/>
          <w:lang w:val="en-US" w:eastAsia="zh-CN" w:bidi="ar-SA"/>
        </w:rPr>
        <w:t>.................................</w:t>
      </w:r>
      <w:r>
        <w:rPr>
          <w:rFonts w:hint="eastAsia" w:eastAsia="宋体" w:cs="宋体"/>
          <w:color w:val="auto"/>
          <w:kern w:val="0"/>
          <w:sz w:val="28"/>
          <w:szCs w:val="28"/>
          <w:highlight w:val="none"/>
          <w:lang w:val="en-US" w:eastAsia="zh-CN" w:bidi="ar-SA"/>
        </w:rPr>
        <w:t>3</w:t>
      </w:r>
    </w:p>
    <w:p w14:paraId="7EB1BC1F">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第二部分 </w:t>
      </w:r>
      <w:r>
        <w:rPr>
          <w:rFonts w:hint="eastAsia" w:eastAsia="宋体" w:cs="宋体"/>
          <w:color w:val="auto"/>
          <w:kern w:val="0"/>
          <w:sz w:val="28"/>
          <w:szCs w:val="28"/>
          <w:highlight w:val="none"/>
          <w:lang w:val="en-US" w:eastAsia="zh-CN" w:bidi="ar-SA"/>
        </w:rPr>
        <w:t>投标人</w:t>
      </w:r>
      <w:r>
        <w:rPr>
          <w:rFonts w:hint="eastAsia" w:ascii="宋体" w:hAnsi="宋体" w:eastAsia="宋体" w:cs="宋体"/>
          <w:color w:val="auto"/>
          <w:kern w:val="0"/>
          <w:sz w:val="28"/>
          <w:szCs w:val="28"/>
          <w:highlight w:val="none"/>
          <w:lang w:val="en-US" w:eastAsia="zh-CN" w:bidi="ar-SA"/>
        </w:rPr>
        <w:t>须知及前附表.............................</w:t>
      </w:r>
      <w:r>
        <w:rPr>
          <w:rFonts w:hint="eastAsia" w:eastAsia="宋体" w:cs="宋体"/>
          <w:color w:val="auto"/>
          <w:kern w:val="0"/>
          <w:sz w:val="28"/>
          <w:szCs w:val="28"/>
          <w:highlight w:val="none"/>
          <w:lang w:val="en-US" w:eastAsia="zh-CN" w:bidi="ar-SA"/>
        </w:rPr>
        <w:t>7</w:t>
      </w:r>
    </w:p>
    <w:p w14:paraId="719D8FB2">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第三部分 说明..........................................1</w:t>
      </w:r>
      <w:r>
        <w:rPr>
          <w:rFonts w:hint="eastAsia" w:eastAsia="宋体" w:cs="宋体"/>
          <w:color w:val="auto"/>
          <w:kern w:val="0"/>
          <w:sz w:val="28"/>
          <w:szCs w:val="28"/>
          <w:highlight w:val="none"/>
          <w:lang w:val="en-US" w:eastAsia="zh-CN" w:bidi="ar-SA"/>
        </w:rPr>
        <w:t>4</w:t>
      </w:r>
    </w:p>
    <w:p w14:paraId="54CF28D6">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第一章 总则..........................................1</w:t>
      </w:r>
      <w:r>
        <w:rPr>
          <w:rFonts w:hint="eastAsia" w:eastAsia="宋体" w:cs="宋体"/>
          <w:color w:val="auto"/>
          <w:kern w:val="0"/>
          <w:sz w:val="28"/>
          <w:szCs w:val="28"/>
          <w:highlight w:val="none"/>
          <w:lang w:val="en-US" w:eastAsia="zh-CN" w:bidi="ar-SA"/>
        </w:rPr>
        <w:t>4</w:t>
      </w:r>
    </w:p>
    <w:p w14:paraId="742735CB">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第二章 竞争性磋商文件................................1</w:t>
      </w:r>
      <w:r>
        <w:rPr>
          <w:rFonts w:hint="eastAsia" w:eastAsia="宋体" w:cs="宋体"/>
          <w:color w:val="auto"/>
          <w:kern w:val="0"/>
          <w:sz w:val="28"/>
          <w:szCs w:val="28"/>
          <w:highlight w:val="none"/>
          <w:lang w:val="en-US" w:eastAsia="zh-CN" w:bidi="ar-SA"/>
        </w:rPr>
        <w:t>6</w:t>
      </w:r>
    </w:p>
    <w:p w14:paraId="60998833">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第三章 竞争性磋商文件的编写..........................1</w:t>
      </w:r>
      <w:r>
        <w:rPr>
          <w:rFonts w:hint="eastAsia" w:eastAsia="宋体" w:cs="宋体"/>
          <w:color w:val="auto"/>
          <w:kern w:val="0"/>
          <w:sz w:val="28"/>
          <w:szCs w:val="28"/>
          <w:highlight w:val="none"/>
          <w:lang w:val="en-US" w:eastAsia="zh-CN" w:bidi="ar-SA"/>
        </w:rPr>
        <w:t>7</w:t>
      </w:r>
    </w:p>
    <w:p w14:paraId="52EBFBBA">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第四章 </w:t>
      </w:r>
      <w:r>
        <w:rPr>
          <w:rFonts w:hint="default" w:ascii="宋体" w:hAnsi="宋体" w:eastAsia="宋体" w:cs="宋体"/>
          <w:color w:val="auto"/>
          <w:kern w:val="0"/>
          <w:sz w:val="28"/>
          <w:szCs w:val="28"/>
          <w:highlight w:val="none"/>
          <w:lang w:val="en-US" w:eastAsia="zh-CN" w:bidi="ar-SA"/>
        </w:rPr>
        <w:t>磋商响应文件的递交</w:t>
      </w:r>
      <w:r>
        <w:rPr>
          <w:rFonts w:hint="eastAsia" w:ascii="宋体" w:hAnsi="宋体" w:eastAsia="宋体" w:cs="宋体"/>
          <w:color w:val="auto"/>
          <w:kern w:val="0"/>
          <w:sz w:val="28"/>
          <w:szCs w:val="28"/>
          <w:highlight w:val="none"/>
          <w:lang w:val="en-US" w:eastAsia="zh-CN" w:bidi="ar-SA"/>
        </w:rPr>
        <w:t>............................</w:t>
      </w:r>
      <w:r>
        <w:rPr>
          <w:rFonts w:hint="eastAsia" w:eastAsia="宋体" w:cs="宋体"/>
          <w:color w:val="auto"/>
          <w:kern w:val="0"/>
          <w:sz w:val="28"/>
          <w:szCs w:val="28"/>
          <w:highlight w:val="none"/>
          <w:lang w:val="en-US" w:eastAsia="zh-CN" w:bidi="ar-SA"/>
        </w:rPr>
        <w:t>21</w:t>
      </w:r>
    </w:p>
    <w:p w14:paraId="4B679851">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第五章 </w:t>
      </w:r>
      <w:r>
        <w:rPr>
          <w:rFonts w:hint="default" w:ascii="宋体" w:hAnsi="宋体" w:eastAsia="宋体" w:cs="宋体"/>
          <w:color w:val="auto"/>
          <w:kern w:val="0"/>
          <w:sz w:val="28"/>
          <w:szCs w:val="28"/>
          <w:highlight w:val="none"/>
          <w:lang w:val="en-US" w:eastAsia="zh-CN" w:bidi="ar-SA"/>
        </w:rPr>
        <w:t>磋商小组</w:t>
      </w:r>
      <w:r>
        <w:rPr>
          <w:rFonts w:hint="eastAsia" w:ascii="宋体" w:hAnsi="宋体" w:eastAsia="宋体" w:cs="宋体"/>
          <w:color w:val="auto"/>
          <w:kern w:val="0"/>
          <w:sz w:val="28"/>
          <w:szCs w:val="28"/>
          <w:highlight w:val="none"/>
          <w:lang w:val="en-US" w:eastAsia="zh-CN" w:bidi="ar-SA"/>
        </w:rPr>
        <w:t>......................................</w:t>
      </w:r>
      <w:r>
        <w:rPr>
          <w:rFonts w:hint="eastAsia" w:eastAsia="宋体" w:cs="宋体"/>
          <w:color w:val="auto"/>
          <w:kern w:val="0"/>
          <w:sz w:val="28"/>
          <w:szCs w:val="28"/>
          <w:highlight w:val="none"/>
          <w:lang w:val="en-US" w:eastAsia="zh-CN" w:bidi="ar-SA"/>
        </w:rPr>
        <w:t>21</w:t>
      </w:r>
    </w:p>
    <w:p w14:paraId="68D1194B">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第六章 开标..........................................2</w:t>
      </w:r>
      <w:r>
        <w:rPr>
          <w:rFonts w:hint="eastAsia" w:eastAsia="宋体" w:cs="宋体"/>
          <w:color w:val="auto"/>
          <w:kern w:val="0"/>
          <w:sz w:val="28"/>
          <w:szCs w:val="28"/>
          <w:highlight w:val="none"/>
          <w:lang w:val="en-US" w:eastAsia="zh-CN" w:bidi="ar-SA"/>
        </w:rPr>
        <w:t>3</w:t>
      </w:r>
    </w:p>
    <w:p w14:paraId="4726A330">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第七章 评审..........................................</w:t>
      </w:r>
      <w:r>
        <w:rPr>
          <w:rFonts w:hint="eastAsia" w:eastAsia="宋体" w:cs="宋体"/>
          <w:color w:val="auto"/>
          <w:kern w:val="0"/>
          <w:sz w:val="28"/>
          <w:szCs w:val="28"/>
          <w:highlight w:val="none"/>
          <w:lang w:val="en-US" w:eastAsia="zh-CN" w:bidi="ar-SA"/>
        </w:rPr>
        <w:t>24</w:t>
      </w:r>
    </w:p>
    <w:p w14:paraId="5D2A5A5F">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第八章 定标..........................................</w:t>
      </w:r>
      <w:r>
        <w:rPr>
          <w:rFonts w:hint="eastAsia" w:eastAsia="宋体" w:cs="宋体"/>
          <w:color w:val="auto"/>
          <w:kern w:val="0"/>
          <w:sz w:val="28"/>
          <w:szCs w:val="28"/>
          <w:highlight w:val="none"/>
          <w:lang w:val="en-US" w:eastAsia="zh-CN" w:bidi="ar-SA"/>
        </w:rPr>
        <w:t>31</w:t>
      </w:r>
    </w:p>
    <w:p w14:paraId="46127EB2">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第九章 授予合同......................................</w:t>
      </w:r>
      <w:r>
        <w:rPr>
          <w:rFonts w:hint="eastAsia" w:eastAsia="宋体" w:cs="宋体"/>
          <w:color w:val="auto"/>
          <w:kern w:val="0"/>
          <w:sz w:val="28"/>
          <w:szCs w:val="28"/>
          <w:highlight w:val="none"/>
          <w:lang w:val="en-US" w:eastAsia="zh-CN" w:bidi="ar-SA"/>
        </w:rPr>
        <w:t>32</w:t>
      </w:r>
    </w:p>
    <w:p w14:paraId="5668B39C">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第四部分 采购需求......................................</w:t>
      </w:r>
      <w:r>
        <w:rPr>
          <w:rFonts w:hint="eastAsia" w:eastAsia="宋体" w:cs="宋体"/>
          <w:color w:val="auto"/>
          <w:kern w:val="0"/>
          <w:sz w:val="28"/>
          <w:szCs w:val="28"/>
          <w:highlight w:val="none"/>
          <w:lang w:val="en-US" w:eastAsia="zh-CN" w:bidi="ar-SA"/>
        </w:rPr>
        <w:t>34</w:t>
      </w:r>
    </w:p>
    <w:p w14:paraId="498FF29B">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第五部分 合同部分......................................</w:t>
      </w:r>
      <w:r>
        <w:rPr>
          <w:rFonts w:hint="eastAsia" w:eastAsia="宋体" w:cs="宋体"/>
          <w:color w:val="auto"/>
          <w:kern w:val="0"/>
          <w:sz w:val="28"/>
          <w:szCs w:val="28"/>
          <w:highlight w:val="none"/>
          <w:lang w:val="en-US" w:eastAsia="zh-CN" w:bidi="ar-SA"/>
        </w:rPr>
        <w:t>37</w:t>
      </w:r>
    </w:p>
    <w:p w14:paraId="58F31ED4">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eastAsia"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第六部分 磋商响应文件格式..............................</w:t>
      </w:r>
      <w:r>
        <w:rPr>
          <w:rFonts w:hint="eastAsia" w:eastAsia="宋体" w:cs="宋体"/>
          <w:color w:val="auto"/>
          <w:kern w:val="0"/>
          <w:sz w:val="28"/>
          <w:szCs w:val="28"/>
          <w:highlight w:val="none"/>
          <w:lang w:val="en-US" w:eastAsia="zh-CN" w:bidi="ar-SA"/>
        </w:rPr>
        <w:t>43</w:t>
      </w:r>
    </w:p>
    <w:p w14:paraId="07C84542">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eastAsia="宋体" w:cs="宋体"/>
          <w:color w:val="auto"/>
          <w:kern w:val="0"/>
          <w:sz w:val="28"/>
          <w:szCs w:val="28"/>
          <w:highlight w:val="none"/>
          <w:lang w:val="en-US" w:eastAsia="zh-CN" w:bidi="ar-SA"/>
        </w:rPr>
      </w:pPr>
      <w:r>
        <w:rPr>
          <w:rFonts w:hint="eastAsia" w:eastAsia="宋体" w:cs="宋体"/>
          <w:color w:val="auto"/>
          <w:kern w:val="0"/>
          <w:sz w:val="28"/>
          <w:szCs w:val="28"/>
          <w:highlight w:val="none"/>
          <w:lang w:val="en-US" w:eastAsia="zh-CN" w:bidi="ar-SA"/>
        </w:rPr>
        <w:t>第七部分  质疑、投诉证明材料格式</w:t>
      </w:r>
      <w:r>
        <w:rPr>
          <w:rFonts w:hint="eastAsia" w:ascii="宋体" w:hAnsi="宋体" w:eastAsia="宋体" w:cs="宋体"/>
          <w:color w:val="auto"/>
          <w:kern w:val="0"/>
          <w:sz w:val="28"/>
          <w:szCs w:val="28"/>
          <w:highlight w:val="none"/>
          <w:lang w:val="en-US" w:eastAsia="zh-CN" w:bidi="ar-SA"/>
        </w:rPr>
        <w:t>.......................</w:t>
      </w:r>
      <w:r>
        <w:rPr>
          <w:rFonts w:hint="eastAsia" w:eastAsia="宋体" w:cs="宋体"/>
          <w:color w:val="auto"/>
          <w:kern w:val="0"/>
          <w:sz w:val="28"/>
          <w:szCs w:val="28"/>
          <w:highlight w:val="none"/>
          <w:lang w:val="en-US" w:eastAsia="zh-CN" w:bidi="ar-SA"/>
        </w:rPr>
        <w:t>74</w:t>
      </w:r>
    </w:p>
    <w:p w14:paraId="073B298B">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eastAsia="宋体" w:cs="宋体"/>
          <w:color w:val="auto"/>
          <w:kern w:val="0"/>
          <w:sz w:val="28"/>
          <w:szCs w:val="28"/>
          <w:highlight w:val="none"/>
          <w:lang w:val="en-US" w:eastAsia="zh-CN" w:bidi="ar-SA"/>
        </w:rPr>
      </w:pPr>
    </w:p>
    <w:p w14:paraId="25029D45">
      <w:pPr>
        <w:pStyle w:val="2"/>
        <w:adjustRightInd w:val="0"/>
        <w:snapToGrid w:val="0"/>
        <w:spacing w:before="0" w:after="0" w:line="360" w:lineRule="auto"/>
        <w:jc w:val="both"/>
        <w:rPr>
          <w:rFonts w:hint="eastAsia" w:ascii="宋体" w:hAnsi="宋体" w:eastAsia="宋体"/>
          <w:b w:val="0"/>
          <w:bCs w:val="0"/>
        </w:rPr>
      </w:pPr>
    </w:p>
    <w:p w14:paraId="0CCD0114">
      <w:pPr>
        <w:rPr>
          <w:rFonts w:hint="eastAsia" w:ascii="宋体" w:hAnsi="宋体" w:eastAsia="宋体"/>
          <w:b w:val="0"/>
          <w:bCs w:val="0"/>
        </w:rPr>
      </w:pPr>
    </w:p>
    <w:p w14:paraId="56857349">
      <w:pPr>
        <w:pStyle w:val="34"/>
        <w:rPr>
          <w:rFonts w:hint="eastAsia" w:ascii="宋体" w:hAnsi="宋体" w:eastAsia="宋体"/>
          <w:b w:val="0"/>
          <w:bCs w:val="0"/>
        </w:rPr>
      </w:pPr>
    </w:p>
    <w:p w14:paraId="53C6AFD9">
      <w:pPr>
        <w:pStyle w:val="34"/>
        <w:rPr>
          <w:rFonts w:hint="eastAsia" w:ascii="宋体" w:hAnsi="宋体" w:eastAsia="宋体"/>
          <w:b w:val="0"/>
          <w:bCs w:val="0"/>
        </w:rPr>
      </w:pPr>
    </w:p>
    <w:p w14:paraId="5FABFAB1">
      <w:pPr>
        <w:pStyle w:val="34"/>
        <w:rPr>
          <w:rFonts w:hint="eastAsia" w:ascii="宋体" w:hAnsi="宋体" w:eastAsia="宋体"/>
          <w:b w:val="0"/>
          <w:bCs w:val="0"/>
        </w:rPr>
      </w:pPr>
    </w:p>
    <w:p w14:paraId="7AACF2E6">
      <w:pPr>
        <w:pStyle w:val="34"/>
        <w:jc w:val="both"/>
        <w:rPr>
          <w:rFonts w:hint="eastAsia" w:ascii="宋体" w:hAnsi="宋体" w:eastAsia="宋体"/>
          <w:b w:val="0"/>
          <w:bCs w:val="0"/>
        </w:rPr>
      </w:pPr>
    </w:p>
    <w:p w14:paraId="6B7694CD">
      <w:pPr>
        <w:pStyle w:val="2"/>
        <w:adjustRightInd w:val="0"/>
        <w:snapToGrid w:val="0"/>
        <w:spacing w:before="0" w:after="0" w:line="360" w:lineRule="auto"/>
        <w:jc w:val="center"/>
        <w:rPr>
          <w:rFonts w:ascii="宋体" w:hAnsi="宋体" w:eastAsia="宋体"/>
          <w:b/>
          <w:bCs/>
          <w:sz w:val="32"/>
          <w:szCs w:val="32"/>
        </w:rPr>
      </w:pPr>
      <w:r>
        <w:rPr>
          <w:rFonts w:hint="eastAsia" w:ascii="宋体" w:hAnsi="宋体" w:eastAsia="宋体"/>
          <w:b/>
          <w:bCs/>
          <w:sz w:val="32"/>
          <w:szCs w:val="32"/>
        </w:rPr>
        <w:t>第一部分</w:t>
      </w:r>
    </w:p>
    <w:p w14:paraId="524841D0">
      <w:pPr>
        <w:pStyle w:val="5"/>
        <w:spacing w:line="360" w:lineRule="auto"/>
        <w:ind w:left="0" w:leftChars="0" w:firstLine="0" w:firstLineChars="0"/>
        <w:jc w:val="center"/>
        <w:rPr>
          <w:rFonts w:hint="default" w:ascii="宋体" w:hAnsi="宋体" w:cs="宋体"/>
          <w:b/>
          <w:bCs/>
          <w:kern w:val="44"/>
          <w:sz w:val="32"/>
          <w:szCs w:val="32"/>
          <w:lang w:val="en-US" w:eastAsia="zh-CN"/>
        </w:rPr>
      </w:pPr>
      <w:r>
        <w:rPr>
          <w:rFonts w:hint="eastAsia" w:ascii="宋体" w:hAnsi="宋体" w:cs="宋体"/>
          <w:b/>
          <w:bCs/>
          <w:kern w:val="44"/>
          <w:sz w:val="32"/>
          <w:szCs w:val="32"/>
          <w:lang w:eastAsia="zh-CN"/>
        </w:rPr>
        <w:t>第二轮土地承包到期后再延长三十年政策宣讲短视频制作采购项目（三次）</w:t>
      </w:r>
      <w:r>
        <w:rPr>
          <w:rFonts w:hint="eastAsia" w:ascii="宋体" w:hAnsi="宋体" w:eastAsia="宋体" w:cs="宋体"/>
          <w:b/>
          <w:bCs/>
          <w:kern w:val="44"/>
          <w:sz w:val="32"/>
          <w:szCs w:val="32"/>
        </w:rPr>
        <w:t>竞争性磋商</w:t>
      </w:r>
      <w:r>
        <w:rPr>
          <w:rFonts w:hint="eastAsia" w:ascii="宋体" w:hAnsi="宋体" w:cs="宋体"/>
          <w:b/>
          <w:bCs/>
          <w:kern w:val="44"/>
          <w:sz w:val="32"/>
          <w:szCs w:val="32"/>
          <w:lang w:val="en-US" w:eastAsia="zh-CN"/>
        </w:rPr>
        <w:t>公告</w:t>
      </w:r>
    </w:p>
    <w:p w14:paraId="434BEF24">
      <w:pPr>
        <w:rPr>
          <w:rFonts w:hint="eastAsia" w:ascii="宋体" w:hAnsi="宋体" w:cs="宋体"/>
          <w:b/>
          <w:bCs/>
          <w:kern w:val="44"/>
          <w:sz w:val="36"/>
          <w:szCs w:val="36"/>
          <w:lang w:val="en-US" w:eastAsia="zh-CN"/>
        </w:rPr>
      </w:pPr>
      <w:r>
        <w:rPr>
          <w:rFonts w:hint="eastAsia" w:ascii="宋体" w:hAnsi="宋体" w:eastAsia="宋体" w:cs="宋体"/>
          <w:color w:val="auto"/>
          <w:sz w:val="28"/>
        </w:rPr>
        <mc:AlternateContent>
          <mc:Choice Requires="wps">
            <w:drawing>
              <wp:anchor distT="0" distB="0" distL="114300" distR="114300" simplePos="0" relativeHeight="251664384" behindDoc="0" locked="0" layoutInCell="1" allowOverlap="1">
                <wp:simplePos x="0" y="0"/>
                <wp:positionH relativeFrom="column">
                  <wp:posOffset>-339725</wp:posOffset>
                </wp:positionH>
                <wp:positionV relativeFrom="paragraph">
                  <wp:posOffset>73660</wp:posOffset>
                </wp:positionV>
                <wp:extent cx="6104890" cy="972185"/>
                <wp:effectExtent l="4445" t="4445" r="17145" b="13970"/>
                <wp:wrapNone/>
                <wp:docPr id="8" name="文本框 8"/>
                <wp:cNvGraphicFramePr/>
                <a:graphic xmlns:a="http://schemas.openxmlformats.org/drawingml/2006/main">
                  <a:graphicData uri="http://schemas.microsoft.com/office/word/2010/wordprocessingShape">
                    <wps:wsp>
                      <wps:cNvSpPr txBox="1"/>
                      <wps:spPr>
                        <a:xfrm>
                          <a:off x="461010" y="2661285"/>
                          <a:ext cx="6104890" cy="972185"/>
                        </a:xfrm>
                        <a:prstGeom prst="rect">
                          <a:avLst/>
                        </a:prstGeom>
                        <a:solidFill>
                          <a:srgbClr val="FFFFFF"/>
                        </a:solidFill>
                        <a:ln w="6350">
                          <a:solidFill>
                            <a:prstClr val="black"/>
                          </a:solidFill>
                        </a:ln>
                        <a:effectLst/>
                      </wps:spPr>
                      <wps:txbx>
                        <w:txbxContent>
                          <w:p w14:paraId="7DA69B71">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eastAsia="宋体" w:cs="宋体"/>
                                <w:color w:val="auto"/>
                                <w:kern w:val="0"/>
                                <w:sz w:val="24"/>
                                <w:szCs w:val="21"/>
                                <w:highlight w:val="none"/>
                                <w:lang w:eastAsia="zh-CN" w:bidi="ar"/>
                              </w:rPr>
                            </w:pPr>
                            <w:r>
                              <w:rPr>
                                <w:rFonts w:hint="eastAsia" w:ascii="宋体" w:hAnsi="宋体" w:eastAsia="宋体" w:cs="宋体"/>
                                <w:kern w:val="0"/>
                                <w:sz w:val="24"/>
                                <w:szCs w:val="24"/>
                                <w:lang w:val="en-US" w:eastAsia="zh-CN" w:bidi="ar-SA"/>
                              </w:rPr>
                              <w:t>项目概况</w:t>
                            </w:r>
                          </w:p>
                          <w:p w14:paraId="1123898D">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第二轮土地承包到期后再延长三十年政策宣讲短视频制作采购项目（三次）</w:t>
                            </w:r>
                            <w:r>
                              <w:rPr>
                                <w:rFonts w:hint="eastAsia" w:ascii="宋体" w:hAnsi="宋体" w:eastAsia="宋体" w:cs="宋体"/>
                                <w:kern w:val="0"/>
                                <w:sz w:val="24"/>
                                <w:szCs w:val="24"/>
                                <w:lang w:val="en-US" w:eastAsia="zh-CN" w:bidi="ar-SA"/>
                              </w:rPr>
                              <w:t>采购项目的潜在</w:t>
                            </w:r>
                            <w:r>
                              <w:rPr>
                                <w:rFonts w:hint="eastAsia" w:eastAsia="宋体" w:cs="宋体"/>
                                <w:kern w:val="0"/>
                                <w:sz w:val="24"/>
                                <w:szCs w:val="24"/>
                                <w:lang w:val="en-US" w:eastAsia="zh-CN" w:bidi="ar-SA"/>
                              </w:rPr>
                              <w:t>投标人</w:t>
                            </w:r>
                            <w:r>
                              <w:rPr>
                                <w:rFonts w:hint="eastAsia" w:ascii="宋体" w:hAnsi="宋体" w:eastAsia="宋体" w:cs="宋体"/>
                                <w:kern w:val="0"/>
                                <w:sz w:val="24"/>
                                <w:szCs w:val="24"/>
                                <w:lang w:val="en-US" w:eastAsia="zh-CN" w:bidi="ar-SA"/>
                              </w:rPr>
                              <w:t>应在政采云平台线上获取采购文件，并于202</w:t>
                            </w:r>
                            <w:r>
                              <w:rPr>
                                <w:rFonts w:hint="eastAsia" w:eastAsia="宋体" w:cs="宋体"/>
                                <w:kern w:val="0"/>
                                <w:sz w:val="24"/>
                                <w:szCs w:val="24"/>
                                <w:lang w:val="en-US" w:eastAsia="zh-CN" w:bidi="ar-SA"/>
                              </w:rPr>
                              <w:t>6</w:t>
                            </w:r>
                            <w:r>
                              <w:rPr>
                                <w:rFonts w:hint="eastAsia" w:ascii="宋体" w:hAnsi="宋体" w:eastAsia="宋体" w:cs="宋体"/>
                                <w:kern w:val="0"/>
                                <w:sz w:val="24"/>
                                <w:szCs w:val="24"/>
                                <w:lang w:val="en-US" w:eastAsia="zh-CN" w:bidi="ar-SA"/>
                              </w:rPr>
                              <w:t>年0</w:t>
                            </w:r>
                            <w:r>
                              <w:rPr>
                                <w:rFonts w:hint="eastAsia" w:eastAsia="宋体" w:cs="宋体"/>
                                <w:kern w:val="0"/>
                                <w:sz w:val="24"/>
                                <w:szCs w:val="24"/>
                                <w:lang w:val="en-US" w:eastAsia="zh-CN" w:bidi="ar-SA"/>
                              </w:rPr>
                              <w:t>6</w:t>
                            </w:r>
                            <w:r>
                              <w:rPr>
                                <w:rFonts w:hint="eastAsia" w:ascii="宋体" w:hAnsi="宋体" w:eastAsia="宋体" w:cs="宋体"/>
                                <w:kern w:val="0"/>
                                <w:sz w:val="24"/>
                                <w:szCs w:val="24"/>
                                <w:lang w:val="en-US" w:eastAsia="zh-CN" w:bidi="ar-SA"/>
                              </w:rPr>
                              <w:t>月</w:t>
                            </w:r>
                            <w:r>
                              <w:rPr>
                                <w:rFonts w:hint="eastAsia" w:eastAsia="宋体" w:cs="宋体"/>
                                <w:kern w:val="0"/>
                                <w:sz w:val="24"/>
                                <w:szCs w:val="24"/>
                                <w:lang w:val="en-US" w:eastAsia="zh-CN" w:bidi="ar-SA"/>
                              </w:rPr>
                              <w:t>02</w:t>
                            </w:r>
                            <w:r>
                              <w:rPr>
                                <w:rFonts w:hint="eastAsia" w:ascii="宋体" w:hAnsi="宋体" w:eastAsia="宋体" w:cs="宋体"/>
                                <w:kern w:val="0"/>
                                <w:sz w:val="24"/>
                                <w:szCs w:val="24"/>
                                <w:lang w:val="en-US" w:eastAsia="zh-CN" w:bidi="ar-SA"/>
                              </w:rPr>
                              <w:t>日 1</w:t>
                            </w:r>
                            <w:r>
                              <w:rPr>
                                <w:rFonts w:hint="eastAsia" w:eastAsia="宋体" w:cs="宋体"/>
                                <w:kern w:val="0"/>
                                <w:sz w:val="24"/>
                                <w:szCs w:val="24"/>
                                <w:lang w:val="en-US" w:eastAsia="zh-CN" w:bidi="ar-SA"/>
                              </w:rPr>
                              <w:t>1</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0</w:t>
                            </w:r>
                            <w:r>
                              <w:rPr>
                                <w:rFonts w:hint="eastAsia" w:ascii="宋体" w:hAnsi="宋体" w:eastAsia="宋体" w:cs="宋体"/>
                                <w:kern w:val="0"/>
                                <w:sz w:val="24"/>
                                <w:szCs w:val="24"/>
                                <w:lang w:val="en-US" w:eastAsia="zh-CN" w:bidi="ar-SA"/>
                              </w:rPr>
                              <w:t>0（北京时间）前提交响应文件。</w:t>
                            </w:r>
                          </w:p>
                          <w:p w14:paraId="27C7C12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5pt;margin-top:5.8pt;height:76.55pt;width:480.7pt;z-index:251664384;mso-width-relative:page;mso-height-relative:page;" fillcolor="#FFFFFF" filled="t" stroked="t" coordsize="21600,21600" o:gfxdata="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Qku3nXAAAACgEAAA8AAAAAAAAAAQAgAAAAIgAAAGRycy9kb3ducmV2LnhtbFBL&#10;AQIUABQAAAAIAIdO4kDOu1hSaQIAANAEAAAOAAAAAAAAAAEAIAAAACYBAABkcnMvZTJvRG9jLnht&#10;bFBLBQYAAAAABgAGAFkBAAABBgAAAAA=&#10;">
                <v:fill on="t" focussize="0,0"/>
                <v:stroke weight="0.5pt" color="#000000" joinstyle="round"/>
                <v:imagedata o:title=""/>
                <o:lock v:ext="edit" aspectratio="f"/>
                <v:textbox>
                  <w:txbxContent>
                    <w:p w14:paraId="7DA69B71">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eastAsia="宋体" w:cs="宋体"/>
                          <w:color w:val="auto"/>
                          <w:kern w:val="0"/>
                          <w:sz w:val="24"/>
                          <w:szCs w:val="21"/>
                          <w:highlight w:val="none"/>
                          <w:lang w:eastAsia="zh-CN" w:bidi="ar"/>
                        </w:rPr>
                      </w:pPr>
                      <w:r>
                        <w:rPr>
                          <w:rFonts w:hint="eastAsia" w:ascii="宋体" w:hAnsi="宋体" w:eastAsia="宋体" w:cs="宋体"/>
                          <w:kern w:val="0"/>
                          <w:sz w:val="24"/>
                          <w:szCs w:val="24"/>
                          <w:lang w:val="en-US" w:eastAsia="zh-CN" w:bidi="ar-SA"/>
                        </w:rPr>
                        <w:t>项目概况</w:t>
                      </w:r>
                    </w:p>
                    <w:p w14:paraId="1123898D">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第二轮土地承包到期后再延长三十年政策宣讲短视频制作采购项目（三次）</w:t>
                      </w:r>
                      <w:r>
                        <w:rPr>
                          <w:rFonts w:hint="eastAsia" w:ascii="宋体" w:hAnsi="宋体" w:eastAsia="宋体" w:cs="宋体"/>
                          <w:kern w:val="0"/>
                          <w:sz w:val="24"/>
                          <w:szCs w:val="24"/>
                          <w:lang w:val="en-US" w:eastAsia="zh-CN" w:bidi="ar-SA"/>
                        </w:rPr>
                        <w:t>采购项目的潜在</w:t>
                      </w:r>
                      <w:r>
                        <w:rPr>
                          <w:rFonts w:hint="eastAsia" w:eastAsia="宋体" w:cs="宋体"/>
                          <w:kern w:val="0"/>
                          <w:sz w:val="24"/>
                          <w:szCs w:val="24"/>
                          <w:lang w:val="en-US" w:eastAsia="zh-CN" w:bidi="ar-SA"/>
                        </w:rPr>
                        <w:t>投标人</w:t>
                      </w:r>
                      <w:r>
                        <w:rPr>
                          <w:rFonts w:hint="eastAsia" w:ascii="宋体" w:hAnsi="宋体" w:eastAsia="宋体" w:cs="宋体"/>
                          <w:kern w:val="0"/>
                          <w:sz w:val="24"/>
                          <w:szCs w:val="24"/>
                          <w:lang w:val="en-US" w:eastAsia="zh-CN" w:bidi="ar-SA"/>
                        </w:rPr>
                        <w:t>应在政采云平台线上获取采购文件，并于202</w:t>
                      </w:r>
                      <w:r>
                        <w:rPr>
                          <w:rFonts w:hint="eastAsia" w:eastAsia="宋体" w:cs="宋体"/>
                          <w:kern w:val="0"/>
                          <w:sz w:val="24"/>
                          <w:szCs w:val="24"/>
                          <w:lang w:val="en-US" w:eastAsia="zh-CN" w:bidi="ar-SA"/>
                        </w:rPr>
                        <w:t>6</w:t>
                      </w:r>
                      <w:r>
                        <w:rPr>
                          <w:rFonts w:hint="eastAsia" w:ascii="宋体" w:hAnsi="宋体" w:eastAsia="宋体" w:cs="宋体"/>
                          <w:kern w:val="0"/>
                          <w:sz w:val="24"/>
                          <w:szCs w:val="24"/>
                          <w:lang w:val="en-US" w:eastAsia="zh-CN" w:bidi="ar-SA"/>
                        </w:rPr>
                        <w:t>年0</w:t>
                      </w:r>
                      <w:r>
                        <w:rPr>
                          <w:rFonts w:hint="eastAsia" w:eastAsia="宋体" w:cs="宋体"/>
                          <w:kern w:val="0"/>
                          <w:sz w:val="24"/>
                          <w:szCs w:val="24"/>
                          <w:lang w:val="en-US" w:eastAsia="zh-CN" w:bidi="ar-SA"/>
                        </w:rPr>
                        <w:t>6</w:t>
                      </w:r>
                      <w:r>
                        <w:rPr>
                          <w:rFonts w:hint="eastAsia" w:ascii="宋体" w:hAnsi="宋体" w:eastAsia="宋体" w:cs="宋体"/>
                          <w:kern w:val="0"/>
                          <w:sz w:val="24"/>
                          <w:szCs w:val="24"/>
                          <w:lang w:val="en-US" w:eastAsia="zh-CN" w:bidi="ar-SA"/>
                        </w:rPr>
                        <w:t>月</w:t>
                      </w:r>
                      <w:r>
                        <w:rPr>
                          <w:rFonts w:hint="eastAsia" w:eastAsia="宋体" w:cs="宋体"/>
                          <w:kern w:val="0"/>
                          <w:sz w:val="24"/>
                          <w:szCs w:val="24"/>
                          <w:lang w:val="en-US" w:eastAsia="zh-CN" w:bidi="ar-SA"/>
                        </w:rPr>
                        <w:t>02</w:t>
                      </w:r>
                      <w:r>
                        <w:rPr>
                          <w:rFonts w:hint="eastAsia" w:ascii="宋体" w:hAnsi="宋体" w:eastAsia="宋体" w:cs="宋体"/>
                          <w:kern w:val="0"/>
                          <w:sz w:val="24"/>
                          <w:szCs w:val="24"/>
                          <w:lang w:val="en-US" w:eastAsia="zh-CN" w:bidi="ar-SA"/>
                        </w:rPr>
                        <w:t>日 1</w:t>
                      </w:r>
                      <w:r>
                        <w:rPr>
                          <w:rFonts w:hint="eastAsia" w:eastAsia="宋体" w:cs="宋体"/>
                          <w:kern w:val="0"/>
                          <w:sz w:val="24"/>
                          <w:szCs w:val="24"/>
                          <w:lang w:val="en-US" w:eastAsia="zh-CN" w:bidi="ar-SA"/>
                        </w:rPr>
                        <w:t>1</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0</w:t>
                      </w:r>
                      <w:r>
                        <w:rPr>
                          <w:rFonts w:hint="eastAsia" w:ascii="宋体" w:hAnsi="宋体" w:eastAsia="宋体" w:cs="宋体"/>
                          <w:kern w:val="0"/>
                          <w:sz w:val="24"/>
                          <w:szCs w:val="24"/>
                          <w:lang w:val="en-US" w:eastAsia="zh-CN" w:bidi="ar-SA"/>
                        </w:rPr>
                        <w:t>0（北京时间）前提交响应文件。</w:t>
                      </w:r>
                    </w:p>
                    <w:p w14:paraId="27C7C127"/>
                  </w:txbxContent>
                </v:textbox>
              </v:shape>
            </w:pict>
          </mc:Fallback>
        </mc:AlternateContent>
      </w:r>
    </w:p>
    <w:p w14:paraId="600E4D28">
      <w:pPr>
        <w:pStyle w:val="12"/>
        <w:rPr>
          <w:rFonts w:hint="eastAsia" w:ascii="宋体" w:hAnsi="宋体" w:cs="宋体"/>
          <w:b/>
          <w:bCs/>
          <w:kern w:val="44"/>
          <w:sz w:val="36"/>
          <w:szCs w:val="36"/>
          <w:lang w:val="en-US" w:eastAsia="zh-CN"/>
        </w:rPr>
      </w:pPr>
    </w:p>
    <w:p w14:paraId="13808B72">
      <w:pPr>
        <w:pStyle w:val="12"/>
        <w:rPr>
          <w:rFonts w:hint="eastAsia" w:ascii="宋体" w:hAnsi="宋体" w:cs="宋体"/>
          <w:b/>
          <w:bCs/>
          <w:kern w:val="44"/>
          <w:sz w:val="36"/>
          <w:szCs w:val="36"/>
          <w:lang w:val="en-US" w:eastAsia="zh-CN"/>
        </w:rPr>
      </w:pPr>
    </w:p>
    <w:p w14:paraId="5E0DE691">
      <w:pPr>
        <w:rPr>
          <w:rFonts w:hint="eastAsia" w:ascii="宋体" w:hAnsi="宋体" w:eastAsia="宋体" w:cs="宋体"/>
          <w:i w:val="0"/>
          <w:iCs w:val="0"/>
          <w:caps w:val="0"/>
          <w:color w:val="auto"/>
          <w:spacing w:val="0"/>
          <w:sz w:val="28"/>
          <w:szCs w:val="28"/>
        </w:rPr>
      </w:pPr>
      <w:bookmarkStart w:id="11" w:name="_bookmark1"/>
      <w:bookmarkEnd w:id="11"/>
    </w:p>
    <w:p w14:paraId="3876CE93">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p>
    <w:p w14:paraId="54E1D32A">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一、项目基本情况</w:t>
      </w:r>
    </w:p>
    <w:p w14:paraId="1FAE951B">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eastAsia="宋体" w:cs="宋体"/>
          <w:color w:val="auto"/>
          <w:kern w:val="0"/>
          <w:sz w:val="24"/>
          <w:szCs w:val="24"/>
          <w:lang w:val="en-US" w:eastAsia="zh-CN" w:bidi="ar-SA"/>
        </w:rPr>
        <w:t>XJQN-WLMQ-2026-028（3）</w:t>
      </w:r>
    </w:p>
    <w:p w14:paraId="3DFFCA8A">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eastAsia="宋体" w:cs="宋体"/>
          <w:color w:val="auto"/>
          <w:kern w:val="0"/>
          <w:sz w:val="24"/>
          <w:szCs w:val="21"/>
          <w:highlight w:val="none"/>
          <w:lang w:eastAsia="zh-CN" w:bidi="ar"/>
        </w:rPr>
      </w:pPr>
      <w:r>
        <w:rPr>
          <w:rFonts w:hint="eastAsia" w:ascii="宋体" w:hAnsi="宋体" w:eastAsia="宋体" w:cs="宋体"/>
          <w:color w:val="auto"/>
          <w:kern w:val="0"/>
          <w:sz w:val="24"/>
          <w:szCs w:val="24"/>
          <w:lang w:val="en-US" w:eastAsia="zh-CN" w:bidi="ar-SA"/>
        </w:rPr>
        <w:t>项目名称</w:t>
      </w: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1"/>
          <w:highlight w:val="none"/>
          <w:lang w:eastAsia="zh-CN" w:bidi="ar"/>
        </w:rPr>
        <w:t>第二轮土地承包到期后再延长三十年政策宣讲短视频制作采购项目（三次）</w:t>
      </w:r>
    </w:p>
    <w:p w14:paraId="792D21CE">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33952315">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eastAsia="宋体" w:cs="宋体"/>
          <w:color w:val="auto"/>
          <w:kern w:val="0"/>
          <w:sz w:val="24"/>
          <w:szCs w:val="24"/>
          <w:lang w:val="en-US" w:eastAsia="zh-CN" w:bidi="ar-SA"/>
        </w:rPr>
        <w:t>100000</w:t>
      </w:r>
    </w:p>
    <w:p w14:paraId="56DE914B">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eastAsia="宋体" w:cs="宋体"/>
          <w:color w:val="auto"/>
          <w:kern w:val="0"/>
          <w:sz w:val="24"/>
          <w:szCs w:val="24"/>
          <w:highlight w:val="none"/>
          <w:lang w:val="en-US" w:eastAsia="zh-CN" w:bidi="ar-SA"/>
        </w:rPr>
        <w:t>100000</w:t>
      </w:r>
    </w:p>
    <w:p w14:paraId="2D8F7530">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采购需求：</w:t>
      </w:r>
      <w:r>
        <w:rPr>
          <w:rFonts w:hint="eastAsia" w:eastAsia="宋体" w:cs="宋体"/>
          <w:color w:val="auto"/>
          <w:kern w:val="0"/>
          <w:sz w:val="24"/>
          <w:szCs w:val="24"/>
          <w:lang w:val="en-US" w:eastAsia="zh-CN" w:bidi="ar-SA"/>
        </w:rPr>
        <w:t>第二轮土地承包到期后再延长三十年政策宣讲短视频制作采购项目</w:t>
      </w:r>
      <w:r>
        <w:rPr>
          <w:rFonts w:hint="eastAsia" w:eastAsia="宋体" w:cs="宋体"/>
          <w:color w:val="auto"/>
          <w:kern w:val="0"/>
          <w:sz w:val="24"/>
          <w:szCs w:val="21"/>
          <w:highlight w:val="none"/>
          <w:lang w:eastAsia="zh-CN" w:bidi="ar"/>
        </w:rPr>
        <w:t>，</w:t>
      </w:r>
      <w:r>
        <w:rPr>
          <w:rFonts w:hint="eastAsia" w:ascii="宋体" w:hAnsi="宋体" w:eastAsia="宋体" w:cs="宋体"/>
          <w:color w:val="auto"/>
          <w:kern w:val="0"/>
          <w:sz w:val="24"/>
          <w:szCs w:val="24"/>
          <w:highlight w:val="none"/>
          <w:lang w:val="en-US" w:eastAsia="zh-CN" w:bidi="ar-SA"/>
        </w:rPr>
        <w:t>详见</w:t>
      </w:r>
      <w:r>
        <w:rPr>
          <w:rFonts w:hint="eastAsia"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文件。</w:t>
      </w:r>
    </w:p>
    <w:p w14:paraId="54C59100">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4"/>
          <w:szCs w:val="24"/>
          <w:lang w:val="en-US" w:eastAsia="zh-CN" w:bidi="ar-SA"/>
        </w:rPr>
      </w:pPr>
    </w:p>
    <w:p w14:paraId="0444831E">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r>
        <w:rPr>
          <w:rFonts w:hint="eastAsia" w:eastAsia="宋体" w:cs="宋体"/>
          <w:color w:val="auto"/>
          <w:kern w:val="0"/>
          <w:sz w:val="24"/>
          <w:szCs w:val="24"/>
          <w:lang w:val="en-US" w:eastAsia="zh-CN" w:bidi="ar-SA"/>
        </w:rPr>
        <w:t>第二轮土地承包到期后再延长三十年政策宣讲短视频制作采购项目（三次）</w:t>
      </w:r>
    </w:p>
    <w:p w14:paraId="5A8FE68A">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w:t>
      </w:r>
      <w:r>
        <w:rPr>
          <w:rFonts w:hint="eastAsia" w:eastAsia="宋体" w:cs="宋体"/>
          <w:color w:val="auto"/>
          <w:kern w:val="0"/>
          <w:sz w:val="24"/>
          <w:szCs w:val="24"/>
          <w:lang w:val="en-US" w:eastAsia="zh-CN" w:bidi="ar-SA"/>
        </w:rPr>
        <w:t>1</w:t>
      </w:r>
    </w:p>
    <w:p w14:paraId="0E0FBF9D">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预算金额（元）:</w:t>
      </w:r>
      <w:bookmarkStart w:id="12" w:name="OLE_LINK8"/>
      <w:bookmarkStart w:id="13" w:name="OLE_LINK6"/>
      <w:r>
        <w:rPr>
          <w:rFonts w:hint="eastAsia" w:eastAsia="宋体" w:cs="宋体"/>
          <w:color w:val="auto"/>
          <w:kern w:val="0"/>
          <w:sz w:val="24"/>
          <w:szCs w:val="24"/>
          <w:highlight w:val="none"/>
          <w:lang w:val="en-US" w:eastAsia="zh-CN" w:bidi="ar-SA"/>
        </w:rPr>
        <w:t xml:space="preserve">100000 </w:t>
      </w:r>
    </w:p>
    <w:bookmarkEnd w:id="12"/>
    <w:bookmarkEnd w:id="13"/>
    <w:p w14:paraId="06909824">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w:t>
      </w:r>
      <w:r>
        <w:rPr>
          <w:rFonts w:hint="eastAsia" w:eastAsia="宋体" w:cs="宋体"/>
          <w:color w:val="auto"/>
          <w:kern w:val="0"/>
          <w:sz w:val="24"/>
          <w:szCs w:val="24"/>
          <w:lang w:val="en-US" w:eastAsia="zh-CN" w:bidi="ar-SA"/>
        </w:rPr>
        <w:t>：批</w:t>
      </w:r>
    </w:p>
    <w:p w14:paraId="01BD22F1">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简要规格描述或项目基本概况介绍、用途：委托第三方专业机构，制作第二轮土地承包到期后再延长三十年政策宣讲短视频</w:t>
      </w:r>
      <w:r>
        <w:rPr>
          <w:rFonts w:hint="eastAsia" w:eastAsia="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条，每条时长1-2分钟，全程包含脚本创作、动画演示、配音字幕、后期剪辑等全流程服务，突出新疆地域特色，助力广大群众深入理解相关政策，切实保障农民土地承包权益，推动政策在新疆落地见效。</w:t>
      </w:r>
      <w:r>
        <w:rPr>
          <w:rFonts w:hint="eastAsia" w:ascii="宋体" w:hAnsi="宋体" w:eastAsia="宋体" w:cs="宋体"/>
          <w:color w:val="auto"/>
          <w:kern w:val="0"/>
          <w:sz w:val="24"/>
          <w:szCs w:val="24"/>
          <w:highlight w:val="none"/>
          <w:lang w:val="en-US" w:eastAsia="zh-CN" w:bidi="ar-SA"/>
        </w:rPr>
        <w:t>详见</w:t>
      </w:r>
      <w:r>
        <w:rPr>
          <w:rFonts w:hint="eastAsia"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文件</w:t>
      </w:r>
      <w:r>
        <w:rPr>
          <w:rFonts w:hint="eastAsia" w:eastAsia="宋体" w:cs="宋体"/>
          <w:color w:val="auto"/>
          <w:kern w:val="0"/>
          <w:sz w:val="24"/>
          <w:szCs w:val="24"/>
          <w:highlight w:val="none"/>
          <w:lang w:val="en-US" w:eastAsia="zh-CN" w:bidi="ar-SA"/>
        </w:rPr>
        <w:t>。</w:t>
      </w:r>
    </w:p>
    <w:p w14:paraId="70235075">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r>
        <w:rPr>
          <w:rFonts w:hint="eastAsia" w:eastAsia="宋体" w:cs="宋体"/>
          <w:color w:val="auto"/>
          <w:kern w:val="0"/>
          <w:sz w:val="24"/>
          <w:szCs w:val="24"/>
          <w:lang w:val="en-US" w:eastAsia="zh-CN" w:bidi="ar-SA"/>
        </w:rPr>
        <w:t>/</w:t>
      </w:r>
    </w:p>
    <w:p w14:paraId="0610D04F">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p>
    <w:p w14:paraId="581FD634">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合同履约期限：自合同签订之日起三个月内，完成全部微视频的脚本创作、制作、修改及交付，确保交付作品符合采购要求并可直接用于政策宣讲传播</w:t>
      </w:r>
      <w:r>
        <w:rPr>
          <w:rFonts w:hint="eastAsia" w:eastAsia="宋体" w:cs="宋体"/>
          <w:color w:val="auto"/>
          <w:kern w:val="0"/>
          <w:sz w:val="24"/>
          <w:szCs w:val="24"/>
          <w:lang w:val="en-US" w:eastAsia="zh-CN" w:bidi="ar-SA"/>
        </w:rPr>
        <w:t>。</w:t>
      </w:r>
    </w:p>
    <w:p w14:paraId="78C80B3A">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p>
    <w:p w14:paraId="52D9508E">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p>
    <w:p w14:paraId="23FD1D98">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kern w:val="0"/>
          <w:sz w:val="24"/>
          <w:szCs w:val="24"/>
          <w:lang w:val="en-US" w:eastAsia="zh-CN" w:bidi="ar-SA"/>
        </w:rPr>
      </w:pPr>
    </w:p>
    <w:p w14:paraId="229E84E6">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二、申请人的资格要求：</w:t>
      </w:r>
    </w:p>
    <w:p w14:paraId="490F3EFF">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1.满足《中华人民共和国政府采购法》第二十二条规定；</w:t>
      </w:r>
    </w:p>
    <w:p w14:paraId="05BD0AA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56E8692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56EE716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150BAB8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0A4BEA1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43089D1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3AD7E318">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w:t>
      </w:r>
      <w:r>
        <w:rPr>
          <w:rFonts w:hint="eastAsia" w:eastAsia="宋体" w:cs="宋体"/>
          <w:color w:val="auto"/>
          <w:kern w:val="0"/>
          <w:sz w:val="24"/>
          <w:szCs w:val="24"/>
          <w:highlight w:val="none"/>
          <w:lang w:val="en-US" w:eastAsia="zh-CN" w:bidi="ar-SA"/>
        </w:rPr>
        <w:t>本项目专门面向中小企业</w:t>
      </w:r>
    </w:p>
    <w:p w14:paraId="3C830287">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b/>
          <w:bCs/>
          <w:color w:val="FF0000"/>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3.本项目的特定资格要求：</w:t>
      </w:r>
    </w:p>
    <w:p w14:paraId="17897EB5">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10" w:leftChars="0" w:right="0" w:right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（1）投标人</w:t>
      </w:r>
      <w:r>
        <w:rPr>
          <w:rFonts w:hint="eastAsia" w:ascii="宋体" w:hAnsi="宋体" w:eastAsia="宋体" w:cs="宋体"/>
          <w:color w:val="auto"/>
          <w:kern w:val="0"/>
          <w:sz w:val="24"/>
          <w:szCs w:val="24"/>
          <w:highlight w:val="none"/>
          <w:lang w:val="en-US" w:eastAsia="zh-CN" w:bidi="ar-SA"/>
        </w:rPr>
        <w:t>未被“信用中国”（www.creditchina.gov.cn）、中国政府采购网（www.ccgp.gov.cn）列入失信被执行人、重大税收违法案件当事人名单、政府采购严重违法失信行为记录名单；</w:t>
      </w:r>
    </w:p>
    <w:p w14:paraId="40FCC149">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10" w:leftChars="0" w:right="0" w:rightChars="0"/>
        <w:textAlignment w:val="auto"/>
        <w:rPr>
          <w:rFonts w:hint="eastAsia" w:ascii="宋体" w:hAnsi="宋体" w:eastAsia="宋体" w:cs="宋体"/>
          <w:color w:val="auto"/>
          <w:kern w:val="0"/>
          <w:sz w:val="24"/>
          <w:szCs w:val="24"/>
          <w:lang w:val="en-US" w:eastAsia="zh-CN" w:bidi="ar-SA"/>
        </w:rPr>
      </w:pPr>
      <w:r>
        <w:rPr>
          <w:rFonts w:hint="eastAsia"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单位负责人为同一人或者存在直接控股、管理关系的不同</w:t>
      </w:r>
      <w:r>
        <w:rPr>
          <w:rFonts w:hint="eastAsia" w:eastAsia="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，不得参加同一合同项下的政府采购活动；除单一来源采购项目外，为采购项目提供整体设计、规范编制或者项目管理、监理、检测等服务的</w:t>
      </w:r>
      <w:r>
        <w:rPr>
          <w:rFonts w:hint="eastAsia" w:eastAsia="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，不得再参加该采购项目的其他采购活动。</w:t>
      </w:r>
    </w:p>
    <w:p w14:paraId="23B567EA">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三、获取</w:t>
      </w:r>
      <w:r>
        <w:rPr>
          <w:rFonts w:hint="eastAsia" w:eastAsia="宋体" w:cs="宋体"/>
          <w:b/>
          <w:bCs/>
          <w:color w:val="auto"/>
          <w:kern w:val="0"/>
          <w:sz w:val="24"/>
          <w:szCs w:val="24"/>
          <w:lang w:val="en-US" w:eastAsia="zh-CN" w:bidi="ar-SA"/>
        </w:rPr>
        <w:t>采购</w:t>
      </w:r>
      <w:r>
        <w:rPr>
          <w:rFonts w:hint="eastAsia" w:ascii="宋体" w:hAnsi="宋体" w:eastAsia="宋体" w:cs="宋体"/>
          <w:b/>
          <w:bCs/>
          <w:color w:val="auto"/>
          <w:kern w:val="0"/>
          <w:sz w:val="24"/>
          <w:szCs w:val="24"/>
          <w:lang w:val="en-US" w:eastAsia="zh-CN" w:bidi="ar-SA"/>
        </w:rPr>
        <w:t>文件</w:t>
      </w:r>
    </w:p>
    <w:p w14:paraId="746B0A66">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lang w:val="en-US" w:eastAsia="zh-CN" w:bidi="ar-SA"/>
        </w:rPr>
        <w:t>2026</w:t>
      </w:r>
      <w:r>
        <w:rPr>
          <w:rFonts w:hint="eastAsia" w:ascii="宋体" w:hAnsi="宋体" w:eastAsia="宋体" w:cs="宋体"/>
          <w:color w:val="auto"/>
          <w:kern w:val="0"/>
          <w:sz w:val="24"/>
          <w:szCs w:val="24"/>
          <w:lang w:val="en-US" w:eastAsia="zh-CN" w:bidi="ar-SA"/>
        </w:rPr>
        <w:t>年</w:t>
      </w:r>
      <w:r>
        <w:rPr>
          <w:rFonts w:hint="eastAsia" w:eastAsia="宋体" w:cs="宋体"/>
          <w:color w:val="auto"/>
          <w:kern w:val="0"/>
          <w:sz w:val="24"/>
          <w:szCs w:val="24"/>
          <w:lang w:val="en-US" w:eastAsia="zh-CN" w:bidi="ar-SA"/>
        </w:rPr>
        <w:t>05</w:t>
      </w:r>
      <w:r>
        <w:rPr>
          <w:rFonts w:hint="eastAsia" w:ascii="宋体" w:hAnsi="宋体" w:eastAsia="宋体" w:cs="宋体"/>
          <w:color w:val="auto"/>
          <w:kern w:val="0"/>
          <w:sz w:val="24"/>
          <w:szCs w:val="24"/>
          <w:lang w:val="en-US" w:eastAsia="zh-CN" w:bidi="ar-SA"/>
        </w:rPr>
        <w:t>月</w:t>
      </w:r>
      <w:r>
        <w:rPr>
          <w:rFonts w:hint="eastAsia" w:eastAsia="宋体" w:cs="宋体"/>
          <w:color w:val="auto"/>
          <w:kern w:val="0"/>
          <w:sz w:val="24"/>
          <w:szCs w:val="24"/>
          <w:lang w:val="en-US" w:eastAsia="zh-CN" w:bidi="ar-SA"/>
        </w:rPr>
        <w:t>19</w:t>
      </w:r>
      <w:r>
        <w:rPr>
          <w:rFonts w:hint="eastAsia" w:ascii="宋体" w:hAnsi="宋体" w:eastAsia="宋体" w:cs="宋体"/>
          <w:color w:val="auto"/>
          <w:kern w:val="0"/>
          <w:sz w:val="24"/>
          <w:szCs w:val="24"/>
          <w:lang w:val="en-US" w:eastAsia="zh-CN" w:bidi="ar-SA"/>
        </w:rPr>
        <w:t>日至</w:t>
      </w:r>
      <w:r>
        <w:rPr>
          <w:rFonts w:hint="eastAsia" w:eastAsia="宋体" w:cs="宋体"/>
          <w:color w:val="auto"/>
          <w:kern w:val="0"/>
          <w:sz w:val="24"/>
          <w:szCs w:val="24"/>
          <w:lang w:val="en-US" w:eastAsia="zh-CN" w:bidi="ar-SA"/>
        </w:rPr>
        <w:t>2026</w:t>
      </w:r>
      <w:r>
        <w:rPr>
          <w:rFonts w:hint="eastAsia" w:ascii="宋体" w:hAnsi="宋体" w:eastAsia="宋体" w:cs="宋体"/>
          <w:color w:val="auto"/>
          <w:kern w:val="0"/>
          <w:sz w:val="24"/>
          <w:szCs w:val="24"/>
          <w:lang w:val="en-US" w:eastAsia="zh-CN" w:bidi="ar-SA"/>
        </w:rPr>
        <w:t>年</w:t>
      </w:r>
      <w:r>
        <w:rPr>
          <w:rFonts w:hint="eastAsia" w:eastAsia="宋体" w:cs="宋体"/>
          <w:color w:val="auto"/>
          <w:kern w:val="0"/>
          <w:sz w:val="24"/>
          <w:szCs w:val="24"/>
          <w:lang w:val="en-US" w:eastAsia="zh-CN" w:bidi="ar-SA"/>
        </w:rPr>
        <w:t>05</w:t>
      </w:r>
      <w:r>
        <w:rPr>
          <w:rFonts w:hint="eastAsia" w:ascii="宋体" w:hAnsi="宋体" w:eastAsia="宋体" w:cs="宋体"/>
          <w:color w:val="auto"/>
          <w:kern w:val="0"/>
          <w:sz w:val="24"/>
          <w:szCs w:val="24"/>
          <w:lang w:val="en-US" w:eastAsia="zh-CN" w:bidi="ar-SA"/>
        </w:rPr>
        <w:t>月</w:t>
      </w:r>
      <w:r>
        <w:rPr>
          <w:rFonts w:hint="eastAsia" w:eastAsia="宋体" w:cs="宋体"/>
          <w:color w:val="auto"/>
          <w:kern w:val="0"/>
          <w:sz w:val="24"/>
          <w:szCs w:val="24"/>
          <w:lang w:val="en-US" w:eastAsia="zh-CN" w:bidi="ar-SA"/>
        </w:rPr>
        <w:t>26</w:t>
      </w:r>
      <w:r>
        <w:rPr>
          <w:rFonts w:hint="eastAsia" w:ascii="宋体" w:hAnsi="宋体" w:eastAsia="宋体" w:cs="宋体"/>
          <w:color w:val="auto"/>
          <w:kern w:val="0"/>
          <w:sz w:val="24"/>
          <w:szCs w:val="24"/>
          <w:lang w:val="en-US" w:eastAsia="zh-CN" w:bidi="ar-SA"/>
        </w:rPr>
        <w:t>日，每天上午00:00至1</w:t>
      </w:r>
      <w:r>
        <w:rPr>
          <w:rFonts w:hint="eastAsia" w:eastAsia="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:00，下午1</w:t>
      </w:r>
      <w:r>
        <w:rPr>
          <w:rFonts w:hint="eastAsia" w:eastAsia="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:00至23:59（北京时间，法定节假日除外）</w:t>
      </w:r>
    </w:p>
    <w:p w14:paraId="149BE8E6">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4DD13C56">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eastAsia="宋体" w:cs="宋体"/>
          <w:color w:val="auto"/>
          <w:kern w:val="0"/>
          <w:sz w:val="24"/>
          <w:szCs w:val="24"/>
          <w:lang w:val="en-US" w:eastAsia="zh-CN" w:bidi="ar-SA"/>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3490F67E">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r>
        <w:rPr>
          <w:rFonts w:hint="eastAsia" w:eastAsia="宋体" w:cs="宋体"/>
          <w:b/>
          <w:bCs/>
          <w:color w:val="auto"/>
          <w:kern w:val="0"/>
          <w:sz w:val="24"/>
          <w:szCs w:val="24"/>
          <w:lang w:val="en-US" w:eastAsia="zh-CN" w:bidi="ar-SA"/>
        </w:rPr>
        <w:t>响应文件提交</w:t>
      </w:r>
    </w:p>
    <w:p w14:paraId="58499608">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截止时间：</w:t>
      </w:r>
      <w:r>
        <w:rPr>
          <w:rFonts w:hint="eastAsia" w:eastAsia="宋体" w:cs="宋体"/>
          <w:color w:val="auto"/>
          <w:kern w:val="0"/>
          <w:sz w:val="24"/>
          <w:szCs w:val="24"/>
          <w:lang w:val="en-US" w:eastAsia="zh-CN" w:bidi="ar-SA"/>
        </w:rPr>
        <w:t>2026年06月02日 11:00</w:t>
      </w:r>
      <w:r>
        <w:rPr>
          <w:rFonts w:hint="eastAsia" w:ascii="宋体" w:hAnsi="宋体" w:eastAsia="宋体" w:cs="宋体"/>
          <w:color w:val="auto"/>
          <w:kern w:val="0"/>
          <w:sz w:val="24"/>
          <w:szCs w:val="24"/>
          <w:lang w:val="en-US" w:eastAsia="zh-CN" w:bidi="ar-SA"/>
        </w:rPr>
        <w:t>（北京时间）</w:t>
      </w:r>
    </w:p>
    <w:p w14:paraId="2CFEF4B1">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地点：请登录政采云投标客户端投标</w:t>
      </w:r>
    </w:p>
    <w:p w14:paraId="56F81F29">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五、响应文件开启 </w:t>
      </w:r>
    </w:p>
    <w:p w14:paraId="742491BC">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w:t>
      </w:r>
      <w:r>
        <w:rPr>
          <w:rFonts w:hint="eastAsia" w:eastAsia="宋体" w:cs="宋体"/>
          <w:color w:val="auto"/>
          <w:kern w:val="0"/>
          <w:sz w:val="24"/>
          <w:szCs w:val="24"/>
          <w:lang w:val="en-US" w:eastAsia="zh-CN" w:bidi="ar-SA"/>
        </w:rPr>
        <w:t>启</w:t>
      </w: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lang w:val="en-US" w:eastAsia="zh-CN" w:bidi="ar-SA"/>
        </w:rPr>
        <w:t>2026年06月02日 11:00</w:t>
      </w:r>
      <w:r>
        <w:rPr>
          <w:rFonts w:hint="eastAsia" w:ascii="宋体" w:hAnsi="宋体" w:eastAsia="宋体" w:cs="宋体"/>
          <w:color w:val="auto"/>
          <w:kern w:val="0"/>
          <w:sz w:val="24"/>
          <w:szCs w:val="24"/>
          <w:lang w:val="en-US" w:eastAsia="zh-CN" w:bidi="ar-SA"/>
        </w:rPr>
        <w:t>（北京时间）</w:t>
      </w:r>
    </w:p>
    <w:p w14:paraId="08576BE2">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地点：投标人登录政采云平台https://www.zcygov.cn/，进入“项目采购-开标评标-右边选择对应项目点击“进入项目”进入开标大厅。</w:t>
      </w:r>
    </w:p>
    <w:p w14:paraId="6AEB0741">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、公告期限</w:t>
      </w:r>
    </w:p>
    <w:p w14:paraId="66D67330">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w:t>
      </w:r>
      <w:r>
        <w:rPr>
          <w:rFonts w:hint="eastAsia" w:eastAsia="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个工作日。</w:t>
      </w:r>
    </w:p>
    <w:p w14:paraId="131AD122">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eastAsia="宋体" w:cs="宋体"/>
          <w:b/>
          <w:bCs/>
          <w:color w:val="auto"/>
          <w:kern w:val="0"/>
          <w:sz w:val="24"/>
          <w:szCs w:val="24"/>
          <w:lang w:val="en-US" w:eastAsia="zh-CN" w:bidi="ar-SA"/>
        </w:rPr>
        <w:t>七</w:t>
      </w:r>
      <w:r>
        <w:rPr>
          <w:rFonts w:hint="eastAsia" w:ascii="宋体" w:hAnsi="宋体" w:eastAsia="宋体" w:cs="宋体"/>
          <w:b/>
          <w:bCs/>
          <w:color w:val="auto"/>
          <w:kern w:val="0"/>
          <w:sz w:val="24"/>
          <w:szCs w:val="24"/>
          <w:lang w:val="en-US" w:eastAsia="zh-CN" w:bidi="ar-SA"/>
        </w:rPr>
        <w:t>、其他补充事宜</w:t>
      </w:r>
    </w:p>
    <w:p w14:paraId="220D3A87">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0AD55926">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随时关注本项目的变更、答疑、澄清文件。</w:t>
      </w:r>
    </w:p>
    <w:p w14:paraId="24D56F13">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须登录政采云平台申请获取</w:t>
      </w:r>
      <w:r>
        <w:rPr>
          <w:rFonts w:hint="eastAsia" w:eastAsia="宋体" w:cs="宋体"/>
          <w:color w:val="auto"/>
          <w:kern w:val="0"/>
          <w:sz w:val="24"/>
          <w:szCs w:val="24"/>
          <w:lang w:val="en-US" w:eastAsia="zh-CN" w:bidi="ar-SA"/>
        </w:rPr>
        <w:t>采购</w:t>
      </w:r>
      <w:r>
        <w:rPr>
          <w:rFonts w:hint="eastAsia" w:ascii="宋体" w:hAnsi="宋体" w:eastAsia="宋体" w:cs="宋体"/>
          <w:color w:val="auto"/>
          <w:kern w:val="0"/>
          <w:sz w:val="24"/>
          <w:szCs w:val="24"/>
          <w:lang w:val="en-US" w:eastAsia="zh-CN" w:bidi="ar-SA"/>
        </w:rPr>
        <w:t>文件，并通过政采云电子投标客户端制作</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，同时自行承担与投标有关的一切费用。　</w:t>
      </w:r>
    </w:p>
    <w:p w14:paraId="574874B6">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应在开标前确保成为政采云正式注册入库</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B9DA467">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090BBB3D">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w:t>
      </w:r>
    </w:p>
    <w:p w14:paraId="7AA9753C">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的CA锁进行解密及报价确认。本项目</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解密时间定为</w:t>
      </w:r>
      <w:r>
        <w:rPr>
          <w:rFonts w:hint="eastAsia"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 </w:t>
      </w:r>
    </w:p>
    <w:p w14:paraId="31D950B3">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3C30CEDF">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7348A57C">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时应当在采用原报价进行评分的基础上增加其价格得分的3%~5%作为其价格分。</w:t>
      </w:r>
    </w:p>
    <w:p w14:paraId="7E320797">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6%（工程项目为1%~2%）的扣除，用扣除后的价格参加评审。适用招标投标法的政府采购工程建设项目，采用综合评估法但未采用低价优先法计算价格分的，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时应当在采用原报价进行评分的基础上增加其价格得分的1%~2%作为其价格分</w:t>
      </w:r>
      <w:r>
        <w:rPr>
          <w:rFonts w:hint="eastAsia" w:ascii="宋体" w:hAnsi="宋体" w:eastAsia="宋体" w:cs="宋体"/>
          <w:b/>
          <w:bCs/>
          <w:color w:val="auto"/>
          <w:kern w:val="0"/>
          <w:sz w:val="24"/>
          <w:szCs w:val="24"/>
          <w:lang w:val="en-US" w:eastAsia="zh-CN" w:bidi="ar-SA"/>
        </w:rPr>
        <w:t>。</w:t>
      </w:r>
    </w:p>
    <w:p w14:paraId="6C7AD84F">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eastAsia="宋体" w:cs="宋体"/>
          <w:b/>
          <w:bCs/>
          <w:color w:val="auto"/>
          <w:kern w:val="0"/>
          <w:sz w:val="24"/>
          <w:szCs w:val="24"/>
          <w:lang w:val="en-US" w:eastAsia="zh-CN" w:bidi="ar-SA"/>
        </w:rPr>
        <w:t>八</w:t>
      </w:r>
      <w:r>
        <w:rPr>
          <w:rFonts w:hint="eastAsia" w:ascii="宋体" w:hAnsi="宋体" w:eastAsia="宋体" w:cs="宋体"/>
          <w:b/>
          <w:bCs/>
          <w:color w:val="auto"/>
          <w:kern w:val="0"/>
          <w:sz w:val="24"/>
          <w:szCs w:val="24"/>
          <w:lang w:val="en-US" w:eastAsia="zh-CN" w:bidi="ar-SA"/>
        </w:rPr>
        <w:t>、对本次采购提出询问，请按以下方式联系</w:t>
      </w:r>
    </w:p>
    <w:p w14:paraId="03D4EFC3">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14:paraId="11DF1F61">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eastAsia="宋体" w:cs="宋体"/>
          <w:color w:val="auto"/>
          <w:kern w:val="0"/>
          <w:sz w:val="24"/>
          <w:szCs w:val="21"/>
          <w:lang w:val="en-US" w:eastAsia="zh-CN" w:bidi="ar"/>
        </w:rPr>
        <w:t>新疆维吾尔自治区农业农村厅（本级）</w:t>
      </w:r>
    </w:p>
    <w:p w14:paraId="5D437B8A">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eastAsia="宋体" w:cs="宋体"/>
          <w:color w:val="auto"/>
          <w:kern w:val="0"/>
          <w:sz w:val="24"/>
          <w:szCs w:val="24"/>
          <w:lang w:val="en-US" w:eastAsia="zh-CN" w:bidi="ar-SA"/>
        </w:rPr>
        <w:t>乌鲁木齐市新华南路408号</w:t>
      </w:r>
    </w:p>
    <w:p w14:paraId="00E83B7C">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yellow"/>
          <w:lang w:val="en-US" w:eastAsia="zh-CN" w:bidi="ar-SA"/>
        </w:rPr>
      </w:pPr>
      <w:r>
        <w:rPr>
          <w:rFonts w:hint="eastAsia" w:ascii="宋体" w:hAnsi="宋体" w:eastAsia="宋体" w:cs="宋体"/>
          <w:b w:val="0"/>
          <w:bCs w:val="0"/>
          <w:color w:val="auto"/>
          <w:kern w:val="0"/>
          <w:sz w:val="24"/>
          <w:szCs w:val="24"/>
          <w:highlight w:val="none"/>
          <w:lang w:val="en-US" w:eastAsia="zh-CN" w:bidi="ar-SA"/>
        </w:rPr>
        <w:t>联系方式：</w:t>
      </w:r>
      <w:r>
        <w:rPr>
          <w:rFonts w:hint="eastAsia" w:eastAsia="宋体" w:cs="宋体"/>
          <w:b w:val="0"/>
          <w:bCs w:val="0"/>
          <w:color w:val="auto"/>
          <w:kern w:val="0"/>
          <w:sz w:val="24"/>
          <w:szCs w:val="24"/>
          <w:highlight w:val="none"/>
          <w:lang w:val="en-US" w:eastAsia="zh-CN" w:bidi="ar-SA"/>
        </w:rPr>
        <w:t>0991-2857670</w:t>
      </w:r>
    </w:p>
    <w:p w14:paraId="226605AC">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2.采购代理机构信息</w:t>
      </w:r>
    </w:p>
    <w:p w14:paraId="4DA76BF3">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称：新疆齐诺工程管理有限公司</w:t>
      </w:r>
    </w:p>
    <w:p w14:paraId="40257BF0">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址：乌鲁木齐水磨沟区华龙雅苑3号楼3单元1601室</w:t>
      </w:r>
    </w:p>
    <w:p w14:paraId="65487C70">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17349928826</w:t>
      </w:r>
    </w:p>
    <w:p w14:paraId="5A2A5043">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3.项目联系方式</w:t>
      </w:r>
    </w:p>
    <w:p w14:paraId="49D71629">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eastAsia="宋体" w:cs="宋体"/>
          <w:color w:val="auto"/>
          <w:kern w:val="0"/>
          <w:sz w:val="24"/>
          <w:szCs w:val="24"/>
          <w:lang w:val="en-US" w:eastAsia="zh-CN" w:bidi="ar-SA"/>
        </w:rPr>
        <w:t>严华</w:t>
      </w:r>
    </w:p>
    <w:p w14:paraId="04D9F0BA">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 话：</w:t>
      </w:r>
      <w:r>
        <w:rPr>
          <w:rFonts w:hint="eastAsia" w:eastAsia="宋体" w:cs="宋体"/>
          <w:color w:val="auto"/>
          <w:kern w:val="0"/>
          <w:sz w:val="24"/>
          <w:szCs w:val="24"/>
          <w:lang w:val="en-US" w:eastAsia="zh-CN" w:bidi="ar-SA"/>
        </w:rPr>
        <w:t>17349928826</w:t>
      </w:r>
    </w:p>
    <w:p w14:paraId="3F796BB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21A3C261">
      <w:pPr>
        <w:pStyle w:val="2"/>
        <w:adjustRightInd w:val="0"/>
        <w:snapToGrid w:val="0"/>
        <w:spacing w:before="0" w:after="0" w:line="360" w:lineRule="auto"/>
        <w:jc w:val="center"/>
        <w:rPr>
          <w:rFonts w:ascii="宋体" w:hAnsi="宋体" w:eastAsia="宋体"/>
          <w:b w:val="0"/>
          <w:bCs w:val="0"/>
        </w:rPr>
      </w:pPr>
      <w:bookmarkStart w:id="14" w:name="_Toc94307126"/>
      <w:bookmarkStart w:id="15" w:name="_Toc108617882"/>
      <w:r>
        <w:rPr>
          <w:rFonts w:hint="eastAsia" w:ascii="宋体" w:hAnsi="宋体" w:eastAsia="宋体"/>
          <w:b w:val="0"/>
          <w:bCs w:val="0"/>
        </w:rPr>
        <w:t>第二部分</w:t>
      </w:r>
      <w:r>
        <w:rPr>
          <w:rFonts w:hint="eastAsia" w:ascii="宋体" w:hAnsi="宋体" w:eastAsia="宋体"/>
          <w:b w:val="0"/>
          <w:bCs w:val="0"/>
          <w:sz w:val="32"/>
          <w:szCs w:val="32"/>
        </w:rPr>
        <w:t xml:space="preserve"> </w:t>
      </w:r>
      <w:r>
        <w:rPr>
          <w:rFonts w:ascii="宋体" w:hAnsi="宋体" w:eastAsia="宋体"/>
          <w:b w:val="0"/>
          <w:bCs w:val="0"/>
          <w:sz w:val="32"/>
          <w:szCs w:val="32"/>
        </w:rPr>
        <w:t xml:space="preserve"> </w:t>
      </w:r>
      <w:bookmarkEnd w:id="14"/>
      <w:r>
        <w:rPr>
          <w:rFonts w:hint="eastAsia" w:ascii="宋体" w:hAnsi="宋体" w:eastAsia="宋体"/>
          <w:b w:val="0"/>
          <w:bCs w:val="0"/>
          <w:lang w:eastAsia="zh-CN"/>
        </w:rPr>
        <w:t>投标人</w:t>
      </w:r>
      <w:r>
        <w:rPr>
          <w:rFonts w:hint="eastAsia" w:ascii="宋体" w:hAnsi="宋体" w:eastAsia="宋体"/>
          <w:b w:val="0"/>
          <w:bCs w:val="0"/>
        </w:rPr>
        <w:t>须知及前附表</w:t>
      </w:r>
      <w:bookmarkEnd w:id="15"/>
    </w:p>
    <w:tbl>
      <w:tblPr>
        <w:tblStyle w:val="28"/>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554"/>
        <w:gridCol w:w="7371"/>
      </w:tblGrid>
      <w:tr w14:paraId="3857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A30D8C">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序号</w:t>
            </w:r>
          </w:p>
        </w:tc>
        <w:tc>
          <w:tcPr>
            <w:tcW w:w="1554" w:type="dxa"/>
            <w:tcBorders>
              <w:top w:val="single" w:color="auto" w:sz="4" w:space="0"/>
              <w:left w:val="single" w:color="auto" w:sz="4" w:space="0"/>
              <w:bottom w:val="single" w:color="auto" w:sz="4" w:space="0"/>
              <w:right w:val="single" w:color="auto" w:sz="4" w:space="0"/>
            </w:tcBorders>
            <w:vAlign w:val="center"/>
          </w:tcPr>
          <w:p w14:paraId="3EC40656">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630DE340">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说明及要求</w:t>
            </w:r>
          </w:p>
        </w:tc>
      </w:tr>
      <w:tr w14:paraId="37646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FEBB36">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1</w:t>
            </w:r>
          </w:p>
        </w:tc>
        <w:tc>
          <w:tcPr>
            <w:tcW w:w="1554" w:type="dxa"/>
            <w:tcBorders>
              <w:top w:val="single" w:color="auto" w:sz="4" w:space="0"/>
              <w:left w:val="single" w:color="auto" w:sz="4" w:space="0"/>
              <w:bottom w:val="single" w:color="auto" w:sz="4" w:space="0"/>
              <w:right w:val="single" w:color="auto" w:sz="4" w:space="0"/>
            </w:tcBorders>
            <w:vAlign w:val="center"/>
          </w:tcPr>
          <w:p w14:paraId="1D1A49CF">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19E3A380">
            <w:pPr>
              <w:adjustRightInd w:val="0"/>
              <w:snapToGrid w:val="0"/>
              <w:spacing w:line="440" w:lineRule="exact"/>
              <w:rPr>
                <w:rFonts w:hint="eastAsia" w:ascii="宋体" w:hAnsi="宋体" w:eastAsia="宋体" w:cs="宋体"/>
                <w:kern w:val="0"/>
                <w:sz w:val="24"/>
                <w:szCs w:val="24"/>
                <w:lang w:eastAsia="zh-CN"/>
              </w:rPr>
            </w:pPr>
            <w:r>
              <w:rPr>
                <w:rFonts w:hint="eastAsia" w:ascii="宋体" w:hAnsi="宋体" w:eastAsia="宋体" w:cstheme="minorEastAsia"/>
                <w:bCs/>
                <w:sz w:val="24"/>
                <w:szCs w:val="24"/>
              </w:rPr>
              <w:t>项目名称：</w:t>
            </w:r>
            <w:r>
              <w:rPr>
                <w:rFonts w:hint="eastAsia" w:ascii="宋体" w:hAnsi="宋体" w:eastAsia="宋体" w:cstheme="minorEastAsia"/>
                <w:bCs/>
                <w:sz w:val="24"/>
                <w:szCs w:val="24"/>
                <w:lang w:eastAsia="zh-CN"/>
              </w:rPr>
              <w:t>第二轮土地承包到期后再延长三十年政策宣讲短视频制作采购项目（三次）</w:t>
            </w:r>
          </w:p>
          <w:p w14:paraId="6C47C23C">
            <w:pPr>
              <w:adjustRightInd w:val="0"/>
              <w:snapToGrid w:val="0"/>
              <w:spacing w:line="360" w:lineRule="auto"/>
              <w:rPr>
                <w:rFonts w:hint="eastAsia" w:ascii="宋体" w:hAnsi="宋体" w:eastAsia="宋体" w:cstheme="minorEastAsia"/>
                <w:bCs/>
                <w:sz w:val="24"/>
                <w:szCs w:val="24"/>
                <w:lang w:eastAsia="zh-CN"/>
              </w:rPr>
            </w:pPr>
            <w:r>
              <w:rPr>
                <w:rFonts w:hint="eastAsia" w:ascii="宋体" w:hAnsi="宋体" w:eastAsia="宋体" w:cstheme="minorEastAsia"/>
                <w:bCs/>
                <w:sz w:val="24"/>
                <w:szCs w:val="24"/>
              </w:rPr>
              <w:t>项目编号：</w:t>
            </w:r>
            <w:r>
              <w:rPr>
                <w:rFonts w:hint="eastAsia" w:ascii="宋体" w:hAnsi="宋体" w:eastAsia="宋体" w:cs="宋体"/>
                <w:kern w:val="0"/>
                <w:sz w:val="24"/>
                <w:szCs w:val="24"/>
                <w:lang w:eastAsia="zh-CN"/>
              </w:rPr>
              <w:t>XJQN-WLMQ-2026-028（3）</w:t>
            </w:r>
          </w:p>
        </w:tc>
      </w:tr>
      <w:tr w14:paraId="2DC5F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DC27CA4">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2</w:t>
            </w:r>
          </w:p>
        </w:tc>
        <w:tc>
          <w:tcPr>
            <w:tcW w:w="1554" w:type="dxa"/>
            <w:tcBorders>
              <w:top w:val="single" w:color="auto" w:sz="4" w:space="0"/>
              <w:left w:val="single" w:color="auto" w:sz="4" w:space="0"/>
              <w:bottom w:val="single" w:color="auto" w:sz="4" w:space="0"/>
              <w:right w:val="single" w:color="auto" w:sz="4" w:space="0"/>
            </w:tcBorders>
            <w:vAlign w:val="center"/>
          </w:tcPr>
          <w:p w14:paraId="01550FBA">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440B516F">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财政资金</w:t>
            </w:r>
          </w:p>
        </w:tc>
      </w:tr>
      <w:tr w14:paraId="42183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4BBB024">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3</w:t>
            </w:r>
          </w:p>
        </w:tc>
        <w:tc>
          <w:tcPr>
            <w:tcW w:w="1554" w:type="dxa"/>
            <w:tcBorders>
              <w:top w:val="single" w:color="auto" w:sz="4" w:space="0"/>
              <w:left w:val="single" w:color="auto" w:sz="4" w:space="0"/>
              <w:bottom w:val="single" w:color="auto" w:sz="4" w:space="0"/>
              <w:right w:val="single" w:color="auto" w:sz="4" w:space="0"/>
            </w:tcBorders>
            <w:vAlign w:val="center"/>
          </w:tcPr>
          <w:p w14:paraId="62563464">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采购方式</w:t>
            </w:r>
          </w:p>
        </w:tc>
        <w:tc>
          <w:tcPr>
            <w:tcW w:w="7371" w:type="dxa"/>
            <w:tcBorders>
              <w:top w:val="single" w:color="auto" w:sz="4" w:space="0"/>
              <w:left w:val="single" w:color="auto" w:sz="4" w:space="0"/>
              <w:bottom w:val="single" w:color="auto" w:sz="4" w:space="0"/>
              <w:right w:val="single" w:color="auto" w:sz="4" w:space="0"/>
            </w:tcBorders>
            <w:vAlign w:val="center"/>
          </w:tcPr>
          <w:p w14:paraId="28E48A04">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竞争性磋商</w:t>
            </w:r>
          </w:p>
        </w:tc>
      </w:tr>
      <w:tr w14:paraId="5CEC1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80220D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4</w:t>
            </w:r>
          </w:p>
        </w:tc>
        <w:tc>
          <w:tcPr>
            <w:tcW w:w="1554" w:type="dxa"/>
            <w:tcBorders>
              <w:top w:val="single" w:color="auto" w:sz="4" w:space="0"/>
              <w:left w:val="single" w:color="auto" w:sz="4" w:space="0"/>
              <w:bottom w:val="single" w:color="auto" w:sz="4" w:space="0"/>
              <w:right w:val="single" w:color="auto" w:sz="4" w:space="0"/>
            </w:tcBorders>
            <w:vAlign w:val="center"/>
          </w:tcPr>
          <w:p w14:paraId="61E9CDCB">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采购内容</w:t>
            </w:r>
          </w:p>
        </w:tc>
        <w:tc>
          <w:tcPr>
            <w:tcW w:w="7371" w:type="dxa"/>
            <w:tcBorders>
              <w:top w:val="single" w:color="auto" w:sz="4" w:space="0"/>
              <w:left w:val="single" w:color="auto" w:sz="4" w:space="0"/>
              <w:bottom w:val="single" w:color="auto" w:sz="4" w:space="0"/>
              <w:right w:val="single" w:color="auto" w:sz="4" w:space="0"/>
            </w:tcBorders>
            <w:vAlign w:val="center"/>
          </w:tcPr>
          <w:p w14:paraId="6CE1FE1B">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宋体"/>
                <w:kern w:val="0"/>
                <w:sz w:val="24"/>
                <w:szCs w:val="24"/>
              </w:rPr>
              <w:t>详见竞争性磋商文件第四部分“采购需求”</w:t>
            </w:r>
          </w:p>
        </w:tc>
      </w:tr>
      <w:tr w14:paraId="31AFB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E80111F">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5</w:t>
            </w:r>
          </w:p>
        </w:tc>
        <w:tc>
          <w:tcPr>
            <w:tcW w:w="1554" w:type="dxa"/>
            <w:tcBorders>
              <w:top w:val="single" w:color="auto" w:sz="4" w:space="0"/>
              <w:left w:val="single" w:color="auto" w:sz="4" w:space="0"/>
              <w:bottom w:val="single" w:color="auto" w:sz="4" w:space="0"/>
              <w:right w:val="single" w:color="auto" w:sz="4" w:space="0"/>
            </w:tcBorders>
            <w:vAlign w:val="center"/>
          </w:tcPr>
          <w:p w14:paraId="5E810A22">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sz w:val="24"/>
                <w:szCs w:val="24"/>
              </w:rPr>
              <w:t>服务期限</w:t>
            </w:r>
          </w:p>
        </w:tc>
        <w:tc>
          <w:tcPr>
            <w:tcW w:w="7371" w:type="dxa"/>
            <w:tcBorders>
              <w:top w:val="single" w:color="auto" w:sz="4" w:space="0"/>
              <w:left w:val="single" w:color="auto" w:sz="4" w:space="0"/>
              <w:bottom w:val="single" w:color="auto" w:sz="4" w:space="0"/>
              <w:right w:val="single" w:color="auto" w:sz="4" w:space="0"/>
            </w:tcBorders>
            <w:vAlign w:val="center"/>
          </w:tcPr>
          <w:p w14:paraId="1B9085AB">
            <w:pPr>
              <w:adjustRightInd w:val="0"/>
              <w:snapToGrid w:val="0"/>
              <w:spacing w:line="360" w:lineRule="auto"/>
              <w:jc w:val="left"/>
              <w:rPr>
                <w:rFonts w:hint="default" w:ascii="宋体" w:hAnsi="宋体" w:eastAsia="宋体" w:cstheme="minorEastAsia"/>
                <w:bCs/>
                <w:sz w:val="24"/>
                <w:szCs w:val="24"/>
                <w:lang w:val="en-US" w:eastAsia="zh-CN"/>
              </w:rPr>
            </w:pPr>
            <w:r>
              <w:rPr>
                <w:rFonts w:hint="eastAsia" w:ascii="宋体" w:hAnsi="宋体" w:eastAsia="宋体" w:cstheme="minorEastAsia"/>
                <w:bCs/>
                <w:sz w:val="24"/>
                <w:szCs w:val="24"/>
                <w:highlight w:val="none"/>
                <w:lang w:val="en-US" w:eastAsia="zh-CN"/>
              </w:rPr>
              <w:t>按采购人要求时间执行</w:t>
            </w:r>
          </w:p>
        </w:tc>
      </w:tr>
      <w:tr w14:paraId="1B836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2175006">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6</w:t>
            </w:r>
          </w:p>
        </w:tc>
        <w:tc>
          <w:tcPr>
            <w:tcW w:w="1554" w:type="dxa"/>
            <w:tcBorders>
              <w:top w:val="single" w:color="auto" w:sz="4" w:space="0"/>
              <w:left w:val="single" w:color="auto" w:sz="4" w:space="0"/>
              <w:bottom w:val="single" w:color="auto" w:sz="4" w:space="0"/>
              <w:right w:val="single" w:color="auto" w:sz="4" w:space="0"/>
            </w:tcBorders>
            <w:vAlign w:val="center"/>
          </w:tcPr>
          <w:p w14:paraId="2092C0F3">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lang w:eastAsia="zh-CN"/>
              </w:rPr>
              <w:t>评审</w:t>
            </w:r>
            <w:r>
              <w:rPr>
                <w:rFonts w:hint="eastAsia" w:ascii="宋体" w:hAnsi="宋体" w:eastAsia="宋体" w:cstheme="minorEastAsia"/>
                <w:sz w:val="24"/>
                <w:szCs w:val="24"/>
              </w:rPr>
              <w:t>方法</w:t>
            </w:r>
          </w:p>
        </w:tc>
        <w:tc>
          <w:tcPr>
            <w:tcW w:w="7371" w:type="dxa"/>
            <w:tcBorders>
              <w:top w:val="single" w:color="auto" w:sz="4" w:space="0"/>
              <w:left w:val="single" w:color="auto" w:sz="4" w:space="0"/>
              <w:bottom w:val="single" w:color="auto" w:sz="4" w:space="0"/>
              <w:right w:val="single" w:color="auto" w:sz="4" w:space="0"/>
            </w:tcBorders>
            <w:vAlign w:val="center"/>
          </w:tcPr>
          <w:p w14:paraId="6822F393">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综合</w:t>
            </w:r>
            <w:r>
              <w:rPr>
                <w:rFonts w:hint="eastAsia" w:ascii="宋体" w:hAnsi="宋体" w:eastAsia="宋体" w:cstheme="minorEastAsia"/>
                <w:sz w:val="24"/>
                <w:szCs w:val="24"/>
                <w:lang w:eastAsia="zh-CN"/>
              </w:rPr>
              <w:t>评</w:t>
            </w:r>
            <w:r>
              <w:rPr>
                <w:rFonts w:hint="eastAsia" w:ascii="宋体" w:hAnsi="宋体" w:eastAsia="宋体" w:cstheme="minorEastAsia"/>
                <w:sz w:val="24"/>
                <w:szCs w:val="24"/>
                <w:lang w:val="en-US" w:eastAsia="zh-CN"/>
              </w:rPr>
              <w:t>分</w:t>
            </w:r>
            <w:r>
              <w:rPr>
                <w:rFonts w:hint="eastAsia" w:ascii="宋体" w:hAnsi="宋体" w:eastAsia="宋体" w:cstheme="minorEastAsia"/>
                <w:sz w:val="24"/>
                <w:szCs w:val="24"/>
              </w:rPr>
              <w:t>法</w:t>
            </w:r>
          </w:p>
        </w:tc>
      </w:tr>
      <w:tr w14:paraId="36B5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EE504E">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7</w:t>
            </w:r>
          </w:p>
        </w:tc>
        <w:tc>
          <w:tcPr>
            <w:tcW w:w="1554" w:type="dxa"/>
            <w:tcBorders>
              <w:top w:val="single" w:color="auto" w:sz="4" w:space="0"/>
              <w:left w:val="single" w:color="auto" w:sz="4" w:space="0"/>
              <w:bottom w:val="single" w:color="auto" w:sz="4" w:space="0"/>
              <w:right w:val="single" w:color="auto" w:sz="4" w:space="0"/>
            </w:tcBorders>
            <w:vAlign w:val="center"/>
          </w:tcPr>
          <w:p w14:paraId="3082A847">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采购预算</w:t>
            </w:r>
          </w:p>
        </w:tc>
        <w:tc>
          <w:tcPr>
            <w:tcW w:w="7371" w:type="dxa"/>
            <w:tcBorders>
              <w:top w:val="single" w:color="auto" w:sz="4" w:space="0"/>
              <w:left w:val="single" w:color="auto" w:sz="4" w:space="0"/>
              <w:bottom w:val="single" w:color="auto" w:sz="4" w:space="0"/>
              <w:right w:val="single" w:color="auto" w:sz="4" w:space="0"/>
            </w:tcBorders>
            <w:vAlign w:val="center"/>
          </w:tcPr>
          <w:p w14:paraId="387C2363">
            <w:pPr>
              <w:keepNext w:val="0"/>
              <w:keepLines w:val="0"/>
              <w:pageBreakBefore w:val="0"/>
              <w:kinsoku/>
              <w:overflowPunct/>
              <w:topLinePunct w:val="0"/>
              <w:autoSpaceDE/>
              <w:autoSpaceDN/>
              <w:bidi w:val="0"/>
              <w:adjustRightInd w:val="0"/>
              <w:snapToGrid w:val="0"/>
              <w:spacing w:beforeAutospacing="0" w:afterAutospacing="0" w:line="360" w:lineRule="auto"/>
              <w:textAlignment w:val="auto"/>
              <w:rPr>
                <w:rFonts w:hint="default" w:ascii="宋体" w:hAnsi="宋体" w:eastAsia="宋体" w:cstheme="minorEastAsia"/>
                <w:b/>
                <w:bCs w:val="0"/>
                <w:sz w:val="24"/>
                <w:szCs w:val="24"/>
                <w:highlight w:val="none"/>
                <w:lang w:val="en-US" w:eastAsia="zh-CN"/>
              </w:rPr>
            </w:pPr>
            <w:r>
              <w:rPr>
                <w:rFonts w:hint="eastAsia" w:ascii="宋体" w:hAnsi="宋体" w:eastAsia="宋体" w:cstheme="minorEastAsia"/>
                <w:b/>
                <w:bCs w:val="0"/>
                <w:sz w:val="24"/>
                <w:szCs w:val="24"/>
                <w:highlight w:val="none"/>
                <w:lang w:val="en-US" w:eastAsia="zh-CN"/>
              </w:rPr>
              <w:t>预算金额：10万元</w:t>
            </w:r>
          </w:p>
          <w:p w14:paraId="0BE7D096">
            <w:pPr>
              <w:keepNext w:val="0"/>
              <w:keepLines w:val="0"/>
              <w:pageBreakBefore w:val="0"/>
              <w:kinsoku/>
              <w:overflowPunct/>
              <w:topLinePunct w:val="0"/>
              <w:autoSpaceDE/>
              <w:autoSpaceDN/>
              <w:bidi w:val="0"/>
              <w:adjustRightInd w:val="0"/>
              <w:snapToGrid w:val="0"/>
              <w:spacing w:beforeAutospacing="0" w:afterAutospacing="0" w:line="360" w:lineRule="auto"/>
              <w:textAlignment w:val="auto"/>
              <w:rPr>
                <w:rFonts w:hint="default" w:ascii="宋体" w:hAnsi="宋体" w:eastAsia="宋体" w:cstheme="minorEastAsia"/>
                <w:b/>
                <w:bCs w:val="0"/>
                <w:sz w:val="24"/>
                <w:szCs w:val="24"/>
                <w:highlight w:val="none"/>
                <w:lang w:val="en-US" w:eastAsia="zh-CN"/>
              </w:rPr>
            </w:pPr>
            <w:r>
              <w:rPr>
                <w:rFonts w:hint="eastAsia" w:ascii="宋体" w:hAnsi="宋体" w:eastAsia="宋体" w:cstheme="minorEastAsia"/>
                <w:b/>
                <w:bCs w:val="0"/>
                <w:sz w:val="24"/>
                <w:szCs w:val="24"/>
                <w:highlight w:val="none"/>
                <w:lang w:val="en-US" w:eastAsia="zh-CN"/>
              </w:rPr>
              <w:t>最高限价：10万元</w:t>
            </w:r>
          </w:p>
          <w:p w14:paraId="269BBA0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注1：如投标人的响应报价超出采购预算和最高限价将作无效响应处理。</w:t>
            </w:r>
          </w:p>
          <w:p w14:paraId="1480F42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注2：各位投标供应商须确保电子响应文件中的报价和政采云平台上填报的报价一致，否则将被视为有选择的报价，其投标将被否决</w:t>
            </w:r>
            <w:r>
              <w:rPr>
                <w:rFonts w:hint="eastAsia" w:eastAsia="宋体" w:cs="宋体"/>
                <w:b/>
                <w:bCs/>
                <w:kern w:val="0"/>
                <w:sz w:val="24"/>
                <w:szCs w:val="24"/>
                <w:lang w:val="en-US" w:eastAsia="zh-CN" w:bidi="ar-SA"/>
              </w:rPr>
              <w:t>。</w:t>
            </w:r>
          </w:p>
          <w:p w14:paraId="1E5CFB2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注</w:t>
            </w:r>
            <w:r>
              <w:rPr>
                <w:rFonts w:hint="eastAsia" w:eastAsia="宋体" w:cs="宋体"/>
                <w:b/>
                <w:bCs/>
                <w:kern w:val="0"/>
                <w:sz w:val="24"/>
                <w:szCs w:val="24"/>
                <w:lang w:val="en-US" w:eastAsia="zh-CN" w:bidi="ar-SA"/>
              </w:rPr>
              <w:t>3</w:t>
            </w:r>
            <w:r>
              <w:rPr>
                <w:rFonts w:hint="eastAsia" w:ascii="宋体" w:hAnsi="宋体" w:eastAsia="宋体" w:cs="宋体"/>
                <w:b/>
                <w:bCs/>
                <w:kern w:val="0"/>
                <w:sz w:val="24"/>
                <w:szCs w:val="24"/>
                <w:lang w:val="en-US" w:eastAsia="zh-CN" w:bidi="ar-SA"/>
              </w:rPr>
              <w:t>：★根据财政部财库[2026]2号《关于推动解决政府采购异常低价问题的通知》，强化政府采购异常低价审查，评标委员会小组对报价合理性进行判断。投标（响应）供应商不能提供书面说明、证明材料，或者提供的书面说明、证明材料不能证明其报价合理性的，评标委员会应当将其作为无效投标（响应）处理。投标报价可能低于其个别成本的，供应商应当按照评标委员会的要求做出书面说明并提供相应证明材料。</w:t>
            </w:r>
          </w:p>
        </w:tc>
      </w:tr>
      <w:tr w14:paraId="7A5F7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CEC09E8">
            <w:pPr>
              <w:adjustRightInd w:val="0"/>
              <w:snapToGrid w:val="0"/>
              <w:spacing w:line="360" w:lineRule="auto"/>
              <w:jc w:val="center"/>
              <w:rPr>
                <w:rFonts w:ascii="宋体" w:hAnsi="宋体" w:eastAsia="宋体" w:cstheme="minorEastAsia"/>
                <w:bCs/>
                <w:sz w:val="24"/>
                <w:szCs w:val="24"/>
              </w:rPr>
            </w:pPr>
            <w:bookmarkStart w:id="16" w:name="_Hlk94134402"/>
            <w:r>
              <w:rPr>
                <w:rFonts w:ascii="宋体" w:hAnsi="宋体" w:eastAsia="宋体" w:cstheme="minorEastAsia"/>
                <w:bCs/>
                <w:sz w:val="24"/>
                <w:szCs w:val="24"/>
              </w:rPr>
              <w:t>8</w:t>
            </w:r>
          </w:p>
        </w:tc>
        <w:tc>
          <w:tcPr>
            <w:tcW w:w="1554" w:type="dxa"/>
            <w:tcBorders>
              <w:top w:val="single" w:color="auto" w:sz="4" w:space="0"/>
              <w:left w:val="single" w:color="auto" w:sz="4" w:space="0"/>
              <w:bottom w:val="single" w:color="auto" w:sz="4" w:space="0"/>
              <w:right w:val="single" w:color="auto" w:sz="4" w:space="0"/>
            </w:tcBorders>
            <w:vAlign w:val="center"/>
          </w:tcPr>
          <w:p w14:paraId="0D808E4F">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lang w:eastAsia="zh-CN"/>
              </w:rPr>
              <w:t>投标人</w:t>
            </w:r>
            <w:r>
              <w:rPr>
                <w:rFonts w:hint="eastAsia" w:ascii="宋体" w:hAnsi="宋体" w:eastAsia="宋体" w:cstheme="minorEastAsia"/>
                <w:bCs/>
                <w:sz w:val="24"/>
                <w:szCs w:val="24"/>
              </w:rPr>
              <w:t>资质</w:t>
            </w:r>
          </w:p>
          <w:p w14:paraId="2203D560">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要求</w:t>
            </w:r>
          </w:p>
        </w:tc>
        <w:tc>
          <w:tcPr>
            <w:tcW w:w="7371" w:type="dxa"/>
            <w:tcBorders>
              <w:top w:val="single" w:color="auto" w:sz="4" w:space="0"/>
              <w:left w:val="single" w:color="auto" w:sz="4" w:space="0"/>
              <w:bottom w:val="single" w:color="auto" w:sz="4" w:space="0"/>
              <w:right w:val="single" w:color="auto" w:sz="4" w:space="0"/>
            </w:tcBorders>
            <w:vAlign w:val="center"/>
          </w:tcPr>
          <w:p w14:paraId="677BDFF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14:paraId="7D7AB42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74681B6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45F5F0A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3968A19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72E337F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3092BBAC">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1843AF3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2、落实政府采购政策需满足的资格要求：</w:t>
            </w:r>
            <w:r>
              <w:rPr>
                <w:rFonts w:hint="eastAsia" w:eastAsia="宋体" w:cs="宋体"/>
                <w:color w:val="auto"/>
                <w:kern w:val="0"/>
                <w:sz w:val="24"/>
                <w:szCs w:val="24"/>
                <w:lang w:val="en-US" w:eastAsia="zh-CN" w:bidi="ar-SA"/>
              </w:rPr>
              <w:t>本项目专门面向中小企业</w:t>
            </w:r>
          </w:p>
          <w:p w14:paraId="73490A4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3.本项目的特定资格要求：</w:t>
            </w:r>
          </w:p>
          <w:p w14:paraId="5F27608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（1）投标人</w:t>
            </w:r>
            <w:r>
              <w:rPr>
                <w:rFonts w:hint="eastAsia" w:ascii="宋体" w:hAnsi="宋体" w:eastAsia="宋体" w:cs="宋体"/>
                <w:kern w:val="0"/>
                <w:sz w:val="24"/>
                <w:szCs w:val="24"/>
                <w:lang w:val="en-US" w:eastAsia="zh-CN" w:bidi="ar-SA"/>
              </w:rPr>
              <w:t>未被“信用中国”（www.creditchina.gov.cn）、中国政府采购网（www.ccgp.gov.cn）列入失信被执行人、重大税收违法案件当事人名单、政府采购严重违法失信行为记录名单；</w:t>
            </w:r>
          </w:p>
          <w:p w14:paraId="0882FE4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ascii="宋体" w:hAnsi="宋体" w:eastAsia="宋体"/>
                <w:sz w:val="24"/>
                <w:szCs w:val="24"/>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2</w:t>
            </w:r>
            <w:r>
              <w:rPr>
                <w:rFonts w:hint="eastAsia" w:ascii="宋体" w:hAnsi="宋体" w:eastAsia="宋体" w:cs="宋体"/>
                <w:kern w:val="0"/>
                <w:sz w:val="24"/>
                <w:szCs w:val="24"/>
                <w:lang w:val="en-US" w:eastAsia="zh-CN" w:bidi="ar-SA"/>
              </w:rPr>
              <w:t>）单位负责人为同一人或者存在直接控股、管理关系的不同</w:t>
            </w:r>
            <w:r>
              <w:rPr>
                <w:rFonts w:hint="eastAsia" w:eastAsia="宋体" w:cs="宋体"/>
                <w:kern w:val="0"/>
                <w:sz w:val="24"/>
                <w:szCs w:val="24"/>
                <w:lang w:val="en-US" w:eastAsia="zh-CN" w:bidi="ar-SA"/>
              </w:rPr>
              <w:t>投标人</w:t>
            </w:r>
            <w:r>
              <w:rPr>
                <w:rFonts w:hint="eastAsia" w:ascii="宋体" w:hAnsi="宋体" w:eastAsia="宋体" w:cs="宋体"/>
                <w:kern w:val="0"/>
                <w:sz w:val="24"/>
                <w:szCs w:val="24"/>
                <w:lang w:val="en-US" w:eastAsia="zh-CN" w:bidi="ar-SA"/>
              </w:rPr>
              <w:t>，不得参加同一合同项下的政府采购活动；除单一来源采购项目外，为采购项目提供整体设计、规范编制或者项目管理、监理、检测等服务的</w:t>
            </w:r>
            <w:r>
              <w:rPr>
                <w:rFonts w:hint="eastAsia" w:eastAsia="宋体" w:cs="宋体"/>
                <w:kern w:val="0"/>
                <w:sz w:val="24"/>
                <w:szCs w:val="24"/>
                <w:lang w:val="en-US" w:eastAsia="zh-CN" w:bidi="ar-SA"/>
              </w:rPr>
              <w:t>投标人</w:t>
            </w:r>
            <w:r>
              <w:rPr>
                <w:rFonts w:hint="eastAsia" w:ascii="宋体" w:hAnsi="宋体" w:eastAsia="宋体" w:cs="宋体"/>
                <w:kern w:val="0"/>
                <w:sz w:val="24"/>
                <w:szCs w:val="24"/>
                <w:lang w:val="en-US" w:eastAsia="zh-CN" w:bidi="ar-SA"/>
              </w:rPr>
              <w:t>，不得再参加该采购项目的其他采购活动。</w:t>
            </w:r>
          </w:p>
        </w:tc>
      </w:tr>
      <w:bookmarkEnd w:id="16"/>
      <w:tr w14:paraId="1F97A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C2A607">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10</w:t>
            </w:r>
          </w:p>
        </w:tc>
        <w:tc>
          <w:tcPr>
            <w:tcW w:w="1554" w:type="dxa"/>
            <w:tcBorders>
              <w:top w:val="single" w:color="auto" w:sz="4" w:space="0"/>
              <w:left w:val="single" w:color="auto" w:sz="4" w:space="0"/>
              <w:bottom w:val="single" w:color="auto" w:sz="4" w:space="0"/>
              <w:right w:val="single" w:color="auto" w:sz="4" w:space="0"/>
            </w:tcBorders>
            <w:vAlign w:val="center"/>
          </w:tcPr>
          <w:p w14:paraId="540A3B67">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是否接受联合体投标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01F2D951">
            <w:pPr>
              <w:adjustRightInd w:val="0"/>
              <w:snapToGrid w:val="0"/>
              <w:spacing w:line="360" w:lineRule="auto"/>
              <w:rPr>
                <w:rFonts w:ascii="宋体" w:hAnsi="宋体" w:eastAsia="宋体"/>
                <w:sz w:val="24"/>
                <w:szCs w:val="24"/>
              </w:rPr>
            </w:pPr>
            <w:r>
              <w:rPr>
                <w:rFonts w:hint="eastAsia" w:ascii="宋体" w:hAnsi="宋体" w:eastAsia="宋体"/>
                <w:sz w:val="24"/>
                <w:szCs w:val="24"/>
              </w:rPr>
              <w:t>不接受</w:t>
            </w:r>
          </w:p>
        </w:tc>
      </w:tr>
      <w:tr w14:paraId="2F909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D6B3675">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11</w:t>
            </w:r>
          </w:p>
        </w:tc>
        <w:tc>
          <w:tcPr>
            <w:tcW w:w="1554" w:type="dxa"/>
            <w:tcBorders>
              <w:top w:val="single" w:color="auto" w:sz="4" w:space="0"/>
              <w:left w:val="single" w:color="auto" w:sz="4" w:space="0"/>
              <w:bottom w:val="single" w:color="auto" w:sz="4" w:space="0"/>
              <w:right w:val="single" w:color="auto" w:sz="4" w:space="0"/>
            </w:tcBorders>
            <w:vAlign w:val="center"/>
          </w:tcPr>
          <w:p w14:paraId="6AB3905A">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报价</w:t>
            </w:r>
          </w:p>
        </w:tc>
        <w:tc>
          <w:tcPr>
            <w:tcW w:w="7371" w:type="dxa"/>
            <w:tcBorders>
              <w:top w:val="single" w:color="auto" w:sz="4" w:space="0"/>
              <w:left w:val="single" w:color="auto" w:sz="4" w:space="0"/>
              <w:bottom w:val="single" w:color="auto" w:sz="4" w:space="0"/>
              <w:right w:val="single" w:color="auto" w:sz="4" w:space="0"/>
            </w:tcBorders>
            <w:vAlign w:val="center"/>
          </w:tcPr>
          <w:p w14:paraId="1F287045">
            <w:pPr>
              <w:pStyle w:val="40"/>
              <w:adjustRightInd w:val="0"/>
              <w:snapToGrid w:val="0"/>
              <w:spacing w:line="360" w:lineRule="auto"/>
              <w:ind w:firstLine="0" w:firstLineChars="0"/>
              <w:rPr>
                <w:rFonts w:ascii="宋体" w:hAnsi="宋体" w:eastAsia="宋体" w:cstheme="minorEastAsia"/>
                <w:sz w:val="24"/>
              </w:rPr>
            </w:pPr>
            <w:r>
              <w:rPr>
                <w:rFonts w:hint="eastAsia" w:ascii="宋体" w:hAnsi="宋体" w:eastAsia="宋体" w:cstheme="minorEastAsia"/>
                <w:sz w:val="24"/>
              </w:rPr>
              <w:t>磋商报价以人民币为结算货币，须包含本项目所有工作内容</w:t>
            </w:r>
          </w:p>
        </w:tc>
      </w:tr>
      <w:tr w14:paraId="5A943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94AFDDF">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12</w:t>
            </w:r>
          </w:p>
        </w:tc>
        <w:tc>
          <w:tcPr>
            <w:tcW w:w="1554" w:type="dxa"/>
            <w:tcBorders>
              <w:top w:val="single" w:color="auto" w:sz="4" w:space="0"/>
              <w:left w:val="single" w:color="auto" w:sz="4" w:space="0"/>
              <w:bottom w:val="single" w:color="auto" w:sz="4" w:space="0"/>
              <w:right w:val="single" w:color="auto" w:sz="4" w:space="0"/>
            </w:tcBorders>
            <w:vAlign w:val="center"/>
          </w:tcPr>
          <w:p w14:paraId="726A19C9">
            <w:pPr>
              <w:adjustRightInd w:val="0"/>
              <w:snapToGrid w:val="0"/>
              <w:spacing w:line="360" w:lineRule="auto"/>
              <w:jc w:val="left"/>
              <w:rPr>
                <w:rFonts w:ascii="宋体" w:hAnsi="宋体" w:eastAsia="宋体" w:cstheme="minorEastAsia"/>
                <w:bCs/>
                <w:color w:val="auto"/>
                <w:sz w:val="24"/>
                <w:szCs w:val="24"/>
              </w:rPr>
            </w:pPr>
            <w:r>
              <w:rPr>
                <w:rFonts w:hint="eastAsia" w:ascii="宋体" w:hAnsi="宋体" w:eastAsia="宋体" w:cstheme="minorEastAsia"/>
                <w:bCs/>
                <w:color w:val="auto"/>
                <w:sz w:val="24"/>
                <w:szCs w:val="24"/>
                <w:lang w:val="en-US" w:eastAsia="zh-CN"/>
              </w:rPr>
              <w:t>磋商</w:t>
            </w:r>
            <w:r>
              <w:rPr>
                <w:rFonts w:hint="eastAsia" w:ascii="宋体" w:hAnsi="宋体" w:eastAsia="宋体" w:cstheme="minorEastAsia"/>
                <w:bCs/>
                <w:color w:val="auto"/>
                <w:sz w:val="24"/>
                <w:szCs w:val="24"/>
              </w:rPr>
              <w:t>保证金</w:t>
            </w:r>
          </w:p>
        </w:tc>
        <w:tc>
          <w:tcPr>
            <w:tcW w:w="7371" w:type="dxa"/>
            <w:tcBorders>
              <w:top w:val="single" w:color="auto" w:sz="4" w:space="0"/>
              <w:left w:val="single" w:color="auto" w:sz="4" w:space="0"/>
              <w:bottom w:val="single" w:color="auto" w:sz="4" w:space="0"/>
              <w:right w:val="single" w:color="auto" w:sz="4" w:space="0"/>
            </w:tcBorders>
            <w:vAlign w:val="center"/>
          </w:tcPr>
          <w:p w14:paraId="7CC6E407">
            <w:pPr>
              <w:numPr>
                <w:ilvl w:val="0"/>
                <w:numId w:val="0"/>
              </w:numPr>
              <w:autoSpaceDE w:val="0"/>
              <w:autoSpaceDN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磋商保证金金额</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lang w:val="en-US" w:eastAsia="zh-CN"/>
              </w:rPr>
              <w:t>000元</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大写：壹仟元整</w:t>
            </w:r>
            <w:r>
              <w:rPr>
                <w:rFonts w:hint="eastAsia" w:ascii="宋体" w:hAnsi="宋体" w:eastAsia="宋体" w:cs="宋体"/>
                <w:color w:val="auto"/>
                <w:sz w:val="24"/>
                <w:szCs w:val="24"/>
                <w:lang w:val="zh-CN"/>
              </w:rPr>
              <w:t>）</w:t>
            </w:r>
          </w:p>
          <w:p w14:paraId="114DB013">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val="zh-CN"/>
              </w:rPr>
              <w:t>递交方式：</w:t>
            </w:r>
          </w:p>
          <w:p w14:paraId="7F73E7BA">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1、本项目推荐使用政采云电子保函形式缴纳磋商保证金；</w:t>
            </w:r>
          </w:p>
          <w:p w14:paraId="36E374C6">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2、支票、汇票、本票、或者金融机构、担保机构出具的保函等非现金形式提交；</w:t>
            </w:r>
          </w:p>
          <w:p w14:paraId="7AB31A7E">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3、电汇或</w:t>
            </w:r>
            <w:r>
              <w:rPr>
                <w:rFonts w:hint="eastAsia" w:ascii="宋体" w:hAnsi="宋体" w:eastAsia="宋体" w:cs="宋体"/>
                <w:color w:val="auto"/>
                <w:sz w:val="24"/>
                <w:szCs w:val="24"/>
                <w:lang w:val="en-US" w:eastAsia="zh-CN"/>
              </w:rPr>
              <w:t>网上银行支付</w:t>
            </w:r>
            <w:r>
              <w:rPr>
                <w:rFonts w:hint="eastAsia" w:ascii="宋体" w:hAnsi="宋体" w:eastAsia="宋体" w:cs="宋体"/>
                <w:color w:val="auto"/>
                <w:sz w:val="24"/>
                <w:szCs w:val="24"/>
                <w:lang w:val="zh-CN"/>
              </w:rPr>
              <w:t>等非现金形式提交。</w:t>
            </w:r>
          </w:p>
          <w:p w14:paraId="360874C8">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三、缴纳须知</w:t>
            </w:r>
          </w:p>
          <w:p w14:paraId="3206FC29">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1、政采云电子保函须知</w:t>
            </w:r>
          </w:p>
          <w:p w14:paraId="65BE224C">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(1)本项目推荐使用政采云电子保函形式缴纳磋商保证金，在线完成保函的申请、审核、开票、出函等环节；</w:t>
            </w:r>
          </w:p>
          <w:p w14:paraId="53D67520">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(2)如采用政采云电子保函形式，可按照以下形式进行在线申请，电子保函申请链接（https://jinrong.zcygov.cn/finance/letter/product/detail?id=30&amp;source=41），如遇问题可拨打客服电话：4009039583；</w:t>
            </w:r>
          </w:p>
          <w:p w14:paraId="272EFBF0">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(3)将保函制作到电子响应文件即可。</w:t>
            </w:r>
          </w:p>
          <w:p w14:paraId="148D137C">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2、支票、汇票、本票、或者金融机构、担保机构出具的保函等非现金形式提交。</w:t>
            </w:r>
          </w:p>
          <w:p w14:paraId="197FF4D3">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投标人须在</w:t>
            </w:r>
            <w:r>
              <w:rPr>
                <w:rFonts w:hint="eastAsia" w:ascii="宋体" w:hAnsi="宋体" w:eastAsia="宋体" w:cs="宋体"/>
                <w:color w:val="auto"/>
                <w:sz w:val="24"/>
                <w:szCs w:val="24"/>
                <w:lang w:val="zh-CN" w:eastAsia="zh-CN"/>
              </w:rPr>
              <w:t>2026年0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月</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lang w:val="zh-CN" w:eastAsia="zh-CN"/>
              </w:rPr>
              <w:t>日 11:00</w:t>
            </w:r>
            <w:r>
              <w:rPr>
                <w:rFonts w:hint="eastAsia" w:ascii="宋体" w:hAnsi="宋体" w:eastAsia="宋体" w:cs="宋体"/>
                <w:color w:val="auto"/>
                <w:sz w:val="24"/>
                <w:szCs w:val="24"/>
                <w:lang w:val="zh-CN"/>
              </w:rPr>
              <w:t>（北京时间）前递交至代理公司，将扫描件制作到电子响应文件即可，若在投标截止时间前未收到，将视为不响应竞争性磋商文件。</w:t>
            </w:r>
          </w:p>
          <w:p w14:paraId="3072C7CE">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3、电汇或网上银行支付等非现金形式提交。</w:t>
            </w:r>
          </w:p>
          <w:p w14:paraId="754C0A5B">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接受保证金的银行及帐号：</w:t>
            </w:r>
          </w:p>
          <w:p w14:paraId="069BBB51">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开户名称：新疆齐诺工程管理有限公司</w:t>
            </w:r>
          </w:p>
          <w:p w14:paraId="49D05212">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开户银行：中国农业银行股份有限公司乌鲁木齐南湖路（兵团）支行</w:t>
            </w:r>
          </w:p>
          <w:p w14:paraId="6EA86C1E">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银行账号：30704501040009017</w:t>
            </w:r>
          </w:p>
          <w:p w14:paraId="6FB52233">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行号：103881070457</w:t>
            </w:r>
          </w:p>
          <w:p w14:paraId="7F6D9DC3">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由投标人基础账户公对公打到招标代理上述账户中，</w:t>
            </w:r>
            <w:r>
              <w:rPr>
                <w:rFonts w:hint="eastAsia" w:ascii="宋体" w:hAnsi="宋体" w:eastAsia="宋体" w:cs="宋体"/>
                <w:color w:val="auto"/>
                <w:sz w:val="24"/>
                <w:szCs w:val="24"/>
                <w:lang w:val="zh-CN"/>
              </w:rPr>
              <w:t>将网上银行支付凭证扫描件制作到电子响应文件即可，不开收据。</w:t>
            </w:r>
          </w:p>
          <w:p w14:paraId="44D45DE9">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无论以任何形式递交保证金，都必须在响应文件提交截止时间前到达以上保证金账户，以到账信息为准。若在响应文件递交截止时间前未查到账，将视为不响应竞争性磋商文件。投标人办理磋商保证金汇（转）款时，应在用途栏（备注栏）注明“项目名称简写+磋商保证金”。</w:t>
            </w:r>
          </w:p>
          <w:p w14:paraId="13F8F95B">
            <w:pPr>
              <w:autoSpaceDE w:val="0"/>
              <w:autoSpaceDN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zh-CN" w:eastAsia="zh-CN"/>
              </w:rPr>
              <w:t>如未使用政采云平台的电子保函，请确保投标文件中保函的二维码清晰可辨，以便核查。</w:t>
            </w:r>
          </w:p>
        </w:tc>
      </w:tr>
      <w:tr w14:paraId="7FD3F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2496BD6">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13</w:t>
            </w:r>
          </w:p>
        </w:tc>
        <w:tc>
          <w:tcPr>
            <w:tcW w:w="1554" w:type="dxa"/>
            <w:tcBorders>
              <w:top w:val="single" w:color="auto" w:sz="4" w:space="0"/>
              <w:left w:val="single" w:color="auto" w:sz="4" w:space="0"/>
              <w:bottom w:val="single" w:color="auto" w:sz="4" w:space="0"/>
              <w:right w:val="single" w:color="auto" w:sz="4" w:space="0"/>
            </w:tcBorders>
            <w:vAlign w:val="center"/>
          </w:tcPr>
          <w:p w14:paraId="3C3A0915">
            <w:pPr>
              <w:adjustRightInd w:val="0"/>
              <w:snapToGrid w:val="0"/>
              <w:spacing w:line="360" w:lineRule="auto"/>
              <w:jc w:val="left"/>
              <w:rPr>
                <w:rFonts w:hint="eastAsia" w:ascii="宋体" w:hAnsi="宋体" w:eastAsia="宋体" w:cstheme="minorEastAsia"/>
                <w:bCs/>
                <w:sz w:val="24"/>
                <w:szCs w:val="24"/>
                <w:lang w:eastAsia="zh-CN"/>
              </w:rPr>
            </w:pPr>
            <w:r>
              <w:rPr>
                <w:rFonts w:hint="eastAsia" w:ascii="宋体" w:hAnsi="宋体" w:eastAsia="宋体" w:cstheme="minorEastAsia"/>
                <w:bCs/>
                <w:sz w:val="24"/>
                <w:szCs w:val="24"/>
                <w:lang w:eastAsia="zh-CN"/>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07B04945">
            <w:pPr>
              <w:adjustRightInd w:val="0"/>
              <w:snapToGrid w:val="0"/>
              <w:spacing w:line="360" w:lineRule="auto"/>
              <w:rPr>
                <w:rFonts w:ascii="宋体" w:hAnsi="宋体" w:eastAsia="宋体" w:cstheme="minorEastAsia"/>
                <w:b/>
                <w:bCs/>
                <w:sz w:val="24"/>
                <w:szCs w:val="24"/>
              </w:rPr>
            </w:pPr>
            <w:r>
              <w:rPr>
                <w:rFonts w:ascii="宋体" w:hAnsi="宋体" w:eastAsia="宋体" w:cstheme="minorEastAsia"/>
                <w:bCs/>
                <w:sz w:val="24"/>
                <w:szCs w:val="24"/>
              </w:rPr>
              <w:t>90</w:t>
            </w:r>
            <w:r>
              <w:rPr>
                <w:rFonts w:hint="eastAsia" w:ascii="宋体" w:hAnsi="宋体" w:eastAsia="宋体" w:cstheme="minorEastAsia"/>
                <w:bCs/>
                <w:sz w:val="24"/>
                <w:szCs w:val="24"/>
              </w:rPr>
              <w:t>日历天。</w:t>
            </w:r>
          </w:p>
        </w:tc>
      </w:tr>
      <w:tr w14:paraId="29590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48BDB4A">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14</w:t>
            </w:r>
          </w:p>
        </w:tc>
        <w:tc>
          <w:tcPr>
            <w:tcW w:w="1554" w:type="dxa"/>
            <w:tcBorders>
              <w:top w:val="single" w:color="auto" w:sz="4" w:space="0"/>
              <w:left w:val="single" w:color="auto" w:sz="4" w:space="0"/>
              <w:bottom w:val="single" w:color="auto" w:sz="4" w:space="0"/>
              <w:right w:val="single" w:color="auto" w:sz="4" w:space="0"/>
            </w:tcBorders>
            <w:vAlign w:val="center"/>
          </w:tcPr>
          <w:p w14:paraId="0F0FACD6">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电子</w:t>
            </w:r>
            <w:r>
              <w:rPr>
                <w:rFonts w:hint="eastAsia" w:ascii="宋体" w:hAnsi="宋体" w:eastAsia="宋体" w:cstheme="minorEastAsia"/>
                <w:bCs/>
                <w:sz w:val="24"/>
                <w:szCs w:val="24"/>
                <w:lang w:eastAsia="zh-CN"/>
              </w:rPr>
              <w:t>响应文件</w:t>
            </w:r>
            <w:r>
              <w:rPr>
                <w:rFonts w:hint="eastAsia" w:ascii="宋体" w:hAnsi="宋体" w:eastAsia="宋体" w:cstheme="minorEastAsia"/>
                <w:bCs/>
                <w:sz w:val="24"/>
                <w:szCs w:val="24"/>
              </w:rPr>
              <w:t>须知</w:t>
            </w:r>
          </w:p>
        </w:tc>
        <w:tc>
          <w:tcPr>
            <w:tcW w:w="7371" w:type="dxa"/>
            <w:tcBorders>
              <w:top w:val="single" w:color="auto" w:sz="4" w:space="0"/>
              <w:left w:val="single" w:color="auto" w:sz="4" w:space="0"/>
              <w:bottom w:val="single" w:color="auto" w:sz="4" w:space="0"/>
              <w:right w:val="single" w:color="auto" w:sz="4" w:space="0"/>
            </w:tcBorders>
            <w:vAlign w:val="center"/>
          </w:tcPr>
          <w:p w14:paraId="1450ADBD">
            <w:pPr>
              <w:adjustRightInd w:val="0"/>
              <w:snapToGrid w:val="0"/>
              <w:spacing w:line="360" w:lineRule="auto"/>
              <w:rPr>
                <w:rFonts w:ascii="宋体" w:hAnsi="宋体" w:eastAsia="宋体"/>
                <w:b/>
                <w:bCs/>
                <w:sz w:val="24"/>
                <w:szCs w:val="24"/>
              </w:rPr>
            </w:pPr>
            <w:r>
              <w:rPr>
                <w:rFonts w:hint="eastAsia" w:ascii="宋体" w:hAnsi="宋体" w:eastAsia="宋体"/>
                <w:b/>
                <w:bCs/>
                <w:sz w:val="24"/>
                <w:szCs w:val="24"/>
              </w:rPr>
              <w:t>采用不见面开标：</w:t>
            </w:r>
          </w:p>
          <w:p w14:paraId="4548C1D2">
            <w:pPr>
              <w:adjustRightInd w:val="0"/>
              <w:snapToGrid w:val="0"/>
              <w:spacing w:line="360" w:lineRule="auto"/>
              <w:rPr>
                <w:rFonts w:ascii="宋体" w:hAnsi="宋体" w:eastAsia="宋体"/>
                <w:b/>
                <w:bCs/>
                <w:sz w:val="24"/>
                <w:szCs w:val="24"/>
              </w:rPr>
            </w:pPr>
            <w:r>
              <w:rPr>
                <w:rFonts w:ascii="宋体" w:hAnsi="宋体" w:eastAsia="宋体"/>
                <w:b/>
                <w:bCs/>
                <w:sz w:val="24"/>
                <w:szCs w:val="24"/>
              </w:rPr>
              <w:t>1.本项目实行网上投标，采用电子</w:t>
            </w:r>
            <w:r>
              <w:rPr>
                <w:rFonts w:hint="eastAsia" w:ascii="宋体" w:hAnsi="宋体" w:eastAsia="宋体"/>
                <w:b/>
                <w:bCs/>
                <w:sz w:val="24"/>
                <w:szCs w:val="24"/>
                <w:lang w:eastAsia="zh-CN"/>
              </w:rPr>
              <w:t>响应文件</w:t>
            </w:r>
            <w:r>
              <w:rPr>
                <w:rFonts w:ascii="宋体" w:hAnsi="宋体" w:eastAsia="宋体"/>
                <w:b/>
                <w:bCs/>
                <w:sz w:val="24"/>
                <w:szCs w:val="24"/>
              </w:rPr>
              <w:t>；</w:t>
            </w:r>
          </w:p>
          <w:p w14:paraId="47848A92">
            <w:pPr>
              <w:adjustRightInd w:val="0"/>
              <w:snapToGrid w:val="0"/>
              <w:spacing w:line="360" w:lineRule="auto"/>
              <w:rPr>
                <w:rFonts w:ascii="宋体" w:hAnsi="宋体" w:eastAsia="宋体"/>
                <w:b/>
                <w:bCs/>
                <w:sz w:val="24"/>
                <w:szCs w:val="24"/>
              </w:rPr>
            </w:pPr>
            <w:r>
              <w:rPr>
                <w:rFonts w:ascii="宋体" w:hAnsi="宋体" w:eastAsia="宋体"/>
                <w:b/>
                <w:bCs/>
                <w:sz w:val="24"/>
                <w:szCs w:val="24"/>
              </w:rPr>
              <w:t>2.各</w:t>
            </w:r>
            <w:r>
              <w:rPr>
                <w:rFonts w:hint="eastAsia" w:ascii="宋体" w:hAnsi="宋体" w:eastAsia="宋体"/>
                <w:b/>
                <w:bCs/>
                <w:sz w:val="24"/>
                <w:szCs w:val="24"/>
                <w:lang w:eastAsia="zh-CN"/>
              </w:rPr>
              <w:t>投标人</w:t>
            </w:r>
            <w:r>
              <w:rPr>
                <w:rFonts w:ascii="宋体" w:hAnsi="宋体" w:eastAsia="宋体"/>
                <w:b/>
                <w:bCs/>
                <w:sz w:val="24"/>
                <w:szCs w:val="24"/>
              </w:rPr>
              <w:t>在开标前应确保成为新疆政府采购网正式注册入库</w:t>
            </w:r>
            <w:r>
              <w:rPr>
                <w:rFonts w:hint="eastAsia" w:ascii="宋体" w:hAnsi="宋体" w:eastAsia="宋体"/>
                <w:b/>
                <w:bCs/>
                <w:sz w:val="24"/>
                <w:szCs w:val="24"/>
                <w:lang w:eastAsia="zh-CN"/>
              </w:rPr>
              <w:t>投标人</w:t>
            </w:r>
            <w:r>
              <w:rPr>
                <w:rFonts w:ascii="宋体" w:hAnsi="宋体" w:eastAsia="宋体"/>
                <w:b/>
                <w:bCs/>
                <w:sz w:val="24"/>
                <w:szCs w:val="24"/>
              </w:rPr>
              <w:t>，并完成CA数字证书（符合国密标准）申领。因未注册入库、未办理CA数字证书等原因造成无法投标或投标失败等后果由</w:t>
            </w:r>
            <w:r>
              <w:rPr>
                <w:rFonts w:hint="eastAsia" w:ascii="宋体" w:hAnsi="宋体" w:eastAsia="宋体"/>
                <w:b/>
                <w:bCs/>
                <w:sz w:val="24"/>
                <w:szCs w:val="24"/>
                <w:lang w:eastAsia="zh-CN"/>
              </w:rPr>
              <w:t>投标人</w:t>
            </w:r>
            <w:r>
              <w:rPr>
                <w:rFonts w:ascii="宋体" w:hAnsi="宋体" w:eastAsia="宋体"/>
                <w:b/>
                <w:bCs/>
                <w:sz w:val="24"/>
                <w:szCs w:val="24"/>
              </w:rPr>
              <w:t>自行承担。有意向参与电子开</w:t>
            </w:r>
            <w:r>
              <w:rPr>
                <w:rFonts w:hint="eastAsia" w:ascii="宋体" w:hAnsi="宋体" w:eastAsia="宋体"/>
                <w:b/>
                <w:bCs/>
                <w:sz w:val="24"/>
                <w:szCs w:val="24"/>
                <w:lang w:eastAsia="zh-CN"/>
              </w:rPr>
              <w:t>评审</w:t>
            </w:r>
            <w:r>
              <w:rPr>
                <w:rFonts w:ascii="宋体" w:hAnsi="宋体" w:eastAsia="宋体"/>
                <w:b/>
                <w:bCs/>
                <w:sz w:val="24"/>
                <w:szCs w:val="24"/>
              </w:rPr>
              <w:t>的</w:t>
            </w:r>
            <w:r>
              <w:rPr>
                <w:rFonts w:hint="eastAsia" w:ascii="宋体" w:hAnsi="宋体" w:eastAsia="宋体"/>
                <w:b/>
                <w:bCs/>
                <w:sz w:val="24"/>
                <w:szCs w:val="24"/>
                <w:lang w:eastAsia="zh-CN"/>
              </w:rPr>
              <w:t>投标人</w:t>
            </w:r>
            <w:r>
              <w:rPr>
                <w:rFonts w:ascii="宋体" w:hAnsi="宋体" w:eastAsia="宋体"/>
                <w:b/>
                <w:bCs/>
                <w:sz w:val="24"/>
                <w:szCs w:val="24"/>
              </w:rPr>
              <w:t>，可访问新疆数字证书认证中心官方网站（https://www.xjca.com.cn/）或下载“新疆政务通”APP自行申领。如需咨询，请联系新疆CA服务热线0991-2819290；</w:t>
            </w:r>
          </w:p>
          <w:p w14:paraId="5BE4C259">
            <w:pPr>
              <w:tabs>
                <w:tab w:val="left" w:pos="6930"/>
              </w:tabs>
              <w:adjustRightInd w:val="0"/>
              <w:snapToGrid w:val="0"/>
              <w:spacing w:line="360" w:lineRule="auto"/>
              <w:rPr>
                <w:rFonts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lang w:eastAsia="zh-CN"/>
              </w:rPr>
              <w:t>投标人</w:t>
            </w:r>
            <w:r>
              <w:rPr>
                <w:rFonts w:ascii="宋体" w:hAnsi="宋体" w:eastAsia="宋体"/>
                <w:b/>
                <w:bCs/>
                <w:sz w:val="24"/>
                <w:szCs w:val="24"/>
              </w:rPr>
              <w:t>在完成政采云电子交易客户端下载、安装后，可通过账号密码或CA登录客户端进行</w:t>
            </w:r>
            <w:r>
              <w:rPr>
                <w:rFonts w:hint="eastAsia" w:ascii="宋体" w:hAnsi="宋体" w:eastAsia="宋体"/>
                <w:b/>
                <w:bCs/>
                <w:sz w:val="24"/>
                <w:szCs w:val="24"/>
                <w:lang w:eastAsia="zh-CN"/>
              </w:rPr>
              <w:t>响应文件</w:t>
            </w:r>
            <w:r>
              <w:rPr>
                <w:rFonts w:ascii="宋体" w:hAnsi="宋体" w:eastAsia="宋体"/>
                <w:b/>
                <w:bCs/>
                <w:sz w:val="24"/>
                <w:szCs w:val="24"/>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b/>
                <w:bCs/>
                <w:sz w:val="24"/>
                <w:szCs w:val="24"/>
                <w:lang w:eastAsia="zh-CN"/>
              </w:rPr>
              <w:t>投标人</w:t>
            </w:r>
            <w:r>
              <w:rPr>
                <w:rFonts w:ascii="宋体" w:hAnsi="宋体" w:eastAsia="宋体"/>
                <w:b/>
                <w:bCs/>
                <w:sz w:val="24"/>
                <w:szCs w:val="24"/>
              </w:rPr>
              <w:t>自身原因导致在规定时间内无法正常解密的（如：浏览器故障、未安装相关驱动、网络故障、加密CA与解密CA不一致等），采购中心/代理机构不予异常处理，视为</w:t>
            </w:r>
            <w:r>
              <w:rPr>
                <w:rFonts w:hint="eastAsia" w:ascii="宋体" w:hAnsi="宋体" w:eastAsia="宋体"/>
                <w:b/>
                <w:bCs/>
                <w:sz w:val="24"/>
                <w:szCs w:val="24"/>
                <w:lang w:eastAsia="zh-CN"/>
              </w:rPr>
              <w:t>投标人</w:t>
            </w:r>
            <w:r>
              <w:rPr>
                <w:rFonts w:ascii="宋体" w:hAnsi="宋体" w:eastAsia="宋体"/>
                <w:b/>
                <w:bCs/>
                <w:sz w:val="24"/>
                <w:szCs w:val="24"/>
              </w:rPr>
              <w:t>自动弃标；</w:t>
            </w:r>
          </w:p>
          <w:p w14:paraId="4AC53296">
            <w:pPr>
              <w:adjustRightInd w:val="0"/>
              <w:snapToGrid w:val="0"/>
              <w:spacing w:line="360" w:lineRule="auto"/>
              <w:rPr>
                <w:rFonts w:ascii="宋体" w:hAnsi="宋体" w:eastAsia="宋体"/>
                <w:b/>
                <w:bCs/>
                <w:sz w:val="24"/>
                <w:szCs w:val="24"/>
              </w:rPr>
            </w:pPr>
            <w:r>
              <w:rPr>
                <w:rFonts w:ascii="宋体" w:hAnsi="宋体" w:eastAsia="宋体"/>
                <w:b/>
                <w:bCs/>
                <w:sz w:val="24"/>
                <w:szCs w:val="24"/>
              </w:rPr>
              <w:t>4.</w:t>
            </w:r>
            <w:r>
              <w:rPr>
                <w:rFonts w:hint="eastAsia" w:ascii="宋体" w:hAnsi="宋体" w:eastAsia="宋体"/>
                <w:b/>
                <w:bCs/>
                <w:sz w:val="24"/>
                <w:szCs w:val="24"/>
                <w:lang w:eastAsia="zh-CN"/>
              </w:rPr>
              <w:t>投标人</w:t>
            </w:r>
            <w:r>
              <w:rPr>
                <w:rFonts w:ascii="宋体" w:hAnsi="宋体" w:eastAsia="宋体"/>
                <w:b/>
                <w:bCs/>
                <w:sz w:val="24"/>
                <w:szCs w:val="24"/>
              </w:rPr>
              <w:t>应当在投标截止时间前,将生成的“电子加密</w:t>
            </w:r>
            <w:r>
              <w:rPr>
                <w:rFonts w:hint="eastAsia" w:ascii="宋体" w:hAnsi="宋体" w:eastAsia="宋体"/>
                <w:b/>
                <w:bCs/>
                <w:sz w:val="24"/>
                <w:szCs w:val="24"/>
                <w:lang w:eastAsia="zh-CN"/>
              </w:rPr>
              <w:t>响应文件</w:t>
            </w:r>
            <w:r>
              <w:rPr>
                <w:rFonts w:ascii="宋体" w:hAnsi="宋体" w:eastAsia="宋体"/>
                <w:b/>
                <w:bCs/>
                <w:sz w:val="24"/>
                <w:szCs w:val="24"/>
              </w:rPr>
              <w:t>”上传递交至“政府采购云平台”,投标截止时间以后上传递交的</w:t>
            </w:r>
            <w:r>
              <w:rPr>
                <w:rFonts w:hint="eastAsia" w:ascii="宋体" w:hAnsi="宋体" w:eastAsia="宋体"/>
                <w:b/>
                <w:bCs/>
                <w:sz w:val="24"/>
                <w:szCs w:val="24"/>
                <w:lang w:eastAsia="zh-CN"/>
              </w:rPr>
              <w:t>响应文件</w:t>
            </w:r>
            <w:r>
              <w:rPr>
                <w:rFonts w:ascii="宋体" w:hAnsi="宋体" w:eastAsia="宋体"/>
                <w:b/>
                <w:bCs/>
                <w:sz w:val="24"/>
                <w:szCs w:val="24"/>
              </w:rPr>
              <w:t>将被“政府采购云平台”拒收；</w:t>
            </w:r>
          </w:p>
          <w:p w14:paraId="3DBE03A0">
            <w:pPr>
              <w:adjustRightInd w:val="0"/>
              <w:snapToGrid w:val="0"/>
              <w:spacing w:line="360" w:lineRule="auto"/>
              <w:rPr>
                <w:rFonts w:ascii="宋体" w:hAnsi="宋体" w:eastAsia="宋体"/>
                <w:b/>
                <w:bCs/>
                <w:sz w:val="24"/>
                <w:szCs w:val="24"/>
              </w:rPr>
            </w:pPr>
            <w:r>
              <w:rPr>
                <w:rFonts w:ascii="宋体" w:hAnsi="宋体" w:eastAsia="宋体"/>
                <w:b/>
                <w:bCs/>
                <w:sz w:val="24"/>
                <w:szCs w:val="24"/>
              </w:rPr>
              <w:t>5.</w:t>
            </w:r>
            <w:r>
              <w:rPr>
                <w:rFonts w:hint="eastAsia" w:ascii="宋体" w:hAnsi="宋体" w:eastAsia="宋体"/>
                <w:b/>
                <w:bCs/>
                <w:sz w:val="24"/>
                <w:szCs w:val="24"/>
                <w:lang w:eastAsia="zh-CN"/>
              </w:rPr>
              <w:t>投标人</w:t>
            </w:r>
            <w:r>
              <w:rPr>
                <w:rFonts w:ascii="宋体" w:hAnsi="宋体" w:eastAsia="宋体"/>
                <w:b/>
                <w:bCs/>
                <w:sz w:val="24"/>
                <w:szCs w:val="24"/>
              </w:rPr>
              <w:t>在开标前须提前配置好电脑浏览器（建议使用360浏览器或谷歌浏览器）,开标时登录政采云平台，在“项目采购-开标</w:t>
            </w:r>
            <w:r>
              <w:rPr>
                <w:rFonts w:hint="eastAsia" w:ascii="宋体" w:hAnsi="宋体" w:eastAsia="宋体"/>
                <w:b/>
                <w:bCs/>
                <w:sz w:val="24"/>
                <w:szCs w:val="24"/>
                <w:lang w:eastAsia="zh-CN"/>
              </w:rPr>
              <w:t>评审</w:t>
            </w:r>
            <w:r>
              <w:rPr>
                <w:rFonts w:ascii="宋体" w:hAnsi="宋体" w:eastAsia="宋体"/>
                <w:b/>
                <w:bCs/>
                <w:sz w:val="24"/>
                <w:szCs w:val="24"/>
              </w:rPr>
              <w:t>”功能中，使用制作加密电子</w:t>
            </w:r>
            <w:r>
              <w:rPr>
                <w:rFonts w:hint="eastAsia" w:ascii="宋体" w:hAnsi="宋体" w:eastAsia="宋体"/>
                <w:b/>
                <w:bCs/>
                <w:sz w:val="24"/>
                <w:szCs w:val="24"/>
                <w:lang w:eastAsia="zh-CN"/>
              </w:rPr>
              <w:t>响应文件</w:t>
            </w:r>
            <w:r>
              <w:rPr>
                <w:rFonts w:ascii="宋体" w:hAnsi="宋体" w:eastAsia="宋体"/>
                <w:b/>
                <w:bCs/>
                <w:sz w:val="24"/>
                <w:szCs w:val="24"/>
              </w:rPr>
              <w:t>的CA锁进行解密及报价确认。本项目</w:t>
            </w:r>
            <w:r>
              <w:rPr>
                <w:rFonts w:hint="eastAsia" w:ascii="宋体" w:hAnsi="宋体" w:eastAsia="宋体"/>
                <w:b/>
                <w:bCs/>
                <w:sz w:val="24"/>
                <w:szCs w:val="24"/>
                <w:lang w:eastAsia="zh-CN"/>
              </w:rPr>
              <w:t>响应文件</w:t>
            </w:r>
            <w:r>
              <w:rPr>
                <w:rFonts w:ascii="宋体" w:hAnsi="宋体" w:eastAsia="宋体"/>
                <w:b/>
                <w:bCs/>
                <w:sz w:val="24"/>
                <w:szCs w:val="24"/>
              </w:rPr>
              <w:t>的解密时间定为</w:t>
            </w:r>
            <w:r>
              <w:rPr>
                <w:rFonts w:hint="eastAsia" w:ascii="宋体" w:hAnsi="宋体" w:eastAsia="宋体"/>
                <w:b/>
                <w:bCs/>
                <w:sz w:val="24"/>
                <w:szCs w:val="24"/>
                <w:lang w:val="en-US" w:eastAsia="zh-CN"/>
              </w:rPr>
              <w:t>30</w:t>
            </w:r>
            <w:r>
              <w:rPr>
                <w:rFonts w:ascii="宋体" w:hAnsi="宋体" w:eastAsia="宋体"/>
                <w:b/>
                <w:bCs/>
                <w:sz w:val="24"/>
                <w:szCs w:val="24"/>
              </w:rPr>
              <w:t>分钟内,若</w:t>
            </w:r>
            <w:r>
              <w:rPr>
                <w:rFonts w:hint="eastAsia" w:ascii="宋体" w:hAnsi="宋体" w:eastAsia="宋体"/>
                <w:b/>
                <w:bCs/>
                <w:sz w:val="24"/>
                <w:szCs w:val="24"/>
                <w:lang w:eastAsia="zh-CN"/>
              </w:rPr>
              <w:t>投标人</w:t>
            </w:r>
            <w:r>
              <w:rPr>
                <w:rFonts w:ascii="宋体" w:hAnsi="宋体" w:eastAsia="宋体"/>
                <w:b/>
                <w:bCs/>
                <w:sz w:val="24"/>
                <w:szCs w:val="24"/>
              </w:rPr>
              <w:t>在规定时间内因自身原因导致无法正常解密,后果由</w:t>
            </w:r>
            <w:r>
              <w:rPr>
                <w:rFonts w:hint="eastAsia" w:ascii="宋体" w:hAnsi="宋体" w:eastAsia="宋体"/>
                <w:b/>
                <w:bCs/>
                <w:sz w:val="24"/>
                <w:szCs w:val="24"/>
                <w:lang w:eastAsia="zh-CN"/>
              </w:rPr>
              <w:t>投标人</w:t>
            </w:r>
            <w:r>
              <w:rPr>
                <w:rFonts w:ascii="宋体" w:hAnsi="宋体" w:eastAsia="宋体"/>
                <w:b/>
                <w:bCs/>
                <w:sz w:val="24"/>
                <w:szCs w:val="24"/>
              </w:rPr>
              <w:t>自行承担。</w:t>
            </w:r>
          </w:p>
          <w:p w14:paraId="6FFA372B">
            <w:pPr>
              <w:pStyle w:val="27"/>
              <w:snapToGrid w:val="0"/>
              <w:spacing w:after="0" w:line="360" w:lineRule="auto"/>
              <w:ind w:firstLine="0"/>
              <w:rPr>
                <w:rFonts w:hAnsi="宋体"/>
                <w:b/>
                <w:bCs/>
                <w:sz w:val="24"/>
              </w:rPr>
            </w:pPr>
            <w:r>
              <w:rPr>
                <w:rFonts w:hAnsi="宋体"/>
                <w:b/>
                <w:bCs/>
                <w:sz w:val="24"/>
              </w:rPr>
              <w:t>6、</w:t>
            </w:r>
            <w:r>
              <w:rPr>
                <w:rFonts w:hint="eastAsia" w:hAnsi="宋体"/>
                <w:b/>
                <w:bCs/>
                <w:sz w:val="24"/>
                <w:lang w:eastAsia="zh-CN"/>
              </w:rPr>
              <w:t>投标人</w:t>
            </w:r>
            <w:r>
              <w:rPr>
                <w:rFonts w:hAnsi="宋体"/>
                <w:b/>
                <w:bCs/>
                <w:sz w:val="24"/>
              </w:rPr>
              <w:t>登录政采云平台，在开标时间后</w:t>
            </w:r>
            <w:r>
              <w:rPr>
                <w:rFonts w:hint="eastAsia" w:hAnsi="宋体"/>
                <w:b/>
                <w:bCs/>
                <w:sz w:val="24"/>
                <w:lang w:val="en-US" w:eastAsia="zh-CN"/>
              </w:rPr>
              <w:t>30</w:t>
            </w:r>
            <w:r>
              <w:rPr>
                <w:rFonts w:hAnsi="宋体"/>
                <w:b/>
                <w:bCs/>
                <w:sz w:val="24"/>
              </w:rPr>
              <w:t>分钟内用“项目采购-开标</w:t>
            </w:r>
            <w:r>
              <w:rPr>
                <w:rFonts w:hint="eastAsia" w:hAnsi="宋体"/>
                <w:b/>
                <w:bCs/>
                <w:sz w:val="24"/>
                <w:lang w:eastAsia="zh-CN"/>
              </w:rPr>
              <w:t>评审</w:t>
            </w:r>
            <w:r>
              <w:rPr>
                <w:rFonts w:hAnsi="宋体"/>
                <w:b/>
                <w:bCs/>
                <w:sz w:val="24"/>
              </w:rPr>
              <w:t>”功能进行解密</w:t>
            </w:r>
            <w:r>
              <w:rPr>
                <w:rFonts w:hint="eastAsia" w:hAnsi="宋体"/>
                <w:b/>
                <w:bCs/>
                <w:sz w:val="24"/>
                <w:lang w:eastAsia="zh-CN"/>
              </w:rPr>
              <w:t>响应文件</w:t>
            </w:r>
            <w:r>
              <w:rPr>
                <w:rFonts w:hAnsi="宋体"/>
                <w:b/>
                <w:bCs/>
                <w:sz w:val="24"/>
              </w:rPr>
              <w:t>。若</w:t>
            </w:r>
            <w:r>
              <w:rPr>
                <w:rFonts w:hint="eastAsia" w:hAnsi="宋体"/>
                <w:b/>
                <w:bCs/>
                <w:sz w:val="24"/>
                <w:lang w:eastAsia="zh-CN"/>
              </w:rPr>
              <w:t>投标人</w:t>
            </w:r>
            <w:r>
              <w:rPr>
                <w:rFonts w:hAnsi="宋体"/>
                <w:b/>
                <w:bCs/>
                <w:sz w:val="24"/>
              </w:rPr>
              <w:t>在规定时间内未按时解密的，视为无效投标。解密与加密</w:t>
            </w:r>
            <w:r>
              <w:rPr>
                <w:rFonts w:hint="eastAsia" w:hAnsi="宋体"/>
                <w:b/>
                <w:bCs/>
                <w:sz w:val="24"/>
                <w:lang w:eastAsia="zh-CN"/>
              </w:rPr>
              <w:t>响应文件</w:t>
            </w:r>
            <w:r>
              <w:rPr>
                <w:rFonts w:hAnsi="宋体"/>
                <w:b/>
                <w:bCs/>
                <w:sz w:val="24"/>
              </w:rPr>
              <w:t>须使用同一个 CA。</w:t>
            </w:r>
          </w:p>
        </w:tc>
      </w:tr>
      <w:tr w14:paraId="35B4F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8ABC74A">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15</w:t>
            </w:r>
          </w:p>
        </w:tc>
        <w:tc>
          <w:tcPr>
            <w:tcW w:w="1554" w:type="dxa"/>
            <w:tcBorders>
              <w:top w:val="single" w:color="auto" w:sz="4" w:space="0"/>
              <w:left w:val="single" w:color="auto" w:sz="4" w:space="0"/>
              <w:bottom w:val="single" w:color="auto" w:sz="4" w:space="0"/>
              <w:right w:val="single" w:color="auto" w:sz="4" w:space="0"/>
            </w:tcBorders>
            <w:vAlign w:val="center"/>
          </w:tcPr>
          <w:p w14:paraId="35B049FF">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磋商截止时间及磋商地点</w:t>
            </w:r>
          </w:p>
        </w:tc>
        <w:tc>
          <w:tcPr>
            <w:tcW w:w="7371" w:type="dxa"/>
            <w:tcBorders>
              <w:top w:val="single" w:color="auto" w:sz="4" w:space="0"/>
              <w:left w:val="single" w:color="auto" w:sz="4" w:space="0"/>
              <w:bottom w:val="single" w:color="auto" w:sz="4" w:space="0"/>
              <w:right w:val="single" w:color="auto" w:sz="4" w:space="0"/>
            </w:tcBorders>
            <w:vAlign w:val="center"/>
          </w:tcPr>
          <w:p w14:paraId="5046A9B1">
            <w:pPr>
              <w:adjustRightInd w:val="0"/>
              <w:snapToGrid w:val="0"/>
              <w:spacing w:line="360" w:lineRule="auto"/>
              <w:rPr>
                <w:rFonts w:ascii="宋体" w:hAnsi="宋体" w:eastAsia="宋体" w:cstheme="minorEastAsia"/>
                <w:bCs/>
                <w:color w:val="auto"/>
                <w:sz w:val="24"/>
                <w:szCs w:val="24"/>
              </w:rPr>
            </w:pPr>
            <w:r>
              <w:rPr>
                <w:rFonts w:hint="eastAsia" w:ascii="宋体" w:hAnsi="宋体" w:eastAsia="宋体" w:cstheme="minorEastAsia"/>
                <w:bCs/>
                <w:color w:val="auto"/>
                <w:sz w:val="24"/>
                <w:szCs w:val="24"/>
              </w:rPr>
              <w:t>磋商截止时间：</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06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02</w:t>
            </w:r>
            <w:r>
              <w:rPr>
                <w:rFonts w:hint="eastAsia" w:ascii="宋体" w:hAnsi="宋体" w:eastAsia="宋体" w:cs="宋体"/>
                <w:color w:val="auto"/>
                <w:kern w:val="0"/>
                <w:sz w:val="24"/>
                <w:szCs w:val="24"/>
              </w:rPr>
              <w:t xml:space="preserve">日 </w:t>
            </w:r>
            <w:r>
              <w:rPr>
                <w:rFonts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点</w:t>
            </w:r>
            <w:r>
              <w:rPr>
                <w:rFonts w:hint="eastAsia" w:ascii="宋体" w:hAnsi="宋体" w:eastAsia="宋体" w:cs="宋体"/>
                <w:color w:val="auto"/>
                <w:kern w:val="0"/>
                <w:sz w:val="24"/>
                <w:szCs w:val="24"/>
                <w:lang w:val="en-US" w:eastAsia="zh-CN"/>
              </w:rPr>
              <w:t>0</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分（北京时间）</w:t>
            </w:r>
          </w:p>
          <w:p w14:paraId="4CD05C14">
            <w:pPr>
              <w:adjustRightInd w:val="0"/>
              <w:snapToGrid w:val="0"/>
              <w:spacing w:line="360" w:lineRule="auto"/>
              <w:rPr>
                <w:rFonts w:ascii="宋体" w:hAnsi="宋体" w:eastAsia="宋体" w:cstheme="minorEastAsia"/>
                <w:b/>
                <w:bCs/>
                <w:color w:val="auto"/>
                <w:sz w:val="24"/>
                <w:szCs w:val="24"/>
              </w:rPr>
            </w:pPr>
            <w:r>
              <w:rPr>
                <w:rFonts w:hint="eastAsia" w:ascii="宋体" w:hAnsi="宋体" w:eastAsia="宋体"/>
                <w:color w:val="auto"/>
                <w:sz w:val="24"/>
                <w:szCs w:val="24"/>
              </w:rPr>
              <w:t>磋商地点：政采云平台</w:t>
            </w:r>
            <w:r>
              <w:rPr>
                <w:rFonts w:ascii="宋体" w:hAnsi="宋体" w:eastAsia="宋体"/>
                <w:color w:val="auto"/>
                <w:sz w:val="24"/>
                <w:szCs w:val="24"/>
              </w:rPr>
              <w:t>https://www.zcygov.cn/不见面开标大厅</w:t>
            </w:r>
          </w:p>
        </w:tc>
      </w:tr>
      <w:tr w14:paraId="1C711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7BA5612">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16</w:t>
            </w:r>
          </w:p>
        </w:tc>
        <w:tc>
          <w:tcPr>
            <w:tcW w:w="1554" w:type="dxa"/>
            <w:tcBorders>
              <w:top w:val="single" w:color="auto" w:sz="4" w:space="0"/>
              <w:left w:val="single" w:color="auto" w:sz="4" w:space="0"/>
              <w:bottom w:val="single" w:color="auto" w:sz="4" w:space="0"/>
              <w:right w:val="single" w:color="auto" w:sz="4" w:space="0"/>
            </w:tcBorders>
            <w:vAlign w:val="center"/>
          </w:tcPr>
          <w:p w14:paraId="3198EB5C">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开标时间及地点</w:t>
            </w:r>
          </w:p>
        </w:tc>
        <w:tc>
          <w:tcPr>
            <w:tcW w:w="7371" w:type="dxa"/>
            <w:tcBorders>
              <w:top w:val="single" w:color="auto" w:sz="4" w:space="0"/>
              <w:left w:val="single" w:color="auto" w:sz="4" w:space="0"/>
              <w:bottom w:val="single" w:color="auto" w:sz="4" w:space="0"/>
              <w:right w:val="single" w:color="auto" w:sz="4" w:space="0"/>
            </w:tcBorders>
            <w:vAlign w:val="center"/>
          </w:tcPr>
          <w:p w14:paraId="77BB6DDB">
            <w:pPr>
              <w:adjustRightInd w:val="0"/>
              <w:snapToGrid w:val="0"/>
              <w:spacing w:line="360" w:lineRule="auto"/>
              <w:ind w:left="2400" w:hanging="2400" w:hangingChars="1000"/>
              <w:rPr>
                <w:rFonts w:ascii="宋体" w:hAnsi="宋体" w:eastAsia="宋体" w:cstheme="minorEastAsia"/>
                <w:bCs/>
                <w:color w:val="auto"/>
                <w:sz w:val="24"/>
                <w:szCs w:val="24"/>
              </w:rPr>
            </w:pPr>
            <w:r>
              <w:rPr>
                <w:rFonts w:hint="eastAsia" w:ascii="宋体" w:hAnsi="宋体" w:eastAsia="宋体" w:cstheme="minorEastAsia"/>
                <w:bCs/>
                <w:color w:val="auto"/>
                <w:sz w:val="24"/>
                <w:szCs w:val="24"/>
              </w:rPr>
              <w:t>开标时间：</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06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02</w:t>
            </w:r>
            <w:r>
              <w:rPr>
                <w:rFonts w:hint="eastAsia" w:ascii="宋体" w:hAnsi="宋体" w:eastAsia="宋体" w:cs="宋体"/>
                <w:color w:val="auto"/>
                <w:kern w:val="0"/>
                <w:sz w:val="24"/>
                <w:szCs w:val="24"/>
              </w:rPr>
              <w:t xml:space="preserve">日 </w:t>
            </w:r>
            <w:r>
              <w:rPr>
                <w:rFonts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点</w:t>
            </w:r>
            <w:r>
              <w:rPr>
                <w:rFonts w:hint="eastAsia" w:ascii="宋体" w:hAnsi="宋体" w:eastAsia="宋体" w:cs="宋体"/>
                <w:color w:val="auto"/>
                <w:kern w:val="0"/>
                <w:sz w:val="24"/>
                <w:szCs w:val="24"/>
                <w:lang w:val="en-US" w:eastAsia="zh-CN"/>
              </w:rPr>
              <w:t>0</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分</w:t>
            </w:r>
            <w:r>
              <w:rPr>
                <w:rFonts w:ascii="宋体" w:hAnsi="宋体" w:eastAsia="宋体" w:cs="宋体"/>
                <w:color w:val="auto"/>
                <w:kern w:val="0"/>
                <w:sz w:val="24"/>
                <w:szCs w:val="24"/>
              </w:rPr>
              <w:t>（北京时间）</w:t>
            </w:r>
          </w:p>
          <w:p w14:paraId="2B8E1F3F">
            <w:pPr>
              <w:adjustRightInd w:val="0"/>
              <w:snapToGrid w:val="0"/>
              <w:spacing w:line="360" w:lineRule="auto"/>
              <w:rPr>
                <w:rFonts w:ascii="宋体" w:hAnsi="宋体" w:eastAsia="宋体" w:cstheme="minorEastAsia"/>
                <w:color w:val="auto"/>
                <w:sz w:val="24"/>
                <w:szCs w:val="24"/>
              </w:rPr>
            </w:pPr>
            <w:r>
              <w:rPr>
                <w:rFonts w:hint="eastAsia" w:ascii="宋体" w:hAnsi="宋体" w:eastAsia="宋体" w:cstheme="minorEastAsia"/>
                <w:bCs/>
                <w:color w:val="auto"/>
                <w:sz w:val="24"/>
                <w:szCs w:val="24"/>
              </w:rPr>
              <w:t>开标地点：政采云平台</w:t>
            </w:r>
            <w:r>
              <w:rPr>
                <w:rFonts w:ascii="宋体" w:hAnsi="宋体" w:eastAsia="宋体" w:cstheme="minorEastAsia"/>
                <w:bCs/>
                <w:color w:val="auto"/>
                <w:sz w:val="24"/>
                <w:szCs w:val="24"/>
              </w:rPr>
              <w:t>https://www.zcygov.cn/不见面开标大厅</w:t>
            </w:r>
          </w:p>
        </w:tc>
      </w:tr>
      <w:tr w14:paraId="35D4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DB0B19">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bCs/>
                <w:sz w:val="24"/>
                <w:szCs w:val="24"/>
              </w:rPr>
              <w:t>17</w:t>
            </w:r>
          </w:p>
        </w:tc>
        <w:tc>
          <w:tcPr>
            <w:tcW w:w="1554" w:type="dxa"/>
            <w:tcBorders>
              <w:top w:val="single" w:color="auto" w:sz="4" w:space="0"/>
              <w:left w:val="single" w:color="auto" w:sz="4" w:space="0"/>
              <w:bottom w:val="single" w:color="auto" w:sz="4" w:space="0"/>
              <w:right w:val="single" w:color="auto" w:sz="4" w:space="0"/>
            </w:tcBorders>
            <w:vAlign w:val="center"/>
          </w:tcPr>
          <w:p w14:paraId="09C26447">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付款方式及币种</w:t>
            </w:r>
          </w:p>
        </w:tc>
        <w:tc>
          <w:tcPr>
            <w:tcW w:w="7371" w:type="dxa"/>
            <w:tcBorders>
              <w:top w:val="single" w:color="auto" w:sz="4" w:space="0"/>
              <w:left w:val="single" w:color="auto" w:sz="4" w:space="0"/>
              <w:bottom w:val="single" w:color="auto" w:sz="4" w:space="0"/>
              <w:right w:val="single" w:color="auto" w:sz="4" w:space="0"/>
            </w:tcBorders>
            <w:vAlign w:val="center"/>
          </w:tcPr>
          <w:p w14:paraId="5456CA69">
            <w:pPr>
              <w:adjustRightInd w:val="0"/>
              <w:snapToGrid w:val="0"/>
              <w:spacing w:line="360" w:lineRule="auto"/>
              <w:rPr>
                <w:rFonts w:ascii="宋体" w:hAnsi="宋体" w:eastAsia="宋体" w:cstheme="minorEastAsia"/>
                <w:sz w:val="24"/>
                <w:szCs w:val="24"/>
              </w:rPr>
            </w:pPr>
            <w:r>
              <w:rPr>
                <w:rFonts w:ascii="宋体" w:hAnsi="宋体" w:eastAsia="宋体" w:cstheme="minorEastAsia"/>
                <w:sz w:val="24"/>
                <w:szCs w:val="24"/>
              </w:rPr>
              <w:t>1、付款币种</w:t>
            </w:r>
          </w:p>
          <w:p w14:paraId="45AE7D30">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本次招标所述的项目资金均以人民币支付。</w:t>
            </w:r>
          </w:p>
          <w:p w14:paraId="4CA03466">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2付款方式</w:t>
            </w:r>
          </w:p>
          <w:p w14:paraId="66EC58ED">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highlight w:val="none"/>
              </w:rPr>
              <w:t>合同签订后，采购人支付合同总金额的</w:t>
            </w:r>
            <w:r>
              <w:rPr>
                <w:rFonts w:hint="eastAsia" w:ascii="宋体" w:hAnsi="宋体" w:eastAsia="宋体" w:cstheme="minorEastAsia"/>
                <w:sz w:val="24"/>
                <w:szCs w:val="24"/>
                <w:highlight w:val="none"/>
                <w:lang w:val="en-US" w:eastAsia="zh-CN"/>
              </w:rPr>
              <w:t>7</w:t>
            </w:r>
            <w:r>
              <w:rPr>
                <w:rFonts w:hint="eastAsia" w:ascii="宋体" w:hAnsi="宋体" w:eastAsia="宋体" w:cstheme="minorEastAsia"/>
                <w:sz w:val="24"/>
                <w:szCs w:val="24"/>
                <w:highlight w:val="none"/>
              </w:rPr>
              <w:t>0%作为预付款；全部短视频制作完成并验收合格后，采购人支付剩余</w:t>
            </w:r>
            <w:r>
              <w:rPr>
                <w:rFonts w:hint="eastAsia" w:ascii="宋体" w:hAnsi="宋体" w:eastAsia="宋体" w:cstheme="minorEastAsia"/>
                <w:sz w:val="24"/>
                <w:szCs w:val="24"/>
                <w:highlight w:val="none"/>
                <w:lang w:val="en-US" w:eastAsia="zh-CN"/>
              </w:rPr>
              <w:t>3</w:t>
            </w:r>
            <w:r>
              <w:rPr>
                <w:rFonts w:hint="eastAsia" w:ascii="宋体" w:hAnsi="宋体" w:eastAsia="宋体" w:cstheme="minorEastAsia"/>
                <w:sz w:val="24"/>
                <w:szCs w:val="24"/>
                <w:highlight w:val="none"/>
              </w:rPr>
              <w:t>0%款项（无息）</w:t>
            </w:r>
            <w:r>
              <w:rPr>
                <w:rFonts w:hint="eastAsia" w:ascii="宋体" w:hAnsi="宋体" w:eastAsia="宋体" w:cstheme="minorEastAsia"/>
                <w:sz w:val="24"/>
                <w:szCs w:val="24"/>
              </w:rPr>
              <w:t>。</w:t>
            </w:r>
          </w:p>
        </w:tc>
      </w:tr>
      <w:tr w14:paraId="2AF3D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6382452">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18</w:t>
            </w:r>
          </w:p>
        </w:tc>
        <w:tc>
          <w:tcPr>
            <w:tcW w:w="1554" w:type="dxa"/>
            <w:tcBorders>
              <w:top w:val="single" w:color="auto" w:sz="4" w:space="0"/>
              <w:left w:val="single" w:color="auto" w:sz="4" w:space="0"/>
              <w:bottom w:val="single" w:color="auto" w:sz="4" w:space="0"/>
              <w:right w:val="single" w:color="auto" w:sz="4" w:space="0"/>
            </w:tcBorders>
            <w:vAlign w:val="center"/>
          </w:tcPr>
          <w:p w14:paraId="0A15B4F9">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14:paraId="4713D2B0">
            <w:pPr>
              <w:shd w:val="clear" w:color="auto" w:fill="FFFFFF"/>
              <w:adjustRightInd w:val="0"/>
              <w:snapToGrid w:val="0"/>
              <w:spacing w:line="360" w:lineRule="auto"/>
              <w:rPr>
                <w:rFonts w:hint="default" w:ascii="宋体" w:hAnsi="宋体" w:eastAsia="宋体" w:cstheme="minorEastAsia"/>
                <w:bCs/>
                <w:iCs/>
                <w:sz w:val="24"/>
                <w:szCs w:val="24"/>
                <w:lang w:val="en-US" w:eastAsia="zh-CN"/>
              </w:rPr>
            </w:pPr>
            <w:r>
              <w:rPr>
                <w:rFonts w:hint="eastAsia" w:ascii="宋体" w:hAnsi="宋体" w:eastAsia="宋体" w:cstheme="minorEastAsia"/>
                <w:bCs/>
                <w:iCs/>
                <w:sz w:val="24"/>
                <w:szCs w:val="24"/>
                <w:lang w:val="en-US" w:eastAsia="zh-CN"/>
              </w:rPr>
              <w:t>遵照合同约定</w:t>
            </w:r>
          </w:p>
        </w:tc>
      </w:tr>
      <w:tr w14:paraId="15AFA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060AF93">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19</w:t>
            </w:r>
          </w:p>
        </w:tc>
        <w:tc>
          <w:tcPr>
            <w:tcW w:w="1554" w:type="dxa"/>
            <w:tcBorders>
              <w:top w:val="single" w:color="auto" w:sz="4" w:space="0"/>
              <w:left w:val="single" w:color="auto" w:sz="4" w:space="0"/>
              <w:bottom w:val="single" w:color="auto" w:sz="4" w:space="0"/>
              <w:right w:val="single" w:color="auto" w:sz="4" w:space="0"/>
            </w:tcBorders>
            <w:vAlign w:val="center"/>
          </w:tcPr>
          <w:p w14:paraId="062E6239">
            <w:pPr>
              <w:adjustRightInd w:val="0"/>
              <w:snapToGrid w:val="0"/>
              <w:spacing w:line="360" w:lineRule="auto"/>
              <w:jc w:val="left"/>
              <w:rPr>
                <w:rFonts w:ascii="宋体" w:hAnsi="宋体" w:eastAsia="宋体" w:cstheme="minorEastAsia"/>
                <w:sz w:val="24"/>
                <w:szCs w:val="24"/>
              </w:rPr>
            </w:pPr>
            <w:r>
              <w:rPr>
                <w:rFonts w:ascii="宋体" w:hAnsi="宋体" w:eastAsia="宋体" w:cstheme="minorEastAsia"/>
                <w:sz w:val="24"/>
                <w:szCs w:val="24"/>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3E54631F">
            <w:pPr>
              <w:shd w:val="clear" w:color="auto" w:fill="FFFFFF"/>
              <w:adjustRightInd w:val="0"/>
              <w:snapToGrid w:val="0"/>
              <w:spacing w:line="360" w:lineRule="auto"/>
              <w:rPr>
                <w:rFonts w:ascii="宋体" w:hAnsi="宋体" w:eastAsia="宋体" w:cstheme="minorEastAsia"/>
                <w:bCs/>
                <w:iCs/>
                <w:sz w:val="24"/>
                <w:szCs w:val="24"/>
              </w:rPr>
            </w:pPr>
            <w:r>
              <w:rPr>
                <w:rFonts w:hint="eastAsia" w:ascii="宋体" w:hAnsi="宋体" w:eastAsia="宋体" w:cstheme="minorEastAsia"/>
                <w:bCs/>
                <w:iCs/>
                <w:sz w:val="24"/>
                <w:szCs w:val="24"/>
              </w:rPr>
              <w:t>磋商小组由采购人代表和评审专家组成，成员人数应当为</w:t>
            </w:r>
            <w:r>
              <w:rPr>
                <w:rFonts w:hint="eastAsia" w:ascii="宋体" w:hAnsi="宋体" w:eastAsia="宋体" w:cstheme="minorEastAsia"/>
                <w:bCs/>
                <w:iCs/>
                <w:sz w:val="24"/>
                <w:szCs w:val="24"/>
                <w:lang w:val="en-US" w:eastAsia="zh-CN"/>
              </w:rPr>
              <w:t>3</w:t>
            </w:r>
            <w:r>
              <w:rPr>
                <w:rFonts w:hint="eastAsia" w:ascii="宋体" w:hAnsi="宋体" w:eastAsia="宋体" w:cstheme="minorEastAsia"/>
                <w:bCs/>
                <w:iCs/>
                <w:sz w:val="24"/>
                <w:szCs w:val="24"/>
              </w:rPr>
              <w:t>人</w:t>
            </w:r>
            <w:r>
              <w:rPr>
                <w:rFonts w:hint="eastAsia" w:ascii="宋体" w:hAnsi="宋体" w:eastAsia="宋体" w:cstheme="minorEastAsia"/>
                <w:bCs/>
                <w:iCs/>
                <w:sz w:val="24"/>
                <w:szCs w:val="24"/>
                <w:lang w:val="en-US" w:eastAsia="zh-CN"/>
              </w:rPr>
              <w:t>及</w:t>
            </w:r>
            <w:r>
              <w:rPr>
                <w:rFonts w:hint="eastAsia" w:ascii="宋体" w:hAnsi="宋体" w:eastAsia="宋体" w:cstheme="minorEastAsia"/>
                <w:bCs/>
                <w:iCs/>
                <w:sz w:val="24"/>
                <w:szCs w:val="24"/>
              </w:rPr>
              <w:t>以上单数，其中评审专家不得少于成员总数的三分之二。</w:t>
            </w:r>
          </w:p>
        </w:tc>
      </w:tr>
      <w:tr w14:paraId="3E97A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636D1A0">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20</w:t>
            </w:r>
          </w:p>
        </w:tc>
        <w:tc>
          <w:tcPr>
            <w:tcW w:w="1554" w:type="dxa"/>
            <w:tcBorders>
              <w:top w:val="single" w:color="auto" w:sz="4" w:space="0"/>
              <w:left w:val="single" w:color="auto" w:sz="4" w:space="0"/>
              <w:bottom w:val="single" w:color="auto" w:sz="4" w:space="0"/>
              <w:right w:val="single" w:color="auto" w:sz="4" w:space="0"/>
            </w:tcBorders>
            <w:vAlign w:val="center"/>
          </w:tcPr>
          <w:p w14:paraId="21E5B483">
            <w:pPr>
              <w:pStyle w:val="43"/>
              <w:adjustRightInd w:val="0"/>
              <w:snapToGrid w:val="0"/>
              <w:spacing w:line="360" w:lineRule="auto"/>
              <w:rPr>
                <w:sz w:val="24"/>
                <w:szCs w:val="24"/>
                <w:lang w:eastAsia="zh-CN"/>
              </w:rPr>
            </w:pPr>
            <w:r>
              <w:rPr>
                <w:sz w:val="24"/>
                <w:szCs w:val="24"/>
                <w:lang w:eastAsia="zh-CN"/>
              </w:rPr>
              <w:t>磋商小组推荐中标候选人的人数</w:t>
            </w:r>
          </w:p>
        </w:tc>
        <w:tc>
          <w:tcPr>
            <w:tcW w:w="7371" w:type="dxa"/>
            <w:tcBorders>
              <w:top w:val="single" w:color="auto" w:sz="4" w:space="0"/>
              <w:left w:val="single" w:color="auto" w:sz="4" w:space="0"/>
              <w:bottom w:val="single" w:color="auto" w:sz="4" w:space="0"/>
              <w:right w:val="single" w:color="auto" w:sz="4" w:space="0"/>
            </w:tcBorders>
            <w:vAlign w:val="center"/>
          </w:tcPr>
          <w:p w14:paraId="2E418351">
            <w:pPr>
              <w:adjustRightInd w:val="0"/>
              <w:snapToGrid w:val="0"/>
              <w:spacing w:line="360" w:lineRule="auto"/>
              <w:ind w:left="2400" w:hanging="2400" w:hangingChars="1000"/>
              <w:jc w:val="left"/>
              <w:rPr>
                <w:rFonts w:ascii="宋体" w:hAnsi="宋体" w:eastAsia="宋体" w:cstheme="minorEastAsia"/>
                <w:bCs/>
                <w:sz w:val="24"/>
                <w:szCs w:val="24"/>
              </w:rPr>
            </w:pPr>
            <w:r>
              <w:rPr>
                <w:rFonts w:hint="eastAsia" w:ascii="宋体" w:hAnsi="宋体" w:eastAsia="宋体" w:cstheme="minorEastAsia"/>
                <w:bCs/>
                <w:sz w:val="24"/>
                <w:szCs w:val="24"/>
              </w:rPr>
              <w:t>3名</w:t>
            </w:r>
          </w:p>
        </w:tc>
      </w:tr>
      <w:tr w14:paraId="639A7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995DEF">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21</w:t>
            </w:r>
          </w:p>
        </w:tc>
        <w:tc>
          <w:tcPr>
            <w:tcW w:w="1554" w:type="dxa"/>
            <w:tcBorders>
              <w:top w:val="single" w:color="auto" w:sz="4" w:space="0"/>
              <w:left w:val="single" w:color="auto" w:sz="4" w:space="0"/>
              <w:bottom w:val="single" w:color="auto" w:sz="4" w:space="0"/>
              <w:right w:val="single" w:color="auto" w:sz="4" w:space="0"/>
            </w:tcBorders>
            <w:vAlign w:val="center"/>
          </w:tcPr>
          <w:p w14:paraId="7517ECA2">
            <w:pPr>
              <w:pStyle w:val="43"/>
              <w:adjustRightInd w:val="0"/>
              <w:snapToGrid w:val="0"/>
              <w:spacing w:line="360" w:lineRule="auto"/>
              <w:rPr>
                <w:sz w:val="24"/>
                <w:szCs w:val="24"/>
                <w:lang w:eastAsia="zh-CN"/>
              </w:rPr>
            </w:pPr>
            <w:r>
              <w:rPr>
                <w:sz w:val="24"/>
                <w:szCs w:val="24"/>
                <w:lang w:eastAsia="zh-CN"/>
              </w:rPr>
              <w:t>中标候选人公示媒介及期限</w:t>
            </w:r>
          </w:p>
        </w:tc>
        <w:tc>
          <w:tcPr>
            <w:tcW w:w="7371" w:type="dxa"/>
            <w:tcBorders>
              <w:top w:val="single" w:color="auto" w:sz="4" w:space="0"/>
              <w:left w:val="single" w:color="auto" w:sz="4" w:space="0"/>
              <w:bottom w:val="single" w:color="auto" w:sz="4" w:space="0"/>
              <w:right w:val="single" w:color="auto" w:sz="4" w:space="0"/>
            </w:tcBorders>
            <w:vAlign w:val="center"/>
          </w:tcPr>
          <w:p w14:paraId="00AD75FB">
            <w:pPr>
              <w:adjustRightInd w:val="0"/>
              <w:snapToGrid w:val="0"/>
              <w:spacing w:line="360" w:lineRule="auto"/>
              <w:ind w:left="2400" w:hanging="2400" w:hangingChars="1000"/>
              <w:jc w:val="left"/>
              <w:rPr>
                <w:rFonts w:ascii="宋体" w:hAnsi="宋体" w:eastAsia="宋体" w:cstheme="minorEastAsia"/>
                <w:bCs/>
                <w:sz w:val="24"/>
                <w:szCs w:val="24"/>
              </w:rPr>
            </w:pPr>
            <w:r>
              <w:rPr>
                <w:rFonts w:ascii="宋体" w:hAnsi="宋体" w:eastAsia="宋体" w:cstheme="minorEastAsia"/>
                <w:bCs/>
                <w:sz w:val="24"/>
                <w:szCs w:val="24"/>
              </w:rPr>
              <w:t>公示媒介：</w:t>
            </w:r>
            <w:r>
              <w:rPr>
                <w:rFonts w:hint="eastAsia" w:ascii="宋体" w:hAnsi="宋体" w:eastAsia="宋体" w:cstheme="minorEastAsia"/>
                <w:bCs/>
                <w:sz w:val="24"/>
                <w:szCs w:val="24"/>
              </w:rPr>
              <w:t>新疆政府采购网</w:t>
            </w:r>
          </w:p>
          <w:p w14:paraId="12FBF0CC">
            <w:pPr>
              <w:adjustRightInd w:val="0"/>
              <w:snapToGrid w:val="0"/>
              <w:spacing w:line="360" w:lineRule="auto"/>
              <w:ind w:left="2400" w:hanging="2400" w:hangingChars="1000"/>
              <w:jc w:val="left"/>
              <w:rPr>
                <w:rFonts w:ascii="宋体" w:hAnsi="宋体" w:eastAsia="宋体" w:cstheme="minorEastAsia"/>
                <w:bCs/>
                <w:sz w:val="24"/>
                <w:szCs w:val="24"/>
              </w:rPr>
            </w:pPr>
            <w:r>
              <w:rPr>
                <w:rFonts w:ascii="宋体" w:hAnsi="宋体" w:eastAsia="宋体" w:cstheme="minorEastAsia"/>
                <w:bCs/>
                <w:sz w:val="24"/>
                <w:szCs w:val="24"/>
              </w:rPr>
              <w:t>公示期限：</w:t>
            </w:r>
            <w:r>
              <w:rPr>
                <w:rFonts w:hint="eastAsia" w:ascii="宋体" w:hAnsi="宋体" w:eastAsia="宋体" w:cstheme="minorEastAsia"/>
                <w:bCs/>
                <w:sz w:val="24"/>
                <w:szCs w:val="24"/>
              </w:rPr>
              <w:t>1个工作日</w:t>
            </w:r>
          </w:p>
        </w:tc>
      </w:tr>
      <w:tr w14:paraId="528D6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DEBD1B">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22</w:t>
            </w:r>
          </w:p>
        </w:tc>
        <w:tc>
          <w:tcPr>
            <w:tcW w:w="1554" w:type="dxa"/>
            <w:tcBorders>
              <w:top w:val="single" w:color="auto" w:sz="4" w:space="0"/>
              <w:left w:val="single" w:color="auto" w:sz="4" w:space="0"/>
              <w:bottom w:val="single" w:color="auto" w:sz="4" w:space="0"/>
              <w:right w:val="single" w:color="auto" w:sz="4" w:space="0"/>
            </w:tcBorders>
            <w:vAlign w:val="center"/>
          </w:tcPr>
          <w:p w14:paraId="4830CCF5">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招标代理费</w:t>
            </w:r>
          </w:p>
        </w:tc>
        <w:tc>
          <w:tcPr>
            <w:tcW w:w="7371" w:type="dxa"/>
            <w:tcBorders>
              <w:top w:val="single" w:color="auto" w:sz="4" w:space="0"/>
              <w:left w:val="single" w:color="auto" w:sz="4" w:space="0"/>
              <w:bottom w:val="single" w:color="auto" w:sz="4" w:space="0"/>
              <w:right w:val="single" w:color="auto" w:sz="4" w:space="0"/>
            </w:tcBorders>
            <w:vAlign w:val="center"/>
          </w:tcPr>
          <w:p w14:paraId="5D84A8BC">
            <w:pPr>
              <w:pStyle w:val="1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☐不缴纳</w:t>
            </w:r>
          </w:p>
          <w:p w14:paraId="5600AA7D">
            <w:pPr>
              <w:pStyle w:val="1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☑缴纳</w:t>
            </w:r>
          </w:p>
          <w:p w14:paraId="058D5E47">
            <w:pPr>
              <w:pStyle w:val="1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交纳时间：</w:t>
            </w:r>
            <w:r>
              <w:rPr>
                <w:rFonts w:hint="eastAsia" w:hAnsi="宋体" w:cs="宋体"/>
                <w:bCs/>
                <w:color w:val="000000"/>
                <w:sz w:val="24"/>
                <w:szCs w:val="24"/>
                <w:lang w:val="en-US" w:eastAsia="zh-CN"/>
              </w:rPr>
              <w:t>成交</w:t>
            </w:r>
            <w:r>
              <w:rPr>
                <w:rFonts w:hint="eastAsia" w:ascii="宋体" w:hAnsi="宋体" w:eastAsia="宋体" w:cs="宋体"/>
                <w:bCs/>
                <w:color w:val="000000"/>
                <w:sz w:val="24"/>
                <w:szCs w:val="24"/>
              </w:rPr>
              <w:t>人领取中标通知书前</w:t>
            </w:r>
          </w:p>
          <w:p w14:paraId="40F7EF0F">
            <w:pPr>
              <w:shd w:val="clear" w:color="auto" w:fill="FFFFFF"/>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 xml:space="preserve">代理服务费计算方法：以成交金额为计算依据，采用差额定率累进计费方式计算： </w:t>
            </w:r>
          </w:p>
          <w:p w14:paraId="0ACD65BF">
            <w:pPr>
              <w:shd w:val="clear" w:color="auto" w:fill="FFFFFF"/>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 xml:space="preserve">中标金额 100 万元以下的部分,货物类采购费率 1.50%,服务类采购费率 1.50%； </w:t>
            </w:r>
          </w:p>
          <w:p w14:paraId="38F525CE">
            <w:pPr>
              <w:shd w:val="clear" w:color="auto" w:fill="FFFFFF"/>
              <w:adjustRightInd w:val="0"/>
              <w:snapToGrid w:val="0"/>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中标金额 100 万元至 500 万元的部分,货物类采购费率 1.10%,服务类采购费率0.80%；</w:t>
            </w:r>
          </w:p>
          <w:p w14:paraId="5CA99272">
            <w:pPr>
              <w:shd w:val="clear" w:color="auto" w:fill="FFFFFF"/>
              <w:adjustRightInd w:val="0"/>
              <w:snapToGrid w:val="0"/>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中标金额 500 万元至 1000 万元的部分,货物类采购费率 0.80%,服务类采购费率 0.45%；</w:t>
            </w:r>
          </w:p>
          <w:p w14:paraId="2339BF2B">
            <w:pPr>
              <w:shd w:val="clear" w:color="auto" w:fill="FFFFFF"/>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中标金额 1000 万元至 5000 万元的部分,货物类采购费率 0.50%,服务类采购费率 0.25%；</w:t>
            </w:r>
          </w:p>
          <w:p w14:paraId="7156F4A0">
            <w:pPr>
              <w:shd w:val="clear" w:color="auto" w:fill="FFFFFF"/>
              <w:adjustRightInd w:val="0"/>
              <w:snapToGrid w:val="0"/>
              <w:spacing w:line="360" w:lineRule="auto"/>
              <w:rPr>
                <w:rFonts w:hint="eastAsia" w:ascii="宋体" w:hAnsi="宋体" w:eastAsia="宋体" w:cstheme="minorEastAsia"/>
                <w:bCs/>
                <w:iCs/>
                <w:sz w:val="24"/>
                <w:szCs w:val="24"/>
                <w:lang w:val="en-US" w:eastAsia="zh-CN"/>
              </w:rPr>
            </w:pPr>
            <w:r>
              <w:rPr>
                <w:rFonts w:hint="eastAsia" w:ascii="宋体" w:hAnsi="宋体" w:eastAsia="宋体" w:cstheme="minorEastAsia"/>
                <w:bCs/>
                <w:iCs/>
                <w:sz w:val="24"/>
                <w:szCs w:val="24"/>
                <w:lang w:val="en-US" w:eastAsia="zh-CN"/>
              </w:rPr>
              <w:t>本次招标代理服务费由成交单位支付，按以上计费方式下浮50%收取，代理费不足 3000 元/标项的，按 3000 元/标项支付。</w:t>
            </w:r>
          </w:p>
          <w:p w14:paraId="2F0C086C">
            <w:pPr>
              <w:pStyle w:val="1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收款单位：新疆齐诺工程管理有限公司</w:t>
            </w:r>
          </w:p>
          <w:p w14:paraId="4CA2A4CB">
            <w:pPr>
              <w:pStyle w:val="1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开户银行：中国农业银行股份有限公司乌鲁木齐友好南路支行 </w:t>
            </w:r>
          </w:p>
          <w:p w14:paraId="2D2C04E7">
            <w:pPr>
              <w:pStyle w:val="1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银行账号：30004301040016220 </w:t>
            </w:r>
          </w:p>
          <w:p w14:paraId="7AA6E1D6">
            <w:pPr>
              <w:shd w:val="clear" w:color="auto" w:fill="FFFFFF"/>
              <w:adjustRightInd w:val="0"/>
              <w:snapToGrid w:val="0"/>
              <w:spacing w:line="360" w:lineRule="auto"/>
              <w:rPr>
                <w:rFonts w:ascii="宋体" w:hAnsi="宋体" w:eastAsia="宋体" w:cstheme="minorEastAsia"/>
                <w:b/>
                <w:sz w:val="24"/>
                <w:szCs w:val="24"/>
              </w:rPr>
            </w:pPr>
            <w:r>
              <w:rPr>
                <w:rFonts w:hint="eastAsia" w:ascii="宋体" w:hAnsi="宋体" w:eastAsia="宋体" w:cs="宋体"/>
                <w:bCs/>
                <w:color w:val="000000"/>
                <w:sz w:val="24"/>
                <w:szCs w:val="24"/>
                <w:lang w:val="en-US" w:eastAsia="zh-CN"/>
              </w:rPr>
              <w:t>行号：103881000437</w:t>
            </w:r>
          </w:p>
        </w:tc>
      </w:tr>
      <w:tr w14:paraId="0F200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6F70187">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23</w:t>
            </w:r>
          </w:p>
        </w:tc>
        <w:tc>
          <w:tcPr>
            <w:tcW w:w="1554" w:type="dxa"/>
            <w:tcBorders>
              <w:top w:val="single" w:color="auto" w:sz="4" w:space="0"/>
              <w:bottom w:val="single" w:color="auto" w:sz="4" w:space="0"/>
              <w:right w:val="single" w:color="auto" w:sz="4" w:space="0"/>
            </w:tcBorders>
            <w:vAlign w:val="center"/>
          </w:tcPr>
          <w:p w14:paraId="33A5C801">
            <w:pPr>
              <w:adjustRightInd w:val="0"/>
              <w:snapToGrid w:val="0"/>
              <w:spacing w:line="360" w:lineRule="auto"/>
              <w:jc w:val="left"/>
              <w:rPr>
                <w:rFonts w:ascii="宋体" w:hAnsi="宋体" w:eastAsia="宋体" w:cstheme="minorEastAsia"/>
                <w:bCs/>
                <w:iCs/>
                <w:sz w:val="24"/>
                <w:szCs w:val="24"/>
              </w:rPr>
            </w:pPr>
            <w:r>
              <w:rPr>
                <w:rFonts w:hint="eastAsia" w:ascii="宋体" w:hAnsi="宋体" w:eastAsia="宋体" w:cstheme="minorEastAsia"/>
                <w:bCs/>
                <w:iCs/>
                <w:sz w:val="24"/>
                <w:szCs w:val="24"/>
              </w:rPr>
              <w:t>质疑须知</w:t>
            </w:r>
          </w:p>
        </w:tc>
        <w:tc>
          <w:tcPr>
            <w:tcW w:w="7371" w:type="dxa"/>
            <w:tcBorders>
              <w:top w:val="single" w:color="auto" w:sz="4" w:space="0"/>
              <w:left w:val="single" w:color="auto" w:sz="4" w:space="0"/>
              <w:bottom w:val="single" w:color="auto" w:sz="4" w:space="0"/>
            </w:tcBorders>
            <w:vAlign w:val="center"/>
          </w:tcPr>
          <w:p w14:paraId="65862287">
            <w:pPr>
              <w:pStyle w:val="17"/>
              <w:adjustRightInd w:val="0"/>
              <w:snapToGrid w:val="0"/>
              <w:spacing w:line="360" w:lineRule="auto"/>
              <w:ind w:left="494" w:hanging="494" w:hangingChars="206"/>
              <w:rPr>
                <w:rFonts w:ascii="宋体" w:hAnsi="宋体" w:eastAsia="宋体" w:cstheme="minorEastAsia"/>
                <w:bCs/>
                <w:iCs/>
                <w:sz w:val="24"/>
                <w:szCs w:val="24"/>
              </w:rPr>
            </w:pPr>
            <w:r>
              <w:rPr>
                <w:rFonts w:hint="eastAsia" w:ascii="宋体" w:hAnsi="宋体" w:eastAsia="宋体" w:cstheme="minorEastAsia"/>
                <w:bCs/>
                <w:iCs/>
                <w:sz w:val="24"/>
                <w:szCs w:val="24"/>
              </w:rPr>
              <w:t>接收质疑函的方式：现场递交纸质版及Word格式电子版质疑文件至</w:t>
            </w:r>
          </w:p>
          <w:p w14:paraId="45D9099C">
            <w:pPr>
              <w:pStyle w:val="17"/>
              <w:adjustRightInd w:val="0"/>
              <w:snapToGrid w:val="0"/>
              <w:spacing w:line="360" w:lineRule="auto"/>
              <w:ind w:left="494" w:hanging="494" w:hangingChars="206"/>
              <w:rPr>
                <w:rFonts w:ascii="宋体" w:hAnsi="宋体" w:eastAsia="宋体" w:cstheme="minorEastAsia"/>
                <w:bCs/>
                <w:iCs/>
                <w:sz w:val="24"/>
                <w:szCs w:val="24"/>
              </w:rPr>
            </w:pPr>
            <w:r>
              <w:rPr>
                <w:rFonts w:hint="eastAsia" w:ascii="宋体" w:hAnsi="宋体" w:eastAsia="宋体" w:cstheme="minorEastAsia"/>
                <w:bCs/>
                <w:iCs/>
                <w:sz w:val="24"/>
                <w:szCs w:val="24"/>
              </w:rPr>
              <w:t>接受单位</w:t>
            </w:r>
          </w:p>
          <w:p w14:paraId="37BAD3B7">
            <w:pPr>
              <w:pStyle w:val="17"/>
              <w:adjustRightInd w:val="0"/>
              <w:snapToGrid w:val="0"/>
              <w:spacing w:line="360" w:lineRule="auto"/>
              <w:ind w:left="494" w:hanging="494" w:hangingChars="206"/>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接受质疑的单位：</w:t>
            </w:r>
            <w:r>
              <w:rPr>
                <w:rFonts w:hint="eastAsia" w:ascii="宋体" w:hAnsi="宋体" w:eastAsia="宋体" w:cstheme="minorEastAsia"/>
                <w:bCs/>
                <w:iCs/>
                <w:sz w:val="24"/>
                <w:szCs w:val="24"/>
                <w:lang w:eastAsia="zh-CN"/>
              </w:rPr>
              <w:t>新疆齐诺工程管理有限公司</w:t>
            </w:r>
          </w:p>
          <w:p w14:paraId="4FD709D9">
            <w:pPr>
              <w:pStyle w:val="17"/>
              <w:adjustRightInd w:val="0"/>
              <w:snapToGrid w:val="0"/>
              <w:spacing w:line="360" w:lineRule="auto"/>
              <w:ind w:left="494" w:hanging="494" w:hangingChars="206"/>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联系电话：</w:t>
            </w:r>
            <w:r>
              <w:rPr>
                <w:rFonts w:hint="eastAsia" w:ascii="宋体" w:hAnsi="宋体" w:eastAsia="宋体" w:cstheme="minorEastAsia"/>
                <w:bCs/>
                <w:iCs/>
                <w:sz w:val="24"/>
                <w:szCs w:val="24"/>
                <w:lang w:eastAsia="zh-CN"/>
              </w:rPr>
              <w:t>17349928826</w:t>
            </w:r>
          </w:p>
          <w:p w14:paraId="36CDBC4C">
            <w:pPr>
              <w:shd w:val="clear" w:color="auto" w:fill="FFFFFF"/>
              <w:adjustRightInd w:val="0"/>
              <w:snapToGrid w:val="0"/>
              <w:spacing w:line="360" w:lineRule="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地址：</w:t>
            </w:r>
            <w:r>
              <w:rPr>
                <w:rFonts w:hint="eastAsia" w:ascii="宋体" w:hAnsi="宋体" w:eastAsia="宋体" w:cstheme="minorEastAsia"/>
                <w:bCs/>
                <w:iCs/>
                <w:sz w:val="24"/>
                <w:szCs w:val="24"/>
                <w:lang w:eastAsia="zh-CN"/>
              </w:rPr>
              <w:t>乌鲁木齐水磨沟区华龙雅苑3号楼3单元1601室</w:t>
            </w:r>
          </w:p>
        </w:tc>
      </w:tr>
      <w:tr w14:paraId="0F3A5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F27069">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24</w:t>
            </w:r>
          </w:p>
        </w:tc>
        <w:tc>
          <w:tcPr>
            <w:tcW w:w="1554" w:type="dxa"/>
            <w:tcBorders>
              <w:top w:val="single" w:color="auto" w:sz="4" w:space="0"/>
              <w:bottom w:val="single" w:color="auto" w:sz="4" w:space="0"/>
              <w:right w:val="single" w:color="auto" w:sz="4" w:space="0"/>
            </w:tcBorders>
            <w:vAlign w:val="center"/>
          </w:tcPr>
          <w:p w14:paraId="790B0972">
            <w:pPr>
              <w:adjustRightInd w:val="0"/>
              <w:snapToGrid w:val="0"/>
              <w:spacing w:line="360" w:lineRule="auto"/>
              <w:jc w:val="left"/>
              <w:rPr>
                <w:rFonts w:hint="eastAsia" w:ascii="宋体" w:hAnsi="宋体" w:eastAsia="宋体" w:cstheme="minorEastAsia"/>
                <w:b w:val="0"/>
                <w:bCs w:val="0"/>
                <w:iCs/>
                <w:sz w:val="24"/>
                <w:szCs w:val="24"/>
              </w:rPr>
            </w:pPr>
            <w:r>
              <w:rPr>
                <w:rFonts w:hint="eastAsia" w:ascii="宋体" w:hAnsi="宋体" w:eastAsia="宋体" w:cstheme="minorEastAsia"/>
                <w:b w:val="0"/>
                <w:bCs w:val="0"/>
                <w:sz w:val="24"/>
                <w:szCs w:val="24"/>
              </w:rPr>
              <w:t>优惠政策</w:t>
            </w:r>
          </w:p>
        </w:tc>
        <w:tc>
          <w:tcPr>
            <w:tcW w:w="7371" w:type="dxa"/>
            <w:tcBorders>
              <w:top w:val="single" w:color="auto" w:sz="4" w:space="0"/>
              <w:left w:val="single" w:color="auto" w:sz="4" w:space="0"/>
              <w:bottom w:val="single" w:color="auto" w:sz="4" w:space="0"/>
            </w:tcBorders>
            <w:vAlign w:val="center"/>
          </w:tcPr>
          <w:p w14:paraId="5C777BAB">
            <w:pPr>
              <w:pStyle w:val="17"/>
              <w:tabs>
                <w:tab w:val="left" w:pos="0"/>
              </w:tabs>
              <w:adjustRightInd w:val="0"/>
              <w:snapToGrid w:val="0"/>
              <w:spacing w:line="360" w:lineRule="auto"/>
              <w:rPr>
                <w:rFonts w:ascii="宋体" w:hAnsi="宋体" w:eastAsia="宋体" w:cstheme="minorEastAsia"/>
                <w:b w:val="0"/>
                <w:bCs w:val="0"/>
                <w:iCs/>
                <w:sz w:val="24"/>
                <w:szCs w:val="24"/>
                <w:highlight w:val="none"/>
              </w:rPr>
            </w:pPr>
            <w:r>
              <w:rPr>
                <w:rFonts w:ascii="宋体" w:hAnsi="宋体" w:eastAsia="宋体" w:cstheme="minorEastAsia"/>
                <w:b w:val="0"/>
                <w:bCs w:val="0"/>
                <w:iCs/>
                <w:sz w:val="24"/>
                <w:szCs w:val="24"/>
                <w:highlight w:val="none"/>
              </w:rPr>
              <w:t>1.货物、服务类采购项目，以对小</w:t>
            </w:r>
            <w:r>
              <w:rPr>
                <w:rFonts w:hint="eastAsia" w:ascii="宋体" w:hAnsi="宋体" w:eastAsia="宋体" w:cstheme="minorEastAsia"/>
                <w:b w:val="0"/>
                <w:bCs w:val="0"/>
                <w:iCs/>
                <w:sz w:val="24"/>
                <w:szCs w:val="24"/>
                <w:highlight w:val="none"/>
                <w:lang w:val="en-US" w:eastAsia="zh-CN"/>
              </w:rPr>
              <w:t>型、</w:t>
            </w:r>
            <w:r>
              <w:rPr>
                <w:rFonts w:ascii="宋体" w:hAnsi="宋体" w:eastAsia="宋体" w:cstheme="minorEastAsia"/>
                <w:b w:val="0"/>
                <w:bCs w:val="0"/>
                <w:iCs/>
                <w:sz w:val="24"/>
                <w:szCs w:val="24"/>
                <w:highlight w:val="none"/>
              </w:rPr>
              <w:t>微</w:t>
            </w:r>
            <w:r>
              <w:rPr>
                <w:rFonts w:hint="eastAsia" w:ascii="宋体" w:hAnsi="宋体" w:eastAsia="宋体" w:cstheme="minorEastAsia"/>
                <w:b w:val="0"/>
                <w:bCs w:val="0"/>
                <w:iCs/>
                <w:sz w:val="24"/>
                <w:szCs w:val="24"/>
                <w:highlight w:val="none"/>
                <w:lang w:val="en-US" w:eastAsia="zh-CN"/>
              </w:rPr>
              <w:t>型</w:t>
            </w:r>
            <w:r>
              <w:rPr>
                <w:rFonts w:ascii="宋体" w:hAnsi="宋体" w:eastAsia="宋体" w:cstheme="minorEastAsia"/>
                <w:b w:val="0"/>
                <w:bCs w:val="0"/>
                <w:iCs/>
                <w:sz w:val="24"/>
                <w:szCs w:val="24"/>
                <w:highlight w:val="none"/>
              </w:rPr>
              <w:t>企业报价给予10%的扣除后的价格参加评审，经济标基准值以下浮后（如有）的最低价为准，经济标满分为止。</w:t>
            </w:r>
          </w:p>
          <w:p w14:paraId="7A1D6EA9">
            <w:pPr>
              <w:pStyle w:val="17"/>
              <w:tabs>
                <w:tab w:val="left" w:pos="0"/>
              </w:tabs>
              <w:adjustRightInd w:val="0"/>
              <w:snapToGrid w:val="0"/>
              <w:spacing w:line="360" w:lineRule="auto"/>
              <w:rPr>
                <w:rFonts w:ascii="宋体" w:hAnsi="宋体" w:eastAsia="宋体" w:cstheme="minorEastAsia"/>
                <w:b w:val="0"/>
                <w:bCs w:val="0"/>
                <w:iCs/>
                <w:sz w:val="24"/>
                <w:szCs w:val="24"/>
                <w:highlight w:val="none"/>
              </w:rPr>
            </w:pPr>
            <w:r>
              <w:rPr>
                <w:rFonts w:ascii="宋体" w:hAnsi="宋体" w:eastAsia="宋体" w:cstheme="minorEastAsia"/>
                <w:b w:val="0"/>
                <w:bCs w:val="0"/>
                <w:iCs/>
                <w:sz w:val="24"/>
                <w:szCs w:val="24"/>
                <w:highlight w:val="none"/>
              </w:rPr>
              <w:t>2.大中型企业与小微企业组成联合体或者允许大中型企业向一家或者多家小微企业分包的采购项目，对于联合协议或者分包意向协议约定小微企业的合同份额占到合同总金额 30%以上的，针对联合体或者大中型企业的报价给予2%的扣除后的价格参加评审，经济标基准值以下浮后的最低价为准，经济标满分为止。</w:t>
            </w:r>
          </w:p>
          <w:p w14:paraId="493312F2">
            <w:pPr>
              <w:pStyle w:val="17"/>
              <w:tabs>
                <w:tab w:val="left" w:pos="0"/>
              </w:tabs>
              <w:adjustRightInd w:val="0"/>
              <w:snapToGrid w:val="0"/>
              <w:spacing w:line="360" w:lineRule="auto"/>
              <w:rPr>
                <w:rFonts w:ascii="宋体" w:hAnsi="宋体" w:eastAsia="宋体" w:cstheme="minorEastAsia"/>
                <w:b w:val="0"/>
                <w:bCs w:val="0"/>
                <w:iCs/>
                <w:sz w:val="24"/>
                <w:szCs w:val="24"/>
                <w:highlight w:val="none"/>
              </w:rPr>
            </w:pPr>
            <w:r>
              <w:rPr>
                <w:rFonts w:ascii="宋体" w:hAnsi="宋体" w:eastAsia="宋体" w:cstheme="minorEastAsia"/>
                <w:b w:val="0"/>
                <w:bCs w:val="0"/>
                <w:iCs/>
                <w:sz w:val="24"/>
                <w:szCs w:val="24"/>
                <w:highlight w:val="none"/>
              </w:rPr>
              <w:t>3.小微企业需认真阅读《政府采购促进中小企业发展管理办法》（财库﹝2020﹞46 号）的相关规定后在</w:t>
            </w:r>
            <w:r>
              <w:rPr>
                <w:rFonts w:hint="eastAsia" w:ascii="宋体" w:hAnsi="宋体" w:eastAsia="宋体" w:cstheme="minorEastAsia"/>
                <w:b w:val="0"/>
                <w:bCs w:val="0"/>
                <w:iCs/>
                <w:sz w:val="24"/>
                <w:szCs w:val="24"/>
                <w:highlight w:val="none"/>
                <w:lang w:eastAsia="zh-CN"/>
              </w:rPr>
              <w:t>响应文件</w:t>
            </w:r>
            <w:r>
              <w:rPr>
                <w:rFonts w:ascii="宋体" w:hAnsi="宋体" w:eastAsia="宋体" w:cstheme="minorEastAsia"/>
                <w:b w:val="0"/>
                <w:bCs w:val="0"/>
                <w:iCs/>
                <w:sz w:val="24"/>
                <w:szCs w:val="24"/>
                <w:highlight w:val="none"/>
              </w:rPr>
              <w:t>中提供《中小企业声明函》。</w:t>
            </w:r>
          </w:p>
          <w:p w14:paraId="1DD903B7">
            <w:pPr>
              <w:pStyle w:val="17"/>
              <w:tabs>
                <w:tab w:val="left" w:pos="0"/>
              </w:tabs>
              <w:adjustRightInd w:val="0"/>
              <w:snapToGrid w:val="0"/>
              <w:spacing w:line="360" w:lineRule="auto"/>
              <w:rPr>
                <w:rFonts w:ascii="宋体" w:hAnsi="宋体" w:eastAsia="宋体" w:cstheme="minorEastAsia"/>
                <w:b/>
                <w:bCs/>
                <w:iCs/>
                <w:sz w:val="24"/>
                <w:szCs w:val="24"/>
                <w:highlight w:val="none"/>
                <w:u w:val="single"/>
              </w:rPr>
            </w:pPr>
            <w:r>
              <w:rPr>
                <w:rFonts w:ascii="宋体" w:hAnsi="宋体" w:eastAsia="宋体" w:cstheme="minorEastAsia"/>
                <w:b w:val="0"/>
                <w:bCs w:val="0"/>
                <w:iCs/>
                <w:sz w:val="24"/>
                <w:szCs w:val="24"/>
                <w:highlight w:val="none"/>
              </w:rPr>
              <w:t>4.依照国务院四部门联合制定《中小企业划型标准规定》，本项目对应的中小企业划分所属行业为：</w:t>
            </w:r>
            <w:r>
              <w:rPr>
                <w:rFonts w:hint="eastAsia" w:ascii="宋体" w:hAnsi="宋体" w:eastAsia="宋体" w:cstheme="minorEastAsia"/>
                <w:b/>
                <w:bCs/>
                <w:iCs/>
                <w:sz w:val="24"/>
                <w:szCs w:val="24"/>
                <w:highlight w:val="none"/>
                <w:u w:val="single"/>
                <w:lang w:val="en-US" w:eastAsia="zh-CN"/>
              </w:rPr>
              <w:t>其他未列明行业</w:t>
            </w:r>
            <w:r>
              <w:rPr>
                <w:rFonts w:hint="eastAsia" w:ascii="宋体" w:hAnsi="宋体" w:eastAsia="宋体" w:cstheme="minorEastAsia"/>
                <w:b/>
                <w:bCs/>
                <w:i/>
                <w:iCs w:val="0"/>
                <w:sz w:val="24"/>
                <w:szCs w:val="24"/>
                <w:highlight w:val="none"/>
                <w:u w:val="single"/>
              </w:rPr>
              <w:t>。</w:t>
            </w:r>
          </w:p>
          <w:p w14:paraId="50754DE9">
            <w:pPr>
              <w:pStyle w:val="17"/>
              <w:tabs>
                <w:tab w:val="left" w:pos="0"/>
                <w:tab w:val="left" w:pos="361"/>
              </w:tabs>
              <w:adjustRightInd w:val="0"/>
              <w:snapToGrid w:val="0"/>
              <w:spacing w:line="360" w:lineRule="auto"/>
              <w:rPr>
                <w:rFonts w:ascii="宋体" w:hAnsi="宋体" w:eastAsia="宋体" w:cstheme="minorEastAsia"/>
                <w:b w:val="0"/>
                <w:bCs w:val="0"/>
                <w:iCs/>
                <w:sz w:val="24"/>
                <w:szCs w:val="24"/>
                <w:highlight w:val="none"/>
              </w:rPr>
            </w:pPr>
            <w:r>
              <w:rPr>
                <w:rFonts w:ascii="宋体" w:hAnsi="宋体" w:eastAsia="宋体" w:cstheme="minorEastAsia"/>
                <w:b w:val="0"/>
                <w:bCs w:val="0"/>
                <w:iCs/>
                <w:sz w:val="24"/>
                <w:szCs w:val="24"/>
                <w:highlight w:val="none"/>
              </w:rPr>
              <w:t>5.依照《政府采购促进中小企业发展管理办法》（财库﹝2020﹞46 号）享受扶持政策获得政府采购合同的，小微企业不得将合同分包给大中型企业，中型企业不得将合同分包给大型企业，否则依照《中华人民共和国政府采购法》等国家有关规定追究响应责任。</w:t>
            </w:r>
          </w:p>
          <w:p w14:paraId="0654265C">
            <w:pPr>
              <w:pStyle w:val="17"/>
              <w:tabs>
                <w:tab w:val="left" w:pos="0"/>
              </w:tabs>
              <w:adjustRightInd w:val="0"/>
              <w:snapToGrid w:val="0"/>
              <w:spacing w:line="360" w:lineRule="auto"/>
              <w:rPr>
                <w:rFonts w:hint="eastAsia" w:ascii="宋体" w:hAnsi="宋体" w:eastAsia="宋体" w:cstheme="minorEastAsia"/>
                <w:b w:val="0"/>
                <w:bCs w:val="0"/>
                <w:iCs/>
                <w:sz w:val="24"/>
                <w:szCs w:val="24"/>
                <w:highlight w:val="none"/>
                <w:lang w:eastAsia="zh-CN"/>
              </w:rPr>
            </w:pPr>
            <w:r>
              <w:rPr>
                <w:rFonts w:hint="eastAsia" w:ascii="宋体" w:hAnsi="宋体" w:eastAsia="宋体" w:cstheme="minorEastAsia"/>
                <w:b w:val="0"/>
                <w:bCs w:val="0"/>
                <w:iCs/>
                <w:sz w:val="24"/>
                <w:szCs w:val="24"/>
                <w:highlight w:val="none"/>
              </w:rPr>
              <w:t>6. 根据中华人民共和国财政部、中华人民共和国民政部、中国残疾人联合会《关于促进残疾人就业政府采购政策的通知》（（财库〔2017〕141号）文件的规定：残疾人福利性单位视同小型、微型企业。根据财政部、司法部《关于政府采购支持监狱企业发展有关问题的通知》(财库【2014】68号)文件的规定：在政府采购活动中，监狱企业视同小型、微型企业</w:t>
            </w:r>
            <w:r>
              <w:rPr>
                <w:rFonts w:hint="eastAsia" w:ascii="宋体" w:hAnsi="宋体" w:eastAsia="宋体" w:cstheme="minorEastAsia"/>
                <w:b w:val="0"/>
                <w:bCs w:val="0"/>
                <w:iCs/>
                <w:sz w:val="24"/>
                <w:szCs w:val="24"/>
                <w:highlight w:val="none"/>
                <w:lang w:eastAsia="zh-CN"/>
              </w:rPr>
              <w:t>。</w:t>
            </w:r>
          </w:p>
          <w:p w14:paraId="7087A1D8">
            <w:pPr>
              <w:pStyle w:val="17"/>
              <w:tabs>
                <w:tab w:val="left" w:pos="0"/>
              </w:tabs>
              <w:adjustRightInd w:val="0"/>
              <w:snapToGrid w:val="0"/>
              <w:spacing w:line="360" w:lineRule="auto"/>
              <w:rPr>
                <w:rFonts w:ascii="宋体" w:hAnsi="宋体" w:eastAsia="宋体" w:cstheme="minorEastAsia"/>
                <w:b w:val="0"/>
                <w:bCs w:val="0"/>
                <w:iCs/>
                <w:sz w:val="24"/>
                <w:szCs w:val="24"/>
                <w:highlight w:val="none"/>
              </w:rPr>
            </w:pPr>
            <w:r>
              <w:rPr>
                <w:rFonts w:hint="eastAsia" w:ascii="宋体" w:hAnsi="宋体" w:eastAsia="宋体" w:cstheme="minorEastAsia"/>
                <w:b w:val="0"/>
                <w:bCs w:val="0"/>
                <w:iCs/>
                <w:sz w:val="24"/>
                <w:szCs w:val="24"/>
                <w:highlight w:val="none"/>
                <w:lang w:val="en-US" w:eastAsia="zh-CN"/>
              </w:rPr>
              <w:t>7.</w:t>
            </w:r>
            <w:r>
              <w:rPr>
                <w:rFonts w:hint="eastAsia" w:ascii="宋体" w:hAnsi="宋体" w:eastAsia="宋体" w:cstheme="minorEastAsia"/>
                <w:b w:val="0"/>
                <w:bCs w:val="0"/>
                <w:iCs/>
                <w:sz w:val="24"/>
                <w:szCs w:val="24"/>
                <w:highlight w:val="none"/>
              </w:rPr>
              <w:t>低于成本价不正当竞争预防措施</w:t>
            </w:r>
          </w:p>
          <w:p w14:paraId="668A79CF">
            <w:pPr>
              <w:pStyle w:val="17"/>
              <w:tabs>
                <w:tab w:val="left" w:pos="0"/>
              </w:tabs>
              <w:adjustRightInd w:val="0"/>
              <w:snapToGrid w:val="0"/>
              <w:spacing w:line="360" w:lineRule="auto"/>
              <w:rPr>
                <w:rFonts w:hint="eastAsia" w:ascii="宋体" w:hAnsi="宋体" w:eastAsia="宋体" w:cstheme="minorEastAsia"/>
                <w:b w:val="0"/>
                <w:bCs w:val="0"/>
                <w:iCs/>
                <w:kern w:val="2"/>
                <w:sz w:val="24"/>
                <w:szCs w:val="24"/>
                <w:highlight w:val="none"/>
                <w:lang w:val="en-US" w:eastAsia="zh-CN" w:bidi="ar-SA"/>
              </w:rPr>
            </w:pPr>
            <w:r>
              <w:rPr>
                <w:rFonts w:hint="eastAsia" w:ascii="宋体" w:hAnsi="宋体" w:eastAsia="宋体" w:cstheme="minorEastAsia"/>
                <w:b w:val="0"/>
                <w:bCs w:val="0"/>
                <w:iCs/>
                <w:sz w:val="24"/>
                <w:szCs w:val="24"/>
                <w:highlight w:val="none"/>
              </w:rPr>
              <w:t>在</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过程中，</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委员会认为</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的报价明显低于其他通过符合性审查</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的报价，有可能影响产品质量或者不能诚信履约的，</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委员会应当要求其在</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现场合理的时间内提供成本构成书面说明，并提交相关证明材料。</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书面说明应当按照国家财务会计制度的规定要求，逐项就</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提供的货物、工程和服务的主营业务成本（应根据</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企业类型予以区别）、税金及附加、销售费用、管理费用、财务费用等成本构成事项详细陈述。</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书面说明应当签字确认或者加盖公章，否则无效。书面说明的签字确认，</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为法人的，由其法定代表人或者代理人签字确认；</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为其他组织的，由其主要负责人或者代理人签字确认；</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为自然人的，由其本人或者代理人签字确认。</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提供书面说明后，</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委员会应当结合采购项目采购需求、专业实际情况、</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财务状况报告、与其他</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比较情况等就</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书面说明进行审查评价。</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拒绝或者变相拒绝提供有效书面说明或者书面说明不能证明其报价合理性的，</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委员会应当将其</w:t>
            </w:r>
            <w:r>
              <w:rPr>
                <w:rFonts w:hint="eastAsia" w:ascii="宋体" w:hAnsi="宋体" w:eastAsia="宋体" w:cstheme="minorEastAsia"/>
                <w:b w:val="0"/>
                <w:bCs w:val="0"/>
                <w:iCs/>
                <w:sz w:val="24"/>
                <w:szCs w:val="24"/>
                <w:highlight w:val="none"/>
                <w:lang w:eastAsia="zh-CN"/>
              </w:rPr>
              <w:t>响应文件</w:t>
            </w:r>
            <w:r>
              <w:rPr>
                <w:rFonts w:hint="eastAsia" w:ascii="宋体" w:hAnsi="宋体" w:eastAsia="宋体" w:cstheme="minorEastAsia"/>
                <w:b w:val="0"/>
                <w:bCs w:val="0"/>
                <w:iCs/>
                <w:sz w:val="24"/>
                <w:szCs w:val="24"/>
                <w:highlight w:val="none"/>
              </w:rPr>
              <w:t>作为无效处理。</w:t>
            </w:r>
          </w:p>
        </w:tc>
      </w:tr>
      <w:tr w14:paraId="71620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7AF04B1">
            <w:pPr>
              <w:adjustRightInd w:val="0"/>
              <w:snapToGrid w:val="0"/>
              <w:spacing w:line="360" w:lineRule="auto"/>
              <w:jc w:val="center"/>
              <w:rPr>
                <w:rFonts w:hint="eastAsia" w:ascii="宋体" w:hAnsi="宋体" w:eastAsia="宋体" w:cstheme="minorEastAsia"/>
                <w:bCs/>
                <w:kern w:val="2"/>
                <w:sz w:val="24"/>
                <w:szCs w:val="24"/>
                <w:lang w:val="en-US" w:eastAsia="zh-CN" w:bidi="ar-SA"/>
              </w:rPr>
            </w:pPr>
            <w:r>
              <w:rPr>
                <w:rFonts w:hint="eastAsia" w:ascii="宋体" w:hAnsi="宋体" w:eastAsia="宋体" w:cstheme="minorEastAsia"/>
                <w:bCs/>
                <w:sz w:val="24"/>
                <w:szCs w:val="24"/>
                <w:lang w:val="en-US" w:eastAsia="zh-CN"/>
              </w:rPr>
              <w:t>25</w:t>
            </w:r>
          </w:p>
        </w:tc>
        <w:tc>
          <w:tcPr>
            <w:tcW w:w="1554" w:type="dxa"/>
            <w:tcBorders>
              <w:top w:val="single" w:color="auto" w:sz="4" w:space="0"/>
              <w:bottom w:val="single" w:color="auto" w:sz="4" w:space="0"/>
              <w:right w:val="single" w:color="auto" w:sz="4" w:space="0"/>
            </w:tcBorders>
            <w:vAlign w:val="center"/>
          </w:tcPr>
          <w:p w14:paraId="6CDAAA7F">
            <w:pPr>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zh-CN"/>
              </w:rPr>
              <w:t>本项目享受的报价折扣</w:t>
            </w:r>
          </w:p>
        </w:tc>
        <w:tc>
          <w:tcPr>
            <w:tcW w:w="7371" w:type="dxa"/>
            <w:tcBorders>
              <w:top w:val="single" w:color="auto" w:sz="4" w:space="0"/>
              <w:left w:val="single" w:color="auto" w:sz="4" w:space="0"/>
              <w:bottom w:val="single" w:color="auto" w:sz="4" w:space="0"/>
            </w:tcBorders>
            <w:vAlign w:val="center"/>
          </w:tcPr>
          <w:p w14:paraId="3F3F83CD">
            <w:pPr>
              <w:spacing w:line="44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专门面向中小企业采购的项目或者采购包，不再执行价格评审优惠的扶持政策。</w:t>
            </w:r>
          </w:p>
        </w:tc>
      </w:tr>
      <w:tr w14:paraId="67ED7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E264127">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26</w:t>
            </w:r>
          </w:p>
        </w:tc>
        <w:tc>
          <w:tcPr>
            <w:tcW w:w="1554" w:type="dxa"/>
            <w:tcBorders>
              <w:top w:val="single" w:color="auto" w:sz="4" w:space="0"/>
              <w:bottom w:val="single" w:color="auto" w:sz="4" w:space="0"/>
              <w:right w:val="single" w:color="auto" w:sz="4" w:space="0"/>
            </w:tcBorders>
            <w:vAlign w:val="center"/>
          </w:tcPr>
          <w:p w14:paraId="0A1858D4">
            <w:pPr>
              <w:adjustRightInd w:val="0"/>
              <w:snapToGrid w:val="0"/>
              <w:spacing w:line="360" w:lineRule="auto"/>
              <w:jc w:val="center"/>
              <w:rPr>
                <w:rFonts w:hint="eastAsia" w:ascii="宋体" w:hAnsi="宋体" w:eastAsia="宋体" w:cstheme="minorEastAsia"/>
                <w:b/>
                <w:bCs/>
                <w:kern w:val="2"/>
                <w:sz w:val="24"/>
                <w:szCs w:val="24"/>
                <w:lang w:val="en-US" w:eastAsia="zh-CN" w:bidi="ar-SA"/>
              </w:rPr>
            </w:pPr>
            <w:r>
              <w:rPr>
                <w:rFonts w:hint="eastAsia" w:ascii="宋体" w:hAnsi="宋体" w:eastAsia="宋体" w:cstheme="minorEastAsia"/>
                <w:b/>
                <w:bCs/>
                <w:sz w:val="24"/>
                <w:szCs w:val="24"/>
              </w:rPr>
              <w:t>备注</w:t>
            </w:r>
          </w:p>
        </w:tc>
        <w:tc>
          <w:tcPr>
            <w:tcW w:w="7371" w:type="dxa"/>
            <w:tcBorders>
              <w:top w:val="single" w:color="auto" w:sz="4" w:space="0"/>
              <w:left w:val="single" w:color="auto" w:sz="4" w:space="0"/>
              <w:bottom w:val="single" w:color="auto" w:sz="4" w:space="0"/>
            </w:tcBorders>
            <w:vAlign w:val="center"/>
          </w:tcPr>
          <w:p w14:paraId="2B4E4912">
            <w:pPr>
              <w:pStyle w:val="17"/>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1、竞争性磋商文件中部分加“*”、加粗、加下划线、废标、无效标、投标被拒绝字样的条款，为招标的实质性要求和条件，着重提醒各</w:t>
            </w:r>
            <w:r>
              <w:rPr>
                <w:rFonts w:hint="eastAsia" w:ascii="宋体" w:hAnsi="宋体" w:eastAsia="宋体" w:cstheme="minorEastAsia"/>
                <w:b/>
                <w:bCs/>
                <w:iCs/>
                <w:sz w:val="24"/>
                <w:szCs w:val="24"/>
                <w:lang w:eastAsia="zh-CN"/>
              </w:rPr>
              <w:t>投标人</w:t>
            </w:r>
            <w:r>
              <w:rPr>
                <w:rFonts w:hint="eastAsia" w:ascii="宋体" w:hAnsi="宋体" w:eastAsia="宋体" w:cstheme="minorEastAsia"/>
                <w:b/>
                <w:bCs/>
                <w:iCs/>
                <w:sz w:val="24"/>
                <w:szCs w:val="24"/>
              </w:rPr>
              <w:t>注意，并认真查看竞争性磋商文件中的每一个条款及要求，因误读竞争性磋商文件而造成的后果，招标人概不负责。</w:t>
            </w:r>
          </w:p>
          <w:p w14:paraId="479D5DF4">
            <w:pPr>
              <w:pStyle w:val="17"/>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2、磋商响应性文件中有弄虚作假的内容，其磋商响应性文件作废。（如假证书、假业绩、隐瞒不良行为记录、夸大荣誉、使用非本单位在职员工的相关证件及不符合竞争性磋商文件规定的条款等）；在签订合同之前，</w:t>
            </w:r>
            <w:r>
              <w:rPr>
                <w:rFonts w:hint="eastAsia" w:ascii="宋体" w:hAnsi="宋体" w:eastAsia="宋体" w:cstheme="minorEastAsia"/>
                <w:b/>
                <w:bCs/>
                <w:iCs/>
                <w:sz w:val="24"/>
                <w:szCs w:val="24"/>
                <w:lang w:val="en-US" w:eastAsia="zh-CN"/>
              </w:rPr>
              <w:t>采购人</w:t>
            </w:r>
            <w:r>
              <w:rPr>
                <w:rFonts w:hint="eastAsia" w:ascii="宋体" w:hAnsi="宋体" w:eastAsia="宋体" w:cstheme="minorEastAsia"/>
                <w:b/>
                <w:bCs/>
                <w:iCs/>
                <w:sz w:val="24"/>
                <w:szCs w:val="24"/>
              </w:rPr>
              <w:t>如发现</w:t>
            </w:r>
            <w:r>
              <w:rPr>
                <w:rFonts w:hint="eastAsia" w:ascii="宋体" w:hAnsi="宋体" w:eastAsia="宋体" w:cstheme="minorEastAsia"/>
                <w:b/>
                <w:bCs/>
                <w:iCs/>
                <w:sz w:val="24"/>
                <w:szCs w:val="24"/>
                <w:lang w:eastAsia="zh-CN"/>
              </w:rPr>
              <w:t>投标人</w:t>
            </w:r>
            <w:r>
              <w:rPr>
                <w:rFonts w:hint="eastAsia" w:ascii="宋体" w:hAnsi="宋体" w:eastAsia="宋体" w:cstheme="minorEastAsia"/>
                <w:b/>
                <w:bCs/>
                <w:iCs/>
                <w:sz w:val="24"/>
                <w:szCs w:val="24"/>
              </w:rPr>
              <w:t>的磋商响应性文件有弄虚作假内容，招标人可拒绝与其签订合同。并将其列入政府采购黑名单库。</w:t>
            </w:r>
          </w:p>
          <w:p w14:paraId="2AECCC19">
            <w:pPr>
              <w:pStyle w:val="17"/>
              <w:tabs>
                <w:tab w:val="left" w:pos="0"/>
              </w:tabs>
              <w:adjustRightInd w:val="0"/>
              <w:snapToGrid w:val="0"/>
              <w:spacing w:line="360" w:lineRule="auto"/>
              <w:rPr>
                <w:rFonts w:hint="eastAsia" w:ascii="宋体" w:hAnsi="宋体" w:eastAsia="宋体" w:cstheme="minorEastAsia"/>
                <w:b/>
                <w:bCs/>
                <w:iCs/>
                <w:kern w:val="2"/>
                <w:sz w:val="24"/>
                <w:szCs w:val="24"/>
                <w:lang w:val="en-US" w:eastAsia="zh-CN" w:bidi="ar-SA"/>
              </w:rPr>
            </w:pPr>
            <w:r>
              <w:rPr>
                <w:rFonts w:hint="eastAsia" w:ascii="宋体" w:hAnsi="宋体" w:eastAsia="宋体" w:cstheme="minorEastAsia"/>
                <w:b/>
                <w:bCs/>
                <w:iCs/>
                <w:sz w:val="24"/>
                <w:szCs w:val="24"/>
              </w:rPr>
              <w:t>3、</w:t>
            </w:r>
            <w:r>
              <w:rPr>
                <w:rFonts w:hint="eastAsia" w:ascii="宋体" w:hAnsi="宋体" w:eastAsia="宋体" w:cstheme="minorEastAsia"/>
                <w:b/>
                <w:bCs/>
                <w:iCs/>
                <w:sz w:val="24"/>
                <w:szCs w:val="24"/>
                <w:lang w:eastAsia="zh-CN"/>
              </w:rPr>
              <w:t>投标人</w:t>
            </w:r>
            <w:r>
              <w:rPr>
                <w:rFonts w:hint="eastAsia" w:ascii="宋体" w:hAnsi="宋体" w:eastAsia="宋体" w:cstheme="minorEastAsia"/>
                <w:b/>
                <w:bCs/>
                <w:iCs/>
                <w:sz w:val="24"/>
                <w:szCs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eastAsia="宋体" w:cstheme="minorEastAsia"/>
                <w:b/>
                <w:bCs/>
                <w:iCs/>
                <w:sz w:val="24"/>
                <w:szCs w:val="24"/>
                <w:lang w:eastAsia="zh-CN"/>
              </w:rPr>
              <w:t>投标人</w:t>
            </w:r>
            <w:r>
              <w:rPr>
                <w:rFonts w:hint="eastAsia" w:ascii="宋体" w:hAnsi="宋体" w:eastAsia="宋体" w:cstheme="minorEastAsia"/>
                <w:b/>
                <w:bCs/>
                <w:iCs/>
                <w:sz w:val="24"/>
                <w:szCs w:val="24"/>
              </w:rPr>
              <w:t>承担所有相关责任的同时不得耽误本项目</w:t>
            </w:r>
            <w:r>
              <w:rPr>
                <w:rFonts w:hint="eastAsia" w:ascii="宋体" w:hAnsi="宋体" w:eastAsia="宋体" w:cstheme="minorEastAsia"/>
                <w:b/>
                <w:bCs/>
                <w:iCs/>
                <w:sz w:val="24"/>
                <w:szCs w:val="24"/>
                <w:lang w:val="en-US" w:eastAsia="zh-CN"/>
              </w:rPr>
              <w:t>服务</w:t>
            </w:r>
            <w:r>
              <w:rPr>
                <w:rFonts w:hint="eastAsia" w:ascii="宋体" w:hAnsi="宋体" w:eastAsia="宋体" w:cstheme="minorEastAsia"/>
                <w:b/>
                <w:bCs/>
                <w:iCs/>
                <w:sz w:val="24"/>
                <w:szCs w:val="24"/>
              </w:rPr>
              <w:t>。</w:t>
            </w:r>
          </w:p>
        </w:tc>
      </w:tr>
      <w:tr w14:paraId="2AA9F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489F4A">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27</w:t>
            </w:r>
          </w:p>
        </w:tc>
        <w:tc>
          <w:tcPr>
            <w:tcW w:w="1554" w:type="dxa"/>
            <w:tcBorders>
              <w:top w:val="single" w:color="auto" w:sz="4" w:space="0"/>
              <w:bottom w:val="single" w:color="auto" w:sz="4" w:space="0"/>
              <w:right w:val="single" w:color="auto" w:sz="4" w:space="0"/>
            </w:tcBorders>
            <w:vAlign w:val="center"/>
          </w:tcPr>
          <w:p w14:paraId="5B716298">
            <w:pPr>
              <w:adjustRightInd w:val="0"/>
              <w:snapToGrid w:val="0"/>
              <w:spacing w:line="360" w:lineRule="auto"/>
              <w:jc w:val="center"/>
              <w:rPr>
                <w:rFonts w:hint="eastAsia" w:ascii="宋体" w:hAnsi="宋体" w:eastAsia="宋体" w:cstheme="minorEastAsia"/>
                <w:b/>
                <w:bCs/>
                <w:sz w:val="24"/>
                <w:szCs w:val="24"/>
                <w:lang w:val="en-US" w:eastAsia="zh-CN"/>
              </w:rPr>
            </w:pPr>
            <w:r>
              <w:rPr>
                <w:rFonts w:hint="eastAsia" w:ascii="宋体" w:hAnsi="宋体" w:eastAsia="宋体" w:cstheme="minorEastAsia"/>
                <w:b/>
                <w:bCs/>
                <w:sz w:val="24"/>
                <w:szCs w:val="24"/>
                <w:lang w:val="en-US" w:eastAsia="zh-CN"/>
              </w:rPr>
              <w:t>特别提示</w:t>
            </w:r>
          </w:p>
        </w:tc>
        <w:tc>
          <w:tcPr>
            <w:tcW w:w="7371" w:type="dxa"/>
            <w:tcBorders>
              <w:top w:val="single" w:color="auto" w:sz="4" w:space="0"/>
              <w:left w:val="single" w:color="auto" w:sz="4" w:space="0"/>
              <w:bottom w:val="single" w:color="auto" w:sz="4" w:space="0"/>
            </w:tcBorders>
            <w:vAlign w:val="center"/>
          </w:tcPr>
          <w:p w14:paraId="767EDE27">
            <w:pPr>
              <w:pStyle w:val="17"/>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 xml:space="preserve">特别提示 1：信用记录查询资料； </w:t>
            </w:r>
          </w:p>
          <w:p w14:paraId="3C584216">
            <w:pPr>
              <w:pStyle w:val="17"/>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 xml:space="preserve">查询时间为：自获取文件之日起至响应文件递交截止时间止（该时间段内任一时间）。查询渠道为：“信用中国”网站、及“中国政府采购网”网站。 </w:t>
            </w:r>
          </w:p>
          <w:p w14:paraId="3932C17A">
            <w:pPr>
              <w:pStyle w:val="17"/>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 xml:space="preserve">查询结果：附网页截图（需体现出查询的相关结果）。对列入失信被执行人、重大税收违法案件当事人名单、政府采购严重违法失信行为 </w:t>
            </w:r>
          </w:p>
          <w:p w14:paraId="46A593F5">
            <w:pPr>
              <w:pStyle w:val="17"/>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 xml:space="preserve">记录名单及其他不符合《中华人民共和国政府采购法》第二十二条规定条件的供应商，其响应文件将被拒绝。 </w:t>
            </w:r>
          </w:p>
          <w:p w14:paraId="65D31697">
            <w:pPr>
              <w:pStyle w:val="17"/>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本项内容以采购人或采购代理机构现场查询结果为准。</w:t>
            </w:r>
          </w:p>
        </w:tc>
      </w:tr>
      <w:tr w14:paraId="776AE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C63CF8F">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28</w:t>
            </w:r>
          </w:p>
        </w:tc>
        <w:tc>
          <w:tcPr>
            <w:tcW w:w="1554" w:type="dxa"/>
            <w:tcBorders>
              <w:top w:val="single" w:color="auto" w:sz="4" w:space="0"/>
              <w:bottom w:val="single" w:color="auto" w:sz="4" w:space="0"/>
              <w:right w:val="single" w:color="auto" w:sz="4" w:space="0"/>
            </w:tcBorders>
            <w:vAlign w:val="center"/>
          </w:tcPr>
          <w:p w14:paraId="65685717">
            <w:pPr>
              <w:adjustRightInd w:val="0"/>
              <w:snapToGrid w:val="0"/>
              <w:spacing w:line="360" w:lineRule="auto"/>
              <w:jc w:val="center"/>
              <w:rPr>
                <w:rFonts w:hint="default" w:ascii="宋体" w:hAnsi="宋体" w:eastAsia="宋体" w:cstheme="minorEastAsia"/>
                <w:b/>
                <w:bCs/>
                <w:sz w:val="24"/>
                <w:szCs w:val="24"/>
                <w:lang w:val="en-US" w:eastAsia="zh-CN"/>
              </w:rPr>
            </w:pPr>
            <w:r>
              <w:rPr>
                <w:rFonts w:hint="eastAsia" w:ascii="宋体" w:hAnsi="宋体" w:eastAsia="宋体" w:cstheme="minorEastAsia"/>
                <w:b/>
                <w:bCs/>
                <w:sz w:val="24"/>
                <w:szCs w:val="24"/>
                <w:lang w:val="en-US" w:eastAsia="zh-CN"/>
              </w:rPr>
              <w:t>成交说明</w:t>
            </w:r>
          </w:p>
        </w:tc>
        <w:tc>
          <w:tcPr>
            <w:tcW w:w="7371" w:type="dxa"/>
            <w:tcBorders>
              <w:top w:val="single" w:color="auto" w:sz="4" w:space="0"/>
              <w:left w:val="single" w:color="auto" w:sz="4" w:space="0"/>
              <w:bottom w:val="single" w:color="auto" w:sz="4" w:space="0"/>
            </w:tcBorders>
            <w:vAlign w:val="center"/>
          </w:tcPr>
          <w:p w14:paraId="2A93D9B4">
            <w:pPr>
              <w:pStyle w:val="17"/>
              <w:tabs>
                <w:tab w:val="left" w:pos="0"/>
              </w:tabs>
              <w:adjustRightInd w:val="0"/>
              <w:snapToGrid w:val="0"/>
              <w:spacing w:line="360" w:lineRule="auto"/>
              <w:rPr>
                <w:rFonts w:hint="default"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本项目不可兼中兼得，各投标供应商可以兼投，投标供应商最多成交一个标项，成交顺序以标项顺序进行评审，同一投标供应商在多个标项综合得分均排名第一时，同时评审小组会将取消其余标项的第一成交候选人资格</w:t>
            </w:r>
            <w:r>
              <w:rPr>
                <w:rFonts w:hint="eastAsia" w:ascii="宋体" w:hAnsi="宋体" w:eastAsia="宋体" w:cstheme="minorEastAsia"/>
                <w:b/>
                <w:bCs/>
                <w:iCs/>
                <w:sz w:val="24"/>
                <w:szCs w:val="24"/>
                <w:highlight w:val="none"/>
                <w:lang w:val="en-US" w:eastAsia="zh-CN"/>
              </w:rPr>
              <w:t>。确认成交人后，成交人不得转包分包。</w:t>
            </w:r>
          </w:p>
        </w:tc>
      </w:tr>
      <w:tr w14:paraId="2CD58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89DABD6">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29</w:t>
            </w:r>
          </w:p>
        </w:tc>
        <w:tc>
          <w:tcPr>
            <w:tcW w:w="1554" w:type="dxa"/>
            <w:tcBorders>
              <w:top w:val="single" w:color="auto" w:sz="4" w:space="0"/>
              <w:bottom w:val="single" w:color="auto" w:sz="4" w:space="0"/>
              <w:right w:val="single" w:color="auto" w:sz="4" w:space="0"/>
            </w:tcBorders>
            <w:vAlign w:val="center"/>
          </w:tcPr>
          <w:p w14:paraId="0B1B55BA">
            <w:pPr>
              <w:pStyle w:val="17"/>
              <w:tabs>
                <w:tab w:val="left" w:pos="0"/>
              </w:tabs>
              <w:adjustRightInd w:val="0"/>
              <w:snapToGrid w:val="0"/>
              <w:spacing w:line="360" w:lineRule="auto"/>
              <w:jc w:val="center"/>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低价不正当竞争预防措施</w:t>
            </w:r>
          </w:p>
        </w:tc>
        <w:tc>
          <w:tcPr>
            <w:tcW w:w="7371" w:type="dxa"/>
            <w:tcBorders>
              <w:top w:val="single" w:color="auto" w:sz="4" w:space="0"/>
              <w:left w:val="single" w:color="auto" w:sz="4" w:space="0"/>
              <w:bottom w:val="single" w:color="auto" w:sz="4" w:space="0"/>
            </w:tcBorders>
            <w:vAlign w:val="center"/>
          </w:tcPr>
          <w:p w14:paraId="4E5CEC27">
            <w:pPr>
              <w:pStyle w:val="17"/>
              <w:tabs>
                <w:tab w:val="left" w:pos="0"/>
              </w:tabs>
              <w:adjustRightInd w:val="0"/>
              <w:snapToGrid w:val="0"/>
              <w:spacing w:line="360" w:lineRule="auto"/>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根据财政部财库[2026]2号《关于推动解决政府采购异常低价问题的通知》规定，强化政府采购异常低价审查，在评标过程中，评标委员会依据专业经验，参考同类项目中标（成交）价格、类似产品市场价格水平、行业人工费用标准、国家有关部门指导行业协会发布的行业平均成本等情况，对报价合理性进行判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5B2448E">
            <w:pPr>
              <w:pStyle w:val="17"/>
              <w:tabs>
                <w:tab w:val="left" w:pos="0"/>
              </w:tabs>
              <w:adjustRightInd w:val="0"/>
              <w:snapToGrid w:val="0"/>
              <w:spacing w:line="360" w:lineRule="auto"/>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（一）采购评审中出现下列情形之一的，评审委员会应当启动异常低价投标（响应）审查程序：</w:t>
            </w:r>
          </w:p>
          <w:p w14:paraId="00E37B03">
            <w:pPr>
              <w:pStyle w:val="17"/>
              <w:tabs>
                <w:tab w:val="left" w:pos="0"/>
              </w:tabs>
              <w:adjustRightInd w:val="0"/>
              <w:snapToGrid w:val="0"/>
              <w:spacing w:line="360" w:lineRule="auto"/>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1.投标（响应）报价低于全部通过符合性审查供应商投标（响应）报价平均值50%的，即投标（响应）报价&lt;全部通过符合性审查供应商投标（响应）报价平均值×50%；</w:t>
            </w:r>
          </w:p>
          <w:p w14:paraId="44D73B00">
            <w:pPr>
              <w:pStyle w:val="17"/>
              <w:tabs>
                <w:tab w:val="left" w:pos="0"/>
              </w:tabs>
              <w:adjustRightInd w:val="0"/>
              <w:snapToGrid w:val="0"/>
              <w:spacing w:line="360" w:lineRule="auto"/>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2.投标（响应）报价低于通过符合性审查的次低报价供应商投标（响应）报价50%的，即投标（响应）报价&lt;通过符合性审查的次低报价供应商投标（响应）报价×50%；</w:t>
            </w:r>
          </w:p>
          <w:p w14:paraId="0D24BC45">
            <w:pPr>
              <w:pStyle w:val="17"/>
              <w:tabs>
                <w:tab w:val="left" w:pos="0"/>
              </w:tabs>
              <w:adjustRightInd w:val="0"/>
              <w:snapToGrid w:val="0"/>
              <w:spacing w:line="360" w:lineRule="auto"/>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3.投标（响应）报价低于采购项目最高限价45%的，即投标（响应）报价&lt;采购项目最高限价×45%；</w:t>
            </w:r>
          </w:p>
          <w:p w14:paraId="4B846508">
            <w:pPr>
              <w:pStyle w:val="17"/>
              <w:tabs>
                <w:tab w:val="left" w:pos="0"/>
              </w:tabs>
              <w:adjustRightInd w:val="0"/>
              <w:snapToGrid w:val="0"/>
              <w:spacing w:line="360" w:lineRule="auto"/>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4.评标委员会基于专业判断，认为供应商报价过低，有可能影响产品质量或者不能诚信履约的其他情形。</w:t>
            </w:r>
          </w:p>
          <w:p w14:paraId="12645EB8">
            <w:pPr>
              <w:pStyle w:val="17"/>
              <w:tabs>
                <w:tab w:val="left" w:pos="0"/>
              </w:tabs>
              <w:adjustRightInd w:val="0"/>
              <w:snapToGrid w:val="0"/>
              <w:spacing w:line="360" w:lineRule="auto"/>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采购人可以结合具体项目实际情况，提高上述第1项至第3项中启动异常低价投标（响应）审查的数值标准，但是最高不得超过65%。相关法律法规对供应商报价有规定的，从其规定。</w:t>
            </w:r>
          </w:p>
          <w:p w14:paraId="605F46BE">
            <w:pPr>
              <w:pStyle w:val="17"/>
              <w:tabs>
                <w:tab w:val="left" w:pos="0"/>
              </w:tabs>
              <w:adjustRightInd w:val="0"/>
              <w:snapToGrid w:val="0"/>
              <w:spacing w:line="360" w:lineRule="auto"/>
              <w:rPr>
                <w:rFonts w:hint="eastAsia"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bl>
    <w:p w14:paraId="6C976565">
      <w:pPr>
        <w:adjustRightInd w:val="0"/>
        <w:snapToGrid w:val="0"/>
        <w:spacing w:line="440" w:lineRule="exact"/>
        <w:rPr>
          <w:rFonts w:ascii="宋体" w:hAnsi="宋体" w:eastAsia="宋体" w:cs="宋体"/>
          <w:kern w:val="0"/>
          <w:sz w:val="24"/>
          <w:szCs w:val="24"/>
        </w:rPr>
      </w:pPr>
    </w:p>
    <w:p w14:paraId="22E74410">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06FD4BE5">
      <w:pPr>
        <w:pStyle w:val="2"/>
        <w:adjustRightInd w:val="0"/>
        <w:snapToGrid w:val="0"/>
        <w:spacing w:before="0" w:after="0" w:line="360" w:lineRule="auto"/>
        <w:jc w:val="center"/>
        <w:rPr>
          <w:rFonts w:ascii="宋体" w:hAnsi="宋体" w:eastAsia="宋体"/>
          <w:b w:val="0"/>
          <w:bCs w:val="0"/>
        </w:rPr>
      </w:pPr>
      <w:bookmarkStart w:id="17" w:name="_Toc108617883"/>
      <w:r>
        <w:rPr>
          <w:rFonts w:hint="eastAsia" w:ascii="宋体" w:hAnsi="宋体" w:eastAsia="宋体"/>
          <w:b w:val="0"/>
          <w:bCs w:val="0"/>
        </w:rPr>
        <w:t xml:space="preserve">第三部分 </w:t>
      </w:r>
      <w:r>
        <w:rPr>
          <w:rFonts w:ascii="宋体" w:hAnsi="宋体" w:eastAsia="宋体"/>
          <w:b w:val="0"/>
          <w:bCs w:val="0"/>
        </w:rPr>
        <w:t xml:space="preserve"> </w:t>
      </w:r>
      <w:r>
        <w:rPr>
          <w:rFonts w:hint="eastAsia" w:ascii="宋体" w:hAnsi="宋体" w:eastAsia="宋体"/>
          <w:b w:val="0"/>
          <w:bCs w:val="0"/>
        </w:rPr>
        <w:t>说明</w:t>
      </w:r>
      <w:bookmarkEnd w:id="17"/>
    </w:p>
    <w:p w14:paraId="1D0CC235">
      <w:pPr>
        <w:pStyle w:val="3"/>
        <w:adjustRightInd w:val="0"/>
        <w:snapToGrid w:val="0"/>
        <w:spacing w:before="0" w:after="0" w:line="360" w:lineRule="auto"/>
        <w:jc w:val="center"/>
        <w:rPr>
          <w:rFonts w:ascii="宋体" w:hAnsi="宋体" w:eastAsia="宋体"/>
        </w:rPr>
      </w:pPr>
      <w:bookmarkStart w:id="18" w:name="_Toc94307128"/>
      <w:bookmarkStart w:id="19" w:name="_Toc108617884"/>
      <w:r>
        <w:rPr>
          <w:rFonts w:hint="eastAsia" w:ascii="宋体" w:hAnsi="宋体" w:eastAsia="宋体"/>
        </w:rPr>
        <w:t>第一章 总则</w:t>
      </w:r>
      <w:bookmarkEnd w:id="18"/>
      <w:bookmarkEnd w:id="19"/>
    </w:p>
    <w:p w14:paraId="56042882">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1.</w:t>
      </w:r>
      <w:r>
        <w:rPr>
          <w:rFonts w:hint="eastAsia"/>
        </w:rPr>
        <w:t xml:space="preserve"> </w:t>
      </w:r>
      <w:r>
        <w:rPr>
          <w:rFonts w:hint="eastAsia" w:ascii="宋体" w:hAnsi="宋体" w:eastAsia="宋体" w:cs="Times New Roman"/>
          <w:b/>
          <w:sz w:val="24"/>
          <w:szCs w:val="24"/>
        </w:rPr>
        <w:t>综合说明</w:t>
      </w:r>
    </w:p>
    <w:p w14:paraId="48C19F92">
      <w:pPr>
        <w:adjustRightInd w:val="0"/>
        <w:snapToGrid w:val="0"/>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本项目按照《中华人民共和国政府采购法》、《中华人民共和国政府采购法实施条</w:t>
      </w:r>
      <w:r>
        <w:rPr>
          <w:rFonts w:ascii="宋体" w:hAnsi="宋体" w:eastAsia="宋体" w:cs="Arial"/>
          <w:sz w:val="24"/>
          <w:szCs w:val="2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w:t>
      </w:r>
      <w:r>
        <w:rPr>
          <w:rFonts w:hint="eastAsia" w:ascii="宋体" w:hAnsi="宋体" w:eastAsia="宋体" w:cs="Arial"/>
          <w:sz w:val="24"/>
          <w:szCs w:val="24"/>
          <w:lang w:eastAsia="zh-CN"/>
        </w:rPr>
        <w:t>投标人</w:t>
      </w:r>
      <w:r>
        <w:rPr>
          <w:rFonts w:ascii="宋体" w:hAnsi="宋体" w:eastAsia="宋体" w:cs="Arial"/>
          <w:sz w:val="24"/>
          <w:szCs w:val="24"/>
        </w:rPr>
        <w:t>。本竞争性磋商文件包括本文所列内容及按本须知发出的全部和补充资料。</w:t>
      </w:r>
      <w:r>
        <w:rPr>
          <w:rFonts w:hint="eastAsia" w:ascii="宋体" w:hAnsi="宋体" w:eastAsia="宋体" w:cs="Arial"/>
          <w:sz w:val="24"/>
          <w:szCs w:val="24"/>
          <w:lang w:eastAsia="zh-CN"/>
        </w:rPr>
        <w:t>投标人</w:t>
      </w:r>
      <w:r>
        <w:rPr>
          <w:rFonts w:ascii="宋体" w:hAnsi="宋体" w:eastAsia="宋体" w:cs="Arial"/>
          <w:sz w:val="24"/>
          <w:szCs w:val="24"/>
        </w:rPr>
        <w:t>应认真阅读本竞争性磋商文件中所有的事项、格式、条款、技术规范等实质性</w:t>
      </w:r>
      <w:r>
        <w:rPr>
          <w:rFonts w:hint="eastAsia" w:ascii="宋体" w:hAnsi="宋体" w:eastAsia="宋体" w:cs="Arial"/>
          <w:sz w:val="24"/>
          <w:szCs w:val="24"/>
        </w:rPr>
        <w:t>的条件和要求，并熟悉本招标项目的全部内容及与履行合同有关的全部内容，熟悉竞争性磋商文件的格式、条件和范围。</w:t>
      </w:r>
      <w:r>
        <w:rPr>
          <w:rFonts w:hint="eastAsia" w:ascii="宋体" w:hAnsi="宋体" w:eastAsia="宋体" w:cs="Arial"/>
          <w:sz w:val="24"/>
          <w:szCs w:val="24"/>
          <w:lang w:eastAsia="zh-CN"/>
        </w:rPr>
        <w:t>投标人</w:t>
      </w:r>
      <w:r>
        <w:rPr>
          <w:rFonts w:hint="eastAsia" w:ascii="宋体" w:hAnsi="宋体" w:eastAsia="宋体" w:cs="Arial"/>
          <w:sz w:val="24"/>
          <w:szCs w:val="24"/>
        </w:rPr>
        <w:t>没有按照竞争性磋商文件的要求提交相关资料，或者</w:t>
      </w:r>
      <w:r>
        <w:rPr>
          <w:rFonts w:hint="eastAsia" w:ascii="宋体" w:hAnsi="宋体" w:eastAsia="宋体" w:cs="Arial"/>
          <w:sz w:val="24"/>
          <w:szCs w:val="24"/>
          <w:lang w:eastAsia="zh-CN"/>
        </w:rPr>
        <w:t>投标人</w:t>
      </w:r>
      <w:r>
        <w:rPr>
          <w:rFonts w:hint="eastAsia" w:ascii="宋体" w:hAnsi="宋体" w:eastAsia="宋体" w:cs="Arial"/>
          <w:sz w:val="24"/>
          <w:szCs w:val="24"/>
        </w:rPr>
        <w:t>没有对竞争性磋商文件相关内容都做出实质性响应是</w:t>
      </w:r>
      <w:r>
        <w:rPr>
          <w:rFonts w:hint="eastAsia" w:ascii="宋体" w:hAnsi="宋体" w:eastAsia="宋体" w:cs="Arial"/>
          <w:sz w:val="24"/>
          <w:szCs w:val="24"/>
          <w:lang w:eastAsia="zh-CN"/>
        </w:rPr>
        <w:t>投标人</w:t>
      </w:r>
      <w:r>
        <w:rPr>
          <w:rFonts w:hint="eastAsia" w:ascii="宋体" w:hAnsi="宋体" w:eastAsia="宋体" w:cs="Arial"/>
          <w:sz w:val="24"/>
          <w:szCs w:val="24"/>
        </w:rPr>
        <w:t>的风险，并可能导致其投标无效，其风险由投标</w:t>
      </w:r>
      <w:r>
        <w:rPr>
          <w:rFonts w:hint="eastAsia" w:ascii="宋体" w:hAnsi="宋体" w:eastAsia="宋体" w:cs="Arial"/>
          <w:sz w:val="24"/>
          <w:szCs w:val="24"/>
          <w:lang w:eastAsia="zh-CN"/>
        </w:rPr>
        <w:t>投标人</w:t>
      </w:r>
      <w:r>
        <w:rPr>
          <w:rFonts w:hint="eastAsia" w:ascii="宋体" w:hAnsi="宋体" w:eastAsia="宋体" w:cs="Arial"/>
          <w:sz w:val="24"/>
          <w:szCs w:val="24"/>
        </w:rPr>
        <w:t>自行承担。</w:t>
      </w:r>
    </w:p>
    <w:p w14:paraId="55F672E6">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2.名词解释</w:t>
      </w:r>
    </w:p>
    <w:p w14:paraId="26FDDFB1">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.1</w:t>
      </w:r>
      <w:r>
        <w:rPr>
          <w:rFonts w:hint="eastAsia" w:ascii="宋体" w:hAnsi="宋体" w:eastAsia="宋体" w:cs="Arial"/>
          <w:sz w:val="24"/>
          <w:szCs w:val="24"/>
        </w:rPr>
        <w:t>“政府采购当事人”系指在政府采购活动中享有权利和承担义务的各类主体，包括采购人、</w:t>
      </w:r>
      <w:r>
        <w:rPr>
          <w:rFonts w:hint="eastAsia" w:ascii="宋体" w:hAnsi="宋体" w:eastAsia="宋体" w:cs="Arial"/>
          <w:sz w:val="24"/>
          <w:szCs w:val="24"/>
          <w:lang w:eastAsia="zh-CN"/>
        </w:rPr>
        <w:t>投标人</w:t>
      </w:r>
      <w:r>
        <w:rPr>
          <w:rFonts w:hint="eastAsia" w:ascii="宋体" w:hAnsi="宋体" w:eastAsia="宋体" w:cs="Arial"/>
          <w:sz w:val="24"/>
          <w:szCs w:val="24"/>
        </w:rPr>
        <w:t>和招标代理机构。</w:t>
      </w:r>
    </w:p>
    <w:p w14:paraId="2E2017A5">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采购人</w:t>
      </w:r>
      <w:r>
        <w:rPr>
          <w:rFonts w:ascii="宋体" w:hAnsi="宋体" w:eastAsia="宋体" w:cs="Arial"/>
          <w:sz w:val="24"/>
          <w:szCs w:val="24"/>
        </w:rPr>
        <w:t>”系指</w:t>
      </w:r>
      <w:r>
        <w:rPr>
          <w:rFonts w:hint="eastAsia" w:ascii="宋体" w:hAnsi="宋体" w:eastAsia="宋体" w:cs="Arial"/>
          <w:sz w:val="24"/>
          <w:szCs w:val="24"/>
          <w:lang w:eastAsia="zh-CN"/>
        </w:rPr>
        <w:t>新疆维吾尔自治区农业农村厅（本级）</w:t>
      </w:r>
      <w:r>
        <w:rPr>
          <w:rFonts w:ascii="宋体" w:hAnsi="宋体" w:eastAsia="宋体" w:cs="Arial"/>
          <w:sz w:val="24"/>
          <w:szCs w:val="24"/>
        </w:rPr>
        <w:t>。</w:t>
      </w:r>
    </w:p>
    <w:p w14:paraId="7724AEEF">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3</w:t>
      </w:r>
      <w:r>
        <w:rPr>
          <w:rFonts w:ascii="宋体" w:hAnsi="宋体" w:eastAsia="宋体" w:cs="Arial"/>
          <w:sz w:val="24"/>
          <w:szCs w:val="24"/>
        </w:rPr>
        <w:t>“</w:t>
      </w:r>
      <w:r>
        <w:rPr>
          <w:rFonts w:hint="eastAsia" w:ascii="宋体" w:hAnsi="宋体" w:eastAsia="宋体" w:cs="Arial"/>
          <w:sz w:val="24"/>
          <w:szCs w:val="24"/>
        </w:rPr>
        <w:t>采购代理机构</w:t>
      </w:r>
      <w:r>
        <w:rPr>
          <w:rFonts w:ascii="宋体" w:hAnsi="宋体" w:eastAsia="宋体" w:cs="Arial"/>
          <w:sz w:val="24"/>
          <w:szCs w:val="24"/>
        </w:rPr>
        <w:t>”系指</w:t>
      </w:r>
      <w:r>
        <w:rPr>
          <w:rFonts w:hint="eastAsia" w:ascii="宋体" w:hAnsi="宋体" w:eastAsia="宋体" w:cs="Times New Roman"/>
          <w:sz w:val="24"/>
          <w:szCs w:val="24"/>
          <w:lang w:eastAsia="zh-CN"/>
        </w:rPr>
        <w:t>新疆齐诺工程管理有限公司</w:t>
      </w:r>
      <w:r>
        <w:rPr>
          <w:rFonts w:ascii="宋体" w:hAnsi="宋体" w:eastAsia="宋体" w:cs="Arial"/>
          <w:sz w:val="24"/>
          <w:szCs w:val="24"/>
        </w:rPr>
        <w:t>。</w:t>
      </w:r>
    </w:p>
    <w:p w14:paraId="49A60578">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4</w:t>
      </w:r>
      <w:r>
        <w:rPr>
          <w:rFonts w:ascii="宋体" w:hAnsi="宋体" w:eastAsia="宋体" w:cs="Arial"/>
          <w:sz w:val="24"/>
          <w:szCs w:val="24"/>
        </w:rPr>
        <w:t>“</w:t>
      </w:r>
      <w:r>
        <w:rPr>
          <w:rFonts w:hint="eastAsia" w:ascii="宋体" w:hAnsi="宋体" w:eastAsia="宋体" w:cs="Arial"/>
          <w:sz w:val="24"/>
          <w:szCs w:val="24"/>
          <w:lang w:val="en-US" w:eastAsia="zh-CN"/>
        </w:rPr>
        <w:t>供应商</w:t>
      </w:r>
      <w:r>
        <w:rPr>
          <w:rFonts w:hint="eastAsia" w:ascii="宋体" w:hAnsi="宋体" w:eastAsia="宋体" w:cs="Arial"/>
          <w:sz w:val="24"/>
          <w:szCs w:val="24"/>
        </w:rPr>
        <w:t>、磋商单位、响应人、</w:t>
      </w:r>
      <w:r>
        <w:rPr>
          <w:rFonts w:hint="eastAsia" w:ascii="宋体" w:hAnsi="宋体" w:eastAsia="宋体" w:cs="Arial"/>
          <w:sz w:val="24"/>
          <w:szCs w:val="24"/>
          <w:lang w:val="en-US" w:eastAsia="zh-CN"/>
        </w:rPr>
        <w:t>投标人</w:t>
      </w:r>
      <w:r>
        <w:rPr>
          <w:rFonts w:ascii="宋体" w:hAnsi="宋体" w:eastAsia="宋体" w:cs="Arial"/>
          <w:sz w:val="24"/>
          <w:szCs w:val="24"/>
        </w:rPr>
        <w:t>”系指</w:t>
      </w:r>
      <w:r>
        <w:rPr>
          <w:rFonts w:hint="eastAsia" w:ascii="宋体" w:hAnsi="宋体" w:eastAsia="宋体" w:cs="Arial"/>
          <w:sz w:val="24"/>
          <w:szCs w:val="24"/>
        </w:rPr>
        <w:t>响应招标、参加投标竞争的法人、其他组织或者自然人</w:t>
      </w:r>
      <w:r>
        <w:rPr>
          <w:rFonts w:ascii="宋体" w:hAnsi="宋体" w:eastAsia="宋体" w:cs="Arial"/>
          <w:sz w:val="24"/>
          <w:szCs w:val="24"/>
        </w:rPr>
        <w:t>。</w:t>
      </w:r>
    </w:p>
    <w:p w14:paraId="62C979E5">
      <w:pPr>
        <w:pStyle w:val="58"/>
        <w:spacing w:line="360" w:lineRule="auto"/>
        <w:ind w:firstLine="480" w:firstLineChars="200"/>
        <w:rPr>
          <w:rFonts w:ascii="宋体" w:hAnsi="宋体" w:eastAsia="宋体"/>
          <w:kern w:val="2"/>
          <w:sz w:val="24"/>
          <w:szCs w:val="22"/>
        </w:rPr>
      </w:pPr>
      <w:r>
        <w:rPr>
          <w:rFonts w:ascii="宋体" w:hAnsi="宋体" w:eastAsia="宋体"/>
          <w:kern w:val="2"/>
          <w:sz w:val="24"/>
          <w:szCs w:val="22"/>
        </w:rPr>
        <w:t>2.5</w:t>
      </w:r>
      <w:r>
        <w:rPr>
          <w:rFonts w:hint="eastAsia" w:ascii="宋体" w:hAnsi="宋体" w:eastAsia="宋体"/>
          <w:kern w:val="2"/>
          <w:sz w:val="24"/>
          <w:szCs w:val="22"/>
        </w:rPr>
        <w:t>“电子响应文件”指利用政采云平台提供的“电子响应文件制作工具”编制加密和未加密的响应文件。</w:t>
      </w:r>
    </w:p>
    <w:p w14:paraId="2460BAE2">
      <w:pPr>
        <w:pStyle w:val="58"/>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.6</w:t>
      </w:r>
      <w:r>
        <w:rPr>
          <w:rFonts w:hint="eastAsia" w:ascii="宋体" w:hAnsi="宋体" w:eastAsia="宋体"/>
          <w:kern w:val="2"/>
          <w:sz w:val="24"/>
          <w:szCs w:val="22"/>
        </w:rPr>
        <w:t>“纸质版响应文件”指利用</w:t>
      </w:r>
      <w:r>
        <w:rPr>
          <w:rFonts w:hint="eastAsia" w:ascii="宋体" w:hAnsi="宋体" w:eastAsia="宋体"/>
          <w:kern w:val="2"/>
          <w:sz w:val="24"/>
          <w:szCs w:val="22"/>
          <w:lang w:eastAsia="zh-CN"/>
        </w:rPr>
        <w:t>投标人</w:t>
      </w:r>
      <w:r>
        <w:rPr>
          <w:rFonts w:hint="eastAsia" w:ascii="宋体" w:hAnsi="宋体" w:eastAsia="宋体"/>
          <w:kern w:val="2"/>
          <w:sz w:val="24"/>
          <w:szCs w:val="22"/>
        </w:rPr>
        <w:t>根据磋商文件提供的响应文件。</w:t>
      </w:r>
    </w:p>
    <w:p w14:paraId="1B017A2A">
      <w:pPr>
        <w:pStyle w:val="58"/>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.7</w:t>
      </w:r>
      <w:r>
        <w:rPr>
          <w:rFonts w:hint="eastAsia" w:ascii="宋体" w:hAnsi="宋体" w:eastAsia="宋体"/>
          <w:kern w:val="2"/>
          <w:sz w:val="24"/>
          <w:szCs w:val="22"/>
        </w:rPr>
        <w:t>“</w:t>
      </w:r>
      <w:r>
        <w:rPr>
          <w:rFonts w:hint="eastAsia" w:ascii="宋体" w:hAnsi="宋体" w:eastAsia="宋体"/>
          <w:kern w:val="2"/>
          <w:sz w:val="24"/>
          <w:szCs w:val="22"/>
          <w:lang w:eastAsia="zh-CN"/>
        </w:rPr>
        <w:t>投标人</w:t>
      </w:r>
      <w:r>
        <w:rPr>
          <w:rFonts w:hint="eastAsia" w:ascii="宋体" w:hAnsi="宋体" w:eastAsia="宋体"/>
          <w:kern w:val="2"/>
          <w:sz w:val="24"/>
          <w:szCs w:val="22"/>
        </w:rPr>
        <w:t>公章”在响应文件中指与</w:t>
      </w:r>
      <w:r>
        <w:rPr>
          <w:rFonts w:hint="eastAsia" w:ascii="宋体" w:hAnsi="宋体" w:eastAsia="宋体"/>
          <w:kern w:val="2"/>
          <w:sz w:val="24"/>
          <w:szCs w:val="22"/>
          <w:lang w:eastAsia="zh-CN"/>
        </w:rPr>
        <w:t>投标人</w:t>
      </w:r>
      <w:r>
        <w:rPr>
          <w:rFonts w:hint="eastAsia" w:ascii="宋体" w:hAnsi="宋体" w:eastAsia="宋体"/>
          <w:kern w:val="2"/>
          <w:sz w:val="24"/>
          <w:szCs w:val="22"/>
        </w:rPr>
        <w:t>标准公章一致的</w:t>
      </w:r>
      <w:r>
        <w:rPr>
          <w:rFonts w:hint="eastAsia" w:ascii="宋体" w:hAnsi="宋体" w:eastAsia="宋体"/>
          <w:kern w:val="2"/>
          <w:sz w:val="24"/>
          <w:szCs w:val="22"/>
          <w:lang w:eastAsia="zh-CN"/>
        </w:rPr>
        <w:t>投标人</w:t>
      </w:r>
      <w:r>
        <w:rPr>
          <w:rFonts w:hint="eastAsia" w:ascii="宋体" w:hAnsi="宋体" w:eastAsia="宋体"/>
          <w:kern w:val="2"/>
          <w:sz w:val="24"/>
          <w:szCs w:val="22"/>
        </w:rPr>
        <w:t>电子签章。</w:t>
      </w:r>
    </w:p>
    <w:p w14:paraId="00867157">
      <w:pPr>
        <w:pStyle w:val="58"/>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.8“磋商小组”系指依</w:t>
      </w:r>
      <w:r>
        <w:rPr>
          <w:rFonts w:hint="eastAsia" w:ascii="宋体" w:hAnsi="宋体" w:eastAsia="宋体"/>
          <w:kern w:val="2"/>
          <w:sz w:val="24"/>
          <w:szCs w:val="22"/>
        </w:rPr>
        <w:t>法</w:t>
      </w:r>
      <w:r>
        <w:rPr>
          <w:rFonts w:ascii="宋体" w:hAnsi="宋体" w:eastAsia="宋体"/>
          <w:kern w:val="2"/>
          <w:sz w:val="24"/>
          <w:szCs w:val="22"/>
        </w:rPr>
        <w:t>组建的专门负责本次</w:t>
      </w:r>
      <w:r>
        <w:rPr>
          <w:rFonts w:hint="eastAsia" w:ascii="宋体" w:hAnsi="宋体" w:eastAsia="宋体"/>
          <w:kern w:val="2"/>
          <w:sz w:val="24"/>
          <w:szCs w:val="22"/>
          <w:lang w:eastAsia="zh-CN"/>
        </w:rPr>
        <w:t>评审</w:t>
      </w:r>
      <w:r>
        <w:rPr>
          <w:rFonts w:ascii="宋体" w:hAnsi="宋体" w:eastAsia="宋体"/>
          <w:kern w:val="2"/>
          <w:sz w:val="24"/>
          <w:szCs w:val="22"/>
        </w:rPr>
        <w:t>工作的临时性机构。</w:t>
      </w:r>
    </w:p>
    <w:p w14:paraId="7729894A">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3. </w:t>
      </w:r>
      <w:r>
        <w:rPr>
          <w:rFonts w:hint="eastAsia" w:ascii="宋体" w:hAnsi="宋体" w:eastAsia="宋体" w:cs="Times New Roman"/>
          <w:b/>
          <w:sz w:val="24"/>
          <w:szCs w:val="24"/>
        </w:rPr>
        <w:t>适用范围</w:t>
      </w:r>
    </w:p>
    <w:p w14:paraId="73B72E10">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 xml:space="preserve">3.1  </w:t>
      </w:r>
      <w:r>
        <w:rPr>
          <w:rFonts w:hint="eastAsia" w:ascii="宋体" w:hAnsi="宋体" w:eastAsia="宋体" w:cs="Times New Roman"/>
          <w:sz w:val="24"/>
          <w:szCs w:val="20"/>
        </w:rPr>
        <w:t>本竞争性磋商文件仅适用于本次磋商所叙述的磋商项目。</w:t>
      </w:r>
    </w:p>
    <w:p w14:paraId="1AE7A62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4.项目概况</w:t>
      </w:r>
    </w:p>
    <w:p w14:paraId="23F4133A">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4.1项目名称：详见投标须知前附表第1条。</w:t>
      </w:r>
    </w:p>
    <w:p w14:paraId="4F67040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4.2资金来源：详见投标须知前附表第2条。</w:t>
      </w:r>
    </w:p>
    <w:p w14:paraId="1FAA4DEC">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4.3</w:t>
      </w:r>
      <w:r>
        <w:rPr>
          <w:rFonts w:hint="eastAsia" w:ascii="宋体" w:hAnsi="宋体" w:eastAsia="宋体" w:cs="Times New Roman"/>
          <w:sz w:val="24"/>
          <w:szCs w:val="20"/>
          <w:lang w:val="en-US" w:eastAsia="zh-CN"/>
        </w:rPr>
        <w:t>采购</w:t>
      </w:r>
      <w:r>
        <w:rPr>
          <w:rFonts w:ascii="宋体" w:hAnsi="宋体" w:eastAsia="宋体" w:cs="Times New Roman"/>
          <w:sz w:val="24"/>
          <w:szCs w:val="20"/>
        </w:rPr>
        <w:t>方式：详见投标须知前附表第3条。</w:t>
      </w:r>
    </w:p>
    <w:p w14:paraId="53E03CE9">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4.4</w:t>
      </w:r>
      <w:r>
        <w:rPr>
          <w:rFonts w:hint="eastAsia" w:ascii="宋体" w:hAnsi="宋体" w:eastAsia="宋体" w:cs="Times New Roman"/>
          <w:sz w:val="24"/>
          <w:szCs w:val="20"/>
        </w:rPr>
        <w:t>采购内容</w:t>
      </w:r>
      <w:r>
        <w:rPr>
          <w:rFonts w:ascii="宋体" w:hAnsi="宋体" w:eastAsia="宋体" w:cs="Times New Roman"/>
          <w:sz w:val="24"/>
          <w:szCs w:val="20"/>
        </w:rPr>
        <w:t>：详见投标须知前附表第4条。</w:t>
      </w:r>
    </w:p>
    <w:p w14:paraId="76B1BFA6">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4.6服务期限：详见投标须知前附表第5条。</w:t>
      </w:r>
    </w:p>
    <w:p w14:paraId="7D3356C1">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w:t>
      </w:r>
      <w:r>
        <w:rPr>
          <w:rFonts w:ascii="宋体" w:hAnsi="宋体" w:eastAsia="宋体" w:cs="Times New Roman"/>
          <w:sz w:val="24"/>
          <w:szCs w:val="20"/>
        </w:rPr>
        <w:t>.7采购预算：详见投标须知前附表第7条。</w:t>
      </w:r>
    </w:p>
    <w:p w14:paraId="6B48E437">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5.</w:t>
      </w:r>
      <w:r>
        <w:rPr>
          <w:rFonts w:hint="eastAsia" w:ascii="宋体" w:hAnsi="宋体" w:eastAsia="宋体" w:cs="Times New Roman"/>
          <w:b/>
          <w:sz w:val="24"/>
          <w:szCs w:val="24"/>
          <w:lang w:eastAsia="zh-CN"/>
        </w:rPr>
        <w:t>投标人</w:t>
      </w:r>
      <w:r>
        <w:rPr>
          <w:rFonts w:hint="eastAsia" w:ascii="宋体" w:hAnsi="宋体" w:eastAsia="宋体" w:cs="Times New Roman"/>
          <w:b/>
          <w:sz w:val="24"/>
          <w:szCs w:val="24"/>
        </w:rPr>
        <w:t>资格要求</w:t>
      </w:r>
    </w:p>
    <w:p w14:paraId="58CCEFAB">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5.1</w:t>
      </w:r>
      <w:r>
        <w:rPr>
          <w:rFonts w:hint="eastAsia" w:ascii="宋体" w:hAnsi="宋体" w:eastAsia="宋体" w:cs="Arial"/>
          <w:sz w:val="24"/>
          <w:szCs w:val="24"/>
          <w:lang w:eastAsia="zh-CN"/>
        </w:rPr>
        <w:t>投标人</w:t>
      </w:r>
      <w:r>
        <w:rPr>
          <w:rFonts w:ascii="宋体" w:hAnsi="宋体" w:eastAsia="宋体" w:cs="Arial"/>
          <w:sz w:val="24"/>
          <w:szCs w:val="24"/>
        </w:rPr>
        <w:t>应具备承担本招标项目资格要求：详见投标须知前附表第</w:t>
      </w:r>
      <w:r>
        <w:rPr>
          <w:rFonts w:hint="eastAsia" w:ascii="宋体" w:hAnsi="宋体" w:eastAsia="宋体" w:cs="Arial"/>
          <w:sz w:val="24"/>
          <w:szCs w:val="24"/>
          <w:lang w:val="en-US" w:eastAsia="zh-CN"/>
        </w:rPr>
        <w:t>8</w:t>
      </w:r>
      <w:r>
        <w:rPr>
          <w:rFonts w:ascii="宋体" w:hAnsi="宋体" w:eastAsia="宋体" w:cs="Arial"/>
          <w:sz w:val="24"/>
          <w:szCs w:val="24"/>
        </w:rPr>
        <w:t>条。</w:t>
      </w:r>
    </w:p>
    <w:p w14:paraId="57B4B3EB">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5.2</w:t>
      </w:r>
      <w:r>
        <w:rPr>
          <w:rFonts w:hint="eastAsia" w:ascii="宋体" w:hAnsi="宋体" w:eastAsia="宋体" w:cs="Arial"/>
          <w:b/>
          <w:bCs/>
          <w:sz w:val="24"/>
          <w:szCs w:val="24"/>
          <w:lang w:eastAsia="zh-CN"/>
        </w:rPr>
        <w:t>投标人</w:t>
      </w:r>
      <w:r>
        <w:rPr>
          <w:rFonts w:ascii="宋体" w:hAnsi="宋体" w:eastAsia="宋体" w:cs="Arial"/>
          <w:b/>
          <w:bCs/>
          <w:sz w:val="24"/>
          <w:szCs w:val="24"/>
        </w:rPr>
        <w:t>存在下列情况之一的，投标无效:</w:t>
      </w:r>
    </w:p>
    <w:p w14:paraId="7F33CE31">
      <w:pPr>
        <w:adjustRightInd w:val="0"/>
        <w:snapToGrid w:val="0"/>
        <w:spacing w:line="360" w:lineRule="auto"/>
        <w:ind w:firstLine="480" w:firstLineChars="200"/>
        <w:rPr>
          <w:rFonts w:ascii="宋体" w:hAnsi="宋体" w:eastAsia="宋体" w:cs="Times New Roman"/>
          <w:b w:val="0"/>
          <w:bCs w:val="0"/>
          <w:sz w:val="24"/>
          <w:szCs w:val="20"/>
          <w:highlight w:val="none"/>
        </w:rPr>
      </w:pPr>
      <w:r>
        <w:rPr>
          <w:rFonts w:hint="eastAsia" w:ascii="宋体" w:hAnsi="宋体" w:eastAsia="宋体" w:cs="Times New Roman"/>
          <w:b w:val="0"/>
          <w:bCs w:val="0"/>
          <w:sz w:val="24"/>
          <w:szCs w:val="20"/>
          <w:highlight w:val="none"/>
        </w:rPr>
        <w:t>（</w:t>
      </w:r>
      <w:r>
        <w:rPr>
          <w:rFonts w:ascii="宋体" w:hAnsi="宋体" w:eastAsia="宋体" w:cs="Times New Roman"/>
          <w:b w:val="0"/>
          <w:bCs w:val="0"/>
          <w:sz w:val="24"/>
          <w:szCs w:val="20"/>
          <w:highlight w:val="none"/>
        </w:rPr>
        <w:t>1</w:t>
      </w:r>
      <w:r>
        <w:rPr>
          <w:rFonts w:hint="eastAsia" w:ascii="宋体" w:hAnsi="宋体" w:eastAsia="宋体" w:cs="Times New Roman"/>
          <w:b w:val="0"/>
          <w:bCs w:val="0"/>
          <w:sz w:val="24"/>
          <w:szCs w:val="20"/>
          <w:highlight w:val="none"/>
        </w:rPr>
        <w:t>）为不具有独立法人资格的附属机构（单位）；</w:t>
      </w:r>
    </w:p>
    <w:p w14:paraId="6CB63C99">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2</w:t>
      </w:r>
      <w:r>
        <w:rPr>
          <w:rFonts w:hint="eastAsia" w:ascii="宋体" w:hAnsi="宋体" w:eastAsia="宋体" w:cs="Times New Roman"/>
          <w:b w:val="0"/>
          <w:bCs w:val="0"/>
          <w:sz w:val="24"/>
          <w:szCs w:val="20"/>
        </w:rPr>
        <w:t>）为本标段前期准备提供设计或咨询服务的；</w:t>
      </w:r>
    </w:p>
    <w:p w14:paraId="482550F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）为本标段提供招标代理服务的；</w:t>
      </w:r>
    </w:p>
    <w:p w14:paraId="5BCCF0B3">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）法定代表人为同一人的两个及两个以上法人，母公司、全资子公司及其控股公司，在同一货物采购招标中同时投标的；</w:t>
      </w:r>
    </w:p>
    <w:p w14:paraId="2123E288">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）被责令停业的；</w:t>
      </w:r>
    </w:p>
    <w:p w14:paraId="576A0DD8">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）被暂停或取</w:t>
      </w:r>
      <w:r>
        <w:rPr>
          <w:rFonts w:hint="eastAsia" w:ascii="宋体" w:hAnsi="宋体" w:eastAsia="宋体" w:cs="Times New Roman"/>
          <w:b w:val="0"/>
          <w:bCs w:val="0"/>
          <w:sz w:val="24"/>
          <w:szCs w:val="20"/>
          <w:lang w:eastAsia="zh-CN"/>
        </w:rPr>
        <w:t>销</w:t>
      </w:r>
      <w:r>
        <w:rPr>
          <w:rFonts w:hint="eastAsia" w:ascii="宋体" w:hAnsi="宋体" w:eastAsia="宋体" w:cs="Times New Roman"/>
          <w:b w:val="0"/>
          <w:bCs w:val="0"/>
          <w:sz w:val="24"/>
          <w:szCs w:val="20"/>
        </w:rPr>
        <w:t>投标资格的；</w:t>
      </w:r>
    </w:p>
    <w:p w14:paraId="6B00FE25">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w:t>
      </w:r>
      <w:r>
        <w:rPr>
          <w:rFonts w:hint="eastAsia" w:ascii="宋体" w:hAnsi="宋体" w:eastAsia="宋体" w:cs="Times New Roman"/>
          <w:b w:val="0"/>
          <w:bCs w:val="0"/>
          <w:sz w:val="24"/>
          <w:szCs w:val="20"/>
        </w:rPr>
        <w:t>）财产被接管或冻结的；</w:t>
      </w:r>
    </w:p>
    <w:p w14:paraId="79DC507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8</w:t>
      </w:r>
      <w:r>
        <w:rPr>
          <w:rFonts w:hint="eastAsia" w:ascii="宋体" w:hAnsi="宋体" w:eastAsia="宋体" w:cs="Times New Roman"/>
          <w:b w:val="0"/>
          <w:bCs w:val="0"/>
          <w:sz w:val="24"/>
          <w:szCs w:val="20"/>
        </w:rPr>
        <w:t>）在最近三年内有骗取中标或严重违约或重大质量问题的，受到行政处罚的。</w:t>
      </w:r>
    </w:p>
    <w:p w14:paraId="4B2405E9">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 xml:space="preserve">5.3 </w:t>
      </w:r>
      <w:r>
        <w:rPr>
          <w:rFonts w:hint="eastAsia" w:ascii="宋体" w:hAnsi="宋体" w:eastAsia="宋体" w:cs="Arial"/>
          <w:b/>
          <w:bCs/>
          <w:sz w:val="24"/>
          <w:szCs w:val="24"/>
        </w:rPr>
        <w:t>有下列情形之一的，视为</w:t>
      </w:r>
      <w:r>
        <w:rPr>
          <w:rFonts w:hint="eastAsia" w:ascii="宋体" w:hAnsi="宋体" w:eastAsia="宋体" w:cs="Arial"/>
          <w:b/>
          <w:bCs/>
          <w:sz w:val="24"/>
          <w:szCs w:val="24"/>
          <w:lang w:eastAsia="zh-CN"/>
        </w:rPr>
        <w:t>投标人</w:t>
      </w:r>
      <w:r>
        <w:rPr>
          <w:rFonts w:hint="eastAsia" w:ascii="宋体" w:hAnsi="宋体" w:eastAsia="宋体" w:cs="Arial"/>
          <w:b/>
          <w:bCs/>
          <w:sz w:val="24"/>
          <w:szCs w:val="24"/>
        </w:rPr>
        <w:t>串通投标，其投标无效：</w:t>
      </w:r>
    </w:p>
    <w:p w14:paraId="3BD89F0E">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1</w:t>
      </w:r>
      <w:r>
        <w:rPr>
          <w:rFonts w:hint="eastAsia" w:ascii="宋体" w:hAnsi="宋体" w:eastAsia="宋体" w:cs="Arial"/>
          <w:b w:val="0"/>
          <w:bCs w:val="0"/>
          <w:sz w:val="24"/>
          <w:szCs w:val="24"/>
        </w:rPr>
        <w:t>）不同</w:t>
      </w:r>
      <w:r>
        <w:rPr>
          <w:rFonts w:hint="eastAsia" w:ascii="宋体" w:hAnsi="宋体" w:eastAsia="宋体" w:cs="Arial"/>
          <w:b w:val="0"/>
          <w:bCs w:val="0"/>
          <w:sz w:val="24"/>
          <w:szCs w:val="24"/>
          <w:lang w:eastAsia="zh-CN"/>
        </w:rPr>
        <w:t>投标人</w:t>
      </w:r>
      <w:r>
        <w:rPr>
          <w:rFonts w:hint="eastAsia" w:ascii="宋体" w:hAnsi="宋体" w:eastAsia="宋体" w:cs="Arial"/>
          <w:b w:val="0"/>
          <w:bCs w:val="0"/>
          <w:sz w:val="24"/>
          <w:szCs w:val="24"/>
        </w:rPr>
        <w:t>的磋商响应性文件由同一单位或者个人编制。</w:t>
      </w:r>
    </w:p>
    <w:p w14:paraId="79655D3E">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2</w:t>
      </w:r>
      <w:r>
        <w:rPr>
          <w:rFonts w:hint="eastAsia" w:ascii="宋体" w:hAnsi="宋体" w:eastAsia="宋体" w:cs="Arial"/>
          <w:b w:val="0"/>
          <w:bCs w:val="0"/>
          <w:sz w:val="24"/>
          <w:szCs w:val="24"/>
        </w:rPr>
        <w:t>）不同</w:t>
      </w:r>
      <w:r>
        <w:rPr>
          <w:rFonts w:hint="eastAsia" w:ascii="宋体" w:hAnsi="宋体" w:eastAsia="宋体" w:cs="Arial"/>
          <w:b w:val="0"/>
          <w:bCs w:val="0"/>
          <w:sz w:val="24"/>
          <w:szCs w:val="24"/>
          <w:lang w:eastAsia="zh-CN"/>
        </w:rPr>
        <w:t>投标人</w:t>
      </w:r>
      <w:r>
        <w:rPr>
          <w:rFonts w:hint="eastAsia" w:ascii="宋体" w:hAnsi="宋体" w:eastAsia="宋体" w:cs="Arial"/>
          <w:b w:val="0"/>
          <w:bCs w:val="0"/>
          <w:sz w:val="24"/>
          <w:szCs w:val="24"/>
        </w:rPr>
        <w:t>委托同一单位或者个人办理投标事宜。</w:t>
      </w:r>
    </w:p>
    <w:p w14:paraId="23218C81">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）不同</w:t>
      </w:r>
      <w:r>
        <w:rPr>
          <w:rFonts w:hint="eastAsia" w:ascii="宋体" w:hAnsi="宋体" w:eastAsia="宋体" w:cs="Times New Roman"/>
          <w:b w:val="0"/>
          <w:bCs w:val="0"/>
          <w:sz w:val="24"/>
          <w:szCs w:val="20"/>
          <w:lang w:eastAsia="zh-CN"/>
        </w:rPr>
        <w:t>投标人</w:t>
      </w:r>
      <w:r>
        <w:rPr>
          <w:rFonts w:hint="eastAsia" w:ascii="宋体" w:hAnsi="宋体" w:eastAsia="宋体" w:cs="Times New Roman"/>
          <w:b w:val="0"/>
          <w:bCs w:val="0"/>
          <w:sz w:val="24"/>
          <w:szCs w:val="20"/>
        </w:rPr>
        <w:t>的磋商响应性文件载明的项目管理成员或者联系人员为同一人。</w:t>
      </w:r>
    </w:p>
    <w:p w14:paraId="576D506A">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）不同</w:t>
      </w:r>
      <w:r>
        <w:rPr>
          <w:rFonts w:hint="eastAsia" w:ascii="宋体" w:hAnsi="宋体" w:eastAsia="宋体" w:cs="Times New Roman"/>
          <w:b w:val="0"/>
          <w:bCs w:val="0"/>
          <w:sz w:val="24"/>
          <w:szCs w:val="20"/>
          <w:lang w:eastAsia="zh-CN"/>
        </w:rPr>
        <w:t>投标人</w:t>
      </w:r>
      <w:r>
        <w:rPr>
          <w:rFonts w:hint="eastAsia" w:ascii="宋体" w:hAnsi="宋体" w:eastAsia="宋体" w:cs="Times New Roman"/>
          <w:b w:val="0"/>
          <w:bCs w:val="0"/>
          <w:sz w:val="24"/>
          <w:szCs w:val="20"/>
        </w:rPr>
        <w:t>的磋商响应性文件异常一致或者投标报价呈规律性差异。</w:t>
      </w:r>
    </w:p>
    <w:p w14:paraId="6AA09F29">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）不同</w:t>
      </w:r>
      <w:r>
        <w:rPr>
          <w:rFonts w:hint="eastAsia" w:ascii="宋体" w:hAnsi="宋体" w:eastAsia="宋体" w:cs="Times New Roman"/>
          <w:b w:val="0"/>
          <w:bCs w:val="0"/>
          <w:sz w:val="24"/>
          <w:szCs w:val="20"/>
          <w:lang w:eastAsia="zh-CN"/>
        </w:rPr>
        <w:t>投标人</w:t>
      </w:r>
      <w:r>
        <w:rPr>
          <w:rFonts w:hint="eastAsia" w:ascii="宋体" w:hAnsi="宋体" w:eastAsia="宋体" w:cs="Times New Roman"/>
          <w:b w:val="0"/>
          <w:bCs w:val="0"/>
          <w:sz w:val="24"/>
          <w:szCs w:val="20"/>
        </w:rPr>
        <w:t>的磋商响应性文件相互混装。</w:t>
      </w:r>
    </w:p>
    <w:p w14:paraId="128C85A9">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）不同</w:t>
      </w:r>
      <w:r>
        <w:rPr>
          <w:rFonts w:hint="eastAsia" w:ascii="宋体" w:hAnsi="宋体" w:eastAsia="宋体" w:cs="Times New Roman"/>
          <w:b w:val="0"/>
          <w:bCs w:val="0"/>
          <w:sz w:val="24"/>
          <w:szCs w:val="20"/>
          <w:lang w:eastAsia="zh-CN"/>
        </w:rPr>
        <w:t>投标人</w:t>
      </w:r>
      <w:r>
        <w:rPr>
          <w:rFonts w:hint="eastAsia" w:ascii="宋体" w:hAnsi="宋体" w:eastAsia="宋体" w:cs="Times New Roman"/>
          <w:b w:val="0"/>
          <w:bCs w:val="0"/>
          <w:sz w:val="24"/>
          <w:szCs w:val="20"/>
        </w:rPr>
        <w:t>的</w:t>
      </w:r>
      <w:r>
        <w:rPr>
          <w:rFonts w:hint="eastAsia" w:ascii="宋体" w:hAnsi="宋体" w:eastAsia="宋体" w:cs="Times New Roman"/>
          <w:b w:val="0"/>
          <w:bCs w:val="0"/>
          <w:sz w:val="24"/>
          <w:szCs w:val="20"/>
          <w:lang w:eastAsia="zh-CN"/>
        </w:rPr>
        <w:t>磋商保证金</w:t>
      </w:r>
      <w:r>
        <w:rPr>
          <w:rFonts w:hint="eastAsia" w:ascii="宋体" w:hAnsi="宋体" w:eastAsia="宋体" w:cs="Times New Roman"/>
          <w:b w:val="0"/>
          <w:bCs w:val="0"/>
          <w:sz w:val="24"/>
          <w:szCs w:val="20"/>
        </w:rPr>
        <w:t>从同一单位或者个人的账户转出。</w:t>
      </w:r>
    </w:p>
    <w:p w14:paraId="5A714103">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7）不同</w:t>
      </w:r>
      <w:r>
        <w:rPr>
          <w:rFonts w:hint="eastAsia" w:ascii="宋体" w:hAnsi="宋体" w:eastAsia="宋体" w:cs="Times New Roman"/>
          <w:b w:val="0"/>
          <w:bCs w:val="0"/>
          <w:sz w:val="24"/>
          <w:szCs w:val="20"/>
          <w:lang w:eastAsia="zh-CN"/>
        </w:rPr>
        <w:t>投标人</w:t>
      </w:r>
      <w:r>
        <w:rPr>
          <w:rFonts w:ascii="宋体" w:hAnsi="宋体" w:eastAsia="宋体" w:cs="Times New Roman"/>
          <w:b w:val="0"/>
          <w:bCs w:val="0"/>
          <w:sz w:val="24"/>
          <w:szCs w:val="20"/>
        </w:rPr>
        <w:t>委托同一单位或者个人办理投标事宜，或制作电子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的文件制作机器码（mac地址）一致，或制作电子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的文件创建标识码一致；</w:t>
      </w:r>
    </w:p>
    <w:p w14:paraId="7D53A933">
      <w:pPr>
        <w:adjustRightInd w:val="0"/>
        <w:snapToGrid w:val="0"/>
        <w:spacing w:line="360" w:lineRule="auto"/>
        <w:ind w:firstLine="542" w:firstLineChars="225"/>
        <w:rPr>
          <w:rFonts w:ascii="宋体" w:hAnsi="宋体" w:eastAsia="宋体" w:cs="Times New Roman"/>
          <w:b/>
          <w:bCs/>
          <w:sz w:val="24"/>
          <w:szCs w:val="20"/>
        </w:rPr>
      </w:pPr>
      <w:r>
        <w:rPr>
          <w:rFonts w:ascii="宋体" w:hAnsi="宋体" w:eastAsia="宋体" w:cs="Times New Roman"/>
          <w:b/>
          <w:bCs/>
          <w:sz w:val="24"/>
          <w:szCs w:val="20"/>
        </w:rPr>
        <w:t>5.4 有下列情形之一的，其投标作无效处理：</w:t>
      </w:r>
    </w:p>
    <w:p w14:paraId="16B9F303">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lang w:eastAsia="zh-CN"/>
        </w:rPr>
        <w:t>响应文件</w:t>
      </w:r>
      <w:r>
        <w:rPr>
          <w:rFonts w:ascii="宋体" w:hAnsi="宋体" w:eastAsia="宋体" w:cs="Times New Roman"/>
          <w:sz w:val="24"/>
          <w:szCs w:val="20"/>
        </w:rPr>
        <w:t>技术规格中的响应与事实不符或虚假投标的；</w:t>
      </w:r>
    </w:p>
    <w:p w14:paraId="57B365D4">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lang w:eastAsia="zh-CN"/>
        </w:rPr>
        <w:t>投标人</w:t>
      </w:r>
      <w:r>
        <w:rPr>
          <w:rFonts w:ascii="宋体" w:hAnsi="宋体" w:eastAsia="宋体" w:cs="Times New Roman"/>
          <w:sz w:val="24"/>
          <w:szCs w:val="20"/>
        </w:rPr>
        <w:t>拒绝修正错误的；</w:t>
      </w:r>
    </w:p>
    <w:p w14:paraId="241D357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lang w:eastAsia="zh-CN"/>
        </w:rPr>
        <w:t>投标人</w:t>
      </w:r>
      <w:r>
        <w:rPr>
          <w:rFonts w:ascii="宋体" w:hAnsi="宋体" w:eastAsia="宋体" w:cs="Times New Roman"/>
          <w:sz w:val="24"/>
          <w:szCs w:val="20"/>
        </w:rPr>
        <w:t>递交的电子</w:t>
      </w:r>
      <w:r>
        <w:rPr>
          <w:rFonts w:hint="eastAsia" w:ascii="宋体" w:hAnsi="宋体" w:eastAsia="宋体" w:cs="Times New Roman"/>
          <w:sz w:val="24"/>
          <w:szCs w:val="20"/>
          <w:lang w:eastAsia="zh-CN"/>
        </w:rPr>
        <w:t>响应文件</w:t>
      </w:r>
      <w:r>
        <w:rPr>
          <w:rFonts w:ascii="宋体" w:hAnsi="宋体" w:eastAsia="宋体" w:cs="Times New Roman"/>
          <w:sz w:val="24"/>
          <w:szCs w:val="20"/>
        </w:rPr>
        <w:t>（加密标书及备份标书）均无法满足正常开标、</w:t>
      </w:r>
      <w:r>
        <w:rPr>
          <w:rFonts w:hint="eastAsia" w:ascii="宋体" w:hAnsi="宋体" w:eastAsia="宋体" w:cs="Times New Roman"/>
          <w:sz w:val="24"/>
          <w:szCs w:val="20"/>
          <w:lang w:eastAsia="zh-CN"/>
        </w:rPr>
        <w:t>评审</w:t>
      </w:r>
      <w:r>
        <w:rPr>
          <w:rFonts w:ascii="宋体" w:hAnsi="宋体" w:eastAsia="宋体" w:cs="Times New Roman"/>
          <w:sz w:val="24"/>
          <w:szCs w:val="20"/>
        </w:rPr>
        <w:t>使用功能的；</w:t>
      </w:r>
    </w:p>
    <w:p w14:paraId="54359EB9">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lang w:eastAsia="zh-CN"/>
        </w:rPr>
        <w:t>投标人</w:t>
      </w:r>
      <w:r>
        <w:rPr>
          <w:rFonts w:ascii="宋体" w:hAnsi="宋体" w:eastAsia="宋体" w:cs="Times New Roman"/>
          <w:sz w:val="24"/>
          <w:szCs w:val="20"/>
        </w:rPr>
        <w:t>名称或组织结构与领取采购文件时不一致且无有效变更证明的；</w:t>
      </w:r>
    </w:p>
    <w:p w14:paraId="596BFE68">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5）不符合磋商文件中规定的其他实质性要求。</w:t>
      </w:r>
    </w:p>
    <w:p w14:paraId="422A848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6）其他违反相关法律法规规定的行为的；</w:t>
      </w:r>
    </w:p>
    <w:p w14:paraId="26454AB8">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lang w:eastAsia="zh-CN"/>
        </w:rPr>
        <w:t>评审</w:t>
      </w:r>
      <w:r>
        <w:rPr>
          <w:rFonts w:ascii="宋体" w:hAnsi="宋体" w:eastAsia="宋体" w:cs="Times New Roman"/>
          <w:sz w:val="24"/>
          <w:szCs w:val="20"/>
        </w:rPr>
        <w:t>委员会认为是其他应当否决的投标。</w:t>
      </w:r>
    </w:p>
    <w:p w14:paraId="0C1BB28C">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6.</w:t>
      </w:r>
      <w:r>
        <w:rPr>
          <w:rFonts w:hint="eastAsia" w:ascii="宋体" w:hAnsi="宋体" w:eastAsia="宋体" w:cs="Times New Roman"/>
          <w:b/>
          <w:sz w:val="24"/>
          <w:szCs w:val="24"/>
        </w:rPr>
        <w:t>费用承担</w:t>
      </w:r>
    </w:p>
    <w:p w14:paraId="183D2F1E">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6.1 无论投标结果如何，凡参与招标、投标活动有关的所有费用将由</w:t>
      </w:r>
      <w:r>
        <w:rPr>
          <w:rFonts w:hint="eastAsia" w:ascii="宋体" w:hAnsi="宋体" w:eastAsia="宋体" w:cs="Arial"/>
          <w:sz w:val="24"/>
          <w:szCs w:val="24"/>
          <w:lang w:eastAsia="zh-CN"/>
        </w:rPr>
        <w:t>投标人</w:t>
      </w:r>
      <w:r>
        <w:rPr>
          <w:rFonts w:ascii="宋体" w:hAnsi="宋体" w:eastAsia="宋体" w:cs="Arial"/>
          <w:sz w:val="24"/>
          <w:szCs w:val="24"/>
        </w:rPr>
        <w:t>自行承担。</w:t>
      </w:r>
    </w:p>
    <w:p w14:paraId="19947F3D">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 xml:space="preserve">6.2 </w:t>
      </w:r>
      <w:r>
        <w:rPr>
          <w:rFonts w:hint="eastAsia" w:ascii="宋体" w:hAnsi="宋体" w:eastAsia="宋体" w:cs="Arial"/>
          <w:sz w:val="24"/>
          <w:szCs w:val="24"/>
          <w:lang w:eastAsia="zh-CN"/>
        </w:rPr>
        <w:t>投标人</w:t>
      </w:r>
      <w:r>
        <w:rPr>
          <w:rFonts w:ascii="宋体" w:hAnsi="宋体" w:eastAsia="宋体" w:cs="Arial"/>
          <w:sz w:val="24"/>
          <w:szCs w:val="24"/>
        </w:rPr>
        <w:t>被视为熟悉本招标项目的各种情况以及与履行合同有关的一切情况。</w:t>
      </w:r>
    </w:p>
    <w:p w14:paraId="6D7C8F2B">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7. 踏勘现场和答疑会</w:t>
      </w:r>
    </w:p>
    <w:p w14:paraId="62C6F09E">
      <w:pPr>
        <w:adjustRightInd w:val="0"/>
        <w:snapToGrid w:val="0"/>
        <w:spacing w:line="360" w:lineRule="auto"/>
        <w:ind w:firstLine="720" w:firstLineChars="300"/>
        <w:rPr>
          <w:rFonts w:ascii="宋体" w:hAnsi="宋体" w:eastAsia="宋体" w:cs="Arial"/>
          <w:sz w:val="24"/>
          <w:szCs w:val="24"/>
        </w:rPr>
      </w:pPr>
      <w:r>
        <w:rPr>
          <w:rFonts w:hint="eastAsia" w:ascii="宋体" w:hAnsi="宋体" w:eastAsia="宋体" w:cs="Arial"/>
          <w:sz w:val="24"/>
          <w:szCs w:val="24"/>
        </w:rPr>
        <w:t>不组织</w:t>
      </w:r>
    </w:p>
    <w:p w14:paraId="138A32DE">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8.保密</w:t>
      </w:r>
    </w:p>
    <w:p w14:paraId="333D6EE4">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参与政府采购活动的各方应对竞争性磋商文件和磋商响应性文件中的商业和技术等秘密保密，否则应承担相应的法律责任。</w:t>
      </w:r>
    </w:p>
    <w:p w14:paraId="6FCF5CC3">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9</w:t>
      </w:r>
      <w:r>
        <w:rPr>
          <w:rFonts w:hint="eastAsia" w:ascii="宋体" w:hAnsi="宋体" w:eastAsia="宋体" w:cs="Times New Roman"/>
          <w:b/>
          <w:sz w:val="24"/>
          <w:szCs w:val="24"/>
        </w:rPr>
        <w:t>.招标语言及计量单位</w:t>
      </w:r>
    </w:p>
    <w:p w14:paraId="6FDF017B">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所有计量均采用中华人民共和国法定计量单位。</w:t>
      </w:r>
    </w:p>
    <w:p w14:paraId="4F6A579B">
      <w:pPr>
        <w:pStyle w:val="3"/>
        <w:adjustRightInd w:val="0"/>
        <w:snapToGrid w:val="0"/>
        <w:spacing w:before="0" w:after="0" w:line="360" w:lineRule="auto"/>
        <w:jc w:val="center"/>
        <w:rPr>
          <w:rFonts w:ascii="宋体" w:hAnsi="宋体" w:eastAsia="宋体"/>
        </w:rPr>
      </w:pPr>
      <w:bookmarkStart w:id="20" w:name="_Toc94307129"/>
      <w:bookmarkStart w:id="21" w:name="_Toc108617885"/>
      <w:r>
        <w:rPr>
          <w:rFonts w:hint="eastAsia" w:ascii="宋体" w:hAnsi="宋体" w:eastAsia="宋体"/>
        </w:rPr>
        <w:t xml:space="preserve">第二章 </w:t>
      </w:r>
      <w:r>
        <w:rPr>
          <w:rFonts w:ascii="宋体" w:hAnsi="宋体" w:eastAsia="宋体"/>
        </w:rPr>
        <w:t xml:space="preserve"> </w:t>
      </w:r>
      <w:bookmarkEnd w:id="20"/>
      <w:bookmarkStart w:id="22" w:name="_Hlk108604486"/>
      <w:r>
        <w:rPr>
          <w:rFonts w:hint="eastAsia" w:ascii="宋体" w:hAnsi="宋体" w:eastAsia="宋体"/>
        </w:rPr>
        <w:t>竞争性磋商文件</w:t>
      </w:r>
      <w:bookmarkEnd w:id="21"/>
      <w:bookmarkEnd w:id="22"/>
    </w:p>
    <w:p w14:paraId="1E7F69DE">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10.</w:t>
      </w:r>
      <w:r>
        <w:rPr>
          <w:rFonts w:hint="eastAsia"/>
        </w:rPr>
        <w:t xml:space="preserve"> </w:t>
      </w:r>
      <w:r>
        <w:rPr>
          <w:rFonts w:hint="eastAsia" w:ascii="宋体" w:hAnsi="宋体" w:eastAsia="宋体" w:cs="Times New Roman"/>
          <w:b/>
          <w:sz w:val="24"/>
          <w:szCs w:val="24"/>
        </w:rPr>
        <w:t>竞争性磋商文件说明</w:t>
      </w:r>
    </w:p>
    <w:p w14:paraId="018A83B5">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10.1</w:t>
      </w:r>
      <w:r>
        <w:rPr>
          <w:rFonts w:hint="eastAsia" w:ascii="宋体" w:hAnsi="宋体" w:eastAsia="宋体" w:cs="Arial"/>
          <w:sz w:val="24"/>
          <w:szCs w:val="24"/>
        </w:rPr>
        <w:t>竞争性磋商文件</w:t>
      </w:r>
      <w:r>
        <w:rPr>
          <w:rFonts w:ascii="宋体" w:hAnsi="宋体" w:eastAsia="宋体" w:cs="Arial"/>
          <w:sz w:val="24"/>
          <w:szCs w:val="24"/>
        </w:rPr>
        <w:t>由下述部分组成：</w:t>
      </w:r>
    </w:p>
    <w:p w14:paraId="62B94C99">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第一</w:t>
      </w:r>
      <w:r>
        <w:rPr>
          <w:rFonts w:hint="eastAsia" w:ascii="宋体" w:hAnsi="宋体" w:eastAsia="宋体" w:cs="Arial"/>
          <w:sz w:val="24"/>
          <w:szCs w:val="24"/>
        </w:rPr>
        <w:t>部分  竞争性磋商公告</w:t>
      </w:r>
    </w:p>
    <w:p w14:paraId="7228A7E4">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二部分</w:t>
      </w:r>
      <w:r>
        <w:rPr>
          <w:rFonts w:ascii="宋体" w:hAnsi="宋体" w:eastAsia="宋体" w:cs="Arial"/>
          <w:sz w:val="24"/>
          <w:szCs w:val="24"/>
        </w:rPr>
        <w:t>　</w:t>
      </w:r>
      <w:r>
        <w:rPr>
          <w:rFonts w:hint="eastAsia" w:ascii="宋体" w:hAnsi="宋体" w:eastAsia="宋体" w:cs="Arial"/>
          <w:sz w:val="24"/>
          <w:szCs w:val="24"/>
          <w:lang w:eastAsia="zh-CN"/>
        </w:rPr>
        <w:t>投标人</w:t>
      </w:r>
      <w:r>
        <w:rPr>
          <w:rFonts w:ascii="宋体" w:hAnsi="宋体" w:eastAsia="宋体" w:cs="Arial"/>
          <w:sz w:val="24"/>
          <w:szCs w:val="24"/>
        </w:rPr>
        <w:t>须知前附表</w:t>
      </w:r>
    </w:p>
    <w:p w14:paraId="466C1D44">
      <w:pPr>
        <w:adjustRightInd w:val="0"/>
        <w:snapToGrid w:val="0"/>
        <w:spacing w:line="360" w:lineRule="auto"/>
        <w:ind w:firstLine="480" w:firstLineChars="200"/>
        <w:rPr>
          <w:rFonts w:hint="eastAsia" w:ascii="宋体" w:hAnsi="宋体" w:eastAsia="宋体" w:cs="Arial"/>
          <w:sz w:val="24"/>
          <w:szCs w:val="24"/>
          <w:lang w:eastAsia="zh-CN"/>
        </w:rPr>
      </w:pPr>
      <w:r>
        <w:rPr>
          <w:rFonts w:ascii="宋体" w:hAnsi="宋体" w:eastAsia="宋体" w:cs="Arial"/>
          <w:sz w:val="24"/>
          <w:szCs w:val="24"/>
        </w:rPr>
        <w:t>第</w:t>
      </w:r>
      <w:r>
        <w:rPr>
          <w:rFonts w:hint="eastAsia" w:ascii="宋体" w:hAnsi="宋体" w:eastAsia="宋体" w:cs="Arial"/>
          <w:sz w:val="24"/>
          <w:szCs w:val="24"/>
        </w:rPr>
        <w:t>三部分</w:t>
      </w:r>
      <w:r>
        <w:rPr>
          <w:rFonts w:ascii="宋体" w:hAnsi="宋体" w:eastAsia="宋体" w:cs="Arial"/>
          <w:sz w:val="24"/>
          <w:szCs w:val="24"/>
        </w:rPr>
        <w:t>　</w:t>
      </w:r>
      <w:r>
        <w:rPr>
          <w:rFonts w:hint="eastAsia" w:ascii="宋体" w:hAnsi="宋体" w:eastAsia="宋体" w:cs="Arial"/>
          <w:sz w:val="24"/>
          <w:szCs w:val="24"/>
          <w:lang w:val="en-US" w:eastAsia="zh-CN"/>
        </w:rPr>
        <w:t>说明</w:t>
      </w:r>
    </w:p>
    <w:p w14:paraId="3FC7AD9F">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第四部分  采购需求</w:t>
      </w:r>
    </w:p>
    <w:p w14:paraId="3397170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五部分</w:t>
      </w:r>
      <w:r>
        <w:rPr>
          <w:rFonts w:ascii="宋体" w:hAnsi="宋体" w:eastAsia="宋体" w:cs="Arial"/>
          <w:sz w:val="24"/>
          <w:szCs w:val="24"/>
        </w:rPr>
        <w:t xml:space="preserve">  </w:t>
      </w:r>
      <w:r>
        <w:rPr>
          <w:rFonts w:hint="eastAsia" w:ascii="宋体" w:hAnsi="宋体" w:eastAsia="宋体" w:cs="Arial"/>
          <w:sz w:val="24"/>
          <w:szCs w:val="24"/>
        </w:rPr>
        <w:t>合同</w:t>
      </w:r>
      <w:r>
        <w:rPr>
          <w:rFonts w:ascii="宋体" w:hAnsi="宋体" w:eastAsia="宋体" w:cs="Arial"/>
          <w:sz w:val="24"/>
          <w:szCs w:val="24"/>
        </w:rPr>
        <w:t>条款</w:t>
      </w:r>
    </w:p>
    <w:p w14:paraId="23066E11">
      <w:pPr>
        <w:adjustRightInd w:val="0"/>
        <w:snapToGrid w:val="0"/>
        <w:spacing w:line="360" w:lineRule="auto"/>
        <w:ind w:firstLine="480" w:firstLineChars="200"/>
        <w:rPr>
          <w:rFonts w:hint="eastAsia"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六部分</w:t>
      </w:r>
      <w:r>
        <w:rPr>
          <w:rFonts w:ascii="宋体" w:hAnsi="宋体" w:eastAsia="宋体" w:cs="Arial"/>
          <w:sz w:val="24"/>
          <w:szCs w:val="24"/>
        </w:rPr>
        <w:t xml:space="preserve">  </w:t>
      </w:r>
      <w:r>
        <w:rPr>
          <w:rFonts w:hint="eastAsia" w:ascii="宋体" w:hAnsi="宋体" w:eastAsia="宋体" w:cs="Arial"/>
          <w:sz w:val="24"/>
          <w:szCs w:val="24"/>
        </w:rPr>
        <w:t>磋商响应文件格式</w:t>
      </w:r>
    </w:p>
    <w:p w14:paraId="22B8E7D8">
      <w:pPr>
        <w:adjustRightInd w:val="0"/>
        <w:snapToGrid w:val="0"/>
        <w:spacing w:line="360" w:lineRule="auto"/>
        <w:ind w:firstLine="480" w:firstLineChars="200"/>
        <w:rPr>
          <w:rFonts w:hint="eastAsia"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lang w:val="en-US" w:eastAsia="zh-CN"/>
        </w:rPr>
        <w:t>七</w:t>
      </w:r>
      <w:r>
        <w:rPr>
          <w:rFonts w:hint="eastAsia" w:ascii="宋体" w:hAnsi="宋体" w:eastAsia="宋体" w:cs="Arial"/>
          <w:sz w:val="24"/>
          <w:szCs w:val="24"/>
        </w:rPr>
        <w:t>部分</w:t>
      </w:r>
      <w:r>
        <w:rPr>
          <w:rFonts w:hint="eastAsia" w:ascii="宋体" w:hAnsi="宋体" w:eastAsia="宋体" w:cs="Arial"/>
          <w:sz w:val="24"/>
          <w:szCs w:val="24"/>
          <w:lang w:val="en-US" w:eastAsia="zh-CN"/>
        </w:rPr>
        <w:t xml:space="preserve">  质疑、投诉证明材料格式</w:t>
      </w:r>
    </w:p>
    <w:p w14:paraId="107DE0ED">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10.2</w:t>
      </w:r>
      <w:r>
        <w:rPr>
          <w:rFonts w:hint="eastAsia" w:ascii="宋体" w:hAnsi="宋体" w:eastAsia="宋体" w:cs="Arial"/>
          <w:sz w:val="24"/>
          <w:szCs w:val="24"/>
          <w:lang w:eastAsia="zh-CN"/>
        </w:rPr>
        <w:t>投标人</w:t>
      </w:r>
      <w:r>
        <w:rPr>
          <w:rFonts w:ascii="宋体" w:hAnsi="宋体" w:eastAsia="宋体" w:cs="Arial"/>
          <w:sz w:val="24"/>
          <w:szCs w:val="24"/>
        </w:rPr>
        <w:t>应详细阅读竞争性磋商文件的全部内容。如果</w:t>
      </w:r>
      <w:r>
        <w:rPr>
          <w:rFonts w:hint="eastAsia" w:ascii="宋体" w:hAnsi="宋体" w:eastAsia="宋体" w:cs="Arial"/>
          <w:sz w:val="24"/>
          <w:szCs w:val="24"/>
          <w:lang w:eastAsia="zh-CN"/>
        </w:rPr>
        <w:t>投标人</w:t>
      </w:r>
      <w:r>
        <w:rPr>
          <w:rFonts w:ascii="宋体" w:hAnsi="宋体" w:eastAsia="宋体" w:cs="Arial"/>
          <w:sz w:val="24"/>
          <w:szCs w:val="24"/>
        </w:rPr>
        <w:t>未按照竞争性磋商文件要求提交全部资料或者磋商响应性文件没有对竞争性磋商文件在各方面的要求做出实质性响应，将导致其投标被拒绝。</w:t>
      </w:r>
    </w:p>
    <w:p w14:paraId="5B5DEE89">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11. </w:t>
      </w:r>
      <w:r>
        <w:rPr>
          <w:rFonts w:hint="eastAsia" w:ascii="宋体" w:hAnsi="宋体" w:eastAsia="宋体" w:cs="Times New Roman"/>
          <w:b/>
          <w:sz w:val="24"/>
          <w:szCs w:val="24"/>
        </w:rPr>
        <w:t>竞争性磋商文件的修改或补充</w:t>
      </w:r>
    </w:p>
    <w:p w14:paraId="3C33D8B4">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11.1</w:t>
      </w:r>
      <w:r>
        <w:rPr>
          <w:rFonts w:hint="eastAsia" w:ascii="宋体" w:hAnsi="宋体" w:eastAsia="宋体" w:cs="Times New Roman"/>
          <w:sz w:val="24"/>
          <w:szCs w:val="20"/>
        </w:rPr>
        <w:t>　澄清或者修改的内容可能影响磋商响应性文件编制的，在投标截止期</w:t>
      </w:r>
      <w:r>
        <w:rPr>
          <w:rFonts w:hint="eastAsia" w:ascii="宋体" w:hAnsi="宋体" w:eastAsia="宋体" w:cs="Times New Roman"/>
          <w:sz w:val="24"/>
          <w:szCs w:val="20"/>
          <w:u w:val="single"/>
        </w:rPr>
        <w:t>3日前</w:t>
      </w:r>
      <w:r>
        <w:rPr>
          <w:rFonts w:hint="eastAsia" w:ascii="宋体" w:hAnsi="宋体" w:eastAsia="宋体" w:cs="Times New Roman"/>
          <w:sz w:val="24"/>
          <w:szCs w:val="20"/>
        </w:rPr>
        <w:t>的任何时间，招标方可主动或依据</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要求澄清的问题而修改或补充竞争性磋商文件，并以书面形式或网上公告通知所有</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在收到该通知后应立即以电报</w:t>
      </w:r>
      <w:r>
        <w:rPr>
          <w:rFonts w:hint="eastAsia" w:ascii="宋体" w:hAnsi="宋体" w:eastAsia="宋体" w:cs="Times New Roman"/>
          <w:sz w:val="24"/>
          <w:szCs w:val="20"/>
          <w:lang w:eastAsia="zh-CN"/>
        </w:rPr>
        <w:t>、</w:t>
      </w:r>
      <w:r>
        <w:rPr>
          <w:rFonts w:hint="eastAsia" w:ascii="宋体" w:hAnsi="宋体" w:eastAsia="宋体" w:cs="Times New Roman"/>
          <w:sz w:val="24"/>
          <w:szCs w:val="20"/>
        </w:rPr>
        <w:t>传真或</w:t>
      </w:r>
      <w:r>
        <w:rPr>
          <w:rFonts w:hint="eastAsia" w:ascii="宋体" w:hAnsi="宋体" w:eastAsia="宋体" w:cs="Times New Roman"/>
          <w:sz w:val="24"/>
          <w:szCs w:val="20"/>
          <w:lang w:val="en-US" w:eastAsia="zh-CN"/>
        </w:rPr>
        <w:t>邮件</w:t>
      </w:r>
      <w:r>
        <w:rPr>
          <w:rFonts w:hint="eastAsia" w:ascii="宋体" w:hAnsi="宋体" w:eastAsia="宋体" w:cs="Times New Roman"/>
          <w:sz w:val="24"/>
          <w:szCs w:val="20"/>
        </w:rPr>
        <w:t>的形式予以确认，未确认情况应当视为对竞争性磋商文件修改的知晓，也将视为对修改内容接受的默认。对于未在磋商响应性文件中对修改内容做实质性响应的，对其产生的不利因素由未确认者自行承担。</w:t>
      </w:r>
    </w:p>
    <w:p w14:paraId="17A7318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11.2</w:t>
      </w:r>
      <w:r>
        <w:rPr>
          <w:rFonts w:hint="eastAsia" w:ascii="宋体" w:hAnsi="宋体" w:eastAsia="宋体" w:cs="Times New Roman"/>
          <w:sz w:val="24"/>
          <w:szCs w:val="20"/>
        </w:rPr>
        <w:t>　为使</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在准备投标时有适当的时间考虑磋商响应性文件的修改，招标方有权决定推迟磋商截止时间和开标时间，并将此变更通知所有的</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w:t>
      </w:r>
    </w:p>
    <w:p w14:paraId="1A64CDD2">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11.3</w:t>
      </w:r>
      <w:r>
        <w:rPr>
          <w:rFonts w:hint="eastAsia" w:ascii="宋体" w:hAnsi="宋体" w:eastAsia="宋体" w:cs="Times New Roman"/>
          <w:sz w:val="24"/>
          <w:szCs w:val="20"/>
        </w:rPr>
        <w:t>　竞争性磋商文件的修改和补充文件将构成竞争性磋商文件的一部分，并且对</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具有优先约束力。</w:t>
      </w:r>
    </w:p>
    <w:p w14:paraId="09F56943">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12</w:t>
      </w:r>
      <w:r>
        <w:rPr>
          <w:rFonts w:hint="eastAsia" w:ascii="宋体" w:hAnsi="宋体" w:eastAsia="宋体" w:cs="Times New Roman"/>
          <w:b/>
          <w:sz w:val="24"/>
          <w:szCs w:val="24"/>
        </w:rPr>
        <w:t>.质疑须知</w:t>
      </w:r>
    </w:p>
    <w:p w14:paraId="4193B7A7">
      <w:pPr>
        <w:adjustRightInd w:val="0"/>
        <w:snapToGrid w:val="0"/>
        <w:spacing w:line="360" w:lineRule="auto"/>
        <w:ind w:firstLine="480" w:firstLineChars="200"/>
        <w:rPr>
          <w:rFonts w:ascii="宋体" w:hAnsi="宋体"/>
          <w:sz w:val="24"/>
        </w:rPr>
      </w:pP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如需提出质疑的，应在法定质疑期内一次性提出针对同一采购程序环节的质疑。</w:t>
      </w:r>
    </w:p>
    <w:p w14:paraId="13FCD673">
      <w:pPr>
        <w:pStyle w:val="3"/>
        <w:adjustRightInd w:val="0"/>
        <w:snapToGrid w:val="0"/>
        <w:spacing w:before="0" w:after="0" w:line="360" w:lineRule="auto"/>
        <w:jc w:val="center"/>
        <w:rPr>
          <w:rFonts w:ascii="宋体" w:hAnsi="宋体" w:eastAsia="宋体"/>
        </w:rPr>
      </w:pPr>
      <w:bookmarkStart w:id="23" w:name="_Toc94307130"/>
      <w:bookmarkStart w:id="24" w:name="_Toc108617886"/>
      <w:r>
        <w:rPr>
          <w:rFonts w:hint="eastAsia" w:ascii="宋体" w:hAnsi="宋体" w:eastAsia="宋体"/>
        </w:rPr>
        <w:t xml:space="preserve">第三章 </w:t>
      </w:r>
      <w:r>
        <w:rPr>
          <w:rFonts w:ascii="宋体" w:hAnsi="宋体" w:eastAsia="宋体"/>
        </w:rPr>
        <w:t xml:space="preserve"> </w:t>
      </w:r>
      <w:r>
        <w:rPr>
          <w:rFonts w:hint="eastAsia" w:ascii="宋体" w:hAnsi="宋体" w:eastAsia="宋体"/>
        </w:rPr>
        <w:t>竞争性磋商文件的编写</w:t>
      </w:r>
      <w:bookmarkEnd w:id="23"/>
      <w:bookmarkEnd w:id="24"/>
    </w:p>
    <w:p w14:paraId="6937F8FB">
      <w:pPr>
        <w:adjustRightInd w:val="0"/>
        <w:snapToGrid w:val="0"/>
        <w:spacing w:line="360" w:lineRule="auto"/>
        <w:ind w:firstLine="241" w:firstLineChars="100"/>
        <w:rPr>
          <w:rFonts w:ascii="宋体" w:hAnsi="宋体" w:eastAsia="宋体" w:cs="Times New Roman"/>
          <w:b/>
          <w:sz w:val="24"/>
          <w:szCs w:val="24"/>
          <w:highlight w:val="none"/>
        </w:rPr>
      </w:pPr>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3.磋商响应性文件</w:t>
      </w:r>
      <w:r>
        <w:rPr>
          <w:rFonts w:hint="eastAsia" w:ascii="宋体" w:hAnsi="宋体" w:eastAsia="宋体" w:cs="Times New Roman"/>
          <w:b/>
          <w:sz w:val="24"/>
          <w:szCs w:val="24"/>
          <w:highlight w:val="none"/>
        </w:rPr>
        <w:t>构成</w:t>
      </w:r>
    </w:p>
    <w:p w14:paraId="55A1B4F5">
      <w:pPr>
        <w:adjustRightInd w:val="0"/>
        <w:snapToGrid w:val="0"/>
        <w:spacing w:line="360" w:lineRule="auto"/>
        <w:ind w:firstLine="480" w:firstLineChars="200"/>
        <w:rPr>
          <w:rFonts w:hint="eastAsia" w:ascii="宋体" w:hAnsi="宋体" w:eastAsia="宋体" w:cs="Times New Roman"/>
          <w:sz w:val="24"/>
          <w:szCs w:val="20"/>
        </w:rPr>
      </w:pPr>
      <w:r>
        <w:rPr>
          <w:rFonts w:hint="eastAsia" w:ascii="宋体" w:hAnsi="宋体" w:eastAsia="宋体" w:cs="Times New Roman"/>
          <w:sz w:val="24"/>
          <w:szCs w:val="20"/>
        </w:rPr>
        <w:t>13.1磋商响应性文件应包括下列内容：</w:t>
      </w:r>
    </w:p>
    <w:p w14:paraId="292CB699">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一、投标函</w:t>
      </w:r>
    </w:p>
    <w:p w14:paraId="62EEAC34">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二、关于资格的声明函</w:t>
      </w:r>
    </w:p>
    <w:p w14:paraId="6F85FAFD">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三、法定代表人身份证明书</w:t>
      </w:r>
    </w:p>
    <w:p w14:paraId="759626BE">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四、法人代表授权委托书</w:t>
      </w:r>
    </w:p>
    <w:p w14:paraId="5F98BB62">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五、开标一览表</w:t>
      </w:r>
    </w:p>
    <w:p w14:paraId="2552D9ED">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六、</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基本情况</w:t>
      </w:r>
    </w:p>
    <w:p w14:paraId="2B75B200">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七、</w:t>
      </w:r>
      <w:r>
        <w:rPr>
          <w:rFonts w:hint="eastAsia" w:ascii="宋体" w:hAnsi="宋体" w:eastAsia="宋体" w:cs="Times New Roman"/>
          <w:sz w:val="24"/>
          <w:szCs w:val="24"/>
          <w:lang w:val="en-US" w:eastAsia="zh-CN"/>
        </w:rPr>
        <w:t>资格证明文件</w:t>
      </w:r>
    </w:p>
    <w:p w14:paraId="4DF2C8D1">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八、</w:t>
      </w:r>
      <w:r>
        <w:rPr>
          <w:rFonts w:hint="eastAsia" w:ascii="宋体" w:hAnsi="宋体" w:eastAsia="宋体" w:cs="Times New Roman"/>
          <w:sz w:val="24"/>
          <w:szCs w:val="24"/>
          <w:lang w:val="en-US" w:eastAsia="zh-CN"/>
        </w:rPr>
        <w:t>拟投入人员情况</w:t>
      </w:r>
    </w:p>
    <w:p w14:paraId="750787EE">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九、近三年（2023年1月1日-至今）类似业绩</w:t>
      </w:r>
    </w:p>
    <w:p w14:paraId="47368E98">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十、项目方案</w:t>
      </w:r>
    </w:p>
    <w:p w14:paraId="003DD66B">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十一、偏离表</w:t>
      </w:r>
    </w:p>
    <w:p w14:paraId="30805E55">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十二、投标人</w:t>
      </w:r>
      <w:r>
        <w:rPr>
          <w:rFonts w:hint="default" w:ascii="宋体" w:hAnsi="宋体" w:eastAsia="宋体" w:cs="Times New Roman"/>
          <w:sz w:val="24"/>
          <w:szCs w:val="24"/>
          <w:lang w:val="en-US" w:eastAsia="zh-CN"/>
        </w:rPr>
        <w:t>认为有必要提供的其他材料</w:t>
      </w:r>
    </w:p>
    <w:p w14:paraId="44D3BC12">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十三、</w:t>
      </w:r>
      <w:r>
        <w:rPr>
          <w:rFonts w:hint="eastAsia" w:ascii="宋体" w:hAnsi="宋体" w:eastAsia="宋体" w:cs="Times New Roman"/>
          <w:kern w:val="2"/>
          <w:sz w:val="24"/>
          <w:szCs w:val="24"/>
          <w:lang w:val="en-US" w:eastAsia="zh-CN" w:bidi="ar-SA"/>
        </w:rPr>
        <w:t>投标供应商反商业贿赂承诺书</w:t>
      </w:r>
    </w:p>
    <w:p w14:paraId="2B03C6B2">
      <w:pPr>
        <w:adjustRightInd w:val="0"/>
        <w:snapToGrid w:val="0"/>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lang w:eastAsia="zh-CN"/>
        </w:rPr>
        <w:t>投标人</w:t>
      </w:r>
      <w:r>
        <w:rPr>
          <w:rFonts w:hint="eastAsia" w:ascii="宋体" w:hAnsi="宋体" w:eastAsia="宋体" w:cs="Arial"/>
          <w:sz w:val="24"/>
          <w:szCs w:val="24"/>
        </w:rPr>
        <w:t>在</w:t>
      </w:r>
      <w:r>
        <w:rPr>
          <w:rFonts w:hint="eastAsia" w:ascii="宋体" w:hAnsi="宋体" w:eastAsia="宋体" w:cs="Arial"/>
          <w:sz w:val="24"/>
          <w:szCs w:val="24"/>
          <w:lang w:eastAsia="zh-CN"/>
        </w:rPr>
        <w:t>评审</w:t>
      </w:r>
      <w:r>
        <w:rPr>
          <w:rFonts w:hint="eastAsia" w:ascii="宋体" w:hAnsi="宋体" w:eastAsia="宋体" w:cs="Arial"/>
          <w:sz w:val="24"/>
          <w:szCs w:val="24"/>
        </w:rPr>
        <w:t>过程中作出的符合法律法规和竞争性磋商文件规定的澄清说明，构成磋商响应性文件的组成部分。</w:t>
      </w:r>
    </w:p>
    <w:p w14:paraId="04ACB9E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14.</w:t>
      </w:r>
      <w:r>
        <w:rPr>
          <w:rFonts w:hint="eastAsia" w:ascii="宋体" w:hAnsi="宋体" w:eastAsia="宋体" w:cs="Times New Roman"/>
          <w:b/>
          <w:sz w:val="24"/>
          <w:szCs w:val="24"/>
        </w:rPr>
        <w:t xml:space="preserve">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w:t>
      </w:r>
    </w:p>
    <w:p w14:paraId="1546125D">
      <w:pPr>
        <w:adjustRightInd w:val="0"/>
        <w:snapToGrid w:val="0"/>
        <w:spacing w:line="360" w:lineRule="auto"/>
        <w:ind w:firstLine="482" w:firstLineChars="200"/>
        <w:rPr>
          <w:rFonts w:ascii="宋体" w:hAnsi="宋体" w:eastAsia="宋体" w:cs="Times New Roman"/>
          <w:b/>
          <w:sz w:val="24"/>
          <w:szCs w:val="24"/>
          <w:u w:val="single"/>
        </w:rPr>
      </w:pPr>
      <w:r>
        <w:rPr>
          <w:rFonts w:ascii="宋体" w:hAnsi="宋体" w:eastAsia="宋体" w:cs="Times New Roman"/>
          <w:b/>
          <w:sz w:val="24"/>
          <w:szCs w:val="24"/>
          <w:u w:val="single"/>
        </w:rPr>
        <w:t xml:space="preserve">14.1  </w:t>
      </w:r>
      <w:r>
        <w:rPr>
          <w:rFonts w:hint="eastAsia" w:ascii="宋体" w:hAnsi="宋体" w:eastAsia="宋体" w:cs="Times New Roman"/>
          <w:b/>
          <w:sz w:val="24"/>
          <w:szCs w:val="24"/>
          <w:u w:val="single"/>
          <w:lang w:val="en-US" w:eastAsia="zh-CN"/>
        </w:rPr>
        <w:t>磋商</w:t>
      </w:r>
      <w:r>
        <w:rPr>
          <w:rFonts w:hint="eastAsia" w:ascii="宋体" w:hAnsi="宋体" w:eastAsia="宋体" w:cs="Times New Roman"/>
          <w:b/>
          <w:sz w:val="24"/>
          <w:szCs w:val="24"/>
          <w:u w:val="single"/>
        </w:rPr>
        <w:t>报价超预算金额（最高限价）的，其报价无效，不进入</w:t>
      </w:r>
      <w:r>
        <w:rPr>
          <w:rFonts w:hint="eastAsia" w:ascii="宋体" w:hAnsi="宋体" w:eastAsia="宋体" w:cs="Times New Roman"/>
          <w:b/>
          <w:sz w:val="24"/>
          <w:szCs w:val="24"/>
          <w:u w:val="single"/>
          <w:lang w:eastAsia="zh-CN"/>
        </w:rPr>
        <w:t>评审</w:t>
      </w:r>
      <w:r>
        <w:rPr>
          <w:rFonts w:hint="eastAsia" w:ascii="宋体" w:hAnsi="宋体" w:eastAsia="宋体" w:cs="Times New Roman"/>
          <w:b/>
          <w:sz w:val="24"/>
          <w:szCs w:val="24"/>
          <w:u w:val="single"/>
        </w:rPr>
        <w:t>阶段。</w:t>
      </w:r>
    </w:p>
    <w:p w14:paraId="4E25089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14.2 总价格包括完成采购范围内全部内容采购及相关伴随服务全过程的全部费用。</w:t>
      </w:r>
    </w:p>
    <w:p w14:paraId="0B0A1E0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lang w:eastAsia="zh-CN"/>
        </w:rPr>
        <w:t>投标人</w:t>
      </w:r>
      <w:r>
        <w:rPr>
          <w:rFonts w:ascii="宋体" w:hAnsi="宋体" w:eastAsia="宋体" w:cs="Times New Roman"/>
          <w:sz w:val="24"/>
          <w:szCs w:val="24"/>
        </w:rPr>
        <w:t>只允许在《磋商响应性文件》中有一个报价，并且在合同履行过程中是固定不变的，任何有选择或可调整的报价将不予接受，并按无效投标处理。</w:t>
      </w:r>
    </w:p>
    <w:p w14:paraId="5EC4E14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14.4 </w:t>
      </w:r>
      <w:r>
        <w:rPr>
          <w:rFonts w:hint="eastAsia" w:ascii="宋体" w:hAnsi="宋体" w:eastAsia="宋体" w:cs="Times New Roman"/>
          <w:sz w:val="24"/>
          <w:szCs w:val="24"/>
          <w:lang w:eastAsia="zh-CN"/>
        </w:rPr>
        <w:t>投标人</w:t>
      </w:r>
      <w:r>
        <w:rPr>
          <w:rFonts w:ascii="宋体" w:hAnsi="宋体" w:eastAsia="宋体" w:cs="Times New Roman"/>
          <w:sz w:val="24"/>
          <w:szCs w:val="24"/>
        </w:rPr>
        <w:t>的报价作为</w:t>
      </w:r>
      <w:r>
        <w:rPr>
          <w:rFonts w:hint="eastAsia" w:ascii="宋体" w:hAnsi="宋体" w:eastAsia="宋体" w:cs="Times New Roman"/>
          <w:sz w:val="24"/>
          <w:szCs w:val="24"/>
          <w:lang w:eastAsia="zh-CN"/>
        </w:rPr>
        <w:t>评审</w:t>
      </w:r>
      <w:r>
        <w:rPr>
          <w:rFonts w:ascii="宋体" w:hAnsi="宋体" w:eastAsia="宋体" w:cs="Times New Roman"/>
          <w:sz w:val="24"/>
          <w:szCs w:val="24"/>
        </w:rPr>
        <w:t>的重要依据之一，但并不是本项目采购人招标、</w:t>
      </w:r>
      <w:r>
        <w:rPr>
          <w:rFonts w:hint="eastAsia" w:ascii="宋体" w:hAnsi="宋体" w:eastAsia="宋体" w:cs="Times New Roman"/>
          <w:sz w:val="24"/>
          <w:szCs w:val="24"/>
          <w:lang w:eastAsia="zh-CN"/>
        </w:rPr>
        <w:t>评审</w:t>
      </w:r>
      <w:r>
        <w:rPr>
          <w:rFonts w:ascii="宋体" w:hAnsi="宋体" w:eastAsia="宋体" w:cs="Times New Roman"/>
          <w:sz w:val="24"/>
          <w:szCs w:val="24"/>
        </w:rPr>
        <w:t>确定中标</w:t>
      </w:r>
      <w:r>
        <w:rPr>
          <w:rFonts w:hint="eastAsia" w:ascii="宋体" w:hAnsi="宋体" w:eastAsia="宋体" w:cs="Times New Roman"/>
          <w:sz w:val="24"/>
          <w:szCs w:val="24"/>
          <w:lang w:eastAsia="zh-CN"/>
        </w:rPr>
        <w:t>投标人</w:t>
      </w:r>
      <w:r>
        <w:rPr>
          <w:rFonts w:ascii="宋体" w:hAnsi="宋体" w:eastAsia="宋体" w:cs="Times New Roman"/>
          <w:sz w:val="24"/>
          <w:szCs w:val="24"/>
        </w:rPr>
        <w:t>的唯一依据。拒绝不计成本的故意压低投标报价和恶意以低价投标的行为。</w:t>
      </w:r>
    </w:p>
    <w:p w14:paraId="4966BE0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14.5本项目投标报价是在符合竞争性磋商文件对项目相关要求的情况下，以最大限度的折扣价或优惠后价格的体现。</w:t>
      </w:r>
    </w:p>
    <w:p w14:paraId="601A30DA">
      <w:pPr>
        <w:adjustRightInd w:val="0"/>
        <w:snapToGrid w:val="0"/>
        <w:spacing w:line="360" w:lineRule="auto"/>
        <w:ind w:firstLine="482" w:firstLineChars="200"/>
        <w:rPr>
          <w:rFonts w:hint="eastAsia" w:ascii="宋体" w:hAnsi="宋体" w:eastAsia="宋体" w:cs="Times New Roman"/>
          <w:b/>
          <w:bCs/>
          <w:sz w:val="24"/>
          <w:szCs w:val="24"/>
          <w:u w:val="single"/>
          <w:lang w:val="en-US" w:eastAsia="zh-CN"/>
        </w:rPr>
      </w:pPr>
      <w:r>
        <w:rPr>
          <w:rFonts w:hint="eastAsia" w:ascii="宋体" w:hAnsi="宋体" w:eastAsia="宋体" w:cs="Times New Roman"/>
          <w:b/>
          <w:bCs/>
          <w:sz w:val="24"/>
          <w:szCs w:val="24"/>
          <w:u w:val="single"/>
          <w:lang w:val="en-US" w:eastAsia="zh-CN"/>
        </w:rPr>
        <w:t>14.6 本次磋商实行两次报价，加密的响应文件中提供的投标人报价为一次报价，在磋商小组对各投标人的响应文件进行初步评审（资格评审、符合性评审）后，由磋商小组开启二次报价，</w:t>
      </w:r>
      <w:r>
        <w:rPr>
          <w:rFonts w:hint="eastAsia" w:ascii="宋体" w:hAnsi="宋体" w:eastAsia="宋体" w:cs="Times New Roman"/>
          <w:b/>
          <w:bCs/>
          <w:color w:val="auto"/>
          <w:sz w:val="24"/>
          <w:szCs w:val="24"/>
          <w:u w:val="single"/>
          <w:lang w:val="en-US" w:eastAsia="zh-CN"/>
        </w:rPr>
        <w:t>各投标人须在二次报价开启后的30分钟内登录政采云系统进行二次（最终）报价</w:t>
      </w:r>
      <w:r>
        <w:rPr>
          <w:rFonts w:hint="eastAsia" w:ascii="宋体" w:hAnsi="宋体" w:eastAsia="宋体" w:cs="Times New Roman"/>
          <w:b/>
          <w:bCs/>
          <w:sz w:val="24"/>
          <w:szCs w:val="24"/>
          <w:u w:val="single"/>
          <w:lang w:val="en-US" w:eastAsia="zh-CN"/>
        </w:rPr>
        <w:t>。因投标人自身原因未在系统内及时填报二次报价的，其责任由投标人承担。</w:t>
      </w:r>
    </w:p>
    <w:p w14:paraId="400562FE">
      <w:pPr>
        <w:adjustRightInd w:val="0"/>
        <w:snapToGrid w:val="0"/>
        <w:spacing w:line="360" w:lineRule="auto"/>
        <w:ind w:firstLine="482" w:firstLineChars="200"/>
      </w:pPr>
      <w:r>
        <w:rPr>
          <w:rFonts w:hint="eastAsia" w:ascii="宋体" w:hAnsi="宋体" w:eastAsia="宋体" w:cs="Times New Roman"/>
          <w:b/>
          <w:bCs/>
          <w:sz w:val="24"/>
          <w:szCs w:val="24"/>
          <w:u w:val="single"/>
          <w:lang w:val="en-US" w:eastAsia="zh-CN"/>
        </w:rPr>
        <w:t>提示：开标/磋商时，请投标人随时关注政采云账号内的站内信息；投标项目授权代表的手机短信（系统会推送短信至投标项目授权代表的手机），但此短信仅系友情提示，并不具有任何约束性和必要性，采购代理机构不承担投标人未收到短信而引起的一切后果和法律责任。。</w:t>
      </w:r>
    </w:p>
    <w:p w14:paraId="6A976A36">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15.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报价的货币单位</w:t>
      </w:r>
    </w:p>
    <w:p w14:paraId="285A23C3">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15.1</w:t>
      </w:r>
      <w:r>
        <w:rPr>
          <w:rFonts w:hint="eastAsia" w:ascii="宋体" w:hAnsi="宋体" w:eastAsia="宋体" w:cs="Arial"/>
          <w:sz w:val="24"/>
          <w:szCs w:val="24"/>
        </w:rPr>
        <w:t>　</w:t>
      </w:r>
      <w:r>
        <w:rPr>
          <w:rFonts w:hint="eastAsia" w:ascii="宋体" w:hAnsi="宋体" w:eastAsia="宋体" w:cs="Arial"/>
          <w:sz w:val="24"/>
          <w:szCs w:val="24"/>
          <w:lang w:val="en-US" w:eastAsia="zh-CN"/>
        </w:rPr>
        <w:t>磋商</w:t>
      </w:r>
      <w:r>
        <w:rPr>
          <w:rFonts w:hint="eastAsia" w:ascii="宋体" w:hAnsi="宋体" w:eastAsia="宋体" w:cs="Arial"/>
          <w:sz w:val="24"/>
          <w:szCs w:val="24"/>
        </w:rPr>
        <w:t>报价单位为人民币。各项价格必须清楚、准确、详细。</w:t>
      </w:r>
    </w:p>
    <w:p w14:paraId="64FEB0A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16.</w:t>
      </w:r>
      <w:r>
        <w:rPr>
          <w:rFonts w:hint="eastAsia" w:ascii="宋体" w:hAnsi="宋体" w:eastAsia="宋体" w:cs="Times New Roman"/>
          <w:b/>
          <w:sz w:val="24"/>
          <w:szCs w:val="24"/>
          <w:lang w:val="en-US" w:eastAsia="zh-CN"/>
        </w:rPr>
        <w:t>磋商</w:t>
      </w:r>
      <w:r>
        <w:rPr>
          <w:rFonts w:ascii="宋体" w:hAnsi="宋体" w:eastAsia="宋体" w:cs="Times New Roman"/>
          <w:b/>
          <w:sz w:val="24"/>
          <w:szCs w:val="24"/>
        </w:rPr>
        <w:t>有效期</w:t>
      </w:r>
    </w:p>
    <w:p w14:paraId="73A7E6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16.1</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从提交磋商响应性文件的截止之日</w:t>
      </w:r>
      <w:r>
        <w:rPr>
          <w:rFonts w:ascii="宋体" w:hAnsi="宋体" w:eastAsia="宋体" w:cs="Times New Roman"/>
          <w:sz w:val="24"/>
          <w:szCs w:val="24"/>
        </w:rPr>
        <w:t>起</w:t>
      </w:r>
      <w:r>
        <w:rPr>
          <w:rFonts w:hint="eastAsia" w:ascii="宋体" w:hAnsi="宋体" w:eastAsia="宋体" w:cs="Times New Roman"/>
          <w:b/>
          <w:bCs/>
          <w:sz w:val="24"/>
          <w:szCs w:val="24"/>
          <w:lang w:val="en-US" w:eastAsia="zh-CN"/>
        </w:rPr>
        <w:t>90</w:t>
      </w:r>
      <w:r>
        <w:rPr>
          <w:rFonts w:ascii="宋体" w:hAnsi="宋体" w:eastAsia="宋体" w:cs="Times New Roman"/>
          <w:sz w:val="24"/>
          <w:szCs w:val="24"/>
        </w:rPr>
        <w:t>天内有效。磋商响应性文件的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比规定时间短的将被视为非实质性响应而予以拒绝。</w:t>
      </w:r>
    </w:p>
    <w:p w14:paraId="759BA2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16.2特殊情况下，</w:t>
      </w:r>
      <w:r>
        <w:rPr>
          <w:rFonts w:hint="eastAsia" w:ascii="宋体" w:hAnsi="宋体" w:eastAsia="宋体" w:cs="Times New Roman"/>
          <w:sz w:val="24"/>
          <w:szCs w:val="24"/>
        </w:rPr>
        <w:t>采购人</w:t>
      </w:r>
      <w:r>
        <w:rPr>
          <w:rFonts w:ascii="宋体" w:hAnsi="宋体" w:eastAsia="宋体" w:cs="Times New Roman"/>
          <w:sz w:val="24"/>
          <w:szCs w:val="24"/>
        </w:rPr>
        <w:t>可于</w:t>
      </w:r>
      <w:r>
        <w:rPr>
          <w:rFonts w:hint="eastAsia" w:ascii="宋体" w:hAnsi="宋体" w:eastAsia="宋体" w:cs="Times New Roman"/>
          <w:sz w:val="24"/>
          <w:szCs w:val="24"/>
          <w:lang w:eastAsia="zh-CN"/>
        </w:rPr>
        <w:t>磋商有效期</w:t>
      </w:r>
      <w:r>
        <w:rPr>
          <w:rFonts w:ascii="宋体" w:hAnsi="宋体" w:eastAsia="宋体" w:cs="Times New Roman"/>
          <w:sz w:val="24"/>
          <w:szCs w:val="24"/>
        </w:rPr>
        <w:t>满之前要求</w:t>
      </w:r>
      <w:r>
        <w:rPr>
          <w:rFonts w:hint="eastAsia" w:ascii="宋体" w:hAnsi="宋体" w:eastAsia="宋体" w:cs="Times New Roman"/>
          <w:sz w:val="24"/>
          <w:szCs w:val="24"/>
          <w:lang w:eastAsia="zh-CN"/>
        </w:rPr>
        <w:t>投标人</w:t>
      </w:r>
      <w:r>
        <w:rPr>
          <w:rFonts w:ascii="宋体" w:hAnsi="宋体" w:eastAsia="宋体" w:cs="Times New Roman"/>
          <w:sz w:val="24"/>
          <w:szCs w:val="24"/>
        </w:rPr>
        <w:t>同意延长有效期，要求与答复均应以书面形式。</w:t>
      </w:r>
      <w:r>
        <w:rPr>
          <w:rFonts w:hint="eastAsia" w:ascii="宋体" w:hAnsi="宋体" w:eastAsia="宋体" w:cs="Times New Roman"/>
          <w:sz w:val="24"/>
          <w:szCs w:val="24"/>
          <w:lang w:eastAsia="zh-CN"/>
        </w:rPr>
        <w:t>投标人</w:t>
      </w:r>
      <w:r>
        <w:rPr>
          <w:rFonts w:ascii="宋体" w:hAnsi="宋体" w:eastAsia="宋体" w:cs="Times New Roman"/>
          <w:sz w:val="24"/>
          <w:szCs w:val="24"/>
        </w:rPr>
        <w:t>可以拒绝上述要求而其</w:t>
      </w:r>
      <w:r>
        <w:rPr>
          <w:rFonts w:hint="eastAsia" w:ascii="宋体" w:hAnsi="宋体" w:eastAsia="宋体" w:cs="Times New Roman"/>
          <w:sz w:val="24"/>
          <w:szCs w:val="24"/>
          <w:lang w:eastAsia="zh-CN"/>
        </w:rPr>
        <w:t>磋商保证金</w:t>
      </w:r>
      <w:r>
        <w:rPr>
          <w:rFonts w:ascii="宋体" w:hAnsi="宋体" w:eastAsia="宋体" w:cs="Times New Roman"/>
          <w:sz w:val="24"/>
          <w:szCs w:val="24"/>
        </w:rPr>
        <w:t>不被没收。对于同意该要求的</w:t>
      </w:r>
      <w:r>
        <w:rPr>
          <w:rFonts w:hint="eastAsia" w:ascii="宋体" w:hAnsi="宋体" w:eastAsia="宋体" w:cs="Times New Roman"/>
          <w:sz w:val="24"/>
          <w:szCs w:val="24"/>
          <w:lang w:eastAsia="zh-CN"/>
        </w:rPr>
        <w:t>投标人</w:t>
      </w:r>
      <w:r>
        <w:rPr>
          <w:rFonts w:ascii="宋体" w:hAnsi="宋体" w:eastAsia="宋体" w:cs="Times New Roman"/>
          <w:sz w:val="24"/>
          <w:szCs w:val="24"/>
        </w:rPr>
        <w:t>，不允许其修改磋商响应性文件，但要求其相应延长</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的有效期，有关退还和没收</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的规定在</w:t>
      </w:r>
      <w:r>
        <w:rPr>
          <w:rFonts w:hint="eastAsia" w:ascii="宋体" w:hAnsi="宋体" w:eastAsia="宋体" w:cs="Times New Roman"/>
          <w:sz w:val="24"/>
          <w:szCs w:val="24"/>
          <w:lang w:eastAsia="zh-CN"/>
        </w:rPr>
        <w:t>磋商有效期</w:t>
      </w:r>
      <w:r>
        <w:rPr>
          <w:rFonts w:ascii="宋体" w:hAnsi="宋体" w:eastAsia="宋体" w:cs="Times New Roman"/>
          <w:sz w:val="24"/>
          <w:szCs w:val="24"/>
        </w:rPr>
        <w:t>的延长期内继续有效。</w:t>
      </w:r>
    </w:p>
    <w:p w14:paraId="5D5AFC8D">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17</w:t>
      </w:r>
      <w:r>
        <w:rPr>
          <w:rFonts w:hint="eastAsia" w:ascii="宋体" w:hAnsi="宋体" w:eastAsia="宋体" w:cs="Times New Roman"/>
          <w:b/>
          <w:sz w:val="24"/>
          <w:szCs w:val="24"/>
        </w:rPr>
        <w:t>.</w:t>
      </w:r>
      <w:r>
        <w:rPr>
          <w:rFonts w:ascii="宋体" w:hAnsi="宋体" w:eastAsia="宋体" w:cs="Times New Roman"/>
          <w:b/>
          <w:sz w:val="24"/>
          <w:szCs w:val="24"/>
        </w:rPr>
        <w:t>编制要求</w:t>
      </w:r>
    </w:p>
    <w:p w14:paraId="64E013C1">
      <w:pPr>
        <w:adjustRightInd w:val="0"/>
        <w:snapToGrid w:val="0"/>
        <w:spacing w:line="360" w:lineRule="auto"/>
        <w:ind w:firstLine="480" w:firstLineChars="200"/>
        <w:rPr>
          <w:rFonts w:ascii="宋体" w:hAnsi="宋体" w:eastAsia="宋体" w:cs="Times New Roman"/>
          <w:sz w:val="24"/>
          <w:szCs w:val="24"/>
        </w:rPr>
      </w:pPr>
      <w:bookmarkStart w:id="25" w:name="_Toc99609874"/>
      <w:bookmarkStart w:id="26" w:name="_Toc167252397"/>
      <w:bookmarkStart w:id="27" w:name="_Toc99609738"/>
      <w:bookmarkStart w:id="28" w:name="_Toc99610010"/>
      <w:bookmarkStart w:id="29" w:name="_Toc99610180"/>
      <w:r>
        <w:rPr>
          <w:rFonts w:ascii="宋体" w:hAnsi="宋体" w:eastAsia="宋体" w:cs="Times New Roman"/>
          <w:sz w:val="24"/>
          <w:szCs w:val="24"/>
        </w:rPr>
        <w:t>17</w:t>
      </w:r>
      <w:r>
        <w:rPr>
          <w:rFonts w:hint="eastAsia" w:ascii="宋体" w:hAnsi="宋体" w:eastAsia="宋体" w:cs="Times New Roman"/>
          <w:sz w:val="24"/>
          <w:szCs w:val="24"/>
        </w:rPr>
        <w:t>.1磋商响应性文件应按“磋商响应性文件格式”进行编写，如有必要，可以增加附页，作为磋商响应性文件的组成部分。磋商响应性文件在满足竞争性磋商文件实质性要求的基础上，可以提出比竞争性磋商文件要求更有利于采购人的承诺。</w:t>
      </w:r>
    </w:p>
    <w:p w14:paraId="5BA7E36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.2磋商响应性文件由</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的法定代表人或其委托代理人签字，并加盖</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公章。委托代理人签字的，磋商响应性文件应附法定代表人签署的授权委托书。磋商响应性文件应尽量避免涂改、行间插字或删除。如果出现上述情况，改动之处应加盖单位章或由</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的法定代表人或其授权的代理人签字确认。</w:t>
      </w:r>
    </w:p>
    <w:p w14:paraId="527BF134">
      <w:pPr>
        <w:adjustRightInd w:val="0"/>
        <w:snapToGrid w:val="0"/>
        <w:spacing w:line="360" w:lineRule="auto"/>
        <w:ind w:firstLine="419"/>
        <w:jc w:val="left"/>
        <w:rPr>
          <w:rFonts w:hint="eastAsia" w:ascii="宋体" w:hAnsi="宋体" w:eastAsia="宋体" w:cs="Arial"/>
          <w:sz w:val="24"/>
          <w:szCs w:val="24"/>
          <w:lang w:eastAsia="zh-CN"/>
        </w:rPr>
      </w:pPr>
      <w:r>
        <w:rPr>
          <w:rFonts w:hint="eastAsia" w:ascii="宋体" w:hAnsi="宋体" w:eastAsia="宋体" w:cs="Arial"/>
          <w:sz w:val="24"/>
          <w:szCs w:val="24"/>
        </w:rPr>
        <w:t>1</w:t>
      </w:r>
      <w:r>
        <w:rPr>
          <w:rFonts w:ascii="宋体" w:hAnsi="宋体" w:eastAsia="宋体" w:cs="Arial"/>
          <w:sz w:val="24"/>
          <w:szCs w:val="24"/>
        </w:rPr>
        <w:t xml:space="preserve">7.3 </w:t>
      </w:r>
      <w:r>
        <w:rPr>
          <w:rFonts w:hint="eastAsia" w:ascii="宋体" w:hAnsi="宋体" w:eastAsia="宋体" w:cs="Arial"/>
          <w:sz w:val="24"/>
          <w:szCs w:val="24"/>
        </w:rPr>
        <w:t>电子</w:t>
      </w:r>
      <w:r>
        <w:rPr>
          <w:rFonts w:hint="eastAsia" w:ascii="宋体" w:hAnsi="宋体" w:eastAsia="宋体" w:cs="Arial"/>
          <w:sz w:val="24"/>
          <w:szCs w:val="24"/>
          <w:lang w:eastAsia="zh-CN"/>
        </w:rPr>
        <w:t>响应文件</w:t>
      </w:r>
    </w:p>
    <w:p w14:paraId="6EA80D1A">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7.3.1电子</w:t>
      </w:r>
      <w:r>
        <w:rPr>
          <w:rFonts w:hint="eastAsia" w:ascii="宋体" w:hAnsi="宋体" w:eastAsia="宋体" w:cs="Arial"/>
          <w:sz w:val="24"/>
          <w:szCs w:val="24"/>
          <w:lang w:eastAsia="zh-CN"/>
        </w:rPr>
        <w:t>响应文件</w:t>
      </w:r>
      <w:r>
        <w:rPr>
          <w:rFonts w:ascii="宋体" w:hAnsi="宋体" w:eastAsia="宋体" w:cs="Arial"/>
          <w:sz w:val="24"/>
          <w:szCs w:val="24"/>
        </w:rPr>
        <w:t>使用政采云平台提供的</w:t>
      </w:r>
      <w:r>
        <w:rPr>
          <w:rFonts w:hint="eastAsia" w:ascii="宋体" w:hAnsi="宋体" w:eastAsia="宋体" w:cs="Arial"/>
          <w:sz w:val="24"/>
          <w:szCs w:val="24"/>
          <w:lang w:eastAsia="zh-CN"/>
        </w:rPr>
        <w:t>响应文件</w:t>
      </w:r>
      <w:r>
        <w:rPr>
          <w:rFonts w:ascii="宋体" w:hAnsi="宋体" w:eastAsia="宋体" w:cs="Arial"/>
          <w:sz w:val="24"/>
          <w:szCs w:val="24"/>
        </w:rPr>
        <w:t>制作工具以及磋商文件要求进行制作编制。</w:t>
      </w:r>
      <w:r>
        <w:rPr>
          <w:rFonts w:hint="eastAsia" w:ascii="宋体" w:hAnsi="宋体" w:eastAsia="宋体" w:cs="Arial"/>
          <w:sz w:val="24"/>
          <w:szCs w:val="24"/>
          <w:lang w:eastAsia="zh-CN"/>
        </w:rPr>
        <w:t>响应文件</w:t>
      </w:r>
      <w:r>
        <w:rPr>
          <w:rFonts w:ascii="宋体" w:hAnsi="宋体" w:eastAsia="宋体" w:cs="Arial"/>
          <w:sz w:val="24"/>
          <w:szCs w:val="24"/>
        </w:rPr>
        <w:t>制作时，不同内容按标签提示制作导入，按照磋商文件中明确的</w:t>
      </w:r>
      <w:r>
        <w:rPr>
          <w:rFonts w:hint="eastAsia" w:ascii="宋体" w:hAnsi="宋体" w:eastAsia="宋体" w:cs="Arial"/>
          <w:sz w:val="24"/>
          <w:szCs w:val="24"/>
          <w:lang w:eastAsia="zh-CN"/>
        </w:rPr>
        <w:t>响应文件</w:t>
      </w:r>
      <w:r>
        <w:rPr>
          <w:rFonts w:ascii="宋体" w:hAnsi="宋体" w:eastAsia="宋体" w:cs="Arial"/>
          <w:sz w:val="24"/>
          <w:szCs w:val="24"/>
        </w:rPr>
        <w:t>目录和格式进行编制，保证目录清晰、内容完整。</w:t>
      </w:r>
    </w:p>
    <w:p w14:paraId="195ACC35">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7.3.2电子</w:t>
      </w:r>
      <w:r>
        <w:rPr>
          <w:rFonts w:hint="eastAsia" w:ascii="宋体" w:hAnsi="宋体" w:eastAsia="宋体" w:cs="Arial"/>
          <w:sz w:val="24"/>
          <w:szCs w:val="24"/>
          <w:lang w:eastAsia="zh-CN"/>
        </w:rPr>
        <w:t>响应文件</w:t>
      </w:r>
      <w:r>
        <w:rPr>
          <w:rFonts w:ascii="宋体" w:hAnsi="宋体" w:eastAsia="宋体" w:cs="Arial"/>
          <w:sz w:val="24"/>
          <w:szCs w:val="24"/>
        </w:rPr>
        <w:t>须使用</w:t>
      </w:r>
      <w:r>
        <w:rPr>
          <w:rFonts w:hint="eastAsia" w:ascii="宋体" w:hAnsi="宋体" w:eastAsia="宋体" w:cs="Arial"/>
          <w:sz w:val="24"/>
          <w:szCs w:val="24"/>
          <w:lang w:eastAsia="zh-CN"/>
        </w:rPr>
        <w:t>投标人</w:t>
      </w:r>
      <w:r>
        <w:rPr>
          <w:rFonts w:ascii="宋体" w:hAnsi="宋体" w:eastAsia="宋体" w:cs="Arial"/>
          <w:sz w:val="24"/>
          <w:szCs w:val="24"/>
        </w:rPr>
        <w:t>公章的电子签章以及法定代表人的电子签章。若无电子签章，则视为无效投标。</w:t>
      </w:r>
    </w:p>
    <w:p w14:paraId="3D9B241E">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7.3.3电子招</w:t>
      </w:r>
      <w:r>
        <w:rPr>
          <w:rFonts w:hint="eastAsia" w:ascii="宋体" w:hAnsi="宋体" w:eastAsia="宋体" w:cs="Arial"/>
          <w:sz w:val="24"/>
          <w:szCs w:val="24"/>
          <w:lang w:val="en-US" w:eastAsia="zh-CN"/>
        </w:rPr>
        <w:t>投标</w:t>
      </w:r>
      <w:r>
        <w:rPr>
          <w:rFonts w:hint="eastAsia" w:ascii="宋体" w:hAnsi="宋体" w:eastAsia="宋体" w:cs="Arial"/>
          <w:sz w:val="24"/>
          <w:szCs w:val="24"/>
          <w:lang w:eastAsia="zh-CN"/>
        </w:rPr>
        <w:t>文件</w:t>
      </w:r>
      <w:r>
        <w:rPr>
          <w:rFonts w:ascii="宋体" w:hAnsi="宋体" w:eastAsia="宋体" w:cs="Arial"/>
          <w:sz w:val="24"/>
          <w:szCs w:val="24"/>
        </w:rPr>
        <w:t>具有法律效力，与其他形式的</w:t>
      </w:r>
      <w:r>
        <w:rPr>
          <w:rFonts w:hint="eastAsia" w:ascii="宋体" w:hAnsi="宋体" w:eastAsia="宋体" w:cs="Arial"/>
          <w:sz w:val="24"/>
          <w:szCs w:val="24"/>
          <w:lang w:val="en-US" w:eastAsia="zh-CN"/>
        </w:rPr>
        <w:t>招投标</w:t>
      </w:r>
      <w:r>
        <w:rPr>
          <w:rFonts w:hint="eastAsia" w:ascii="宋体" w:hAnsi="宋体" w:eastAsia="宋体" w:cs="Arial"/>
          <w:sz w:val="24"/>
          <w:szCs w:val="24"/>
          <w:lang w:eastAsia="zh-CN"/>
        </w:rPr>
        <w:t>文件</w:t>
      </w:r>
      <w:r>
        <w:rPr>
          <w:rFonts w:ascii="宋体" w:hAnsi="宋体" w:eastAsia="宋体" w:cs="Arial"/>
          <w:sz w:val="24"/>
          <w:szCs w:val="24"/>
        </w:rPr>
        <w:t>在内容和格式上等同，若</w:t>
      </w:r>
      <w:r>
        <w:rPr>
          <w:rFonts w:hint="eastAsia" w:ascii="宋体" w:hAnsi="宋体" w:eastAsia="宋体" w:cs="Arial"/>
          <w:sz w:val="24"/>
          <w:szCs w:val="24"/>
          <w:lang w:eastAsia="zh-CN"/>
        </w:rPr>
        <w:t>响应文件</w:t>
      </w:r>
      <w:r>
        <w:rPr>
          <w:rFonts w:ascii="宋体" w:hAnsi="宋体" w:eastAsia="宋体" w:cs="Arial"/>
          <w:sz w:val="24"/>
          <w:szCs w:val="24"/>
        </w:rPr>
        <w:t>与磋商文件要求不一致，其内容影响中标结果时，责任由</w:t>
      </w:r>
      <w:r>
        <w:rPr>
          <w:rFonts w:hint="eastAsia" w:ascii="宋体" w:hAnsi="宋体" w:eastAsia="宋体" w:cs="Arial"/>
          <w:sz w:val="24"/>
          <w:szCs w:val="24"/>
          <w:lang w:val="en-US" w:eastAsia="zh-CN"/>
        </w:rPr>
        <w:t>投标人</w:t>
      </w:r>
      <w:r>
        <w:rPr>
          <w:rFonts w:ascii="宋体" w:hAnsi="宋体" w:eastAsia="宋体" w:cs="Arial"/>
          <w:sz w:val="24"/>
          <w:szCs w:val="24"/>
        </w:rPr>
        <w:t>自行承担。</w:t>
      </w:r>
      <w:r>
        <w:rPr>
          <w:rFonts w:hint="eastAsia" w:ascii="宋体" w:hAnsi="宋体" w:eastAsia="宋体" w:cs="Arial"/>
          <w:sz w:val="24"/>
          <w:szCs w:val="24"/>
          <w:lang w:val="en-US" w:eastAsia="zh-CN"/>
        </w:rPr>
        <w:t>投标人</w:t>
      </w:r>
      <w:r>
        <w:rPr>
          <w:rFonts w:ascii="宋体" w:hAnsi="宋体" w:eastAsia="宋体" w:cs="Arial"/>
          <w:sz w:val="24"/>
          <w:szCs w:val="24"/>
        </w:rPr>
        <w:t>递交的电子</w:t>
      </w:r>
      <w:r>
        <w:rPr>
          <w:rFonts w:hint="eastAsia" w:ascii="宋体" w:hAnsi="宋体" w:eastAsia="宋体" w:cs="Arial"/>
          <w:sz w:val="24"/>
          <w:szCs w:val="24"/>
          <w:lang w:eastAsia="zh-CN"/>
        </w:rPr>
        <w:t>响应文件</w:t>
      </w:r>
      <w:r>
        <w:rPr>
          <w:rFonts w:ascii="宋体" w:hAnsi="宋体" w:eastAsia="宋体" w:cs="Arial"/>
          <w:sz w:val="24"/>
          <w:szCs w:val="24"/>
        </w:rPr>
        <w:t>因</w:t>
      </w:r>
      <w:r>
        <w:rPr>
          <w:rFonts w:hint="eastAsia" w:ascii="宋体" w:hAnsi="宋体" w:eastAsia="宋体" w:cs="Arial"/>
          <w:sz w:val="24"/>
          <w:szCs w:val="24"/>
          <w:lang w:val="en-US" w:eastAsia="zh-CN"/>
        </w:rPr>
        <w:t>投标人</w:t>
      </w:r>
      <w:r>
        <w:rPr>
          <w:rFonts w:ascii="宋体" w:hAnsi="宋体" w:eastAsia="宋体" w:cs="Arial"/>
          <w:sz w:val="24"/>
          <w:szCs w:val="24"/>
        </w:rPr>
        <w:t>自身原因而导致无法导入电子辅助</w:t>
      </w:r>
      <w:r>
        <w:rPr>
          <w:rFonts w:hint="eastAsia" w:ascii="宋体" w:hAnsi="宋体" w:eastAsia="宋体" w:cs="Arial"/>
          <w:sz w:val="24"/>
          <w:szCs w:val="24"/>
          <w:lang w:eastAsia="zh-CN"/>
        </w:rPr>
        <w:t>评审</w:t>
      </w:r>
      <w:r>
        <w:rPr>
          <w:rFonts w:ascii="宋体" w:hAnsi="宋体" w:eastAsia="宋体" w:cs="Arial"/>
          <w:sz w:val="24"/>
          <w:szCs w:val="24"/>
        </w:rPr>
        <w:t>系统，该</w:t>
      </w:r>
      <w:r>
        <w:rPr>
          <w:rFonts w:hint="eastAsia" w:ascii="宋体" w:hAnsi="宋体" w:eastAsia="宋体" w:cs="Arial"/>
          <w:sz w:val="24"/>
          <w:szCs w:val="24"/>
          <w:lang w:eastAsia="zh-CN"/>
        </w:rPr>
        <w:t>响应文件</w:t>
      </w:r>
      <w:r>
        <w:rPr>
          <w:rFonts w:ascii="宋体" w:hAnsi="宋体" w:eastAsia="宋体" w:cs="Arial"/>
          <w:sz w:val="24"/>
          <w:szCs w:val="24"/>
        </w:rPr>
        <w:t>视为无效</w:t>
      </w:r>
      <w:r>
        <w:rPr>
          <w:rFonts w:hint="eastAsia" w:ascii="宋体" w:hAnsi="宋体" w:eastAsia="宋体" w:cs="Arial"/>
          <w:sz w:val="24"/>
          <w:szCs w:val="24"/>
          <w:lang w:eastAsia="zh-CN"/>
        </w:rPr>
        <w:t>响应文件</w:t>
      </w:r>
      <w:r>
        <w:rPr>
          <w:rFonts w:ascii="宋体" w:hAnsi="宋体" w:eastAsia="宋体" w:cs="Arial"/>
          <w:sz w:val="24"/>
          <w:szCs w:val="24"/>
        </w:rPr>
        <w:t>，将导致其投标被拒绝。</w:t>
      </w:r>
    </w:p>
    <w:p w14:paraId="358F40CF">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7.3.4</w:t>
      </w:r>
      <w:r>
        <w:rPr>
          <w:rFonts w:hint="eastAsia" w:ascii="宋体" w:hAnsi="宋体" w:eastAsia="宋体" w:cs="Arial"/>
          <w:sz w:val="24"/>
          <w:szCs w:val="24"/>
          <w:lang w:val="en-US" w:eastAsia="zh-CN"/>
        </w:rPr>
        <w:t>投标人</w:t>
      </w:r>
      <w:r>
        <w:rPr>
          <w:rFonts w:ascii="宋体" w:hAnsi="宋体" w:eastAsia="宋体" w:cs="Arial"/>
          <w:sz w:val="24"/>
          <w:szCs w:val="24"/>
        </w:rPr>
        <w:t>在</w:t>
      </w:r>
      <w:r>
        <w:rPr>
          <w:rFonts w:hint="eastAsia" w:ascii="宋体" w:hAnsi="宋体" w:eastAsia="宋体" w:cs="Arial"/>
          <w:sz w:val="24"/>
          <w:szCs w:val="24"/>
          <w:lang w:eastAsia="zh-CN"/>
        </w:rPr>
        <w:t>响应文件</w:t>
      </w:r>
      <w:r>
        <w:rPr>
          <w:rFonts w:ascii="宋体" w:hAnsi="宋体" w:eastAsia="宋体" w:cs="Arial"/>
          <w:sz w:val="24"/>
          <w:szCs w:val="24"/>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D4A23F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.4</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对本竞争性磋商文件的规定不允许实质性偏离，否则视为未能对竞争性磋商文件做出实质性响应。</w:t>
      </w:r>
    </w:p>
    <w:bookmarkEnd w:id="25"/>
    <w:bookmarkEnd w:id="26"/>
    <w:bookmarkEnd w:id="27"/>
    <w:bookmarkEnd w:id="28"/>
    <w:bookmarkEnd w:id="29"/>
    <w:p w14:paraId="467A2CD4">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18.</w:t>
      </w:r>
      <w:r>
        <w:rPr>
          <w:rFonts w:hint="eastAsia" w:ascii="宋体" w:hAnsi="宋体" w:eastAsia="宋体" w:cs="Times New Roman"/>
          <w:b/>
          <w:sz w:val="24"/>
          <w:szCs w:val="24"/>
        </w:rPr>
        <w:t>磋商保证金</w:t>
      </w:r>
    </w:p>
    <w:p w14:paraId="266D7A6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18.1 </w:t>
      </w:r>
      <w:r>
        <w:rPr>
          <w:rFonts w:hint="eastAsia" w:ascii="宋体" w:hAnsi="宋体" w:eastAsia="宋体" w:cs="Times New Roman"/>
          <w:sz w:val="24"/>
          <w:szCs w:val="24"/>
          <w:lang w:eastAsia="zh-CN"/>
        </w:rPr>
        <w:t>投标人</w:t>
      </w:r>
      <w:r>
        <w:rPr>
          <w:rFonts w:ascii="宋体" w:hAnsi="宋体" w:eastAsia="宋体" w:cs="Times New Roman"/>
          <w:sz w:val="24"/>
          <w:szCs w:val="24"/>
        </w:rPr>
        <w:t>应提交“</w:t>
      </w:r>
      <w:r>
        <w:rPr>
          <w:rFonts w:hint="eastAsia" w:ascii="宋体" w:hAnsi="宋体" w:eastAsia="宋体" w:cs="Times New Roman"/>
          <w:sz w:val="24"/>
          <w:szCs w:val="24"/>
          <w:lang w:eastAsia="zh-CN"/>
        </w:rPr>
        <w:t>投标人</w:t>
      </w:r>
      <w:r>
        <w:rPr>
          <w:rFonts w:ascii="宋体" w:hAnsi="宋体" w:eastAsia="宋体" w:cs="Times New Roman"/>
          <w:sz w:val="24"/>
          <w:szCs w:val="24"/>
        </w:rPr>
        <w:t>须知前附表”规定数额的保证金，并作为其投标的一部分</w:t>
      </w:r>
      <w:r>
        <w:rPr>
          <w:rFonts w:hint="eastAsia" w:ascii="宋体" w:hAnsi="宋体" w:eastAsia="宋体" w:cs="Times New Roman"/>
          <w:sz w:val="24"/>
          <w:szCs w:val="24"/>
        </w:rPr>
        <w:t>，若在磋商截止时间前未查到账，将视为无效投标</w:t>
      </w:r>
      <w:r>
        <w:rPr>
          <w:rFonts w:ascii="宋体" w:hAnsi="宋体" w:eastAsia="宋体" w:cs="Times New Roman"/>
          <w:sz w:val="24"/>
          <w:szCs w:val="24"/>
        </w:rPr>
        <w:t>。</w:t>
      </w:r>
    </w:p>
    <w:p w14:paraId="6FADBF3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18.2保证金是为了保护招标方免遭因</w:t>
      </w:r>
      <w:r>
        <w:rPr>
          <w:rFonts w:hint="eastAsia" w:ascii="宋体" w:hAnsi="宋体" w:eastAsia="宋体" w:cs="Times New Roman"/>
          <w:sz w:val="24"/>
          <w:szCs w:val="24"/>
          <w:lang w:eastAsia="zh-CN"/>
        </w:rPr>
        <w:t>投标人</w:t>
      </w:r>
      <w:r>
        <w:rPr>
          <w:rFonts w:ascii="宋体" w:hAnsi="宋体" w:eastAsia="宋体" w:cs="Times New Roman"/>
          <w:sz w:val="24"/>
          <w:szCs w:val="24"/>
        </w:rPr>
        <w:t>的行为而蒙受损失。招标方在因</w:t>
      </w:r>
      <w:r>
        <w:rPr>
          <w:rFonts w:hint="eastAsia" w:ascii="宋体" w:hAnsi="宋体" w:eastAsia="宋体" w:cs="Times New Roman"/>
          <w:sz w:val="24"/>
          <w:szCs w:val="24"/>
          <w:lang w:eastAsia="zh-CN"/>
        </w:rPr>
        <w:t>投标人</w:t>
      </w:r>
      <w:r>
        <w:rPr>
          <w:rFonts w:ascii="宋体" w:hAnsi="宋体" w:eastAsia="宋体" w:cs="Times New Roman"/>
          <w:sz w:val="24"/>
          <w:szCs w:val="24"/>
        </w:rPr>
        <w:t>的行为受到损害时可根据</w:t>
      </w:r>
      <w:r>
        <w:rPr>
          <w:rFonts w:ascii="宋体" w:hAnsi="宋体" w:eastAsia="宋体" w:cs="Times New Roman"/>
          <w:sz w:val="24"/>
          <w:szCs w:val="24"/>
          <w:highlight w:val="none"/>
        </w:rPr>
        <w:t>第</w:t>
      </w:r>
      <w:r>
        <w:rPr>
          <w:rFonts w:hint="eastAsia" w:ascii="宋体" w:hAnsi="宋体" w:eastAsia="宋体" w:cs="Times New Roman"/>
          <w:sz w:val="24"/>
          <w:szCs w:val="24"/>
          <w:highlight w:val="none"/>
          <w:lang w:val="en-US" w:eastAsia="zh-CN"/>
        </w:rPr>
        <w:t>18.7</w:t>
      </w:r>
      <w:r>
        <w:rPr>
          <w:rFonts w:ascii="宋体" w:hAnsi="宋体" w:eastAsia="宋体" w:cs="Times New Roman"/>
          <w:sz w:val="24"/>
          <w:szCs w:val="24"/>
          <w:highlight w:val="none"/>
        </w:rPr>
        <w:t>条的</w:t>
      </w:r>
      <w:r>
        <w:rPr>
          <w:rFonts w:ascii="宋体" w:hAnsi="宋体" w:eastAsia="宋体" w:cs="Times New Roman"/>
          <w:sz w:val="24"/>
          <w:szCs w:val="24"/>
        </w:rPr>
        <w:t>规定没收</w:t>
      </w:r>
      <w:r>
        <w:rPr>
          <w:rFonts w:hint="eastAsia" w:ascii="宋体" w:hAnsi="宋体" w:eastAsia="宋体" w:cs="Times New Roman"/>
          <w:sz w:val="24"/>
          <w:szCs w:val="24"/>
          <w:lang w:eastAsia="zh-CN"/>
        </w:rPr>
        <w:t>投标人</w:t>
      </w:r>
      <w:r>
        <w:rPr>
          <w:rFonts w:ascii="宋体" w:hAnsi="宋体" w:eastAsia="宋体" w:cs="Times New Roman"/>
          <w:sz w:val="24"/>
          <w:szCs w:val="24"/>
        </w:rPr>
        <w:t>的</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1E0A7A5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18.3 </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的货币为人民币，并采用下列任何一种形式</w:t>
      </w:r>
      <w:r>
        <w:rPr>
          <w:rFonts w:hint="eastAsia" w:ascii="宋体" w:hAnsi="宋体" w:eastAsia="宋体" w:cs="Times New Roman"/>
          <w:sz w:val="24"/>
          <w:szCs w:val="24"/>
        </w:rPr>
        <w:t>：</w:t>
      </w:r>
    </w:p>
    <w:p w14:paraId="30725A7B">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政采云电子保函形式缴纳磋商保证金；</w:t>
      </w:r>
    </w:p>
    <w:p w14:paraId="1B3A438D">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支票、汇票、本票、或者金融机构、担保机构出具的保函等非现金形式提交；</w:t>
      </w:r>
    </w:p>
    <w:p w14:paraId="42A1F4D0">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电汇或</w:t>
      </w:r>
      <w:r>
        <w:rPr>
          <w:rFonts w:hint="eastAsia" w:ascii="宋体" w:hAnsi="宋体" w:eastAsia="宋体" w:cs="Times New Roman"/>
          <w:sz w:val="24"/>
          <w:szCs w:val="24"/>
          <w:lang w:eastAsia="zh-CN"/>
        </w:rPr>
        <w:t>网上银行支付</w:t>
      </w:r>
      <w:r>
        <w:rPr>
          <w:rFonts w:hint="eastAsia" w:ascii="宋体" w:hAnsi="宋体" w:eastAsia="宋体" w:cs="Times New Roman"/>
          <w:sz w:val="24"/>
          <w:szCs w:val="24"/>
        </w:rPr>
        <w:t>等非现金形式提交</w:t>
      </w:r>
      <w:r>
        <w:rPr>
          <w:rFonts w:hint="eastAsia" w:ascii="宋体" w:hAnsi="宋体" w:eastAsia="宋体" w:cs="Times New Roman"/>
          <w:sz w:val="24"/>
          <w:szCs w:val="24"/>
          <w:lang w:eastAsia="zh-CN"/>
        </w:rPr>
        <w:t>。</w:t>
      </w:r>
    </w:p>
    <w:p w14:paraId="6E9BAB7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18.4 凡没有根据本须知12</w:t>
      </w:r>
      <w:r>
        <w:rPr>
          <w:rFonts w:hint="eastAsia" w:ascii="宋体" w:hAnsi="宋体" w:eastAsia="宋体" w:cs="Times New Roman"/>
          <w:sz w:val="24"/>
          <w:szCs w:val="24"/>
        </w:rPr>
        <w:t>条</w:t>
      </w:r>
      <w:r>
        <w:rPr>
          <w:rFonts w:ascii="宋体" w:hAnsi="宋体" w:eastAsia="宋体" w:cs="Times New Roman"/>
          <w:sz w:val="24"/>
          <w:szCs w:val="24"/>
        </w:rPr>
        <w:t>的规定</w:t>
      </w:r>
      <w:r>
        <w:rPr>
          <w:rFonts w:hint="eastAsia" w:ascii="宋体" w:hAnsi="宋体" w:eastAsia="宋体" w:cs="Times New Roman"/>
          <w:sz w:val="24"/>
          <w:szCs w:val="24"/>
        </w:rPr>
        <w:t>递交</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的投标，将被视为</w:t>
      </w:r>
      <w:r>
        <w:rPr>
          <w:rFonts w:hint="eastAsia" w:ascii="宋体" w:hAnsi="宋体" w:eastAsia="宋体" w:cs="Times New Roman"/>
          <w:sz w:val="24"/>
          <w:szCs w:val="24"/>
        </w:rPr>
        <w:t>无效投标</w:t>
      </w:r>
      <w:r>
        <w:rPr>
          <w:rFonts w:ascii="宋体" w:hAnsi="宋体" w:eastAsia="宋体" w:cs="Times New Roman"/>
          <w:sz w:val="24"/>
          <w:szCs w:val="24"/>
        </w:rPr>
        <w:t>予以拒绝。</w:t>
      </w:r>
    </w:p>
    <w:p w14:paraId="698B585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18.5在</w:t>
      </w:r>
      <w:r>
        <w:rPr>
          <w:rFonts w:hint="eastAsia" w:ascii="宋体" w:hAnsi="宋体" w:eastAsia="宋体" w:cs="Times New Roman"/>
          <w:sz w:val="24"/>
          <w:szCs w:val="24"/>
        </w:rPr>
        <w:t>中标通知书发出之日起五个工作日</w:t>
      </w:r>
      <w:r>
        <w:rPr>
          <w:rFonts w:ascii="宋体" w:hAnsi="宋体" w:eastAsia="宋体" w:cs="Times New Roman"/>
          <w:sz w:val="24"/>
          <w:szCs w:val="24"/>
        </w:rPr>
        <w:t>内，</w:t>
      </w:r>
      <w:r>
        <w:rPr>
          <w:rFonts w:hint="eastAsia" w:ascii="宋体" w:hAnsi="宋体" w:eastAsia="宋体" w:cs="Times New Roman"/>
          <w:sz w:val="24"/>
          <w:szCs w:val="24"/>
        </w:rPr>
        <w:t>向</w:t>
      </w:r>
      <w:r>
        <w:rPr>
          <w:rFonts w:ascii="宋体" w:hAnsi="宋体" w:eastAsia="宋体" w:cs="Times New Roman"/>
          <w:sz w:val="24"/>
          <w:szCs w:val="24"/>
        </w:rPr>
        <w:t>未中标</w:t>
      </w:r>
      <w:r>
        <w:rPr>
          <w:rFonts w:hint="eastAsia" w:ascii="宋体" w:hAnsi="宋体" w:eastAsia="宋体" w:cs="Times New Roman"/>
          <w:sz w:val="24"/>
          <w:szCs w:val="24"/>
        </w:rPr>
        <w:t>的</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4F71627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18.6中标人按本须知规定签订合同后。请</w:t>
      </w:r>
      <w:r>
        <w:rPr>
          <w:rFonts w:hint="eastAsia" w:ascii="宋体" w:hAnsi="宋体" w:eastAsia="宋体" w:cs="Times New Roman"/>
          <w:sz w:val="24"/>
          <w:szCs w:val="24"/>
        </w:rPr>
        <w:t>将合同原件扫描发送至招标代理邮箱，代理机构将在五个工作日退还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2B9BF10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18.7 下列任何情况发生时，</w:t>
      </w:r>
      <w:r>
        <w:rPr>
          <w:rFonts w:hint="eastAsia" w:ascii="宋体" w:hAnsi="宋体" w:eastAsia="宋体" w:cs="Times New Roman"/>
          <w:sz w:val="24"/>
          <w:szCs w:val="24"/>
          <w:lang w:eastAsia="zh-CN"/>
        </w:rPr>
        <w:t>磋商保证金</w:t>
      </w:r>
      <w:r>
        <w:rPr>
          <w:rFonts w:ascii="宋体" w:hAnsi="宋体" w:eastAsia="宋体" w:cs="Times New Roman"/>
          <w:sz w:val="24"/>
          <w:szCs w:val="24"/>
        </w:rPr>
        <w:t>将不予退还：</w:t>
      </w:r>
    </w:p>
    <w:p w14:paraId="3A35326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lang w:eastAsia="zh-CN"/>
        </w:rPr>
        <w:t>投标人</w:t>
      </w:r>
      <w:r>
        <w:rPr>
          <w:rFonts w:ascii="宋体" w:hAnsi="宋体" w:eastAsia="宋体" w:cs="Times New Roman"/>
          <w:sz w:val="24"/>
          <w:szCs w:val="24"/>
        </w:rPr>
        <w:t>在竞争性磋商文件中规定的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内撤回其投标；</w:t>
      </w:r>
    </w:p>
    <w:p w14:paraId="03F2E986">
      <w:pPr>
        <w:pStyle w:val="9"/>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（2）投标人在响应文件中提供虚假材料的；</w:t>
      </w:r>
    </w:p>
    <w:p w14:paraId="7A0BD7CE">
      <w:pPr>
        <w:pStyle w:val="9"/>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（3）除因不可抗力或采购文件认可的情形以外，成交投标人不与采购人签订合同的；</w:t>
      </w:r>
    </w:p>
    <w:p w14:paraId="527591C9">
      <w:pPr>
        <w:pStyle w:val="9"/>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（4）投标人与采购人、其他投标人或者采购代理机构恶意串通的；</w:t>
      </w:r>
    </w:p>
    <w:p w14:paraId="6956C040">
      <w:pPr>
        <w:pStyle w:val="9"/>
        <w:ind w:firstLine="480" w:firstLineChars="200"/>
      </w:pPr>
      <w:r>
        <w:rPr>
          <w:rFonts w:hint="eastAsia" w:ascii="宋体" w:hAnsi="宋体" w:eastAsia="宋体" w:cs="Times New Roman"/>
          <w:kern w:val="2"/>
          <w:sz w:val="24"/>
          <w:szCs w:val="24"/>
          <w:lang w:val="en-US" w:eastAsia="zh-CN" w:bidi="ar-SA"/>
        </w:rPr>
        <w:t>（5）采购文件规定的其他情形。</w:t>
      </w:r>
    </w:p>
    <w:p w14:paraId="37F4DD79">
      <w:pPr>
        <w:pStyle w:val="3"/>
        <w:adjustRightInd w:val="0"/>
        <w:snapToGrid w:val="0"/>
        <w:spacing w:before="0" w:after="0" w:line="360" w:lineRule="auto"/>
        <w:jc w:val="center"/>
        <w:rPr>
          <w:rFonts w:ascii="宋体" w:hAnsi="宋体" w:eastAsia="宋体"/>
        </w:rPr>
      </w:pPr>
      <w:bookmarkStart w:id="30" w:name="_Toc94307131"/>
      <w:bookmarkStart w:id="31" w:name="_Toc108617887"/>
      <w:r>
        <w:rPr>
          <w:rFonts w:hint="eastAsia" w:ascii="宋体" w:hAnsi="宋体" w:eastAsia="宋体"/>
        </w:rPr>
        <w:t xml:space="preserve">第四章 </w:t>
      </w:r>
      <w:r>
        <w:rPr>
          <w:rFonts w:ascii="宋体" w:hAnsi="宋体" w:eastAsia="宋体"/>
        </w:rPr>
        <w:t xml:space="preserve"> </w:t>
      </w:r>
      <w:r>
        <w:rPr>
          <w:rFonts w:hint="eastAsia" w:ascii="宋体" w:hAnsi="宋体" w:eastAsia="宋体"/>
        </w:rPr>
        <w:t>磋商响应文件的递交</w:t>
      </w:r>
      <w:bookmarkEnd w:id="30"/>
      <w:bookmarkEnd w:id="31"/>
    </w:p>
    <w:p w14:paraId="3AF0D9B0">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20. </w:t>
      </w:r>
      <w:r>
        <w:rPr>
          <w:rFonts w:hint="eastAsia" w:ascii="宋体" w:hAnsi="宋体" w:eastAsia="宋体" w:cs="Times New Roman"/>
          <w:b/>
          <w:sz w:val="24"/>
          <w:szCs w:val="24"/>
        </w:rPr>
        <w:t>磋商截止时间</w:t>
      </w:r>
    </w:p>
    <w:p w14:paraId="762CB6B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20.1</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应通过电子</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制作工具严格按招</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文件要求制作</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，在投标截止时间前完成上传经过数字证书电子签章并加密的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（加密和解密须用同一把数字证书）。</w:t>
      </w:r>
    </w:p>
    <w:p w14:paraId="3EBDBC8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rPr>
        <w:t>出现因竞争性磋商文件的修改而推迟磋商截止时间的情况时，</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则需按招标方的书面修改通知重新规定的投标时间递交。</w:t>
      </w:r>
    </w:p>
    <w:p w14:paraId="01A0F3B3">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1. 磋商响应文件的递交</w:t>
      </w:r>
    </w:p>
    <w:p w14:paraId="124C8F1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.1</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截止时间以政采云中心政采云平台显示的时间为准，逾期系统将自动关闭，未完成上传的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视为逾期送达，将被拒绝。</w:t>
      </w:r>
    </w:p>
    <w:p w14:paraId="3EF9FBC9">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22.</w:t>
      </w:r>
      <w:r>
        <w:rPr>
          <w:rFonts w:hint="eastAsia" w:ascii="宋体" w:hAnsi="宋体" w:eastAsia="宋体" w:cs="Times New Roman"/>
          <w:b/>
          <w:sz w:val="24"/>
          <w:szCs w:val="24"/>
        </w:rPr>
        <w:t>磋商响应文件的修改和撤销</w:t>
      </w:r>
    </w:p>
    <w:p w14:paraId="00031DE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22.1</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在递交磋商响应文件后，可在规定的投标截止时间之前，对其磋商响应文件以书面通知的形式进行修改或撤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。该通知须有</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的法人代表或其委托代理人的签字，并得到招标方的确认。</w:t>
      </w:r>
    </w:p>
    <w:p w14:paraId="1B4F367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22.2</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对磋商响应文件修改的书面材料或撤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通知应按竞争性磋商文件要求进行密封、标注和递交，并注明“修改磋商响应文件”或“撤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投标”字样，修改或撤销的内容须按竞争性磋商文件的要求签署、盖章，并作为磋商响应文件的组成部分。</w:t>
      </w:r>
    </w:p>
    <w:p w14:paraId="4AD3E78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22.3</w:t>
      </w:r>
      <w:r>
        <w:rPr>
          <w:rFonts w:hint="eastAsia" w:ascii="宋体" w:hAnsi="宋体" w:eastAsia="宋体" w:cs="Times New Roman"/>
          <w:sz w:val="24"/>
          <w:szCs w:val="24"/>
        </w:rPr>
        <w:t>对磋商响应文件修改的书面材料应于投标截止日前送达招标方，投标截止时间以后不得修改磋商响应文件。</w:t>
      </w:r>
    </w:p>
    <w:p w14:paraId="011FD9C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22.4</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不得在开标后至</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期满前撤销磋商响应文件，否则招标方将不予退还其</w:t>
      </w:r>
      <w:r>
        <w:rPr>
          <w:rFonts w:hint="eastAsia" w:ascii="宋体" w:hAnsi="宋体" w:eastAsia="宋体" w:cs="Times New Roman"/>
          <w:sz w:val="24"/>
          <w:szCs w:val="24"/>
          <w:lang w:eastAsia="zh-CN"/>
        </w:rPr>
        <w:t>磋商保证金</w:t>
      </w:r>
      <w:r>
        <w:rPr>
          <w:rFonts w:hint="eastAsia" w:ascii="宋体" w:hAnsi="宋体" w:eastAsia="宋体" w:cs="Times New Roman"/>
          <w:sz w:val="24"/>
          <w:szCs w:val="24"/>
        </w:rPr>
        <w:t>。</w:t>
      </w:r>
    </w:p>
    <w:p w14:paraId="32F78B43">
      <w:pPr>
        <w:pStyle w:val="3"/>
        <w:adjustRightInd w:val="0"/>
        <w:snapToGrid w:val="0"/>
        <w:spacing w:before="0" w:after="0" w:line="360" w:lineRule="auto"/>
        <w:jc w:val="center"/>
        <w:rPr>
          <w:rFonts w:ascii="宋体" w:hAnsi="宋体" w:eastAsia="宋体"/>
        </w:rPr>
      </w:pPr>
      <w:bookmarkStart w:id="32" w:name="_Toc108617888"/>
      <w:bookmarkStart w:id="33" w:name="_Toc94307132"/>
      <w:r>
        <w:rPr>
          <w:rFonts w:hint="eastAsia" w:ascii="宋体" w:hAnsi="宋体" w:eastAsia="宋体"/>
        </w:rPr>
        <w:t xml:space="preserve">第五章 </w:t>
      </w:r>
      <w:r>
        <w:rPr>
          <w:rFonts w:ascii="宋体" w:hAnsi="宋体" w:eastAsia="宋体"/>
        </w:rPr>
        <w:t xml:space="preserve"> </w:t>
      </w:r>
      <w:r>
        <w:rPr>
          <w:rFonts w:hint="eastAsia" w:ascii="宋体" w:hAnsi="宋体" w:eastAsia="宋体"/>
        </w:rPr>
        <w:t>磋商小组</w:t>
      </w:r>
      <w:bookmarkEnd w:id="32"/>
      <w:bookmarkEnd w:id="33"/>
    </w:p>
    <w:p w14:paraId="4915897D">
      <w:pPr>
        <w:adjustRightInd w:val="0"/>
        <w:snapToGrid w:val="0"/>
        <w:spacing w:line="360" w:lineRule="auto"/>
        <w:ind w:firstLine="241" w:firstLineChars="100"/>
      </w:pPr>
      <w:r>
        <w:rPr>
          <w:rFonts w:ascii="宋体" w:hAnsi="宋体" w:eastAsia="宋体" w:cs="Times New Roman"/>
          <w:b/>
          <w:sz w:val="24"/>
          <w:szCs w:val="24"/>
        </w:rPr>
        <w:t>23.</w:t>
      </w:r>
      <w:r>
        <w:rPr>
          <w:rFonts w:hint="eastAsia" w:ascii="宋体" w:hAnsi="宋体" w:eastAsia="宋体" w:cs="Times New Roman"/>
          <w:b/>
          <w:sz w:val="24"/>
          <w:szCs w:val="24"/>
        </w:rPr>
        <w:t>磋商小组</w:t>
      </w:r>
    </w:p>
    <w:p w14:paraId="032D920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w:t>
      </w:r>
      <w:r>
        <w:rPr>
          <w:rFonts w:hint="eastAsia" w:ascii="宋体" w:hAnsi="宋体" w:eastAsia="宋体" w:cs="Times New Roman"/>
          <w:sz w:val="24"/>
          <w:szCs w:val="24"/>
        </w:rPr>
        <w:t>招标方将根据《中华人民共和国政府采购法》和《中华人民共和国招投标法》，依法组建本次招标的磋商小组，负责本次招标的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活动。磋商小组负责向招标方推荐一至三名中标候选人，并标明排列顺序。</w:t>
      </w:r>
    </w:p>
    <w:p w14:paraId="54CB7F5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23.2</w:t>
      </w:r>
      <w:r>
        <w:rPr>
          <w:rFonts w:hint="eastAsia" w:ascii="宋体" w:hAnsi="宋体" w:eastAsia="宋体" w:cs="Times New Roman"/>
          <w:sz w:val="24"/>
          <w:szCs w:val="24"/>
        </w:rPr>
        <w:t>磋商小组人选于开标前确定。磋商小组成员名单在中标结果确定前保密。</w:t>
      </w:r>
    </w:p>
    <w:p w14:paraId="0E181D5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23.3</w:t>
      </w:r>
      <w:r>
        <w:rPr>
          <w:rFonts w:hint="eastAsia" w:ascii="宋体" w:hAnsi="宋体" w:eastAsia="宋体" w:cs="Times New Roman"/>
          <w:sz w:val="24"/>
          <w:szCs w:val="24"/>
        </w:rPr>
        <w:t>磋商小组由有关技术、经济等方面的</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名</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rPr>
        <w:t>以上专家组成。</w:t>
      </w:r>
    </w:p>
    <w:p w14:paraId="38A883C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23.4</w:t>
      </w:r>
      <w:r>
        <w:rPr>
          <w:rFonts w:hint="eastAsia" w:ascii="宋体" w:hAnsi="宋体" w:eastAsia="宋体" w:cs="Times New Roman"/>
          <w:sz w:val="24"/>
          <w:szCs w:val="24"/>
        </w:rPr>
        <w:t>按前款规定，磋商小组的成员，由招标方从专家库采取随机抽取的方式确定。对于技术复杂、专业性要求较高或者国家有特殊要求的招标项目，采取随机抽取的方式抽取的专家不能满足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工作需要时，将采取直接确定的方式选定磋商小组的人选。</w:t>
      </w:r>
    </w:p>
    <w:p w14:paraId="421C691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w:t>
      </w:r>
      <w:r>
        <w:rPr>
          <w:rFonts w:hint="eastAsia" w:ascii="宋体" w:hAnsi="宋体" w:eastAsia="宋体" w:cs="Times New Roman"/>
          <w:sz w:val="24"/>
          <w:szCs w:val="24"/>
        </w:rPr>
        <w:t>磋商小组成员的条件和回避规定。</w:t>
      </w:r>
    </w:p>
    <w:p w14:paraId="518078C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23.5.1</w:t>
      </w:r>
      <w:r>
        <w:rPr>
          <w:rFonts w:hint="eastAsia" w:ascii="宋体" w:hAnsi="宋体" w:eastAsia="宋体" w:cs="Times New Roman"/>
          <w:sz w:val="24"/>
          <w:szCs w:val="24"/>
        </w:rPr>
        <w:t>磋商小组成员应符合下列条件：</w:t>
      </w:r>
    </w:p>
    <w:p w14:paraId="52643E0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）熟悉有关政府采购和招标投标的法律法规；</w:t>
      </w:r>
    </w:p>
    <w:p w14:paraId="42C80B65">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）在相关专业领域工作满八年并具有高级职称或者同等专业水平；</w:t>
      </w:r>
    </w:p>
    <w:p w14:paraId="0868F22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）具有与招标项目相关的实践经验；</w:t>
      </w:r>
    </w:p>
    <w:p w14:paraId="68D0D93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）能够认真、公正、诚实、廉洁的履行职责。</w:t>
      </w:r>
    </w:p>
    <w:p w14:paraId="11572F0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23.5.2</w:t>
      </w:r>
      <w:r>
        <w:rPr>
          <w:rFonts w:hint="eastAsia" w:ascii="宋体" w:hAnsi="宋体" w:eastAsia="宋体" w:cs="Times New Roman"/>
          <w:sz w:val="24"/>
          <w:szCs w:val="24"/>
        </w:rPr>
        <w:t>有下列情形之一的，不得担任磋商小组成员：</w:t>
      </w:r>
    </w:p>
    <w:p w14:paraId="1F8F609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或者</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主要负责人有近亲关系的；</w:t>
      </w:r>
    </w:p>
    <w:p w14:paraId="6F649ED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）与项目主管部门或者行政监督部门的人员有近亲关系的；</w:t>
      </w:r>
    </w:p>
    <w:p w14:paraId="1C60E9D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）与</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有经济利益关系，可能影响对投标公正评审的；</w:t>
      </w:r>
    </w:p>
    <w:p w14:paraId="73A98FB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）曾因在招标、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以及其他与招标投标有关活动中从事违法行为而受过行政处罚或刑事处罚的。</w:t>
      </w:r>
    </w:p>
    <w:p w14:paraId="04C3E4C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磋商小组成员有前款规定情形之一的，应当主动提出回避。</w:t>
      </w:r>
    </w:p>
    <w:p w14:paraId="4C8B521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23.6</w:t>
      </w:r>
      <w:r>
        <w:rPr>
          <w:rFonts w:hint="eastAsia" w:ascii="宋体" w:hAnsi="宋体" w:eastAsia="宋体" w:cs="Times New Roman"/>
          <w:sz w:val="24"/>
          <w:szCs w:val="24"/>
        </w:rPr>
        <w:t>磋商小组成员应当熟悉并认真研究竞争性磋商文件，至少应了解和熟悉以下内容：</w:t>
      </w:r>
    </w:p>
    <w:p w14:paraId="45590C9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）竞争性磋商目的；</w:t>
      </w:r>
    </w:p>
    <w:p w14:paraId="05D9E7B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竞争性磋商项目的范围、性质；</w:t>
      </w:r>
    </w:p>
    <w:p w14:paraId="3AC1DC3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）竞争性磋商文件中规定的主要技术要求、标准和商务条款；</w:t>
      </w:r>
    </w:p>
    <w:p w14:paraId="5FE323F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方法和在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过程中应考虑的相关因素。</w:t>
      </w:r>
    </w:p>
    <w:p w14:paraId="0B96B98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23.7</w:t>
      </w:r>
      <w:r>
        <w:rPr>
          <w:rFonts w:hint="eastAsia" w:ascii="宋体" w:hAnsi="宋体" w:eastAsia="宋体" w:cs="Times New Roman"/>
          <w:sz w:val="24"/>
          <w:szCs w:val="24"/>
        </w:rPr>
        <w:t>招标方应当向磋商小组提供</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所需的重要信息和数据。</w:t>
      </w:r>
    </w:p>
    <w:p w14:paraId="4FDA9457">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23.8</w:t>
      </w:r>
      <w:r>
        <w:rPr>
          <w:rFonts w:hint="eastAsia" w:ascii="宋体" w:hAnsi="宋体" w:eastAsia="宋体" w:cs="Times New Roman"/>
          <w:sz w:val="24"/>
          <w:szCs w:val="24"/>
        </w:rPr>
        <w:t>磋商小组应当根据竞争性磋商文件规定的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标准和方法，对磋商响应文件进行系统地评审和比较。竞争性磋商文件中没有规定的标准和方法不得作为</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的依据。</w:t>
      </w:r>
    </w:p>
    <w:p w14:paraId="0AA0378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23.9</w:t>
      </w:r>
      <w:r>
        <w:rPr>
          <w:rFonts w:hint="eastAsia" w:ascii="宋体" w:hAnsi="宋体" w:eastAsia="宋体" w:cs="Times New Roman"/>
          <w:sz w:val="24"/>
          <w:szCs w:val="24"/>
        </w:rPr>
        <w:t>磋商小组成员应当客观、公正地履行职责，遵守职业道德，并对所提出的评审意见承担个人责任。磋商小组成员不得与任何</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或者与招标结果有利害关系的人员进行私下接触，不得收受</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、中介人或其他有利害关系人的财物或好处。</w:t>
      </w:r>
    </w:p>
    <w:p w14:paraId="4805E2B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23.10</w:t>
      </w:r>
      <w:r>
        <w:rPr>
          <w:rFonts w:hint="eastAsia" w:ascii="宋体" w:hAnsi="宋体" w:eastAsia="宋体" w:cs="Times New Roman"/>
          <w:sz w:val="24"/>
          <w:szCs w:val="24"/>
        </w:rPr>
        <w:t>磋商小组成员和与本次</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活动有关的工作人员，不得透露对磋商响应文件的评审和比较、中标候选人的推荐情况以及与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有关的其他情况。</w:t>
      </w:r>
    </w:p>
    <w:p w14:paraId="31E18B5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活动有关的工作人员，是指磋商小组成员以外的、因参与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监督工作或者事务性工作而知悉有关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情况的所有人员。</w:t>
      </w:r>
    </w:p>
    <w:p w14:paraId="39A5C2DB">
      <w:pPr>
        <w:pStyle w:val="3"/>
        <w:adjustRightInd w:val="0"/>
        <w:snapToGrid w:val="0"/>
        <w:spacing w:before="0" w:after="0" w:line="360" w:lineRule="auto"/>
        <w:jc w:val="center"/>
        <w:rPr>
          <w:rFonts w:ascii="宋体" w:hAnsi="宋体" w:eastAsia="宋体"/>
        </w:rPr>
      </w:pPr>
      <w:bookmarkStart w:id="34" w:name="_Toc94307133"/>
      <w:bookmarkStart w:id="35" w:name="_Toc108617889"/>
      <w:r>
        <w:rPr>
          <w:rFonts w:hint="eastAsia" w:ascii="宋体" w:hAnsi="宋体" w:eastAsia="宋体"/>
        </w:rPr>
        <w:t xml:space="preserve">第六章 </w:t>
      </w:r>
      <w:r>
        <w:rPr>
          <w:rFonts w:ascii="宋体" w:hAnsi="宋体" w:eastAsia="宋体"/>
        </w:rPr>
        <w:t xml:space="preserve"> </w:t>
      </w:r>
      <w:r>
        <w:rPr>
          <w:rFonts w:hint="eastAsia" w:ascii="宋体" w:hAnsi="宋体" w:eastAsia="宋体"/>
        </w:rPr>
        <w:t>开标</w:t>
      </w:r>
      <w:bookmarkEnd w:id="34"/>
      <w:bookmarkEnd w:id="35"/>
    </w:p>
    <w:p w14:paraId="7FF8EED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24.</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时间和地点</w:t>
      </w:r>
    </w:p>
    <w:p w14:paraId="46D28FB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24.1</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的时间、地点已在</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须知前附表列清。</w:t>
      </w:r>
    </w:p>
    <w:p w14:paraId="7BAC80B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.2本项目采用不见面开标方式</w:t>
      </w:r>
    </w:p>
    <w:p w14:paraId="150DEA4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招标人在规定的</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截止时间（开标时间）和</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须知前附表规定的地点开标。</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的法定代表人或其委托代理人无需到达开标现场，仅需在任意地点通过政采云不见面开标系统，使用</w:t>
      </w:r>
      <w:r>
        <w:rPr>
          <w:rFonts w:ascii="宋体" w:hAnsi="宋体" w:eastAsia="宋体" w:cs="Times New Roman"/>
          <w:sz w:val="24"/>
          <w:szCs w:val="24"/>
        </w:rPr>
        <w:t>CA密钥完成远程解密、提疑澄清、开标唱标、结果公布等交互环节。</w:t>
      </w:r>
    </w:p>
    <w:p w14:paraId="33B879A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法定代表人或法定代表人授权委托人参与远程交互，中途不得更换，在废标、澄清、提疑、传送文件等特殊情况下需要交互时，</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一端参与交互的人员将均被视为是</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的授权委托人或法人代表，</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不得以不承认交互人员的资格或身份等为借口推脱，</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自行承担随意更换人员所导致的一切后果。</w:t>
      </w:r>
    </w:p>
    <w:p w14:paraId="61B5436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25电子招投标的应急措施</w:t>
      </w:r>
    </w:p>
    <w:p w14:paraId="2D4BDE5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25.1电子开标、</w:t>
      </w:r>
      <w:r>
        <w:rPr>
          <w:rFonts w:hint="eastAsia" w:ascii="宋体" w:hAnsi="宋体" w:eastAsia="宋体" w:cs="Times New Roman"/>
          <w:sz w:val="24"/>
          <w:szCs w:val="24"/>
          <w:lang w:eastAsia="zh-CN"/>
        </w:rPr>
        <w:t>评审</w:t>
      </w:r>
      <w:r>
        <w:rPr>
          <w:rFonts w:ascii="宋体" w:hAnsi="宋体" w:eastAsia="宋体" w:cs="Times New Roman"/>
          <w:sz w:val="24"/>
          <w:szCs w:val="24"/>
        </w:rPr>
        <w:t>如出现下列原因，导致系统无法正常运行或无法正常</w:t>
      </w:r>
      <w:r>
        <w:rPr>
          <w:rFonts w:hint="eastAsia" w:ascii="宋体" w:hAnsi="宋体" w:eastAsia="宋体" w:cs="Times New Roman"/>
          <w:sz w:val="24"/>
          <w:szCs w:val="24"/>
          <w:lang w:eastAsia="zh-CN"/>
        </w:rPr>
        <w:t>评审</w:t>
      </w:r>
      <w:r>
        <w:rPr>
          <w:rFonts w:ascii="宋体" w:hAnsi="宋体" w:eastAsia="宋体" w:cs="Times New Roman"/>
          <w:sz w:val="24"/>
          <w:szCs w:val="24"/>
        </w:rPr>
        <w:t>时，应采取应急措施。</w:t>
      </w:r>
    </w:p>
    <w:p w14:paraId="052DC21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1）系统服务器发生故障，无法访问或无法使用系统；</w:t>
      </w:r>
    </w:p>
    <w:p w14:paraId="05F7213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2）系统的软件或数据库出现错误，不能进行正常操作；</w:t>
      </w:r>
    </w:p>
    <w:p w14:paraId="30CAE8E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3）系统发现有安全漏洞，有潜在的泄密危险；</w:t>
      </w:r>
    </w:p>
    <w:p w14:paraId="0382AF3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4）病毒发作或受到外来病毒的攻击；</w:t>
      </w:r>
    </w:p>
    <w:p w14:paraId="216660D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5）出现其他不可抗拒的客观原因造成开</w:t>
      </w:r>
      <w:r>
        <w:rPr>
          <w:rFonts w:hint="eastAsia" w:ascii="宋体" w:hAnsi="宋体" w:eastAsia="宋体" w:cs="Times New Roman"/>
          <w:sz w:val="24"/>
          <w:szCs w:val="24"/>
          <w:lang w:eastAsia="zh-CN"/>
        </w:rPr>
        <w:t>评审</w:t>
      </w:r>
      <w:r>
        <w:rPr>
          <w:rFonts w:ascii="宋体" w:hAnsi="宋体" w:eastAsia="宋体" w:cs="Times New Roman"/>
          <w:sz w:val="24"/>
          <w:szCs w:val="24"/>
        </w:rPr>
        <w:t>系统无法正常使用。</w:t>
      </w:r>
    </w:p>
    <w:p w14:paraId="644F8B9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出现上述情况时，应对未开标的暂停开标。已在系统内开标、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的立即停止。采取应急措施时，必须对原有资料及信息作出妥善保密处理。</w:t>
      </w:r>
    </w:p>
    <w:p w14:paraId="57BAF42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25.2与加密标书同时生成的备份标书，在出现异常情况进行异常处理时，采购人或采购代理机构可要求</w:t>
      </w:r>
      <w:r>
        <w:rPr>
          <w:rFonts w:hint="eastAsia" w:ascii="宋体" w:hAnsi="宋体" w:eastAsia="宋体" w:cs="Times New Roman"/>
          <w:sz w:val="24"/>
          <w:szCs w:val="24"/>
          <w:lang w:eastAsia="zh-CN"/>
        </w:rPr>
        <w:t>投标人</w:t>
      </w:r>
      <w:r>
        <w:rPr>
          <w:rFonts w:ascii="宋体" w:hAnsi="宋体" w:eastAsia="宋体" w:cs="Times New Roman"/>
          <w:sz w:val="24"/>
          <w:szCs w:val="24"/>
        </w:rPr>
        <w:t>提供备份标书，异常处理好的备份文件与其他正常解密成功的</w:t>
      </w:r>
      <w:r>
        <w:rPr>
          <w:rFonts w:hint="eastAsia" w:ascii="宋体" w:hAnsi="宋体" w:eastAsia="宋体" w:cs="Times New Roman"/>
          <w:sz w:val="24"/>
          <w:szCs w:val="24"/>
          <w:lang w:eastAsia="zh-CN"/>
        </w:rPr>
        <w:t>投标人</w:t>
      </w:r>
      <w:r>
        <w:rPr>
          <w:rFonts w:ascii="宋体" w:hAnsi="宋体" w:eastAsia="宋体" w:cs="Times New Roman"/>
          <w:sz w:val="24"/>
          <w:szCs w:val="24"/>
        </w:rPr>
        <w:t>一样有效。平台会校验标书一致性及标书身份识别，切勿手动修改标书。</w:t>
      </w:r>
      <w:r>
        <w:rPr>
          <w:rFonts w:hint="eastAsia" w:ascii="宋体" w:hAnsi="宋体" w:eastAsia="宋体" w:cs="Times New Roman"/>
          <w:sz w:val="24"/>
          <w:szCs w:val="24"/>
          <w:lang w:eastAsia="zh-CN"/>
        </w:rPr>
        <w:t>投标人</w:t>
      </w:r>
      <w:r>
        <w:rPr>
          <w:rFonts w:ascii="宋体" w:hAnsi="宋体" w:eastAsia="宋体" w:cs="Times New Roman"/>
          <w:sz w:val="24"/>
          <w:szCs w:val="24"/>
        </w:rPr>
        <w:t>生成的后缀格式为.bfbs的备份标书无法查看，采购人或采购代理机构仅在开标解密时异常处理使用。</w:t>
      </w:r>
    </w:p>
    <w:p w14:paraId="4BF301D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25.3　</w:t>
      </w:r>
      <w:r>
        <w:rPr>
          <w:rFonts w:hint="eastAsia" w:ascii="宋体" w:hAnsi="宋体" w:eastAsia="宋体" w:cs="Times New Roman"/>
          <w:sz w:val="24"/>
          <w:szCs w:val="24"/>
          <w:lang w:eastAsia="zh-CN"/>
        </w:rPr>
        <w:t>投标人</w:t>
      </w:r>
      <w:r>
        <w:rPr>
          <w:rFonts w:ascii="宋体" w:hAnsi="宋体" w:eastAsia="宋体" w:cs="Times New Roman"/>
          <w:sz w:val="24"/>
          <w:szCs w:val="24"/>
        </w:rPr>
        <w:t>代表及有关人员在开标记录上签字确认。</w:t>
      </w:r>
    </w:p>
    <w:p w14:paraId="13206F1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25.4　</w:t>
      </w:r>
      <w:r>
        <w:rPr>
          <w:rFonts w:hint="eastAsia" w:ascii="宋体" w:hAnsi="宋体" w:eastAsia="宋体" w:cs="Times New Roman"/>
          <w:sz w:val="24"/>
          <w:szCs w:val="24"/>
          <w:lang w:eastAsia="zh-CN"/>
        </w:rPr>
        <w:t>投标人</w:t>
      </w:r>
      <w:r>
        <w:rPr>
          <w:rFonts w:ascii="宋体" w:hAnsi="宋体" w:eastAsia="宋体" w:cs="Times New Roman"/>
          <w:sz w:val="24"/>
          <w:szCs w:val="24"/>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Times New Roman"/>
          <w:sz w:val="24"/>
          <w:szCs w:val="24"/>
          <w:lang w:eastAsia="zh-CN"/>
        </w:rPr>
        <w:t>投标人</w:t>
      </w:r>
      <w:r>
        <w:rPr>
          <w:rFonts w:ascii="宋体" w:hAnsi="宋体" w:eastAsia="宋体" w:cs="Times New Roman"/>
          <w:sz w:val="24"/>
          <w:szCs w:val="24"/>
        </w:rPr>
        <w:t>代表提出的询问或者回避申请应当及时处理。</w:t>
      </w:r>
    </w:p>
    <w:p w14:paraId="068BD3E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开标异议：</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对开标有异议的，应当在开标现场提出，招标人当场作出答复，并制作记录，开标结束后不再受理开标期间的异议投诉。</w:t>
      </w:r>
    </w:p>
    <w:p w14:paraId="0705462A">
      <w:pPr>
        <w:pStyle w:val="3"/>
        <w:adjustRightInd w:val="0"/>
        <w:snapToGrid w:val="0"/>
        <w:spacing w:before="0" w:after="0" w:line="360" w:lineRule="auto"/>
        <w:jc w:val="center"/>
        <w:rPr>
          <w:rFonts w:hint="eastAsia" w:ascii="宋体" w:hAnsi="宋体" w:eastAsia="宋体"/>
          <w:lang w:eastAsia="zh-CN"/>
        </w:rPr>
      </w:pPr>
      <w:bookmarkStart w:id="36" w:name="_Toc108617890"/>
      <w:bookmarkStart w:id="37" w:name="_Toc94307134"/>
      <w:r>
        <w:rPr>
          <w:rFonts w:hint="eastAsia" w:ascii="宋体" w:hAnsi="宋体" w:eastAsia="宋体"/>
        </w:rPr>
        <w:t xml:space="preserve">第七章 </w:t>
      </w:r>
      <w:r>
        <w:rPr>
          <w:rFonts w:ascii="宋体" w:hAnsi="宋体" w:eastAsia="宋体"/>
        </w:rPr>
        <w:t xml:space="preserve"> </w:t>
      </w:r>
      <w:bookmarkEnd w:id="36"/>
      <w:bookmarkEnd w:id="37"/>
      <w:r>
        <w:rPr>
          <w:rFonts w:hint="eastAsia" w:ascii="宋体" w:hAnsi="宋体" w:eastAsia="宋体"/>
          <w:lang w:eastAsia="zh-CN"/>
        </w:rPr>
        <w:t>评审</w:t>
      </w:r>
    </w:p>
    <w:p w14:paraId="26F2191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26</w:t>
      </w:r>
      <w:r>
        <w:rPr>
          <w:rFonts w:hint="eastAsia" w:ascii="宋体" w:hAnsi="宋体" w:eastAsia="宋体" w:cs="Times New Roman"/>
          <w:b/>
          <w:sz w:val="24"/>
          <w:szCs w:val="24"/>
        </w:rPr>
        <w:t>.</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原则</w:t>
      </w:r>
    </w:p>
    <w:p w14:paraId="32C286D4">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26.1</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活动遵循公平、公正、科学和择优的原则。</w:t>
      </w:r>
    </w:p>
    <w:p w14:paraId="116E8F0E">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27.</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依据</w:t>
      </w:r>
    </w:p>
    <w:p w14:paraId="63B2147F">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2</w:t>
      </w:r>
      <w:r>
        <w:rPr>
          <w:rFonts w:ascii="宋体" w:hAnsi="宋体" w:eastAsia="宋体" w:cs="Times New Roman"/>
          <w:spacing w:val="-2"/>
          <w:sz w:val="24"/>
          <w:szCs w:val="24"/>
        </w:rPr>
        <w:t>7.1</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的依据为竞争性磋商文件。</w:t>
      </w:r>
    </w:p>
    <w:p w14:paraId="4423CE83">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28.</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过程的保密</w:t>
      </w:r>
    </w:p>
    <w:p w14:paraId="5EB407BD">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.1</w:t>
      </w:r>
      <w:r>
        <w:rPr>
          <w:rFonts w:hint="eastAsia" w:ascii="宋体" w:hAnsi="宋体" w:eastAsia="宋体" w:cs="Times New Roman"/>
          <w:spacing w:val="-2"/>
          <w:sz w:val="24"/>
          <w:szCs w:val="24"/>
        </w:rPr>
        <w:t>开标后，凡是属于审查、澄清、评价和比较的有关资料以及授标建议等，磋商小组成员或参与</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的有关工作人员均不得向</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或其他无关的人员透露，违者给予警告、取</w:t>
      </w:r>
      <w:r>
        <w:rPr>
          <w:rFonts w:hint="eastAsia" w:ascii="宋体" w:hAnsi="宋体" w:eastAsia="宋体" w:cs="Times New Roman"/>
          <w:spacing w:val="-2"/>
          <w:sz w:val="24"/>
          <w:szCs w:val="24"/>
          <w:lang w:eastAsia="zh-CN"/>
        </w:rPr>
        <w:t>销</w:t>
      </w:r>
      <w:r>
        <w:rPr>
          <w:rFonts w:hint="eastAsia" w:ascii="宋体" w:hAnsi="宋体" w:eastAsia="宋体" w:cs="Times New Roman"/>
          <w:spacing w:val="-2"/>
          <w:sz w:val="24"/>
          <w:szCs w:val="24"/>
        </w:rPr>
        <w:t>担任磋商小组成员的资格，不得再参加任何投标项目的</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w:t>
      </w:r>
    </w:p>
    <w:p w14:paraId="24277E8A">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在</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过程中，所进行的试图影响</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结果的不符合《中华人民共和国政府采购法》和《中华人民共和国招标投标法》及本次招标有关规定的活动，将被取</w:t>
      </w:r>
      <w:r>
        <w:rPr>
          <w:rFonts w:hint="eastAsia" w:ascii="宋体" w:hAnsi="宋体" w:eastAsia="宋体" w:cs="Times New Roman"/>
          <w:spacing w:val="-2"/>
          <w:sz w:val="24"/>
          <w:szCs w:val="24"/>
          <w:lang w:eastAsia="zh-CN"/>
        </w:rPr>
        <w:t>销</w:t>
      </w:r>
      <w:r>
        <w:rPr>
          <w:rFonts w:hint="eastAsia" w:ascii="宋体" w:hAnsi="宋体" w:eastAsia="宋体" w:cs="Times New Roman"/>
          <w:spacing w:val="-2"/>
          <w:sz w:val="24"/>
          <w:szCs w:val="24"/>
        </w:rPr>
        <w:t>中标资格。</w:t>
      </w:r>
    </w:p>
    <w:p w14:paraId="35BFC6B5">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程序</w:t>
      </w:r>
    </w:p>
    <w:p w14:paraId="0F36241E">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9.1响应文件的初步评审为《资格审查》和《符合性评审》。</w:t>
      </w:r>
    </w:p>
    <w:p w14:paraId="41B18FCC">
      <w:pPr>
        <w:adjustRightInd w:val="0"/>
        <w:snapToGrid w:val="0"/>
        <w:spacing w:line="360" w:lineRule="auto"/>
        <w:ind w:firstLine="241" w:firstLineChars="100"/>
        <w:rPr>
          <w:rFonts w:hint="eastAsia" w:ascii="宋体" w:hAnsi="宋体" w:eastAsia="宋体" w:cs="Times New Roman"/>
          <w:b/>
          <w:bCs/>
          <w:sz w:val="24"/>
          <w:szCs w:val="24"/>
        </w:rPr>
      </w:pPr>
      <w:r>
        <w:rPr>
          <w:rFonts w:ascii="宋体" w:hAnsi="宋体" w:eastAsia="宋体" w:cs="Times New Roman"/>
          <w:b/>
          <w:sz w:val="24"/>
          <w:szCs w:val="24"/>
        </w:rPr>
        <w:t>29.2资格审查：采购人或者采购代理机构将依法对</w:t>
      </w:r>
      <w:r>
        <w:rPr>
          <w:rFonts w:hint="eastAsia" w:ascii="宋体" w:hAnsi="宋体" w:eastAsia="宋体" w:cs="Times New Roman"/>
          <w:b/>
          <w:sz w:val="24"/>
          <w:szCs w:val="24"/>
          <w:lang w:eastAsia="zh-CN"/>
        </w:rPr>
        <w:t>投标人</w:t>
      </w:r>
      <w:r>
        <w:rPr>
          <w:rFonts w:ascii="宋体" w:hAnsi="宋体" w:eastAsia="宋体" w:cs="Times New Roman"/>
          <w:b/>
          <w:sz w:val="24"/>
          <w:szCs w:val="24"/>
        </w:rPr>
        <w:t>的资格进行审查，以确定</w:t>
      </w:r>
      <w:r>
        <w:rPr>
          <w:rFonts w:hint="eastAsia" w:ascii="宋体" w:hAnsi="宋体" w:eastAsia="宋体" w:cs="Times New Roman"/>
          <w:b/>
          <w:sz w:val="24"/>
          <w:szCs w:val="24"/>
          <w:lang w:eastAsia="zh-CN"/>
        </w:rPr>
        <w:t>投标人</w:t>
      </w:r>
      <w:r>
        <w:rPr>
          <w:rFonts w:ascii="宋体" w:hAnsi="宋体" w:eastAsia="宋体" w:cs="Times New Roman"/>
          <w:b/>
          <w:sz w:val="24"/>
          <w:szCs w:val="24"/>
        </w:rPr>
        <w:t>是否具备本项目要求的资格。</w:t>
      </w:r>
    </w:p>
    <w:p w14:paraId="0D9DE03C">
      <w:pPr>
        <w:adjustRightInd w:val="0"/>
        <w:snapToGrid w:val="0"/>
        <w:spacing w:line="360" w:lineRule="auto"/>
        <w:ind w:firstLine="482" w:firstLineChars="200"/>
        <w:jc w:val="center"/>
        <w:rPr>
          <w:rFonts w:hint="eastAsia" w:ascii="宋体" w:hAnsi="宋体" w:eastAsia="宋体" w:cs="Times New Roman"/>
          <w:b/>
          <w:bCs/>
          <w:sz w:val="24"/>
          <w:szCs w:val="24"/>
        </w:rPr>
      </w:pPr>
    </w:p>
    <w:p w14:paraId="45D99DD3">
      <w:pPr>
        <w:adjustRightInd w:val="0"/>
        <w:snapToGrid w:val="0"/>
        <w:spacing w:line="360" w:lineRule="auto"/>
        <w:ind w:firstLine="482" w:firstLineChars="200"/>
        <w:jc w:val="center"/>
        <w:rPr>
          <w:rFonts w:hint="eastAsia" w:ascii="宋体" w:hAnsi="宋体" w:eastAsia="宋体" w:cs="Times New Roman"/>
          <w:b/>
          <w:bCs/>
          <w:sz w:val="24"/>
          <w:szCs w:val="24"/>
        </w:rPr>
      </w:pPr>
    </w:p>
    <w:p w14:paraId="07154353">
      <w:pPr>
        <w:adjustRightInd w:val="0"/>
        <w:snapToGrid w:val="0"/>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磋商响应文件响应程度初步审查表</w:t>
      </w:r>
    </w:p>
    <w:p w14:paraId="4F3DAA50">
      <w:pPr>
        <w:adjustRightInd w:val="0"/>
        <w:snapToGrid w:val="0"/>
        <w:spacing w:line="360" w:lineRule="auto"/>
        <w:ind w:firstLine="482" w:firstLineChars="200"/>
        <w:jc w:val="center"/>
        <w:rPr>
          <w:rFonts w:ascii="宋体" w:hAnsi="宋体" w:eastAsia="宋体" w:cs="Times New Roman"/>
          <w:b/>
          <w:bCs/>
          <w:sz w:val="24"/>
          <w:szCs w:val="24"/>
        </w:rPr>
      </w:pPr>
      <w:r>
        <w:rPr>
          <w:rFonts w:hint="eastAsia" w:ascii="宋体" w:hAnsi="宋体" w:eastAsia="宋体" w:cs="Times New Roman"/>
          <w:b/>
          <w:bCs/>
          <w:sz w:val="24"/>
          <w:szCs w:val="24"/>
        </w:rPr>
        <w:t>资格性审查</w:t>
      </w:r>
    </w:p>
    <w:tbl>
      <w:tblPr>
        <w:tblStyle w:val="28"/>
        <w:tblW w:w="9621" w:type="dxa"/>
        <w:jc w:val="center"/>
        <w:tblLayout w:type="fixed"/>
        <w:tblCellMar>
          <w:top w:w="0" w:type="dxa"/>
          <w:left w:w="108" w:type="dxa"/>
          <w:bottom w:w="0" w:type="dxa"/>
          <w:right w:w="108" w:type="dxa"/>
        </w:tblCellMar>
      </w:tblPr>
      <w:tblGrid>
        <w:gridCol w:w="321"/>
        <w:gridCol w:w="3576"/>
        <w:gridCol w:w="4656"/>
        <w:gridCol w:w="321"/>
        <w:gridCol w:w="321"/>
        <w:gridCol w:w="426"/>
      </w:tblGrid>
      <w:tr w14:paraId="2DC802C2">
        <w:tblPrEx>
          <w:tblCellMar>
            <w:top w:w="0" w:type="dxa"/>
            <w:left w:w="108" w:type="dxa"/>
            <w:bottom w:w="0" w:type="dxa"/>
            <w:right w:w="108" w:type="dxa"/>
          </w:tblCellMar>
        </w:tblPrEx>
        <w:trPr>
          <w:trHeight w:val="348" w:hRule="atLeast"/>
          <w:jc w:val="center"/>
        </w:trPr>
        <w:tc>
          <w:tcPr>
            <w:tcW w:w="3897" w:type="dxa"/>
            <w:gridSpan w:val="2"/>
            <w:vMerge w:val="restart"/>
            <w:tcBorders>
              <w:top w:val="single" w:color="auto" w:sz="4" w:space="0"/>
              <w:left w:val="single" w:color="auto" w:sz="4" w:space="0"/>
              <w:right w:val="single" w:color="auto" w:sz="4" w:space="0"/>
            </w:tcBorders>
            <w:vAlign w:val="center"/>
          </w:tcPr>
          <w:p w14:paraId="53E5BB9C">
            <w:pPr>
              <w:jc w:val="center"/>
              <w:rPr>
                <w:rFonts w:ascii="宋体" w:hAnsi="宋体" w:eastAsia="宋体" w:cs="Times New Roman"/>
                <w:szCs w:val="21"/>
              </w:rPr>
            </w:pPr>
            <w:r>
              <w:rPr>
                <w:rFonts w:ascii="宋体" w:hAnsi="宋体" w:eastAsia="宋体" w:cs="宋体"/>
                <w:spacing w:val="-2"/>
                <w:szCs w:val="21"/>
              </w:rPr>
              <w:t>审查内容</w:t>
            </w:r>
          </w:p>
        </w:tc>
        <w:tc>
          <w:tcPr>
            <w:tcW w:w="4656" w:type="dxa"/>
            <w:vMerge w:val="restart"/>
            <w:tcBorders>
              <w:top w:val="single" w:color="auto" w:sz="4" w:space="0"/>
              <w:left w:val="single" w:color="auto" w:sz="4" w:space="0"/>
              <w:right w:val="single" w:color="auto" w:sz="4" w:space="0"/>
            </w:tcBorders>
            <w:vAlign w:val="center"/>
          </w:tcPr>
          <w:p w14:paraId="00BF8B8E">
            <w:pPr>
              <w:jc w:val="center"/>
              <w:rPr>
                <w:rFonts w:ascii="宋体" w:hAnsi="宋体" w:eastAsia="宋体" w:cs="Times New Roman"/>
                <w:szCs w:val="21"/>
              </w:rPr>
            </w:pPr>
            <w:r>
              <w:rPr>
                <w:rFonts w:ascii="宋体" w:hAnsi="宋体" w:eastAsia="宋体" w:cs="宋体"/>
                <w:spacing w:val="-2"/>
                <w:szCs w:val="21"/>
              </w:rPr>
              <w:t>审查标准</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5938A44E">
            <w:pPr>
              <w:jc w:val="center"/>
              <w:rPr>
                <w:rFonts w:ascii="宋体" w:hAnsi="宋体" w:eastAsia="宋体" w:cs="Times New Roman"/>
                <w:szCs w:val="21"/>
              </w:rPr>
            </w:pPr>
            <w:r>
              <w:rPr>
                <w:rFonts w:ascii="宋体" w:hAnsi="宋体" w:eastAsia="宋体" w:cs="宋体"/>
                <w:szCs w:val="21"/>
              </w:rPr>
              <w:t>投标企业名称</w:t>
            </w:r>
          </w:p>
        </w:tc>
      </w:tr>
      <w:tr w14:paraId="301D400A">
        <w:tblPrEx>
          <w:tblCellMar>
            <w:top w:w="0" w:type="dxa"/>
            <w:left w:w="108" w:type="dxa"/>
            <w:bottom w:w="0" w:type="dxa"/>
            <w:right w:w="108" w:type="dxa"/>
          </w:tblCellMar>
        </w:tblPrEx>
        <w:trPr>
          <w:trHeight w:val="260" w:hRule="atLeast"/>
          <w:jc w:val="center"/>
        </w:trPr>
        <w:tc>
          <w:tcPr>
            <w:tcW w:w="3897" w:type="dxa"/>
            <w:gridSpan w:val="2"/>
            <w:vMerge w:val="continue"/>
            <w:tcBorders>
              <w:left w:val="single" w:color="auto" w:sz="4" w:space="0"/>
              <w:bottom w:val="single" w:color="auto" w:sz="4" w:space="0"/>
              <w:right w:val="single" w:color="auto" w:sz="4" w:space="0"/>
            </w:tcBorders>
            <w:vAlign w:val="center"/>
          </w:tcPr>
          <w:p w14:paraId="08E9CD11">
            <w:pPr>
              <w:ind w:firstLine="420" w:firstLineChars="200"/>
              <w:jc w:val="center"/>
              <w:rPr>
                <w:rFonts w:ascii="宋体" w:hAnsi="宋体" w:eastAsia="宋体" w:cs="Times New Roman"/>
                <w:szCs w:val="21"/>
              </w:rPr>
            </w:pPr>
          </w:p>
        </w:tc>
        <w:tc>
          <w:tcPr>
            <w:tcW w:w="4656" w:type="dxa"/>
            <w:vMerge w:val="continue"/>
            <w:tcBorders>
              <w:left w:val="single" w:color="auto" w:sz="4" w:space="0"/>
              <w:bottom w:val="single" w:color="auto" w:sz="4" w:space="0"/>
              <w:right w:val="single" w:color="auto" w:sz="4" w:space="0"/>
            </w:tcBorders>
            <w:vAlign w:val="center"/>
          </w:tcPr>
          <w:p w14:paraId="762E9497">
            <w:pPr>
              <w:ind w:firstLine="420" w:firstLineChars="200"/>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vAlign w:val="center"/>
          </w:tcPr>
          <w:p w14:paraId="44A7AE09">
            <w:pPr>
              <w:jc w:val="center"/>
              <w:rPr>
                <w:rFonts w:ascii="宋体" w:hAnsi="宋体" w:eastAsia="宋体" w:cs="Times New Roman"/>
                <w:szCs w:val="21"/>
              </w:rPr>
            </w:pPr>
            <w:r>
              <w:rPr>
                <w:rFonts w:ascii="宋体" w:hAnsi="宋体" w:eastAsia="宋体" w:cs="宋体"/>
                <w:szCs w:val="21"/>
              </w:rPr>
              <w:t>1</w:t>
            </w:r>
          </w:p>
        </w:tc>
        <w:tc>
          <w:tcPr>
            <w:tcW w:w="321" w:type="dxa"/>
            <w:tcBorders>
              <w:top w:val="single" w:color="auto" w:sz="4" w:space="0"/>
              <w:left w:val="single" w:color="auto" w:sz="4" w:space="0"/>
              <w:bottom w:val="single" w:color="auto" w:sz="4" w:space="0"/>
              <w:right w:val="single" w:color="auto" w:sz="4" w:space="0"/>
            </w:tcBorders>
            <w:vAlign w:val="center"/>
          </w:tcPr>
          <w:p w14:paraId="691705CA">
            <w:pPr>
              <w:jc w:val="center"/>
              <w:rPr>
                <w:rFonts w:ascii="宋体" w:hAnsi="宋体" w:eastAsia="宋体" w:cs="宋体"/>
                <w:szCs w:val="21"/>
              </w:rPr>
            </w:pPr>
            <w:r>
              <w:rPr>
                <w:rFonts w:ascii="宋体" w:hAnsi="宋体" w:eastAsia="宋体" w:cs="宋体"/>
                <w:szCs w:val="21"/>
              </w:rPr>
              <w:t>2</w:t>
            </w:r>
          </w:p>
        </w:tc>
        <w:tc>
          <w:tcPr>
            <w:tcW w:w="426" w:type="dxa"/>
            <w:tcBorders>
              <w:top w:val="single" w:color="auto" w:sz="4" w:space="0"/>
              <w:left w:val="single" w:color="auto" w:sz="4" w:space="0"/>
              <w:bottom w:val="single" w:color="auto" w:sz="4" w:space="0"/>
              <w:right w:val="single" w:color="auto" w:sz="4" w:space="0"/>
            </w:tcBorders>
            <w:vAlign w:val="center"/>
          </w:tcPr>
          <w:p w14:paraId="23011BA5">
            <w:pPr>
              <w:jc w:val="center"/>
              <w:rPr>
                <w:rFonts w:ascii="宋体" w:hAnsi="宋体" w:eastAsia="宋体" w:cs="宋体"/>
                <w:szCs w:val="21"/>
              </w:rPr>
            </w:pPr>
            <w:r>
              <w:rPr>
                <w:rFonts w:ascii="宋体" w:hAnsi="宋体" w:eastAsia="宋体" w:cs="宋体"/>
                <w:szCs w:val="21"/>
              </w:rPr>
              <w:t>…</w:t>
            </w:r>
          </w:p>
        </w:tc>
      </w:tr>
      <w:tr w14:paraId="17E69429">
        <w:tblPrEx>
          <w:tblCellMar>
            <w:top w:w="0" w:type="dxa"/>
            <w:left w:w="108" w:type="dxa"/>
            <w:bottom w:w="0" w:type="dxa"/>
            <w:right w:w="108" w:type="dxa"/>
          </w:tblCellMar>
        </w:tblPrEx>
        <w:trPr>
          <w:trHeight w:val="1310"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4574D055">
            <w:pPr>
              <w:jc w:val="center"/>
              <w:rPr>
                <w:rFonts w:ascii="宋体" w:hAnsi="宋体" w:eastAsia="宋体" w:cs="Times New Roman"/>
                <w:szCs w:val="21"/>
              </w:rPr>
            </w:pPr>
            <w:r>
              <w:rPr>
                <w:rFonts w:ascii="宋体" w:hAnsi="宋体" w:eastAsia="宋体" w:cs="宋体"/>
                <w:szCs w:val="21"/>
              </w:rPr>
              <w:t>1</w:t>
            </w:r>
          </w:p>
        </w:tc>
        <w:tc>
          <w:tcPr>
            <w:tcW w:w="3576" w:type="dxa"/>
            <w:tcBorders>
              <w:top w:val="single" w:color="auto" w:sz="4" w:space="0"/>
              <w:left w:val="single" w:color="auto" w:sz="4" w:space="0"/>
              <w:bottom w:val="single" w:color="auto" w:sz="4" w:space="0"/>
              <w:right w:val="single" w:color="auto" w:sz="4" w:space="0"/>
            </w:tcBorders>
            <w:vAlign w:val="center"/>
          </w:tcPr>
          <w:p w14:paraId="50A486B7">
            <w:pPr>
              <w:rPr>
                <w:rFonts w:hint="eastAsia" w:ascii="宋体" w:hAnsi="Courier New" w:eastAsia="宋体" w:cs="Times New Roman"/>
                <w:szCs w:val="21"/>
              </w:rPr>
            </w:pPr>
            <w:r>
              <w:rPr>
                <w:rFonts w:hint="eastAsia" w:ascii="宋体" w:hAnsi="宋体" w:eastAsia="宋体" w:cs="宋体"/>
                <w:color w:val="auto"/>
                <w:sz w:val="24"/>
                <w:szCs w:val="24"/>
              </w:rPr>
              <w:t>具有独立承担民事责任的能力</w:t>
            </w:r>
          </w:p>
        </w:tc>
        <w:tc>
          <w:tcPr>
            <w:tcW w:w="4656" w:type="dxa"/>
            <w:tcBorders>
              <w:top w:val="single" w:color="auto" w:sz="4" w:space="0"/>
              <w:left w:val="single" w:color="auto" w:sz="4" w:space="0"/>
              <w:bottom w:val="single" w:color="auto" w:sz="4" w:space="0"/>
              <w:right w:val="single" w:color="auto" w:sz="4" w:space="0"/>
            </w:tcBorders>
            <w:vAlign w:val="center"/>
          </w:tcPr>
          <w:p w14:paraId="208C189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具有独立承担民事责任的能力：在中华人民共和国境内注册的法人或其他组织或自然人，投标（响应）时提交有效的营业执照（或 </w:t>
            </w:r>
          </w:p>
          <w:p w14:paraId="5BCBAAFF">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
              </w:rPr>
              <w:t>事业法人登记证或身份证等相关证明）;</w:t>
            </w:r>
          </w:p>
        </w:tc>
        <w:tc>
          <w:tcPr>
            <w:tcW w:w="321" w:type="dxa"/>
            <w:tcBorders>
              <w:top w:val="single" w:color="auto" w:sz="4" w:space="0"/>
              <w:left w:val="single" w:color="auto" w:sz="4" w:space="0"/>
              <w:bottom w:val="single" w:color="auto" w:sz="4" w:space="0"/>
              <w:right w:val="single" w:color="auto" w:sz="4" w:space="0"/>
            </w:tcBorders>
            <w:vAlign w:val="center"/>
          </w:tcPr>
          <w:p w14:paraId="0E65A8D0">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6E33AC58">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AC1987E">
            <w:pPr>
              <w:ind w:firstLine="420" w:firstLineChars="200"/>
              <w:rPr>
                <w:rFonts w:ascii="宋体" w:hAnsi="宋体" w:eastAsia="宋体" w:cs="Times New Roman"/>
                <w:szCs w:val="21"/>
              </w:rPr>
            </w:pPr>
          </w:p>
        </w:tc>
      </w:tr>
      <w:tr w14:paraId="03B49968">
        <w:tblPrEx>
          <w:tblCellMar>
            <w:top w:w="0" w:type="dxa"/>
            <w:left w:w="108" w:type="dxa"/>
            <w:bottom w:w="0" w:type="dxa"/>
            <w:right w:w="108" w:type="dxa"/>
          </w:tblCellMar>
        </w:tblPrEx>
        <w:trPr>
          <w:trHeight w:val="2575"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002C312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3576" w:type="dxa"/>
            <w:tcBorders>
              <w:top w:val="single" w:color="auto" w:sz="4" w:space="0"/>
              <w:left w:val="single" w:color="auto" w:sz="4" w:space="0"/>
              <w:bottom w:val="single" w:color="auto" w:sz="4" w:space="0"/>
              <w:right w:val="single" w:color="auto" w:sz="4" w:space="0"/>
            </w:tcBorders>
            <w:vAlign w:val="center"/>
          </w:tcPr>
          <w:p w14:paraId="6FE81AFE">
            <w:pPr>
              <w:rPr>
                <w:rFonts w:ascii="宋体" w:hAnsi="宋体" w:eastAsia="宋体" w:cs="宋体"/>
                <w:spacing w:val="-2"/>
                <w:szCs w:val="21"/>
              </w:rPr>
            </w:pPr>
            <w:r>
              <w:rPr>
                <w:rFonts w:hint="eastAsia" w:ascii="宋体" w:hAnsi="宋体" w:eastAsia="宋体" w:cs="宋体"/>
                <w:color w:val="auto"/>
                <w:sz w:val="24"/>
                <w:szCs w:val="24"/>
              </w:rPr>
              <w:t>具有良好的商业信誉和健全的财务会计制度</w:t>
            </w:r>
          </w:p>
        </w:tc>
        <w:tc>
          <w:tcPr>
            <w:tcW w:w="4656" w:type="dxa"/>
            <w:tcBorders>
              <w:top w:val="single" w:color="auto" w:sz="4" w:space="0"/>
              <w:left w:val="single" w:color="auto" w:sz="4" w:space="0"/>
              <w:bottom w:val="single" w:color="auto" w:sz="4" w:space="0"/>
              <w:right w:val="single" w:color="auto" w:sz="4" w:space="0"/>
            </w:tcBorders>
            <w:vAlign w:val="center"/>
          </w:tcPr>
          <w:p w14:paraId="7C384FE4">
            <w:pPr>
              <w:keepNext w:val="0"/>
              <w:keepLines w:val="0"/>
              <w:widowControl/>
              <w:suppressLineNumbers w:val="0"/>
              <w:jc w:val="left"/>
              <w:rPr>
                <w:rFonts w:hint="eastAsia" w:ascii="宋体" w:hAnsi="宋体" w:eastAsia="宋体" w:cs="宋体"/>
                <w:color w:val="auto"/>
                <w:spacing w:val="6"/>
                <w:kern w:val="0"/>
                <w:sz w:val="24"/>
                <w:szCs w:val="24"/>
                <w:highlight w:val="none"/>
                <w:lang w:eastAsia="zh-CN"/>
              </w:rPr>
            </w:pPr>
            <w:r>
              <w:rPr>
                <w:rFonts w:hint="eastAsia" w:ascii="宋体" w:hAnsi="宋体" w:eastAsia="宋体" w:cs="宋体"/>
                <w:color w:val="auto"/>
                <w:spacing w:val="6"/>
                <w:kern w:val="0"/>
                <w:sz w:val="24"/>
                <w:szCs w:val="24"/>
                <w:highlight w:val="none"/>
                <w:lang w:val="en-US" w:eastAsia="zh-CN"/>
              </w:rPr>
              <w:t xml:space="preserve">提供最近一年度（2024年度或 2025年 </w:t>
            </w:r>
          </w:p>
          <w:p w14:paraId="6B4E601E">
            <w:pPr>
              <w:keepNext w:val="0"/>
              <w:keepLines w:val="0"/>
              <w:widowControl/>
              <w:suppressLineNumbers w:val="0"/>
              <w:jc w:val="left"/>
              <w:rPr>
                <w:rFonts w:hint="eastAsia" w:ascii="宋体" w:hAnsi="宋体" w:eastAsia="宋体" w:cs="宋体"/>
                <w:color w:val="auto"/>
                <w:spacing w:val="6"/>
                <w:kern w:val="0"/>
                <w:sz w:val="24"/>
                <w:szCs w:val="24"/>
                <w:highlight w:val="none"/>
                <w:lang w:eastAsia="zh-CN"/>
              </w:rPr>
            </w:pPr>
            <w:r>
              <w:rPr>
                <w:rFonts w:hint="eastAsia" w:ascii="宋体" w:hAnsi="宋体" w:eastAsia="宋体" w:cs="宋体"/>
                <w:color w:val="auto"/>
                <w:spacing w:val="6"/>
                <w:kern w:val="0"/>
                <w:sz w:val="24"/>
                <w:szCs w:val="24"/>
                <w:highlight w:val="none"/>
                <w:lang w:val="en-US" w:eastAsia="zh-CN"/>
              </w:rPr>
              <w:t>度）的审计报告或财务报表（财务报表应至少包括资产负债表、损益表、现金流量表或财务状况变动表等）或银行出具的相关资信证明材料等；证明材料加盖单位公章。当月新成立的公司不需提供，公司成立不到一年的从成立之日起，提供主要的财务报表及提供承诺函；</w:t>
            </w:r>
          </w:p>
        </w:tc>
        <w:tc>
          <w:tcPr>
            <w:tcW w:w="321" w:type="dxa"/>
            <w:tcBorders>
              <w:top w:val="single" w:color="auto" w:sz="4" w:space="0"/>
              <w:left w:val="single" w:color="auto" w:sz="4" w:space="0"/>
              <w:bottom w:val="single" w:color="auto" w:sz="4" w:space="0"/>
              <w:right w:val="single" w:color="auto" w:sz="4" w:space="0"/>
            </w:tcBorders>
            <w:vAlign w:val="center"/>
          </w:tcPr>
          <w:p w14:paraId="3EE41282">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80E45EF">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84DE857">
            <w:pPr>
              <w:ind w:firstLine="420" w:firstLineChars="200"/>
              <w:rPr>
                <w:rFonts w:ascii="宋体" w:hAnsi="宋体" w:eastAsia="宋体" w:cs="Times New Roman"/>
                <w:szCs w:val="21"/>
              </w:rPr>
            </w:pPr>
          </w:p>
        </w:tc>
      </w:tr>
      <w:tr w14:paraId="58B2A234">
        <w:tblPrEx>
          <w:tblCellMar>
            <w:top w:w="0" w:type="dxa"/>
            <w:left w:w="108" w:type="dxa"/>
            <w:bottom w:w="0" w:type="dxa"/>
            <w:right w:w="108" w:type="dxa"/>
          </w:tblCellMar>
        </w:tblPrEx>
        <w:trPr>
          <w:trHeight w:val="919"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01E6466D">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3</w:t>
            </w:r>
          </w:p>
        </w:tc>
        <w:tc>
          <w:tcPr>
            <w:tcW w:w="3576" w:type="dxa"/>
            <w:tcBorders>
              <w:top w:val="single" w:color="auto" w:sz="4" w:space="0"/>
              <w:left w:val="single" w:color="auto" w:sz="4" w:space="0"/>
              <w:bottom w:val="single" w:color="auto" w:sz="4" w:space="0"/>
              <w:right w:val="single" w:color="auto" w:sz="4" w:space="0"/>
            </w:tcBorders>
            <w:vAlign w:val="center"/>
          </w:tcPr>
          <w:p w14:paraId="1E2B0BB4">
            <w:pPr>
              <w:rPr>
                <w:rFonts w:ascii="宋体" w:hAnsi="宋体" w:eastAsia="宋体" w:cs="宋体"/>
                <w:spacing w:val="-2"/>
                <w:szCs w:val="21"/>
              </w:rPr>
            </w:pPr>
            <w:r>
              <w:rPr>
                <w:rFonts w:hint="eastAsia" w:ascii="宋体" w:hAnsi="宋体" w:eastAsia="宋体" w:cs="宋体"/>
                <w:color w:val="auto"/>
                <w:sz w:val="24"/>
                <w:szCs w:val="24"/>
              </w:rPr>
              <w:t>具有履行合同所必需的设备和专业技术能力</w:t>
            </w:r>
          </w:p>
        </w:tc>
        <w:tc>
          <w:tcPr>
            <w:tcW w:w="4656" w:type="dxa"/>
            <w:tcBorders>
              <w:top w:val="single" w:color="auto" w:sz="4" w:space="0"/>
              <w:left w:val="single" w:color="auto" w:sz="4" w:space="0"/>
              <w:bottom w:val="single" w:color="auto" w:sz="4" w:space="0"/>
              <w:right w:val="single" w:color="auto" w:sz="4" w:space="0"/>
            </w:tcBorders>
            <w:vAlign w:val="center"/>
          </w:tcPr>
          <w:p w14:paraId="785A4933">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根据项目需求提供履行合同所必需的设备和专业技术能力的书面承诺函，按招标文件要求格式提供；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71740B21">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7ADA2040">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0B0ECE7C">
            <w:pPr>
              <w:ind w:firstLine="420" w:firstLineChars="200"/>
              <w:rPr>
                <w:rFonts w:ascii="宋体" w:hAnsi="宋体" w:eastAsia="宋体" w:cs="Times New Roman"/>
                <w:szCs w:val="21"/>
              </w:rPr>
            </w:pPr>
          </w:p>
        </w:tc>
      </w:tr>
      <w:tr w14:paraId="41C435CE">
        <w:tblPrEx>
          <w:tblCellMar>
            <w:top w:w="0" w:type="dxa"/>
            <w:left w:w="108" w:type="dxa"/>
            <w:bottom w:w="0" w:type="dxa"/>
            <w:right w:w="108" w:type="dxa"/>
          </w:tblCellMar>
        </w:tblPrEx>
        <w:trPr>
          <w:trHeight w:val="2169"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5E9F1B5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4</w:t>
            </w:r>
          </w:p>
        </w:tc>
        <w:tc>
          <w:tcPr>
            <w:tcW w:w="3576" w:type="dxa"/>
            <w:tcBorders>
              <w:top w:val="single" w:color="auto" w:sz="4" w:space="0"/>
              <w:left w:val="single" w:color="auto" w:sz="4" w:space="0"/>
              <w:bottom w:val="single" w:color="auto" w:sz="4" w:space="0"/>
              <w:right w:val="single" w:color="auto" w:sz="4" w:space="0"/>
            </w:tcBorders>
            <w:vAlign w:val="center"/>
          </w:tcPr>
          <w:p w14:paraId="6A76A4E2">
            <w:pPr>
              <w:rPr>
                <w:rFonts w:ascii="宋体" w:hAnsi="Courier New" w:eastAsia="宋体" w:cs="Times New Roman"/>
                <w:szCs w:val="21"/>
              </w:rPr>
            </w:pPr>
            <w:r>
              <w:rPr>
                <w:rFonts w:hint="eastAsia" w:ascii="宋体" w:hAnsi="宋体" w:eastAsia="宋体" w:cs="宋体"/>
                <w:color w:val="auto"/>
                <w:sz w:val="24"/>
                <w:szCs w:val="24"/>
              </w:rPr>
              <w:t>有依法缴纳税收和社会保障资金的良好记录</w:t>
            </w:r>
          </w:p>
        </w:tc>
        <w:tc>
          <w:tcPr>
            <w:tcW w:w="4656" w:type="dxa"/>
            <w:tcBorders>
              <w:top w:val="single" w:color="auto" w:sz="4" w:space="0"/>
              <w:left w:val="single" w:color="auto" w:sz="4" w:space="0"/>
              <w:bottom w:val="single" w:color="auto" w:sz="4" w:space="0"/>
              <w:right w:val="single" w:color="auto" w:sz="4" w:space="0"/>
            </w:tcBorders>
            <w:vAlign w:val="center"/>
          </w:tcPr>
          <w:p w14:paraId="2ACA7D1B">
            <w:pPr>
              <w:numPr>
                <w:ilvl w:val="0"/>
                <w:numId w:val="1"/>
              </w:numPr>
              <w:spacing w:after="100" w:afterAutospacing="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提供近半年任意一个月的缴纳税收的证明材料或提供无欠税证明等（加盖单位公章）； </w:t>
            </w:r>
          </w:p>
          <w:p w14:paraId="017E6B2F">
            <w:pPr>
              <w:keepNext w:val="0"/>
              <w:keepLines w:val="0"/>
              <w:pageBreakBefore w:val="0"/>
              <w:widowControl w:val="0"/>
              <w:numPr>
                <w:ilvl w:val="0"/>
                <w:numId w:val="1"/>
              </w:numPr>
              <w:kinsoku/>
              <w:wordWrap/>
              <w:overflowPunct/>
              <w:topLinePunct w:val="0"/>
              <w:autoSpaceDE/>
              <w:autoSpaceDN/>
              <w:bidi w:val="0"/>
              <w:adjustRightInd/>
              <w:snapToGrid/>
              <w:spacing w:afterAutospacing="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提供近半年任意一个月缴纳社会保险的证明材料（加盖单位公章）。 如依法免税或不需要缴纳社会保障资金的，应提供相应文件证明；</w:t>
            </w:r>
          </w:p>
        </w:tc>
        <w:tc>
          <w:tcPr>
            <w:tcW w:w="321" w:type="dxa"/>
            <w:tcBorders>
              <w:top w:val="single" w:color="auto" w:sz="4" w:space="0"/>
              <w:left w:val="single" w:color="auto" w:sz="4" w:space="0"/>
              <w:bottom w:val="single" w:color="auto" w:sz="4" w:space="0"/>
              <w:right w:val="single" w:color="auto" w:sz="4" w:space="0"/>
            </w:tcBorders>
            <w:vAlign w:val="center"/>
          </w:tcPr>
          <w:p w14:paraId="1DB8DB79">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BDBBBF2">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C7999C8">
            <w:pPr>
              <w:ind w:firstLine="420" w:firstLineChars="200"/>
              <w:rPr>
                <w:rFonts w:ascii="宋体" w:hAnsi="宋体" w:eastAsia="宋体" w:cs="Times New Roman"/>
                <w:szCs w:val="21"/>
              </w:rPr>
            </w:pPr>
          </w:p>
        </w:tc>
      </w:tr>
      <w:tr w14:paraId="4E7B1832">
        <w:tblPrEx>
          <w:tblCellMar>
            <w:top w:w="0" w:type="dxa"/>
            <w:left w:w="108" w:type="dxa"/>
            <w:bottom w:w="0" w:type="dxa"/>
            <w:right w:w="108" w:type="dxa"/>
          </w:tblCellMar>
        </w:tblPrEx>
        <w:trPr>
          <w:trHeight w:val="1109"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1B428F75">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5</w:t>
            </w:r>
          </w:p>
        </w:tc>
        <w:tc>
          <w:tcPr>
            <w:tcW w:w="3576" w:type="dxa"/>
            <w:tcBorders>
              <w:top w:val="single" w:color="auto" w:sz="4" w:space="0"/>
              <w:left w:val="single" w:color="auto" w:sz="4" w:space="0"/>
              <w:bottom w:val="single" w:color="auto" w:sz="4" w:space="0"/>
              <w:right w:val="single" w:color="auto" w:sz="4" w:space="0"/>
            </w:tcBorders>
            <w:vAlign w:val="center"/>
          </w:tcPr>
          <w:p w14:paraId="2D57428F">
            <w:pPr>
              <w:spacing w:after="100" w:afterAutospacing="1"/>
              <w:rPr>
                <w:rFonts w:ascii="Times New Roman" w:hAnsi="Times New Roman" w:eastAsia="宋体" w:cs="Times New Roman"/>
                <w:szCs w:val="21"/>
              </w:rPr>
            </w:pPr>
            <w:r>
              <w:rPr>
                <w:rFonts w:hint="eastAsia" w:ascii="宋体" w:hAnsi="宋体" w:eastAsia="宋体" w:cs="宋体"/>
                <w:color w:val="auto"/>
                <w:sz w:val="24"/>
                <w:szCs w:val="24"/>
              </w:rPr>
              <w:t>参加政府采购活动前三年内，在经营活动中没有重大违法记录</w:t>
            </w:r>
          </w:p>
        </w:tc>
        <w:tc>
          <w:tcPr>
            <w:tcW w:w="4656" w:type="dxa"/>
            <w:tcBorders>
              <w:top w:val="single" w:color="auto" w:sz="4" w:space="0"/>
              <w:left w:val="single" w:color="auto" w:sz="4" w:space="0"/>
              <w:bottom w:val="single" w:color="auto" w:sz="4" w:space="0"/>
              <w:right w:val="single" w:color="auto" w:sz="4" w:space="0"/>
            </w:tcBorders>
            <w:vAlign w:val="center"/>
          </w:tcPr>
          <w:p w14:paraId="5FC800F1">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提供参加本次政府采购活动前3年内在经营活动中没有重大违法记录的书面承诺函，按招标文件要求格式提供；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7AB4844F">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6C5DB53">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DAF51D4">
            <w:pPr>
              <w:ind w:firstLine="420" w:firstLineChars="200"/>
              <w:rPr>
                <w:rFonts w:ascii="宋体" w:hAnsi="宋体" w:eastAsia="宋体" w:cs="Times New Roman"/>
                <w:szCs w:val="21"/>
              </w:rPr>
            </w:pPr>
          </w:p>
        </w:tc>
      </w:tr>
      <w:tr w14:paraId="09445FD6">
        <w:tblPrEx>
          <w:tblCellMar>
            <w:top w:w="0" w:type="dxa"/>
            <w:left w:w="108" w:type="dxa"/>
            <w:bottom w:w="0" w:type="dxa"/>
            <w:right w:w="108" w:type="dxa"/>
          </w:tblCellMar>
        </w:tblPrEx>
        <w:trPr>
          <w:trHeight w:val="441"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7BEB5C4B">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3576" w:type="dxa"/>
            <w:tcBorders>
              <w:top w:val="single" w:color="auto" w:sz="4" w:space="0"/>
              <w:left w:val="single" w:color="auto" w:sz="4" w:space="0"/>
              <w:bottom w:val="single" w:color="auto" w:sz="4" w:space="0"/>
              <w:right w:val="single" w:color="auto" w:sz="4" w:space="0"/>
            </w:tcBorders>
            <w:vAlign w:val="center"/>
          </w:tcPr>
          <w:p w14:paraId="034E151F">
            <w:pPr>
              <w:spacing w:after="100" w:afterAutospacing="1"/>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提供中小企业声明函</w:t>
            </w:r>
          </w:p>
        </w:tc>
        <w:tc>
          <w:tcPr>
            <w:tcW w:w="4656" w:type="dxa"/>
            <w:tcBorders>
              <w:top w:val="single" w:color="auto" w:sz="4" w:space="0"/>
              <w:left w:val="single" w:color="auto" w:sz="4" w:space="0"/>
              <w:bottom w:val="single" w:color="auto" w:sz="4" w:space="0"/>
              <w:right w:val="single" w:color="auto" w:sz="4" w:space="0"/>
            </w:tcBorders>
            <w:vAlign w:val="center"/>
          </w:tcPr>
          <w:p w14:paraId="188036E6">
            <w:pPr>
              <w:spacing w:after="100" w:afterAutospacing="1"/>
              <w:rPr>
                <w:rFonts w:hint="eastAsia" w:ascii="宋体" w:hAnsi="宋体" w:eastAsia="宋体" w:cs="宋体"/>
                <w:b w:val="0"/>
                <w:bCs w:val="0"/>
                <w:sz w:val="24"/>
                <w:szCs w:val="24"/>
                <w:lang w:val="en-US" w:eastAsia="zh-CN"/>
              </w:rPr>
            </w:pPr>
            <w:r>
              <w:rPr>
                <w:rFonts w:hint="eastAsia" w:ascii="宋体" w:hAnsi="宋体" w:eastAsia="宋体" w:cs="宋体"/>
                <w:color w:val="auto"/>
                <w:kern w:val="0"/>
                <w:sz w:val="24"/>
                <w:szCs w:val="24"/>
                <w:lang w:val="en-US" w:eastAsia="zh-CN" w:bidi="ar-SA"/>
              </w:rPr>
              <w:t>请根据要求单独上传《中小企业声明函》。格式以采购文件要求为准。</w:t>
            </w:r>
          </w:p>
        </w:tc>
        <w:tc>
          <w:tcPr>
            <w:tcW w:w="321" w:type="dxa"/>
            <w:tcBorders>
              <w:top w:val="single" w:color="auto" w:sz="4" w:space="0"/>
              <w:left w:val="single" w:color="auto" w:sz="4" w:space="0"/>
              <w:bottom w:val="single" w:color="auto" w:sz="4" w:space="0"/>
              <w:right w:val="single" w:color="auto" w:sz="4" w:space="0"/>
            </w:tcBorders>
            <w:vAlign w:val="center"/>
          </w:tcPr>
          <w:p w14:paraId="5C405920">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23E37ED7">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02BE6BAA">
            <w:pPr>
              <w:jc w:val="center"/>
              <w:rPr>
                <w:rFonts w:ascii="宋体" w:hAnsi="宋体" w:eastAsia="宋体" w:cs="Times New Roman"/>
                <w:szCs w:val="21"/>
              </w:rPr>
            </w:pPr>
          </w:p>
        </w:tc>
      </w:tr>
      <w:tr w14:paraId="59B1F19C">
        <w:tblPrEx>
          <w:tblCellMar>
            <w:top w:w="0" w:type="dxa"/>
            <w:left w:w="108" w:type="dxa"/>
            <w:bottom w:w="0" w:type="dxa"/>
            <w:right w:w="108" w:type="dxa"/>
          </w:tblCellMar>
        </w:tblPrEx>
        <w:trPr>
          <w:trHeight w:val="3249"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4E65936C">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3576" w:type="dxa"/>
            <w:tcBorders>
              <w:top w:val="single" w:color="auto" w:sz="4" w:space="0"/>
              <w:left w:val="single" w:color="auto" w:sz="4" w:space="0"/>
              <w:bottom w:val="single" w:color="auto" w:sz="4" w:space="0"/>
              <w:right w:val="single" w:color="auto" w:sz="4" w:space="0"/>
            </w:tcBorders>
            <w:vAlign w:val="center"/>
          </w:tcPr>
          <w:p w14:paraId="3D944197">
            <w:pPr>
              <w:spacing w:after="100" w:afterAutospacing="1"/>
              <w:rPr>
                <w:rFonts w:ascii="Times New Roman" w:hAnsi="Times New Roman" w:eastAsia="宋体" w:cs="Times New Roman"/>
                <w:szCs w:val="21"/>
              </w:rPr>
            </w:pPr>
            <w:r>
              <w:rPr>
                <w:rFonts w:hint="eastAsia" w:ascii="宋体" w:hAnsi="宋体" w:eastAsia="宋体" w:cs="宋体"/>
                <w:color w:val="auto"/>
                <w:kern w:val="0"/>
                <w:sz w:val="24"/>
                <w:szCs w:val="24"/>
                <w:highlight w:val="none"/>
                <w:lang w:val="en-US" w:eastAsia="zh-CN" w:bidi="ar-SA"/>
              </w:rPr>
              <w:t>投标人未被“信用中国”（www.creditchina.gov.cn）、中国政府采购网（www.ccgp.gov.cn）列入失信被执行人、重大税收违法案件当事人名单、政府采购严重违法失信行为记录名单</w:t>
            </w:r>
          </w:p>
        </w:tc>
        <w:tc>
          <w:tcPr>
            <w:tcW w:w="4656" w:type="dxa"/>
            <w:tcBorders>
              <w:top w:val="single" w:color="auto" w:sz="4" w:space="0"/>
              <w:left w:val="single" w:color="auto" w:sz="4" w:space="0"/>
              <w:bottom w:val="single" w:color="auto" w:sz="4" w:space="0"/>
              <w:right w:val="single" w:color="auto" w:sz="4" w:space="0"/>
            </w:tcBorders>
            <w:vAlign w:val="center"/>
          </w:tcPr>
          <w:p w14:paraId="4CCA212F">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投标人如在“信用中国”网站（ www.creditchina.gov.cn） 被列入失信被执行人、重大税收违法失信主体(进入信用中国网站-信用服务-失信被执行人、重大税收违法失信主体-查询、截图加盖公章) 、中国政府采购网（http://www.ccgp.gov.cn/search/cr/）严重违法失信行为记录名单的（截图加盖公章）（尚在处罚期内的），将拒绝其参加本次采购活动。）</w:t>
            </w:r>
          </w:p>
        </w:tc>
        <w:tc>
          <w:tcPr>
            <w:tcW w:w="321" w:type="dxa"/>
            <w:tcBorders>
              <w:top w:val="single" w:color="auto" w:sz="4" w:space="0"/>
              <w:left w:val="single" w:color="auto" w:sz="4" w:space="0"/>
              <w:bottom w:val="single" w:color="auto" w:sz="4" w:space="0"/>
              <w:right w:val="single" w:color="auto" w:sz="4" w:space="0"/>
            </w:tcBorders>
            <w:vAlign w:val="center"/>
          </w:tcPr>
          <w:p w14:paraId="6ADAFBA1">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2258626E">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4AC4156">
            <w:pPr>
              <w:jc w:val="center"/>
              <w:rPr>
                <w:rFonts w:ascii="宋体" w:hAnsi="宋体" w:eastAsia="宋体" w:cs="Times New Roman"/>
                <w:szCs w:val="21"/>
              </w:rPr>
            </w:pPr>
          </w:p>
        </w:tc>
      </w:tr>
      <w:tr w14:paraId="53C2A358">
        <w:tblPrEx>
          <w:tblCellMar>
            <w:top w:w="0" w:type="dxa"/>
            <w:left w:w="108" w:type="dxa"/>
            <w:bottom w:w="0" w:type="dxa"/>
            <w:right w:w="108" w:type="dxa"/>
          </w:tblCellMar>
        </w:tblPrEx>
        <w:trPr>
          <w:trHeight w:val="2703"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299DFBB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3576" w:type="dxa"/>
            <w:tcBorders>
              <w:top w:val="single" w:color="auto" w:sz="4" w:space="0"/>
              <w:left w:val="single" w:color="auto" w:sz="4" w:space="0"/>
              <w:bottom w:val="single" w:color="auto" w:sz="4" w:space="0"/>
              <w:right w:val="single" w:color="auto" w:sz="4" w:space="0"/>
            </w:tcBorders>
            <w:vAlign w:val="center"/>
          </w:tcPr>
          <w:p w14:paraId="41C2E2DB">
            <w:pPr>
              <w:spacing w:after="100" w:afterAutospacing="1"/>
              <w:rPr>
                <w:rFonts w:ascii="宋体" w:hAnsi="宋体" w:eastAsia="宋体" w:cs="宋体"/>
                <w:szCs w:val="21"/>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vAlign w:val="center"/>
          </w:tcPr>
          <w:p w14:paraId="4576E519">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书面承诺函，格式自拟）</w:t>
            </w:r>
          </w:p>
        </w:tc>
        <w:tc>
          <w:tcPr>
            <w:tcW w:w="321" w:type="dxa"/>
            <w:tcBorders>
              <w:top w:val="single" w:color="auto" w:sz="4" w:space="0"/>
              <w:left w:val="single" w:color="auto" w:sz="4" w:space="0"/>
              <w:bottom w:val="single" w:color="auto" w:sz="4" w:space="0"/>
              <w:right w:val="single" w:color="auto" w:sz="4" w:space="0"/>
            </w:tcBorders>
            <w:vAlign w:val="center"/>
          </w:tcPr>
          <w:p w14:paraId="771B19ED">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66CA6246">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D2824E6">
            <w:pPr>
              <w:jc w:val="center"/>
              <w:rPr>
                <w:rFonts w:ascii="宋体" w:hAnsi="宋体" w:eastAsia="宋体" w:cs="Times New Roman"/>
                <w:szCs w:val="21"/>
              </w:rPr>
            </w:pPr>
          </w:p>
        </w:tc>
      </w:tr>
      <w:tr w14:paraId="7751EB7A">
        <w:tblPrEx>
          <w:tblCellMar>
            <w:top w:w="0" w:type="dxa"/>
            <w:left w:w="108" w:type="dxa"/>
            <w:bottom w:w="0" w:type="dxa"/>
            <w:right w:w="108" w:type="dxa"/>
          </w:tblCellMar>
        </w:tblPrEx>
        <w:trPr>
          <w:trHeight w:val="591" w:hRule="atLeast"/>
          <w:jc w:val="center"/>
        </w:trPr>
        <w:tc>
          <w:tcPr>
            <w:tcW w:w="8553" w:type="dxa"/>
            <w:gridSpan w:val="3"/>
            <w:tcBorders>
              <w:top w:val="single" w:color="auto" w:sz="4" w:space="0"/>
              <w:left w:val="single" w:color="auto" w:sz="4" w:space="0"/>
              <w:bottom w:val="single" w:color="auto" w:sz="4" w:space="0"/>
              <w:right w:val="single" w:color="auto" w:sz="4" w:space="0"/>
            </w:tcBorders>
            <w:vAlign w:val="center"/>
          </w:tcPr>
          <w:p w14:paraId="19F5F810">
            <w:pPr>
              <w:spacing w:after="100" w:afterAutospacing="1"/>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auto"/>
                <w:kern w:val="0"/>
                <w:sz w:val="24"/>
                <w:szCs w:val="24"/>
                <w:highlight w:val="none"/>
                <w:lang w:val="en-US" w:eastAsia="zh-CN" w:bidi="ar-SA"/>
              </w:rPr>
              <w:t xml:space="preserve"> 结论：是否通过评审</w:t>
            </w:r>
          </w:p>
        </w:tc>
        <w:tc>
          <w:tcPr>
            <w:tcW w:w="321" w:type="dxa"/>
            <w:tcBorders>
              <w:top w:val="single" w:color="auto" w:sz="4" w:space="0"/>
              <w:left w:val="single" w:color="auto" w:sz="4" w:space="0"/>
              <w:bottom w:val="single" w:color="auto" w:sz="4" w:space="0"/>
              <w:right w:val="single" w:color="auto" w:sz="4" w:space="0"/>
            </w:tcBorders>
            <w:vAlign w:val="center"/>
          </w:tcPr>
          <w:p w14:paraId="35B9E52C">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067A8EC5">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74A839F">
            <w:pPr>
              <w:jc w:val="center"/>
              <w:rPr>
                <w:rFonts w:ascii="宋体" w:hAnsi="宋体" w:eastAsia="宋体" w:cs="Times New Roman"/>
                <w:szCs w:val="21"/>
              </w:rPr>
            </w:pPr>
          </w:p>
        </w:tc>
      </w:tr>
      <w:tr w14:paraId="49643461">
        <w:tblPrEx>
          <w:tblCellMar>
            <w:top w:w="0" w:type="dxa"/>
            <w:left w:w="108" w:type="dxa"/>
            <w:bottom w:w="0" w:type="dxa"/>
            <w:right w:w="108" w:type="dxa"/>
          </w:tblCellMar>
        </w:tblPrEx>
        <w:trPr>
          <w:trHeight w:val="1329" w:hRule="atLeast"/>
          <w:jc w:val="center"/>
        </w:trPr>
        <w:tc>
          <w:tcPr>
            <w:tcW w:w="9621" w:type="dxa"/>
            <w:gridSpan w:val="6"/>
            <w:tcBorders>
              <w:top w:val="single" w:color="auto" w:sz="4" w:space="0"/>
              <w:left w:val="single" w:color="auto" w:sz="4" w:space="0"/>
              <w:bottom w:val="single" w:color="auto" w:sz="4" w:space="0"/>
              <w:right w:val="single" w:color="auto" w:sz="4" w:space="0"/>
            </w:tcBorders>
            <w:vAlign w:val="center"/>
          </w:tcPr>
          <w:p w14:paraId="01370EC7">
            <w:pPr>
              <w:jc w:val="left"/>
              <w:rPr>
                <w:rFonts w:ascii="宋体" w:hAnsi="宋体" w:eastAsia="宋体" w:cs="Times New Roman"/>
                <w:szCs w:val="21"/>
              </w:rPr>
            </w:pPr>
            <w:r>
              <w:rPr>
                <w:rFonts w:hint="eastAsia" w:ascii="宋体" w:hAnsi="宋体" w:eastAsia="宋体" w:cs="Times New Roman"/>
                <w:sz w:val="24"/>
                <w:szCs w:val="24"/>
              </w:rPr>
              <w:t>备注：</w:t>
            </w:r>
            <w:r>
              <w:rPr>
                <w:rFonts w:hint="eastAsia" w:ascii="宋体" w:hAnsi="宋体" w:eastAsia="宋体" w:cs="宋体"/>
                <w:b/>
                <w:bCs/>
                <w:sz w:val="24"/>
                <w:szCs w:val="24"/>
              </w:rPr>
              <w:t>1、审核人对投标资格类文件按评审标准对上述内容评审，满足要求的在对应的框内打“√”，不满足要求的在对应的框内打“×”，资格审查内容有一项不合格视为资格审查不通过。2、在结论栏中填写“通过”或“不通过”， 3、通过资格审查的</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不足三家的，将重新招标。</w:t>
            </w:r>
          </w:p>
        </w:tc>
      </w:tr>
    </w:tbl>
    <w:p w14:paraId="598149FA">
      <w:pPr>
        <w:adjustRightInd w:val="0"/>
        <w:snapToGrid w:val="0"/>
        <w:spacing w:line="360" w:lineRule="auto"/>
        <w:jc w:val="both"/>
        <w:rPr>
          <w:rFonts w:ascii="宋体" w:hAnsi="宋体" w:eastAsia="宋体" w:cs="Times New Roman"/>
          <w:sz w:val="24"/>
          <w:szCs w:val="24"/>
        </w:rPr>
      </w:pPr>
    </w:p>
    <w:p w14:paraId="69CCEB67">
      <w:pPr>
        <w:adjustRightInd w:val="0"/>
        <w:snapToGrid w:val="0"/>
        <w:spacing w:line="360" w:lineRule="auto"/>
        <w:jc w:val="center"/>
        <w:rPr>
          <w:rFonts w:hint="eastAsia" w:ascii="宋体" w:hAnsi="宋体" w:eastAsia="宋体" w:cs="Times New Roman"/>
          <w:b/>
          <w:bCs/>
          <w:sz w:val="24"/>
          <w:szCs w:val="24"/>
        </w:rPr>
      </w:pPr>
      <w:r>
        <w:rPr>
          <w:rFonts w:hint="eastAsia" w:ascii="宋体" w:hAnsi="宋体" w:eastAsia="宋体" w:cs="Times New Roman"/>
          <w:b/>
          <w:bCs/>
          <w:sz w:val="24"/>
          <w:szCs w:val="24"/>
        </w:rPr>
        <w:t>符合性审查</w:t>
      </w:r>
    </w:p>
    <w:tbl>
      <w:tblPr>
        <w:tblStyle w:val="28"/>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53D5A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14:paraId="693B8F20">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评审内容</w:t>
            </w:r>
          </w:p>
        </w:tc>
        <w:tc>
          <w:tcPr>
            <w:tcW w:w="2535" w:type="dxa"/>
            <w:gridSpan w:val="4"/>
            <w:tcBorders>
              <w:top w:val="single" w:color="auto" w:sz="12" w:space="0"/>
              <w:left w:val="single" w:color="auto" w:sz="4" w:space="0"/>
              <w:bottom w:val="single" w:color="auto" w:sz="4" w:space="0"/>
            </w:tcBorders>
            <w:vAlign w:val="center"/>
          </w:tcPr>
          <w:p w14:paraId="551A5CEB">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投标企业名称</w:t>
            </w:r>
          </w:p>
        </w:tc>
      </w:tr>
      <w:tr w14:paraId="267B1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7319" w:type="dxa"/>
            <w:gridSpan w:val="2"/>
            <w:vMerge w:val="continue"/>
            <w:tcBorders>
              <w:right w:val="single" w:color="auto" w:sz="4" w:space="0"/>
            </w:tcBorders>
            <w:vAlign w:val="center"/>
          </w:tcPr>
          <w:p w14:paraId="367674A3">
            <w:pPr>
              <w:adjustRightInd w:val="0"/>
              <w:snapToGrid w:val="0"/>
              <w:spacing w:line="360" w:lineRule="auto"/>
              <w:jc w:val="center"/>
              <w:rPr>
                <w:rFonts w:ascii="宋体" w:hAnsi="宋体" w:eastAsia="宋体" w:cs="Times New Roman"/>
                <w:b/>
                <w:szCs w:val="21"/>
              </w:rPr>
            </w:pPr>
          </w:p>
        </w:tc>
        <w:tc>
          <w:tcPr>
            <w:tcW w:w="646" w:type="dxa"/>
            <w:tcBorders>
              <w:top w:val="single" w:color="auto" w:sz="4" w:space="0"/>
              <w:left w:val="single" w:color="auto" w:sz="4" w:space="0"/>
              <w:right w:val="single" w:color="auto" w:sz="4" w:space="0"/>
            </w:tcBorders>
            <w:vAlign w:val="center"/>
          </w:tcPr>
          <w:p w14:paraId="3D5C5E6F">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1</w:t>
            </w:r>
          </w:p>
        </w:tc>
        <w:tc>
          <w:tcPr>
            <w:tcW w:w="646" w:type="dxa"/>
            <w:tcBorders>
              <w:top w:val="single" w:color="auto" w:sz="4" w:space="0"/>
              <w:left w:val="single" w:color="auto" w:sz="4" w:space="0"/>
            </w:tcBorders>
            <w:vAlign w:val="center"/>
          </w:tcPr>
          <w:p w14:paraId="66E5F542">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2</w:t>
            </w:r>
          </w:p>
        </w:tc>
        <w:tc>
          <w:tcPr>
            <w:tcW w:w="646" w:type="dxa"/>
            <w:vAlign w:val="center"/>
          </w:tcPr>
          <w:p w14:paraId="2565EF1F">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3</w:t>
            </w:r>
          </w:p>
        </w:tc>
        <w:tc>
          <w:tcPr>
            <w:tcW w:w="597" w:type="dxa"/>
            <w:vAlign w:val="center"/>
          </w:tcPr>
          <w:p w14:paraId="68A67441">
            <w:pPr>
              <w:adjustRightInd w:val="0"/>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w:t>
            </w:r>
          </w:p>
        </w:tc>
      </w:tr>
      <w:tr w14:paraId="3320F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5D0119C0">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6674" w:type="dxa"/>
            <w:tcBorders>
              <w:right w:val="single" w:color="auto" w:sz="4" w:space="0"/>
            </w:tcBorders>
            <w:vAlign w:val="center"/>
          </w:tcPr>
          <w:p w14:paraId="33DF43FE">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响应文件中法定代表人或其授权代理人的签字、供应商的单位章齐全符合磋商文件规定；</w:t>
            </w:r>
          </w:p>
        </w:tc>
        <w:tc>
          <w:tcPr>
            <w:tcW w:w="646" w:type="dxa"/>
            <w:tcBorders>
              <w:left w:val="single" w:color="auto" w:sz="4" w:space="0"/>
              <w:right w:val="single" w:color="auto" w:sz="4" w:space="0"/>
            </w:tcBorders>
            <w:vAlign w:val="center"/>
          </w:tcPr>
          <w:p w14:paraId="4B2005A2">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170825DB">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right w:val="single" w:color="auto" w:sz="4" w:space="0"/>
            </w:tcBorders>
            <w:vAlign w:val="center"/>
          </w:tcPr>
          <w:p w14:paraId="7434BD9F">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tcBorders>
              <w:left w:val="single" w:color="auto" w:sz="4" w:space="0"/>
            </w:tcBorders>
            <w:vAlign w:val="center"/>
          </w:tcPr>
          <w:p w14:paraId="75BF3AFB">
            <w:pPr>
              <w:spacing w:after="100" w:afterAutospacing="1"/>
              <w:rPr>
                <w:rFonts w:hint="eastAsia" w:ascii="宋体" w:hAnsi="宋体" w:eastAsia="宋体" w:cs="宋体"/>
                <w:color w:val="auto"/>
                <w:kern w:val="0"/>
                <w:sz w:val="24"/>
                <w:szCs w:val="24"/>
                <w:highlight w:val="none"/>
                <w:lang w:val="en-US" w:eastAsia="zh-CN" w:bidi="ar-SA"/>
              </w:rPr>
            </w:pPr>
          </w:p>
        </w:tc>
      </w:tr>
      <w:tr w14:paraId="1C80A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57DA08FA">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6674" w:type="dxa"/>
            <w:tcBorders>
              <w:right w:val="single" w:color="auto" w:sz="4" w:space="0"/>
            </w:tcBorders>
            <w:vAlign w:val="center"/>
          </w:tcPr>
          <w:p w14:paraId="57707747">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是否按照投标须知要求金额递交了磋商保证金，并提供了磋商保证金证明；</w:t>
            </w:r>
          </w:p>
        </w:tc>
        <w:tc>
          <w:tcPr>
            <w:tcW w:w="646" w:type="dxa"/>
            <w:tcBorders>
              <w:left w:val="single" w:color="auto" w:sz="4" w:space="0"/>
              <w:right w:val="single" w:color="auto" w:sz="4" w:space="0"/>
            </w:tcBorders>
            <w:vAlign w:val="center"/>
          </w:tcPr>
          <w:p w14:paraId="7F700FD3">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1EBC0E4D">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right w:val="single" w:color="auto" w:sz="4" w:space="0"/>
            </w:tcBorders>
            <w:vAlign w:val="center"/>
          </w:tcPr>
          <w:p w14:paraId="489F0382">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tcBorders>
              <w:left w:val="single" w:color="auto" w:sz="4" w:space="0"/>
            </w:tcBorders>
            <w:vAlign w:val="center"/>
          </w:tcPr>
          <w:p w14:paraId="147090CD">
            <w:pPr>
              <w:spacing w:after="100" w:afterAutospacing="1"/>
              <w:rPr>
                <w:rFonts w:hint="eastAsia" w:ascii="宋体" w:hAnsi="宋体" w:eastAsia="宋体" w:cs="宋体"/>
                <w:color w:val="auto"/>
                <w:kern w:val="0"/>
                <w:sz w:val="24"/>
                <w:szCs w:val="24"/>
                <w:highlight w:val="none"/>
                <w:lang w:val="en-US" w:eastAsia="zh-CN" w:bidi="ar-SA"/>
              </w:rPr>
            </w:pPr>
          </w:p>
        </w:tc>
      </w:tr>
      <w:tr w14:paraId="53088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C5DD42F">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6674" w:type="dxa"/>
            <w:tcBorders>
              <w:right w:val="single" w:color="auto" w:sz="4" w:space="0"/>
            </w:tcBorders>
            <w:vAlign w:val="center"/>
          </w:tcPr>
          <w:p w14:paraId="1862692D">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一份响应文件应只有一个投标报价且磋商报价未超过最高限价；</w:t>
            </w:r>
          </w:p>
        </w:tc>
        <w:tc>
          <w:tcPr>
            <w:tcW w:w="646" w:type="dxa"/>
            <w:tcBorders>
              <w:left w:val="single" w:color="auto" w:sz="4" w:space="0"/>
              <w:right w:val="single" w:color="auto" w:sz="4" w:space="0"/>
            </w:tcBorders>
            <w:vAlign w:val="center"/>
          </w:tcPr>
          <w:p w14:paraId="760148A8">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7291BD02">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right w:val="single" w:color="auto" w:sz="4" w:space="0"/>
            </w:tcBorders>
            <w:vAlign w:val="center"/>
          </w:tcPr>
          <w:p w14:paraId="5CDF18E2">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tcBorders>
              <w:left w:val="single" w:color="auto" w:sz="4" w:space="0"/>
            </w:tcBorders>
            <w:vAlign w:val="center"/>
          </w:tcPr>
          <w:p w14:paraId="283295B3">
            <w:pPr>
              <w:spacing w:after="100" w:afterAutospacing="1"/>
              <w:rPr>
                <w:rFonts w:hint="eastAsia" w:ascii="宋体" w:hAnsi="宋体" w:eastAsia="宋体" w:cs="宋体"/>
                <w:color w:val="auto"/>
                <w:kern w:val="0"/>
                <w:sz w:val="24"/>
                <w:szCs w:val="24"/>
                <w:highlight w:val="none"/>
                <w:lang w:val="en-US" w:eastAsia="zh-CN" w:bidi="ar-SA"/>
              </w:rPr>
            </w:pPr>
          </w:p>
        </w:tc>
      </w:tr>
      <w:tr w14:paraId="303B4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7117CC29">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6674" w:type="dxa"/>
            <w:tcBorders>
              <w:right w:val="single" w:color="auto" w:sz="4" w:space="0"/>
            </w:tcBorders>
            <w:vAlign w:val="center"/>
          </w:tcPr>
          <w:p w14:paraId="6EA3D200">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磋商有效期是否满足竞争性磋商文件要求的；</w:t>
            </w:r>
          </w:p>
        </w:tc>
        <w:tc>
          <w:tcPr>
            <w:tcW w:w="646" w:type="dxa"/>
            <w:tcBorders>
              <w:left w:val="single" w:color="auto" w:sz="4" w:space="0"/>
              <w:right w:val="single" w:color="auto" w:sz="4" w:space="0"/>
            </w:tcBorders>
            <w:vAlign w:val="center"/>
          </w:tcPr>
          <w:p w14:paraId="5064280D">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569A3E93">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right w:val="single" w:color="auto" w:sz="4" w:space="0"/>
            </w:tcBorders>
            <w:vAlign w:val="center"/>
          </w:tcPr>
          <w:p w14:paraId="0C761F3F">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tcBorders>
              <w:left w:val="single" w:color="auto" w:sz="4" w:space="0"/>
            </w:tcBorders>
            <w:vAlign w:val="center"/>
          </w:tcPr>
          <w:p w14:paraId="046C3890">
            <w:pPr>
              <w:spacing w:after="100" w:afterAutospacing="1"/>
              <w:rPr>
                <w:rFonts w:hint="eastAsia" w:ascii="宋体" w:hAnsi="宋体" w:eastAsia="宋体" w:cs="宋体"/>
                <w:color w:val="auto"/>
                <w:kern w:val="0"/>
                <w:sz w:val="24"/>
                <w:szCs w:val="24"/>
                <w:highlight w:val="none"/>
                <w:lang w:val="en-US" w:eastAsia="zh-CN" w:bidi="ar-SA"/>
              </w:rPr>
            </w:pPr>
          </w:p>
        </w:tc>
      </w:tr>
      <w:tr w14:paraId="763BA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32FF93F4">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6674" w:type="dxa"/>
            <w:tcBorders>
              <w:right w:val="single" w:color="auto" w:sz="4" w:space="0"/>
            </w:tcBorders>
            <w:vAlign w:val="center"/>
          </w:tcPr>
          <w:p w14:paraId="418CEFAF">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供应商所报服务期限是否未超过竞争性磋商文件规定期限的；</w:t>
            </w:r>
          </w:p>
        </w:tc>
        <w:tc>
          <w:tcPr>
            <w:tcW w:w="646" w:type="dxa"/>
            <w:tcBorders>
              <w:left w:val="single" w:color="auto" w:sz="4" w:space="0"/>
              <w:right w:val="single" w:color="auto" w:sz="4" w:space="0"/>
            </w:tcBorders>
            <w:vAlign w:val="center"/>
          </w:tcPr>
          <w:p w14:paraId="4EB3A640">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0678E139">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right w:val="single" w:color="auto" w:sz="4" w:space="0"/>
            </w:tcBorders>
            <w:vAlign w:val="center"/>
          </w:tcPr>
          <w:p w14:paraId="421F4E7C">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tcBorders>
              <w:left w:val="single" w:color="auto" w:sz="4" w:space="0"/>
            </w:tcBorders>
            <w:vAlign w:val="center"/>
          </w:tcPr>
          <w:p w14:paraId="1E7AE84A">
            <w:pPr>
              <w:spacing w:after="100" w:afterAutospacing="1"/>
              <w:rPr>
                <w:rFonts w:hint="eastAsia" w:ascii="宋体" w:hAnsi="宋体" w:eastAsia="宋体" w:cs="宋体"/>
                <w:color w:val="auto"/>
                <w:kern w:val="0"/>
                <w:sz w:val="24"/>
                <w:szCs w:val="24"/>
                <w:highlight w:val="none"/>
                <w:lang w:val="en-US" w:eastAsia="zh-CN" w:bidi="ar-SA"/>
              </w:rPr>
            </w:pPr>
          </w:p>
        </w:tc>
      </w:tr>
      <w:tr w14:paraId="770DB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38DAB1CA">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6674" w:type="dxa"/>
            <w:tcBorders>
              <w:right w:val="single" w:color="auto" w:sz="4" w:space="0"/>
            </w:tcBorders>
            <w:vAlign w:val="center"/>
          </w:tcPr>
          <w:p w14:paraId="7FFC18F3">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响应文件完全满足磋商文件的实质性条款无负偏离的；</w:t>
            </w:r>
          </w:p>
        </w:tc>
        <w:tc>
          <w:tcPr>
            <w:tcW w:w="646" w:type="dxa"/>
            <w:tcBorders>
              <w:left w:val="single" w:color="auto" w:sz="4" w:space="0"/>
              <w:right w:val="single" w:color="auto" w:sz="4" w:space="0"/>
            </w:tcBorders>
            <w:vAlign w:val="center"/>
          </w:tcPr>
          <w:p w14:paraId="16A1099E">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6C21A111">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right w:val="single" w:color="auto" w:sz="4" w:space="0"/>
            </w:tcBorders>
            <w:vAlign w:val="center"/>
          </w:tcPr>
          <w:p w14:paraId="0DB7BAD5">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tcBorders>
              <w:left w:val="single" w:color="auto" w:sz="4" w:space="0"/>
            </w:tcBorders>
            <w:vAlign w:val="center"/>
          </w:tcPr>
          <w:p w14:paraId="175E82A1">
            <w:pPr>
              <w:spacing w:after="100" w:afterAutospacing="1"/>
              <w:rPr>
                <w:rFonts w:hint="eastAsia" w:ascii="宋体" w:hAnsi="宋体" w:eastAsia="宋体" w:cs="宋体"/>
                <w:color w:val="auto"/>
                <w:kern w:val="0"/>
                <w:sz w:val="24"/>
                <w:szCs w:val="24"/>
                <w:highlight w:val="none"/>
                <w:lang w:val="en-US" w:eastAsia="zh-CN" w:bidi="ar-SA"/>
              </w:rPr>
            </w:pPr>
          </w:p>
        </w:tc>
      </w:tr>
      <w:tr w14:paraId="2B783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0F885B3B">
            <w:pPr>
              <w:spacing w:after="100" w:afterAutospacing="1"/>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6674" w:type="dxa"/>
            <w:tcBorders>
              <w:right w:val="single" w:color="auto" w:sz="4" w:space="0"/>
            </w:tcBorders>
            <w:vAlign w:val="center"/>
          </w:tcPr>
          <w:p w14:paraId="6C73791C">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响应文件组成是否齐全完整，内容均按规定填写；投标文件的关键内容无字迹模糊，无法辨认的；</w:t>
            </w:r>
          </w:p>
        </w:tc>
        <w:tc>
          <w:tcPr>
            <w:tcW w:w="646" w:type="dxa"/>
            <w:tcBorders>
              <w:left w:val="single" w:color="auto" w:sz="4" w:space="0"/>
              <w:right w:val="single" w:color="auto" w:sz="4" w:space="0"/>
            </w:tcBorders>
            <w:vAlign w:val="center"/>
          </w:tcPr>
          <w:p w14:paraId="6F34FDD5">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62328CE3">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right w:val="single" w:color="auto" w:sz="4" w:space="0"/>
            </w:tcBorders>
            <w:vAlign w:val="center"/>
          </w:tcPr>
          <w:p w14:paraId="0FFFF43D">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tcBorders>
              <w:left w:val="single" w:color="auto" w:sz="4" w:space="0"/>
            </w:tcBorders>
            <w:vAlign w:val="center"/>
          </w:tcPr>
          <w:p w14:paraId="0A853037">
            <w:pPr>
              <w:spacing w:after="100" w:afterAutospacing="1"/>
              <w:rPr>
                <w:rFonts w:hint="eastAsia" w:ascii="宋体" w:hAnsi="宋体" w:eastAsia="宋体" w:cs="宋体"/>
                <w:color w:val="auto"/>
                <w:kern w:val="0"/>
                <w:sz w:val="24"/>
                <w:szCs w:val="24"/>
                <w:highlight w:val="none"/>
                <w:lang w:val="en-US" w:eastAsia="zh-CN" w:bidi="ar-SA"/>
              </w:rPr>
            </w:pPr>
          </w:p>
        </w:tc>
      </w:tr>
      <w:tr w14:paraId="41F69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0FEE4F81">
            <w:pPr>
              <w:spacing w:after="100" w:afterAutospacing="1"/>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6674" w:type="dxa"/>
            <w:tcBorders>
              <w:right w:val="single" w:color="auto" w:sz="4" w:space="0"/>
            </w:tcBorders>
            <w:vAlign w:val="center"/>
          </w:tcPr>
          <w:p w14:paraId="4948773B">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响应文件未附有采购人不能接受的条件或不符合磋商文件的其他要求。</w:t>
            </w:r>
          </w:p>
        </w:tc>
        <w:tc>
          <w:tcPr>
            <w:tcW w:w="646" w:type="dxa"/>
            <w:tcBorders>
              <w:left w:val="single" w:color="auto" w:sz="4" w:space="0"/>
              <w:right w:val="single" w:color="auto" w:sz="4" w:space="0"/>
            </w:tcBorders>
            <w:vAlign w:val="center"/>
          </w:tcPr>
          <w:p w14:paraId="6BF3138B">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2792ECAE">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right w:val="single" w:color="auto" w:sz="4" w:space="0"/>
            </w:tcBorders>
            <w:vAlign w:val="center"/>
          </w:tcPr>
          <w:p w14:paraId="52A7B01F">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tcBorders>
              <w:left w:val="single" w:color="auto" w:sz="4" w:space="0"/>
            </w:tcBorders>
            <w:vAlign w:val="center"/>
          </w:tcPr>
          <w:p w14:paraId="1AFC8B4D">
            <w:pPr>
              <w:spacing w:after="100" w:afterAutospacing="1"/>
              <w:rPr>
                <w:rFonts w:hint="eastAsia" w:ascii="宋体" w:hAnsi="宋体" w:eastAsia="宋体" w:cs="宋体"/>
                <w:color w:val="auto"/>
                <w:kern w:val="0"/>
                <w:sz w:val="24"/>
                <w:szCs w:val="24"/>
                <w:highlight w:val="none"/>
                <w:lang w:val="en-US" w:eastAsia="zh-CN" w:bidi="ar-SA"/>
              </w:rPr>
            </w:pPr>
          </w:p>
        </w:tc>
      </w:tr>
      <w:tr w14:paraId="17353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14:paraId="5D8EA7E1">
            <w:pPr>
              <w:spacing w:after="100" w:afterAutospacing="1"/>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结论：是否通过评审</w:t>
            </w:r>
          </w:p>
        </w:tc>
        <w:tc>
          <w:tcPr>
            <w:tcW w:w="646" w:type="dxa"/>
            <w:tcBorders>
              <w:left w:val="single" w:color="auto" w:sz="4" w:space="0"/>
              <w:right w:val="single" w:color="auto" w:sz="4" w:space="0"/>
            </w:tcBorders>
            <w:vAlign w:val="center"/>
          </w:tcPr>
          <w:p w14:paraId="4C8FE4E5">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tcBorders>
              <w:left w:val="single" w:color="auto" w:sz="4" w:space="0"/>
            </w:tcBorders>
            <w:vAlign w:val="center"/>
          </w:tcPr>
          <w:p w14:paraId="0D362B68">
            <w:pPr>
              <w:spacing w:after="100" w:afterAutospacing="1"/>
              <w:rPr>
                <w:rFonts w:hint="eastAsia" w:ascii="宋体" w:hAnsi="宋体" w:eastAsia="宋体" w:cs="宋体"/>
                <w:color w:val="auto"/>
                <w:kern w:val="0"/>
                <w:sz w:val="24"/>
                <w:szCs w:val="24"/>
                <w:highlight w:val="none"/>
                <w:lang w:val="en-US" w:eastAsia="zh-CN" w:bidi="ar-SA"/>
              </w:rPr>
            </w:pPr>
          </w:p>
        </w:tc>
        <w:tc>
          <w:tcPr>
            <w:tcW w:w="646" w:type="dxa"/>
            <w:vAlign w:val="center"/>
          </w:tcPr>
          <w:p w14:paraId="491EC7B7">
            <w:pPr>
              <w:spacing w:after="100" w:afterAutospacing="1"/>
              <w:rPr>
                <w:rFonts w:hint="eastAsia" w:ascii="宋体" w:hAnsi="宋体" w:eastAsia="宋体" w:cs="宋体"/>
                <w:color w:val="auto"/>
                <w:kern w:val="0"/>
                <w:sz w:val="24"/>
                <w:szCs w:val="24"/>
                <w:highlight w:val="none"/>
                <w:lang w:val="en-US" w:eastAsia="zh-CN" w:bidi="ar-SA"/>
              </w:rPr>
            </w:pPr>
          </w:p>
        </w:tc>
        <w:tc>
          <w:tcPr>
            <w:tcW w:w="597" w:type="dxa"/>
            <w:vAlign w:val="center"/>
          </w:tcPr>
          <w:p w14:paraId="4814490E">
            <w:pPr>
              <w:spacing w:after="100" w:afterAutospacing="1"/>
              <w:rPr>
                <w:rFonts w:hint="eastAsia" w:ascii="宋体" w:hAnsi="宋体" w:eastAsia="宋体" w:cs="宋体"/>
                <w:color w:val="auto"/>
                <w:kern w:val="0"/>
                <w:sz w:val="24"/>
                <w:szCs w:val="24"/>
                <w:highlight w:val="none"/>
                <w:lang w:val="en-US" w:eastAsia="zh-CN" w:bidi="ar-SA"/>
              </w:rPr>
            </w:pPr>
          </w:p>
        </w:tc>
      </w:tr>
      <w:tr w14:paraId="090D0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54" w:type="dxa"/>
            <w:gridSpan w:val="6"/>
            <w:tcBorders>
              <w:bottom w:val="single" w:color="auto" w:sz="12" w:space="0"/>
            </w:tcBorders>
            <w:vAlign w:val="center"/>
          </w:tcPr>
          <w:p w14:paraId="5166D61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备注：（1）上述各项中用“√”表示通过，“×”表示不通过； </w:t>
            </w:r>
          </w:p>
          <w:p w14:paraId="2A5A57A0">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（2）上述各项中如有一项为“×”，则结论为“×”，表示该响应文件中存在重大偏差，不能通过初步评审；评委对某一分项评审认为不合格时，必须要写明原因。 </w:t>
            </w:r>
          </w:p>
          <w:p w14:paraId="3BD24953">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（3）响应文件最终合格与否，以所有评委的评审意见中少数服从多数为原则定论。 </w:t>
            </w:r>
          </w:p>
          <w:p w14:paraId="3E400337">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（4）供应商请认真阅读和理解上述内容，避免响应文件中有违背上述审查标准之一的情况发生而造成投标被否决。</w:t>
            </w:r>
          </w:p>
        </w:tc>
      </w:tr>
    </w:tbl>
    <w:p w14:paraId="12D99469">
      <w:pPr>
        <w:adjustRightInd w:val="0"/>
        <w:snapToGrid w:val="0"/>
        <w:spacing w:line="360" w:lineRule="auto"/>
        <w:jc w:val="center"/>
        <w:rPr>
          <w:rFonts w:hint="eastAsia" w:ascii="宋体" w:hAnsi="宋体" w:eastAsia="宋体" w:cs="Times New Roman"/>
          <w:b/>
          <w:bCs/>
          <w:sz w:val="24"/>
          <w:szCs w:val="24"/>
        </w:rPr>
      </w:pPr>
    </w:p>
    <w:p w14:paraId="02691354">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磋商响应文件响应程度初步审查通过的投标</w:t>
      </w:r>
      <w:r>
        <w:rPr>
          <w:rFonts w:hint="eastAsia" w:ascii="宋体" w:hAnsi="宋体" w:eastAsia="宋体"/>
          <w:sz w:val="24"/>
          <w:lang w:val="en-US" w:eastAsia="zh-CN"/>
        </w:rPr>
        <w:t>投标人</w:t>
      </w:r>
      <w:r>
        <w:rPr>
          <w:rFonts w:hint="eastAsia" w:ascii="宋体" w:hAnsi="宋体" w:eastAsia="宋体"/>
          <w:sz w:val="24"/>
        </w:rPr>
        <w:t>，进入下一步详细评审阶段，未通过磋商响应文件响应程度初步审查的</w:t>
      </w:r>
      <w:r>
        <w:rPr>
          <w:rFonts w:hint="eastAsia" w:ascii="宋体" w:hAnsi="宋体" w:eastAsia="宋体"/>
          <w:sz w:val="24"/>
          <w:lang w:val="en-US" w:eastAsia="zh-CN"/>
        </w:rPr>
        <w:t>投标人</w:t>
      </w:r>
      <w:r>
        <w:rPr>
          <w:rFonts w:hint="eastAsia" w:ascii="宋体" w:hAnsi="宋体" w:eastAsia="宋体"/>
          <w:sz w:val="24"/>
        </w:rPr>
        <w:t>，其投标作为无效标，不进入后期评审阶段。</w:t>
      </w:r>
    </w:p>
    <w:p w14:paraId="781DDF54">
      <w:pPr>
        <w:tabs>
          <w:tab w:val="left" w:pos="0"/>
        </w:tabs>
        <w:adjustRightInd w:val="0"/>
        <w:snapToGrid w:val="0"/>
        <w:spacing w:line="360" w:lineRule="auto"/>
        <w:ind w:firstLine="241" w:firstLineChars="100"/>
        <w:rPr>
          <w:rFonts w:ascii="宋体" w:hAnsi="宋体" w:eastAsia="宋体" w:cs="宋体"/>
          <w:b/>
          <w:bCs/>
          <w:kern w:val="0"/>
          <w:sz w:val="24"/>
          <w:szCs w:val="24"/>
        </w:rPr>
      </w:pPr>
      <w:r>
        <w:rPr>
          <w:rFonts w:ascii="宋体" w:hAnsi="宋体" w:eastAsia="宋体"/>
          <w:b/>
          <w:bCs/>
          <w:kern w:val="0"/>
          <w:sz w:val="24"/>
          <w:szCs w:val="24"/>
        </w:rPr>
        <w:t>29.3</w:t>
      </w:r>
      <w:r>
        <w:rPr>
          <w:rFonts w:hint="eastAsia" w:ascii="宋体" w:hAnsi="宋体" w:eastAsia="宋体"/>
          <w:b w:val="0"/>
          <w:bCs w:val="0"/>
          <w:kern w:val="0"/>
          <w:sz w:val="24"/>
          <w:szCs w:val="24"/>
          <w:lang w:val="en-US" w:eastAsia="zh-CN"/>
        </w:rPr>
        <w:t>本项目专门面向中小企业</w:t>
      </w:r>
      <w:r>
        <w:rPr>
          <w:rFonts w:hint="eastAsia" w:ascii="宋体" w:hAnsi="宋体" w:eastAsia="宋体" w:cs="宋体"/>
          <w:kern w:val="0"/>
          <w:sz w:val="24"/>
          <w:szCs w:val="24"/>
          <w:lang w:val="en-US" w:eastAsia="zh-CN"/>
        </w:rPr>
        <w:t>采购的项目或者采购包，不再执行价格评审优惠的扶持政策。</w:t>
      </w:r>
    </w:p>
    <w:p w14:paraId="2EF45CA6">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29.4</w:t>
      </w:r>
      <w:r>
        <w:rPr>
          <w:rFonts w:hint="eastAsia" w:ascii="宋体" w:hAnsi="宋体" w:eastAsia="宋体" w:cs="Times New Roman"/>
          <w:b/>
          <w:sz w:val="24"/>
          <w:szCs w:val="24"/>
        </w:rPr>
        <w:t>.</w:t>
      </w:r>
      <w:r>
        <w:rPr>
          <w:rFonts w:ascii="宋体" w:hAnsi="宋体" w:eastAsia="宋体" w:cs="Times New Roman"/>
          <w:b/>
          <w:sz w:val="24"/>
          <w:szCs w:val="24"/>
        </w:rPr>
        <w:t>计算错误将按以下方法更正</w:t>
      </w:r>
    </w:p>
    <w:p w14:paraId="7E153CA0">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4.1投标报价有算术错误的，磋商小组按以下原则对投标报价进行修正，修正的价格经</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书面确认后具有约束力。</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不接受修正价格的，其投标将被否决。</w:t>
      </w:r>
    </w:p>
    <w:p w14:paraId="68AE9D4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4.2磋商响应文件中“</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一览表”内容与磋商响应文件中相应内容不一致的，以“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一览表”为准；</w:t>
      </w:r>
    </w:p>
    <w:p w14:paraId="61BB8EE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4.3大写金额和小写金额不一致的，以大写金额为准；</w:t>
      </w:r>
    </w:p>
    <w:p w14:paraId="7B6B85BD">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4.4单价金额小数点或者百分比有明显错位的，以“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一览表”的总价为准，并修改单价；</w:t>
      </w:r>
    </w:p>
    <w:p w14:paraId="6B640E9F">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4.5总价金额与按单价汇总金额不一致的，以单价金额计算结果为准。</w:t>
      </w:r>
    </w:p>
    <w:p w14:paraId="53804E8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4.6同时出现两种以上不一致的，按照前款规定的顺序修正。修正后的报价经</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确认后产生约束力，</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不确认的，其响应无效。</w:t>
      </w:r>
    </w:p>
    <w:p w14:paraId="326835B6">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4.7</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的报价在合同执行过程中是固定不变的，未经采购人许可不得以任何理由予以变更。以可调整的价格提交的响应文件将作为非实质性响应而予以拒绝。</w:t>
      </w:r>
    </w:p>
    <w:p w14:paraId="760957C3">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w:t>
      </w:r>
      <w:r>
        <w:rPr>
          <w:rFonts w:hint="eastAsia" w:ascii="宋体" w:hAnsi="宋体" w:eastAsia="宋体" w:cs="Times New Roman"/>
          <w:b/>
          <w:sz w:val="24"/>
          <w:szCs w:val="24"/>
        </w:rPr>
        <w:t>5. 磋商响应文件的澄清</w:t>
      </w:r>
    </w:p>
    <w:p w14:paraId="7A4D708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5.1在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期间，对于磋商响应文件中含义不明确、同类问题表述不一致或者有明显文字和计算错误的内容，磋商小组应当以书面形式要求</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作出必要的澄清、说明或者补正，</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有责任按照磋商小组的要求进行澄清、说明或者补正。</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的澄清、说明或者补正不得超出磋商响应文件的范围或者改变磋商响应文件的实质性内容。</w:t>
      </w:r>
    </w:p>
    <w:p w14:paraId="4BC3A0E5">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5.2</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的澄清文件是磋商响应文件的组成部分，并取代磋商响应文件中被澄清部分。</w:t>
      </w:r>
    </w:p>
    <w:p w14:paraId="182D34E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5.3</w:t>
      </w:r>
      <w:r>
        <w:rPr>
          <w:rFonts w:ascii="宋体" w:hAnsi="宋体" w:eastAsia="宋体" w:cs="Times New Roman"/>
          <w:sz w:val="24"/>
          <w:szCs w:val="24"/>
        </w:rPr>
        <w:t>磋商小组判断磋商响应文件的响应程度仅基于磋商响应文件本身，而不靠外部证据。</w:t>
      </w:r>
    </w:p>
    <w:p w14:paraId="1501C711">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30.详细评审</w:t>
      </w:r>
    </w:p>
    <w:p w14:paraId="179CD2C1">
      <w:pPr>
        <w:autoSpaceDE w:val="0"/>
        <w:autoSpaceDN w:val="0"/>
        <w:adjustRightInd w:val="0"/>
        <w:snapToGrid w:val="0"/>
        <w:spacing w:line="48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30</w:t>
      </w:r>
      <w:r>
        <w:rPr>
          <w:rFonts w:hint="eastAsia" w:ascii="宋体" w:hAnsi="宋体" w:eastAsia="宋体" w:cs="Times New Roman"/>
          <w:sz w:val="24"/>
          <w:szCs w:val="24"/>
        </w:rPr>
        <w:t>.1</w:t>
      </w:r>
      <w:r>
        <w:rPr>
          <w:rFonts w:ascii="宋体" w:hAnsi="宋体" w:eastAsia="宋体" w:cs="Times New Roman"/>
          <w:sz w:val="24"/>
          <w:szCs w:val="24"/>
        </w:rPr>
        <w:t>经初步评审合格的磋商响应文件，磋商小组成员将采用综合</w:t>
      </w:r>
      <w:r>
        <w:rPr>
          <w:rFonts w:hint="eastAsia" w:ascii="宋体" w:hAnsi="宋体" w:eastAsia="宋体" w:cs="Times New Roman"/>
          <w:sz w:val="24"/>
          <w:szCs w:val="24"/>
        </w:rPr>
        <w:t>评分</w:t>
      </w:r>
      <w:r>
        <w:rPr>
          <w:rFonts w:ascii="宋体" w:hAnsi="宋体" w:eastAsia="宋体" w:cs="Times New Roman"/>
          <w:sz w:val="24"/>
          <w:szCs w:val="24"/>
        </w:rPr>
        <w:t>法对磋商响应文件</w:t>
      </w:r>
      <w:r>
        <w:rPr>
          <w:rFonts w:hint="eastAsia" w:ascii="宋体" w:hAnsi="宋体" w:eastAsia="宋体" w:cs="Times New Roman"/>
          <w:sz w:val="24"/>
          <w:szCs w:val="24"/>
        </w:rPr>
        <w:t>报价</w:t>
      </w:r>
      <w:r>
        <w:rPr>
          <w:rFonts w:ascii="宋体" w:hAnsi="宋体" w:eastAsia="宋体" w:cs="Times New Roman"/>
          <w:sz w:val="24"/>
          <w:szCs w:val="24"/>
        </w:rPr>
        <w:t>部分</w:t>
      </w:r>
      <w:r>
        <w:rPr>
          <w:rFonts w:hint="eastAsia" w:ascii="宋体" w:hAnsi="宋体" w:eastAsia="宋体" w:cs="Times New Roman"/>
          <w:sz w:val="24"/>
          <w:szCs w:val="24"/>
        </w:rPr>
        <w:t>及</w:t>
      </w:r>
      <w:r>
        <w:rPr>
          <w:rFonts w:ascii="宋体" w:hAnsi="宋体" w:eastAsia="宋体" w:cs="Times New Roman"/>
          <w:sz w:val="24"/>
          <w:szCs w:val="24"/>
        </w:rPr>
        <w:t>商务</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进行进一步评审、比较。</w:t>
      </w:r>
    </w:p>
    <w:p w14:paraId="1B51D927">
      <w:pPr>
        <w:adjustRightInd w:val="0"/>
        <w:snapToGrid w:val="0"/>
        <w:spacing w:line="480" w:lineRule="auto"/>
        <w:ind w:firstLine="480" w:firstLineChars="200"/>
        <w:rPr>
          <w:rFonts w:ascii="宋体" w:hAnsi="宋体" w:eastAsia="宋体" w:cs="宋体"/>
          <w:sz w:val="24"/>
          <w:szCs w:val="24"/>
        </w:rPr>
      </w:pPr>
      <w:r>
        <w:rPr>
          <w:rFonts w:ascii="宋体" w:hAnsi="宋体" w:eastAsia="宋体" w:cs="Times New Roman"/>
          <w:sz w:val="24"/>
          <w:szCs w:val="24"/>
        </w:rPr>
        <w:t>30</w:t>
      </w:r>
      <w:r>
        <w:rPr>
          <w:rFonts w:hint="eastAsia" w:ascii="宋体" w:hAnsi="宋体" w:eastAsia="宋体" w:cs="Times New Roman"/>
          <w:sz w:val="24"/>
          <w:szCs w:val="24"/>
        </w:rPr>
        <w:t>.2</w:t>
      </w:r>
      <w:r>
        <w:rPr>
          <w:rFonts w:hint="eastAsia" w:ascii="宋体" w:hAnsi="宋体" w:eastAsia="宋体" w:cs="宋体"/>
          <w:kern w:val="0"/>
          <w:sz w:val="24"/>
          <w:szCs w:val="24"/>
        </w:rPr>
        <w:t>综合评分法。磋商小组将采用综合评分法对磋商响应文件所载明的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的投标报价、企业业绩、人员配置、实施方案、承诺等内容进行打分，依据得分从高到低的顺序最终确定中标</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，最低报价不作为中标的唯一依据。采用百分制原则：满分为100分、商务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标占</w:t>
      </w:r>
      <w:r>
        <w:rPr>
          <w:rFonts w:hint="eastAsia" w:ascii="宋体" w:hAnsi="宋体" w:eastAsia="宋体" w:cs="宋体"/>
          <w:kern w:val="0"/>
          <w:sz w:val="24"/>
          <w:szCs w:val="24"/>
          <w:lang w:val="en-US" w:eastAsia="zh-CN"/>
        </w:rPr>
        <w:t>90</w:t>
      </w:r>
      <w:r>
        <w:rPr>
          <w:rFonts w:ascii="宋体" w:hAnsi="宋体" w:eastAsia="宋体" w:cs="宋体"/>
          <w:kern w:val="0"/>
          <w:sz w:val="24"/>
          <w:szCs w:val="24"/>
        </w:rPr>
        <w:t>%</w:t>
      </w:r>
      <w:r>
        <w:rPr>
          <w:rFonts w:hint="eastAsia" w:ascii="宋体" w:hAnsi="宋体" w:eastAsia="宋体" w:cs="宋体"/>
          <w:kern w:val="0"/>
          <w:sz w:val="24"/>
          <w:szCs w:val="24"/>
        </w:rPr>
        <w:t>、经济标（投标报价）占</w:t>
      </w:r>
      <w:r>
        <w:rPr>
          <w:rFonts w:hint="eastAsia" w:ascii="宋体" w:hAnsi="宋体" w:eastAsia="宋体" w:cs="宋体"/>
          <w:kern w:val="0"/>
          <w:sz w:val="24"/>
          <w:szCs w:val="24"/>
          <w:lang w:val="en-US" w:eastAsia="zh-CN"/>
        </w:rPr>
        <w:t>10</w:t>
      </w:r>
      <w:r>
        <w:rPr>
          <w:rFonts w:ascii="宋体" w:hAnsi="宋体" w:eastAsia="宋体" w:cs="宋体"/>
          <w:kern w:val="0"/>
          <w:sz w:val="24"/>
          <w:szCs w:val="24"/>
        </w:rPr>
        <w:t>%</w:t>
      </w:r>
      <w:r>
        <w:rPr>
          <w:rFonts w:hint="eastAsia" w:ascii="宋体" w:hAnsi="宋体" w:eastAsia="宋体" w:cs="宋体"/>
          <w:kern w:val="0"/>
          <w:sz w:val="24"/>
          <w:szCs w:val="24"/>
        </w:rPr>
        <w:t>。投标单位最终得分=商务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标得分+经济标得分，具体评分标准如下：</w:t>
      </w:r>
    </w:p>
    <w:p w14:paraId="245DD707">
      <w:pPr>
        <w:widowControl/>
        <w:numPr>
          <w:ilvl w:val="0"/>
          <w:numId w:val="2"/>
        </w:numPr>
        <w:jc w:val="left"/>
        <w:rPr>
          <w:rFonts w:hint="eastAsia" w:ascii="宋体" w:hAnsi="宋体" w:eastAsia="宋体" w:cs="宋体"/>
          <w:b/>
          <w:sz w:val="24"/>
          <w:szCs w:val="24"/>
        </w:rPr>
      </w:pPr>
      <w:r>
        <w:rPr>
          <w:rFonts w:hint="eastAsia" w:ascii="宋体" w:hAnsi="宋体" w:eastAsia="宋体" w:cs="宋体"/>
          <w:b/>
          <w:sz w:val="24"/>
          <w:szCs w:val="24"/>
        </w:rPr>
        <w:t>商务</w:t>
      </w:r>
      <w:r>
        <w:rPr>
          <w:rFonts w:hint="eastAsia" w:ascii="宋体" w:hAnsi="宋体" w:eastAsia="宋体" w:cs="宋体"/>
          <w:b/>
          <w:sz w:val="24"/>
          <w:szCs w:val="24"/>
          <w:lang w:val="en-US" w:eastAsia="zh-CN"/>
        </w:rPr>
        <w:t>技术</w:t>
      </w:r>
      <w:r>
        <w:rPr>
          <w:rFonts w:hint="eastAsia" w:ascii="宋体" w:hAnsi="宋体" w:eastAsia="宋体" w:cs="宋体"/>
          <w:b/>
          <w:sz w:val="24"/>
          <w:szCs w:val="24"/>
        </w:rPr>
        <w:t>部分</w:t>
      </w:r>
      <w:r>
        <w:rPr>
          <w:rFonts w:hint="eastAsia" w:ascii="宋体" w:hAnsi="宋体" w:eastAsia="宋体" w:cs="宋体"/>
          <w:b/>
          <w:sz w:val="24"/>
          <w:szCs w:val="24"/>
          <w:lang w:val="en-US" w:eastAsia="zh-CN"/>
        </w:rPr>
        <w:t>90</w:t>
      </w:r>
      <w:r>
        <w:rPr>
          <w:rFonts w:hint="eastAsia" w:ascii="宋体" w:hAnsi="宋体" w:eastAsia="宋体" w:cs="宋体"/>
          <w:b/>
          <w:sz w:val="24"/>
          <w:szCs w:val="24"/>
        </w:rPr>
        <w:t xml:space="preserve">分 </w:t>
      </w:r>
    </w:p>
    <w:tbl>
      <w:tblPr>
        <w:tblStyle w:val="28"/>
        <w:tblpPr w:leftFromText="180" w:rightFromText="180" w:vertAnchor="text" w:horzAnchor="page" w:tblpX="1376" w:tblpY="1"/>
        <w:tblOverlap w:val="never"/>
        <w:tblW w:w="943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8"/>
        <w:gridCol w:w="1498"/>
        <w:gridCol w:w="1000"/>
        <w:gridCol w:w="5667"/>
      </w:tblGrid>
      <w:tr w14:paraId="2C097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68" w:type="dxa"/>
            <w:tcBorders>
              <w:top w:val="single" w:color="auto" w:sz="4" w:space="0"/>
              <w:left w:val="single" w:color="auto" w:sz="4" w:space="0"/>
              <w:right w:val="single" w:color="auto" w:sz="4" w:space="0"/>
            </w:tcBorders>
            <w:vAlign w:val="center"/>
          </w:tcPr>
          <w:p w14:paraId="666384F5">
            <w:pPr>
              <w:keepNext/>
              <w:keepLines/>
              <w:pageBreakBefore w:val="0"/>
              <w:widowControl/>
              <w:kinsoku/>
              <w:wordWrap w:val="0"/>
              <w:overflowPunct/>
              <w:topLinePunct w:val="0"/>
              <w:autoSpaceDE/>
              <w:autoSpaceDN/>
              <w:bidi w:val="0"/>
              <w:snapToGrid w:val="0"/>
              <w:spacing w:line="500" w:lineRule="exact"/>
              <w:jc w:val="center"/>
              <w:textAlignment w:val="auto"/>
              <w:rPr>
                <w:rFonts w:hint="eastAsia" w:ascii="宋体" w:hAnsi="宋体" w:eastAsia="宋体" w:cs="宋体"/>
                <w:kern w:val="2"/>
                <w:sz w:val="24"/>
                <w:szCs w:val="24"/>
                <w:lang w:val="en-US" w:eastAsia="zh-CN" w:bidi="ar-SA"/>
              </w:rPr>
            </w:pPr>
            <w:bookmarkStart w:id="38" w:name="_Hlk98152650"/>
            <w:r>
              <w:rPr>
                <w:rFonts w:hint="eastAsia" w:ascii="宋体" w:hAnsi="宋体" w:eastAsia="宋体" w:cs="宋体"/>
                <w:kern w:val="2"/>
                <w:sz w:val="24"/>
                <w:szCs w:val="24"/>
                <w:lang w:val="en-US" w:eastAsia="zh-CN" w:bidi="ar-SA"/>
              </w:rPr>
              <w:t>项目</w:t>
            </w:r>
          </w:p>
        </w:tc>
        <w:tc>
          <w:tcPr>
            <w:tcW w:w="1498" w:type="dxa"/>
            <w:tcBorders>
              <w:top w:val="single" w:color="auto" w:sz="4" w:space="0"/>
              <w:left w:val="single" w:color="auto" w:sz="4" w:space="0"/>
              <w:bottom w:val="single" w:color="auto" w:sz="4" w:space="0"/>
              <w:right w:val="single" w:color="auto" w:sz="4" w:space="0"/>
            </w:tcBorders>
            <w:vAlign w:val="center"/>
          </w:tcPr>
          <w:p w14:paraId="1683C45D">
            <w:pPr>
              <w:keepNext/>
              <w:keepLines/>
              <w:pageBreakBefore w:val="0"/>
              <w:widowControl/>
              <w:kinsoku/>
              <w:wordWrap w:val="0"/>
              <w:overflowPunct/>
              <w:topLinePunct w:val="0"/>
              <w:autoSpaceDE/>
              <w:autoSpaceDN/>
              <w:bidi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评审项目</w:t>
            </w:r>
          </w:p>
        </w:tc>
        <w:tc>
          <w:tcPr>
            <w:tcW w:w="1000" w:type="dxa"/>
            <w:tcBorders>
              <w:top w:val="single" w:color="auto" w:sz="4" w:space="0"/>
              <w:left w:val="single" w:color="auto" w:sz="4" w:space="0"/>
              <w:bottom w:val="single" w:color="auto" w:sz="4" w:space="0"/>
              <w:right w:val="single" w:color="auto" w:sz="4" w:space="0"/>
            </w:tcBorders>
            <w:vAlign w:val="center"/>
          </w:tcPr>
          <w:p w14:paraId="41F6E6CE">
            <w:pPr>
              <w:keepNext/>
              <w:keepLines/>
              <w:pageBreakBefore w:val="0"/>
              <w:widowControl/>
              <w:kinsoku/>
              <w:wordWrap w:val="0"/>
              <w:overflowPunct/>
              <w:topLinePunct w:val="0"/>
              <w:autoSpaceDE/>
              <w:autoSpaceDN/>
              <w:bidi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标准分</w:t>
            </w:r>
          </w:p>
        </w:tc>
        <w:tc>
          <w:tcPr>
            <w:tcW w:w="5667" w:type="dxa"/>
            <w:tcBorders>
              <w:top w:val="single" w:color="auto" w:sz="4" w:space="0"/>
              <w:left w:val="single" w:color="auto" w:sz="4" w:space="0"/>
              <w:bottom w:val="single" w:color="auto" w:sz="4" w:space="0"/>
              <w:right w:val="single" w:color="auto" w:sz="4" w:space="0"/>
            </w:tcBorders>
            <w:vAlign w:val="center"/>
          </w:tcPr>
          <w:p w14:paraId="0DF24B94">
            <w:pPr>
              <w:keepNext/>
              <w:keepLines/>
              <w:pageBreakBefore w:val="0"/>
              <w:widowControl/>
              <w:kinsoku/>
              <w:wordWrap w:val="0"/>
              <w:overflowPunct/>
              <w:topLinePunct w:val="0"/>
              <w:autoSpaceDE/>
              <w:autoSpaceDN/>
              <w:bidi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评审内容</w:t>
            </w:r>
          </w:p>
        </w:tc>
      </w:tr>
      <w:tr w14:paraId="2762C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68" w:type="dxa"/>
            <w:vMerge w:val="restart"/>
            <w:tcBorders>
              <w:top w:val="single" w:color="auto" w:sz="4" w:space="0"/>
              <w:left w:val="single" w:color="auto" w:sz="4" w:space="0"/>
              <w:right w:val="single" w:color="auto" w:sz="4" w:space="0"/>
            </w:tcBorders>
            <w:vAlign w:val="center"/>
          </w:tcPr>
          <w:p w14:paraId="561FFDBB">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商务技术标（90分）</w:t>
            </w:r>
          </w:p>
        </w:tc>
        <w:tc>
          <w:tcPr>
            <w:tcW w:w="1498" w:type="dxa"/>
            <w:tcBorders>
              <w:top w:val="single" w:color="auto" w:sz="4" w:space="0"/>
              <w:left w:val="single" w:color="auto" w:sz="4" w:space="0"/>
              <w:bottom w:val="single" w:color="auto" w:sz="4" w:space="0"/>
              <w:right w:val="single" w:color="auto" w:sz="4" w:space="0"/>
            </w:tcBorders>
            <w:vAlign w:val="center"/>
          </w:tcPr>
          <w:p w14:paraId="31CBF7B4">
            <w:pPr>
              <w:keepNext/>
              <w:keepLines/>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类似业绩</w:t>
            </w:r>
          </w:p>
        </w:tc>
        <w:tc>
          <w:tcPr>
            <w:tcW w:w="1000" w:type="dxa"/>
            <w:tcBorders>
              <w:top w:val="single" w:color="auto" w:sz="4" w:space="0"/>
              <w:left w:val="single" w:color="auto" w:sz="4" w:space="0"/>
              <w:bottom w:val="single" w:color="auto" w:sz="4" w:space="0"/>
              <w:right w:val="single" w:color="auto" w:sz="4" w:space="0"/>
            </w:tcBorders>
            <w:vAlign w:val="center"/>
          </w:tcPr>
          <w:p w14:paraId="7932083D">
            <w:pPr>
              <w:keepNext/>
              <w:keepLines/>
              <w:pageBreakBefore w:val="0"/>
              <w:widowControl/>
              <w:kinsoku/>
              <w:wordWrap w:val="0"/>
              <w:overflowPunct/>
              <w:topLinePunct w:val="0"/>
              <w:autoSpaceDE/>
              <w:autoSpaceDN/>
              <w:bidi w:val="0"/>
              <w:snapToGrid w:val="0"/>
              <w:spacing w:line="240" w:lineRule="auto"/>
              <w:ind w:left="-107" w:leftChars="-51"/>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12分</w:t>
            </w:r>
          </w:p>
        </w:tc>
        <w:tc>
          <w:tcPr>
            <w:tcW w:w="5667" w:type="dxa"/>
            <w:tcBorders>
              <w:top w:val="single" w:color="auto" w:sz="4" w:space="0"/>
              <w:left w:val="single" w:color="auto" w:sz="4" w:space="0"/>
              <w:bottom w:val="single" w:color="auto" w:sz="4" w:space="0"/>
              <w:right w:val="single" w:color="auto" w:sz="4" w:space="0"/>
            </w:tcBorders>
            <w:vAlign w:val="center"/>
          </w:tcPr>
          <w:p w14:paraId="6C2B097B">
            <w:pPr>
              <w:pStyle w:val="71"/>
              <w:keepNext/>
              <w:keepLines/>
              <w:pageBreakBefore w:val="0"/>
              <w:widowControl/>
              <w:kinsoku/>
              <w:wordWrap w:val="0"/>
              <w:overflowPunct/>
              <w:topLinePunct w:val="0"/>
              <w:autoSpaceDE/>
              <w:autoSpaceDN/>
              <w:bidi w:val="0"/>
              <w:adjustRightInd/>
              <w:spacing w:line="336" w:lineRule="auto"/>
              <w:jc w:val="both"/>
              <w:textAlignment w:val="auto"/>
              <w:rPr>
                <w:rFonts w:hint="default" w:ascii="宋体" w:hAnsi="宋体" w:eastAsia="宋体" w:cs="宋体"/>
                <w:b/>
                <w:bCs/>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投标人需提供近三年（2023年01月01日至今）类似业绩证明：每提供 1 个业绩得 3 分，最多得12分，不提供不得分。</w:t>
            </w:r>
          </w:p>
          <w:p w14:paraId="7AAE37B4">
            <w:pPr>
              <w:pStyle w:val="71"/>
              <w:keepNext/>
              <w:keepLines/>
              <w:pageBreakBefore w:val="0"/>
              <w:widowControl/>
              <w:kinsoku/>
              <w:wordWrap w:val="0"/>
              <w:overflowPunct/>
              <w:topLinePunct w:val="0"/>
              <w:autoSpaceDE/>
              <w:autoSpaceDN/>
              <w:bidi w:val="0"/>
              <w:adjustRightInd/>
              <w:spacing w:line="336" w:lineRule="auto"/>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注：证明材料为:合同或成交通知书；合同需提供包含合同首页、主要内容及金额所在页、盖章页及合同签订日期页。证明材料未提供或提供不全不得分。</w:t>
            </w:r>
          </w:p>
        </w:tc>
      </w:tr>
      <w:tr w14:paraId="0E8AF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68" w:type="dxa"/>
            <w:vMerge w:val="continue"/>
            <w:tcBorders>
              <w:left w:val="single" w:color="auto" w:sz="4" w:space="0"/>
              <w:right w:val="single" w:color="auto" w:sz="4" w:space="0"/>
            </w:tcBorders>
            <w:vAlign w:val="center"/>
          </w:tcPr>
          <w:p w14:paraId="77A72532">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color w:val="auto"/>
                <w:kern w:val="2"/>
                <w:sz w:val="24"/>
                <w:szCs w:val="24"/>
                <w:lang w:val="en-US" w:eastAsia="zh-CN" w:bidi="ar-SA"/>
              </w:rPr>
            </w:pPr>
          </w:p>
        </w:tc>
        <w:tc>
          <w:tcPr>
            <w:tcW w:w="1498" w:type="dxa"/>
            <w:tcBorders>
              <w:top w:val="single" w:color="auto" w:sz="4" w:space="0"/>
              <w:left w:val="single" w:color="auto" w:sz="4" w:space="0"/>
              <w:right w:val="single" w:color="auto" w:sz="4" w:space="0"/>
            </w:tcBorders>
            <w:vAlign w:val="center"/>
          </w:tcPr>
          <w:p w14:paraId="595B4DF7">
            <w:pPr>
              <w:pStyle w:val="15"/>
              <w:keepNext/>
              <w:keepLines/>
              <w:pageBreakBefore w:val="0"/>
              <w:widowControl/>
              <w:kinsoku/>
              <w:wordWrap w:val="0"/>
              <w:overflowPunct/>
              <w:topLinePunct w:val="0"/>
              <w:autoSpaceDE/>
              <w:autoSpaceDN/>
              <w:bidi w:val="0"/>
              <w:snapToGrid w:val="0"/>
              <w:spacing w:line="240" w:lineRule="auto"/>
              <w:jc w:val="center"/>
              <w:textAlignment w:val="auto"/>
              <w:rPr>
                <w:rFonts w:hint="default" w:ascii="宋体" w:hAnsi="宋体" w:eastAsia="宋体" w:cs="宋体"/>
                <w:color w:val="auto"/>
                <w:kern w:val="0"/>
                <w:sz w:val="24"/>
                <w:szCs w:val="24"/>
                <w:lang w:val="en-US" w:eastAsia="zh-CN" w:bidi="ar-SA"/>
              </w:rPr>
            </w:pPr>
            <w:r>
              <w:rPr>
                <w:rFonts w:hint="eastAsia" w:hAnsi="宋体" w:cs="宋体"/>
                <w:color w:val="auto"/>
                <w:kern w:val="0"/>
                <w:sz w:val="24"/>
                <w:szCs w:val="24"/>
                <w:lang w:val="en-US" w:eastAsia="zh-CN" w:bidi="ar-SA"/>
              </w:rPr>
              <w:t>项目组人员配置</w:t>
            </w:r>
          </w:p>
        </w:tc>
        <w:tc>
          <w:tcPr>
            <w:tcW w:w="1000" w:type="dxa"/>
            <w:tcBorders>
              <w:top w:val="single" w:color="auto" w:sz="4" w:space="0"/>
              <w:left w:val="single" w:color="auto" w:sz="4" w:space="0"/>
              <w:right w:val="single" w:color="auto" w:sz="4" w:space="0"/>
            </w:tcBorders>
            <w:vAlign w:val="center"/>
          </w:tcPr>
          <w:p w14:paraId="62734441">
            <w:pPr>
              <w:pStyle w:val="15"/>
              <w:keepNext/>
              <w:keepLines/>
              <w:pageBreakBefore w:val="0"/>
              <w:widowControl/>
              <w:kinsoku/>
              <w:wordWrap w:val="0"/>
              <w:overflowPunct/>
              <w:topLinePunct w:val="0"/>
              <w:autoSpaceDE/>
              <w:autoSpaceDN/>
              <w:bidi w:val="0"/>
              <w:snapToGrid w:val="0"/>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7分</w:t>
            </w:r>
          </w:p>
        </w:tc>
        <w:tc>
          <w:tcPr>
            <w:tcW w:w="5667" w:type="dxa"/>
            <w:tcBorders>
              <w:top w:val="single" w:color="auto" w:sz="4" w:space="0"/>
              <w:left w:val="single" w:color="auto" w:sz="4" w:space="0"/>
              <w:bottom w:val="single" w:color="auto" w:sz="4" w:space="0"/>
              <w:right w:val="single" w:color="auto" w:sz="4" w:space="0"/>
            </w:tcBorders>
            <w:vAlign w:val="center"/>
          </w:tcPr>
          <w:p w14:paraId="09A5F89C">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拟投入本项目的专业团队成员：①项目负责人具备高级及以上编导专业职称证书，得3分；</w:t>
            </w:r>
          </w:p>
          <w:p w14:paraId="4A3D1784">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②除项目负责人外，配备脚本创作1名、后期剪辑1名专职人员的得2分，未配备或配备不全不得分；每多配备1名相关专职人员得1分，最多得2分；此项满分4分；</w:t>
            </w:r>
          </w:p>
          <w:p w14:paraId="3BD33CE0">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本项满分7分，未配备人员不得分。 </w:t>
            </w:r>
          </w:p>
          <w:p w14:paraId="0149E171">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注：须提供人员的①有效身份证及学历证（或专业资格/职称证书），项目负责人还需提供专业职称证书；②</w:t>
            </w:r>
            <w:r>
              <w:rPr>
                <w:rFonts w:hint="eastAsia" w:ascii="宋体" w:hAnsi="宋体" w:eastAsia="宋体" w:cs="宋体"/>
                <w:b w:val="0"/>
                <w:bCs w:val="0"/>
                <w:color w:val="auto"/>
                <w:kern w:val="0"/>
                <w:sz w:val="24"/>
                <w:szCs w:val="24"/>
                <w:highlight w:val="none"/>
                <w:lang w:val="en-US" w:eastAsia="zh-CN" w:bidi="ar"/>
              </w:rPr>
              <w:t>本单位近半年内任意一个月社保截图或</w:t>
            </w:r>
            <w:r>
              <w:rPr>
                <w:rFonts w:hint="eastAsia" w:ascii="宋体" w:hAnsi="宋体" w:eastAsia="宋体" w:cs="宋体"/>
                <w:color w:val="auto"/>
                <w:kern w:val="0"/>
                <w:sz w:val="24"/>
                <w:szCs w:val="24"/>
                <w:highlight w:val="none"/>
                <w:lang w:val="en-US" w:eastAsia="zh-CN" w:bidi="ar"/>
              </w:rPr>
              <w:t>聘书或劳动合同复印件；未提供以上资料或提供的资料不完整的不予认可。</w:t>
            </w:r>
          </w:p>
        </w:tc>
      </w:tr>
      <w:tr w14:paraId="42D9D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68" w:type="dxa"/>
            <w:vMerge w:val="continue"/>
            <w:tcBorders>
              <w:left w:val="single" w:color="auto" w:sz="4" w:space="0"/>
              <w:right w:val="single" w:color="auto" w:sz="4" w:space="0"/>
            </w:tcBorders>
            <w:vAlign w:val="center"/>
          </w:tcPr>
          <w:p w14:paraId="64EAFF7F">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color w:val="auto"/>
                <w:kern w:val="2"/>
                <w:sz w:val="24"/>
                <w:szCs w:val="24"/>
                <w:lang w:val="en-US" w:eastAsia="zh-CN" w:bidi="ar-SA"/>
              </w:rPr>
            </w:pPr>
          </w:p>
        </w:tc>
        <w:tc>
          <w:tcPr>
            <w:tcW w:w="1498" w:type="dxa"/>
            <w:tcBorders>
              <w:top w:val="single" w:color="auto" w:sz="4" w:space="0"/>
              <w:left w:val="single" w:color="auto" w:sz="4" w:space="0"/>
              <w:right w:val="single" w:color="auto" w:sz="4" w:space="0"/>
            </w:tcBorders>
            <w:vAlign w:val="center"/>
          </w:tcPr>
          <w:p w14:paraId="01F96F53">
            <w:pPr>
              <w:pStyle w:val="15"/>
              <w:keepNext/>
              <w:keepLines/>
              <w:pageBreakBefore w:val="0"/>
              <w:widowControl/>
              <w:kinsoku/>
              <w:wordWrap w:val="0"/>
              <w:overflowPunct/>
              <w:topLinePunct w:val="0"/>
              <w:autoSpaceDE/>
              <w:autoSpaceDN/>
              <w:bidi w:val="0"/>
              <w:snapToGrid w:val="0"/>
              <w:spacing w:line="240" w:lineRule="auto"/>
              <w:jc w:val="center"/>
              <w:textAlignment w:val="auto"/>
              <w:rPr>
                <w:rFonts w:hint="eastAsia" w:hAnsi="宋体" w:cs="宋体"/>
                <w:color w:val="auto"/>
                <w:kern w:val="0"/>
                <w:sz w:val="24"/>
                <w:szCs w:val="24"/>
                <w:lang w:val="en-US" w:eastAsia="zh-CN" w:bidi="ar-SA"/>
              </w:rPr>
            </w:pPr>
            <w:r>
              <w:rPr>
                <w:rFonts w:hint="eastAsia" w:hAnsi="宋体" w:cs="宋体"/>
                <w:color w:val="auto"/>
                <w:kern w:val="0"/>
                <w:sz w:val="24"/>
                <w:szCs w:val="24"/>
                <w:lang w:val="en-US" w:eastAsia="zh-CN" w:bidi="ar-SA"/>
              </w:rPr>
              <w:t>策划方案</w:t>
            </w:r>
          </w:p>
        </w:tc>
        <w:tc>
          <w:tcPr>
            <w:tcW w:w="1000" w:type="dxa"/>
            <w:tcBorders>
              <w:top w:val="single" w:color="auto" w:sz="4" w:space="0"/>
              <w:left w:val="single" w:color="auto" w:sz="4" w:space="0"/>
              <w:right w:val="single" w:color="auto" w:sz="4" w:space="0"/>
            </w:tcBorders>
            <w:vAlign w:val="center"/>
          </w:tcPr>
          <w:p w14:paraId="4C01AEB0">
            <w:pPr>
              <w:pStyle w:val="15"/>
              <w:keepNext/>
              <w:keepLines/>
              <w:pageBreakBefore w:val="0"/>
              <w:widowControl/>
              <w:kinsoku/>
              <w:wordWrap w:val="0"/>
              <w:overflowPunct/>
              <w:topLinePunct w:val="0"/>
              <w:autoSpaceDE/>
              <w:autoSpaceDN/>
              <w:bidi w:val="0"/>
              <w:snapToGrid w:val="0"/>
              <w:spacing w:line="240" w:lineRule="auto"/>
              <w:jc w:val="center"/>
              <w:textAlignment w:val="auto"/>
              <w:rPr>
                <w:rFonts w:hint="default" w:hAnsi="宋体" w:cs="宋体"/>
                <w:color w:val="auto"/>
                <w:kern w:val="2"/>
                <w:sz w:val="24"/>
                <w:szCs w:val="24"/>
                <w:lang w:val="en-US" w:eastAsia="zh-CN" w:bidi="ar-SA"/>
              </w:rPr>
            </w:pPr>
            <w:r>
              <w:rPr>
                <w:rFonts w:hint="eastAsia" w:hAnsi="宋体" w:cs="宋体"/>
                <w:color w:val="auto"/>
                <w:kern w:val="2"/>
                <w:sz w:val="24"/>
                <w:szCs w:val="24"/>
                <w:lang w:val="en-US" w:eastAsia="zh-CN" w:bidi="ar-SA"/>
              </w:rPr>
              <w:t>16分</w:t>
            </w:r>
          </w:p>
        </w:tc>
        <w:tc>
          <w:tcPr>
            <w:tcW w:w="5667" w:type="dxa"/>
            <w:tcBorders>
              <w:top w:val="single" w:color="auto" w:sz="4" w:space="0"/>
              <w:left w:val="single" w:color="auto" w:sz="4" w:space="0"/>
              <w:bottom w:val="single" w:color="auto" w:sz="4" w:space="0"/>
              <w:right w:val="single" w:color="auto" w:sz="4" w:space="0"/>
            </w:tcBorders>
            <w:vAlign w:val="center"/>
          </w:tcPr>
          <w:p w14:paraId="24DFA71E">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供应商针对采购需求提供策划方案： </w:t>
            </w:r>
          </w:p>
          <w:p w14:paraId="496658B2">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①剖析项目需求：对项目服务目标、范围、任务表述切合实际情况。 </w:t>
            </w:r>
          </w:p>
          <w:p w14:paraId="0562DA56">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②宣讲视频创意方案：创意与宣讲主题高度契合，尊重民族习俗，有独创性解读；有亮点，提出未见于同类作品的创意点；有特色，设置记忆点。 </w:t>
            </w:r>
          </w:p>
          <w:p w14:paraId="79E3DE16">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③执行脚本：政策解读准确无误，资源分配匹配度高；分镜头脚本的完整性；脚本的可执行性和风险控制。</w:t>
            </w:r>
          </w:p>
          <w:p w14:paraId="4F3869A8">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④解说词：符合宣讲主题、风格突出、感染力强，有情感触发点，重点突出易懂，采用“政策+通俗解读”的形式，双语（汉语+维吾尔语）解读。 </w:t>
            </w:r>
          </w:p>
          <w:p w14:paraId="1EB52732">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以上方案全面、内容具体详尽、有针对性解释说明，无缺陷的得 16 分，</w:t>
            </w:r>
            <w:r>
              <w:rPr>
                <w:rFonts w:hint="default" w:ascii="宋体" w:hAnsi="宋体" w:eastAsia="Times New Roman" w:cs="Courier New"/>
                <w:color w:val="auto"/>
                <w:kern w:val="0"/>
                <w:sz w:val="24"/>
                <w:szCs w:val="24"/>
                <w:highlight w:val="none"/>
                <w:lang w:val="en-US" w:eastAsia="zh-CN" w:bidi="ar-SA"/>
              </w:rPr>
              <w:t xml:space="preserve">每缺一项扣 </w:t>
            </w:r>
            <w:r>
              <w:rPr>
                <w:rFonts w:hint="eastAsia" w:ascii="宋体" w:hAnsi="宋体" w:eastAsia="Times New Roman" w:cs="Courier New"/>
                <w:color w:val="auto"/>
                <w:kern w:val="0"/>
                <w:sz w:val="24"/>
                <w:szCs w:val="24"/>
                <w:highlight w:val="none"/>
                <w:lang w:val="en-US" w:eastAsia="zh-CN" w:bidi="ar-SA"/>
              </w:rPr>
              <w:t>4</w:t>
            </w:r>
            <w:r>
              <w:rPr>
                <w:rFonts w:hint="default" w:ascii="宋体" w:hAnsi="宋体" w:eastAsia="Times New Roman" w:cs="Courier New"/>
                <w:color w:val="auto"/>
                <w:kern w:val="0"/>
                <w:sz w:val="24"/>
                <w:szCs w:val="24"/>
                <w:highlight w:val="none"/>
                <w:lang w:val="en-US" w:eastAsia="zh-CN" w:bidi="ar-SA"/>
              </w:rPr>
              <w:t xml:space="preserve"> 分；每有一处缺陷扣 1 分，</w:t>
            </w:r>
            <w:r>
              <w:rPr>
                <w:rFonts w:hint="eastAsia" w:ascii="宋体" w:hAnsi="宋体" w:eastAsia="宋体" w:cs="宋体"/>
                <w:color w:val="auto"/>
                <w:kern w:val="0"/>
                <w:sz w:val="24"/>
                <w:szCs w:val="24"/>
                <w:highlight w:val="none"/>
                <w:lang w:val="en-US" w:eastAsia="zh-CN" w:bidi="ar"/>
              </w:rPr>
              <w:t>扣完为止。</w:t>
            </w:r>
          </w:p>
          <w:p w14:paraId="19F5958D">
            <w:pPr>
              <w:pStyle w:val="12"/>
              <w:keepNext/>
              <w:keepLines/>
              <w:pageBreakBefore w:val="0"/>
              <w:widowControl/>
              <w:numPr>
                <w:ilvl w:val="0"/>
                <w:numId w:val="0"/>
              </w:numPr>
              <w:kinsoku/>
              <w:wordWrap w:val="0"/>
              <w:overflowPunct/>
              <w:topLinePunct w:val="0"/>
              <w:autoSpaceDE/>
              <w:autoSpaceDN/>
              <w:bidi w:val="0"/>
              <w:adjustRightInd/>
              <w:spacing w:line="336"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Times New Roman" w:cs="Courier New"/>
                <w:b/>
                <w:bCs/>
                <w:color w:val="auto"/>
                <w:kern w:val="0"/>
                <w:sz w:val="24"/>
                <w:szCs w:val="24"/>
                <w:highlight w:val="none"/>
                <w:lang w:val="en-US" w:eastAsia="zh-CN" w:bidi="ar-SA"/>
              </w:rPr>
              <w:t>注:缺陷或</w:t>
            </w:r>
            <w:r>
              <w:rPr>
                <w:rFonts w:hint="eastAsia" w:hAnsi="宋体" w:eastAsia="Times New Roman" w:cs="Courier New"/>
                <w:b/>
                <w:bCs/>
                <w:color w:val="auto"/>
                <w:kern w:val="0"/>
                <w:sz w:val="24"/>
                <w:szCs w:val="24"/>
                <w:highlight w:val="none"/>
                <w:lang w:val="en-US" w:eastAsia="zh-CN" w:bidi="ar-SA"/>
              </w:rPr>
              <w:t>不完整</w:t>
            </w:r>
            <w:r>
              <w:rPr>
                <w:rFonts w:hint="default" w:ascii="宋体" w:hAnsi="宋体" w:eastAsia="Times New Roman" w:cs="Courier New"/>
                <w:b/>
                <w:bCs/>
                <w:color w:val="auto"/>
                <w:kern w:val="0"/>
                <w:sz w:val="24"/>
                <w:szCs w:val="24"/>
                <w:highlight w:val="none"/>
                <w:lang w:val="en-US" w:eastAsia="zh-CN" w:bidi="ar-SA"/>
              </w:rPr>
              <w:t>是指内容非专门针对本项目或不适用项目特性的情形、内容不完整或缺少关键节点、套用其他项目方案、内容前后矛盾、涉及的规范及标准错误等情形。</w:t>
            </w:r>
          </w:p>
        </w:tc>
      </w:tr>
      <w:tr w14:paraId="0F39C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7" w:hRule="atLeast"/>
        </w:trPr>
        <w:tc>
          <w:tcPr>
            <w:tcW w:w="1268" w:type="dxa"/>
            <w:vMerge w:val="continue"/>
            <w:tcBorders>
              <w:left w:val="single" w:color="auto" w:sz="4" w:space="0"/>
              <w:right w:val="single" w:color="auto" w:sz="4" w:space="0"/>
            </w:tcBorders>
            <w:vAlign w:val="center"/>
          </w:tcPr>
          <w:p w14:paraId="1646457D">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kern w:val="2"/>
                <w:sz w:val="24"/>
                <w:szCs w:val="24"/>
                <w:lang w:val="en-US" w:eastAsia="zh-CN" w:bidi="ar-SA"/>
              </w:rPr>
            </w:pPr>
          </w:p>
        </w:tc>
        <w:tc>
          <w:tcPr>
            <w:tcW w:w="1498" w:type="dxa"/>
            <w:tcBorders>
              <w:top w:val="single" w:color="auto" w:sz="4" w:space="0"/>
              <w:left w:val="single" w:color="auto" w:sz="4" w:space="0"/>
              <w:right w:val="single" w:color="auto" w:sz="4" w:space="0"/>
            </w:tcBorders>
            <w:vAlign w:val="center"/>
          </w:tcPr>
          <w:p w14:paraId="171EB944">
            <w:pPr>
              <w:keepNext/>
              <w:keepLines/>
              <w:pageBreakBefore w:val="0"/>
              <w:widowControl/>
              <w:kinsoku/>
              <w:wordWrap w:val="0"/>
              <w:overflowPunct/>
              <w:topLinePunct w:val="0"/>
              <w:autoSpaceDE/>
              <w:autoSpaceDN/>
              <w:bidi w:val="0"/>
              <w:snapToGrid w:val="0"/>
              <w:spacing w:line="240" w:lineRule="auto"/>
              <w:jc w:val="center"/>
              <w:textAlignment w:val="auto"/>
              <w:rPr>
                <w:rFonts w:hint="default"/>
                <w:lang w:val="en-US" w:eastAsia="zh-CN"/>
              </w:rPr>
            </w:pPr>
            <w:r>
              <w:rPr>
                <w:rFonts w:hint="eastAsia" w:ascii="宋体" w:hAnsi="宋体" w:eastAsia="宋体" w:cs="宋体"/>
                <w:sz w:val="24"/>
                <w:szCs w:val="24"/>
                <w:lang w:val="en-US" w:eastAsia="zh-CN"/>
              </w:rPr>
              <w:t>实施方案</w:t>
            </w:r>
          </w:p>
        </w:tc>
        <w:tc>
          <w:tcPr>
            <w:tcW w:w="1000" w:type="dxa"/>
            <w:tcBorders>
              <w:top w:val="single" w:color="auto" w:sz="4" w:space="0"/>
              <w:left w:val="single" w:color="auto" w:sz="4" w:space="0"/>
              <w:right w:val="single" w:color="auto" w:sz="4" w:space="0"/>
            </w:tcBorders>
            <w:vAlign w:val="center"/>
          </w:tcPr>
          <w:p w14:paraId="591E50F6">
            <w:pPr>
              <w:keepNext/>
              <w:keepLines/>
              <w:pageBreakBefore w:val="0"/>
              <w:widowControl/>
              <w:kinsoku/>
              <w:wordWrap w:val="0"/>
              <w:overflowPunct/>
              <w:topLinePunct w:val="0"/>
              <w:autoSpaceDE/>
              <w:autoSpaceDN/>
              <w:bidi w:val="0"/>
              <w:snapToGrid w:val="0"/>
              <w:spacing w:line="240" w:lineRule="auto"/>
              <w:ind w:left="-107" w:leftChars="-51"/>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16分</w:t>
            </w:r>
          </w:p>
          <w:p w14:paraId="0A665503">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5667" w:type="dxa"/>
            <w:tcBorders>
              <w:top w:val="single" w:color="auto" w:sz="4" w:space="0"/>
              <w:left w:val="single" w:color="auto" w:sz="4" w:space="0"/>
              <w:bottom w:val="single" w:color="auto" w:sz="4" w:space="0"/>
              <w:right w:val="single" w:color="auto" w:sz="4" w:space="0"/>
            </w:tcBorders>
            <w:vAlign w:val="center"/>
          </w:tcPr>
          <w:p w14:paraId="2EAB6AD4">
            <w:pPr>
              <w:keepNext/>
              <w:keepLines/>
              <w:pageBreakBefore w:val="0"/>
              <w:widowControl/>
              <w:suppressLineNumbers w:val="0"/>
              <w:kinsoku/>
              <w:wordWrap w:val="0"/>
              <w:overflowPunct/>
              <w:topLinePunct w:val="0"/>
              <w:autoSpaceDE/>
              <w:autoSpaceDN/>
              <w:bidi w:val="0"/>
              <w:adjustRightInd/>
              <w:snapToGrid/>
              <w:spacing w:line="336" w:lineRule="auto"/>
              <w:jc w:val="left"/>
              <w:textAlignment w:val="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供应商针对采购需求提供</w:t>
            </w:r>
            <w:r>
              <w:rPr>
                <w:rFonts w:hint="eastAsia" w:ascii="宋体" w:hAnsi="宋体" w:eastAsia="宋体" w:cs="宋体"/>
                <w:color w:val="auto"/>
                <w:kern w:val="0"/>
                <w:sz w:val="24"/>
                <w:szCs w:val="24"/>
                <w:highlight w:val="none"/>
                <w:lang w:val="en-US" w:eastAsia="zh-CN" w:bidi="ar"/>
              </w:rPr>
              <w:t>实施</w:t>
            </w:r>
            <w:r>
              <w:rPr>
                <w:rFonts w:hint="default" w:ascii="宋体" w:hAnsi="宋体" w:eastAsia="宋体" w:cs="宋体"/>
                <w:color w:val="auto"/>
                <w:kern w:val="0"/>
                <w:sz w:val="24"/>
                <w:szCs w:val="24"/>
                <w:highlight w:val="none"/>
                <w:lang w:val="en-US" w:eastAsia="zh-CN" w:bidi="ar"/>
              </w:rPr>
              <w:t xml:space="preserve">方案； </w:t>
            </w:r>
          </w:p>
          <w:p w14:paraId="5BC78ABC">
            <w:pPr>
              <w:keepNext/>
              <w:keepLines/>
              <w:pageBreakBefore w:val="0"/>
              <w:widowControl/>
              <w:suppressLineNumbers w:val="0"/>
              <w:kinsoku/>
              <w:wordWrap w:val="0"/>
              <w:overflowPunct/>
              <w:topLinePunct w:val="0"/>
              <w:autoSpaceDE/>
              <w:autoSpaceDN/>
              <w:bidi w:val="0"/>
              <w:adjustRightInd/>
              <w:snapToGrid/>
              <w:spacing w:line="336" w:lineRule="auto"/>
              <w:jc w:val="left"/>
              <w:textAlignment w:val="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 xml:space="preserve">①实施方案、组织力度、服务人员管理进行阐述； </w:t>
            </w:r>
          </w:p>
          <w:p w14:paraId="5D2B08D8">
            <w:pPr>
              <w:keepNext/>
              <w:keepLines/>
              <w:pageBreakBefore w:val="0"/>
              <w:widowControl/>
              <w:suppressLineNumbers w:val="0"/>
              <w:kinsoku/>
              <w:wordWrap w:val="0"/>
              <w:overflowPunct/>
              <w:topLinePunct w:val="0"/>
              <w:autoSpaceDE/>
              <w:autoSpaceDN/>
              <w:bidi w:val="0"/>
              <w:adjustRightInd/>
              <w:snapToGrid/>
              <w:spacing w:line="336" w:lineRule="auto"/>
              <w:jc w:val="left"/>
              <w:textAlignment w:val="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 xml:space="preserve">②项目进度计划、重要时间节点、阶段成果安排； </w:t>
            </w:r>
          </w:p>
          <w:p w14:paraId="399559A6">
            <w:pPr>
              <w:keepNext/>
              <w:keepLines/>
              <w:pageBreakBefore w:val="0"/>
              <w:widowControl/>
              <w:suppressLineNumbers w:val="0"/>
              <w:kinsoku/>
              <w:wordWrap w:val="0"/>
              <w:overflowPunct/>
              <w:topLinePunct w:val="0"/>
              <w:autoSpaceDE/>
              <w:autoSpaceDN/>
              <w:bidi w:val="0"/>
              <w:adjustRightInd/>
              <w:snapToGrid/>
              <w:spacing w:line="336" w:lineRule="auto"/>
              <w:jc w:val="left"/>
              <w:textAlignment w:val="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③进度控制</w:t>
            </w:r>
            <w:r>
              <w:rPr>
                <w:rFonts w:hint="eastAsia" w:ascii="宋体" w:hAnsi="宋体" w:eastAsia="宋体" w:cs="宋体"/>
                <w:color w:val="auto"/>
                <w:kern w:val="0"/>
                <w:sz w:val="24"/>
                <w:szCs w:val="24"/>
                <w:highlight w:val="none"/>
                <w:lang w:val="en-US" w:eastAsia="zh-CN" w:bidi="ar"/>
              </w:rPr>
              <w:t>及保障</w:t>
            </w:r>
            <w:r>
              <w:rPr>
                <w:rFonts w:hint="default" w:ascii="宋体" w:hAnsi="宋体" w:eastAsia="宋体" w:cs="宋体"/>
                <w:color w:val="auto"/>
                <w:kern w:val="0"/>
                <w:sz w:val="24"/>
                <w:szCs w:val="24"/>
                <w:highlight w:val="none"/>
                <w:lang w:val="en-US" w:eastAsia="zh-CN" w:bidi="ar"/>
              </w:rPr>
              <w:t>措施</w:t>
            </w:r>
            <w:r>
              <w:rPr>
                <w:rFonts w:hint="eastAsia" w:ascii="宋体" w:hAnsi="宋体" w:eastAsia="宋体" w:cs="宋体"/>
                <w:color w:val="auto"/>
                <w:kern w:val="0"/>
                <w:sz w:val="24"/>
                <w:szCs w:val="24"/>
                <w:highlight w:val="none"/>
                <w:lang w:val="en-US" w:eastAsia="zh-CN" w:bidi="ar"/>
              </w:rPr>
              <w:t>（包括但不限于</w:t>
            </w:r>
            <w:r>
              <w:rPr>
                <w:rFonts w:hint="default" w:ascii="宋体" w:hAnsi="宋体" w:eastAsia="宋体" w:cs="宋体"/>
                <w:color w:val="auto"/>
                <w:kern w:val="0"/>
                <w:sz w:val="24"/>
                <w:szCs w:val="24"/>
                <w:highlight w:val="none"/>
                <w:lang w:val="en-US" w:eastAsia="zh-CN" w:bidi="ar"/>
              </w:rPr>
              <w:t>预留充足修改时间，保障按期交付</w:t>
            </w: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 xml:space="preserve">； </w:t>
            </w:r>
          </w:p>
          <w:p w14:paraId="6EDCAF94">
            <w:pPr>
              <w:keepNext/>
              <w:keepLines/>
              <w:pageBreakBefore w:val="0"/>
              <w:widowControl/>
              <w:suppressLineNumbers w:val="0"/>
              <w:kinsoku/>
              <w:wordWrap w:val="0"/>
              <w:overflowPunct/>
              <w:topLinePunct w:val="0"/>
              <w:autoSpaceDE/>
              <w:autoSpaceDN/>
              <w:bidi w:val="0"/>
              <w:adjustRightInd/>
              <w:snapToGrid/>
              <w:spacing w:line="336" w:lineRule="auto"/>
              <w:jc w:val="left"/>
              <w:textAlignment w:val="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动画绘制</w:t>
            </w:r>
            <w:r>
              <w:rPr>
                <w:rFonts w:hint="default"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剪辑合成、</w:t>
            </w:r>
            <w:r>
              <w:rPr>
                <w:rFonts w:hint="default" w:ascii="宋体" w:hAnsi="宋体" w:eastAsia="宋体" w:cs="宋体"/>
                <w:color w:val="auto"/>
                <w:kern w:val="0"/>
                <w:sz w:val="24"/>
                <w:szCs w:val="24"/>
                <w:highlight w:val="none"/>
                <w:lang w:val="en-US" w:eastAsia="zh-CN" w:bidi="ar"/>
              </w:rPr>
              <w:t xml:space="preserve">视觉效果呈现方法； </w:t>
            </w:r>
          </w:p>
          <w:p w14:paraId="2B81DE6B">
            <w:pPr>
              <w:keepNext/>
              <w:keepLines/>
              <w:pageBreakBefore w:val="0"/>
              <w:widowControl/>
              <w:suppressLineNumbers w:val="0"/>
              <w:kinsoku/>
              <w:wordWrap w:val="0"/>
              <w:overflowPunct/>
              <w:topLinePunct w:val="0"/>
              <w:autoSpaceDE/>
              <w:autoSpaceDN/>
              <w:bidi w:val="0"/>
              <w:adjustRightInd/>
              <w:snapToGrid/>
              <w:spacing w:line="336" w:lineRule="auto"/>
              <w:jc w:val="left"/>
              <w:textAlignment w:val="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以上方案全面、内容具体详尽、有针对性解释说明</w:t>
            </w:r>
            <w:r>
              <w:rPr>
                <w:rFonts w:hint="eastAsia" w:ascii="宋体" w:hAnsi="宋体" w:eastAsia="宋体" w:cs="宋体"/>
                <w:color w:val="auto"/>
                <w:kern w:val="0"/>
                <w:sz w:val="24"/>
                <w:szCs w:val="24"/>
                <w:highlight w:val="none"/>
                <w:lang w:val="en-US" w:eastAsia="zh-CN" w:bidi="ar"/>
              </w:rPr>
              <w:t>的</w:t>
            </w:r>
            <w:r>
              <w:rPr>
                <w:rFonts w:hint="default" w:ascii="宋体" w:hAnsi="宋体" w:eastAsia="宋体" w:cs="宋体"/>
                <w:color w:val="auto"/>
                <w:kern w:val="0"/>
                <w:sz w:val="24"/>
                <w:szCs w:val="24"/>
                <w:highlight w:val="none"/>
                <w:lang w:val="en-US" w:eastAsia="zh-CN" w:bidi="ar"/>
              </w:rPr>
              <w:t>得 1</w:t>
            </w:r>
            <w:r>
              <w:rPr>
                <w:rFonts w:hint="eastAsia" w:ascii="宋体" w:hAnsi="宋体" w:eastAsia="宋体" w:cs="宋体"/>
                <w:color w:val="auto"/>
                <w:kern w:val="0"/>
                <w:sz w:val="24"/>
                <w:szCs w:val="24"/>
                <w:highlight w:val="none"/>
                <w:lang w:val="en-US" w:eastAsia="zh-CN" w:bidi="ar"/>
              </w:rPr>
              <w:t>6</w:t>
            </w:r>
            <w:r>
              <w:rPr>
                <w:rFonts w:hint="default" w:ascii="宋体" w:hAnsi="宋体" w:eastAsia="宋体" w:cs="宋体"/>
                <w:color w:val="auto"/>
                <w:kern w:val="0"/>
                <w:sz w:val="24"/>
                <w:szCs w:val="24"/>
                <w:highlight w:val="none"/>
                <w:lang w:val="en-US" w:eastAsia="zh-CN" w:bidi="ar"/>
              </w:rPr>
              <w:t xml:space="preserve"> 分，每缺一项扣 </w:t>
            </w:r>
            <w:r>
              <w:rPr>
                <w:rFonts w:hint="eastAsia" w:ascii="宋体" w:hAnsi="宋体" w:eastAsia="宋体" w:cs="宋体"/>
                <w:color w:val="auto"/>
                <w:kern w:val="0"/>
                <w:sz w:val="24"/>
                <w:szCs w:val="24"/>
                <w:highlight w:val="none"/>
                <w:lang w:val="en-US" w:eastAsia="zh-CN" w:bidi="ar"/>
              </w:rPr>
              <w:t>4</w:t>
            </w:r>
            <w:r>
              <w:rPr>
                <w:rFonts w:hint="default" w:ascii="宋体" w:hAnsi="宋体" w:eastAsia="宋体" w:cs="宋体"/>
                <w:color w:val="auto"/>
                <w:kern w:val="0"/>
                <w:sz w:val="24"/>
                <w:szCs w:val="24"/>
                <w:highlight w:val="none"/>
                <w:lang w:val="en-US" w:eastAsia="zh-CN" w:bidi="ar"/>
              </w:rPr>
              <w:t xml:space="preserve"> 分；每有一处缺陷扣 1 分，</w:t>
            </w:r>
            <w:r>
              <w:rPr>
                <w:rFonts w:hint="eastAsia" w:ascii="宋体" w:hAnsi="宋体" w:eastAsia="宋体" w:cs="宋体"/>
                <w:color w:val="auto"/>
                <w:kern w:val="0"/>
                <w:sz w:val="24"/>
                <w:szCs w:val="24"/>
                <w:highlight w:val="none"/>
                <w:lang w:val="en-US" w:eastAsia="zh-CN" w:bidi="ar"/>
              </w:rPr>
              <w:t>扣完为止</w:t>
            </w:r>
            <w:r>
              <w:rPr>
                <w:rFonts w:hint="default" w:ascii="宋体" w:hAnsi="宋体" w:eastAsia="宋体" w:cs="宋体"/>
                <w:color w:val="auto"/>
                <w:kern w:val="0"/>
                <w:sz w:val="24"/>
                <w:szCs w:val="24"/>
                <w:highlight w:val="none"/>
                <w:lang w:val="en-US" w:eastAsia="zh-CN" w:bidi="ar"/>
              </w:rPr>
              <w:t>。</w:t>
            </w:r>
          </w:p>
          <w:p w14:paraId="6EE6D98D">
            <w:pPr>
              <w:pStyle w:val="15"/>
              <w:keepNext/>
              <w:keepLines/>
              <w:pageBreakBefore w:val="0"/>
              <w:widowControl/>
              <w:kinsoku/>
              <w:wordWrap w:val="0"/>
              <w:overflowPunct/>
              <w:topLinePunct w:val="0"/>
              <w:autoSpaceDE/>
              <w:autoSpaceDN/>
              <w:bidi w:val="0"/>
              <w:adjustRightInd/>
              <w:snapToGrid w:val="0"/>
              <w:spacing w:line="336" w:lineRule="auto"/>
              <w:textAlignment w:val="auto"/>
              <w:rPr>
                <w:rFonts w:hint="default" w:ascii="宋体" w:hAnsi="宋体" w:eastAsia="Times New Roman" w:cs="Courier New"/>
                <w:color w:val="auto"/>
                <w:kern w:val="0"/>
                <w:sz w:val="24"/>
                <w:szCs w:val="24"/>
                <w:highlight w:val="none"/>
                <w:lang w:val="en-US" w:eastAsia="zh-CN" w:bidi="ar-SA"/>
              </w:rPr>
            </w:pPr>
            <w:r>
              <w:rPr>
                <w:rFonts w:hint="default" w:ascii="宋体" w:hAnsi="宋体" w:eastAsia="Times New Roman" w:cs="Courier New"/>
                <w:b/>
                <w:bCs/>
                <w:color w:val="auto"/>
                <w:kern w:val="0"/>
                <w:sz w:val="24"/>
                <w:szCs w:val="24"/>
                <w:highlight w:val="none"/>
                <w:lang w:val="en-US" w:eastAsia="zh-CN" w:bidi="ar-SA"/>
              </w:rPr>
              <w:t>注:缺陷或</w:t>
            </w:r>
            <w:r>
              <w:rPr>
                <w:rFonts w:hint="eastAsia" w:hAnsi="宋体" w:eastAsia="Times New Roman" w:cs="Courier New"/>
                <w:b/>
                <w:bCs/>
                <w:color w:val="auto"/>
                <w:kern w:val="0"/>
                <w:sz w:val="24"/>
                <w:szCs w:val="24"/>
                <w:highlight w:val="none"/>
                <w:lang w:val="en-US" w:eastAsia="zh-CN" w:bidi="ar-SA"/>
              </w:rPr>
              <w:t>不完整</w:t>
            </w:r>
            <w:r>
              <w:rPr>
                <w:rFonts w:hint="default" w:ascii="宋体" w:hAnsi="宋体" w:eastAsia="Times New Roman" w:cs="Courier New"/>
                <w:b/>
                <w:bCs/>
                <w:color w:val="auto"/>
                <w:kern w:val="0"/>
                <w:sz w:val="24"/>
                <w:szCs w:val="24"/>
                <w:highlight w:val="none"/>
                <w:lang w:val="en-US" w:eastAsia="zh-CN" w:bidi="ar-SA"/>
              </w:rPr>
              <w:t>是指内容非专门针对本项目或不适用项目特性的情形、内容不完整或缺少关键节点、套用其他项目方案、内容前后矛盾、涉及的规范及标准错误等情形。</w:t>
            </w:r>
          </w:p>
        </w:tc>
      </w:tr>
      <w:tr w14:paraId="75E1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6" w:hRule="atLeast"/>
        </w:trPr>
        <w:tc>
          <w:tcPr>
            <w:tcW w:w="1268" w:type="dxa"/>
            <w:vMerge w:val="continue"/>
            <w:tcBorders>
              <w:left w:val="single" w:color="auto" w:sz="4" w:space="0"/>
              <w:right w:val="single" w:color="auto" w:sz="4" w:space="0"/>
            </w:tcBorders>
            <w:vAlign w:val="center"/>
          </w:tcPr>
          <w:p w14:paraId="588FD37B">
            <w:pPr>
              <w:keepNext/>
              <w:keepLines/>
              <w:pageBreakBefore w:val="0"/>
              <w:widowControl/>
              <w:kinsoku/>
              <w:wordWrap w:val="0"/>
              <w:overflowPunct/>
              <w:topLinePunct w:val="0"/>
              <w:autoSpaceDE/>
              <w:autoSpaceDN/>
              <w:bidi w:val="0"/>
              <w:snapToGrid w:val="0"/>
              <w:spacing w:line="240" w:lineRule="auto"/>
              <w:jc w:val="both"/>
              <w:textAlignment w:val="auto"/>
              <w:rPr>
                <w:rFonts w:hint="eastAsia" w:ascii="宋体" w:hAnsi="宋体" w:eastAsia="宋体" w:cs="宋体"/>
                <w:kern w:val="2"/>
                <w:sz w:val="24"/>
                <w:szCs w:val="24"/>
                <w:lang w:val="en-US" w:eastAsia="zh-CN" w:bidi="ar-SA"/>
              </w:rPr>
            </w:pPr>
          </w:p>
        </w:tc>
        <w:tc>
          <w:tcPr>
            <w:tcW w:w="1498" w:type="dxa"/>
            <w:tcBorders>
              <w:top w:val="single" w:color="auto" w:sz="4" w:space="0"/>
              <w:left w:val="single" w:color="auto" w:sz="4" w:space="0"/>
              <w:bottom w:val="single" w:color="auto" w:sz="4" w:space="0"/>
              <w:right w:val="single" w:color="auto" w:sz="4" w:space="0"/>
            </w:tcBorders>
            <w:vAlign w:val="center"/>
          </w:tcPr>
          <w:p w14:paraId="02688DBF">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质量保障方案</w:t>
            </w:r>
          </w:p>
        </w:tc>
        <w:tc>
          <w:tcPr>
            <w:tcW w:w="1000" w:type="dxa"/>
            <w:tcBorders>
              <w:top w:val="single" w:color="auto" w:sz="4" w:space="0"/>
              <w:left w:val="single" w:color="auto" w:sz="4" w:space="0"/>
              <w:bottom w:val="single" w:color="auto" w:sz="4" w:space="0"/>
              <w:right w:val="single" w:color="auto" w:sz="4" w:space="0"/>
            </w:tcBorders>
            <w:vAlign w:val="center"/>
          </w:tcPr>
          <w:p w14:paraId="17CC0DB0">
            <w:pPr>
              <w:keepNext/>
              <w:keepLines/>
              <w:pageBreakBefore w:val="0"/>
              <w:widowControl/>
              <w:kinsoku/>
              <w:wordWrap w:val="0"/>
              <w:overflowPunct/>
              <w:topLinePunct w:val="0"/>
              <w:autoSpaceDE/>
              <w:autoSpaceDN/>
              <w:bidi w:val="0"/>
              <w:snapToGrid w:val="0"/>
              <w:spacing w:line="240" w:lineRule="auto"/>
              <w:ind w:left="-107" w:leftChars="-51"/>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16分</w:t>
            </w:r>
          </w:p>
        </w:tc>
        <w:tc>
          <w:tcPr>
            <w:tcW w:w="5667" w:type="dxa"/>
            <w:tcBorders>
              <w:top w:val="single" w:color="auto" w:sz="4" w:space="0"/>
              <w:left w:val="single" w:color="auto" w:sz="4" w:space="0"/>
              <w:bottom w:val="single" w:color="auto" w:sz="4" w:space="0"/>
              <w:right w:val="single" w:color="auto" w:sz="4" w:space="0"/>
            </w:tcBorders>
            <w:vAlign w:val="center"/>
          </w:tcPr>
          <w:p w14:paraId="4190A7BD">
            <w:pPr>
              <w:pStyle w:val="71"/>
              <w:keepNext/>
              <w:keepLines/>
              <w:pageBreakBefore w:val="0"/>
              <w:widowControl/>
              <w:kinsoku/>
              <w:wordWrap w:val="0"/>
              <w:overflowPunct/>
              <w:topLinePunct w:val="0"/>
              <w:autoSpaceDE/>
              <w:autoSpaceDN/>
              <w:bidi w:val="0"/>
              <w:adjustRightInd/>
              <w:spacing w:line="336" w:lineRule="auto"/>
              <w:jc w:val="both"/>
              <w:textAlignment w:val="auto"/>
              <w:rPr>
                <w:rFonts w:hint="eastAsia" w:ascii="宋体" w:hAnsi="宋体" w:eastAsia="Times New Roman" w:cs="Courier New"/>
                <w:color w:val="auto"/>
                <w:kern w:val="0"/>
                <w:sz w:val="24"/>
                <w:szCs w:val="24"/>
                <w:highlight w:val="none"/>
                <w:lang w:bidi="ar-SA"/>
              </w:rPr>
            </w:pPr>
            <w:r>
              <w:rPr>
                <w:rFonts w:hint="eastAsia" w:ascii="宋体" w:hAnsi="宋体" w:eastAsia="Times New Roman" w:cs="Courier New"/>
                <w:color w:val="auto"/>
                <w:kern w:val="0"/>
                <w:sz w:val="24"/>
                <w:szCs w:val="24"/>
                <w:highlight w:val="none"/>
                <w:lang w:val="en-US" w:eastAsia="zh-CN" w:bidi="ar-SA"/>
              </w:rPr>
              <w:t>供应商针对本项目的</w:t>
            </w:r>
            <w:r>
              <w:rPr>
                <w:rFonts w:hint="eastAsia" w:ascii="宋体" w:hAnsi="宋体" w:cs="Courier New"/>
                <w:color w:val="auto"/>
                <w:kern w:val="0"/>
                <w:sz w:val="24"/>
                <w:szCs w:val="24"/>
                <w:highlight w:val="none"/>
                <w:lang w:val="en-US" w:eastAsia="zh-CN" w:bidi="ar-SA"/>
              </w:rPr>
              <w:t>质量保障</w:t>
            </w:r>
            <w:r>
              <w:rPr>
                <w:rFonts w:hint="eastAsia" w:ascii="宋体" w:hAnsi="宋体" w:eastAsia="Times New Roman" w:cs="Courier New"/>
                <w:color w:val="auto"/>
                <w:kern w:val="0"/>
                <w:sz w:val="24"/>
                <w:szCs w:val="24"/>
                <w:highlight w:val="none"/>
                <w:lang w:val="en-US" w:eastAsia="zh-CN" w:bidi="ar-SA"/>
              </w:rPr>
              <w:t>方案：</w:t>
            </w:r>
            <w:r>
              <w:rPr>
                <w:rFonts w:hint="eastAsia" w:ascii="宋体" w:hAnsi="宋体" w:cs="Courier New"/>
                <w:color w:val="auto"/>
                <w:kern w:val="0"/>
                <w:sz w:val="24"/>
                <w:szCs w:val="24"/>
                <w:highlight w:val="none"/>
                <w:lang w:val="en-US" w:eastAsia="zh-CN" w:bidi="ar-SA"/>
              </w:rPr>
              <w:t>包含但不限于从①剪辑、片段拼接、镜头优化；②</w:t>
            </w:r>
            <w:r>
              <w:rPr>
                <w:rFonts w:hint="eastAsia" w:ascii="宋体" w:hAnsi="宋体" w:eastAsia="Times New Roman" w:cs="Courier New"/>
                <w:color w:val="auto"/>
                <w:kern w:val="0"/>
                <w:sz w:val="24"/>
                <w:szCs w:val="24"/>
                <w:highlight w:val="none"/>
                <w:lang w:val="en-US" w:eastAsia="zh-CN" w:bidi="ar-SA"/>
              </w:rPr>
              <w:t>后期修改</w:t>
            </w:r>
            <w:r>
              <w:rPr>
                <w:rFonts w:hint="eastAsia" w:ascii="宋体" w:hAnsi="宋体" w:cs="Courier New"/>
                <w:color w:val="auto"/>
                <w:kern w:val="0"/>
                <w:sz w:val="24"/>
                <w:szCs w:val="24"/>
                <w:highlight w:val="none"/>
                <w:lang w:val="en-US" w:eastAsia="zh-CN" w:bidi="ar-SA"/>
              </w:rPr>
              <w:t>；③视频画质、配音字幕、画音对齐、动画效果标准明确，适配多平台传播；④视频时长把控</w:t>
            </w:r>
            <w:r>
              <w:rPr>
                <w:rFonts w:hint="eastAsia" w:ascii="宋体" w:hAnsi="宋体" w:eastAsia="Times New Roman" w:cs="Courier New"/>
                <w:color w:val="auto"/>
                <w:kern w:val="0"/>
                <w:sz w:val="24"/>
                <w:szCs w:val="24"/>
                <w:highlight w:val="none"/>
                <w:lang w:val="en-US" w:eastAsia="zh-CN" w:bidi="ar-SA"/>
              </w:rPr>
              <w:t>等核心要求制定质量保证方案</w:t>
            </w:r>
            <w:r>
              <w:rPr>
                <w:rFonts w:hint="eastAsia" w:ascii="宋体" w:hAnsi="宋体" w:cs="Courier New"/>
                <w:color w:val="auto"/>
                <w:kern w:val="0"/>
                <w:sz w:val="24"/>
                <w:szCs w:val="24"/>
                <w:highlight w:val="none"/>
                <w:lang w:val="en-US" w:eastAsia="zh-CN" w:bidi="ar-SA"/>
              </w:rPr>
              <w:t>，</w:t>
            </w:r>
            <w:r>
              <w:rPr>
                <w:rFonts w:hint="eastAsia" w:ascii="宋体" w:hAnsi="宋体" w:eastAsia="Times New Roman" w:cs="Courier New"/>
                <w:color w:val="auto"/>
                <w:kern w:val="0"/>
                <w:sz w:val="24"/>
                <w:szCs w:val="24"/>
                <w:highlight w:val="none"/>
                <w:lang w:val="en-US" w:eastAsia="zh-CN" w:bidi="ar-SA"/>
              </w:rPr>
              <w:t>方案完整</w:t>
            </w:r>
            <w:r>
              <w:rPr>
                <w:rFonts w:hint="eastAsia" w:ascii="宋体" w:hAnsi="宋体" w:cs="Courier New"/>
                <w:color w:val="auto"/>
                <w:kern w:val="0"/>
                <w:sz w:val="24"/>
                <w:szCs w:val="24"/>
                <w:highlight w:val="none"/>
                <w:lang w:val="en-US" w:eastAsia="zh-CN" w:bidi="ar-SA"/>
              </w:rPr>
              <w:t>，</w:t>
            </w:r>
            <w:r>
              <w:rPr>
                <w:rFonts w:hint="eastAsia" w:ascii="宋体" w:hAnsi="宋体" w:eastAsia="Times New Roman" w:cs="Courier New"/>
                <w:color w:val="auto"/>
                <w:kern w:val="0"/>
                <w:sz w:val="24"/>
                <w:szCs w:val="24"/>
                <w:highlight w:val="none"/>
                <w:lang w:val="en-US" w:eastAsia="zh-CN" w:bidi="ar-SA"/>
              </w:rPr>
              <w:t>尊重民族习俗</w:t>
            </w:r>
            <w:r>
              <w:rPr>
                <w:rFonts w:hint="eastAsia" w:ascii="宋体" w:hAnsi="宋体" w:cs="Courier New"/>
                <w:color w:val="auto"/>
                <w:kern w:val="0"/>
                <w:sz w:val="24"/>
                <w:szCs w:val="24"/>
                <w:highlight w:val="none"/>
                <w:lang w:val="en-US" w:eastAsia="zh-CN" w:bidi="ar-SA"/>
              </w:rPr>
              <w:t>，政策解读准确无误</w:t>
            </w:r>
            <w:r>
              <w:rPr>
                <w:rFonts w:hint="eastAsia" w:ascii="宋体" w:hAnsi="宋体" w:eastAsia="Times New Roman" w:cs="Courier New"/>
                <w:color w:val="auto"/>
                <w:kern w:val="0"/>
                <w:sz w:val="24"/>
                <w:szCs w:val="24"/>
                <w:highlight w:val="none"/>
                <w:lang w:val="en-US" w:eastAsia="zh-CN" w:bidi="ar-SA"/>
              </w:rPr>
              <w:t>，质量管控措施具体可行</w:t>
            </w:r>
            <w:r>
              <w:rPr>
                <w:rFonts w:hint="eastAsia" w:ascii="宋体" w:hAnsi="宋体" w:cs="Courier New"/>
                <w:color w:val="auto"/>
                <w:kern w:val="0"/>
                <w:sz w:val="24"/>
                <w:szCs w:val="24"/>
                <w:highlight w:val="none"/>
                <w:lang w:val="en-US" w:eastAsia="zh-CN" w:bidi="ar-SA"/>
              </w:rPr>
              <w:t>的</w:t>
            </w:r>
            <w:r>
              <w:rPr>
                <w:rFonts w:hint="eastAsia" w:ascii="宋体" w:hAnsi="宋体" w:eastAsia="Times New Roman" w:cs="Courier New"/>
                <w:color w:val="auto"/>
                <w:kern w:val="0"/>
                <w:sz w:val="24"/>
                <w:szCs w:val="24"/>
                <w:highlight w:val="none"/>
                <w:lang w:val="en-US" w:eastAsia="zh-CN" w:bidi="ar-SA"/>
              </w:rPr>
              <w:t xml:space="preserve">得 </w:t>
            </w:r>
            <w:r>
              <w:rPr>
                <w:rFonts w:hint="eastAsia" w:ascii="宋体" w:hAnsi="宋体" w:cs="Courier New"/>
                <w:color w:val="auto"/>
                <w:kern w:val="0"/>
                <w:sz w:val="24"/>
                <w:szCs w:val="24"/>
                <w:highlight w:val="none"/>
                <w:lang w:val="en-US" w:eastAsia="zh-CN" w:bidi="ar-SA"/>
              </w:rPr>
              <w:t>16</w:t>
            </w:r>
            <w:r>
              <w:rPr>
                <w:rFonts w:hint="eastAsia" w:ascii="宋体" w:hAnsi="宋体" w:eastAsia="Times New Roman" w:cs="Courier New"/>
                <w:color w:val="auto"/>
                <w:kern w:val="0"/>
                <w:sz w:val="24"/>
                <w:szCs w:val="24"/>
                <w:highlight w:val="none"/>
                <w:lang w:val="en-US" w:eastAsia="zh-CN" w:bidi="ar-SA"/>
              </w:rPr>
              <w:t xml:space="preserve">分，每缺一项扣 </w:t>
            </w:r>
            <w:r>
              <w:rPr>
                <w:rFonts w:hint="eastAsia" w:ascii="宋体" w:hAnsi="宋体" w:cs="Courier New"/>
                <w:color w:val="auto"/>
                <w:kern w:val="0"/>
                <w:sz w:val="24"/>
                <w:szCs w:val="24"/>
                <w:highlight w:val="none"/>
                <w:lang w:val="en-US" w:eastAsia="zh-CN" w:bidi="ar-SA"/>
              </w:rPr>
              <w:t>4</w:t>
            </w:r>
            <w:r>
              <w:rPr>
                <w:rFonts w:hint="eastAsia" w:ascii="宋体" w:hAnsi="宋体" w:eastAsia="Times New Roman" w:cs="Courier New"/>
                <w:color w:val="auto"/>
                <w:kern w:val="0"/>
                <w:sz w:val="24"/>
                <w:szCs w:val="24"/>
                <w:highlight w:val="none"/>
                <w:lang w:val="en-US" w:eastAsia="zh-CN" w:bidi="ar-SA"/>
              </w:rPr>
              <w:t xml:space="preserve"> 分；每有一处缺陷扣 1 分</w:t>
            </w:r>
            <w:r>
              <w:rPr>
                <w:rFonts w:hint="eastAsia" w:ascii="宋体" w:hAnsi="宋体" w:eastAsia="Times New Roman" w:cs="Courier New"/>
                <w:color w:val="auto"/>
                <w:kern w:val="0"/>
                <w:sz w:val="24"/>
                <w:szCs w:val="24"/>
                <w:highlight w:val="none"/>
                <w:lang w:bidi="ar-SA"/>
              </w:rPr>
              <w:t>，扣完为止。</w:t>
            </w:r>
          </w:p>
          <w:p w14:paraId="1DF4F2A8">
            <w:pPr>
              <w:pStyle w:val="71"/>
              <w:keepNext/>
              <w:keepLines/>
              <w:pageBreakBefore w:val="0"/>
              <w:widowControl/>
              <w:kinsoku/>
              <w:wordWrap w:val="0"/>
              <w:overflowPunct/>
              <w:topLinePunct w:val="0"/>
              <w:autoSpaceDE/>
              <w:autoSpaceDN/>
              <w:bidi w:val="0"/>
              <w:adjustRightInd/>
              <w:spacing w:line="336" w:lineRule="auto"/>
              <w:jc w:val="both"/>
              <w:textAlignment w:val="auto"/>
              <w:rPr>
                <w:rFonts w:hint="eastAsia" w:ascii="宋体" w:hAnsi="宋体" w:eastAsia="Times New Roman" w:cs="Courier New"/>
                <w:color w:val="auto"/>
                <w:kern w:val="0"/>
                <w:sz w:val="24"/>
                <w:szCs w:val="24"/>
                <w:highlight w:val="none"/>
                <w:lang w:bidi="ar-SA"/>
              </w:rPr>
            </w:pPr>
            <w:r>
              <w:rPr>
                <w:rFonts w:hint="eastAsia" w:ascii="宋体" w:hAnsi="宋体" w:eastAsia="Times New Roman" w:cs="Courier New"/>
                <w:b/>
                <w:bCs/>
                <w:color w:val="auto"/>
                <w:kern w:val="0"/>
                <w:sz w:val="24"/>
                <w:szCs w:val="24"/>
                <w:highlight w:val="none"/>
                <w:lang w:bidi="ar-SA"/>
              </w:rPr>
              <w:t>注:缺陷或不足是指内容非专门针对本项目或不适用项目特性的情形、内容不完整或缺少关键节点、套用其他项目方案、内容前后矛盾、涉及的规范及标准错误等情形。</w:t>
            </w:r>
          </w:p>
        </w:tc>
      </w:tr>
      <w:tr w14:paraId="5D0E5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6" w:hRule="atLeast"/>
        </w:trPr>
        <w:tc>
          <w:tcPr>
            <w:tcW w:w="1268" w:type="dxa"/>
            <w:tcBorders>
              <w:left w:val="single" w:color="auto" w:sz="4" w:space="0"/>
              <w:right w:val="single" w:color="auto" w:sz="4" w:space="0"/>
            </w:tcBorders>
            <w:vAlign w:val="center"/>
          </w:tcPr>
          <w:p w14:paraId="37E9AD4E">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kern w:val="2"/>
                <w:sz w:val="24"/>
                <w:szCs w:val="24"/>
                <w:lang w:val="en-US" w:eastAsia="zh-CN" w:bidi="ar-SA"/>
              </w:rPr>
            </w:pPr>
          </w:p>
        </w:tc>
        <w:tc>
          <w:tcPr>
            <w:tcW w:w="1498" w:type="dxa"/>
            <w:tcBorders>
              <w:top w:val="single" w:color="auto" w:sz="4" w:space="0"/>
              <w:left w:val="single" w:color="auto" w:sz="4" w:space="0"/>
              <w:bottom w:val="single" w:color="auto" w:sz="4" w:space="0"/>
              <w:right w:val="single" w:color="auto" w:sz="4" w:space="0"/>
            </w:tcBorders>
            <w:vAlign w:val="center"/>
          </w:tcPr>
          <w:p w14:paraId="0B06F9F2">
            <w:pPr>
              <w:keepNext/>
              <w:keepLines/>
              <w:pageBreakBefore w:val="0"/>
              <w:widowControl/>
              <w:kinsoku/>
              <w:wordWrap w:val="0"/>
              <w:overflowPunct/>
              <w:topLinePunct w:val="0"/>
              <w:autoSpaceDE/>
              <w:autoSpaceDN/>
              <w:bidi w:val="0"/>
              <w:adjustRightInd w:val="0"/>
              <w:snapToGrid w:val="0"/>
              <w:spacing w:line="240" w:lineRule="auto"/>
              <w:ind w:right="76" w:rightChars="36"/>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售后服务方案</w:t>
            </w:r>
          </w:p>
        </w:tc>
        <w:tc>
          <w:tcPr>
            <w:tcW w:w="1000" w:type="dxa"/>
            <w:tcBorders>
              <w:top w:val="single" w:color="auto" w:sz="4" w:space="0"/>
              <w:left w:val="single" w:color="auto" w:sz="4" w:space="0"/>
              <w:bottom w:val="single" w:color="auto" w:sz="4" w:space="0"/>
              <w:right w:val="single" w:color="auto" w:sz="4" w:space="0"/>
            </w:tcBorders>
            <w:vAlign w:val="center"/>
          </w:tcPr>
          <w:p w14:paraId="40A5E0E0">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15分</w:t>
            </w:r>
          </w:p>
        </w:tc>
        <w:tc>
          <w:tcPr>
            <w:tcW w:w="5667" w:type="dxa"/>
            <w:tcBorders>
              <w:top w:val="single" w:color="auto" w:sz="4" w:space="0"/>
              <w:left w:val="single" w:color="auto" w:sz="4" w:space="0"/>
              <w:bottom w:val="single" w:color="auto" w:sz="4" w:space="0"/>
              <w:right w:val="single" w:color="auto" w:sz="4" w:space="0"/>
            </w:tcBorders>
            <w:vAlign w:val="center"/>
          </w:tcPr>
          <w:p w14:paraId="170242FE">
            <w:pPr>
              <w:keepNext/>
              <w:keepLines/>
              <w:pageBreakBefore w:val="0"/>
              <w:widowControl/>
              <w:suppressLineNumbers w:val="0"/>
              <w:kinsoku/>
              <w:wordWrap w:val="0"/>
              <w:overflowPunct/>
              <w:topLinePunct w:val="0"/>
              <w:autoSpaceDE/>
              <w:autoSpaceDN/>
              <w:bidi w:val="0"/>
              <w:adjustRightInd/>
              <w:spacing w:line="336"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投标人提供针对本项目的</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lang w:val="en-US" w:eastAsia="zh-CN" w:bidi="ar"/>
              </w:rPr>
              <w:t>：①素材完整移交及成果交付完整性提供可行的售后服务方案；②项目保密措施；③免费响应验收修改、验收全程配合及项目完成后相关的后续服务；④版权保障，</w:t>
            </w:r>
            <w:r>
              <w:rPr>
                <w:rFonts w:hint="eastAsia" w:ascii="宋体" w:hAnsi="宋体" w:eastAsia="Times New Roman" w:cs="Courier New"/>
                <w:color w:val="auto"/>
                <w:kern w:val="0"/>
                <w:sz w:val="24"/>
                <w:szCs w:val="24"/>
                <w:highlight w:val="none"/>
                <w:lang w:val="en-US" w:eastAsia="zh-CN" w:bidi="ar-SA"/>
              </w:rPr>
              <w:t>原创无版权纠纷，</w:t>
            </w:r>
            <w:r>
              <w:rPr>
                <w:rFonts w:hint="eastAsia" w:ascii="宋体" w:hAnsi="宋体" w:eastAsia="宋体" w:cs="宋体"/>
                <w:color w:val="000000"/>
                <w:kern w:val="0"/>
                <w:sz w:val="24"/>
                <w:szCs w:val="24"/>
                <w:lang w:val="en-US" w:eastAsia="zh-CN" w:bidi="ar"/>
              </w:rPr>
              <w:t>供应商需提供版权责任承诺书（承诺书格式自拟）⑤供应商需提供严格按照采购需求及新疆地域特色要求制作短视频，确保作品符合政策宣讲需求，能够有效传递第二轮土地承包延包政策核心内容的承诺函（承诺函格式自拟）；</w:t>
            </w:r>
          </w:p>
          <w:p w14:paraId="4390E6E8">
            <w:pPr>
              <w:keepNext/>
              <w:keepLines/>
              <w:pageBreakBefore w:val="0"/>
              <w:widowControl/>
              <w:suppressLineNumbers w:val="0"/>
              <w:kinsoku/>
              <w:wordWrap w:val="0"/>
              <w:overflowPunct/>
              <w:topLinePunct w:val="0"/>
              <w:autoSpaceDE/>
              <w:autoSpaceDN/>
              <w:bidi w:val="0"/>
              <w:adjustRightInd/>
              <w:spacing w:line="336"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以上售后服务内容全面，响应及时高效，符合采购需求的得15分；每缺一项内容，扣 3分，</w:t>
            </w:r>
            <w:r>
              <w:rPr>
                <w:rFonts w:hint="eastAsia" w:ascii="宋体" w:hAnsi="宋体" w:eastAsia="Times New Roman" w:cs="Courier New"/>
                <w:color w:val="auto"/>
                <w:kern w:val="0"/>
                <w:sz w:val="24"/>
                <w:szCs w:val="24"/>
                <w:highlight w:val="none"/>
                <w:lang w:val="en-US" w:eastAsia="zh-CN" w:bidi="ar-SA"/>
              </w:rPr>
              <w:t>每有一处缺陷扣 1 分</w:t>
            </w:r>
            <w:r>
              <w:rPr>
                <w:rFonts w:hint="eastAsia" w:ascii="宋体" w:hAnsi="宋体" w:eastAsia="宋体" w:cs="宋体"/>
                <w:color w:val="000000"/>
                <w:kern w:val="0"/>
                <w:sz w:val="24"/>
                <w:szCs w:val="24"/>
                <w:lang w:val="en-US" w:eastAsia="zh-CN" w:bidi="ar"/>
              </w:rPr>
              <w:t>，</w:t>
            </w:r>
            <w:r>
              <w:rPr>
                <w:rFonts w:hint="eastAsia" w:ascii="宋体" w:hAnsi="宋体" w:eastAsia="Times New Roman" w:cs="Courier New"/>
                <w:color w:val="auto"/>
                <w:kern w:val="0"/>
                <w:sz w:val="24"/>
                <w:szCs w:val="24"/>
                <w:highlight w:val="none"/>
                <w:lang w:val="en-US" w:eastAsia="zh-CN" w:bidi="ar-SA"/>
              </w:rPr>
              <w:t>扣完为止</w:t>
            </w:r>
            <w:r>
              <w:rPr>
                <w:rFonts w:hint="eastAsia" w:ascii="宋体" w:hAnsi="宋体" w:eastAsia="宋体" w:cs="宋体"/>
                <w:color w:val="000000"/>
                <w:kern w:val="0"/>
                <w:sz w:val="24"/>
                <w:szCs w:val="24"/>
                <w:lang w:val="en-US" w:eastAsia="zh-CN" w:bidi="ar"/>
              </w:rPr>
              <w:t>。</w:t>
            </w:r>
          </w:p>
          <w:p w14:paraId="4A5B3BE4">
            <w:pPr>
              <w:keepNext/>
              <w:keepLines/>
              <w:pageBreakBefore w:val="0"/>
              <w:widowControl/>
              <w:suppressLineNumbers w:val="0"/>
              <w:kinsoku/>
              <w:wordWrap w:val="0"/>
              <w:overflowPunct/>
              <w:topLinePunct w:val="0"/>
              <w:autoSpaceDE/>
              <w:autoSpaceDN/>
              <w:bidi w:val="0"/>
              <w:adjustRightInd/>
              <w:spacing w:line="336" w:lineRule="auto"/>
              <w:jc w:val="left"/>
              <w:textAlignment w:val="auto"/>
              <w:rPr>
                <w:rFonts w:hint="eastAsia"/>
                <w:lang w:val="en-US" w:eastAsia="zh-CN"/>
              </w:rPr>
            </w:pPr>
            <w:r>
              <w:rPr>
                <w:rFonts w:hint="eastAsia" w:ascii="宋体" w:hAnsi="宋体" w:eastAsia="Times New Roman" w:cs="Courier New"/>
                <w:b/>
                <w:bCs/>
                <w:color w:val="auto"/>
                <w:kern w:val="0"/>
                <w:sz w:val="24"/>
                <w:szCs w:val="24"/>
                <w:highlight w:val="none"/>
                <w:lang w:bidi="ar-SA"/>
              </w:rPr>
              <w:t>注:缺陷或不足是指内容非专门针对本项目或不适用项目特性的情形、内容不完整或缺少关键节点、套用其他项目方案、内容前后矛盾、涉及的规范及标准错误等情形。</w:t>
            </w:r>
          </w:p>
        </w:tc>
      </w:tr>
      <w:tr w14:paraId="466C9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6" w:hRule="atLeast"/>
        </w:trPr>
        <w:tc>
          <w:tcPr>
            <w:tcW w:w="1268" w:type="dxa"/>
            <w:tcBorders>
              <w:left w:val="single" w:color="auto" w:sz="4" w:space="0"/>
              <w:right w:val="single" w:color="auto" w:sz="4" w:space="0"/>
            </w:tcBorders>
            <w:vAlign w:val="center"/>
          </w:tcPr>
          <w:p w14:paraId="0BD718F4">
            <w:pPr>
              <w:keepNext/>
              <w:keepLines/>
              <w:pageBreakBefore w:val="0"/>
              <w:widowControl/>
              <w:kinsoku/>
              <w:wordWrap w:val="0"/>
              <w:overflowPunct/>
              <w:topLinePunct w:val="0"/>
              <w:autoSpaceDE/>
              <w:autoSpaceDN/>
              <w:bidi w:val="0"/>
              <w:snapToGrid w:val="0"/>
              <w:spacing w:line="240" w:lineRule="auto"/>
              <w:jc w:val="center"/>
              <w:textAlignment w:val="auto"/>
              <w:rPr>
                <w:rFonts w:hint="eastAsia" w:ascii="宋体" w:hAnsi="宋体" w:eastAsia="宋体" w:cs="宋体"/>
                <w:kern w:val="2"/>
                <w:sz w:val="24"/>
                <w:szCs w:val="24"/>
                <w:lang w:val="en-US" w:eastAsia="zh-CN" w:bidi="ar-SA"/>
              </w:rPr>
            </w:pPr>
            <w:bookmarkStart w:id="110" w:name="_GoBack" w:colFirst="3" w:colLast="3"/>
          </w:p>
        </w:tc>
        <w:tc>
          <w:tcPr>
            <w:tcW w:w="1498" w:type="dxa"/>
            <w:tcBorders>
              <w:top w:val="single" w:color="auto" w:sz="4" w:space="0"/>
              <w:left w:val="single" w:color="auto" w:sz="4" w:space="0"/>
              <w:bottom w:val="single" w:color="auto" w:sz="4" w:space="0"/>
              <w:right w:val="single" w:color="auto" w:sz="4" w:space="0"/>
            </w:tcBorders>
            <w:vAlign w:val="center"/>
          </w:tcPr>
          <w:p w14:paraId="67FAF2AE">
            <w:pPr>
              <w:keepNext/>
              <w:keepLines/>
              <w:pageBreakBefore w:val="0"/>
              <w:widowControl/>
              <w:kinsoku/>
              <w:wordWrap w:val="0"/>
              <w:overflowPunct/>
              <w:topLinePunct w:val="0"/>
              <w:autoSpaceDE/>
              <w:autoSpaceDN/>
              <w:bidi w:val="0"/>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突发</w:t>
            </w:r>
            <w:r>
              <w:rPr>
                <w:rFonts w:hint="default" w:ascii="宋体" w:hAnsi="宋体" w:eastAsia="宋体" w:cs="宋体"/>
                <w:kern w:val="2"/>
                <w:sz w:val="24"/>
                <w:szCs w:val="24"/>
                <w:lang w:val="en-US" w:eastAsia="zh-CN" w:bidi="ar-SA"/>
              </w:rPr>
              <w:t xml:space="preserve">应 </w:t>
            </w:r>
          </w:p>
          <w:p w14:paraId="35D411AE">
            <w:pPr>
              <w:keepNext/>
              <w:keepLines/>
              <w:pageBreakBefore w:val="0"/>
              <w:widowControl/>
              <w:kinsoku/>
              <w:wordWrap w:val="0"/>
              <w:overflowPunct/>
              <w:topLinePunct w:val="0"/>
              <w:autoSpaceDE/>
              <w:autoSpaceDN/>
              <w:bidi w:val="0"/>
              <w:spacing w:line="240" w:lineRule="auto"/>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急</w:t>
            </w:r>
            <w:r>
              <w:rPr>
                <w:rFonts w:hint="eastAsia" w:ascii="宋体" w:hAnsi="宋体" w:eastAsia="宋体" w:cs="宋体"/>
                <w:kern w:val="2"/>
                <w:sz w:val="24"/>
                <w:szCs w:val="24"/>
                <w:lang w:val="en-US" w:eastAsia="zh-CN" w:bidi="ar-SA"/>
              </w:rPr>
              <w:t>处理</w:t>
            </w:r>
            <w:r>
              <w:rPr>
                <w:rFonts w:hint="default" w:ascii="宋体" w:hAnsi="宋体" w:eastAsia="宋体" w:cs="宋体"/>
                <w:kern w:val="2"/>
                <w:sz w:val="24"/>
                <w:szCs w:val="24"/>
                <w:lang w:val="en-US" w:eastAsia="zh-CN" w:bidi="ar-SA"/>
              </w:rPr>
              <w:t>措施</w:t>
            </w:r>
          </w:p>
          <w:p w14:paraId="3EDF6D1D">
            <w:pPr>
              <w:keepNext/>
              <w:keepLines/>
              <w:pageBreakBefore w:val="0"/>
              <w:widowControl/>
              <w:kinsoku/>
              <w:wordWrap w:val="0"/>
              <w:overflowPunct/>
              <w:topLinePunct w:val="0"/>
              <w:autoSpaceDE/>
              <w:autoSpaceDN/>
              <w:bidi w:val="0"/>
              <w:spacing w:line="240" w:lineRule="auto"/>
              <w:jc w:val="center"/>
              <w:textAlignment w:val="auto"/>
              <w:rPr>
                <w:rFonts w:hint="eastAsia" w:ascii="宋体" w:hAnsi="宋体" w:eastAsia="宋体" w:cs="宋体"/>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vAlign w:val="center"/>
          </w:tcPr>
          <w:p w14:paraId="5A594C16">
            <w:pPr>
              <w:keepNext/>
              <w:keepLines/>
              <w:pageBreakBefore w:val="0"/>
              <w:widowControl/>
              <w:kinsoku/>
              <w:wordWrap w:val="0"/>
              <w:overflowPunct/>
              <w:topLinePunct w:val="0"/>
              <w:autoSpaceDE/>
              <w:autoSpaceDN/>
              <w:bidi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8分</w:t>
            </w:r>
          </w:p>
        </w:tc>
        <w:tc>
          <w:tcPr>
            <w:tcW w:w="5667" w:type="dxa"/>
            <w:tcBorders>
              <w:top w:val="single" w:color="auto" w:sz="4" w:space="0"/>
              <w:left w:val="single" w:color="auto" w:sz="4" w:space="0"/>
              <w:bottom w:val="single" w:color="auto" w:sz="4" w:space="0"/>
              <w:right w:val="single" w:color="auto" w:sz="4" w:space="0"/>
            </w:tcBorders>
            <w:vAlign w:val="center"/>
          </w:tcPr>
          <w:p w14:paraId="4363BF6D">
            <w:pPr>
              <w:keepNext/>
              <w:keepLines/>
              <w:pageBreakBefore w:val="0"/>
              <w:widowControl/>
              <w:kinsoku/>
              <w:wordWrap w:val="0"/>
              <w:overflowPunct/>
              <w:topLinePunct w:val="0"/>
              <w:autoSpaceDE/>
              <w:autoSpaceDN/>
              <w:bidi w:val="0"/>
              <w:adjustRightInd/>
              <w:spacing w:line="336" w:lineRule="auto"/>
              <w:jc w:val="both"/>
              <w:textAlignment w:val="auto"/>
              <w:rPr>
                <w:rFonts w:hint="eastAsia" w:ascii="宋体" w:hAnsi="宋体" w:eastAsia="Times New Roman" w:cs="Courier New"/>
                <w:color w:val="auto"/>
                <w:kern w:val="0"/>
                <w:sz w:val="24"/>
                <w:szCs w:val="24"/>
                <w:highlight w:val="none"/>
                <w:lang w:val="en-US" w:eastAsia="zh-CN" w:bidi="ar-SA"/>
              </w:rPr>
            </w:pPr>
            <w:r>
              <w:rPr>
                <w:rFonts w:hint="eastAsia" w:ascii="宋体" w:hAnsi="宋体" w:eastAsia="Times New Roman" w:cs="Courier New"/>
                <w:color w:val="auto"/>
                <w:kern w:val="0"/>
                <w:sz w:val="24"/>
                <w:szCs w:val="24"/>
                <w:highlight w:val="none"/>
                <w:lang w:val="en-US" w:eastAsia="zh-CN" w:bidi="ar-SA"/>
              </w:rPr>
              <w:t xml:space="preserve">供应商针对本项目提供的应急处理预案等：内容包括但不限于：①突发事件应急处理小组及人员分工；②突发事件防范；③可能突发的事件及处理；④突发事件应急措施等。 </w:t>
            </w:r>
          </w:p>
          <w:p w14:paraId="31EBA6CE">
            <w:pPr>
              <w:keepNext/>
              <w:keepLines/>
              <w:pageBreakBefore w:val="0"/>
              <w:widowControl/>
              <w:kinsoku/>
              <w:wordWrap w:val="0"/>
              <w:overflowPunct/>
              <w:topLinePunct w:val="0"/>
              <w:autoSpaceDE/>
              <w:autoSpaceDN/>
              <w:bidi w:val="0"/>
              <w:adjustRightInd/>
              <w:spacing w:line="336" w:lineRule="auto"/>
              <w:jc w:val="both"/>
              <w:textAlignment w:val="auto"/>
              <w:rPr>
                <w:rFonts w:hint="eastAsia" w:ascii="宋体" w:hAnsi="宋体" w:eastAsia="Times New Roman" w:cs="Courier New"/>
                <w:color w:val="auto"/>
                <w:kern w:val="0"/>
                <w:sz w:val="24"/>
                <w:szCs w:val="24"/>
                <w:highlight w:val="none"/>
                <w:lang w:val="en-US" w:eastAsia="zh-CN" w:bidi="ar-SA"/>
              </w:rPr>
            </w:pPr>
            <w:r>
              <w:rPr>
                <w:rFonts w:hint="eastAsia" w:ascii="宋体" w:hAnsi="宋体" w:eastAsia="Times New Roman" w:cs="Courier New"/>
                <w:color w:val="auto"/>
                <w:kern w:val="0"/>
                <w:sz w:val="24"/>
                <w:szCs w:val="24"/>
                <w:highlight w:val="none"/>
                <w:lang w:val="en-US" w:eastAsia="zh-CN" w:bidi="ar-SA"/>
              </w:rPr>
              <w:t>以上内容齐全完整，符合实际情况的，得 8 分，</w:t>
            </w:r>
            <w:r>
              <w:rPr>
                <w:rFonts w:hint="eastAsia" w:ascii="宋体" w:hAnsi="宋体" w:eastAsia="宋体" w:cs="宋体"/>
                <w:color w:val="000000"/>
                <w:kern w:val="0"/>
                <w:sz w:val="24"/>
                <w:szCs w:val="24"/>
                <w:lang w:val="en-US" w:eastAsia="zh-CN" w:bidi="ar"/>
              </w:rPr>
              <w:t>每缺一项内容，</w:t>
            </w:r>
            <w:r>
              <w:rPr>
                <w:rFonts w:hint="eastAsia" w:ascii="宋体" w:hAnsi="宋体" w:eastAsia="Times New Roman" w:cs="Courier New"/>
                <w:color w:val="auto"/>
                <w:kern w:val="0"/>
                <w:sz w:val="24"/>
                <w:szCs w:val="24"/>
                <w:highlight w:val="none"/>
                <w:lang w:val="en-US" w:eastAsia="zh-CN" w:bidi="ar-SA"/>
              </w:rPr>
              <w:t xml:space="preserve">扣 2 分；每有一处缺陷扣 1 分，扣完为止。 </w:t>
            </w:r>
          </w:p>
          <w:p w14:paraId="1893477B">
            <w:pPr>
              <w:keepNext/>
              <w:keepLines/>
              <w:pageBreakBefore w:val="0"/>
              <w:widowControl/>
              <w:kinsoku/>
              <w:wordWrap w:val="0"/>
              <w:overflowPunct/>
              <w:topLinePunct w:val="0"/>
              <w:autoSpaceDE/>
              <w:autoSpaceDN/>
              <w:bidi w:val="0"/>
              <w:adjustRightInd/>
              <w:spacing w:line="336" w:lineRule="auto"/>
              <w:jc w:val="both"/>
              <w:textAlignment w:val="auto"/>
              <w:rPr>
                <w:rFonts w:hint="eastAsia"/>
                <w:lang w:val="en-US" w:eastAsia="zh-CN"/>
              </w:rPr>
            </w:pPr>
            <w:r>
              <w:rPr>
                <w:rFonts w:hint="eastAsia" w:ascii="宋体" w:hAnsi="宋体" w:eastAsia="Times New Roman" w:cs="Courier New"/>
                <w:b/>
                <w:bCs/>
                <w:color w:val="auto"/>
                <w:kern w:val="0"/>
                <w:sz w:val="24"/>
                <w:szCs w:val="24"/>
                <w:highlight w:val="none"/>
                <w:lang w:bidi="ar-SA"/>
              </w:rPr>
              <w:t>注:缺陷或不足是指内容非专门针对本项目或不适用项目特性的情形、内容不完整或缺少关键节点、套用其他项目方案、内容前后矛盾、涉及的规范及标准错误等情形。</w:t>
            </w:r>
          </w:p>
        </w:tc>
      </w:tr>
      <w:bookmarkEnd w:id="110"/>
      <w:bookmarkEnd w:id="38"/>
    </w:tbl>
    <w:p w14:paraId="5F4D77DC">
      <w:pPr>
        <w:pStyle w:val="11"/>
        <w:ind w:left="0" w:leftChars="0" w:firstLine="0" w:firstLineChars="0"/>
      </w:pPr>
    </w:p>
    <w:p w14:paraId="43524833">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、经济标（投标报价）部分</w:t>
      </w:r>
      <w:r>
        <w:rPr>
          <w:rFonts w:ascii="宋体" w:hAnsi="宋体" w:eastAsia="宋体" w:cs="宋体"/>
          <w:b/>
          <w:sz w:val="24"/>
          <w:szCs w:val="24"/>
        </w:rPr>
        <w:t>10</w:t>
      </w:r>
      <w:r>
        <w:rPr>
          <w:rFonts w:hint="eastAsia" w:ascii="宋体" w:hAnsi="宋体" w:eastAsia="宋体" w:cs="宋体"/>
          <w:b/>
          <w:sz w:val="24"/>
          <w:szCs w:val="24"/>
        </w:rPr>
        <w:t>分</w:t>
      </w:r>
    </w:p>
    <w:tbl>
      <w:tblPr>
        <w:tblStyle w:val="28"/>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81"/>
        <w:gridCol w:w="709"/>
      </w:tblGrid>
      <w:tr w14:paraId="7985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blHeader/>
          <w:jc w:val="center"/>
        </w:trPr>
        <w:tc>
          <w:tcPr>
            <w:tcW w:w="881" w:type="dxa"/>
            <w:vAlign w:val="center"/>
          </w:tcPr>
          <w:p w14:paraId="2CC55A09">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7881" w:type="dxa"/>
            <w:vAlign w:val="center"/>
          </w:tcPr>
          <w:p w14:paraId="5F184700">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评审</w:t>
            </w:r>
            <w:r>
              <w:rPr>
                <w:rFonts w:hint="eastAsia" w:ascii="宋体" w:hAnsi="宋体" w:eastAsia="宋体" w:cs="宋体"/>
                <w:b/>
                <w:bCs/>
                <w:kern w:val="0"/>
                <w:sz w:val="24"/>
                <w:szCs w:val="24"/>
              </w:rPr>
              <w:t>内容</w:t>
            </w:r>
          </w:p>
        </w:tc>
        <w:tc>
          <w:tcPr>
            <w:tcW w:w="709" w:type="dxa"/>
            <w:vAlign w:val="center"/>
          </w:tcPr>
          <w:p w14:paraId="69482E0D">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14:paraId="58B2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71" w:type="dxa"/>
            <w:gridSpan w:val="3"/>
            <w:vAlign w:val="center"/>
          </w:tcPr>
          <w:p w14:paraId="0DE9CF00">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A．投标价格评分</w:t>
            </w:r>
            <w:r>
              <w:rPr>
                <w:rFonts w:ascii="宋体" w:hAnsi="宋体" w:eastAsia="宋体" w:cs="宋体"/>
                <w:b/>
                <w:bCs/>
                <w:kern w:val="0"/>
                <w:sz w:val="24"/>
                <w:szCs w:val="24"/>
              </w:rPr>
              <w:t>10</w:t>
            </w:r>
            <w:r>
              <w:rPr>
                <w:rFonts w:hint="eastAsia" w:ascii="宋体" w:hAnsi="宋体" w:eastAsia="宋体" w:cs="宋体"/>
                <w:b/>
                <w:bCs/>
                <w:kern w:val="0"/>
                <w:sz w:val="24"/>
                <w:szCs w:val="24"/>
              </w:rPr>
              <w:t>分</w:t>
            </w:r>
          </w:p>
        </w:tc>
      </w:tr>
      <w:tr w14:paraId="4467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881" w:type="dxa"/>
            <w:vAlign w:val="center"/>
          </w:tcPr>
          <w:p w14:paraId="1433F580">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价格</w:t>
            </w:r>
          </w:p>
        </w:tc>
        <w:tc>
          <w:tcPr>
            <w:tcW w:w="7881" w:type="dxa"/>
            <w:vAlign w:val="center"/>
          </w:tcPr>
          <w:p w14:paraId="49CC57AA">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Times New Roman"/>
                <w:kern w:val="0"/>
                <w:sz w:val="24"/>
                <w:szCs w:val="24"/>
              </w:rPr>
              <w:t>价格得分的评分方法：采用低价优先法计算，即满足竞争性磋商文件要求且投标价格最低的投标报价为</w:t>
            </w:r>
            <w:r>
              <w:rPr>
                <w:rFonts w:hint="eastAsia" w:ascii="宋体" w:hAnsi="宋体" w:eastAsia="宋体" w:cs="Times New Roman"/>
                <w:kern w:val="0"/>
                <w:sz w:val="24"/>
                <w:szCs w:val="24"/>
                <w:lang w:eastAsia="zh-CN"/>
              </w:rPr>
              <w:t>评审</w:t>
            </w:r>
            <w:r>
              <w:rPr>
                <w:rFonts w:hint="eastAsia" w:ascii="宋体" w:hAnsi="宋体" w:eastAsia="宋体" w:cs="Times New Roman"/>
                <w:kern w:val="0"/>
                <w:sz w:val="24"/>
                <w:szCs w:val="24"/>
              </w:rPr>
              <w:t>基准价，其价格得分为满分。其他</w:t>
            </w:r>
            <w:r>
              <w:rPr>
                <w:rFonts w:hint="eastAsia" w:ascii="宋体" w:hAnsi="宋体" w:eastAsia="宋体" w:cs="Times New Roman"/>
                <w:kern w:val="0"/>
                <w:sz w:val="24"/>
                <w:szCs w:val="24"/>
                <w:lang w:eastAsia="zh-CN"/>
              </w:rPr>
              <w:t>投标人</w:t>
            </w:r>
            <w:r>
              <w:rPr>
                <w:rFonts w:hint="eastAsia" w:ascii="宋体" w:hAnsi="宋体" w:eastAsia="宋体" w:cs="Times New Roman"/>
                <w:kern w:val="0"/>
                <w:sz w:val="24"/>
                <w:szCs w:val="24"/>
              </w:rPr>
              <w:t>的价格得分统一按照下列公式计算：价格得分=（</w:t>
            </w:r>
            <w:r>
              <w:rPr>
                <w:rFonts w:hint="eastAsia" w:ascii="宋体" w:hAnsi="宋体" w:eastAsia="宋体" w:cs="Times New Roman"/>
                <w:kern w:val="0"/>
                <w:sz w:val="24"/>
                <w:szCs w:val="24"/>
                <w:lang w:eastAsia="zh-CN"/>
              </w:rPr>
              <w:t>评审</w:t>
            </w:r>
            <w:r>
              <w:rPr>
                <w:rFonts w:hint="eastAsia" w:ascii="宋体" w:hAnsi="宋体" w:eastAsia="宋体" w:cs="Times New Roman"/>
                <w:kern w:val="0"/>
                <w:sz w:val="24"/>
                <w:szCs w:val="24"/>
              </w:rPr>
              <w:t>基准价/投标报价）×</w:t>
            </w:r>
            <w:r>
              <w:rPr>
                <w:rFonts w:hint="eastAsia" w:ascii="宋体" w:hAnsi="宋体" w:eastAsia="宋体" w:cs="宋体"/>
                <w:kern w:val="0"/>
                <w:sz w:val="24"/>
                <w:szCs w:val="24"/>
              </w:rPr>
              <w:t>1</w:t>
            </w:r>
            <w:r>
              <w:rPr>
                <w:rFonts w:ascii="宋体" w:hAnsi="宋体" w:eastAsia="宋体" w:cs="宋体"/>
                <w:kern w:val="0"/>
                <w:sz w:val="24"/>
                <w:szCs w:val="24"/>
              </w:rPr>
              <w:t>0</w:t>
            </w:r>
            <w:r>
              <w:rPr>
                <w:rFonts w:hint="eastAsia" w:ascii="宋体" w:hAnsi="宋体" w:eastAsia="宋体" w:cs="Times New Roman"/>
                <w:kern w:val="0"/>
                <w:sz w:val="24"/>
                <w:szCs w:val="24"/>
              </w:rPr>
              <w:t>%×100，如此类推，算出所有投标</w:t>
            </w:r>
            <w:r>
              <w:rPr>
                <w:rFonts w:hint="eastAsia" w:ascii="宋体" w:hAnsi="宋体" w:eastAsia="宋体" w:cs="Times New Roman"/>
                <w:kern w:val="0"/>
                <w:sz w:val="24"/>
                <w:szCs w:val="24"/>
                <w:lang w:eastAsia="zh-CN"/>
              </w:rPr>
              <w:t>投标人</w:t>
            </w:r>
            <w:r>
              <w:rPr>
                <w:rFonts w:hint="eastAsia" w:ascii="宋体" w:hAnsi="宋体" w:eastAsia="宋体" w:cs="Times New Roman"/>
                <w:kern w:val="0"/>
                <w:sz w:val="24"/>
                <w:szCs w:val="24"/>
              </w:rPr>
              <w:t>的价格得分。</w:t>
            </w:r>
          </w:p>
        </w:tc>
        <w:tc>
          <w:tcPr>
            <w:tcW w:w="709" w:type="dxa"/>
            <w:shd w:val="clear" w:color="auto" w:fill="FFFFFF" w:themeFill="background1"/>
            <w:vAlign w:val="center"/>
          </w:tcPr>
          <w:p w14:paraId="4EC133AC">
            <w:pPr>
              <w:autoSpaceDE w:val="0"/>
              <w:autoSpaceDN w:val="0"/>
              <w:adjustRightInd w:val="0"/>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r>
      <w:tr w14:paraId="0180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81" w:type="dxa"/>
            <w:vAlign w:val="center"/>
          </w:tcPr>
          <w:p w14:paraId="425737AF">
            <w:pPr>
              <w:autoSpaceDE w:val="0"/>
              <w:autoSpaceDN w:val="0"/>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备注</w:t>
            </w:r>
          </w:p>
        </w:tc>
        <w:tc>
          <w:tcPr>
            <w:tcW w:w="7881" w:type="dxa"/>
            <w:vAlign w:val="center"/>
          </w:tcPr>
          <w:p w14:paraId="6F33EA34">
            <w:pPr>
              <w:autoSpaceDE w:val="0"/>
              <w:autoSpaceDN w:val="0"/>
              <w:adjustRightInd w:val="0"/>
              <w:snapToGrid w:val="0"/>
              <w:spacing w:line="360" w:lineRule="auto"/>
              <w:jc w:val="left"/>
              <w:rPr>
                <w:rFonts w:hint="default" w:ascii="宋体" w:hAnsi="宋体" w:eastAsia="宋体" w:cs="宋体"/>
                <w:kern w:val="0"/>
                <w:sz w:val="24"/>
                <w:szCs w:val="24"/>
                <w:lang w:val="en-US" w:eastAsia="zh-CN" w:bidi="ar-SA"/>
              </w:rPr>
            </w:pPr>
            <w:r>
              <w:rPr>
                <w:rFonts w:hint="eastAsia" w:ascii="宋体" w:hAnsi="宋体" w:eastAsia="宋体" w:cs="Times New Roman"/>
                <w:b/>
                <w:bCs/>
                <w:sz w:val="24"/>
                <w:szCs w:val="24"/>
                <w:u w:val="single"/>
                <w:lang w:val="en-US" w:eastAsia="zh-CN"/>
              </w:rPr>
              <w:t xml:space="preserve">本次磋商有二次报价环节，磋商报价以二次报价为准。 </w:t>
            </w:r>
          </w:p>
        </w:tc>
        <w:tc>
          <w:tcPr>
            <w:tcW w:w="709" w:type="dxa"/>
            <w:shd w:val="clear" w:color="auto" w:fill="FFFFFF" w:themeFill="background1"/>
            <w:vAlign w:val="center"/>
          </w:tcPr>
          <w:p w14:paraId="5768BB99">
            <w:pPr>
              <w:autoSpaceDE w:val="0"/>
              <w:autoSpaceDN w:val="0"/>
              <w:adjustRightInd w:val="0"/>
              <w:snapToGrid w:val="0"/>
              <w:spacing w:line="360" w:lineRule="auto"/>
              <w:jc w:val="center"/>
              <w:rPr>
                <w:rFonts w:ascii="宋体" w:hAnsi="宋体" w:eastAsia="宋体" w:cs="宋体"/>
                <w:kern w:val="0"/>
                <w:sz w:val="24"/>
                <w:szCs w:val="24"/>
              </w:rPr>
            </w:pPr>
          </w:p>
        </w:tc>
      </w:tr>
    </w:tbl>
    <w:p w14:paraId="198EFED5">
      <w:pPr>
        <w:adjustRightInd w:val="0"/>
        <w:snapToGrid w:val="0"/>
        <w:spacing w:line="360" w:lineRule="auto"/>
        <w:ind w:firstLine="241" w:firstLineChars="100"/>
        <w:rPr>
          <w:rFonts w:ascii="宋体" w:hAnsi="宋体" w:eastAsia="宋体" w:cs="Times New Roman"/>
          <w:b/>
          <w:sz w:val="24"/>
          <w:szCs w:val="24"/>
        </w:rPr>
      </w:pPr>
    </w:p>
    <w:p w14:paraId="34ED37C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30.3</w:t>
      </w:r>
      <w:r>
        <w:rPr>
          <w:rFonts w:hint="eastAsia" w:ascii="宋体" w:hAnsi="宋体" w:eastAsia="宋体" w:cs="Times New Roman"/>
          <w:b/>
          <w:sz w:val="24"/>
          <w:szCs w:val="24"/>
        </w:rPr>
        <w:t>推荐中标候选人</w:t>
      </w:r>
    </w:p>
    <w:p w14:paraId="24C83A6F">
      <w:pPr>
        <w:autoSpaceDE w:val="0"/>
        <w:autoSpaceDN w:val="0"/>
        <w:adjustRightInd w:val="0"/>
        <w:snapToGrid w:val="0"/>
        <w:spacing w:line="360" w:lineRule="auto"/>
        <w:ind w:firstLine="480" w:firstLineChars="200"/>
        <w:jc w:val="left"/>
        <w:rPr>
          <w:rFonts w:ascii="宋体" w:hAnsi="宋体" w:eastAsia="宋体" w:cs="Arial"/>
          <w:b/>
          <w:sz w:val="24"/>
          <w:szCs w:val="24"/>
        </w:rPr>
      </w:pPr>
      <w:r>
        <w:rPr>
          <w:rFonts w:ascii="宋体" w:hAnsi="宋体" w:eastAsia="宋体" w:cs="Times New Roman"/>
          <w:sz w:val="24"/>
          <w:szCs w:val="24"/>
        </w:rPr>
        <w:t>评分完毕，</w:t>
      </w:r>
      <w:r>
        <w:rPr>
          <w:rFonts w:hint="eastAsia" w:ascii="宋体" w:hAnsi="宋体" w:eastAsia="宋体" w:cs="Times New Roman"/>
          <w:sz w:val="24"/>
          <w:szCs w:val="24"/>
        </w:rPr>
        <w:t>投标报价</w:t>
      </w:r>
      <w:r>
        <w:rPr>
          <w:rFonts w:ascii="宋体" w:hAnsi="宋体" w:eastAsia="宋体" w:cs="Times New Roman"/>
          <w:sz w:val="24"/>
          <w:szCs w:val="24"/>
        </w:rPr>
        <w:t>得分和</w:t>
      </w:r>
      <w:r>
        <w:rPr>
          <w:rFonts w:hint="eastAsia" w:ascii="宋体" w:hAnsi="宋体" w:eastAsia="宋体" w:cs="Times New Roman"/>
          <w:sz w:val="24"/>
          <w:szCs w:val="24"/>
        </w:rPr>
        <w:t>商务</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得分，作为</w:t>
      </w:r>
      <w:r>
        <w:rPr>
          <w:rFonts w:hint="eastAsia" w:ascii="宋体" w:hAnsi="宋体" w:eastAsia="宋体" w:cs="Times New Roman"/>
          <w:sz w:val="24"/>
          <w:szCs w:val="24"/>
          <w:lang w:eastAsia="zh-CN"/>
        </w:rPr>
        <w:t>投标人</w:t>
      </w:r>
      <w:r>
        <w:rPr>
          <w:rFonts w:ascii="宋体" w:hAnsi="宋体" w:eastAsia="宋体" w:cs="Times New Roman"/>
          <w:sz w:val="24"/>
          <w:szCs w:val="24"/>
        </w:rPr>
        <w:t>的综合得分（精确到小数点后</w:t>
      </w:r>
      <w:r>
        <w:rPr>
          <w:rFonts w:hint="eastAsia" w:ascii="宋体" w:hAnsi="宋体" w:eastAsia="宋体" w:cs="Times New Roman"/>
          <w:sz w:val="24"/>
          <w:szCs w:val="24"/>
        </w:rPr>
        <w:t>二</w:t>
      </w:r>
      <w:r>
        <w:rPr>
          <w:rFonts w:ascii="宋体" w:hAnsi="宋体" w:eastAsia="宋体" w:cs="Times New Roman"/>
          <w:sz w:val="24"/>
          <w:szCs w:val="24"/>
        </w:rPr>
        <w:t>位）。磋商小组按照综合得分高低进行排序，取前</w:t>
      </w:r>
      <w:r>
        <w:rPr>
          <w:rFonts w:hint="eastAsia" w:ascii="宋体" w:hAnsi="宋体" w:eastAsia="宋体" w:cs="Times New Roman"/>
          <w:sz w:val="24"/>
          <w:szCs w:val="24"/>
        </w:rPr>
        <w:t>3</w:t>
      </w:r>
      <w:r>
        <w:rPr>
          <w:rFonts w:ascii="宋体" w:hAnsi="宋体" w:eastAsia="宋体" w:cs="Times New Roman"/>
          <w:sz w:val="24"/>
          <w:szCs w:val="24"/>
        </w:rPr>
        <w:t>名作为中标候选人推荐给采购人。如果两个</w:t>
      </w:r>
      <w:r>
        <w:rPr>
          <w:rFonts w:hint="eastAsia" w:ascii="宋体" w:hAnsi="宋体" w:eastAsia="宋体" w:cs="Times New Roman"/>
          <w:sz w:val="24"/>
          <w:szCs w:val="24"/>
          <w:lang w:eastAsia="zh-CN"/>
        </w:rPr>
        <w:t>投标人</w:t>
      </w:r>
      <w:r>
        <w:rPr>
          <w:rFonts w:ascii="宋体" w:hAnsi="宋体" w:eastAsia="宋体" w:cs="Times New Roman"/>
          <w:sz w:val="24"/>
          <w:szCs w:val="24"/>
        </w:rPr>
        <w:t>的得分相同，投标价格低者排在前。</w:t>
      </w:r>
    </w:p>
    <w:p w14:paraId="1F30D5B3">
      <w:pPr>
        <w:adjustRightInd w:val="0"/>
        <w:snapToGrid w:val="0"/>
        <w:spacing w:line="360" w:lineRule="auto"/>
        <w:ind w:firstLine="241" w:firstLineChars="100"/>
        <w:rPr>
          <w:rFonts w:ascii="宋体" w:hAnsi="宋体" w:eastAsia="宋体" w:cs="Times New Roman"/>
          <w:b/>
          <w:sz w:val="24"/>
          <w:szCs w:val="24"/>
        </w:rPr>
      </w:pPr>
      <w:bookmarkStart w:id="39" w:name="_Toc167252417"/>
      <w:bookmarkStart w:id="40" w:name="_Toc99610035"/>
      <w:bookmarkStart w:id="41" w:name="_Toc99609763"/>
      <w:bookmarkStart w:id="42" w:name="_Toc99609899"/>
      <w:bookmarkStart w:id="43" w:name="_Toc99610205"/>
      <w:r>
        <w:rPr>
          <w:rFonts w:ascii="宋体" w:hAnsi="宋体" w:eastAsia="宋体" w:cs="Times New Roman"/>
          <w:b/>
          <w:sz w:val="24"/>
          <w:szCs w:val="24"/>
        </w:rPr>
        <w:t>30.4编写</w:t>
      </w:r>
      <w:r>
        <w:rPr>
          <w:rFonts w:hint="eastAsia" w:ascii="宋体" w:hAnsi="宋体" w:eastAsia="宋体" w:cs="Times New Roman"/>
          <w:b/>
          <w:sz w:val="24"/>
          <w:szCs w:val="24"/>
          <w:lang w:eastAsia="zh-CN"/>
        </w:rPr>
        <w:t>评审</w:t>
      </w:r>
      <w:r>
        <w:rPr>
          <w:rFonts w:ascii="宋体" w:hAnsi="宋体" w:eastAsia="宋体" w:cs="Times New Roman"/>
          <w:b/>
          <w:sz w:val="24"/>
          <w:szCs w:val="24"/>
        </w:rPr>
        <w:t>报告</w:t>
      </w:r>
    </w:p>
    <w:p w14:paraId="5D4D32DF">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磋商小组完成</w:t>
      </w:r>
      <w:r>
        <w:rPr>
          <w:rFonts w:hint="eastAsia" w:ascii="宋体" w:hAnsi="宋体" w:eastAsia="宋体" w:cs="Times New Roman"/>
          <w:sz w:val="24"/>
          <w:szCs w:val="24"/>
          <w:lang w:eastAsia="zh-CN"/>
        </w:rPr>
        <w:t>评审</w:t>
      </w:r>
      <w:r>
        <w:rPr>
          <w:rFonts w:ascii="宋体" w:hAnsi="宋体" w:eastAsia="宋体" w:cs="Times New Roman"/>
          <w:sz w:val="24"/>
          <w:szCs w:val="24"/>
        </w:rPr>
        <w:t>后，</w:t>
      </w:r>
      <w:r>
        <w:rPr>
          <w:rFonts w:hint="eastAsia" w:ascii="宋体" w:hAnsi="宋体" w:eastAsia="宋体" w:cs="Times New Roman"/>
          <w:sz w:val="24"/>
          <w:szCs w:val="24"/>
        </w:rPr>
        <w:t>将出具书面评审报告及中标候选人名单。</w:t>
      </w:r>
      <w:bookmarkEnd w:id="39"/>
      <w:bookmarkEnd w:id="40"/>
      <w:bookmarkEnd w:id="41"/>
      <w:bookmarkEnd w:id="42"/>
      <w:bookmarkEnd w:id="43"/>
    </w:p>
    <w:p w14:paraId="61CCBFE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采购代理机构应当在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结束后2个工作日内将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报告送采购人。</w:t>
      </w:r>
    </w:p>
    <w:p w14:paraId="0B35F46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采购人应当自收到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报告之日起</w:t>
      </w:r>
      <w:r>
        <w:rPr>
          <w:rFonts w:ascii="宋体" w:hAnsi="宋体" w:eastAsia="宋体" w:cs="Times New Roman"/>
          <w:sz w:val="24"/>
          <w:szCs w:val="24"/>
        </w:rPr>
        <w:t>5</w:t>
      </w:r>
      <w:r>
        <w:rPr>
          <w:rFonts w:hint="eastAsia" w:ascii="宋体" w:hAnsi="宋体" w:eastAsia="宋体" w:cs="Times New Roman"/>
          <w:sz w:val="24"/>
          <w:szCs w:val="24"/>
        </w:rPr>
        <w:t>个工作日内，在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报告确定的中标候选人名单中按顺序确定中标人。中标候选人并列的，由采购人或者采购人委托磋商小组按照竞争性磋商文件规定的方式确定中标人；竞争性磋商文件未规定的，采取随机抽取的方式确定。</w:t>
      </w:r>
    </w:p>
    <w:p w14:paraId="00A429D2">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采购人在收到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报告5个工作日内未按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报告推荐的中标候选人顺序确定中标人，又不能说明合法理由的，视同按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报告推荐的顺序确定排名第一的中标候选人为中标</w:t>
      </w:r>
    </w:p>
    <w:p w14:paraId="469C59BB">
      <w:pPr>
        <w:pStyle w:val="3"/>
        <w:adjustRightInd w:val="0"/>
        <w:snapToGrid w:val="0"/>
        <w:spacing w:before="0" w:after="0" w:line="360" w:lineRule="auto"/>
        <w:jc w:val="center"/>
        <w:rPr>
          <w:rFonts w:ascii="宋体" w:hAnsi="宋体" w:eastAsia="宋体"/>
        </w:rPr>
      </w:pPr>
      <w:bookmarkStart w:id="44" w:name="_Toc108617891"/>
      <w:bookmarkStart w:id="45" w:name="_Toc94307135"/>
      <w:bookmarkStart w:id="46" w:name="_Hlk94144951"/>
      <w:r>
        <w:rPr>
          <w:rFonts w:hint="eastAsia" w:ascii="宋体" w:hAnsi="宋体" w:eastAsia="宋体"/>
        </w:rPr>
        <w:t xml:space="preserve">第八章 </w:t>
      </w:r>
      <w:r>
        <w:rPr>
          <w:rFonts w:ascii="宋体" w:hAnsi="宋体" w:eastAsia="宋体"/>
        </w:rPr>
        <w:t xml:space="preserve"> </w:t>
      </w:r>
      <w:r>
        <w:rPr>
          <w:rFonts w:hint="eastAsia" w:ascii="宋体" w:hAnsi="宋体" w:eastAsia="宋体"/>
        </w:rPr>
        <w:t>定标</w:t>
      </w:r>
      <w:bookmarkEnd w:id="44"/>
      <w:bookmarkEnd w:id="45"/>
    </w:p>
    <w:bookmarkEnd w:id="46"/>
    <w:p w14:paraId="6F352382">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31.</w:t>
      </w:r>
      <w:r>
        <w:rPr>
          <w:rFonts w:hint="eastAsia" w:ascii="宋体" w:hAnsi="宋体" w:eastAsia="宋体" w:cs="Times New Roman"/>
          <w:b/>
          <w:sz w:val="24"/>
          <w:szCs w:val="20"/>
        </w:rPr>
        <w:t>定标标准</w:t>
      </w:r>
    </w:p>
    <w:p w14:paraId="0186C87A">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31.1</w:t>
      </w:r>
      <w:r>
        <w:rPr>
          <w:rFonts w:hint="eastAsia" w:ascii="宋体" w:hAnsi="宋体" w:eastAsia="宋体" w:cs="Times New Roman"/>
          <w:spacing w:val="-2"/>
          <w:sz w:val="24"/>
          <w:szCs w:val="24"/>
        </w:rPr>
        <w:t>合同将授予被确定为实质性响应竞争性磋商文件要求，经评定认为具备履行合同能力、报价合理、技术和商务条件都符合竞争性磋商文件要求的得分最高的</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w:t>
      </w:r>
    </w:p>
    <w:p w14:paraId="1F2002D4">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31.2</w:t>
      </w:r>
      <w:r>
        <w:rPr>
          <w:rFonts w:hint="eastAsia" w:ascii="宋体" w:hAnsi="宋体" w:eastAsia="宋体" w:cs="Times New Roman"/>
          <w:spacing w:val="-2"/>
          <w:sz w:val="24"/>
          <w:szCs w:val="20"/>
        </w:rPr>
        <w:t>最低投标价不一定是被授予合同的保证。</w:t>
      </w:r>
    </w:p>
    <w:p w14:paraId="4FA2156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31.3</w:t>
      </w:r>
      <w:r>
        <w:rPr>
          <w:rFonts w:hint="eastAsia" w:ascii="宋体" w:hAnsi="宋体" w:eastAsia="宋体" w:cs="Times New Roman"/>
          <w:spacing w:val="-2"/>
          <w:sz w:val="24"/>
          <w:szCs w:val="24"/>
        </w:rPr>
        <w:t>如果确定该</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没有条件圆满履行合同，招标方将按照</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的得分高低把合同授予下一个中标候选人。</w:t>
      </w:r>
    </w:p>
    <w:p w14:paraId="2C538F71">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32.</w:t>
      </w:r>
      <w:r>
        <w:rPr>
          <w:rFonts w:hint="eastAsia" w:ascii="宋体" w:hAnsi="宋体" w:eastAsia="宋体" w:cs="Times New Roman"/>
          <w:b/>
          <w:sz w:val="24"/>
          <w:szCs w:val="20"/>
        </w:rPr>
        <w:t>接受和拒绝任何或所有投标的权力</w:t>
      </w:r>
    </w:p>
    <w:p w14:paraId="5D92030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32.1</w:t>
      </w:r>
      <w:r>
        <w:rPr>
          <w:rFonts w:hint="eastAsia" w:ascii="宋体" w:hAnsi="宋体" w:eastAsia="宋体" w:cs="Times New Roman"/>
          <w:spacing w:val="-2"/>
          <w:sz w:val="24"/>
          <w:szCs w:val="24"/>
        </w:rPr>
        <w:t>为维护国家利益，招标方在授予合同之前仍有选择或拒绝任何全部投标的权力。</w:t>
      </w:r>
    </w:p>
    <w:p w14:paraId="23CBA522">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33.</w:t>
      </w:r>
      <w:r>
        <w:rPr>
          <w:rFonts w:hint="eastAsia" w:ascii="宋体" w:hAnsi="宋体" w:eastAsia="宋体" w:cs="Times New Roman"/>
          <w:b/>
          <w:sz w:val="24"/>
          <w:szCs w:val="20"/>
        </w:rPr>
        <w:t>中标通知书</w:t>
      </w:r>
    </w:p>
    <w:p w14:paraId="43DD7DF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33.1</w:t>
      </w:r>
      <w:r>
        <w:rPr>
          <w:rFonts w:hint="eastAsia" w:ascii="宋体" w:hAnsi="宋体" w:eastAsia="宋体" w:cs="Times New Roman"/>
          <w:spacing w:val="-2"/>
          <w:sz w:val="24"/>
          <w:szCs w:val="24"/>
        </w:rPr>
        <w:t>中标结果确定后，招标方将以书面形式发出《中标通知书》，但发出时间不超过</w:t>
      </w:r>
      <w:r>
        <w:rPr>
          <w:rFonts w:hint="eastAsia" w:ascii="宋体" w:hAnsi="宋体" w:eastAsia="宋体" w:cs="Times New Roman"/>
          <w:spacing w:val="-2"/>
          <w:sz w:val="24"/>
          <w:szCs w:val="24"/>
          <w:lang w:eastAsia="zh-CN"/>
        </w:rPr>
        <w:t>磋商有效期</w:t>
      </w:r>
      <w:r>
        <w:rPr>
          <w:rFonts w:hint="eastAsia" w:ascii="宋体" w:hAnsi="宋体" w:eastAsia="宋体" w:cs="Times New Roman"/>
          <w:spacing w:val="-2"/>
          <w:sz w:val="24"/>
          <w:szCs w:val="24"/>
        </w:rPr>
        <w:t>，《中标通知书》一经发出即发生法律效力。</w:t>
      </w:r>
    </w:p>
    <w:p w14:paraId="543BA65B">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33.2 </w:t>
      </w:r>
      <w:r>
        <w:rPr>
          <w:rFonts w:hint="eastAsia" w:ascii="宋体" w:hAnsi="宋体" w:eastAsia="宋体" w:cs="Times New Roman"/>
          <w:spacing w:val="-2"/>
          <w:sz w:val="24"/>
          <w:szCs w:val="24"/>
        </w:rPr>
        <w:t>《中标通知书》将作为签订买卖合同的依据。</w:t>
      </w:r>
    </w:p>
    <w:p w14:paraId="306C6B73">
      <w:pPr>
        <w:adjustRightInd w:val="0"/>
        <w:snapToGrid w:val="0"/>
        <w:spacing w:line="360" w:lineRule="auto"/>
        <w:ind w:firstLine="472" w:firstLineChars="200"/>
        <w:rPr>
          <w:rFonts w:ascii="宋体" w:hAnsi="宋体" w:eastAsia="宋体" w:cs="Times New Roman"/>
          <w:spacing w:val="-2"/>
          <w:sz w:val="24"/>
          <w:szCs w:val="20"/>
        </w:rPr>
      </w:pPr>
      <w:r>
        <w:rPr>
          <w:rFonts w:ascii="宋体" w:hAnsi="宋体" w:eastAsia="宋体" w:cs="Times New Roman"/>
          <w:spacing w:val="-2"/>
          <w:sz w:val="24"/>
          <w:szCs w:val="20"/>
        </w:rPr>
        <w:t xml:space="preserve">33.3 </w:t>
      </w:r>
      <w:r>
        <w:rPr>
          <w:rFonts w:hint="eastAsia" w:ascii="宋体" w:hAnsi="宋体" w:eastAsia="宋体" w:cs="Times New Roman"/>
          <w:spacing w:val="-2"/>
          <w:sz w:val="24"/>
          <w:szCs w:val="20"/>
        </w:rPr>
        <w:t>中标方在领取《中标通知书》时，必须按竞争性磋商文件规定向招标代理机构缴纳招标代理服务费。</w:t>
      </w:r>
    </w:p>
    <w:p w14:paraId="1B6D68A4">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.4 收到《中标通知书》的</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 xml:space="preserve">，若无法按照招标人的要求及时供货的，按本竞争性磋商文件的有关规定，经招标人同意，可选择委托配送企业，及时签订委托配送协议，并作为中标人与招标人签订买卖合同中的一部分。  </w:t>
      </w:r>
    </w:p>
    <w:p w14:paraId="6688D61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.5 签订买卖合同中标人持《中标通知书》</w:t>
      </w:r>
      <w:r>
        <w:rPr>
          <w:rFonts w:hint="eastAsia" w:ascii="宋体" w:hAnsi="宋体" w:eastAsia="宋体" w:cs="Times New Roman"/>
          <w:spacing w:val="-2"/>
          <w:sz w:val="24"/>
          <w:szCs w:val="24"/>
          <w:lang w:val="en-US" w:eastAsia="zh-CN"/>
        </w:rPr>
        <w:t xml:space="preserve"> </w:t>
      </w:r>
      <w:r>
        <w:rPr>
          <w:rFonts w:hint="eastAsia" w:ascii="宋体" w:hAnsi="宋体" w:eastAsia="宋体" w:cs="Times New Roman"/>
          <w:spacing w:val="-2"/>
          <w:sz w:val="24"/>
          <w:szCs w:val="24"/>
        </w:rPr>
        <w:t xml:space="preserve">按要求与招标人签订买卖合同（或协议书）。竞争性磋商文件、中标人的磋商响应文件及澄清文件均为合同签订的依据。  </w:t>
      </w:r>
    </w:p>
    <w:p w14:paraId="4F7B652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.6 合同的履约  </w:t>
      </w:r>
    </w:p>
    <w:p w14:paraId="67549441">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1．如果中标人没有按照上述规定签订合同，招标人有理由取</w:t>
      </w:r>
      <w:r>
        <w:rPr>
          <w:rFonts w:hint="eastAsia" w:ascii="宋体" w:hAnsi="宋体" w:eastAsia="宋体" w:cs="Times New Roman"/>
          <w:spacing w:val="-2"/>
          <w:sz w:val="24"/>
          <w:szCs w:val="24"/>
          <w:lang w:eastAsia="zh-CN"/>
        </w:rPr>
        <w:t>销</w:t>
      </w:r>
      <w:r>
        <w:rPr>
          <w:rFonts w:hint="eastAsia" w:ascii="宋体" w:hAnsi="宋体" w:eastAsia="宋体" w:cs="Times New Roman"/>
          <w:spacing w:val="-2"/>
          <w:sz w:val="24"/>
          <w:szCs w:val="24"/>
        </w:rPr>
        <w:t>该</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 xml:space="preserve">的所用中标资格。在此情况下招标人可确定中标替补品种替代中标。 </w:t>
      </w:r>
    </w:p>
    <w:p w14:paraId="6944ECF1">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rPr>
        <w:t>2．中标人必须有能力履约合同义务，不得向他人转让中标项目，也不得将中标项目分包给他人。如果中标在履行合同时发生违约行为，招标人有权终止采购其所有中标品种.</w:t>
      </w:r>
    </w:p>
    <w:p w14:paraId="41AA2BD8">
      <w:pPr>
        <w:pStyle w:val="3"/>
        <w:adjustRightInd w:val="0"/>
        <w:snapToGrid w:val="0"/>
        <w:spacing w:before="0" w:after="0" w:line="360" w:lineRule="auto"/>
        <w:jc w:val="center"/>
        <w:rPr>
          <w:rFonts w:hint="eastAsia" w:ascii="宋体" w:hAnsi="宋体" w:eastAsia="宋体"/>
        </w:rPr>
      </w:pPr>
      <w:bookmarkStart w:id="47" w:name="_Toc446599316"/>
      <w:bookmarkStart w:id="48" w:name="_Toc293736016"/>
      <w:bookmarkStart w:id="49" w:name="_Toc293738997"/>
      <w:bookmarkStart w:id="50" w:name="_Toc293736059"/>
      <w:bookmarkStart w:id="51" w:name="_Toc1454"/>
      <w:bookmarkStart w:id="52" w:name="_Toc256000009"/>
      <w:bookmarkStart w:id="53" w:name="_Toc14775"/>
      <w:bookmarkStart w:id="54" w:name="_Toc3715"/>
      <w:bookmarkStart w:id="55" w:name="_Toc94307136"/>
      <w:bookmarkStart w:id="56" w:name="_Toc108617892"/>
      <w:r>
        <w:rPr>
          <w:rFonts w:hint="eastAsia" w:ascii="宋体" w:hAnsi="宋体" w:eastAsia="宋体"/>
          <w:lang w:val="en-US" w:eastAsia="zh-CN"/>
        </w:rPr>
        <w:t xml:space="preserve">第九章  </w:t>
      </w:r>
      <w:r>
        <w:rPr>
          <w:rFonts w:hint="eastAsia" w:ascii="宋体" w:hAnsi="宋体" w:eastAsia="宋体"/>
        </w:rPr>
        <w:t>质疑</w:t>
      </w:r>
      <w:bookmarkEnd w:id="47"/>
      <w:bookmarkEnd w:id="48"/>
      <w:bookmarkEnd w:id="49"/>
      <w:bookmarkEnd w:id="50"/>
      <w:r>
        <w:rPr>
          <w:rFonts w:hint="eastAsia" w:ascii="宋体" w:hAnsi="宋体" w:eastAsia="宋体"/>
        </w:rPr>
        <w:t>和投诉</w:t>
      </w:r>
      <w:bookmarkEnd w:id="51"/>
      <w:bookmarkEnd w:id="52"/>
      <w:bookmarkEnd w:id="53"/>
      <w:bookmarkEnd w:id="54"/>
    </w:p>
    <w:p w14:paraId="569F6A74">
      <w:pPr>
        <w:adjustRightInd w:val="0"/>
        <w:snapToGrid w:val="0"/>
        <w:spacing w:line="360" w:lineRule="auto"/>
        <w:ind w:firstLine="474" w:firstLineChars="200"/>
        <w:rPr>
          <w:rFonts w:hint="eastAsia" w:ascii="宋体" w:hAnsi="宋体" w:eastAsia="宋体" w:cs="Times New Roman"/>
          <w:spacing w:val="-2"/>
          <w:sz w:val="24"/>
          <w:szCs w:val="24"/>
        </w:rPr>
      </w:pPr>
      <w:r>
        <w:rPr>
          <w:rFonts w:hint="eastAsia" w:ascii="宋体" w:hAnsi="宋体" w:eastAsia="宋体" w:cs="Times New Roman"/>
          <w:b/>
          <w:bCs/>
          <w:spacing w:val="-2"/>
          <w:sz w:val="24"/>
          <w:szCs w:val="24"/>
          <w:lang w:val="en-US" w:eastAsia="zh-CN"/>
        </w:rPr>
        <w:t>34.</w:t>
      </w:r>
      <w:r>
        <w:rPr>
          <w:rFonts w:hint="eastAsia" w:ascii="宋体" w:hAnsi="宋体" w:eastAsia="宋体" w:cs="Times New Roman"/>
          <w:b/>
          <w:bCs/>
          <w:spacing w:val="-2"/>
          <w:sz w:val="24"/>
          <w:szCs w:val="24"/>
        </w:rPr>
        <w:t>质疑</w:t>
      </w:r>
    </w:p>
    <w:p w14:paraId="55110E37">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34</w:t>
      </w:r>
      <w:r>
        <w:rPr>
          <w:rFonts w:hint="eastAsia" w:ascii="宋体" w:hAnsi="宋体" w:eastAsia="宋体" w:cs="Times New Roman"/>
          <w:spacing w:val="-2"/>
          <w:sz w:val="24"/>
          <w:szCs w:val="24"/>
        </w:rPr>
        <w:t>.1供应商提出质疑应当符合以下条件：</w:t>
      </w:r>
    </w:p>
    <w:p w14:paraId="136AE6EC">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如果供应商对此次采购活动有疑问，可依据《</w:t>
      </w:r>
      <w:r>
        <w:rPr>
          <w:rFonts w:hint="eastAsia" w:ascii="宋体" w:hAnsi="宋体" w:eastAsia="宋体" w:cs="Times New Roman"/>
          <w:spacing w:val="-2"/>
          <w:sz w:val="24"/>
          <w:szCs w:val="24"/>
          <w:lang w:eastAsia="zh-CN"/>
        </w:rPr>
        <w:t>中华人民共和国政府采购法</w:t>
      </w:r>
      <w:r>
        <w:rPr>
          <w:rFonts w:hint="eastAsia" w:ascii="宋体" w:hAnsi="宋体" w:eastAsia="宋体" w:cs="Times New Roman"/>
          <w:spacing w:val="-2"/>
          <w:sz w:val="24"/>
          <w:szCs w:val="24"/>
        </w:rPr>
        <w:t>》等相关规定，在规定的时间内以书面形式向采购人或代理机构提出质疑。质疑书应当包括下列主要内容：</w:t>
      </w:r>
    </w:p>
    <w:p w14:paraId="3C6927C7">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（1）质疑人的名称、地址、电话等；</w:t>
      </w:r>
    </w:p>
    <w:p w14:paraId="706A9E4D">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（2）质疑人法人签章和单位公章；</w:t>
      </w:r>
    </w:p>
    <w:p w14:paraId="6875D368">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（3）具体的质疑事项及事实依据；</w:t>
      </w:r>
    </w:p>
    <w:p w14:paraId="79388F35">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（4）明确的请求和必要（合法来源）的证明材料；</w:t>
      </w:r>
    </w:p>
    <w:p w14:paraId="58E5F70B">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（5）以联合体形式参与资格预审的，则必须联合体各方共同签署、盖章；</w:t>
      </w:r>
    </w:p>
    <w:p w14:paraId="64A93E49">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（6）提起质疑的日期。</w:t>
      </w:r>
    </w:p>
    <w:p w14:paraId="29998EDB">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特注：未按上述程序规定的必备内容进行质疑的，采购人或代理机构将不予以受理。</w:t>
      </w:r>
    </w:p>
    <w:p w14:paraId="1B38F822">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34</w:t>
      </w:r>
      <w:r>
        <w:rPr>
          <w:rFonts w:hint="eastAsia" w:ascii="宋体" w:hAnsi="宋体" w:eastAsia="宋体" w:cs="Times New Roman"/>
          <w:spacing w:val="-2"/>
          <w:sz w:val="24"/>
          <w:szCs w:val="24"/>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FB935AE">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34</w:t>
      </w:r>
      <w:r>
        <w:rPr>
          <w:rFonts w:hint="eastAsia" w:ascii="宋体" w:hAnsi="宋体" w:eastAsia="宋体" w:cs="Times New Roman"/>
          <w:spacing w:val="-2"/>
          <w:sz w:val="24"/>
          <w:szCs w:val="24"/>
        </w:rPr>
        <w:t>.3质疑人可以委托代理人办理质疑事项，代理人办理质疑事项时，除提交质疑书外，还应当提交质疑人的授权委托书及代理人的有效身份证明，授权委托书应当载明委托代理的具体权限和事项。</w:t>
      </w:r>
    </w:p>
    <w:p w14:paraId="0AD1187F">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34</w:t>
      </w:r>
      <w:r>
        <w:rPr>
          <w:rFonts w:hint="eastAsia" w:ascii="宋体" w:hAnsi="宋体" w:eastAsia="宋体" w:cs="Times New Roman"/>
          <w:spacing w:val="-2"/>
          <w:sz w:val="24"/>
          <w:szCs w:val="24"/>
        </w:rPr>
        <w:t>.4被质疑人应当在受理质疑后7个工作日内作出答复，并以书面形式通知质疑人和其他有关供应商，答复内容仅限于供应商所质疑的内容，不得涉及国家秘密和商业秘密。</w:t>
      </w:r>
    </w:p>
    <w:p w14:paraId="263DC87F">
      <w:pPr>
        <w:adjustRightInd w:val="0"/>
        <w:snapToGrid w:val="0"/>
        <w:spacing w:line="360" w:lineRule="auto"/>
        <w:ind w:firstLine="474" w:firstLineChars="200"/>
        <w:rPr>
          <w:rFonts w:hint="eastAsia" w:ascii="宋体" w:hAnsi="宋体" w:eastAsia="宋体" w:cs="Times New Roman"/>
          <w:spacing w:val="-2"/>
          <w:sz w:val="24"/>
          <w:szCs w:val="24"/>
        </w:rPr>
      </w:pPr>
      <w:bookmarkStart w:id="57" w:name="_Toc450546725"/>
      <w:bookmarkStart w:id="58" w:name="_Toc9365"/>
      <w:bookmarkStart w:id="59" w:name="_Toc456336161"/>
      <w:bookmarkStart w:id="60" w:name="_Toc483174929"/>
      <w:r>
        <w:rPr>
          <w:rFonts w:hint="eastAsia" w:ascii="宋体" w:hAnsi="宋体" w:eastAsia="宋体" w:cs="Times New Roman"/>
          <w:b/>
          <w:bCs/>
          <w:spacing w:val="-2"/>
          <w:sz w:val="24"/>
          <w:szCs w:val="24"/>
          <w:lang w:val="en-US" w:eastAsia="zh-CN"/>
        </w:rPr>
        <w:t>35</w:t>
      </w:r>
      <w:r>
        <w:rPr>
          <w:rFonts w:hint="eastAsia" w:ascii="宋体" w:hAnsi="宋体" w:eastAsia="宋体" w:cs="Times New Roman"/>
          <w:b/>
          <w:bCs/>
          <w:spacing w:val="-2"/>
          <w:sz w:val="24"/>
          <w:szCs w:val="24"/>
        </w:rPr>
        <w:t>投诉</w:t>
      </w:r>
      <w:bookmarkEnd w:id="57"/>
      <w:bookmarkEnd w:id="58"/>
      <w:bookmarkEnd w:id="59"/>
      <w:bookmarkEnd w:id="60"/>
    </w:p>
    <w:p w14:paraId="1400369C">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35</w:t>
      </w:r>
      <w:r>
        <w:rPr>
          <w:rFonts w:hint="eastAsia" w:ascii="宋体" w:hAnsi="宋体" w:eastAsia="宋体" w:cs="Times New Roman"/>
          <w:spacing w:val="-2"/>
          <w:sz w:val="24"/>
          <w:szCs w:val="24"/>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0CA36898">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35</w:t>
      </w:r>
      <w:r>
        <w:rPr>
          <w:rFonts w:hint="eastAsia" w:ascii="宋体" w:hAnsi="宋体" w:eastAsia="宋体" w:cs="Times New Roman"/>
          <w:spacing w:val="-2"/>
          <w:sz w:val="24"/>
          <w:szCs w:val="24"/>
        </w:rPr>
        <w:t>.2投诉人提起投诉应符合以下条件：</w:t>
      </w:r>
    </w:p>
    <w:p w14:paraId="30BF9E1A">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（1）</w:t>
      </w:r>
      <w:r>
        <w:rPr>
          <w:rFonts w:hint="eastAsia" w:ascii="宋体" w:hAnsi="宋体" w:eastAsia="宋体" w:cs="Times New Roman"/>
          <w:spacing w:val="-2"/>
          <w:sz w:val="24"/>
          <w:szCs w:val="24"/>
        </w:rPr>
        <w:t>投诉人应是参与项目的供应商；</w:t>
      </w:r>
    </w:p>
    <w:p w14:paraId="34E9F5B7">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（2）</w:t>
      </w:r>
      <w:r>
        <w:rPr>
          <w:rFonts w:hint="eastAsia" w:ascii="宋体" w:hAnsi="宋体" w:eastAsia="宋体" w:cs="Times New Roman"/>
          <w:spacing w:val="-2"/>
          <w:sz w:val="24"/>
          <w:szCs w:val="24"/>
        </w:rPr>
        <w:t>投诉前已依法进行质疑；</w:t>
      </w:r>
    </w:p>
    <w:p w14:paraId="7532D94D">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（3）</w:t>
      </w:r>
      <w:r>
        <w:rPr>
          <w:rFonts w:hint="eastAsia" w:ascii="宋体" w:hAnsi="宋体" w:eastAsia="宋体" w:cs="Times New Roman"/>
          <w:spacing w:val="-2"/>
          <w:sz w:val="24"/>
          <w:szCs w:val="24"/>
        </w:rPr>
        <w:t>投诉书内容符合中华人民共和国财政部94号令《政府采购质疑和投诉办法》的规定；</w:t>
      </w:r>
    </w:p>
    <w:p w14:paraId="09F15C9D">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（4）</w:t>
      </w:r>
      <w:r>
        <w:rPr>
          <w:rFonts w:hint="eastAsia" w:ascii="宋体" w:hAnsi="宋体" w:eastAsia="宋体" w:cs="Times New Roman"/>
          <w:spacing w:val="-2"/>
          <w:sz w:val="24"/>
          <w:szCs w:val="24"/>
        </w:rPr>
        <w:t>在投诉有效期内；</w:t>
      </w:r>
    </w:p>
    <w:p w14:paraId="061AE42F">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（5）</w:t>
      </w:r>
      <w:r>
        <w:rPr>
          <w:rFonts w:hint="eastAsia" w:ascii="宋体" w:hAnsi="宋体" w:eastAsia="宋体" w:cs="Times New Roman"/>
          <w:spacing w:val="-2"/>
          <w:sz w:val="24"/>
          <w:szCs w:val="24"/>
        </w:rPr>
        <w:t>同一投诉事项未经处理的；</w:t>
      </w:r>
    </w:p>
    <w:p w14:paraId="096C2E8F">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GB" w:eastAsia="zh-CN"/>
        </w:rPr>
        <w:t>（6）</w:t>
      </w:r>
      <w:r>
        <w:rPr>
          <w:rFonts w:hint="eastAsia" w:ascii="宋体" w:hAnsi="宋体" w:eastAsia="宋体" w:cs="Times New Roman"/>
          <w:spacing w:val="-2"/>
          <w:sz w:val="24"/>
          <w:szCs w:val="24"/>
        </w:rPr>
        <w:t>相关法律、法规和省级以上人民政府财政部门规定的其他条件。</w:t>
      </w:r>
    </w:p>
    <w:p w14:paraId="5416464A">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35</w:t>
      </w:r>
      <w:r>
        <w:rPr>
          <w:rFonts w:hint="eastAsia" w:ascii="宋体" w:hAnsi="宋体" w:eastAsia="宋体" w:cs="Times New Roman"/>
          <w:spacing w:val="-2"/>
          <w:sz w:val="24"/>
          <w:szCs w:val="24"/>
        </w:rPr>
        <w:t>.3供应商投诉时，应当当面提交投诉书，投诉书应当包括下列主要内容：</w:t>
      </w:r>
    </w:p>
    <w:p w14:paraId="02CD612E">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（1）</w:t>
      </w:r>
      <w:r>
        <w:rPr>
          <w:rFonts w:hint="eastAsia" w:ascii="宋体" w:hAnsi="宋体" w:eastAsia="宋体" w:cs="Times New Roman"/>
          <w:spacing w:val="-2"/>
          <w:sz w:val="24"/>
          <w:szCs w:val="24"/>
        </w:rPr>
        <w:t>投诉人的姓名或者名称、住所、联系方式及相关证明；</w:t>
      </w:r>
    </w:p>
    <w:p w14:paraId="7B7C97BB">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（2）</w:t>
      </w:r>
      <w:r>
        <w:rPr>
          <w:rFonts w:hint="eastAsia" w:ascii="宋体" w:hAnsi="宋体" w:eastAsia="宋体" w:cs="Times New Roman"/>
          <w:spacing w:val="-2"/>
          <w:sz w:val="24"/>
          <w:szCs w:val="24"/>
        </w:rPr>
        <w:t>被投诉人的名称、住所、联系方式；</w:t>
      </w:r>
    </w:p>
    <w:p w14:paraId="00239972">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（3）</w:t>
      </w:r>
      <w:r>
        <w:rPr>
          <w:rFonts w:hint="eastAsia" w:ascii="宋体" w:hAnsi="宋体" w:eastAsia="宋体" w:cs="Times New Roman"/>
          <w:spacing w:val="-2"/>
          <w:sz w:val="24"/>
          <w:szCs w:val="24"/>
        </w:rPr>
        <w:t>具体的投诉事项、事实根据和法律依据；</w:t>
      </w:r>
    </w:p>
    <w:p w14:paraId="1A31AD51">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（4）</w:t>
      </w:r>
      <w:r>
        <w:rPr>
          <w:rFonts w:hint="eastAsia" w:ascii="宋体" w:hAnsi="宋体" w:eastAsia="宋体" w:cs="Times New Roman"/>
          <w:spacing w:val="-2"/>
          <w:sz w:val="24"/>
          <w:szCs w:val="24"/>
        </w:rPr>
        <w:t>质疑和质疑答复情况及相关证明材料；</w:t>
      </w:r>
    </w:p>
    <w:p w14:paraId="1E9C0183">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（5）</w:t>
      </w:r>
      <w:r>
        <w:rPr>
          <w:rFonts w:hint="eastAsia" w:ascii="宋体" w:hAnsi="宋体" w:eastAsia="宋体" w:cs="Times New Roman"/>
          <w:spacing w:val="-2"/>
          <w:sz w:val="24"/>
          <w:szCs w:val="24"/>
        </w:rPr>
        <w:t>提起投诉的日期。</w:t>
      </w:r>
    </w:p>
    <w:p w14:paraId="059B60EA">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rPr>
        <w:t>投诉人为自然人的，应当由本人签字。投诉人为法人的，应当由其法定代表人签字并加盖单位公章。投诉人为其他组织的，应当由其主要负责人签字盖章并加盖单位公章。</w:t>
      </w:r>
    </w:p>
    <w:p w14:paraId="7A44F0D0">
      <w:pPr>
        <w:adjustRightInd w:val="0"/>
        <w:snapToGrid w:val="0"/>
        <w:spacing w:line="360" w:lineRule="auto"/>
        <w:ind w:firstLine="472" w:firstLineChars="200"/>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35</w:t>
      </w:r>
      <w:r>
        <w:rPr>
          <w:rFonts w:hint="eastAsia" w:ascii="宋体" w:hAnsi="宋体" w:eastAsia="宋体" w:cs="Times New Roman"/>
          <w:spacing w:val="-2"/>
          <w:sz w:val="24"/>
          <w:szCs w:val="24"/>
        </w:rPr>
        <w:t>.4投诉人可以授权代理人办理投诉事务。代理人办理投诉事务时，除提交投诉书外，还应当向监督部门提交投诉人的授权委托书，授权委托书应当载明委托代理的具体权限和事项。</w:t>
      </w:r>
    </w:p>
    <w:p w14:paraId="441A9D63">
      <w:pPr>
        <w:adjustRightInd w:val="0"/>
        <w:snapToGrid w:val="0"/>
        <w:spacing w:line="360" w:lineRule="auto"/>
        <w:ind w:firstLine="472" w:firstLineChars="200"/>
        <w:rPr>
          <w:rFonts w:hint="eastAsia" w:ascii="宋体" w:hAnsi="宋体" w:eastAsia="宋体"/>
        </w:rPr>
      </w:pPr>
      <w:r>
        <w:rPr>
          <w:rFonts w:hint="eastAsia" w:ascii="宋体" w:hAnsi="宋体" w:eastAsia="宋体" w:cs="Times New Roman"/>
          <w:spacing w:val="-2"/>
          <w:sz w:val="24"/>
          <w:szCs w:val="24"/>
          <w:lang w:val="en-US" w:eastAsia="zh-CN"/>
        </w:rPr>
        <w:t>35</w:t>
      </w:r>
      <w:r>
        <w:rPr>
          <w:rFonts w:hint="eastAsia" w:ascii="宋体" w:hAnsi="宋体" w:eastAsia="宋体" w:cs="Times New Roman"/>
          <w:spacing w:val="-2"/>
          <w:sz w:val="24"/>
          <w:szCs w:val="24"/>
        </w:rPr>
        <w:t>.5投诉人不符合上述规定提起的投诉，政府采购监督部门不予受理。</w:t>
      </w:r>
    </w:p>
    <w:p w14:paraId="05F3E824">
      <w:pPr>
        <w:pStyle w:val="3"/>
        <w:adjustRightInd w:val="0"/>
        <w:snapToGrid w:val="0"/>
        <w:spacing w:before="0" w:after="0" w:line="360" w:lineRule="auto"/>
        <w:jc w:val="center"/>
        <w:rPr>
          <w:rFonts w:ascii="宋体" w:hAnsi="宋体" w:eastAsia="宋体"/>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 xml:space="preserve">章 </w:t>
      </w:r>
      <w:r>
        <w:rPr>
          <w:rFonts w:ascii="宋体" w:hAnsi="宋体" w:eastAsia="宋体"/>
        </w:rPr>
        <w:t xml:space="preserve"> </w:t>
      </w:r>
      <w:r>
        <w:rPr>
          <w:rFonts w:hint="eastAsia" w:ascii="宋体" w:hAnsi="宋体" w:eastAsia="宋体"/>
        </w:rPr>
        <w:t>授予合同</w:t>
      </w:r>
      <w:bookmarkEnd w:id="55"/>
      <w:bookmarkEnd w:id="56"/>
    </w:p>
    <w:p w14:paraId="3FC035CC">
      <w:pPr>
        <w:adjustRightInd w:val="0"/>
        <w:snapToGrid w:val="0"/>
        <w:spacing w:line="360" w:lineRule="auto"/>
        <w:ind w:firstLine="482" w:firstLineChars="200"/>
        <w:rPr>
          <w:rFonts w:ascii="宋体" w:hAnsi="宋体" w:eastAsia="宋体" w:cs="Times New Roman"/>
          <w:b/>
          <w:sz w:val="24"/>
          <w:szCs w:val="20"/>
        </w:rPr>
      </w:pPr>
      <w:r>
        <w:rPr>
          <w:rFonts w:hint="eastAsia" w:ascii="宋体" w:hAnsi="宋体" w:eastAsia="宋体" w:cs="Times New Roman"/>
          <w:b/>
          <w:sz w:val="24"/>
          <w:szCs w:val="20"/>
          <w:lang w:val="en-US" w:eastAsia="zh-CN"/>
        </w:rPr>
        <w:t>36</w:t>
      </w:r>
      <w:r>
        <w:rPr>
          <w:rFonts w:ascii="宋体" w:hAnsi="宋体" w:eastAsia="宋体" w:cs="Times New Roman"/>
          <w:b/>
          <w:sz w:val="24"/>
          <w:szCs w:val="20"/>
        </w:rPr>
        <w:t xml:space="preserve">. </w:t>
      </w:r>
      <w:r>
        <w:rPr>
          <w:rFonts w:hint="eastAsia" w:ascii="宋体" w:hAnsi="宋体" w:eastAsia="宋体" w:cs="Times New Roman"/>
          <w:b/>
          <w:sz w:val="24"/>
          <w:szCs w:val="20"/>
        </w:rPr>
        <w:t>签订合同</w:t>
      </w:r>
    </w:p>
    <w:p w14:paraId="6A4906BA">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3</w:t>
      </w:r>
      <w:r>
        <w:rPr>
          <w:rFonts w:ascii="宋体" w:hAnsi="宋体" w:eastAsia="宋体" w:cs="Times New Roman"/>
          <w:spacing w:val="-2"/>
          <w:sz w:val="24"/>
          <w:szCs w:val="24"/>
        </w:rPr>
        <w:t xml:space="preserve">6.1 </w:t>
      </w:r>
      <w:r>
        <w:rPr>
          <w:rFonts w:hint="eastAsia" w:ascii="宋体" w:hAnsi="宋体" w:eastAsia="宋体" w:cs="Times New Roman"/>
          <w:spacing w:val="-2"/>
          <w:sz w:val="24"/>
          <w:szCs w:val="24"/>
        </w:rPr>
        <w:t>中标方收到招标方的《中标通知书》后三十日内，按照竞争性磋商文件和中标方磋商响应文件中的约定与采购人签订书面合同，所签订的合同不得对竞争性磋商文件和中标方的磋商响应文件作实质性修改。</w:t>
      </w:r>
    </w:p>
    <w:p w14:paraId="6BA98B01">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3</w:t>
      </w:r>
      <w:r>
        <w:rPr>
          <w:rFonts w:ascii="宋体" w:hAnsi="宋体" w:eastAsia="宋体" w:cs="Times New Roman"/>
          <w:spacing w:val="-2"/>
          <w:sz w:val="24"/>
          <w:szCs w:val="24"/>
        </w:rPr>
        <w:t xml:space="preserve">6.2 </w:t>
      </w:r>
      <w:r>
        <w:rPr>
          <w:rFonts w:hint="eastAsia" w:ascii="宋体" w:hAnsi="宋体" w:eastAsia="宋体" w:cs="Times New Roman"/>
          <w:spacing w:val="-2"/>
          <w:sz w:val="24"/>
          <w:szCs w:val="24"/>
        </w:rPr>
        <w:t>如中标方拒签合同，则按违约处理。招标方将不予退还其履约保证金。</w:t>
      </w:r>
    </w:p>
    <w:p w14:paraId="4CE5ED8F">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3</w:t>
      </w:r>
      <w:r>
        <w:rPr>
          <w:rFonts w:ascii="宋体" w:hAnsi="宋体" w:eastAsia="宋体" w:cs="Times New Roman"/>
          <w:spacing w:val="-2"/>
          <w:sz w:val="24"/>
          <w:szCs w:val="24"/>
        </w:rPr>
        <w:t xml:space="preserve">6.3 </w:t>
      </w:r>
      <w:r>
        <w:rPr>
          <w:rFonts w:hint="eastAsia" w:ascii="宋体" w:hAnsi="宋体" w:eastAsia="宋体" w:cs="Times New Roman"/>
          <w:spacing w:val="-2"/>
          <w:sz w:val="24"/>
          <w:szCs w:val="24"/>
        </w:rPr>
        <w:t>竞争性磋商文件、中标方的磋商响应文件及其澄清文件等，均为签订经济合同的依据。</w:t>
      </w:r>
    </w:p>
    <w:p w14:paraId="4DDA266B">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hint="eastAsia" w:ascii="宋体" w:hAnsi="宋体" w:eastAsia="宋体" w:cs="Times New Roman"/>
          <w:spacing w:val="-2"/>
          <w:sz w:val="24"/>
          <w:szCs w:val="24"/>
          <w:lang w:val="en-US" w:eastAsia="zh-CN"/>
        </w:rPr>
        <w:sectPr>
          <w:footerReference r:id="rId10" w:type="default"/>
          <w:pgSz w:w="11907" w:h="16840"/>
          <w:pgMar w:top="1440" w:right="1800" w:bottom="1440" w:left="1800" w:header="851" w:footer="851" w:gutter="0"/>
          <w:pgNumType w:fmt="decimal"/>
          <w:cols w:space="720" w:num="1"/>
          <w:docGrid w:linePitch="285" w:charSpace="0"/>
        </w:sectPr>
      </w:pPr>
      <w:r>
        <w:rPr>
          <w:rFonts w:hint="eastAsia" w:ascii="宋体" w:hAnsi="宋体" w:eastAsia="宋体" w:cs="Times New Roman"/>
          <w:spacing w:val="-2"/>
          <w:sz w:val="24"/>
          <w:szCs w:val="24"/>
          <w:lang w:val="en-US" w:eastAsia="zh-CN"/>
        </w:rPr>
        <w:t>3</w:t>
      </w:r>
      <w:r>
        <w:rPr>
          <w:rFonts w:ascii="宋体" w:hAnsi="宋体" w:eastAsia="宋体" w:cs="Times New Roman"/>
          <w:spacing w:val="-2"/>
          <w:sz w:val="24"/>
          <w:szCs w:val="24"/>
        </w:rPr>
        <w:t xml:space="preserve">6.4 </w:t>
      </w:r>
      <w:r>
        <w:rPr>
          <w:rFonts w:hint="eastAsia" w:ascii="宋体" w:hAnsi="宋体" w:eastAsia="宋体" w:cs="Times New Roman"/>
          <w:spacing w:val="-2"/>
          <w:sz w:val="24"/>
          <w:szCs w:val="24"/>
        </w:rPr>
        <w:t>不允许中标方将中标项目分包或转交他人承担</w:t>
      </w:r>
      <w:r>
        <w:rPr>
          <w:rFonts w:hint="eastAsia" w:ascii="宋体" w:hAnsi="宋体" w:eastAsia="宋体" w:cs="Times New Roman"/>
          <w:spacing w:val="-2"/>
          <w:sz w:val="24"/>
          <w:szCs w:val="24"/>
          <w:lang w:eastAsia="zh-CN"/>
        </w:rPr>
        <w:t>。</w:t>
      </w:r>
    </w:p>
    <w:p w14:paraId="3EF56B73">
      <w:pPr>
        <w:pStyle w:val="2"/>
        <w:adjustRightInd w:val="0"/>
        <w:snapToGrid w:val="0"/>
        <w:spacing w:before="0" w:after="0" w:line="360" w:lineRule="auto"/>
        <w:jc w:val="center"/>
        <w:rPr>
          <w:rFonts w:hint="default" w:ascii="Times New Roman" w:hAnsi="Times New Roman" w:eastAsia="方正小标宋简体" w:cs="Times New Roman"/>
          <w:sz w:val="44"/>
          <w:szCs w:val="44"/>
          <w:lang w:val="en-US" w:eastAsia="zh-CN"/>
        </w:rPr>
      </w:pPr>
      <w:bookmarkStart w:id="61" w:name="_Toc94307137"/>
      <w:bookmarkStart w:id="62" w:name="_Toc108617893"/>
      <w:r>
        <w:rPr>
          <w:rFonts w:hint="eastAsia" w:ascii="宋体" w:hAnsi="宋体" w:eastAsia="宋体"/>
          <w:b w:val="0"/>
          <w:bCs w:val="0"/>
        </w:rPr>
        <w:t xml:space="preserve">第四部分 </w:t>
      </w:r>
      <w:r>
        <w:rPr>
          <w:rFonts w:ascii="宋体" w:hAnsi="宋体" w:eastAsia="宋体"/>
          <w:b w:val="0"/>
          <w:bCs w:val="0"/>
        </w:rPr>
        <w:t xml:space="preserve"> </w:t>
      </w:r>
      <w:bookmarkEnd w:id="61"/>
      <w:r>
        <w:rPr>
          <w:rFonts w:hint="eastAsia" w:ascii="宋体" w:hAnsi="宋体" w:eastAsia="宋体"/>
          <w:b w:val="0"/>
          <w:bCs w:val="0"/>
        </w:rPr>
        <w:t>采购需求</w:t>
      </w:r>
      <w:bookmarkEnd w:id="62"/>
      <w:bookmarkStart w:id="63" w:name="_Toc2771"/>
    </w:p>
    <w:p w14:paraId="7D661CE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0"/>
        <w:rPr>
          <w:rFonts w:hint="eastAsia" w:ascii="宋体" w:hAnsi="宋体" w:eastAsia="宋体" w:cs="宋体"/>
          <w:b w:val="0"/>
          <w:bCs w:val="0"/>
          <w:color w:val="auto"/>
          <w:sz w:val="24"/>
          <w:szCs w:val="24"/>
          <w:highlight w:val="none"/>
        </w:rPr>
      </w:pPr>
      <w:bookmarkStart w:id="64" w:name="heading_0"/>
      <w:r>
        <w:rPr>
          <w:rFonts w:hint="eastAsia" w:ascii="宋体" w:hAnsi="宋体" w:eastAsia="宋体" w:cs="宋体"/>
          <w:b/>
          <w:bCs/>
          <w:color w:val="auto"/>
          <w:sz w:val="28"/>
          <w:szCs w:val="28"/>
          <w:highlight w:val="none"/>
        </w:rPr>
        <w:t>一、项目基本情况</w:t>
      </w:r>
      <w:bookmarkEnd w:id="64"/>
    </w:p>
    <w:p w14:paraId="3C535D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1.项目名称：</w:t>
      </w:r>
      <w:r>
        <w:rPr>
          <w:rFonts w:hint="eastAsia" w:ascii="宋体" w:hAnsi="宋体" w:eastAsia="宋体" w:cs="宋体"/>
          <w:b w:val="0"/>
          <w:bCs w:val="0"/>
          <w:color w:val="auto"/>
          <w:sz w:val="24"/>
          <w:szCs w:val="24"/>
          <w:highlight w:val="none"/>
          <w:lang w:eastAsia="zh-CN"/>
        </w:rPr>
        <w:t>第二轮土地承包到期后再延长三十年政策宣讲短视频制作采购项目（三次）</w:t>
      </w:r>
    </w:p>
    <w:p w14:paraId="5CE4889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3.采购方式：竞争性磋商</w:t>
      </w:r>
    </w:p>
    <w:p w14:paraId="13401CD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4.预算金额：人民币100000.00元（大写：壹拾万元整）</w:t>
      </w:r>
    </w:p>
    <w:p w14:paraId="0D27F2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5.采购需求：委托第三方专业机构，制作第二轮土地承包到期后再延长三十年政策宣讲短视频</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条，每条时长</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分钟，全程包含脚本创作、动画演示、配音字幕、后期剪辑等全流程服务，突出新疆地域特色，助力广大群众深入理解相关政策，切实保障农民土地承包权益，推动政策在新疆落地见效。</w:t>
      </w:r>
    </w:p>
    <w:p w14:paraId="0B826E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6.具体分项要求及预算分配：</w:t>
      </w:r>
    </w:p>
    <w:p w14:paraId="308444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核心政策解读类</w:t>
      </w:r>
      <w:r>
        <w:rPr>
          <w:rFonts w:hint="eastAsia" w:ascii="宋体" w:hAnsi="宋体" w:eastAsia="宋体" w:cs="宋体"/>
          <w:b w:val="0"/>
          <w:bCs w:val="0"/>
          <w:color w:val="auto"/>
          <w:sz w:val="24"/>
          <w:szCs w:val="24"/>
          <w:highlight w:val="none"/>
          <w:lang w:val="en-US" w:eastAsia="zh-CN"/>
        </w:rPr>
        <w:t>微</w:t>
      </w:r>
      <w:r>
        <w:rPr>
          <w:rFonts w:hint="eastAsia" w:ascii="宋体" w:hAnsi="宋体" w:eastAsia="宋体" w:cs="宋体"/>
          <w:b w:val="0"/>
          <w:bCs w:val="0"/>
          <w:color w:val="auto"/>
          <w:sz w:val="24"/>
          <w:szCs w:val="24"/>
          <w:highlight w:val="none"/>
        </w:rPr>
        <w:t>视频</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条，单价</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000元/条，合计60000.00元（大写：陆万元整）。需精准解读第二轮土地承包到期后再延长三十年的核心政策、重要意义、实施原则（如“大稳定、小调整”）、办理流程及农户核心权益等内容，结合新疆农村实际，用通俗易懂的语言拆解政策要点，融入新疆各民族群众熟悉的表达场景</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且有汉语和维族两个版本</w:t>
      </w:r>
      <w:r>
        <w:rPr>
          <w:rFonts w:hint="eastAsia" w:ascii="宋体" w:hAnsi="宋体" w:eastAsia="宋体" w:cs="宋体"/>
          <w:b w:val="0"/>
          <w:bCs w:val="0"/>
          <w:color w:val="auto"/>
          <w:sz w:val="24"/>
          <w:szCs w:val="24"/>
          <w:highlight w:val="none"/>
        </w:rPr>
        <w:t>。</w:t>
      </w:r>
    </w:p>
    <w:p w14:paraId="0A67FC3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yellow"/>
        </w:rPr>
      </w:pPr>
      <w:r>
        <w:rPr>
          <w:rFonts w:hint="eastAsia" w:ascii="宋体" w:hAnsi="宋体" w:eastAsia="宋体" w:cs="宋体"/>
          <w:b w:val="0"/>
          <w:bCs w:val="0"/>
          <w:color w:val="auto"/>
          <w:sz w:val="24"/>
          <w:szCs w:val="24"/>
          <w:highlight w:val="none"/>
        </w:rPr>
        <w:t>试点案例科普类</w:t>
      </w:r>
      <w:r>
        <w:rPr>
          <w:rFonts w:hint="eastAsia" w:ascii="宋体" w:hAnsi="宋体" w:eastAsia="宋体" w:cs="宋体"/>
          <w:b w:val="0"/>
          <w:bCs w:val="0"/>
          <w:color w:val="auto"/>
          <w:sz w:val="24"/>
          <w:szCs w:val="24"/>
          <w:highlight w:val="none"/>
          <w:lang w:val="en-US" w:eastAsia="zh-CN"/>
        </w:rPr>
        <w:t>微</w:t>
      </w:r>
      <w:r>
        <w:rPr>
          <w:rFonts w:hint="eastAsia" w:ascii="宋体" w:hAnsi="宋体" w:eastAsia="宋体" w:cs="宋体"/>
          <w:b w:val="0"/>
          <w:bCs w:val="0"/>
          <w:color w:val="auto"/>
          <w:sz w:val="24"/>
          <w:szCs w:val="24"/>
          <w:highlight w:val="none"/>
        </w:rPr>
        <w:t>视频</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条，单价</w:t>
      </w:r>
      <w:r>
        <w:rPr>
          <w:rFonts w:hint="eastAsia" w:ascii="宋体" w:hAnsi="宋体" w:eastAsia="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00元/条，合计</w:t>
      </w:r>
      <w:r>
        <w:rPr>
          <w:rFonts w:hint="eastAsia" w:ascii="宋体" w:hAnsi="宋体" w:eastAsia="宋体" w:cs="宋体"/>
          <w:b w:val="0"/>
          <w:bCs w:val="0"/>
          <w:color w:val="auto"/>
          <w:sz w:val="24"/>
          <w:szCs w:val="24"/>
          <w:highlight w:val="none"/>
          <w:lang w:val="en-US" w:eastAsia="zh-CN"/>
        </w:rPr>
        <w:t>400</w:t>
      </w:r>
      <w:r>
        <w:rPr>
          <w:rFonts w:hint="eastAsia" w:ascii="宋体" w:hAnsi="宋体" w:eastAsia="宋体" w:cs="宋体"/>
          <w:b w:val="0"/>
          <w:bCs w:val="0"/>
          <w:color w:val="auto"/>
          <w:sz w:val="24"/>
          <w:szCs w:val="24"/>
          <w:highlight w:val="none"/>
        </w:rPr>
        <w:t>00元（大写：</w:t>
      </w:r>
      <w:r>
        <w:rPr>
          <w:rFonts w:hint="eastAsia" w:ascii="宋体" w:hAnsi="宋体" w:eastAsia="宋体" w:cs="宋体"/>
          <w:b w:val="0"/>
          <w:bCs w:val="0"/>
          <w:color w:val="auto"/>
          <w:sz w:val="24"/>
          <w:szCs w:val="24"/>
          <w:highlight w:val="none"/>
          <w:lang w:val="en-US" w:eastAsia="zh-CN"/>
        </w:rPr>
        <w:t>肆</w:t>
      </w:r>
      <w:r>
        <w:rPr>
          <w:rFonts w:hint="eastAsia" w:ascii="宋体" w:hAnsi="宋体" w:eastAsia="宋体" w:cs="宋体"/>
          <w:b w:val="0"/>
          <w:bCs w:val="0"/>
          <w:color w:val="auto"/>
          <w:sz w:val="24"/>
          <w:szCs w:val="24"/>
          <w:highlight w:val="none"/>
        </w:rPr>
        <w:t>万元整）。选取新疆本地第二轮土地承包延包试点地区典型案例，以</w:t>
      </w:r>
      <w:r>
        <w:rPr>
          <w:rFonts w:hint="eastAsia" w:ascii="宋体" w:hAnsi="宋体" w:eastAsia="宋体" w:cs="宋体"/>
          <w:b w:val="0"/>
          <w:bCs w:val="0"/>
          <w:color w:val="auto"/>
          <w:sz w:val="24"/>
          <w:szCs w:val="24"/>
          <w:highlight w:val="none"/>
          <w:lang w:val="en-US" w:eastAsia="zh-CN"/>
        </w:rPr>
        <w:t>动画</w:t>
      </w:r>
      <w:r>
        <w:rPr>
          <w:rFonts w:hint="eastAsia" w:ascii="宋体" w:hAnsi="宋体" w:eastAsia="宋体" w:cs="宋体"/>
          <w:b w:val="0"/>
          <w:bCs w:val="0"/>
          <w:color w:val="auto"/>
          <w:sz w:val="24"/>
          <w:szCs w:val="24"/>
          <w:highlight w:val="none"/>
        </w:rPr>
        <w:t>形式展现政策落地过程、实施成效，讲述农户受益故事，增强政策的感染力和说服力，覆盖新疆不同地域（如南疆、北疆农村）的试点场景</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且有汉语和维族两个版本</w:t>
      </w:r>
      <w:r>
        <w:rPr>
          <w:rFonts w:hint="eastAsia" w:ascii="宋体" w:hAnsi="宋体" w:eastAsia="宋体" w:cs="宋体"/>
          <w:b w:val="0"/>
          <w:bCs w:val="0"/>
          <w:color w:val="auto"/>
          <w:sz w:val="24"/>
          <w:szCs w:val="24"/>
          <w:highlight w:val="none"/>
        </w:rPr>
        <w:t>。</w:t>
      </w:r>
    </w:p>
    <w:p w14:paraId="793587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7.合同履行期限：自合同签订之日起</w:t>
      </w:r>
      <w:r>
        <w:rPr>
          <w:rFonts w:hint="eastAsia" w:ascii="宋体" w:hAnsi="宋体" w:eastAsia="宋体" w:cs="宋体"/>
          <w:b w:val="0"/>
          <w:bCs w:val="0"/>
          <w:color w:val="auto"/>
          <w:sz w:val="24"/>
          <w:szCs w:val="24"/>
          <w:highlight w:val="none"/>
          <w:lang w:val="en-US" w:eastAsia="zh-CN"/>
        </w:rPr>
        <w:t>三个月</w:t>
      </w:r>
      <w:r>
        <w:rPr>
          <w:rFonts w:hint="eastAsia" w:ascii="宋体" w:hAnsi="宋体" w:eastAsia="宋体" w:cs="宋体"/>
          <w:b w:val="0"/>
          <w:bCs w:val="0"/>
          <w:color w:val="auto"/>
          <w:sz w:val="24"/>
          <w:szCs w:val="24"/>
          <w:highlight w:val="none"/>
        </w:rPr>
        <w:t>内，完成全部</w:t>
      </w:r>
      <w:r>
        <w:rPr>
          <w:rFonts w:hint="eastAsia" w:ascii="宋体" w:hAnsi="宋体" w:eastAsia="宋体" w:cs="宋体"/>
          <w:b w:val="0"/>
          <w:bCs w:val="0"/>
          <w:color w:val="auto"/>
          <w:sz w:val="24"/>
          <w:szCs w:val="24"/>
          <w:highlight w:val="none"/>
          <w:lang w:val="en-US" w:eastAsia="zh-CN"/>
        </w:rPr>
        <w:t>微</w:t>
      </w:r>
      <w:r>
        <w:rPr>
          <w:rFonts w:hint="eastAsia" w:ascii="宋体" w:hAnsi="宋体" w:eastAsia="宋体" w:cs="宋体"/>
          <w:b w:val="0"/>
          <w:bCs w:val="0"/>
          <w:color w:val="auto"/>
          <w:sz w:val="24"/>
          <w:szCs w:val="24"/>
          <w:highlight w:val="none"/>
        </w:rPr>
        <w:t>视频的脚本创作、制作、修改及交付，确保交付作品符合采购要求并可直接用于政策宣讲传播。</w:t>
      </w:r>
    </w:p>
    <w:p w14:paraId="4029B6D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交付成果：每条短视频提供高清版本（1080P及以上）、标清版本，格式为MP4，同时提供完整脚本、配音文稿、字幕文件及素材备份；所有交付成果需符合版权要求，采购人拥有全部使用权（包括但不限于用于线下宣讲、线上平台传播等），供应商不得擅自留存、使用或泄露。</w:t>
      </w:r>
    </w:p>
    <w:p w14:paraId="596359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lang w:eastAsia="zh-CN"/>
        </w:rPr>
        <w:t>实施要求：</w:t>
      </w:r>
      <w:r>
        <w:rPr>
          <w:rFonts w:hint="eastAsia" w:ascii="宋体" w:hAnsi="宋体" w:eastAsia="宋体" w:cs="宋体"/>
          <w:b w:val="0"/>
          <w:bCs w:val="0"/>
          <w:color w:val="auto"/>
          <w:sz w:val="24"/>
          <w:szCs w:val="24"/>
          <w:highlight w:val="none"/>
        </w:rPr>
        <w:t>供应商需熟悉新疆农村情况，了解新疆各民族群众的语言习惯和认知特点，能够精准融入新疆地域特色（如新疆农村、民族元素、双语配音</w:t>
      </w:r>
      <w:r>
        <w:rPr>
          <w:rFonts w:hint="eastAsia" w:ascii="宋体" w:hAnsi="宋体" w:eastAsia="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rPr>
        <w:t>字幕等）。</w:t>
      </w:r>
    </w:p>
    <w:p w14:paraId="43B2EE4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bookmarkStart w:id="65" w:name="heading_5"/>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、采购需求细化说明</w:t>
      </w:r>
      <w:bookmarkEnd w:id="65"/>
    </w:p>
    <w:p w14:paraId="50E323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本项目核心要求为“突出新疆特色、贴合群众需求、精准传递政策”，具体细化要求如下：</w:t>
      </w:r>
    </w:p>
    <w:p w14:paraId="26EF35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bookmarkStart w:id="66" w:name="heading_6"/>
      <w:r>
        <w:rPr>
          <w:rFonts w:hint="eastAsia" w:ascii="宋体" w:hAnsi="宋体" w:eastAsia="宋体" w:cs="宋体"/>
          <w:b w:val="0"/>
          <w:bCs w:val="0"/>
          <w:color w:val="auto"/>
          <w:sz w:val="24"/>
          <w:szCs w:val="24"/>
          <w:highlight w:val="none"/>
        </w:rPr>
        <w:t>（一）内容要求</w:t>
      </w:r>
      <w:bookmarkEnd w:id="66"/>
    </w:p>
    <w:p w14:paraId="4F0CBF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核心政策解读类（</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条）：围绕中共中央、国务院关于第二轮土地承包到期后再延长三十年的核心政策，结合新疆自治区党委一号文件相关部署，重点解读延包30年的重要意义、适用范围、“增人不增地、减人不减地”原则、承包地确权登记衔接、进城农户土地承包权益保障等关键内容；语言需通俗易懂，避免专业术语堆砌，可采用“政策+通俗解读”的形式，双语（汉语+维吾尔语）</w:t>
      </w:r>
      <w:r>
        <w:rPr>
          <w:rFonts w:hint="eastAsia" w:ascii="宋体" w:hAnsi="宋体" w:eastAsia="宋体" w:cs="宋体"/>
          <w:b w:val="0"/>
          <w:bCs w:val="0"/>
          <w:color w:val="auto"/>
          <w:sz w:val="24"/>
          <w:szCs w:val="24"/>
          <w:highlight w:val="none"/>
          <w:lang w:val="en-US" w:eastAsia="zh-CN"/>
        </w:rPr>
        <w:t>字幕</w:t>
      </w:r>
      <w:r>
        <w:rPr>
          <w:rFonts w:hint="eastAsia" w:ascii="宋体" w:hAnsi="宋体" w:eastAsia="宋体" w:cs="宋体"/>
          <w:b w:val="0"/>
          <w:bCs w:val="0"/>
          <w:color w:val="auto"/>
          <w:sz w:val="24"/>
          <w:szCs w:val="24"/>
          <w:highlight w:val="none"/>
        </w:rPr>
        <w:t>解读。</w:t>
      </w:r>
    </w:p>
    <w:p w14:paraId="647AC8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yellow"/>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试点案例科普类（</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围绕</w:t>
      </w:r>
      <w:r>
        <w:rPr>
          <w:rFonts w:hint="eastAsia" w:ascii="宋体" w:hAnsi="宋体" w:eastAsia="宋体" w:cs="宋体"/>
          <w:b w:val="0"/>
          <w:bCs w:val="0"/>
          <w:color w:val="auto"/>
          <w:sz w:val="24"/>
          <w:szCs w:val="24"/>
          <w:highlight w:val="none"/>
        </w:rPr>
        <w:t>新疆不同区域（南疆、北疆）第二轮土地承包延包试点村，以真实农户的亲身经历、村干部的政策落实过程为核心，展现政策落地后的实际成效（如农户承包权益保障、农业生产积极性提升、农村稳定发展等）；案例需真实可查，增强群众代入感。</w:t>
      </w:r>
    </w:p>
    <w:p w14:paraId="6D290E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bookmarkStart w:id="67" w:name="heading_7"/>
      <w:r>
        <w:rPr>
          <w:rFonts w:hint="eastAsia" w:ascii="宋体" w:hAnsi="宋体" w:eastAsia="宋体" w:cs="宋体"/>
          <w:b w:val="0"/>
          <w:bCs w:val="0"/>
          <w:color w:val="auto"/>
          <w:sz w:val="24"/>
          <w:szCs w:val="24"/>
          <w:highlight w:val="none"/>
        </w:rPr>
        <w:t>（二）形式要求</w:t>
      </w:r>
      <w:bookmarkEnd w:id="67"/>
    </w:p>
    <w:p w14:paraId="0B5A3A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新疆特色融入：</w:t>
      </w:r>
      <w:r>
        <w:rPr>
          <w:rFonts w:hint="eastAsia" w:ascii="宋体" w:hAnsi="宋体" w:eastAsia="宋体" w:cs="宋体"/>
          <w:b w:val="0"/>
          <w:bCs w:val="0"/>
          <w:color w:val="auto"/>
          <w:sz w:val="24"/>
          <w:szCs w:val="24"/>
          <w:highlight w:val="none"/>
          <w:lang w:val="en-US" w:eastAsia="zh-CN"/>
        </w:rPr>
        <w:t>动画</w:t>
      </w:r>
      <w:r>
        <w:rPr>
          <w:rFonts w:hint="eastAsia" w:ascii="宋体" w:hAnsi="宋体" w:eastAsia="宋体" w:cs="宋体"/>
          <w:b w:val="0"/>
          <w:bCs w:val="0"/>
          <w:color w:val="auto"/>
          <w:sz w:val="24"/>
          <w:szCs w:val="24"/>
          <w:highlight w:val="none"/>
        </w:rPr>
        <w:t>场景需融入新疆各民族传统元素（如民族服饰、民俗文化、特色生产生活场景等）；配音可采用汉语+</w:t>
      </w:r>
      <w:r>
        <w:rPr>
          <w:rFonts w:hint="eastAsia" w:ascii="宋体" w:hAnsi="宋体" w:eastAsia="宋体" w:cs="宋体"/>
          <w:b w:val="0"/>
          <w:bCs w:val="0"/>
          <w:color w:val="auto"/>
          <w:sz w:val="24"/>
          <w:szCs w:val="24"/>
          <w:highlight w:val="none"/>
          <w:lang w:val="en-US" w:eastAsia="zh-CN"/>
        </w:rPr>
        <w:t>维吾尔</w:t>
      </w:r>
      <w:r>
        <w:rPr>
          <w:rFonts w:hint="eastAsia" w:ascii="宋体" w:hAnsi="宋体" w:eastAsia="宋体" w:cs="宋体"/>
          <w:b w:val="0"/>
          <w:bCs w:val="0"/>
          <w:color w:val="auto"/>
          <w:sz w:val="24"/>
          <w:szCs w:val="24"/>
          <w:highlight w:val="none"/>
        </w:rPr>
        <w:t>族语言双语配音，字幕同步设置双语字幕，贴合新疆各民族群众的观看习惯。</w:t>
      </w:r>
    </w:p>
    <w:p w14:paraId="0455A7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呈现形式：政策要点可采用动画形式直观呈现（如承包地确权流程、延包年限计算等），增强趣味性和易懂性；每条视频时长严格控制在</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分钟，节奏紧凑，重点突出，适合线下宣讲播放及线上平台（微信视频号、抖音、快手等）传播。</w:t>
      </w:r>
    </w:p>
    <w:p w14:paraId="4FF28F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制作标准：画面清晰、音质良好，剪辑流畅，无画面抖动、杂音等问题；动画演示需贴合政策内容，风格简洁明了；字幕准确无误，字体清晰，双语字幕排版合理，便于观看。</w:t>
      </w:r>
    </w:p>
    <w:p w14:paraId="30E533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bookmarkStart w:id="68" w:name="heading_8"/>
      <w:r>
        <w:rPr>
          <w:rFonts w:hint="eastAsia" w:ascii="宋体" w:hAnsi="宋体" w:eastAsia="宋体" w:cs="宋体"/>
          <w:b w:val="0"/>
          <w:bCs w:val="0"/>
          <w:color w:val="auto"/>
          <w:sz w:val="24"/>
          <w:szCs w:val="24"/>
          <w:highlight w:val="none"/>
        </w:rPr>
        <w:t>（三）服务要求</w:t>
      </w:r>
      <w:bookmarkEnd w:id="68"/>
    </w:p>
    <w:p w14:paraId="4F4E8C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yellow"/>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脚本创作：供应商需先提交</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条短视频的脚本初稿，经采购人审核修改确认后，方可开展工作；脚本修改次数不低于2次，确保内容符合采购需求及政策导向。</w:t>
      </w:r>
    </w:p>
    <w:p w14:paraId="5DA976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后期修改：短视频制作完成后，供应商需根据采购人的修改意见进行调整，修改次数不低于3次，直至采购人满意并验收通过。</w:t>
      </w:r>
    </w:p>
    <w:p w14:paraId="58D530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版权要求：供应商需保证所创作的脚本、素材、动画内容等均为原创，无版权纠纷；若因版权问题引发纠纷，由供应商承担全部责任，且采购人有权解</w:t>
      </w:r>
      <w:r>
        <w:rPr>
          <w:rFonts w:hint="eastAsia" w:ascii="宋体" w:hAnsi="宋体" w:eastAsia="宋体" w:cs="宋体"/>
          <w:b w:val="0"/>
          <w:bCs w:val="0"/>
          <w:color w:val="auto"/>
          <w:sz w:val="24"/>
          <w:szCs w:val="24"/>
          <w:highlight w:val="none"/>
          <w:lang w:val="en-US" w:eastAsia="zh-CN"/>
        </w:rPr>
        <w:t>除</w:t>
      </w:r>
      <w:r>
        <w:rPr>
          <w:rFonts w:hint="eastAsia" w:ascii="宋体" w:hAnsi="宋体" w:eastAsia="宋体" w:cs="宋体"/>
          <w:b w:val="0"/>
          <w:bCs w:val="0"/>
          <w:color w:val="auto"/>
          <w:sz w:val="24"/>
          <w:szCs w:val="24"/>
          <w:highlight w:val="none"/>
        </w:rPr>
        <w:t>合同并要求供应商赔偿损失。</w:t>
      </w:r>
    </w:p>
    <w:p w14:paraId="5584DA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bookmarkStart w:id="69" w:name="heading_10"/>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、其他补充事宜</w:t>
      </w:r>
      <w:bookmarkEnd w:id="69"/>
    </w:p>
    <w:p w14:paraId="0252E7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1.本项目落实的政府采购政策：《政府采购促进中小企业发展管理办法》《财政部 司法部关于政府采购支持监狱企业发展有关问题的通知》</w:t>
      </w:r>
      <w:r>
        <w:rPr>
          <w:rFonts w:hint="eastAsia" w:ascii="宋体" w:hAnsi="宋体" w:eastAsia="宋体" w:cs="宋体"/>
          <w:b w:val="0"/>
          <w:bCs w:val="0"/>
          <w:color w:val="auto"/>
          <w:sz w:val="24"/>
          <w:szCs w:val="24"/>
          <w:highlight w:val="none"/>
          <w:lang w:val="en-US" w:eastAsia="zh-CN"/>
        </w:rPr>
        <w:t>《财政部 民政部 中国残疾人联合会关于促进残疾人就业 政府采购政策的通知》</w:t>
      </w:r>
      <w:r>
        <w:rPr>
          <w:rFonts w:hint="eastAsia" w:ascii="宋体" w:hAnsi="宋体" w:eastAsia="宋体" w:cs="宋体"/>
          <w:b w:val="0"/>
          <w:bCs w:val="0"/>
          <w:color w:val="auto"/>
          <w:sz w:val="24"/>
          <w:szCs w:val="24"/>
          <w:highlight w:val="none"/>
        </w:rPr>
        <w:t>等相关政策，具体按国家及新疆维吾尔自治区相关规定执行。</w:t>
      </w:r>
    </w:p>
    <w:p w14:paraId="0FEFD7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2.供应商需在响应文件中明确承诺，严格按照采购需求及新疆地域特色要求制作短视频，确保作品符合政策宣讲需求，能够有效传递第二轮土地承包延包政策核心内容。</w:t>
      </w:r>
    </w:p>
    <w:p w14:paraId="1295EE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3.验收标准：采购人将组织专业人员，对照采购需求、脚本确认稿及交付成果，从内容准确性、新疆特色融入度、制作质量、交付完整性等方面进行验收，验收合格后方可结清款项。</w:t>
      </w:r>
    </w:p>
    <w:p w14:paraId="31C2DAD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4.款项支付：合同签订后，采购人支付合同总金额的</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0%作为预付款；全部短视频制作完成并验收合格后，采购人支付剩余</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0%款项（无息）。</w:t>
      </w:r>
    </w:p>
    <w:p w14:paraId="42538632">
      <w:pPr>
        <w:pStyle w:val="11"/>
        <w:rPr>
          <w:rFonts w:hint="eastAsia"/>
        </w:rPr>
      </w:pPr>
    </w:p>
    <w:p w14:paraId="534CED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b w:val="0"/>
          <w:bCs w:val="0"/>
          <w:color w:val="auto"/>
          <w:sz w:val="24"/>
          <w:szCs w:val="24"/>
          <w:highlight w:val="none"/>
          <w:lang w:val="en-US" w:eastAsia="zh-CN"/>
        </w:rPr>
      </w:pPr>
    </w:p>
    <w:p w14:paraId="42F9E72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default" w:ascii="宋体" w:hAnsi="宋体" w:eastAsia="宋体" w:cs="宋体"/>
          <w:b w:val="0"/>
          <w:bCs w:val="0"/>
          <w:color w:val="auto"/>
          <w:sz w:val="24"/>
          <w:szCs w:val="24"/>
          <w:highlight w:val="none"/>
          <w:lang w:val="en-US" w:eastAsia="zh-CN"/>
        </w:rPr>
      </w:pPr>
    </w:p>
    <w:p w14:paraId="4A9B5F7C">
      <w:pPr>
        <w:pStyle w:val="11"/>
        <w:rPr>
          <w:rFonts w:hint="default" w:ascii="宋体" w:hAnsi="宋体" w:eastAsia="宋体" w:cs="宋体"/>
          <w:b w:val="0"/>
          <w:bCs w:val="0"/>
          <w:color w:val="auto"/>
          <w:sz w:val="24"/>
          <w:szCs w:val="24"/>
          <w:highlight w:val="none"/>
          <w:lang w:val="en-US" w:eastAsia="zh-CN"/>
        </w:rPr>
      </w:pPr>
    </w:p>
    <w:p w14:paraId="4808EA30">
      <w:pPr>
        <w:pStyle w:val="10"/>
        <w:rPr>
          <w:rFonts w:hint="default" w:ascii="宋体" w:hAnsi="宋体" w:eastAsia="宋体" w:cs="宋体"/>
          <w:b w:val="0"/>
          <w:bCs w:val="0"/>
          <w:color w:val="auto"/>
          <w:sz w:val="24"/>
          <w:szCs w:val="24"/>
          <w:highlight w:val="none"/>
          <w:lang w:val="en-US" w:eastAsia="zh-CN"/>
        </w:rPr>
      </w:pPr>
    </w:p>
    <w:p w14:paraId="33A19E0C">
      <w:pPr>
        <w:pStyle w:val="11"/>
        <w:rPr>
          <w:rFonts w:hint="default" w:ascii="宋体" w:hAnsi="宋体" w:eastAsia="宋体" w:cs="宋体"/>
          <w:b w:val="0"/>
          <w:bCs w:val="0"/>
          <w:color w:val="auto"/>
          <w:sz w:val="24"/>
          <w:szCs w:val="24"/>
          <w:highlight w:val="none"/>
          <w:lang w:val="en-US" w:eastAsia="zh-CN"/>
        </w:rPr>
      </w:pPr>
    </w:p>
    <w:p w14:paraId="6E54A068">
      <w:pPr>
        <w:pStyle w:val="10"/>
        <w:rPr>
          <w:rFonts w:hint="default" w:ascii="宋体" w:hAnsi="宋体" w:eastAsia="宋体" w:cs="宋体"/>
          <w:b w:val="0"/>
          <w:bCs w:val="0"/>
          <w:color w:val="auto"/>
          <w:sz w:val="24"/>
          <w:szCs w:val="24"/>
          <w:highlight w:val="none"/>
          <w:lang w:val="en-US" w:eastAsia="zh-CN"/>
        </w:rPr>
      </w:pPr>
    </w:p>
    <w:p w14:paraId="318561DA">
      <w:pPr>
        <w:pStyle w:val="11"/>
        <w:rPr>
          <w:rFonts w:hint="default" w:ascii="宋体" w:hAnsi="宋体" w:eastAsia="宋体" w:cs="宋体"/>
          <w:b w:val="0"/>
          <w:bCs w:val="0"/>
          <w:color w:val="auto"/>
          <w:sz w:val="24"/>
          <w:szCs w:val="24"/>
          <w:highlight w:val="none"/>
          <w:lang w:val="en-US" w:eastAsia="zh-CN"/>
        </w:rPr>
      </w:pPr>
    </w:p>
    <w:p w14:paraId="77262B45">
      <w:pPr>
        <w:pStyle w:val="10"/>
        <w:rPr>
          <w:rFonts w:hint="default" w:ascii="宋体" w:hAnsi="宋体" w:eastAsia="宋体" w:cs="宋体"/>
          <w:b w:val="0"/>
          <w:bCs w:val="0"/>
          <w:color w:val="auto"/>
          <w:sz w:val="24"/>
          <w:szCs w:val="24"/>
          <w:highlight w:val="none"/>
          <w:lang w:val="en-US" w:eastAsia="zh-CN"/>
        </w:rPr>
      </w:pPr>
    </w:p>
    <w:p w14:paraId="1B873E80">
      <w:pPr>
        <w:pStyle w:val="11"/>
        <w:rPr>
          <w:rFonts w:hint="default" w:ascii="宋体" w:hAnsi="宋体" w:eastAsia="宋体" w:cs="宋体"/>
          <w:b w:val="0"/>
          <w:bCs w:val="0"/>
          <w:color w:val="auto"/>
          <w:sz w:val="24"/>
          <w:szCs w:val="24"/>
          <w:highlight w:val="none"/>
          <w:lang w:val="en-US" w:eastAsia="zh-CN"/>
        </w:rPr>
      </w:pPr>
    </w:p>
    <w:p w14:paraId="245B6B80">
      <w:pPr>
        <w:pStyle w:val="10"/>
        <w:rPr>
          <w:rFonts w:hint="default" w:ascii="宋体" w:hAnsi="宋体" w:eastAsia="宋体" w:cs="宋体"/>
          <w:b w:val="0"/>
          <w:bCs w:val="0"/>
          <w:color w:val="auto"/>
          <w:sz w:val="24"/>
          <w:szCs w:val="24"/>
          <w:highlight w:val="none"/>
          <w:lang w:val="en-US" w:eastAsia="zh-CN"/>
        </w:rPr>
      </w:pPr>
    </w:p>
    <w:p w14:paraId="6860EF8D">
      <w:pPr>
        <w:pStyle w:val="11"/>
        <w:rPr>
          <w:rFonts w:hint="default" w:ascii="宋体" w:hAnsi="宋体" w:eastAsia="宋体" w:cs="宋体"/>
          <w:b w:val="0"/>
          <w:bCs w:val="0"/>
          <w:color w:val="auto"/>
          <w:sz w:val="24"/>
          <w:szCs w:val="24"/>
          <w:highlight w:val="none"/>
          <w:lang w:val="en-US" w:eastAsia="zh-CN"/>
        </w:rPr>
      </w:pPr>
    </w:p>
    <w:p w14:paraId="56E55F11">
      <w:pPr>
        <w:pStyle w:val="10"/>
        <w:rPr>
          <w:rFonts w:hint="default" w:ascii="宋体" w:hAnsi="宋体" w:eastAsia="宋体" w:cs="宋体"/>
          <w:b w:val="0"/>
          <w:bCs w:val="0"/>
          <w:color w:val="auto"/>
          <w:sz w:val="24"/>
          <w:szCs w:val="24"/>
          <w:highlight w:val="none"/>
          <w:lang w:val="en-US" w:eastAsia="zh-CN"/>
        </w:rPr>
      </w:pPr>
    </w:p>
    <w:p w14:paraId="1A88CDE3">
      <w:pPr>
        <w:pStyle w:val="11"/>
        <w:rPr>
          <w:rFonts w:hint="default" w:ascii="宋体" w:hAnsi="宋体" w:eastAsia="宋体" w:cs="宋体"/>
          <w:b w:val="0"/>
          <w:bCs w:val="0"/>
          <w:color w:val="auto"/>
          <w:sz w:val="24"/>
          <w:szCs w:val="24"/>
          <w:highlight w:val="none"/>
          <w:lang w:val="en-US" w:eastAsia="zh-CN"/>
        </w:rPr>
      </w:pPr>
    </w:p>
    <w:p w14:paraId="0816A7EE">
      <w:pPr>
        <w:pStyle w:val="10"/>
        <w:rPr>
          <w:rFonts w:hint="default"/>
          <w:lang w:val="en-US" w:eastAsia="zh-CN"/>
        </w:rPr>
      </w:pPr>
    </w:p>
    <w:p w14:paraId="1E9BC059">
      <w:pPr>
        <w:pStyle w:val="11"/>
        <w:rPr>
          <w:rFonts w:hint="default"/>
          <w:lang w:val="en-US" w:eastAsia="zh-CN"/>
        </w:rPr>
      </w:pPr>
    </w:p>
    <w:bookmarkEnd w:id="63"/>
    <w:p w14:paraId="7532D5E9">
      <w:pPr>
        <w:pStyle w:val="23"/>
        <w:rPr>
          <w:rFonts w:hint="eastAsia" w:ascii="宋体" w:hAnsi="宋体" w:eastAsia="宋体"/>
          <w:b w:val="0"/>
          <w:bCs w:val="0"/>
        </w:rPr>
      </w:pPr>
      <w:bookmarkStart w:id="70" w:name="_Toc108617894"/>
      <w:bookmarkStart w:id="71" w:name="_Toc94307138"/>
    </w:p>
    <w:p w14:paraId="1E4FF432">
      <w:pPr>
        <w:pStyle w:val="2"/>
        <w:adjustRightInd w:val="0"/>
        <w:snapToGrid w:val="0"/>
        <w:spacing w:before="0" w:after="0" w:line="360" w:lineRule="auto"/>
        <w:jc w:val="center"/>
        <w:rPr>
          <w:rFonts w:ascii="宋体" w:hAnsi="宋体" w:eastAsia="宋体"/>
          <w:b w:val="0"/>
          <w:bCs w:val="0"/>
          <w:highlight w:val="none"/>
        </w:rPr>
      </w:pPr>
      <w:r>
        <w:rPr>
          <w:rFonts w:hint="eastAsia" w:ascii="宋体" w:hAnsi="宋体" w:eastAsia="宋体"/>
          <w:b w:val="0"/>
          <w:bCs w:val="0"/>
          <w:highlight w:val="none"/>
        </w:rPr>
        <w:t>第五部分</w:t>
      </w:r>
      <w:r>
        <w:rPr>
          <w:rFonts w:ascii="宋体" w:hAnsi="宋体" w:eastAsia="宋体"/>
          <w:b w:val="0"/>
          <w:bCs w:val="0"/>
          <w:highlight w:val="none"/>
        </w:rPr>
        <w:t xml:space="preserve">  </w:t>
      </w:r>
      <w:r>
        <w:rPr>
          <w:rFonts w:hint="eastAsia" w:ascii="宋体" w:hAnsi="宋体" w:eastAsia="宋体"/>
          <w:b w:val="0"/>
          <w:bCs w:val="0"/>
          <w:highlight w:val="none"/>
        </w:rPr>
        <w:t>合同部分</w:t>
      </w:r>
      <w:bookmarkEnd w:id="70"/>
      <w:bookmarkEnd w:id="71"/>
    </w:p>
    <w:p w14:paraId="5600A4C7">
      <w:pPr>
        <w:jc w:val="center"/>
        <w:rPr>
          <w:rFonts w:hint="eastAsia" w:ascii="宋体" w:hAnsi="宋体" w:eastAsia="宋体" w:cs="仿宋"/>
          <w:sz w:val="24"/>
          <w:szCs w:val="24"/>
        </w:rPr>
      </w:pPr>
      <w:bookmarkStart w:id="72" w:name="OLE_LINK4"/>
    </w:p>
    <w:p w14:paraId="4D282958">
      <w:pPr>
        <w:jc w:val="center"/>
        <w:rPr>
          <w:rFonts w:hint="eastAsia" w:ascii="宋体" w:hAnsi="宋体" w:eastAsia="宋体" w:cs="仿宋"/>
          <w:sz w:val="24"/>
          <w:szCs w:val="24"/>
        </w:rPr>
      </w:pPr>
    </w:p>
    <w:p w14:paraId="1F6A6E12">
      <w:pPr>
        <w:jc w:val="center"/>
        <w:rPr>
          <w:rFonts w:ascii="宋体" w:hAnsi="宋体" w:eastAsia="宋体" w:cs="仿宋"/>
          <w:sz w:val="24"/>
          <w:szCs w:val="24"/>
        </w:rPr>
      </w:pPr>
      <w:r>
        <w:rPr>
          <w:rFonts w:hint="eastAsia" w:ascii="宋体" w:hAnsi="宋体" w:eastAsia="宋体" w:cs="仿宋"/>
          <w:sz w:val="24"/>
          <w:szCs w:val="24"/>
        </w:rPr>
        <w:t>（此合同仅供参考，具体以正式签订合同为准）</w:t>
      </w:r>
      <w:bookmarkEnd w:id="72"/>
    </w:p>
    <w:p w14:paraId="2D346E67">
      <w:pPr>
        <w:spacing w:line="560" w:lineRule="exact"/>
        <w:jc w:val="center"/>
        <w:rPr>
          <w:rFonts w:hint="eastAsia" w:ascii="宋体" w:hAnsi="宋体" w:eastAsia="宋体" w:cs="仿宋"/>
          <w:b/>
          <w:bCs/>
          <w:sz w:val="24"/>
          <w:szCs w:val="24"/>
        </w:rPr>
      </w:pPr>
    </w:p>
    <w:p w14:paraId="63A77371">
      <w:pPr>
        <w:keepNext w:val="0"/>
        <w:keepLines w:val="0"/>
        <w:widowControl/>
        <w:suppressLineNumbers w:val="0"/>
        <w:spacing w:line="360" w:lineRule="auto"/>
        <w:jc w:val="center"/>
        <w:rPr>
          <w:rFonts w:ascii="宋体" w:hAnsi="宋体" w:eastAsia="宋体" w:cs="宋体"/>
          <w:b/>
          <w:bCs/>
          <w:sz w:val="44"/>
          <w:szCs w:val="44"/>
        </w:rPr>
      </w:pPr>
      <w:r>
        <w:rPr>
          <w:rFonts w:hint="eastAsia" w:ascii="宋体" w:hAnsi="宋体" w:eastAsia="宋体" w:cs="宋体"/>
          <w:b/>
          <w:sz w:val="48"/>
          <w:szCs w:val="48"/>
          <w:highlight w:val="white"/>
          <w:lang w:eastAsia="zh-CN"/>
        </w:rPr>
        <w:t>第二轮土地承包到期后再延长三十年政策宣讲短视频制作采购项目（三次）</w:t>
      </w:r>
      <w:r>
        <w:rPr>
          <w:rFonts w:hint="eastAsia" w:ascii="宋体" w:hAnsi="宋体" w:eastAsia="宋体" w:cs="宋体"/>
          <w:b/>
          <w:sz w:val="48"/>
          <w:szCs w:val="48"/>
          <w:highlight w:val="white"/>
        </w:rPr>
        <w:t>合同</w:t>
      </w:r>
    </w:p>
    <w:p w14:paraId="3D2A1813">
      <w:pPr>
        <w:keepNext w:val="0"/>
        <w:keepLines w:val="0"/>
        <w:widowControl/>
        <w:suppressLineNumbers w:val="0"/>
        <w:spacing w:line="360" w:lineRule="auto"/>
        <w:jc w:val="center"/>
        <w:rPr>
          <w:rFonts w:ascii="宋体" w:hAnsi="宋体" w:eastAsia="宋体" w:cs="宋体"/>
          <w:sz w:val="32"/>
          <w:szCs w:val="32"/>
        </w:rPr>
      </w:pPr>
      <w:r>
        <w:rPr>
          <w:rFonts w:ascii="宋体" w:hAnsi="宋体" w:eastAsia="宋体" w:cs="宋体"/>
          <w:sz w:val="32"/>
          <w:szCs w:val="32"/>
        </w:rPr>
        <w:t>（模板）</w:t>
      </w:r>
    </w:p>
    <w:p w14:paraId="21C23BE7">
      <w:pPr>
        <w:keepNext w:val="0"/>
        <w:keepLines w:val="0"/>
        <w:widowControl/>
        <w:suppressLineNumbers w:val="0"/>
        <w:spacing w:line="360" w:lineRule="auto"/>
        <w:jc w:val="left"/>
        <w:rPr>
          <w:rFonts w:ascii="宋体" w:hAnsi="宋体" w:eastAsia="宋体" w:cs="宋体"/>
          <w:sz w:val="32"/>
          <w:szCs w:val="32"/>
        </w:rPr>
      </w:pPr>
    </w:p>
    <w:p w14:paraId="4E0FF965">
      <w:pPr>
        <w:keepNext w:val="0"/>
        <w:keepLines w:val="0"/>
        <w:widowControl/>
        <w:suppressLineNumbers w:val="0"/>
        <w:spacing w:line="360" w:lineRule="auto"/>
        <w:jc w:val="left"/>
        <w:rPr>
          <w:rFonts w:ascii="宋体" w:hAnsi="宋体" w:eastAsia="宋体" w:cs="宋体"/>
          <w:sz w:val="32"/>
          <w:szCs w:val="32"/>
        </w:rPr>
      </w:pPr>
    </w:p>
    <w:p w14:paraId="70D13146">
      <w:pPr>
        <w:keepNext w:val="0"/>
        <w:keepLines w:val="0"/>
        <w:widowControl/>
        <w:suppressLineNumbers w:val="0"/>
        <w:spacing w:line="360" w:lineRule="auto"/>
        <w:jc w:val="left"/>
        <w:rPr>
          <w:rFonts w:ascii="宋体" w:hAnsi="宋体" w:eastAsia="宋体" w:cs="宋体"/>
          <w:sz w:val="32"/>
          <w:szCs w:val="32"/>
        </w:rPr>
      </w:pPr>
    </w:p>
    <w:p w14:paraId="266C1982">
      <w:pPr>
        <w:keepNext w:val="0"/>
        <w:keepLines w:val="0"/>
        <w:widowControl/>
        <w:suppressLineNumbers w:val="0"/>
        <w:spacing w:line="360" w:lineRule="auto"/>
        <w:jc w:val="left"/>
        <w:rPr>
          <w:rFonts w:ascii="宋体" w:hAnsi="宋体" w:eastAsia="宋体" w:cs="宋体"/>
          <w:sz w:val="32"/>
          <w:szCs w:val="32"/>
        </w:rPr>
      </w:pPr>
    </w:p>
    <w:p w14:paraId="145A16A3">
      <w:pPr>
        <w:keepNext w:val="0"/>
        <w:keepLines w:val="0"/>
        <w:widowControl/>
        <w:suppressLineNumbers w:val="0"/>
        <w:spacing w:line="360" w:lineRule="auto"/>
        <w:ind w:firstLine="643" w:firstLineChars="200"/>
        <w:jc w:val="left"/>
        <w:rPr>
          <w:rFonts w:ascii="宋体" w:hAnsi="宋体" w:eastAsia="宋体" w:cs="宋体"/>
          <w:b/>
          <w:bCs/>
          <w:sz w:val="32"/>
          <w:szCs w:val="32"/>
        </w:rPr>
      </w:pPr>
      <w:r>
        <w:rPr>
          <w:rFonts w:ascii="宋体" w:hAnsi="宋体" w:eastAsia="宋体" w:cs="宋体"/>
          <w:b/>
          <w:bCs/>
          <w:sz w:val="32"/>
          <w:szCs w:val="32"/>
        </w:rPr>
        <w:t xml:space="preserve">甲方： </w:t>
      </w:r>
    </w:p>
    <w:p w14:paraId="36175759">
      <w:pPr>
        <w:keepNext w:val="0"/>
        <w:keepLines w:val="0"/>
        <w:widowControl/>
        <w:suppressLineNumbers w:val="0"/>
        <w:spacing w:line="360" w:lineRule="auto"/>
        <w:jc w:val="left"/>
        <w:rPr>
          <w:rFonts w:ascii="宋体" w:hAnsi="宋体" w:eastAsia="宋体" w:cs="宋体"/>
          <w:b/>
          <w:bCs/>
          <w:sz w:val="32"/>
          <w:szCs w:val="32"/>
        </w:rPr>
      </w:pPr>
    </w:p>
    <w:p w14:paraId="41B4FBFA">
      <w:pPr>
        <w:keepNext w:val="0"/>
        <w:keepLines w:val="0"/>
        <w:widowControl/>
        <w:suppressLineNumbers w:val="0"/>
        <w:spacing w:line="360" w:lineRule="auto"/>
        <w:ind w:firstLine="643" w:firstLineChars="200"/>
        <w:jc w:val="left"/>
        <w:rPr>
          <w:rFonts w:ascii="宋体" w:hAnsi="宋体" w:eastAsia="宋体" w:cs="宋体"/>
          <w:sz w:val="32"/>
          <w:szCs w:val="32"/>
        </w:rPr>
      </w:pPr>
      <w:r>
        <w:rPr>
          <w:rFonts w:ascii="宋体" w:hAnsi="宋体" w:eastAsia="宋体" w:cs="宋体"/>
          <w:b/>
          <w:bCs/>
          <w:sz w:val="32"/>
          <w:szCs w:val="32"/>
        </w:rPr>
        <w:t>乙方：</w:t>
      </w:r>
      <w:r>
        <w:rPr>
          <w:rFonts w:ascii="宋体" w:hAnsi="宋体" w:eastAsia="宋体" w:cs="宋体"/>
          <w:sz w:val="32"/>
          <w:szCs w:val="32"/>
        </w:rPr>
        <w:t xml:space="preserve"> </w:t>
      </w:r>
    </w:p>
    <w:p w14:paraId="043601C2">
      <w:pPr>
        <w:keepNext w:val="0"/>
        <w:keepLines w:val="0"/>
        <w:widowControl/>
        <w:suppressLineNumbers w:val="0"/>
        <w:spacing w:line="360" w:lineRule="auto"/>
        <w:jc w:val="left"/>
        <w:rPr>
          <w:rFonts w:ascii="宋体" w:hAnsi="宋体" w:eastAsia="宋体" w:cs="宋体"/>
          <w:sz w:val="32"/>
          <w:szCs w:val="32"/>
        </w:rPr>
      </w:pPr>
    </w:p>
    <w:p w14:paraId="55290E22">
      <w:pPr>
        <w:keepNext w:val="0"/>
        <w:keepLines w:val="0"/>
        <w:widowControl/>
        <w:suppressLineNumbers w:val="0"/>
        <w:spacing w:line="360" w:lineRule="auto"/>
        <w:jc w:val="left"/>
        <w:rPr>
          <w:rFonts w:ascii="宋体" w:hAnsi="宋体" w:eastAsia="宋体" w:cs="宋体"/>
          <w:sz w:val="32"/>
          <w:szCs w:val="32"/>
        </w:rPr>
      </w:pPr>
    </w:p>
    <w:p w14:paraId="396E3E76">
      <w:pPr>
        <w:keepNext w:val="0"/>
        <w:keepLines w:val="0"/>
        <w:widowControl/>
        <w:suppressLineNumbers w:val="0"/>
        <w:spacing w:line="360" w:lineRule="auto"/>
        <w:ind w:firstLine="643" w:firstLineChars="200"/>
        <w:jc w:val="left"/>
        <w:rPr>
          <w:rFonts w:ascii="宋体" w:hAnsi="宋体" w:eastAsia="宋体" w:cs="宋体"/>
          <w:b/>
          <w:bCs/>
          <w:sz w:val="32"/>
          <w:szCs w:val="32"/>
        </w:rPr>
      </w:pPr>
      <w:r>
        <w:rPr>
          <w:rFonts w:ascii="宋体" w:hAnsi="宋体" w:eastAsia="宋体" w:cs="宋体"/>
          <w:b/>
          <w:bCs/>
          <w:sz w:val="32"/>
          <w:szCs w:val="32"/>
        </w:rPr>
        <w:t xml:space="preserve">签订地点：乌鲁木齐 </w:t>
      </w:r>
    </w:p>
    <w:p w14:paraId="1ED6F1CA">
      <w:pPr>
        <w:keepNext w:val="0"/>
        <w:keepLines w:val="0"/>
        <w:widowControl/>
        <w:suppressLineNumbers w:val="0"/>
        <w:spacing w:line="360" w:lineRule="auto"/>
        <w:ind w:firstLine="643" w:firstLineChars="200"/>
        <w:jc w:val="left"/>
        <w:rPr>
          <w:rFonts w:ascii="宋体" w:hAnsi="宋体" w:eastAsia="宋体" w:cs="宋体"/>
          <w:b/>
          <w:bCs/>
          <w:sz w:val="32"/>
          <w:szCs w:val="32"/>
        </w:rPr>
      </w:pPr>
      <w:r>
        <w:rPr>
          <w:rFonts w:ascii="宋体" w:hAnsi="宋体" w:eastAsia="宋体" w:cs="宋体"/>
          <w:b/>
          <w:bCs/>
          <w:sz w:val="32"/>
          <w:szCs w:val="32"/>
        </w:rPr>
        <w:t>签订日期：202</w:t>
      </w:r>
      <w:r>
        <w:rPr>
          <w:rFonts w:hint="eastAsia" w:ascii="宋体" w:hAnsi="宋体" w:eastAsia="宋体" w:cs="宋体"/>
          <w:b/>
          <w:bCs/>
          <w:sz w:val="32"/>
          <w:szCs w:val="32"/>
          <w:lang w:val="en-US" w:eastAsia="zh-CN"/>
        </w:rPr>
        <w:t>6</w:t>
      </w:r>
      <w:r>
        <w:rPr>
          <w:rFonts w:ascii="宋体" w:hAnsi="宋体" w:eastAsia="宋体" w:cs="宋体"/>
          <w:b/>
          <w:bCs/>
          <w:sz w:val="32"/>
          <w:szCs w:val="32"/>
        </w:rPr>
        <w:t xml:space="preserve">年 月 日 </w:t>
      </w:r>
    </w:p>
    <w:p w14:paraId="30442E94">
      <w:pPr>
        <w:keepNext w:val="0"/>
        <w:keepLines w:val="0"/>
        <w:widowControl/>
        <w:suppressLineNumbers w:val="0"/>
        <w:spacing w:line="360" w:lineRule="auto"/>
        <w:ind w:firstLine="643" w:firstLineChars="200"/>
        <w:jc w:val="left"/>
        <w:rPr>
          <w:rFonts w:ascii="宋体" w:hAnsi="宋体" w:eastAsia="宋体" w:cs="宋体"/>
          <w:b/>
          <w:bCs/>
          <w:sz w:val="32"/>
          <w:szCs w:val="32"/>
        </w:rPr>
      </w:pPr>
      <w:r>
        <w:rPr>
          <w:rFonts w:ascii="宋体" w:hAnsi="宋体" w:eastAsia="宋体" w:cs="宋体"/>
          <w:b/>
          <w:bCs/>
          <w:sz w:val="32"/>
          <w:szCs w:val="32"/>
        </w:rPr>
        <w:t>有效期限：202</w:t>
      </w:r>
      <w:r>
        <w:rPr>
          <w:rFonts w:hint="eastAsia" w:ascii="宋体" w:hAnsi="宋体" w:eastAsia="宋体" w:cs="宋体"/>
          <w:b/>
          <w:bCs/>
          <w:sz w:val="32"/>
          <w:szCs w:val="32"/>
          <w:lang w:val="en-US" w:eastAsia="zh-CN"/>
        </w:rPr>
        <w:t>6</w:t>
      </w:r>
      <w:r>
        <w:rPr>
          <w:rFonts w:ascii="宋体" w:hAnsi="宋体" w:eastAsia="宋体" w:cs="宋体"/>
          <w:b/>
          <w:bCs/>
          <w:sz w:val="32"/>
          <w:szCs w:val="32"/>
        </w:rPr>
        <w:t xml:space="preserve"> 年 月 日至 202</w:t>
      </w:r>
      <w:r>
        <w:rPr>
          <w:rFonts w:hint="eastAsia" w:ascii="宋体" w:hAnsi="宋体" w:eastAsia="宋体" w:cs="宋体"/>
          <w:b/>
          <w:bCs/>
          <w:sz w:val="32"/>
          <w:szCs w:val="32"/>
          <w:lang w:val="en-US" w:eastAsia="zh-CN"/>
        </w:rPr>
        <w:t>6</w:t>
      </w:r>
      <w:r>
        <w:rPr>
          <w:rFonts w:ascii="宋体" w:hAnsi="宋体" w:eastAsia="宋体" w:cs="宋体"/>
          <w:b/>
          <w:bCs/>
          <w:sz w:val="32"/>
          <w:szCs w:val="32"/>
        </w:rPr>
        <w:t xml:space="preserve"> 年 月 日 </w:t>
      </w:r>
    </w:p>
    <w:p w14:paraId="17702A09">
      <w:pPr>
        <w:keepNext w:val="0"/>
        <w:keepLines w:val="0"/>
        <w:widowControl/>
        <w:suppressLineNumbers w:val="0"/>
        <w:spacing w:line="360" w:lineRule="auto"/>
        <w:jc w:val="left"/>
        <w:rPr>
          <w:rFonts w:ascii="宋体" w:hAnsi="宋体" w:eastAsia="宋体" w:cs="宋体"/>
          <w:sz w:val="24"/>
          <w:szCs w:val="24"/>
        </w:rPr>
      </w:pPr>
    </w:p>
    <w:p w14:paraId="6702B662">
      <w:pPr>
        <w:keepNext w:val="0"/>
        <w:keepLines w:val="0"/>
        <w:widowControl/>
        <w:suppressLineNumbers w:val="0"/>
        <w:spacing w:line="360" w:lineRule="auto"/>
        <w:jc w:val="left"/>
        <w:rPr>
          <w:rFonts w:hint="eastAsia" w:ascii="宋体" w:hAnsi="宋体" w:eastAsia="宋体" w:cs="宋体"/>
          <w:b/>
          <w:bCs/>
          <w:sz w:val="24"/>
          <w:szCs w:val="24"/>
          <w:lang w:val="en-US" w:eastAsia="zh-CN"/>
        </w:rPr>
      </w:pPr>
    </w:p>
    <w:p w14:paraId="2D7331F6">
      <w:pPr>
        <w:keepNext w:val="0"/>
        <w:keepLines w:val="0"/>
        <w:widowControl/>
        <w:suppressLineNumbers w:val="0"/>
        <w:spacing w:line="360" w:lineRule="auto"/>
        <w:jc w:val="left"/>
        <w:rPr>
          <w:rFonts w:ascii="宋体" w:hAnsi="宋体" w:eastAsia="宋体" w:cs="宋体"/>
          <w:b/>
          <w:bCs/>
          <w:sz w:val="24"/>
          <w:szCs w:val="24"/>
        </w:rPr>
      </w:pPr>
      <w:r>
        <w:rPr>
          <w:rFonts w:ascii="宋体" w:hAnsi="宋体" w:eastAsia="宋体" w:cs="宋体"/>
          <w:b/>
          <w:bCs/>
          <w:sz w:val="24"/>
          <w:szCs w:val="24"/>
        </w:rPr>
        <w:t xml:space="preserve">委托方（甲方）： </w:t>
      </w:r>
    </w:p>
    <w:p w14:paraId="03435E7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住 所 地： </w:t>
      </w:r>
    </w:p>
    <w:p w14:paraId="47E7269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项目联系人：</w:t>
      </w:r>
    </w:p>
    <w:p w14:paraId="16FF7BE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联系方式： </w:t>
      </w:r>
    </w:p>
    <w:p w14:paraId="1A60A952">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通讯地址： </w:t>
      </w:r>
    </w:p>
    <w:p w14:paraId="0C176AD3">
      <w:pPr>
        <w:keepNext w:val="0"/>
        <w:keepLines w:val="0"/>
        <w:widowControl/>
        <w:suppressLineNumbers w:val="0"/>
        <w:spacing w:line="360" w:lineRule="auto"/>
        <w:jc w:val="left"/>
        <w:rPr>
          <w:rFonts w:ascii="宋体" w:hAnsi="宋体" w:eastAsia="宋体" w:cs="宋体"/>
          <w:sz w:val="24"/>
          <w:szCs w:val="24"/>
        </w:rPr>
      </w:pPr>
    </w:p>
    <w:p w14:paraId="4CFB32B4">
      <w:pPr>
        <w:keepNext w:val="0"/>
        <w:keepLines w:val="0"/>
        <w:widowControl/>
        <w:suppressLineNumbers w:val="0"/>
        <w:spacing w:line="360" w:lineRule="auto"/>
        <w:jc w:val="left"/>
        <w:rPr>
          <w:rFonts w:ascii="宋体" w:hAnsi="宋体" w:eastAsia="宋体" w:cs="宋体"/>
          <w:b/>
          <w:bCs/>
          <w:sz w:val="24"/>
          <w:szCs w:val="24"/>
        </w:rPr>
      </w:pPr>
      <w:r>
        <w:rPr>
          <w:rFonts w:ascii="宋体" w:hAnsi="宋体" w:eastAsia="宋体" w:cs="宋体"/>
          <w:b/>
          <w:bCs/>
          <w:sz w:val="24"/>
          <w:szCs w:val="24"/>
        </w:rPr>
        <w:t xml:space="preserve">受托方（乙方）： </w:t>
      </w:r>
    </w:p>
    <w:p w14:paraId="388A195F">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住 所 地： </w:t>
      </w:r>
    </w:p>
    <w:p w14:paraId="09D72DE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项目联系人： </w:t>
      </w:r>
    </w:p>
    <w:p w14:paraId="59554C29">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联系方式： </w:t>
      </w:r>
    </w:p>
    <w:p w14:paraId="10D8A875">
      <w:pPr>
        <w:keepNext w:val="0"/>
        <w:keepLines w:val="0"/>
        <w:widowControl/>
        <w:suppressLineNumbers w:val="0"/>
        <w:spacing w:line="360" w:lineRule="auto"/>
        <w:jc w:val="left"/>
      </w:pPr>
      <w:r>
        <w:rPr>
          <w:rFonts w:ascii="宋体" w:hAnsi="宋体" w:eastAsia="宋体" w:cs="宋体"/>
          <w:sz w:val="24"/>
          <w:szCs w:val="24"/>
        </w:rPr>
        <w:t xml:space="preserve">通讯地址： </w:t>
      </w:r>
    </w:p>
    <w:p w14:paraId="66BA695B">
      <w:pPr>
        <w:keepNext w:val="0"/>
        <w:keepLines w:val="0"/>
        <w:widowControl/>
        <w:suppressLineNumbers w:val="0"/>
        <w:spacing w:line="360" w:lineRule="auto"/>
        <w:ind w:left="0" w:leftChars="0" w:firstLine="480" w:firstLineChars="200"/>
        <w:jc w:val="left"/>
        <w:rPr>
          <w:rFonts w:ascii="宋体" w:hAnsi="宋体" w:eastAsia="宋体" w:cs="宋体"/>
          <w:sz w:val="24"/>
          <w:szCs w:val="24"/>
        </w:rPr>
      </w:pPr>
    </w:p>
    <w:p w14:paraId="38430987">
      <w:pPr>
        <w:keepNext w:val="0"/>
        <w:keepLines w:val="0"/>
        <w:widowControl/>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本合同为甲乙双方共同完成</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 xml:space="preserve">， 达成由乙方提供服务，由甲方支付相应的服务报酬的协议，并经甲乙双方友好协商，本着平等互利和诚实守信的原则，在双方真实、充分地表达各自意愿的基础上，按照《中华人民共和国政府采购法》《中华人民共和国民法典》的规定，签订本合同。 </w:t>
      </w:r>
    </w:p>
    <w:p w14:paraId="3DA8F57E">
      <w:pPr>
        <w:keepNext w:val="0"/>
        <w:keepLines w:val="0"/>
        <w:widowControl/>
        <w:numPr>
          <w:ilvl w:val="0"/>
          <w:numId w:val="3"/>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购买服务的内容</w:t>
      </w:r>
      <w:r>
        <w:rPr>
          <w:rFonts w:ascii="宋体" w:hAnsi="宋体" w:eastAsia="宋体" w:cs="宋体"/>
          <w:sz w:val="24"/>
          <w:szCs w:val="24"/>
        </w:rPr>
        <w:t xml:space="preserve"> </w:t>
      </w:r>
    </w:p>
    <w:p w14:paraId="688A0BE0">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ascii="宋体" w:hAnsi="宋体" w:eastAsia="宋体" w:cs="宋体"/>
          <w:sz w:val="24"/>
          <w:szCs w:val="24"/>
        </w:rPr>
      </w:pPr>
      <w:r>
        <w:rPr>
          <w:rFonts w:ascii="宋体" w:hAnsi="宋体" w:eastAsia="宋体" w:cs="宋体"/>
          <w:sz w:val="24"/>
          <w:szCs w:val="24"/>
        </w:rPr>
        <w:t>乙方服务内容为：</w:t>
      </w:r>
      <w:r>
        <w:rPr>
          <w:rFonts w:hint="eastAsia" w:ascii="宋体" w:hAnsi="宋体" w:eastAsia="宋体" w:cs="宋体"/>
          <w:sz w:val="24"/>
          <w:szCs w:val="24"/>
          <w:u w:val="single"/>
          <w:lang w:val="en-US" w:eastAsia="zh-CN"/>
        </w:rPr>
        <w:t xml:space="preserve">  </w:t>
      </w:r>
      <w:r>
        <w:rPr>
          <w:rFonts w:hint="eastAsia" w:eastAsia="宋体" w:cs="宋体"/>
          <w:color w:val="auto"/>
          <w:kern w:val="0"/>
          <w:sz w:val="24"/>
          <w:szCs w:val="21"/>
          <w:highlight w:val="none"/>
          <w:u w:val="single"/>
          <w:lang w:eastAsia="zh-CN" w:bidi="ar"/>
        </w:rPr>
        <w:t>第二轮土地承包到期后再延长三十年政策宣讲短视频制作采购项目（三次）</w:t>
      </w:r>
      <w:r>
        <w:rPr>
          <w:rFonts w:hint="eastAsia" w:ascii="宋体" w:hAnsi="宋体" w:eastAsia="宋体" w:cs="宋体"/>
          <w:sz w:val="24"/>
          <w:szCs w:val="24"/>
          <w:u w:val="single"/>
        </w:rPr>
        <w:t>服务</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。具体内容详见</w:t>
      </w:r>
      <w:r>
        <w:rPr>
          <w:rFonts w:hint="eastAsia" w:eastAsia="宋体" w:cs="宋体"/>
          <w:sz w:val="24"/>
          <w:szCs w:val="24"/>
          <w:lang w:val="en-US" w:eastAsia="zh-CN"/>
        </w:rPr>
        <w:t>采购需求</w:t>
      </w:r>
      <w:r>
        <w:rPr>
          <w:rFonts w:ascii="宋体" w:hAnsi="宋体" w:eastAsia="宋体" w:cs="宋体"/>
          <w:sz w:val="24"/>
          <w:szCs w:val="24"/>
        </w:rPr>
        <w:t xml:space="preserve">，由双方签字盖章作为本合同附件。 </w:t>
      </w:r>
    </w:p>
    <w:p w14:paraId="022AD90C">
      <w:pPr>
        <w:keepNext w:val="0"/>
        <w:keepLines w:val="0"/>
        <w:widowControl/>
        <w:numPr>
          <w:ilvl w:val="0"/>
          <w:numId w:val="3"/>
        </w:numPr>
        <w:suppressLineNumbers w:val="0"/>
        <w:spacing w:line="360" w:lineRule="auto"/>
        <w:ind w:firstLine="482" w:firstLineChars="200"/>
        <w:jc w:val="left"/>
        <w:rPr>
          <w:rFonts w:ascii="宋体" w:hAnsi="宋体" w:eastAsia="宋体" w:cs="宋体"/>
          <w:b/>
          <w:bCs/>
          <w:sz w:val="24"/>
          <w:szCs w:val="24"/>
        </w:rPr>
      </w:pPr>
      <w:r>
        <w:rPr>
          <w:rFonts w:ascii="宋体" w:hAnsi="宋体" w:eastAsia="宋体" w:cs="宋体"/>
          <w:b/>
          <w:bCs/>
          <w:sz w:val="24"/>
          <w:szCs w:val="24"/>
        </w:rPr>
        <w:t xml:space="preserve">合同金额及付款方式 </w:t>
      </w:r>
    </w:p>
    <w:p w14:paraId="66E72AC4">
      <w:pPr>
        <w:keepNext w:val="0"/>
        <w:keepLines w:val="0"/>
        <w:widowControl/>
        <w:numPr>
          <w:ilvl w:val="0"/>
          <w:numId w:val="4"/>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本合同总金额（含税）为</w:t>
      </w:r>
      <w:r>
        <w:rPr>
          <w:rFonts w:ascii="宋体" w:hAnsi="宋体" w:eastAsia="宋体" w:cs="宋体"/>
          <w:sz w:val="24"/>
          <w:szCs w:val="24"/>
          <w:u w:val="single"/>
        </w:rPr>
        <w:t>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元（大写：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元整）。 </w:t>
      </w:r>
    </w:p>
    <w:p w14:paraId="6A2986DC">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甲乙双方明确，上述合同价款为乙方实施本合同约定服务事项，并达到甲方验收合格标准，支出的技术服务费、人工费、会议费、咨询费、材料费、通讯费、差旅费、水电费、税费等全部费用，如无其他书面约定，甲方不再向乙方支付其他任何费用支出。 </w:t>
      </w:r>
    </w:p>
    <w:p w14:paraId="215CB804">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kern w:val="2"/>
          <w:sz w:val="24"/>
          <w:szCs w:val="24"/>
          <w:lang w:val="en-US" w:eastAsia="zh-CN" w:bidi="ar-SA"/>
        </w:rPr>
        <w:t>（二）</w:t>
      </w:r>
      <w:r>
        <w:rPr>
          <w:rFonts w:ascii="宋体" w:hAnsi="宋体" w:eastAsia="宋体" w:cs="宋体"/>
          <w:sz w:val="24"/>
          <w:szCs w:val="24"/>
        </w:rPr>
        <w:t xml:space="preserve">付款方式：按以下第 种方式支付： </w:t>
      </w:r>
    </w:p>
    <w:p w14:paraId="06BE1E44">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1、合同签订后，乙方向甲方提供等额正规税务发票，甲方于 30 个工作日内向乙方单位支付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合同款，即人民币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整）； </w:t>
      </w:r>
    </w:p>
    <w:p w14:paraId="327593A9">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项目完成验收后，甲方于 30 个工作日内向乙方单位支付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合同款，即人民币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整）；</w:t>
      </w:r>
    </w:p>
    <w:p w14:paraId="6A8B2336">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 2、合同签订后，乙方向甲方提供等额正规税务发票，甲方于 30 个工作日内向乙方单位支付全部合同款，即人民币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元（大写：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整）； </w:t>
      </w:r>
    </w:p>
    <w:p w14:paraId="2FDA082D">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kern w:val="2"/>
          <w:sz w:val="24"/>
          <w:szCs w:val="24"/>
          <w:lang w:val="en-US" w:eastAsia="zh-CN" w:bidi="ar-SA"/>
        </w:rPr>
        <w:t>（三）</w:t>
      </w:r>
      <w:r>
        <w:rPr>
          <w:rFonts w:ascii="宋体" w:hAnsi="宋体" w:eastAsia="宋体" w:cs="宋体"/>
          <w:sz w:val="24"/>
          <w:szCs w:val="24"/>
        </w:rPr>
        <w:t xml:space="preserve">乙方向甲方申请本合同约定款项，需要乙方开具等额增值税普通发票，乙方未开具的，甲方有权拒绝支付并不承担任何违约责任，乙方不得以此为由迟延履行合同义务或者拒绝承担违约责任。 </w:t>
      </w:r>
    </w:p>
    <w:p w14:paraId="713F9E2A">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（四）乙方单位开户银行名称和账号为： </w:t>
      </w:r>
    </w:p>
    <w:p w14:paraId="328D5C12">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账户名称：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7B4DC6A4">
      <w:pPr>
        <w:keepNext w:val="0"/>
        <w:keepLines w:val="0"/>
        <w:widowControl/>
        <w:numPr>
          <w:ilvl w:val="0"/>
          <w:numId w:val="0"/>
        </w:numPr>
        <w:suppressLineNumbers w:val="0"/>
        <w:spacing w:line="360" w:lineRule="auto"/>
        <w:ind w:left="0" w:leftChars="0" w:firstLine="480" w:firstLineChars="200"/>
        <w:jc w:val="left"/>
        <w:rPr>
          <w:rFonts w:hint="eastAsia" w:ascii="宋体" w:hAnsi="宋体" w:eastAsia="宋体" w:cs="宋体"/>
          <w:sz w:val="24"/>
          <w:szCs w:val="24"/>
          <w:u w:val="single"/>
          <w:lang w:val="en-US" w:eastAsia="zh-CN"/>
        </w:rPr>
      </w:pPr>
      <w:r>
        <w:rPr>
          <w:rFonts w:ascii="宋体" w:hAnsi="宋体" w:eastAsia="宋体" w:cs="宋体"/>
          <w:sz w:val="24"/>
          <w:szCs w:val="24"/>
        </w:rPr>
        <w:t>开户银行：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28D7DF28">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账 </w:t>
      </w:r>
      <w:r>
        <w:rPr>
          <w:rFonts w:hint="eastAsia" w:ascii="宋体" w:hAnsi="宋体" w:eastAsia="宋体" w:cs="宋体"/>
          <w:sz w:val="24"/>
          <w:szCs w:val="24"/>
          <w:lang w:val="en-US" w:eastAsia="zh-CN"/>
        </w:rPr>
        <w:t xml:space="preserve">   </w:t>
      </w:r>
      <w:r>
        <w:rPr>
          <w:rFonts w:ascii="宋体" w:hAnsi="宋体" w:eastAsia="宋体" w:cs="宋体"/>
          <w:sz w:val="24"/>
          <w:szCs w:val="24"/>
        </w:rPr>
        <w:t>号：</w:t>
      </w:r>
      <w:r>
        <w:rPr>
          <w:rFonts w:hint="eastAsia" w:ascii="宋体" w:hAnsi="宋体" w:eastAsia="宋体" w:cs="宋体"/>
          <w:sz w:val="24"/>
          <w:szCs w:val="24"/>
          <w:u w:val="single"/>
          <w:lang w:val="en-US" w:eastAsia="zh-CN"/>
        </w:rPr>
        <w:t xml:space="preserve">                                  </w:t>
      </w:r>
    </w:p>
    <w:p w14:paraId="3A1E76C1">
      <w:pPr>
        <w:keepNext w:val="0"/>
        <w:keepLines w:val="0"/>
        <w:widowControl/>
        <w:numPr>
          <w:ilvl w:val="0"/>
          <w:numId w:val="3"/>
        </w:numPr>
        <w:suppressLineNumbers w:val="0"/>
        <w:spacing w:line="360" w:lineRule="auto"/>
        <w:ind w:left="0" w:leftChars="0" w:firstLine="482" w:firstLineChars="200"/>
        <w:jc w:val="left"/>
      </w:pPr>
      <w:r>
        <w:rPr>
          <w:rFonts w:ascii="宋体" w:hAnsi="宋体" w:eastAsia="宋体" w:cs="宋体"/>
          <w:b/>
          <w:bCs/>
          <w:sz w:val="24"/>
          <w:szCs w:val="24"/>
        </w:rPr>
        <w:t>项目双方联系人、职责范围及乙方实施团队约定</w:t>
      </w:r>
      <w:r>
        <w:rPr>
          <w:rFonts w:ascii="宋体" w:hAnsi="宋体" w:eastAsia="宋体" w:cs="宋体"/>
          <w:sz w:val="24"/>
          <w:szCs w:val="24"/>
        </w:rPr>
        <w:t xml:space="preserve"> </w:t>
      </w:r>
    </w:p>
    <w:p w14:paraId="25CD09A0">
      <w:pPr>
        <w:keepNext w:val="0"/>
        <w:keepLines w:val="0"/>
        <w:widowControl/>
        <w:numPr>
          <w:ilvl w:val="0"/>
          <w:numId w:val="5"/>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乙双方为保障该项目顺利完成，根据项目要求，确定项目双方联系人，便于项目实施过程中日常沟通协调、过程性联络和工作确认、项目沟通等必要的协调配合。甲方联络人负责配合乙方做好项目执行的沟通协调工作；乙方项目负责人负责统筹项目工作，包括项目参与人员分工、项目进度、项目质量，确保项目按时、保质保量完成。 </w:t>
      </w:r>
    </w:p>
    <w:p w14:paraId="03977C01">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sz w:val="24"/>
          <w:szCs w:val="24"/>
          <w:u w:val="single"/>
          <w:lang w:val="en-US" w:eastAsia="zh-CN"/>
        </w:rPr>
      </w:pPr>
      <w:r>
        <w:rPr>
          <w:rFonts w:ascii="宋体" w:hAnsi="宋体" w:eastAsia="宋体" w:cs="宋体"/>
          <w:sz w:val="24"/>
          <w:szCs w:val="24"/>
        </w:rPr>
        <w:t>甲方项目联络人：</w:t>
      </w:r>
      <w:r>
        <w:rPr>
          <w:rFonts w:hint="eastAsia" w:ascii="宋体" w:hAnsi="宋体" w:eastAsia="宋体" w:cs="宋体"/>
          <w:sz w:val="24"/>
          <w:szCs w:val="24"/>
          <w:u w:val="single"/>
          <w:lang w:val="en-US" w:eastAsia="zh-CN"/>
        </w:rPr>
        <w:t xml:space="preserve">                </w:t>
      </w:r>
    </w:p>
    <w:p w14:paraId="4D1BBA1A">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乙方项目负责人：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77559469">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双方明确，乙方履行本合同期间，发生的安全生产、意外等全部事故，由乙方各单位自行妥善处理，给甲方或者其他第三方造成损失的，由乙方承担损失赔偿责任。</w:t>
      </w:r>
    </w:p>
    <w:p w14:paraId="53D01D29">
      <w:pPr>
        <w:keepNext w:val="0"/>
        <w:keepLines w:val="0"/>
        <w:widowControl/>
        <w:numPr>
          <w:ilvl w:val="0"/>
          <w:numId w:val="3"/>
        </w:numPr>
        <w:suppressLineNumbers w:val="0"/>
        <w:spacing w:line="360" w:lineRule="auto"/>
        <w:ind w:left="0" w:leftChars="0" w:firstLine="482" w:firstLineChars="200"/>
        <w:jc w:val="left"/>
        <w:rPr>
          <w:rFonts w:ascii="宋体" w:hAnsi="宋体" w:eastAsia="宋体" w:cs="宋体"/>
          <w:b/>
          <w:bCs/>
          <w:sz w:val="24"/>
          <w:szCs w:val="24"/>
        </w:rPr>
      </w:pPr>
      <w:r>
        <w:rPr>
          <w:rFonts w:ascii="宋体" w:hAnsi="宋体" w:eastAsia="宋体" w:cs="宋体"/>
          <w:b/>
          <w:bCs/>
          <w:sz w:val="24"/>
          <w:szCs w:val="24"/>
        </w:rPr>
        <w:t xml:space="preserve">完成、服务期限及地点 </w:t>
      </w:r>
    </w:p>
    <w:p w14:paraId="0D910669">
      <w:pPr>
        <w:keepNext w:val="0"/>
        <w:keepLines w:val="0"/>
        <w:widowControl/>
        <w:numPr>
          <w:ilvl w:val="0"/>
          <w:numId w:val="6"/>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完成服务期限：</w:t>
      </w:r>
      <w:r>
        <w:rPr>
          <w:rFonts w:hint="eastAsia" w:ascii="宋体" w:hAnsi="宋体" w:eastAsia="宋体" w:cs="宋体"/>
          <w:sz w:val="24"/>
          <w:szCs w:val="24"/>
        </w:rPr>
        <w:t>自合同签订之日起</w:t>
      </w:r>
      <w:r>
        <w:rPr>
          <w:rFonts w:hint="eastAsia" w:ascii="宋体" w:hAnsi="宋体" w:eastAsia="宋体" w:cs="宋体"/>
          <w:sz w:val="24"/>
          <w:szCs w:val="24"/>
          <w:lang w:val="en-US" w:eastAsia="zh-CN"/>
        </w:rPr>
        <w:t>三个月</w:t>
      </w:r>
      <w:r>
        <w:rPr>
          <w:rFonts w:hint="eastAsia" w:ascii="宋体" w:hAnsi="宋体" w:eastAsia="宋体" w:cs="宋体"/>
          <w:sz w:val="24"/>
          <w:szCs w:val="24"/>
        </w:rPr>
        <w:t>内，完成全部</w:t>
      </w:r>
      <w:r>
        <w:rPr>
          <w:rFonts w:hint="eastAsia" w:ascii="宋体" w:hAnsi="宋体" w:eastAsia="宋体" w:cs="宋体"/>
          <w:sz w:val="24"/>
          <w:szCs w:val="24"/>
          <w:lang w:val="en-US" w:eastAsia="zh-CN"/>
        </w:rPr>
        <w:t>微</w:t>
      </w:r>
      <w:r>
        <w:rPr>
          <w:rFonts w:hint="eastAsia" w:ascii="宋体" w:hAnsi="宋体" w:eastAsia="宋体" w:cs="宋体"/>
          <w:sz w:val="24"/>
          <w:szCs w:val="24"/>
        </w:rPr>
        <w:t>视频的脚本创作、制作、修改及交付，确保交付作品符合采购要求并可直接用于政策宣讲传播</w:t>
      </w:r>
      <w:r>
        <w:rPr>
          <w:rFonts w:ascii="宋体" w:hAnsi="宋体" w:eastAsia="宋体" w:cs="宋体"/>
          <w:sz w:val="24"/>
          <w:szCs w:val="24"/>
          <w:highlight w:val="none"/>
        </w:rPr>
        <w:t xml:space="preserve">。 </w:t>
      </w:r>
    </w:p>
    <w:p w14:paraId="7A131456">
      <w:pPr>
        <w:keepNext w:val="0"/>
        <w:keepLines w:val="0"/>
        <w:widowControl/>
        <w:numPr>
          <w:ilvl w:val="0"/>
          <w:numId w:val="6"/>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服务地点：乌鲁木齐市。 </w:t>
      </w:r>
    </w:p>
    <w:p w14:paraId="791AA8F4">
      <w:pPr>
        <w:keepNext w:val="0"/>
        <w:keepLines w:val="0"/>
        <w:widowControl/>
        <w:numPr>
          <w:ilvl w:val="0"/>
          <w:numId w:val="3"/>
        </w:numPr>
        <w:suppressLineNumbers w:val="0"/>
        <w:spacing w:line="360" w:lineRule="auto"/>
        <w:ind w:left="0" w:leftChars="0" w:firstLine="482" w:firstLineChars="200"/>
        <w:jc w:val="left"/>
        <w:rPr>
          <w:rFonts w:ascii="宋体" w:hAnsi="宋体" w:eastAsia="宋体" w:cs="宋体"/>
          <w:b/>
          <w:bCs/>
          <w:sz w:val="24"/>
          <w:szCs w:val="24"/>
        </w:rPr>
      </w:pPr>
      <w:r>
        <w:rPr>
          <w:rFonts w:ascii="宋体" w:hAnsi="宋体" w:eastAsia="宋体" w:cs="宋体"/>
          <w:b/>
          <w:bCs/>
          <w:sz w:val="24"/>
          <w:szCs w:val="24"/>
        </w:rPr>
        <w:t xml:space="preserve">双方权利和义务 </w:t>
      </w:r>
    </w:p>
    <w:p w14:paraId="6E860FFE">
      <w:pPr>
        <w:keepNext w:val="0"/>
        <w:keepLines w:val="0"/>
        <w:widowControl/>
        <w:numPr>
          <w:ilvl w:val="0"/>
          <w:numId w:val="7"/>
        </w:numPr>
        <w:suppressLineNumbers w:val="0"/>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 xml:space="preserve">甲方权利和义务 </w:t>
      </w:r>
    </w:p>
    <w:p w14:paraId="5E602426">
      <w:pPr>
        <w:keepNext w:val="0"/>
        <w:keepLines w:val="0"/>
        <w:widowControl/>
        <w:numPr>
          <w:ilvl w:val="0"/>
          <w:numId w:val="8"/>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甲方应按照合同约定时间及方式向乙方支付合同款。 </w:t>
      </w:r>
    </w:p>
    <w:p w14:paraId="5C53DA9B">
      <w:pPr>
        <w:keepNext w:val="0"/>
        <w:keepLines w:val="0"/>
        <w:widowControl/>
        <w:numPr>
          <w:ilvl w:val="0"/>
          <w:numId w:val="8"/>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甲方有权对</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 xml:space="preserve">实施过程进行监控和指导，对于乙方不履行合同、不正确履行合同、不完全履行合同等行为，甲方有权要求乙方立即更正，并采取其他补救措施。 </w:t>
      </w:r>
    </w:p>
    <w:p w14:paraId="1EA15095">
      <w:pPr>
        <w:keepNext w:val="0"/>
        <w:keepLines w:val="0"/>
        <w:widowControl/>
        <w:numPr>
          <w:ilvl w:val="0"/>
          <w:numId w:val="8"/>
        </w:numPr>
        <w:suppressLineNumbers w:val="0"/>
        <w:spacing w:line="360" w:lineRule="auto"/>
        <w:ind w:left="0" w:leftChars="0"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甲方有权对</w:t>
      </w:r>
      <w:r>
        <w:rPr>
          <w:rFonts w:hint="eastAsia" w:ascii="宋体" w:hAnsi="宋体" w:eastAsia="宋体" w:cs="宋体"/>
          <w:sz w:val="24"/>
          <w:szCs w:val="24"/>
          <w:highlight w:val="none"/>
          <w:lang w:val="en-US" w:eastAsia="zh-CN"/>
        </w:rPr>
        <w:t>本项目</w:t>
      </w:r>
      <w:r>
        <w:rPr>
          <w:rFonts w:ascii="宋体" w:hAnsi="宋体" w:eastAsia="宋体" w:cs="宋体"/>
          <w:sz w:val="24"/>
          <w:szCs w:val="24"/>
          <w:highlight w:val="none"/>
        </w:rPr>
        <w:t xml:space="preserve">服务内容进行调整和修改，乙方应当接受调整和修改，并按甲方最终确定的服务内容组织实施。 </w:t>
      </w:r>
    </w:p>
    <w:p w14:paraId="64F0C42D">
      <w:pPr>
        <w:keepNext w:val="0"/>
        <w:keepLines w:val="0"/>
        <w:widowControl/>
        <w:numPr>
          <w:ilvl w:val="0"/>
          <w:numId w:val="8"/>
        </w:numPr>
        <w:suppressLineNumbers w:val="0"/>
        <w:spacing w:line="360" w:lineRule="auto"/>
        <w:ind w:left="0" w:leftChars="0"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 xml:space="preserve">甲方应当为乙方派出的有关工作人员提供必要的工作条件和协助。 </w:t>
      </w:r>
    </w:p>
    <w:p w14:paraId="149D0885">
      <w:pPr>
        <w:keepNext w:val="0"/>
        <w:keepLines w:val="0"/>
        <w:widowControl/>
        <w:numPr>
          <w:ilvl w:val="0"/>
          <w:numId w:val="8"/>
        </w:numPr>
        <w:suppressLineNumbers w:val="0"/>
        <w:spacing w:line="360" w:lineRule="auto"/>
        <w:ind w:left="0" w:leftChars="0"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 xml:space="preserve">国家法律、法规所规定由甲方承担的其它责任。 </w:t>
      </w:r>
    </w:p>
    <w:p w14:paraId="370FDF7D">
      <w:pPr>
        <w:keepNext w:val="0"/>
        <w:keepLines w:val="0"/>
        <w:widowControl/>
        <w:numPr>
          <w:ilvl w:val="0"/>
          <w:numId w:val="7"/>
        </w:numPr>
        <w:suppressLineNumbers w:val="0"/>
        <w:spacing w:line="360" w:lineRule="auto"/>
        <w:ind w:left="0" w:leftChars="0"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 xml:space="preserve">乙方的权利和义务。 </w:t>
      </w:r>
    </w:p>
    <w:p w14:paraId="7CC5A2E1">
      <w:pPr>
        <w:keepNext w:val="0"/>
        <w:keepLines w:val="0"/>
        <w:widowControl/>
        <w:numPr>
          <w:ilvl w:val="0"/>
          <w:numId w:val="9"/>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乙方应当按照合同要求，做好</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eastAsia="zh-CN"/>
        </w:rPr>
        <w:t>管理</w:t>
      </w:r>
      <w:r>
        <w:rPr>
          <w:rFonts w:ascii="宋体" w:hAnsi="宋体" w:eastAsia="宋体" w:cs="宋体"/>
          <w:sz w:val="24"/>
          <w:szCs w:val="24"/>
          <w:highlight w:val="none"/>
        </w:rPr>
        <w:t xml:space="preserve">组织实施工作，按照约定的时间出具报告，并接受甲方的指导。 </w:t>
      </w:r>
    </w:p>
    <w:p w14:paraId="55072C34">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 xml:space="preserve">未经甲方书面同意，乙方不得将合同约定的服务内容或者主要任务转委托其他第三方承担。 </w:t>
      </w:r>
    </w:p>
    <w:p w14:paraId="5AAA6F0F">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项目开始</w:t>
      </w:r>
      <w:r>
        <w:rPr>
          <w:rFonts w:ascii="宋体" w:hAnsi="宋体" w:eastAsia="宋体" w:cs="宋体"/>
          <w:sz w:val="24"/>
          <w:szCs w:val="24"/>
          <w:highlight w:val="none"/>
        </w:rPr>
        <w:t>前，乙方需将实施方案、</w:t>
      </w:r>
      <w:r>
        <w:rPr>
          <w:rFonts w:hint="eastAsia" w:ascii="宋体" w:hAnsi="宋体" w:eastAsia="宋体" w:cs="宋体"/>
          <w:sz w:val="24"/>
          <w:szCs w:val="24"/>
          <w:highlight w:val="none"/>
          <w:lang w:val="en-US" w:eastAsia="zh-CN"/>
        </w:rPr>
        <w:t>项目小组</w:t>
      </w:r>
      <w:r>
        <w:rPr>
          <w:rFonts w:ascii="宋体" w:hAnsi="宋体" w:eastAsia="宋体" w:cs="宋体"/>
          <w:sz w:val="24"/>
          <w:szCs w:val="24"/>
          <w:highlight w:val="none"/>
        </w:rPr>
        <w:t>组成人员情况等交甲方审查，审查通过后方可进场</w:t>
      </w:r>
      <w:r>
        <w:rPr>
          <w:rFonts w:hint="eastAsia" w:ascii="宋体" w:hAnsi="宋体" w:eastAsia="宋体" w:cs="宋体"/>
          <w:sz w:val="24"/>
          <w:szCs w:val="24"/>
          <w:highlight w:val="none"/>
          <w:lang w:val="en-US" w:eastAsia="zh-CN"/>
        </w:rPr>
        <w:t>进行服务</w:t>
      </w:r>
      <w:r>
        <w:rPr>
          <w:rFonts w:ascii="宋体" w:hAnsi="宋体" w:eastAsia="宋体" w:cs="宋体"/>
          <w:sz w:val="24"/>
          <w:szCs w:val="24"/>
          <w:highlight w:val="none"/>
        </w:rPr>
        <w:t xml:space="preserve">。 </w:t>
      </w:r>
    </w:p>
    <w:p w14:paraId="67E22E55">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服务过程中，乙方应根据情况对</w:t>
      </w:r>
      <w:r>
        <w:rPr>
          <w:rFonts w:hint="eastAsia" w:ascii="宋体" w:hAnsi="宋体" w:eastAsia="宋体" w:cs="宋体"/>
          <w:sz w:val="24"/>
          <w:szCs w:val="24"/>
          <w:highlight w:val="none"/>
          <w:lang w:val="en-US" w:eastAsia="zh-CN"/>
        </w:rPr>
        <w:t>服务对象</w:t>
      </w:r>
      <w:r>
        <w:rPr>
          <w:rFonts w:ascii="宋体" w:hAnsi="宋体" w:eastAsia="宋体" w:cs="宋体"/>
          <w:sz w:val="24"/>
          <w:szCs w:val="24"/>
          <w:highlight w:val="none"/>
        </w:rPr>
        <w:t>管理及其他事项等提出改进建议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p>
    <w:p w14:paraId="02272939">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 xml:space="preserve">报告（初稿）须报经甲方初审，需补充查证的要及时协助甲方做好补正工作。 </w:t>
      </w:r>
    </w:p>
    <w:p w14:paraId="063822BD">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 xml:space="preserve">国家法律、法规所规定由乙方承担的其它责任。 </w:t>
      </w:r>
    </w:p>
    <w:p w14:paraId="68AFF0E4">
      <w:pPr>
        <w:keepNext w:val="0"/>
        <w:keepLines w:val="0"/>
        <w:widowControl/>
        <w:numPr>
          <w:ilvl w:val="0"/>
          <w:numId w:val="0"/>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六、知识产权</w:t>
      </w:r>
      <w:r>
        <w:rPr>
          <w:rFonts w:ascii="宋体" w:hAnsi="宋体" w:eastAsia="宋体" w:cs="宋体"/>
          <w:sz w:val="24"/>
          <w:szCs w:val="24"/>
        </w:rPr>
        <w:t xml:space="preserve"> </w:t>
      </w:r>
    </w:p>
    <w:p w14:paraId="0325A3FC">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rPr>
        <w:t>乙方保证其合同履行过程及其向甲方提供的</w:t>
      </w:r>
      <w:r>
        <w:rPr>
          <w:rFonts w:hint="eastAsia" w:ascii="宋体" w:hAnsi="宋体" w:eastAsia="宋体" w:cs="宋体"/>
          <w:sz w:val="24"/>
          <w:szCs w:val="24"/>
          <w:lang w:val="en-US" w:eastAsia="zh-CN"/>
        </w:rPr>
        <w:t>服务</w:t>
      </w:r>
      <w:r>
        <w:rPr>
          <w:rFonts w:ascii="宋体" w:hAnsi="宋体" w:eastAsia="宋体" w:cs="宋体"/>
          <w:sz w:val="24"/>
          <w:szCs w:val="24"/>
        </w:rPr>
        <w:t>方案不侵犯任何第三方的合法权利，包括但不限于专利权、商标权、著作权及其邻接权和其他权利。乙方在本次服务过程中生</w:t>
      </w:r>
      <w:r>
        <w:rPr>
          <w:rFonts w:ascii="宋体" w:hAnsi="宋体" w:eastAsia="宋体" w:cs="宋体"/>
          <w:sz w:val="24"/>
          <w:szCs w:val="24"/>
          <w:highlight w:val="none"/>
        </w:rPr>
        <w:t xml:space="preserve">成相关成果的知识产权归甲方所有。乙方违反本协议知识产权约定，给甲方造成损失的，由乙方根据违约情况承担损失赔偿责任。 </w:t>
      </w:r>
    </w:p>
    <w:p w14:paraId="74C35346">
      <w:pPr>
        <w:keepNext w:val="0"/>
        <w:keepLines w:val="0"/>
        <w:widowControl/>
        <w:numPr>
          <w:ilvl w:val="0"/>
          <w:numId w:val="0"/>
        </w:numPr>
        <w:suppressLineNumbers w:val="0"/>
        <w:spacing w:line="360" w:lineRule="auto"/>
        <w:ind w:firstLine="482" w:firstLineChars="200"/>
        <w:jc w:val="left"/>
        <w:rPr>
          <w:rFonts w:ascii="宋体" w:hAnsi="宋体" w:eastAsia="宋体" w:cs="宋体"/>
          <w:b/>
          <w:bCs/>
          <w:sz w:val="24"/>
          <w:szCs w:val="24"/>
          <w:highlight w:val="none"/>
        </w:rPr>
      </w:pPr>
      <w:r>
        <w:rPr>
          <w:rFonts w:ascii="宋体" w:hAnsi="宋体" w:eastAsia="宋体" w:cs="宋体"/>
          <w:b/>
          <w:bCs/>
          <w:sz w:val="24"/>
          <w:szCs w:val="24"/>
          <w:highlight w:val="none"/>
        </w:rPr>
        <w:t xml:space="preserve">七、违约责任 </w:t>
      </w:r>
    </w:p>
    <w:p w14:paraId="5B762752">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（一）乙方未能按照合同要求做好</w:t>
      </w:r>
      <w:r>
        <w:rPr>
          <w:rFonts w:hint="eastAsia" w:ascii="宋体" w:hAnsi="宋体" w:eastAsia="宋体" w:cs="宋体"/>
          <w:sz w:val="24"/>
          <w:szCs w:val="24"/>
          <w:highlight w:val="none"/>
          <w:lang w:val="en-US" w:eastAsia="zh-CN"/>
        </w:rPr>
        <w:t>项目</w:t>
      </w:r>
      <w:r>
        <w:rPr>
          <w:rFonts w:ascii="宋体" w:hAnsi="宋体" w:eastAsia="宋体" w:cs="宋体"/>
          <w:sz w:val="24"/>
          <w:szCs w:val="24"/>
          <w:highlight w:val="none"/>
        </w:rPr>
        <w:t xml:space="preserve">服务的筹备和组织实施工作的，甲方有权扣减乙方相应工作费用。给甲方造成损失的，乙方应当赔偿实际损失。 </w:t>
      </w:r>
    </w:p>
    <w:p w14:paraId="5821A692">
      <w:pPr>
        <w:keepNext w:val="0"/>
        <w:keepLines w:val="0"/>
        <w:widowControl/>
        <w:numPr>
          <w:ilvl w:val="0"/>
          <w:numId w:val="0"/>
        </w:numPr>
        <w:suppressLineNumbers w:val="0"/>
        <w:spacing w:line="360" w:lineRule="auto"/>
        <w:ind w:firstLine="482" w:firstLineChars="200"/>
        <w:jc w:val="left"/>
        <w:rPr>
          <w:rFonts w:hint="default" w:ascii="宋体" w:hAnsi="宋体" w:eastAsia="宋体" w:cs="宋体"/>
          <w:sz w:val="24"/>
          <w:szCs w:val="24"/>
          <w:highlight w:val="none"/>
          <w:lang w:val="en-US" w:eastAsia="zh-CN"/>
        </w:rPr>
      </w:pPr>
      <w:r>
        <w:rPr>
          <w:rFonts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乙方未按照投标文件中拟派人员名单安排人员进场的，进场人员的职称证书和类似业绩经查实为虚假材料的，甲方有权力中止合同，并</w:t>
      </w:r>
      <w:r>
        <w:rPr>
          <w:rFonts w:ascii="宋体" w:hAnsi="宋体" w:eastAsia="宋体" w:cs="宋体"/>
          <w:b/>
          <w:bCs/>
          <w:sz w:val="24"/>
          <w:szCs w:val="24"/>
        </w:rPr>
        <w:t>追究乙方相关</w:t>
      </w:r>
      <w:r>
        <w:rPr>
          <w:rFonts w:hint="eastAsia" w:ascii="宋体" w:hAnsi="宋体" w:eastAsia="宋体" w:cs="宋体"/>
          <w:b/>
          <w:bCs/>
          <w:sz w:val="24"/>
          <w:szCs w:val="24"/>
          <w:lang w:val="en-US" w:eastAsia="zh-CN"/>
        </w:rPr>
        <w:t>赔偿和</w:t>
      </w:r>
      <w:r>
        <w:rPr>
          <w:rFonts w:ascii="宋体" w:hAnsi="宋体" w:eastAsia="宋体" w:cs="宋体"/>
          <w:b/>
          <w:bCs/>
          <w:sz w:val="24"/>
          <w:szCs w:val="24"/>
        </w:rPr>
        <w:t>责任</w:t>
      </w:r>
      <w:r>
        <w:rPr>
          <w:rFonts w:hint="eastAsia" w:ascii="宋体" w:hAnsi="宋体" w:eastAsia="宋体" w:cs="宋体"/>
          <w:b/>
          <w:bCs/>
          <w:sz w:val="24"/>
          <w:szCs w:val="24"/>
          <w:highlight w:val="none"/>
          <w:lang w:val="en-US" w:eastAsia="zh-CN"/>
        </w:rPr>
        <w:t>。</w:t>
      </w:r>
    </w:p>
    <w:p w14:paraId="19F69A26">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ascii="宋体" w:hAnsi="宋体" w:eastAsia="宋体" w:cs="宋体"/>
          <w:sz w:val="24"/>
          <w:szCs w:val="24"/>
          <w:highlight w:val="none"/>
        </w:rPr>
        <w:t xml:space="preserve">乙方未经甲方同意，将合同约定的全部或者主要服务内容转委托其他第三方承担的，甲方有权要求乙方立即更正、乙方拒绝更正的，甲方有权解除合同并要求乙方赔偿实际损失，该损失无法确认的，按本合同约定费总额的二倍计算。 </w:t>
      </w:r>
    </w:p>
    <w:p w14:paraId="341CC2ED">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ascii="宋体" w:hAnsi="宋体" w:eastAsia="宋体" w:cs="宋体"/>
          <w:sz w:val="24"/>
          <w:szCs w:val="24"/>
          <w:highlight w:val="none"/>
        </w:rPr>
        <w:t>）乙方制订的</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 xml:space="preserve">方案侵犯他人知识产权和其他合法权利，由乙方自行妥善处理，因此给甲方造成损失的，乙方应当赔偿甲方全部损失。 </w:t>
      </w:r>
    </w:p>
    <w:p w14:paraId="2FAE9F35">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ascii="宋体" w:hAnsi="宋体" w:eastAsia="宋体" w:cs="宋体"/>
          <w:sz w:val="24"/>
          <w:szCs w:val="24"/>
          <w:highlight w:val="none"/>
        </w:rPr>
        <w:t xml:space="preserve">本合同因国家政策或者甲方原因，未完全履约而终止的，乙方有权就已经履约部 分向甲方收取相应的经济利益，具体标准由甲乙双方协商确定。 </w:t>
      </w:r>
    </w:p>
    <w:p w14:paraId="3B5D70C4">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ascii="宋体" w:hAnsi="宋体" w:eastAsia="宋体" w:cs="宋体"/>
          <w:sz w:val="24"/>
          <w:szCs w:val="24"/>
          <w:highlight w:val="none"/>
        </w:rPr>
        <w:t xml:space="preserve">）一方违约，除按本合同约定，承担相应违约责任，赔偿守约方损失，还应当承担守约方为主张合法权益，发生的诉讼费、律师费、保全费、保全担保费、邮寄费、执行费等全部费用支出。 </w:t>
      </w:r>
    </w:p>
    <w:p w14:paraId="22396683">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七</w:t>
      </w:r>
      <w:r>
        <w:rPr>
          <w:rFonts w:ascii="宋体" w:hAnsi="宋体" w:eastAsia="宋体" w:cs="宋体"/>
          <w:sz w:val="24"/>
          <w:szCs w:val="24"/>
        </w:rPr>
        <w:t>）其它违约责任按《中华人民共和国民法典》处理。</w:t>
      </w:r>
    </w:p>
    <w:p w14:paraId="51028643">
      <w:pPr>
        <w:keepNext w:val="0"/>
        <w:keepLines w:val="0"/>
        <w:widowControl/>
        <w:numPr>
          <w:ilvl w:val="0"/>
          <w:numId w:val="0"/>
        </w:numPr>
        <w:suppressLineNumbers w:val="0"/>
        <w:spacing w:line="360" w:lineRule="auto"/>
        <w:ind w:firstLine="482" w:firstLineChars="200"/>
        <w:jc w:val="left"/>
        <w:rPr>
          <w:rFonts w:ascii="宋体" w:hAnsi="宋体" w:eastAsia="宋体" w:cs="宋体"/>
          <w:b/>
          <w:bCs/>
          <w:sz w:val="24"/>
          <w:szCs w:val="24"/>
        </w:rPr>
      </w:pPr>
      <w:r>
        <w:rPr>
          <w:rFonts w:ascii="宋体" w:hAnsi="宋体" w:eastAsia="宋体" w:cs="宋体"/>
          <w:b/>
          <w:bCs/>
          <w:sz w:val="24"/>
          <w:szCs w:val="24"/>
        </w:rPr>
        <w:t xml:space="preserve">八、不可抗力 </w:t>
      </w:r>
    </w:p>
    <w:p w14:paraId="16A5B016">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在合同有效期内，任何一方由于不可抗力原因（指不能预见、不能避免、不能克服的客观情况，如地震、台风、洪水、战争、疫情等）不能履行合同时，不可抗力原因发生时应及时通知对方，乙方在不可抗力发生期间应采取必要措施减少甲方损失，不可抗力原因消失后，乙方应继续履行合同，并应根据甲方项目工作需要保质保量完成任务。</w:t>
      </w:r>
    </w:p>
    <w:p w14:paraId="01528F65">
      <w:pPr>
        <w:keepNext w:val="0"/>
        <w:keepLines w:val="0"/>
        <w:widowControl/>
        <w:numPr>
          <w:ilvl w:val="0"/>
          <w:numId w:val="0"/>
        </w:numPr>
        <w:suppressLineNumbers w:val="0"/>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lang w:val="en-US" w:eastAsia="zh-CN"/>
        </w:rPr>
        <w:t>九、</w:t>
      </w:r>
      <w:r>
        <w:rPr>
          <w:rFonts w:ascii="宋体" w:hAnsi="宋体" w:eastAsia="宋体" w:cs="宋体"/>
          <w:b/>
          <w:bCs/>
          <w:sz w:val="24"/>
          <w:szCs w:val="24"/>
        </w:rPr>
        <w:t xml:space="preserve">争议解决 </w:t>
      </w:r>
    </w:p>
    <w:p w14:paraId="5F4F1AA2">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双方因履行本合同而发生的争议，应协商、调解解决。协商、调解不成的，确定按以下方式处理：依法向甲方所在地有管辖权的人民法院起诉。 </w:t>
      </w:r>
    </w:p>
    <w:p w14:paraId="57046906">
      <w:pPr>
        <w:keepNext w:val="0"/>
        <w:keepLines w:val="0"/>
        <w:widowControl/>
        <w:numPr>
          <w:ilvl w:val="0"/>
          <w:numId w:val="10"/>
        </w:numPr>
        <w:suppressLineNumbers w:val="0"/>
        <w:spacing w:line="360" w:lineRule="auto"/>
        <w:ind w:firstLine="482" w:firstLineChars="200"/>
        <w:jc w:val="left"/>
        <w:rPr>
          <w:rFonts w:ascii="宋体" w:hAnsi="宋体" w:eastAsia="宋体" w:cs="宋体"/>
          <w:b/>
          <w:bCs/>
          <w:sz w:val="24"/>
          <w:szCs w:val="24"/>
        </w:rPr>
      </w:pPr>
      <w:r>
        <w:rPr>
          <w:rFonts w:ascii="宋体" w:hAnsi="宋体" w:eastAsia="宋体" w:cs="宋体"/>
          <w:b/>
          <w:bCs/>
          <w:sz w:val="24"/>
          <w:szCs w:val="24"/>
        </w:rPr>
        <w:t xml:space="preserve">保密义务 </w:t>
      </w:r>
    </w:p>
    <w:p w14:paraId="4E0A09CD">
      <w:pPr>
        <w:keepNext w:val="0"/>
        <w:keepLines w:val="0"/>
        <w:widowControl/>
        <w:numPr>
          <w:ilvl w:val="0"/>
          <w:numId w:val="0"/>
        </w:numPr>
        <w:suppressLineNumbers w:val="0"/>
        <w:spacing w:line="360" w:lineRule="auto"/>
        <w:ind w:left="479" w:leftChars="228"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（一）</w:t>
      </w:r>
      <w:r>
        <w:rPr>
          <w:rFonts w:ascii="宋体" w:hAnsi="宋体" w:eastAsia="宋体" w:cs="宋体"/>
          <w:sz w:val="24"/>
          <w:szCs w:val="24"/>
        </w:rPr>
        <w:t>保密内容：甲方所有项目未公开的相关的资料、文件、信息等</w:t>
      </w:r>
      <w:r>
        <w:rPr>
          <w:rFonts w:hint="eastAsia" w:ascii="宋体" w:hAnsi="宋体" w:eastAsia="宋体" w:cs="宋体"/>
          <w:sz w:val="24"/>
          <w:szCs w:val="24"/>
          <w:lang w:eastAsia="zh-CN"/>
        </w:rPr>
        <w:t>；</w:t>
      </w:r>
    </w:p>
    <w:p w14:paraId="43FE2950">
      <w:pPr>
        <w:keepNext w:val="0"/>
        <w:keepLines w:val="0"/>
        <w:widowControl/>
        <w:numPr>
          <w:ilvl w:val="0"/>
          <w:numId w:val="0"/>
        </w:numPr>
        <w:suppressLineNumbers w:val="0"/>
        <w:spacing w:line="360" w:lineRule="auto"/>
        <w:ind w:left="479" w:leftChars="228"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（二）</w:t>
      </w:r>
      <w:r>
        <w:rPr>
          <w:rFonts w:ascii="宋体" w:hAnsi="宋体" w:eastAsia="宋体" w:cs="宋体"/>
          <w:sz w:val="24"/>
          <w:szCs w:val="24"/>
        </w:rPr>
        <w:t xml:space="preserve">涉密人员范围：乙方所有项目参与成员； </w:t>
      </w:r>
    </w:p>
    <w:p w14:paraId="172D4D57">
      <w:pPr>
        <w:keepNext w:val="0"/>
        <w:keepLines w:val="0"/>
        <w:widowControl/>
        <w:numPr>
          <w:ilvl w:val="0"/>
          <w:numId w:val="0"/>
        </w:numPr>
        <w:suppressLineNumbers w:val="0"/>
        <w:spacing w:line="360" w:lineRule="auto"/>
        <w:ind w:left="479" w:leftChars="228"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（三）</w:t>
      </w:r>
      <w:r>
        <w:rPr>
          <w:rFonts w:ascii="宋体" w:hAnsi="宋体" w:eastAsia="宋体" w:cs="宋体"/>
          <w:sz w:val="24"/>
          <w:szCs w:val="24"/>
        </w:rPr>
        <w:t xml:space="preserve">保密期限：永久； </w:t>
      </w:r>
    </w:p>
    <w:p w14:paraId="13FC305B">
      <w:pPr>
        <w:keepNext w:val="0"/>
        <w:keepLines w:val="0"/>
        <w:widowControl/>
        <w:numPr>
          <w:ilvl w:val="0"/>
          <w:numId w:val="0"/>
        </w:numPr>
        <w:suppressLineNumbers w:val="0"/>
        <w:spacing w:line="360" w:lineRule="auto"/>
        <w:ind w:left="479" w:leftChars="228"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（四）</w:t>
      </w:r>
      <w:r>
        <w:rPr>
          <w:rFonts w:ascii="宋体" w:hAnsi="宋体" w:eastAsia="宋体" w:cs="宋体"/>
          <w:sz w:val="24"/>
          <w:szCs w:val="24"/>
        </w:rPr>
        <w:t>泄密责任：按照国家法律规定执行；</w:t>
      </w:r>
    </w:p>
    <w:p w14:paraId="2D00EC2F">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kern w:val="2"/>
          <w:sz w:val="24"/>
          <w:szCs w:val="24"/>
          <w:lang w:val="en-US" w:eastAsia="zh-CN" w:bidi="ar-SA"/>
        </w:rPr>
        <w:t>（五）</w:t>
      </w:r>
      <w:r>
        <w:rPr>
          <w:rFonts w:ascii="宋体" w:hAnsi="宋体" w:eastAsia="宋体" w:cs="宋体"/>
          <w:sz w:val="24"/>
          <w:szCs w:val="24"/>
        </w:rPr>
        <w:t>乙方对项目所有相关资料负有保密义务，未经甲方书面同意，不得向项目无关单位和个人提供有关资料。如发生以上情况，甲方有权要求乙方承担相应的民事责任，赔偿甲方因此产生的全部经济和名誉损失，并根据情节提请有关部门追究乙方相关行政和刑事责任；</w:t>
      </w:r>
    </w:p>
    <w:p w14:paraId="177C4D8D">
      <w:pPr>
        <w:keepNext w:val="0"/>
        <w:keepLines w:val="0"/>
        <w:widowControl/>
        <w:numPr>
          <w:ilvl w:val="0"/>
          <w:numId w:val="10"/>
        </w:numPr>
        <w:suppressLineNumbers w:val="0"/>
        <w:spacing w:line="360" w:lineRule="auto"/>
        <w:ind w:left="0" w:leftChars="0" w:firstLine="482" w:firstLineChars="200"/>
        <w:jc w:val="left"/>
        <w:rPr>
          <w:rFonts w:ascii="宋体" w:hAnsi="宋体" w:eastAsia="宋体" w:cs="宋体"/>
          <w:b/>
          <w:bCs/>
          <w:sz w:val="24"/>
          <w:szCs w:val="24"/>
        </w:rPr>
      </w:pPr>
      <w:r>
        <w:rPr>
          <w:rFonts w:ascii="宋体" w:hAnsi="宋体" w:eastAsia="宋体" w:cs="宋体"/>
          <w:b/>
          <w:bCs/>
          <w:sz w:val="24"/>
          <w:szCs w:val="24"/>
        </w:rPr>
        <w:t xml:space="preserve">通知送达 </w:t>
      </w:r>
    </w:p>
    <w:p w14:paraId="09EC13CF">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本合同载明的双方地址、电话、邮箱等联系方式，系双方的有效联系方式，如发生变更，应提前3日书面告知对方。否则一方按照本合同约定联系方式或双方工商登记备案的地址、邮箱等任一联系方式给另一方发出相关文书（包括诉讼、仲裁各阶段相关法律文书）的，邮政信函于投寄之日起第三日或退回之日即视为已送达；派人专程递送的，签收日视为送达；以邮箱、彩信、短信及其他方式发出的，发出之日即视为送达。 </w:t>
      </w:r>
    </w:p>
    <w:p w14:paraId="577E0443">
      <w:pPr>
        <w:keepNext w:val="0"/>
        <w:keepLines w:val="0"/>
        <w:widowControl/>
        <w:numPr>
          <w:ilvl w:val="0"/>
          <w:numId w:val="0"/>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十二、其它</w:t>
      </w:r>
      <w:r>
        <w:rPr>
          <w:rFonts w:ascii="宋体" w:hAnsi="宋体" w:eastAsia="宋体" w:cs="宋体"/>
          <w:sz w:val="24"/>
          <w:szCs w:val="24"/>
        </w:rPr>
        <w:t xml:space="preserve"> </w:t>
      </w:r>
    </w:p>
    <w:p w14:paraId="3E48FBFC">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（一）本合同在甲乙双方法定代表人或其授权代表签字及加盖单位公章后生效。 </w:t>
      </w:r>
    </w:p>
    <w:p w14:paraId="6C981AC8">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（二）本合同壹式肆份，甲方贰份，乙方贰份，经双方法定代表人或其授权代表签字并加盖单位公章之日起生效，均具有同等法律效力。 </w:t>
      </w:r>
    </w:p>
    <w:p w14:paraId="4D353EE0">
      <w:pPr>
        <w:keepNext w:val="0"/>
        <w:keepLines w:val="0"/>
        <w:widowControl/>
        <w:numPr>
          <w:ilvl w:val="0"/>
          <w:numId w:val="0"/>
        </w:numPr>
        <w:suppressLineNumbers w:val="0"/>
        <w:spacing w:line="360" w:lineRule="auto"/>
        <w:jc w:val="left"/>
        <w:rPr>
          <w:rFonts w:ascii="宋体" w:hAnsi="宋体" w:eastAsia="宋体" w:cs="宋体"/>
          <w:sz w:val="24"/>
          <w:szCs w:val="24"/>
        </w:rPr>
      </w:pPr>
    </w:p>
    <w:p w14:paraId="315E7A2B">
      <w:pPr>
        <w:keepNext w:val="0"/>
        <w:keepLines w:val="0"/>
        <w:widowControl/>
        <w:numPr>
          <w:ilvl w:val="0"/>
          <w:numId w:val="0"/>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甲方（盖章）：</w:t>
      </w:r>
      <w:r>
        <w:rPr>
          <w:rFonts w:ascii="宋体" w:hAnsi="宋体" w:eastAsia="宋体" w:cs="宋体"/>
          <w:sz w:val="24"/>
          <w:szCs w:val="24"/>
        </w:rPr>
        <w:t xml:space="preserve"> </w:t>
      </w:r>
    </w:p>
    <w:p w14:paraId="618B26EB">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法定代表人/委托代理人： </w:t>
      </w:r>
    </w:p>
    <w:p w14:paraId="06623B55">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日 期： 年 月 日 </w:t>
      </w:r>
    </w:p>
    <w:p w14:paraId="1C2B1032">
      <w:pPr>
        <w:keepNext w:val="0"/>
        <w:keepLines w:val="0"/>
        <w:widowControl/>
        <w:numPr>
          <w:ilvl w:val="0"/>
          <w:numId w:val="0"/>
        </w:numPr>
        <w:suppressLineNumbers w:val="0"/>
        <w:spacing w:line="360" w:lineRule="auto"/>
        <w:jc w:val="left"/>
        <w:rPr>
          <w:rFonts w:ascii="宋体" w:hAnsi="宋体" w:eastAsia="宋体" w:cs="宋体"/>
          <w:sz w:val="24"/>
          <w:szCs w:val="24"/>
        </w:rPr>
      </w:pPr>
    </w:p>
    <w:p w14:paraId="2E6BC5D7">
      <w:pPr>
        <w:keepNext w:val="0"/>
        <w:keepLines w:val="0"/>
        <w:widowControl/>
        <w:numPr>
          <w:ilvl w:val="0"/>
          <w:numId w:val="0"/>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乙方（盖章）</w:t>
      </w:r>
      <w:r>
        <w:rPr>
          <w:rFonts w:ascii="宋体" w:hAnsi="宋体" w:eastAsia="宋体" w:cs="宋体"/>
          <w:sz w:val="24"/>
          <w:szCs w:val="24"/>
        </w:rPr>
        <w:t xml:space="preserve">： </w:t>
      </w:r>
    </w:p>
    <w:p w14:paraId="4E5F7E9D">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法定代表人/委托代理人： </w:t>
      </w:r>
    </w:p>
    <w:p w14:paraId="4F0AD768">
      <w:pPr>
        <w:keepNext w:val="0"/>
        <w:keepLines w:val="0"/>
        <w:widowControl/>
        <w:numPr>
          <w:ilvl w:val="0"/>
          <w:numId w:val="0"/>
        </w:numPr>
        <w:suppressLineNumbers w:val="0"/>
        <w:spacing w:line="360" w:lineRule="auto"/>
        <w:ind w:firstLine="480" w:firstLineChars="200"/>
        <w:jc w:val="left"/>
        <w:rPr>
          <w:rFonts w:hint="default" w:ascii="宋体" w:hAnsi="宋体" w:eastAsia="宋体"/>
          <w:b w:val="0"/>
          <w:bCs w:val="0"/>
          <w:lang w:val="en-US" w:eastAsia="zh-CN"/>
        </w:rPr>
      </w:pPr>
      <w:r>
        <w:rPr>
          <w:rFonts w:ascii="宋体" w:hAnsi="宋体" w:eastAsia="宋体" w:cs="宋体"/>
          <w:sz w:val="24"/>
          <w:szCs w:val="24"/>
        </w:rPr>
        <w:t>日 期： 年 月</w:t>
      </w:r>
      <w:bookmarkStart w:id="73" w:name="_Toc94307139"/>
      <w:bookmarkStart w:id="74" w:name="_Toc108617895"/>
      <w:r>
        <w:rPr>
          <w:rFonts w:hint="eastAsia" w:ascii="宋体" w:hAnsi="宋体" w:eastAsia="宋体" w:cs="宋体"/>
          <w:sz w:val="24"/>
          <w:szCs w:val="24"/>
          <w:lang w:val="en-US" w:eastAsia="zh-CN"/>
        </w:rPr>
        <w:t xml:space="preserve"> 日</w:t>
      </w:r>
    </w:p>
    <w:p w14:paraId="6EF7F4A8">
      <w:pPr>
        <w:pStyle w:val="2"/>
        <w:keepNext w:val="0"/>
        <w:keepLines w:val="0"/>
        <w:adjustRightInd w:val="0"/>
        <w:snapToGrid w:val="0"/>
        <w:spacing w:before="0" w:after="0" w:line="360" w:lineRule="auto"/>
        <w:jc w:val="center"/>
        <w:rPr>
          <w:rFonts w:hint="eastAsia" w:ascii="宋体" w:hAnsi="宋体" w:eastAsia="宋体"/>
          <w:b w:val="0"/>
          <w:bCs w:val="0"/>
        </w:rPr>
      </w:pPr>
    </w:p>
    <w:p w14:paraId="7F1DE1D1">
      <w:pPr>
        <w:pStyle w:val="2"/>
        <w:keepNext w:val="0"/>
        <w:keepLines w:val="0"/>
        <w:adjustRightInd w:val="0"/>
        <w:snapToGrid w:val="0"/>
        <w:spacing w:before="0" w:after="0" w:line="360" w:lineRule="auto"/>
        <w:jc w:val="center"/>
        <w:rPr>
          <w:rFonts w:ascii="宋体" w:hAnsi="宋体" w:eastAsia="宋体"/>
          <w:b w:val="0"/>
          <w:bCs w:val="0"/>
        </w:rPr>
      </w:pPr>
      <w:r>
        <w:rPr>
          <w:rFonts w:hint="eastAsia" w:ascii="宋体" w:hAnsi="宋体" w:eastAsia="宋体"/>
          <w:b w:val="0"/>
          <w:bCs w:val="0"/>
        </w:rPr>
        <w:t>第六部分</w:t>
      </w:r>
      <w:r>
        <w:rPr>
          <w:rFonts w:ascii="宋体" w:hAnsi="宋体" w:eastAsia="宋体"/>
          <w:b w:val="0"/>
          <w:bCs w:val="0"/>
        </w:rPr>
        <w:t xml:space="preserve">  </w:t>
      </w:r>
      <w:r>
        <w:rPr>
          <w:rFonts w:hint="eastAsia" w:ascii="宋体" w:hAnsi="宋体" w:eastAsia="宋体"/>
          <w:b w:val="0"/>
          <w:bCs w:val="0"/>
        </w:rPr>
        <w:t>磋商响应文件格式</w:t>
      </w:r>
      <w:bookmarkEnd w:id="73"/>
      <w:bookmarkEnd w:id="74"/>
    </w:p>
    <w:p w14:paraId="17866BF3">
      <w:pPr>
        <w:rPr>
          <w:rFonts w:ascii="宋体" w:hAnsi="宋体" w:eastAsia="宋体"/>
          <w:bCs/>
          <w:sz w:val="24"/>
          <w:szCs w:val="24"/>
          <w:u w:val="single"/>
        </w:rPr>
      </w:pPr>
      <w:bookmarkStart w:id="75" w:name="_Toc520394014"/>
      <w:r>
        <w:rPr>
          <w:rFonts w:hint="eastAsia" w:ascii="宋体" w:hAnsi="宋体" w:eastAsia="宋体"/>
          <w:bCs/>
          <w:sz w:val="24"/>
          <w:szCs w:val="24"/>
          <w:u w:val="single"/>
        </w:rPr>
        <w:t>投标封面示例</w:t>
      </w:r>
      <w:bookmarkEnd w:id="75"/>
    </w:p>
    <w:p w14:paraId="5F1D6090">
      <w:pPr>
        <w:rPr>
          <w:rFonts w:ascii="宋体" w:hAnsi="宋体" w:eastAsia="宋体"/>
          <w:b/>
          <w:sz w:val="24"/>
          <w:szCs w:val="24"/>
        </w:rPr>
      </w:pPr>
    </w:p>
    <w:p w14:paraId="36652E0C">
      <w:pPr>
        <w:jc w:val="right"/>
        <w:rPr>
          <w:rFonts w:ascii="宋体" w:hAnsi="宋体" w:eastAsia="宋体"/>
          <w:b/>
          <w:sz w:val="24"/>
          <w:szCs w:val="24"/>
          <w:bdr w:val="single" w:color="auto" w:sz="4" w:space="0"/>
        </w:rPr>
      </w:pPr>
      <w:bookmarkStart w:id="76" w:name="_Toc520394015"/>
      <w:r>
        <w:rPr>
          <w:rFonts w:hint="eastAsia" w:ascii="宋体" w:hAnsi="宋体" w:eastAsia="宋体"/>
          <w:b/>
          <w:sz w:val="24"/>
          <w:szCs w:val="24"/>
          <w:bdr w:val="single" w:color="auto" w:sz="4" w:space="0"/>
        </w:rPr>
        <w:t>正本</w:t>
      </w:r>
      <w:bookmarkEnd w:id="76"/>
    </w:p>
    <w:p w14:paraId="7688B102">
      <w:pPr>
        <w:jc w:val="right"/>
        <w:rPr>
          <w:rFonts w:ascii="宋体" w:hAnsi="宋体" w:eastAsia="宋体"/>
          <w:b/>
          <w:sz w:val="24"/>
          <w:szCs w:val="24"/>
          <w:bdr w:val="single" w:color="auto" w:sz="4" w:space="0"/>
        </w:rPr>
      </w:pPr>
    </w:p>
    <w:p w14:paraId="209B9096">
      <w:pPr>
        <w:rPr>
          <w:rFonts w:ascii="宋体" w:hAnsi="宋体" w:eastAsia="宋体"/>
          <w:b/>
          <w:sz w:val="24"/>
          <w:szCs w:val="24"/>
        </w:rPr>
      </w:pPr>
    </w:p>
    <w:p w14:paraId="23D24AC1">
      <w:pPr>
        <w:rPr>
          <w:rFonts w:ascii="宋体" w:hAnsi="宋体" w:eastAsia="宋体"/>
          <w:b/>
          <w:sz w:val="24"/>
          <w:szCs w:val="24"/>
        </w:rPr>
      </w:pPr>
    </w:p>
    <w:p w14:paraId="7A23C781">
      <w:pPr>
        <w:rPr>
          <w:rFonts w:ascii="宋体" w:hAnsi="宋体" w:eastAsia="宋体"/>
          <w:b/>
          <w:sz w:val="24"/>
          <w:szCs w:val="24"/>
        </w:rPr>
      </w:pPr>
    </w:p>
    <w:p w14:paraId="22560010">
      <w:pPr>
        <w:rPr>
          <w:rFonts w:ascii="宋体" w:hAnsi="宋体" w:eastAsia="宋体"/>
          <w:b/>
          <w:sz w:val="24"/>
          <w:szCs w:val="24"/>
        </w:rPr>
      </w:pPr>
    </w:p>
    <w:p w14:paraId="59509569">
      <w:pPr>
        <w:jc w:val="center"/>
        <w:rPr>
          <w:rFonts w:hint="eastAsia" w:ascii="宋体" w:hAnsi="宋体" w:eastAsia="宋体"/>
          <w:b/>
          <w:sz w:val="24"/>
          <w:szCs w:val="24"/>
          <w:u w:val="single"/>
          <w:lang w:eastAsia="zh-CN" w:bidi="en-US"/>
        </w:rPr>
      </w:pPr>
      <w:bookmarkStart w:id="77" w:name="_Toc520394016"/>
      <w:r>
        <w:rPr>
          <w:rFonts w:hint="eastAsia" w:ascii="宋体" w:hAnsi="宋体" w:eastAsia="宋体"/>
          <w:b/>
          <w:sz w:val="24"/>
          <w:szCs w:val="24"/>
          <w:u w:val="single"/>
          <w:lang w:bidi="en-US"/>
        </w:rPr>
        <w:t>项目名称+包号</w:t>
      </w:r>
    </w:p>
    <w:bookmarkEnd w:id="77"/>
    <w:p w14:paraId="0394E345">
      <w:pPr>
        <w:jc w:val="center"/>
        <w:rPr>
          <w:rFonts w:ascii="宋体" w:hAnsi="宋体" w:eastAsia="宋体"/>
          <w:b/>
          <w:sz w:val="24"/>
          <w:szCs w:val="24"/>
          <w:lang w:bidi="en-US"/>
        </w:rPr>
      </w:pPr>
    </w:p>
    <w:p w14:paraId="253B42E6">
      <w:pPr>
        <w:jc w:val="center"/>
        <w:rPr>
          <w:rFonts w:ascii="宋体" w:hAnsi="宋体" w:eastAsia="宋体"/>
          <w:b/>
          <w:sz w:val="24"/>
          <w:szCs w:val="24"/>
          <w:lang w:bidi="en-US"/>
        </w:rPr>
      </w:pPr>
      <w:r>
        <w:rPr>
          <w:rFonts w:hint="eastAsia" w:ascii="宋体" w:hAnsi="宋体" w:eastAsia="宋体"/>
          <w:b/>
          <w:sz w:val="24"/>
          <w:szCs w:val="24"/>
          <w:lang w:bidi="en-US"/>
        </w:rPr>
        <w:t>磋商响应文件</w:t>
      </w:r>
    </w:p>
    <w:p w14:paraId="2592D444">
      <w:pPr>
        <w:rPr>
          <w:rFonts w:ascii="宋体" w:hAnsi="宋体" w:eastAsia="宋体"/>
          <w:b/>
          <w:sz w:val="24"/>
          <w:szCs w:val="24"/>
        </w:rPr>
      </w:pPr>
    </w:p>
    <w:p w14:paraId="6F11FB36">
      <w:pPr>
        <w:rPr>
          <w:rFonts w:ascii="宋体" w:hAnsi="宋体" w:eastAsia="宋体"/>
          <w:b/>
          <w:sz w:val="24"/>
          <w:szCs w:val="24"/>
        </w:rPr>
      </w:pPr>
    </w:p>
    <w:p w14:paraId="0DBF4DD1">
      <w:pPr>
        <w:rPr>
          <w:rFonts w:ascii="宋体" w:hAnsi="宋体" w:eastAsia="宋体"/>
          <w:b/>
          <w:sz w:val="24"/>
          <w:szCs w:val="24"/>
        </w:rPr>
      </w:pPr>
    </w:p>
    <w:p w14:paraId="46BDC3B6">
      <w:pPr>
        <w:rPr>
          <w:rFonts w:ascii="宋体" w:hAnsi="宋体" w:eastAsia="宋体"/>
          <w:b/>
          <w:sz w:val="24"/>
          <w:szCs w:val="24"/>
        </w:rPr>
      </w:pPr>
    </w:p>
    <w:p w14:paraId="2011E2B3">
      <w:pPr>
        <w:rPr>
          <w:rFonts w:ascii="宋体" w:hAnsi="宋体" w:eastAsia="宋体"/>
          <w:b/>
          <w:sz w:val="24"/>
          <w:szCs w:val="24"/>
        </w:rPr>
      </w:pPr>
    </w:p>
    <w:p w14:paraId="25144A54">
      <w:pPr>
        <w:rPr>
          <w:rFonts w:ascii="宋体" w:hAnsi="宋体" w:eastAsia="宋体"/>
          <w:b/>
          <w:sz w:val="24"/>
          <w:szCs w:val="24"/>
        </w:rPr>
      </w:pPr>
    </w:p>
    <w:p w14:paraId="320852E4">
      <w:pPr>
        <w:spacing w:line="360" w:lineRule="auto"/>
        <w:ind w:firstLine="482" w:firstLineChars="200"/>
        <w:rPr>
          <w:rFonts w:ascii="宋体" w:hAnsi="宋体" w:eastAsia="宋体"/>
          <w:b/>
          <w:sz w:val="24"/>
          <w:szCs w:val="24"/>
          <w:u w:val="single"/>
        </w:rPr>
      </w:pPr>
      <w:bookmarkStart w:id="78" w:name="_Toc520394017"/>
      <w:r>
        <w:rPr>
          <w:rFonts w:hint="eastAsia" w:ascii="宋体" w:hAnsi="宋体" w:eastAsia="宋体"/>
          <w:b/>
          <w:sz w:val="24"/>
          <w:szCs w:val="24"/>
          <w:lang w:eastAsia="zh-CN"/>
        </w:rPr>
        <w:t>投标人</w:t>
      </w:r>
      <w:r>
        <w:rPr>
          <w:rFonts w:hint="eastAsia" w:ascii="宋体" w:hAnsi="宋体" w:eastAsia="宋体"/>
          <w:b/>
          <w:sz w:val="24"/>
          <w:szCs w:val="24"/>
        </w:rPr>
        <w:t>名称（盖章）：</w:t>
      </w:r>
      <w:bookmarkEnd w:id="78"/>
      <w:r>
        <w:rPr>
          <w:rFonts w:hint="eastAsia" w:ascii="宋体" w:hAnsi="宋体" w:eastAsia="宋体"/>
          <w:b/>
          <w:sz w:val="24"/>
          <w:szCs w:val="24"/>
          <w:u w:val="single"/>
        </w:rPr>
        <w:t xml:space="preserve">                           </w:t>
      </w:r>
    </w:p>
    <w:p w14:paraId="509ED38D">
      <w:pPr>
        <w:spacing w:line="360" w:lineRule="auto"/>
        <w:ind w:firstLine="482" w:firstLineChars="200"/>
        <w:rPr>
          <w:rFonts w:ascii="宋体" w:hAnsi="宋体" w:eastAsia="宋体"/>
          <w:b/>
          <w:sz w:val="24"/>
          <w:szCs w:val="24"/>
        </w:rPr>
      </w:pPr>
    </w:p>
    <w:p w14:paraId="5A7BC945">
      <w:pPr>
        <w:spacing w:line="360" w:lineRule="auto"/>
        <w:ind w:firstLine="482" w:firstLineChars="200"/>
        <w:rPr>
          <w:rFonts w:ascii="宋体" w:hAnsi="宋体" w:eastAsia="宋体"/>
          <w:b/>
          <w:sz w:val="24"/>
          <w:szCs w:val="24"/>
          <w:u w:val="single"/>
        </w:rPr>
      </w:pPr>
      <w:bookmarkStart w:id="79" w:name="_Toc520394018"/>
      <w:r>
        <w:rPr>
          <w:rFonts w:hint="eastAsia" w:ascii="宋体" w:hAnsi="宋体" w:eastAsia="宋体"/>
          <w:b/>
          <w:sz w:val="24"/>
          <w:szCs w:val="24"/>
        </w:rPr>
        <w:t>法定代表人（签字或盖章）：</w:t>
      </w:r>
      <w:bookmarkEnd w:id="79"/>
      <w:r>
        <w:rPr>
          <w:rFonts w:hint="eastAsia" w:ascii="宋体" w:hAnsi="宋体" w:eastAsia="宋体"/>
          <w:b/>
          <w:sz w:val="24"/>
          <w:szCs w:val="24"/>
          <w:u w:val="single"/>
        </w:rPr>
        <w:t xml:space="preserve">                     </w:t>
      </w:r>
    </w:p>
    <w:p w14:paraId="24DEDA55">
      <w:pPr>
        <w:spacing w:line="360" w:lineRule="auto"/>
        <w:ind w:firstLine="482" w:firstLineChars="200"/>
        <w:rPr>
          <w:rFonts w:ascii="宋体" w:hAnsi="宋体" w:eastAsia="宋体"/>
          <w:b/>
          <w:sz w:val="24"/>
          <w:szCs w:val="24"/>
        </w:rPr>
      </w:pPr>
    </w:p>
    <w:p w14:paraId="4D4E34BA">
      <w:pPr>
        <w:spacing w:line="360" w:lineRule="auto"/>
        <w:ind w:firstLine="482" w:firstLineChars="200"/>
        <w:rPr>
          <w:rFonts w:ascii="宋体" w:hAnsi="宋体" w:eastAsia="宋体"/>
          <w:b/>
          <w:sz w:val="24"/>
          <w:szCs w:val="24"/>
        </w:rPr>
      </w:pPr>
      <w:bookmarkStart w:id="80" w:name="_Toc520394019"/>
      <w:r>
        <w:rPr>
          <w:rFonts w:hint="eastAsia" w:ascii="宋体" w:hAnsi="宋体" w:eastAsia="宋体"/>
          <w:b/>
          <w:sz w:val="24"/>
          <w:szCs w:val="24"/>
        </w:rPr>
        <w:t>联  系  人：</w:t>
      </w:r>
      <w:bookmarkEnd w:id="80"/>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30763CE4">
      <w:pPr>
        <w:spacing w:line="360" w:lineRule="auto"/>
        <w:ind w:firstLine="482" w:firstLineChars="200"/>
        <w:rPr>
          <w:rFonts w:ascii="宋体" w:hAnsi="宋体" w:eastAsia="宋体"/>
          <w:b/>
          <w:sz w:val="24"/>
          <w:szCs w:val="24"/>
        </w:rPr>
      </w:pPr>
    </w:p>
    <w:p w14:paraId="601EB4AC">
      <w:pPr>
        <w:spacing w:line="360" w:lineRule="auto"/>
        <w:ind w:firstLine="482" w:firstLineChars="200"/>
        <w:rPr>
          <w:rFonts w:ascii="宋体" w:hAnsi="宋体" w:eastAsia="宋体"/>
          <w:b/>
          <w:sz w:val="24"/>
          <w:szCs w:val="24"/>
        </w:rPr>
      </w:pPr>
      <w:bookmarkStart w:id="81" w:name="_Toc520394020"/>
      <w:r>
        <w:rPr>
          <w:rFonts w:hint="eastAsia" w:ascii="宋体" w:hAnsi="宋体" w:eastAsia="宋体"/>
          <w:b/>
          <w:sz w:val="24"/>
          <w:szCs w:val="24"/>
        </w:rPr>
        <w:t>联 系 电 话：</w:t>
      </w:r>
      <w:bookmarkEnd w:id="81"/>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58D3E6BE">
      <w:pPr>
        <w:spacing w:line="360" w:lineRule="auto"/>
        <w:ind w:firstLine="482" w:firstLineChars="200"/>
        <w:rPr>
          <w:rFonts w:ascii="宋体" w:hAnsi="宋体" w:eastAsia="宋体"/>
          <w:b/>
          <w:sz w:val="24"/>
          <w:szCs w:val="24"/>
        </w:rPr>
      </w:pPr>
    </w:p>
    <w:p w14:paraId="1DB68CFB">
      <w:pPr>
        <w:spacing w:line="360" w:lineRule="auto"/>
        <w:ind w:firstLine="482" w:firstLineChars="200"/>
        <w:rPr>
          <w:rFonts w:ascii="宋体" w:hAnsi="宋体" w:eastAsia="宋体" w:cs="Times New Roman"/>
          <w:sz w:val="24"/>
          <w:szCs w:val="24"/>
        </w:rPr>
      </w:pPr>
      <w:bookmarkStart w:id="82" w:name="_Toc520394021"/>
      <w:r>
        <w:rPr>
          <w:rFonts w:hint="eastAsia" w:ascii="宋体" w:hAnsi="宋体" w:eastAsia="宋体"/>
          <w:b/>
          <w:sz w:val="24"/>
          <w:szCs w:val="24"/>
        </w:rPr>
        <w:t>单 位 地 址：</w:t>
      </w:r>
      <w:bookmarkEnd w:id="82"/>
      <w:r>
        <w:rPr>
          <w:rFonts w:hint="eastAsia" w:ascii="宋体" w:hAnsi="宋体" w:eastAsia="宋体"/>
          <w:b/>
          <w:sz w:val="24"/>
          <w:szCs w:val="24"/>
          <w:u w:val="single"/>
        </w:rPr>
        <w:t xml:space="preserve">                           </w:t>
      </w:r>
    </w:p>
    <w:p w14:paraId="27D1B534">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bookmarkStart w:id="83" w:name="_Toc202251074"/>
      <w:bookmarkStart w:id="84" w:name="_Toc202819877"/>
      <w:bookmarkStart w:id="85" w:name="_Toc202254104"/>
      <w:bookmarkStart w:id="86" w:name="_Toc202820350"/>
      <w:bookmarkStart w:id="87" w:name="_Toc202816995"/>
      <w:bookmarkStart w:id="88" w:name="_Toc202252033"/>
      <w:bookmarkStart w:id="89" w:name="_Toc202251699"/>
    </w:p>
    <w:p w14:paraId="34419E7D">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p>
    <w:p w14:paraId="3A23560D">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p>
    <w:p w14:paraId="0C669A10">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p>
    <w:bookmarkEnd w:id="83"/>
    <w:bookmarkEnd w:id="84"/>
    <w:bookmarkEnd w:id="85"/>
    <w:bookmarkEnd w:id="86"/>
    <w:bookmarkEnd w:id="87"/>
    <w:bookmarkEnd w:id="88"/>
    <w:bookmarkEnd w:id="89"/>
    <w:p w14:paraId="1F7E7C9A">
      <w:pPr>
        <w:adjustRightInd w:val="0"/>
        <w:snapToGrid w:val="0"/>
        <w:spacing w:line="360" w:lineRule="auto"/>
        <w:jc w:val="both"/>
        <w:rPr>
          <w:rFonts w:hint="eastAsia" w:ascii="宋体" w:hAnsi="宋体" w:eastAsia="宋体" w:cs="Times New Roman"/>
          <w:sz w:val="24"/>
          <w:szCs w:val="24"/>
        </w:rPr>
      </w:pPr>
    </w:p>
    <w:p w14:paraId="6A9E92C2">
      <w:pPr>
        <w:adjustRightInd w:val="0"/>
        <w:snapToGrid w:val="0"/>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目录</w:t>
      </w:r>
    </w:p>
    <w:p w14:paraId="11B547E5">
      <w:pPr>
        <w:widowControl/>
        <w:adjustRightInd w:val="0"/>
        <w:snapToGrid w:val="0"/>
        <w:spacing w:line="360" w:lineRule="auto"/>
        <w:jc w:val="left"/>
        <w:rPr>
          <w:rFonts w:ascii="宋体" w:hAnsi="宋体" w:eastAsia="宋体" w:cs="Times New Roman"/>
          <w:sz w:val="24"/>
          <w:szCs w:val="24"/>
        </w:rPr>
      </w:pPr>
      <w:bookmarkStart w:id="90" w:name="_Hlk108617850"/>
      <w:bookmarkStart w:id="91" w:name="_Hlk130042968"/>
      <w:r>
        <w:rPr>
          <w:rFonts w:hint="eastAsia" w:ascii="宋体" w:hAnsi="宋体" w:eastAsia="宋体" w:cs="Times New Roman"/>
          <w:sz w:val="24"/>
          <w:szCs w:val="24"/>
        </w:rPr>
        <w:t>一、投标函</w:t>
      </w:r>
    </w:p>
    <w:p w14:paraId="07AD7C72">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二、关于资格的声明函</w:t>
      </w:r>
    </w:p>
    <w:p w14:paraId="0B0DF744">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三、法定代表人身份证明书</w:t>
      </w:r>
    </w:p>
    <w:p w14:paraId="70B8FCC3">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四、法人代表授权委托书</w:t>
      </w:r>
    </w:p>
    <w:p w14:paraId="369836D7">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五、开标一览表</w:t>
      </w:r>
    </w:p>
    <w:p w14:paraId="2F8456EC">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六、</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基本情况</w:t>
      </w:r>
    </w:p>
    <w:p w14:paraId="491741AC">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七、</w:t>
      </w:r>
      <w:r>
        <w:rPr>
          <w:rFonts w:hint="eastAsia" w:ascii="宋体" w:hAnsi="宋体" w:eastAsia="宋体" w:cs="Times New Roman"/>
          <w:sz w:val="24"/>
          <w:szCs w:val="24"/>
          <w:lang w:val="en-US" w:eastAsia="zh-CN"/>
        </w:rPr>
        <w:t>资格证明文件</w:t>
      </w:r>
    </w:p>
    <w:p w14:paraId="0646285F">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八、</w:t>
      </w:r>
      <w:r>
        <w:rPr>
          <w:rFonts w:hint="eastAsia" w:ascii="宋体" w:hAnsi="宋体" w:eastAsia="宋体" w:cs="Times New Roman"/>
          <w:sz w:val="24"/>
          <w:szCs w:val="24"/>
          <w:lang w:val="en-US" w:eastAsia="zh-CN"/>
        </w:rPr>
        <w:t>拟投入人员情况</w:t>
      </w:r>
    </w:p>
    <w:p w14:paraId="227FD6E0">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九、近三年（2023年1月1日-至今）类似业绩</w:t>
      </w:r>
    </w:p>
    <w:p w14:paraId="1226E227">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十、项目方案</w:t>
      </w:r>
    </w:p>
    <w:p w14:paraId="5FFA64B0">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十一、偏离表</w:t>
      </w:r>
    </w:p>
    <w:p w14:paraId="52CECCCC">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十二、投标人</w:t>
      </w:r>
      <w:r>
        <w:rPr>
          <w:rFonts w:hint="default" w:ascii="宋体" w:hAnsi="宋体" w:eastAsia="宋体" w:cs="Times New Roman"/>
          <w:sz w:val="24"/>
          <w:szCs w:val="24"/>
          <w:lang w:val="en-US" w:eastAsia="zh-CN"/>
        </w:rPr>
        <w:t>认为有必要提供的其他材料</w:t>
      </w:r>
    </w:p>
    <w:p w14:paraId="556CC79A">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十三、</w:t>
      </w:r>
      <w:r>
        <w:rPr>
          <w:rFonts w:hint="eastAsia" w:ascii="宋体" w:hAnsi="宋体" w:eastAsia="宋体" w:cs="Times New Roman"/>
          <w:kern w:val="2"/>
          <w:sz w:val="24"/>
          <w:szCs w:val="24"/>
          <w:lang w:val="en-US" w:eastAsia="zh-CN" w:bidi="ar-SA"/>
        </w:rPr>
        <w:t>投标供应商反商业贿赂承诺书</w:t>
      </w:r>
    </w:p>
    <w:p w14:paraId="4DF1E406">
      <w:pPr>
        <w:widowControl/>
        <w:adjustRightInd w:val="0"/>
        <w:snapToGrid w:val="0"/>
        <w:spacing w:line="360" w:lineRule="auto"/>
        <w:jc w:val="left"/>
        <w:rPr>
          <w:rFonts w:hint="eastAsia" w:ascii="宋体" w:hAnsi="宋体" w:eastAsia="宋体" w:cs="Times New Roman"/>
          <w:sz w:val="24"/>
          <w:szCs w:val="24"/>
          <w:lang w:val="en-US" w:eastAsia="zh-CN"/>
        </w:rPr>
      </w:pPr>
    </w:p>
    <w:bookmarkEnd w:id="90"/>
    <w:p w14:paraId="1549DECA">
      <w:pPr>
        <w:widowControl/>
        <w:jc w:val="left"/>
        <w:rPr>
          <w:rFonts w:ascii="宋体" w:hAnsi="宋体" w:eastAsia="宋体" w:cs="Times New Roman"/>
          <w:sz w:val="24"/>
          <w:szCs w:val="24"/>
        </w:rPr>
      </w:pPr>
    </w:p>
    <w:bookmarkEnd w:id="91"/>
    <w:p w14:paraId="6FC091D2">
      <w:pPr>
        <w:widowControl/>
        <w:jc w:val="left"/>
        <w:rPr>
          <w:rFonts w:ascii="宋体" w:hAnsi="宋体" w:eastAsia="宋体" w:cs="Times New Roman"/>
          <w:b/>
          <w:bCs/>
          <w:sz w:val="32"/>
          <w:szCs w:val="32"/>
        </w:rPr>
      </w:pPr>
      <w:r>
        <w:rPr>
          <w:rFonts w:ascii="宋体" w:hAnsi="宋体" w:eastAsia="宋体" w:cs="Times New Roman"/>
          <w:b/>
          <w:bCs/>
          <w:sz w:val="32"/>
          <w:szCs w:val="32"/>
        </w:rPr>
        <w:br w:type="page"/>
      </w:r>
    </w:p>
    <w:p w14:paraId="4AB99544">
      <w:pPr>
        <w:adjustRightInd w:val="0"/>
        <w:snapToGrid w:val="0"/>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一、投标函</w:t>
      </w:r>
    </w:p>
    <w:p w14:paraId="004494C9">
      <w:pPr>
        <w:adjustRightInd w:val="0"/>
        <w:snapToGrid w:val="0"/>
        <w:spacing w:line="360" w:lineRule="auto"/>
        <w:ind w:firstLine="480" w:firstLineChars="200"/>
        <w:rPr>
          <w:rFonts w:hint="eastAsia" w:ascii="宋体" w:hAnsi="宋体" w:eastAsia="宋体" w:cs="Times New Roman"/>
          <w:sz w:val="24"/>
          <w:szCs w:val="24"/>
          <w:lang w:eastAsia="zh-CN"/>
        </w:rPr>
      </w:pPr>
      <w:bookmarkStart w:id="92" w:name="_Hlk94221221"/>
      <w:r>
        <w:rPr>
          <w:rFonts w:hint="eastAsia" w:ascii="宋体" w:hAnsi="宋体" w:eastAsia="宋体" w:cs="Times New Roman"/>
          <w:sz w:val="24"/>
          <w:szCs w:val="24"/>
        </w:rPr>
        <w:t>致：</w:t>
      </w:r>
      <w:bookmarkEnd w:id="92"/>
      <w:r>
        <w:rPr>
          <w:rFonts w:hint="eastAsia" w:ascii="宋体" w:hAnsi="宋体" w:eastAsia="宋体" w:cs="Times New Roman"/>
          <w:sz w:val="24"/>
          <w:szCs w:val="24"/>
          <w:lang w:eastAsia="zh-CN"/>
        </w:rPr>
        <w:t>新疆齐诺工程管理有限公司</w:t>
      </w:r>
    </w:p>
    <w:p w14:paraId="7E7B84E5">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我方根据已收到</w:t>
      </w:r>
      <w:r>
        <w:rPr>
          <w:rFonts w:hint="eastAsia" w:ascii="宋体" w:hAnsi="宋体" w:eastAsia="宋体" w:cs="Times New Roman"/>
          <w:sz w:val="24"/>
          <w:szCs w:val="20"/>
          <w:u w:val="single"/>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项目名称</w:t>
      </w:r>
      <w:r>
        <w:rPr>
          <w:rFonts w:ascii="宋体" w:hAnsi="宋体" w:eastAsia="宋体" w:cs="Times New Roman"/>
          <w:sz w:val="24"/>
          <w:szCs w:val="20"/>
          <w:u w:val="single"/>
        </w:rPr>
        <w:t xml:space="preserve">         </w:t>
      </w:r>
      <w:r>
        <w:rPr>
          <w:rFonts w:ascii="宋体" w:hAnsi="宋体" w:eastAsia="宋体" w:cs="Times New Roman"/>
          <w:sz w:val="24"/>
          <w:szCs w:val="20"/>
        </w:rPr>
        <w:t>的竞争性磋商文件，经研究决定就以下内容分别做出承诺：</w:t>
      </w:r>
    </w:p>
    <w:p w14:paraId="40380263">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1、我方同意在本项目竞争性磋商文件中规定的开标日起</w:t>
      </w:r>
      <w:r>
        <w:rPr>
          <w:rFonts w:hint="eastAsia" w:ascii="宋体" w:hAnsi="宋体" w:eastAsia="宋体" w:cs="Times New Roman"/>
          <w:b/>
          <w:bCs/>
          <w:sz w:val="24"/>
          <w:szCs w:val="20"/>
          <w:u w:val="single"/>
        </w:rPr>
        <w:t>九十日</w:t>
      </w:r>
      <w:r>
        <w:rPr>
          <w:rFonts w:hint="eastAsia" w:ascii="宋体" w:hAnsi="宋体" w:eastAsia="宋体" w:cs="Times New Roman"/>
          <w:sz w:val="24"/>
          <w:szCs w:val="20"/>
          <w:u w:val="single"/>
        </w:rPr>
        <w:t>内</w:t>
      </w:r>
      <w:r>
        <w:rPr>
          <w:rFonts w:hint="eastAsia" w:ascii="宋体" w:hAnsi="宋体" w:eastAsia="宋体" w:cs="Times New Roman"/>
          <w:sz w:val="24"/>
          <w:szCs w:val="20"/>
        </w:rPr>
        <w:t>遵守本磋商响应文件中的承诺且在此期限期满之前均具有约束力。</w:t>
      </w:r>
    </w:p>
    <w:p w14:paraId="5A6D5A4C">
      <w:pPr>
        <w:adjustRightInd w:val="0"/>
        <w:snapToGrid w:val="0"/>
        <w:spacing w:line="360" w:lineRule="auto"/>
        <w:ind w:firstLine="480" w:firstLineChars="200"/>
        <w:jc w:val="left"/>
        <w:textAlignment w:val="baseline"/>
        <w:rPr>
          <w:rFonts w:ascii="宋体" w:hAnsi="宋体" w:eastAsia="宋体" w:cs="Times New Roman"/>
          <w:sz w:val="24"/>
          <w:szCs w:val="20"/>
        </w:rPr>
      </w:pPr>
      <w:r>
        <w:rPr>
          <w:rFonts w:hint="eastAsia" w:ascii="宋体" w:hAnsi="宋体" w:eastAsia="宋体" w:cs="Times New Roman"/>
          <w:sz w:val="24"/>
          <w:szCs w:val="20"/>
        </w:rPr>
        <w:t>2、我方承诺已经具备《中华人民共和国政府采购法》中规定的参加政府采购活动的</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应当具备的条件：</w:t>
      </w:r>
    </w:p>
    <w:p w14:paraId="33FC315A">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1</w:t>
      </w:r>
      <w:r>
        <w:rPr>
          <w:rFonts w:hint="eastAsia" w:ascii="宋体" w:hAnsi="宋体" w:eastAsia="宋体" w:cs="Times New Roman"/>
          <w:sz w:val="24"/>
          <w:szCs w:val="20"/>
          <w:lang w:eastAsia="zh-CN"/>
        </w:rPr>
        <w:t>）</w:t>
      </w:r>
      <w:r>
        <w:rPr>
          <w:rFonts w:hint="eastAsia" w:ascii="宋体" w:hAnsi="宋体" w:eastAsia="宋体" w:cs="Times New Roman"/>
          <w:sz w:val="24"/>
          <w:szCs w:val="20"/>
        </w:rPr>
        <w:t>具有独立承担民事责任的能力；</w:t>
      </w:r>
    </w:p>
    <w:p w14:paraId="1B5B4F0B">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2</w:t>
      </w:r>
      <w:r>
        <w:rPr>
          <w:rFonts w:hint="eastAsia" w:ascii="宋体" w:hAnsi="宋体" w:eastAsia="宋体" w:cs="Times New Roman"/>
          <w:sz w:val="24"/>
          <w:szCs w:val="20"/>
          <w:lang w:eastAsia="zh-CN"/>
        </w:rPr>
        <w:t>）</w:t>
      </w:r>
      <w:r>
        <w:rPr>
          <w:rFonts w:hint="eastAsia" w:ascii="宋体" w:hAnsi="宋体" w:eastAsia="宋体" w:cs="Times New Roman"/>
          <w:sz w:val="24"/>
          <w:szCs w:val="20"/>
        </w:rPr>
        <w:t>具有良好的商业信誉和健全的财务会计制度；</w:t>
      </w:r>
    </w:p>
    <w:p w14:paraId="5876895E">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3</w:t>
      </w:r>
      <w:r>
        <w:rPr>
          <w:rFonts w:hint="eastAsia" w:ascii="宋体" w:hAnsi="宋体" w:eastAsia="宋体" w:cs="Times New Roman"/>
          <w:sz w:val="24"/>
          <w:szCs w:val="20"/>
          <w:lang w:eastAsia="zh-CN"/>
        </w:rPr>
        <w:t>）</w:t>
      </w:r>
      <w:r>
        <w:rPr>
          <w:rFonts w:hint="eastAsia" w:ascii="宋体" w:hAnsi="宋体" w:eastAsia="宋体" w:cs="Times New Roman"/>
          <w:sz w:val="24"/>
          <w:szCs w:val="20"/>
        </w:rPr>
        <w:t>具有履行合同所必需的设备和专业技术能力；</w:t>
      </w:r>
    </w:p>
    <w:p w14:paraId="4B32D522">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lang w:eastAsia="zh-CN"/>
        </w:rPr>
        <w:t>）</w:t>
      </w:r>
      <w:r>
        <w:rPr>
          <w:rFonts w:hint="eastAsia" w:ascii="宋体" w:hAnsi="宋体" w:eastAsia="宋体" w:cs="Times New Roman"/>
          <w:sz w:val="24"/>
          <w:szCs w:val="20"/>
        </w:rPr>
        <w:t>有依法缴纳税收和社会保障资金的良好记录；</w:t>
      </w:r>
    </w:p>
    <w:p w14:paraId="292F94B5">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5</w:t>
      </w:r>
      <w:r>
        <w:rPr>
          <w:rFonts w:hint="eastAsia" w:ascii="宋体" w:hAnsi="宋体" w:eastAsia="宋体" w:cs="Times New Roman"/>
          <w:sz w:val="24"/>
          <w:szCs w:val="20"/>
          <w:lang w:eastAsia="zh-CN"/>
        </w:rPr>
        <w:t>）</w:t>
      </w:r>
      <w:r>
        <w:rPr>
          <w:rFonts w:hint="eastAsia" w:ascii="宋体" w:hAnsi="宋体" w:eastAsia="宋体" w:cs="Times New Roman"/>
          <w:sz w:val="24"/>
          <w:szCs w:val="20"/>
        </w:rPr>
        <w:t>参加此项采购活动前三年内，在经营活动中没有重大违法记录。</w:t>
      </w:r>
    </w:p>
    <w:p w14:paraId="26590B08">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3、提供投标须知规定的全部磋商响应文件，磋商响应文件</w:t>
      </w:r>
      <w:r>
        <w:rPr>
          <w:rFonts w:hint="eastAsia" w:ascii="宋体" w:hAnsi="宋体" w:eastAsia="宋体" w:cs="Times New Roman"/>
          <w:sz w:val="24"/>
          <w:szCs w:val="20"/>
          <w:lang w:val="en-US" w:eastAsia="zh-CN"/>
        </w:rPr>
        <w:t>电子加密文件一份</w:t>
      </w:r>
      <w:r>
        <w:rPr>
          <w:rFonts w:hint="eastAsia" w:ascii="宋体" w:hAnsi="宋体" w:eastAsia="宋体" w:cs="Times New Roman"/>
          <w:sz w:val="24"/>
          <w:szCs w:val="20"/>
        </w:rPr>
        <w:t>。</w:t>
      </w:r>
    </w:p>
    <w:p w14:paraId="7BE3A012">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4、按竞争性磋商文件要求提供和交付的货物和服务的投标报价详见投标报价表。</w:t>
      </w:r>
    </w:p>
    <w:p w14:paraId="14DE0516">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5、保证忠实地执行双方所签订的合同，并承担合同规定的责任和义务。</w:t>
      </w:r>
    </w:p>
    <w:p w14:paraId="793F9B9A">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6、保证遵守竞争性磋商文件的规定。</w:t>
      </w:r>
    </w:p>
    <w:p w14:paraId="4142F702">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7、如果在开标后规定的</w:t>
      </w:r>
      <w:r>
        <w:rPr>
          <w:rFonts w:hint="eastAsia" w:ascii="宋体" w:hAnsi="宋体" w:eastAsia="宋体" w:cs="Times New Roman"/>
          <w:sz w:val="24"/>
          <w:szCs w:val="20"/>
          <w:lang w:eastAsia="zh-CN"/>
        </w:rPr>
        <w:t>磋商有效期</w:t>
      </w:r>
      <w:r>
        <w:rPr>
          <w:rFonts w:hint="eastAsia" w:ascii="宋体" w:hAnsi="宋体" w:eastAsia="宋体" w:cs="Times New Roman"/>
          <w:sz w:val="24"/>
          <w:szCs w:val="20"/>
        </w:rPr>
        <w:t>内撤回投标，我方的</w:t>
      </w:r>
      <w:r>
        <w:rPr>
          <w:rFonts w:hint="eastAsia" w:ascii="宋体" w:hAnsi="宋体" w:eastAsia="宋体" w:cs="Times New Roman"/>
          <w:sz w:val="24"/>
          <w:szCs w:val="20"/>
          <w:lang w:eastAsia="zh-CN"/>
        </w:rPr>
        <w:t>磋商保证金</w:t>
      </w:r>
      <w:r>
        <w:rPr>
          <w:rFonts w:hint="eastAsia" w:ascii="宋体" w:hAnsi="宋体" w:eastAsia="宋体" w:cs="Times New Roman"/>
          <w:sz w:val="24"/>
          <w:szCs w:val="20"/>
        </w:rPr>
        <w:t>可被贵方没收。</w:t>
      </w:r>
    </w:p>
    <w:p w14:paraId="537CDF58">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8、我方完全理解贵方不一定接受最低价的投标或收到的任何投标。</w:t>
      </w:r>
    </w:p>
    <w:p w14:paraId="72B57AFF">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9、我方愿意向贵方提供任何与本项投标有关的数据、情况和技术资料。若贵方需要，我方愿意提供我方作出的一切承诺的证明材料。</w:t>
      </w:r>
    </w:p>
    <w:p w14:paraId="63BBC8C1">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0、我方已详细审核全部磋商响应文件，包括“修改磋商响应文件”（如有的话）、参考资料及有关附件，确认无误。</w:t>
      </w:r>
    </w:p>
    <w:p w14:paraId="007E9C10">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1、我方承诺接受竞争性磋商文件中</w:t>
      </w:r>
      <w:r>
        <w:rPr>
          <w:rFonts w:hint="eastAsia" w:ascii="宋体" w:hAnsi="宋体" w:eastAsia="宋体" w:cs="Times New Roman"/>
          <w:sz w:val="24"/>
          <w:szCs w:val="20"/>
          <w:highlight w:val="none"/>
        </w:rPr>
        <w:t>第</w:t>
      </w:r>
      <w:r>
        <w:rPr>
          <w:rFonts w:hint="eastAsia" w:ascii="宋体" w:hAnsi="宋体" w:eastAsia="宋体" w:cs="Times New Roman"/>
          <w:sz w:val="24"/>
          <w:szCs w:val="20"/>
          <w:highlight w:val="none"/>
          <w:lang w:val="en-US" w:eastAsia="zh-CN"/>
        </w:rPr>
        <w:t>五</w:t>
      </w:r>
      <w:r>
        <w:rPr>
          <w:rFonts w:hint="eastAsia" w:ascii="宋体" w:hAnsi="宋体" w:eastAsia="宋体" w:cs="Times New Roman"/>
          <w:sz w:val="24"/>
          <w:szCs w:val="20"/>
          <w:highlight w:val="none"/>
        </w:rPr>
        <w:t>部分</w:t>
      </w:r>
      <w:r>
        <w:rPr>
          <w:rFonts w:ascii="宋体" w:hAnsi="宋体" w:eastAsia="宋体" w:cs="Times New Roman"/>
          <w:sz w:val="24"/>
          <w:szCs w:val="20"/>
        </w:rPr>
        <w:t>—</w:t>
      </w:r>
      <w:r>
        <w:rPr>
          <w:rFonts w:hint="eastAsia" w:ascii="宋体" w:hAnsi="宋体" w:eastAsia="宋体" w:cs="Times New Roman"/>
          <w:sz w:val="24"/>
          <w:szCs w:val="20"/>
        </w:rPr>
        <w:t>合同部分的全部条款且无任何异议。</w:t>
      </w:r>
    </w:p>
    <w:p w14:paraId="76A3B57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2、我方将严格遵守《中华人民共和国政府采购法》的有关规定，若有下列情形之一的，将被处以采购金额</w:t>
      </w:r>
      <w:r>
        <w:rPr>
          <w:rFonts w:ascii="宋体" w:hAnsi="宋体" w:eastAsia="宋体" w:cs="Times New Roman"/>
          <w:sz w:val="24"/>
          <w:szCs w:val="20"/>
        </w:rPr>
        <w:t>5</w:t>
      </w:r>
      <w:r>
        <w:rPr>
          <w:rFonts w:hint="eastAsia" w:ascii="宋体" w:hAnsi="宋体" w:eastAsia="宋体" w:cs="Times New Roman"/>
          <w:sz w:val="24"/>
          <w:szCs w:val="20"/>
        </w:rPr>
        <w:t>‰以上</w:t>
      </w:r>
      <w:r>
        <w:rPr>
          <w:rFonts w:ascii="宋体" w:hAnsi="宋体" w:eastAsia="宋体" w:cs="Times New Roman"/>
          <w:sz w:val="24"/>
          <w:szCs w:val="20"/>
        </w:rPr>
        <w:t>10</w:t>
      </w:r>
      <w:r>
        <w:rPr>
          <w:rFonts w:hint="eastAsia" w:ascii="宋体" w:hAnsi="宋体" w:eastAsia="宋体" w:cs="Times New Roman"/>
          <w:sz w:val="24"/>
          <w:szCs w:val="20"/>
        </w:rPr>
        <w:t>‰以下的罚款，列入不良行为记录名单，在一至三年内禁止参加政府采购活动；有违法所得的，并处没收违法所得；情节严重的，由工商行政管理机关吊销营业执照；构成犯罪的，依法追究刑事责任：</w:t>
      </w:r>
    </w:p>
    <w:p w14:paraId="28BD7548">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1</w:t>
      </w:r>
      <w:r>
        <w:rPr>
          <w:rFonts w:hint="eastAsia" w:ascii="宋体" w:hAnsi="宋体" w:eastAsia="宋体" w:cs="Times New Roman"/>
          <w:sz w:val="24"/>
          <w:szCs w:val="20"/>
          <w:lang w:eastAsia="zh-CN"/>
        </w:rPr>
        <w:t>）</w:t>
      </w:r>
      <w:r>
        <w:rPr>
          <w:rFonts w:hint="eastAsia" w:ascii="宋体" w:hAnsi="宋体" w:eastAsia="宋体" w:cs="Times New Roman"/>
          <w:sz w:val="24"/>
          <w:szCs w:val="20"/>
        </w:rPr>
        <w:t>提供虚假材料谋取中标、成交的；</w:t>
      </w:r>
    </w:p>
    <w:p w14:paraId="0CD069AB">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2</w:t>
      </w:r>
      <w:r>
        <w:rPr>
          <w:rFonts w:hint="eastAsia" w:ascii="宋体" w:hAnsi="宋体" w:eastAsia="宋体" w:cs="Times New Roman"/>
          <w:sz w:val="24"/>
          <w:szCs w:val="20"/>
          <w:lang w:eastAsia="zh-CN"/>
        </w:rPr>
        <w:t>）</w:t>
      </w:r>
      <w:r>
        <w:rPr>
          <w:rFonts w:hint="eastAsia" w:ascii="宋体" w:hAnsi="宋体" w:eastAsia="宋体" w:cs="Times New Roman"/>
          <w:sz w:val="24"/>
          <w:szCs w:val="20"/>
        </w:rPr>
        <w:t>采取不正当手段诋毁、排挤其他</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的；</w:t>
      </w:r>
    </w:p>
    <w:p w14:paraId="71EF6D4E">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3</w:t>
      </w:r>
      <w:r>
        <w:rPr>
          <w:rFonts w:hint="eastAsia" w:ascii="宋体" w:hAnsi="宋体" w:eastAsia="宋体" w:cs="Times New Roman"/>
          <w:sz w:val="24"/>
          <w:szCs w:val="20"/>
          <w:lang w:eastAsia="zh-CN"/>
        </w:rPr>
        <w:t>）</w:t>
      </w:r>
      <w:r>
        <w:rPr>
          <w:rFonts w:hint="eastAsia" w:ascii="宋体" w:hAnsi="宋体" w:eastAsia="宋体" w:cs="Times New Roman"/>
          <w:sz w:val="24"/>
          <w:szCs w:val="20"/>
        </w:rPr>
        <w:t>与采购人、其它</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或者采购代理机构恶意串通的；</w:t>
      </w:r>
    </w:p>
    <w:p w14:paraId="75C3E616">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lang w:eastAsia="zh-CN"/>
        </w:rPr>
        <w:t>）</w:t>
      </w:r>
      <w:r>
        <w:rPr>
          <w:rFonts w:hint="eastAsia" w:ascii="宋体" w:hAnsi="宋体" w:eastAsia="宋体" w:cs="Times New Roman"/>
          <w:sz w:val="24"/>
          <w:szCs w:val="20"/>
        </w:rPr>
        <w:t>向采购人、采购代理机构行贿或者提供其他不正当利益的；</w:t>
      </w:r>
    </w:p>
    <w:p w14:paraId="580921E0">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5</w:t>
      </w:r>
      <w:r>
        <w:rPr>
          <w:rFonts w:hint="eastAsia" w:ascii="宋体" w:hAnsi="宋体" w:eastAsia="宋体" w:cs="Times New Roman"/>
          <w:sz w:val="24"/>
          <w:szCs w:val="20"/>
          <w:lang w:eastAsia="zh-CN"/>
        </w:rPr>
        <w:t>）</w:t>
      </w:r>
      <w:r>
        <w:rPr>
          <w:rFonts w:hint="eastAsia" w:ascii="宋体" w:hAnsi="宋体" w:eastAsia="宋体" w:cs="Times New Roman"/>
          <w:sz w:val="24"/>
          <w:szCs w:val="20"/>
        </w:rPr>
        <w:t>未经采购代理机构同意，在采购过程中与采购人进行协商谈判的；</w:t>
      </w:r>
    </w:p>
    <w:p w14:paraId="37E211D5">
      <w:pPr>
        <w:numPr>
          <w:ilvl w:val="0"/>
          <w:numId w:val="0"/>
        </w:num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拒绝有关部门监督检查或提供虚假情况的。</w:t>
      </w:r>
    </w:p>
    <w:p w14:paraId="1DB9C5CC">
      <w:pPr>
        <w:adjustRightInd w:val="0"/>
        <w:snapToGrid w:val="0"/>
        <w:spacing w:line="360" w:lineRule="auto"/>
        <w:rPr>
          <w:rFonts w:ascii="宋体" w:hAnsi="宋体" w:eastAsia="宋体" w:cs="Times New Roman"/>
          <w:sz w:val="24"/>
          <w:szCs w:val="20"/>
        </w:rPr>
      </w:pPr>
    </w:p>
    <w:p w14:paraId="477494BE">
      <w:pPr>
        <w:spacing w:line="360" w:lineRule="auto"/>
        <w:ind w:firstLine="240" w:firstLineChars="100"/>
        <w:rPr>
          <w:rFonts w:ascii="宋体" w:hAnsi="宋体" w:eastAsia="宋体" w:cs="Times New Roman"/>
          <w:sz w:val="24"/>
          <w:szCs w:val="20"/>
        </w:rPr>
      </w:pPr>
      <w:r>
        <w:rPr>
          <w:rFonts w:hint="eastAsia" w:ascii="宋体" w:hAnsi="宋体" w:eastAsia="宋体" w:cs="Times New Roman"/>
          <w:sz w:val="24"/>
          <w:szCs w:val="20"/>
        </w:rPr>
        <w:t>与本投标有关的一切正式往来信函请寄：</w:t>
      </w:r>
    </w:p>
    <w:p w14:paraId="2736F979">
      <w:pPr>
        <w:spacing w:line="360" w:lineRule="auto"/>
        <w:ind w:firstLine="240" w:firstLineChars="100"/>
        <w:rPr>
          <w:rFonts w:ascii="宋体" w:hAnsi="宋体" w:eastAsia="宋体" w:cs="Times New Roman"/>
          <w:sz w:val="24"/>
          <w:szCs w:val="20"/>
          <w:u w:val="single"/>
        </w:rPr>
      </w:pPr>
      <w:r>
        <w:rPr>
          <w:rFonts w:hint="eastAsia" w:ascii="宋体" w:hAnsi="宋体" w:eastAsia="宋体" w:cs="Times New Roman"/>
          <w:sz w:val="24"/>
          <w:szCs w:val="20"/>
        </w:rPr>
        <w:t>地　　　　　址：</w:t>
      </w:r>
      <w:r>
        <w:rPr>
          <w:rFonts w:hint="eastAsia" w:ascii="宋体" w:hAnsi="宋体" w:eastAsia="宋体" w:cs="Times New Roman"/>
          <w:sz w:val="24"/>
          <w:szCs w:val="20"/>
          <w:u w:val="single"/>
        </w:rPr>
        <w:t>　　　　　　　　　　</w:t>
      </w:r>
      <w:r>
        <w:rPr>
          <w:rFonts w:hint="eastAsia" w:ascii="宋体" w:hAnsi="宋体" w:eastAsia="宋体" w:cs="Times New Roman"/>
          <w:sz w:val="24"/>
          <w:szCs w:val="20"/>
        </w:rPr>
        <w:t>邮编：</w:t>
      </w:r>
      <w:r>
        <w:rPr>
          <w:rFonts w:hint="eastAsia" w:ascii="宋体" w:hAnsi="宋体" w:eastAsia="宋体" w:cs="Times New Roman"/>
          <w:sz w:val="24"/>
          <w:szCs w:val="20"/>
          <w:u w:val="single"/>
        </w:rPr>
        <w:t>　　　　　　　　　</w:t>
      </w:r>
    </w:p>
    <w:p w14:paraId="6F72AD8D">
      <w:pPr>
        <w:spacing w:line="360" w:lineRule="auto"/>
        <w:rPr>
          <w:rFonts w:ascii="宋体" w:hAnsi="宋体" w:eastAsia="宋体" w:cs="Times New Roman"/>
          <w:sz w:val="24"/>
          <w:szCs w:val="20"/>
        </w:rPr>
      </w:pPr>
      <w:r>
        <w:rPr>
          <w:rFonts w:hint="eastAsia" w:ascii="宋体" w:hAnsi="宋体" w:eastAsia="宋体" w:cs="Times New Roman"/>
          <w:sz w:val="24"/>
          <w:szCs w:val="20"/>
        </w:rPr>
        <w:t>　电　　　　　话：</w:t>
      </w:r>
      <w:r>
        <w:rPr>
          <w:rFonts w:hint="eastAsia" w:ascii="宋体" w:hAnsi="宋体" w:eastAsia="宋体" w:cs="Times New Roman"/>
          <w:sz w:val="24"/>
          <w:szCs w:val="20"/>
          <w:u w:val="single"/>
        </w:rPr>
        <w:t>　　　　　　　　　　</w:t>
      </w:r>
      <w:r>
        <w:rPr>
          <w:rFonts w:hint="eastAsia" w:ascii="宋体" w:hAnsi="宋体" w:eastAsia="宋体" w:cs="Times New Roman"/>
          <w:sz w:val="24"/>
          <w:szCs w:val="20"/>
        </w:rPr>
        <w:t>传真：</w:t>
      </w:r>
      <w:r>
        <w:rPr>
          <w:rFonts w:hint="eastAsia" w:ascii="宋体" w:hAnsi="宋体" w:eastAsia="宋体" w:cs="Times New Roman"/>
          <w:sz w:val="24"/>
          <w:szCs w:val="20"/>
          <w:u w:val="single"/>
        </w:rPr>
        <w:t>　　　　　　　　　</w:t>
      </w:r>
    </w:p>
    <w:p w14:paraId="19D6784C">
      <w:pPr>
        <w:spacing w:line="360" w:lineRule="auto"/>
        <w:rPr>
          <w:rFonts w:ascii="宋体" w:hAnsi="宋体" w:eastAsia="宋体" w:cs="Times New Roman"/>
          <w:sz w:val="24"/>
          <w:szCs w:val="20"/>
        </w:rPr>
      </w:pPr>
      <w:r>
        <w:rPr>
          <w:rFonts w:hint="eastAsia" w:ascii="宋体" w:hAnsi="宋体" w:eastAsia="宋体" w:cs="Times New Roman"/>
          <w:sz w:val="24"/>
          <w:szCs w:val="20"/>
        </w:rPr>
        <w:t>　</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代表：</w:t>
      </w:r>
      <w:r>
        <w:rPr>
          <w:rFonts w:hint="eastAsia" w:ascii="宋体" w:hAnsi="宋体" w:eastAsia="宋体" w:cs="Times New Roman"/>
          <w:sz w:val="24"/>
          <w:szCs w:val="20"/>
          <w:u w:val="single"/>
        </w:rPr>
        <w:t>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w:t>
      </w:r>
      <w:r>
        <w:rPr>
          <w:rFonts w:hint="eastAsia" w:ascii="宋体" w:hAnsi="宋体" w:eastAsia="宋体"/>
          <w:b w:val="0"/>
          <w:bCs w:val="0"/>
          <w:sz w:val="24"/>
          <w:szCs w:val="24"/>
          <w:u w:val="single"/>
          <w:lang w:val="en-US" w:eastAsia="zh-CN"/>
        </w:rPr>
        <w:t>或</w:t>
      </w:r>
      <w:r>
        <w:rPr>
          <w:rFonts w:hint="eastAsia" w:ascii="宋体" w:hAnsi="宋体" w:eastAsia="宋体"/>
          <w:sz w:val="24"/>
          <w:szCs w:val="24"/>
          <w:u w:val="single"/>
          <w:lang w:val="en-US" w:eastAsia="zh-CN"/>
        </w:rPr>
        <w:t>盖章</w:t>
      </w:r>
      <w:r>
        <w:rPr>
          <w:rFonts w:hint="eastAsia" w:ascii="宋体" w:hAnsi="宋体" w:eastAsia="宋体"/>
          <w:sz w:val="24"/>
          <w:szCs w:val="24"/>
          <w:u w:val="single"/>
          <w:lang w:eastAsia="zh-CN"/>
        </w:rPr>
        <w:t>）</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u w:val="single"/>
        </w:rPr>
        <w:t>　　</w:t>
      </w:r>
    </w:p>
    <w:p w14:paraId="3DCE9544">
      <w:pPr>
        <w:spacing w:line="360" w:lineRule="auto"/>
        <w:rPr>
          <w:rFonts w:hint="default" w:ascii="宋体" w:hAnsi="宋体" w:eastAsia="宋体" w:cs="Times New Roman"/>
          <w:sz w:val="24"/>
          <w:szCs w:val="20"/>
          <w:u w:val="single"/>
          <w:lang w:val="en-US"/>
        </w:rPr>
      </w:pPr>
      <w:r>
        <w:rPr>
          <w:rFonts w:hint="eastAsia" w:ascii="宋体" w:hAnsi="宋体" w:eastAsia="宋体" w:cs="Times New Roman"/>
          <w:sz w:val="24"/>
          <w:szCs w:val="20"/>
        </w:rPr>
        <w:t>　</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名称：</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公</w:t>
      </w:r>
      <w:r>
        <w:rPr>
          <w:rFonts w:hint="eastAsia" w:ascii="宋体" w:hAnsi="宋体" w:eastAsia="宋体" w:cs="Times New Roman"/>
          <w:sz w:val="24"/>
          <w:szCs w:val="20"/>
          <w:u w:val="single"/>
        </w:rPr>
        <w:t>章）</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 xml:space="preserve">           </w:t>
      </w:r>
    </w:p>
    <w:p w14:paraId="3DBBF440">
      <w:pPr>
        <w:spacing w:line="360" w:lineRule="auto"/>
        <w:rPr>
          <w:rFonts w:ascii="宋体" w:hAnsi="宋体" w:eastAsia="宋体" w:cs="Times New Roman"/>
          <w:sz w:val="24"/>
          <w:szCs w:val="20"/>
        </w:rPr>
      </w:pPr>
    </w:p>
    <w:p w14:paraId="0134151E">
      <w:pPr>
        <w:spacing w:line="360" w:lineRule="auto"/>
        <w:ind w:firstLine="5880" w:firstLineChars="2450"/>
        <w:rPr>
          <w:rFonts w:ascii="宋体" w:hAnsi="宋体" w:eastAsia="宋体" w:cs="Times New Roman"/>
          <w:sz w:val="24"/>
          <w:szCs w:val="20"/>
        </w:rPr>
      </w:pPr>
    </w:p>
    <w:p w14:paraId="0BED5C44">
      <w:pPr>
        <w:spacing w:line="360" w:lineRule="auto"/>
        <w:ind w:firstLine="5880" w:firstLineChars="2450"/>
        <w:rPr>
          <w:rFonts w:ascii="宋体" w:hAnsi="宋体" w:eastAsia="宋体" w:cs="Times New Roman"/>
          <w:sz w:val="24"/>
          <w:szCs w:val="20"/>
        </w:rPr>
      </w:pPr>
      <w:r>
        <w:rPr>
          <w:rFonts w:ascii="宋体" w:hAnsi="宋体" w:eastAsia="宋体" w:cs="Times New Roman"/>
          <w:sz w:val="24"/>
          <w:szCs w:val="20"/>
        </w:rPr>
        <w:t xml:space="preserve">20   </w:t>
      </w:r>
      <w:r>
        <w:rPr>
          <w:rFonts w:hint="eastAsia" w:ascii="宋体" w:hAnsi="宋体" w:eastAsia="宋体" w:cs="Times New Roman"/>
          <w:sz w:val="24"/>
          <w:szCs w:val="20"/>
        </w:rPr>
        <w:t xml:space="preserve">年 </w:t>
      </w:r>
      <w:r>
        <w:rPr>
          <w:rFonts w:ascii="宋体" w:hAnsi="宋体" w:eastAsia="宋体" w:cs="Times New Roman"/>
          <w:sz w:val="24"/>
          <w:szCs w:val="20"/>
        </w:rPr>
        <w:t xml:space="preserve">  </w:t>
      </w:r>
      <w:r>
        <w:rPr>
          <w:rFonts w:hint="eastAsia" w:ascii="宋体" w:hAnsi="宋体" w:eastAsia="宋体" w:cs="Times New Roman"/>
          <w:sz w:val="24"/>
          <w:szCs w:val="20"/>
        </w:rPr>
        <w:t xml:space="preserve">月 </w:t>
      </w:r>
      <w:r>
        <w:rPr>
          <w:rFonts w:ascii="宋体" w:hAnsi="宋体" w:eastAsia="宋体" w:cs="Times New Roman"/>
          <w:sz w:val="24"/>
          <w:szCs w:val="20"/>
        </w:rPr>
        <w:t xml:space="preserve">   </w:t>
      </w:r>
      <w:r>
        <w:rPr>
          <w:rFonts w:hint="eastAsia" w:ascii="宋体" w:hAnsi="宋体" w:eastAsia="宋体" w:cs="Times New Roman"/>
          <w:sz w:val="24"/>
          <w:szCs w:val="20"/>
        </w:rPr>
        <w:t>日</w:t>
      </w:r>
    </w:p>
    <w:p w14:paraId="1C18B849">
      <w:pPr>
        <w:adjustRightInd w:val="0"/>
        <w:snapToGrid w:val="0"/>
        <w:spacing w:line="360" w:lineRule="auto"/>
        <w:jc w:val="left"/>
        <w:rPr>
          <w:rFonts w:ascii="宋体" w:hAnsi="宋体" w:eastAsia="宋体" w:cs="Times New Roman"/>
          <w:b/>
          <w:sz w:val="24"/>
          <w:szCs w:val="24"/>
          <w:em w:val="dot"/>
        </w:rPr>
      </w:pPr>
    </w:p>
    <w:p w14:paraId="7D8F8A44">
      <w:pPr>
        <w:adjustRightInd w:val="0"/>
        <w:snapToGrid w:val="0"/>
        <w:spacing w:line="360" w:lineRule="auto"/>
        <w:jc w:val="left"/>
        <w:rPr>
          <w:rFonts w:ascii="宋体" w:hAnsi="宋体" w:eastAsia="宋体" w:cs="Times New Roman"/>
          <w:b/>
          <w:sz w:val="24"/>
          <w:szCs w:val="24"/>
          <w:em w:val="dot"/>
        </w:rPr>
      </w:pPr>
      <w:r>
        <w:rPr>
          <w:rFonts w:hint="eastAsia" w:ascii="宋体" w:hAnsi="宋体" w:eastAsia="宋体" w:cs="Times New Roman"/>
          <w:b/>
          <w:sz w:val="24"/>
          <w:szCs w:val="24"/>
          <w:em w:val="dot"/>
        </w:rPr>
        <w:t>注：除可填报项目外，对本投标函的任何修改将被视为非实质性响应投标，从而导致该投标被拒绝。</w:t>
      </w:r>
    </w:p>
    <w:p w14:paraId="030B3F82">
      <w:pPr>
        <w:adjustRightInd w:val="0"/>
        <w:snapToGrid w:val="0"/>
        <w:spacing w:line="360" w:lineRule="auto"/>
        <w:jc w:val="center"/>
        <w:rPr>
          <w:rFonts w:ascii="宋体" w:hAnsi="宋体" w:eastAsia="宋体"/>
          <w:snapToGrid w:val="0"/>
          <w:kern w:val="0"/>
          <w:sz w:val="24"/>
        </w:rPr>
      </w:pPr>
      <w:r>
        <w:rPr>
          <w:b/>
          <w:sz w:val="24"/>
          <w:szCs w:val="24"/>
          <w:em w:val="dot"/>
        </w:rPr>
        <w:br w:type="page"/>
      </w:r>
    </w:p>
    <w:p w14:paraId="5619298D">
      <w:pPr>
        <w:adjustRightInd w:val="0"/>
        <w:snapToGrid w:val="0"/>
        <w:spacing w:line="360" w:lineRule="auto"/>
        <w:jc w:val="center"/>
        <w:rPr>
          <w:rFonts w:ascii="宋体" w:hAnsi="宋体" w:eastAsia="宋体"/>
          <w:b/>
          <w:snapToGrid w:val="0"/>
          <w:kern w:val="0"/>
          <w:sz w:val="32"/>
          <w:szCs w:val="32"/>
        </w:rPr>
      </w:pPr>
      <w:r>
        <w:rPr>
          <w:rFonts w:hint="eastAsia" w:ascii="宋体" w:hAnsi="宋体" w:eastAsia="宋体"/>
          <w:b/>
          <w:snapToGrid w:val="0"/>
          <w:kern w:val="0"/>
          <w:sz w:val="32"/>
          <w:szCs w:val="32"/>
        </w:rPr>
        <w:t>二、</w:t>
      </w:r>
      <w:r>
        <w:rPr>
          <w:rFonts w:hint="eastAsia" w:ascii="宋体" w:hAnsi="宋体" w:eastAsia="宋体" w:cs="Times New Roman"/>
          <w:b/>
          <w:sz w:val="32"/>
          <w:szCs w:val="32"/>
        </w:rPr>
        <w:t>关于资格的声明函</w:t>
      </w:r>
    </w:p>
    <w:p w14:paraId="27C8553C">
      <w:pPr>
        <w:adjustRightInd w:val="0"/>
        <w:snapToGrid w:val="0"/>
        <w:spacing w:line="360" w:lineRule="auto"/>
        <w:jc w:val="center"/>
        <w:rPr>
          <w:rFonts w:ascii="宋体" w:hAnsi="宋体"/>
          <w:b/>
          <w:snapToGrid w:val="0"/>
          <w:kern w:val="0"/>
          <w:sz w:val="30"/>
          <w:szCs w:val="30"/>
        </w:rPr>
      </w:pPr>
    </w:p>
    <w:p w14:paraId="0329E3EE">
      <w:pPr>
        <w:pStyle w:val="10"/>
        <w:adjustRightInd w:val="0"/>
        <w:snapToGrid w:val="0"/>
        <w:spacing w:after="0" w:line="360" w:lineRule="auto"/>
        <w:ind w:left="0" w:leftChars="0" w:firstLine="480" w:firstLineChars="200"/>
        <w:rPr>
          <w:rFonts w:hint="eastAsia" w:ascii="宋体" w:hAnsi="宋体" w:eastAsia="宋体"/>
          <w:snapToGrid w:val="0"/>
          <w:kern w:val="0"/>
          <w:sz w:val="24"/>
          <w:u w:val="single"/>
          <w:lang w:eastAsia="zh-CN"/>
        </w:rPr>
      </w:pPr>
      <w:r>
        <w:rPr>
          <w:rFonts w:hint="eastAsia" w:ascii="宋体" w:hAnsi="宋体" w:eastAsia="宋体"/>
          <w:snapToGrid w:val="0"/>
          <w:kern w:val="0"/>
          <w:sz w:val="24"/>
        </w:rPr>
        <w:t>致：</w:t>
      </w:r>
      <w:r>
        <w:rPr>
          <w:rFonts w:hint="eastAsia" w:ascii="宋体" w:hAnsi="宋体" w:eastAsia="宋体"/>
          <w:snapToGrid w:val="0"/>
          <w:kern w:val="0"/>
          <w:sz w:val="24"/>
          <w:u w:val="single"/>
          <w:lang w:eastAsia="zh-CN"/>
        </w:rPr>
        <w:t>新疆齐诺工程管理有限公司</w:t>
      </w:r>
    </w:p>
    <w:p w14:paraId="38FA525E">
      <w:pPr>
        <w:pStyle w:val="10"/>
        <w:adjustRightInd w:val="0"/>
        <w:snapToGrid w:val="0"/>
        <w:spacing w:after="0" w:line="360" w:lineRule="auto"/>
        <w:ind w:left="0" w:leftChars="0" w:firstLine="480" w:firstLineChars="200"/>
        <w:rPr>
          <w:rFonts w:ascii="宋体" w:hAnsi="宋体" w:eastAsia="宋体"/>
          <w:snapToGrid w:val="0"/>
          <w:kern w:val="0"/>
          <w:sz w:val="24"/>
        </w:rPr>
      </w:pPr>
      <w:r>
        <w:rPr>
          <w:rFonts w:hint="eastAsia" w:ascii="宋体" w:hAnsi="宋体" w:eastAsia="宋体"/>
          <w:snapToGrid w:val="0"/>
          <w:kern w:val="0"/>
          <w:sz w:val="24"/>
        </w:rPr>
        <w:t>关于贵方</w:t>
      </w:r>
      <w:r>
        <w:rPr>
          <w:rFonts w:ascii="宋体" w:hAnsi="宋体" w:eastAsia="宋体"/>
          <w:snapToGrid w:val="0"/>
          <w:kern w:val="0"/>
          <w:sz w:val="24"/>
        </w:rPr>
        <w:t>20</w:t>
      </w:r>
      <w:r>
        <w:rPr>
          <w:rFonts w:hint="eastAsia" w:ascii="宋体" w:hAnsi="宋体" w:eastAsia="宋体"/>
          <w:snapToGrid w:val="0"/>
          <w:kern w:val="0"/>
          <w:sz w:val="24"/>
          <w:u w:val="single"/>
        </w:rPr>
        <w:t>　</w:t>
      </w:r>
      <w:r>
        <w:rPr>
          <w:rFonts w:hint="eastAsia" w:ascii="宋体" w:hAnsi="宋体" w:eastAsia="宋体"/>
          <w:snapToGrid w:val="0"/>
          <w:kern w:val="0"/>
          <w:sz w:val="24"/>
        </w:rPr>
        <w:t>年</w:t>
      </w:r>
      <w:r>
        <w:rPr>
          <w:rFonts w:hint="eastAsia" w:ascii="宋体" w:hAnsi="宋体" w:eastAsia="宋体"/>
          <w:snapToGrid w:val="0"/>
          <w:kern w:val="0"/>
          <w:sz w:val="24"/>
          <w:u w:val="single"/>
        </w:rPr>
        <w:t>　</w:t>
      </w:r>
      <w:r>
        <w:rPr>
          <w:rFonts w:hint="eastAsia" w:ascii="宋体" w:hAnsi="宋体" w:eastAsia="宋体"/>
          <w:snapToGrid w:val="0"/>
          <w:kern w:val="0"/>
          <w:sz w:val="24"/>
        </w:rPr>
        <w:t>月</w:t>
      </w:r>
      <w:r>
        <w:rPr>
          <w:rFonts w:hint="eastAsia" w:ascii="宋体" w:hAnsi="宋体" w:eastAsia="宋体"/>
          <w:snapToGrid w:val="0"/>
          <w:kern w:val="0"/>
          <w:sz w:val="24"/>
          <w:u w:val="single"/>
        </w:rPr>
        <w:t>　</w:t>
      </w:r>
      <w:r>
        <w:rPr>
          <w:rFonts w:hint="eastAsia" w:ascii="宋体" w:hAnsi="宋体" w:eastAsia="宋体"/>
          <w:snapToGrid w:val="0"/>
          <w:kern w:val="0"/>
          <w:sz w:val="24"/>
        </w:rPr>
        <w:t>日</w:t>
      </w:r>
      <w:r>
        <w:rPr>
          <w:rFonts w:hint="eastAsia" w:ascii="宋体" w:hAnsi="宋体" w:eastAsia="宋体"/>
          <w:snapToGrid w:val="0"/>
          <w:kern w:val="0"/>
          <w:sz w:val="24"/>
          <w:u w:val="single"/>
        </w:rPr>
        <w:t>项目编号</w:t>
      </w:r>
      <w:r>
        <w:rPr>
          <w:rFonts w:hint="eastAsia" w:ascii="宋体" w:hAnsi="宋体" w:eastAsia="宋体"/>
          <w:snapToGrid w:val="0"/>
          <w:kern w:val="0"/>
          <w:sz w:val="24"/>
        </w:rPr>
        <w:t>招标公告关于</w:t>
      </w:r>
      <w:r>
        <w:rPr>
          <w:rFonts w:hint="eastAsia" w:ascii="宋体" w:hAnsi="宋体" w:eastAsia="宋体"/>
          <w:snapToGrid w:val="0"/>
          <w:kern w:val="0"/>
          <w:sz w:val="24"/>
          <w:u w:val="single"/>
        </w:rPr>
        <w:t>“</w:t>
      </w:r>
      <w:r>
        <w:rPr>
          <w:rFonts w:hint="eastAsia" w:ascii="宋体" w:hAnsi="宋体" w:eastAsia="宋体" w:cs="宋体"/>
          <w:snapToGrid w:val="0"/>
          <w:kern w:val="0"/>
          <w:sz w:val="24"/>
          <w:u w:val="single"/>
        </w:rPr>
        <w:t>项目名称</w:t>
      </w:r>
      <w:r>
        <w:rPr>
          <w:rFonts w:hint="eastAsia" w:ascii="宋体" w:hAnsi="宋体" w:eastAsia="宋体"/>
          <w:snapToGrid w:val="0"/>
          <w:kern w:val="0"/>
          <w:sz w:val="24"/>
          <w:u w:val="single"/>
        </w:rPr>
        <w:t>”</w:t>
      </w:r>
      <w:r>
        <w:rPr>
          <w:rFonts w:hint="eastAsia" w:ascii="宋体" w:hAnsi="宋体" w:eastAsia="宋体"/>
          <w:snapToGrid w:val="0"/>
          <w:kern w:val="0"/>
          <w:sz w:val="24"/>
        </w:rPr>
        <w:t>的招标项目，本签字人愿意参加投标，并有能力提供</w:t>
      </w:r>
      <w:r>
        <w:rPr>
          <w:rFonts w:hint="eastAsia" w:ascii="宋体" w:hAnsi="宋体" w:eastAsia="宋体" w:cs="宋体"/>
          <w:snapToGrid w:val="0"/>
          <w:kern w:val="0"/>
          <w:sz w:val="24"/>
          <w:u w:val="single"/>
        </w:rPr>
        <w:t>项目名称</w:t>
      </w:r>
      <w:r>
        <w:rPr>
          <w:rFonts w:hint="eastAsia" w:ascii="宋体" w:hAnsi="宋体" w:eastAsia="宋体"/>
          <w:snapToGrid w:val="0"/>
          <w:kern w:val="0"/>
          <w:sz w:val="24"/>
        </w:rPr>
        <w:t>项目中的招标相关服务，并保证所提交的所有文件和说明是真实和准确的。</w:t>
      </w:r>
    </w:p>
    <w:p w14:paraId="7533011F">
      <w:pPr>
        <w:pStyle w:val="10"/>
        <w:adjustRightInd w:val="0"/>
        <w:snapToGrid w:val="0"/>
        <w:spacing w:after="0" w:line="360" w:lineRule="auto"/>
        <w:ind w:left="0" w:leftChars="0" w:firstLine="480"/>
        <w:rPr>
          <w:rFonts w:ascii="宋体" w:hAnsi="宋体" w:eastAsia="宋体"/>
          <w:snapToGrid w:val="0"/>
          <w:kern w:val="0"/>
          <w:sz w:val="24"/>
        </w:rPr>
      </w:pPr>
    </w:p>
    <w:p w14:paraId="0B97EF51">
      <w:pPr>
        <w:pStyle w:val="10"/>
        <w:adjustRightInd w:val="0"/>
        <w:snapToGrid w:val="0"/>
        <w:spacing w:after="0" w:line="360" w:lineRule="auto"/>
        <w:ind w:left="0" w:leftChars="0" w:firstLine="480"/>
        <w:rPr>
          <w:rFonts w:ascii="宋体" w:hAnsi="宋体" w:eastAsia="宋体"/>
          <w:snapToGrid w:val="0"/>
          <w:kern w:val="0"/>
          <w:sz w:val="24"/>
        </w:rPr>
      </w:pPr>
    </w:p>
    <w:p w14:paraId="1A0C667B">
      <w:pPr>
        <w:pStyle w:val="10"/>
        <w:adjustRightInd w:val="0"/>
        <w:snapToGrid w:val="0"/>
        <w:spacing w:after="0" w:line="360" w:lineRule="auto"/>
        <w:ind w:left="0" w:leftChars="0" w:firstLine="480"/>
        <w:rPr>
          <w:rFonts w:ascii="宋体" w:hAnsi="宋体" w:eastAsia="宋体"/>
          <w:snapToGrid w:val="0"/>
          <w:kern w:val="0"/>
          <w:sz w:val="24"/>
        </w:rPr>
      </w:pPr>
      <w:bookmarkStart w:id="93" w:name="_Hlk94221520"/>
      <w:r>
        <w:rPr>
          <w:rFonts w:hint="eastAsia" w:ascii="宋体" w:hAnsi="宋体" w:eastAsia="宋体"/>
          <w:snapToGrid w:val="0"/>
          <w:kern w:val="0"/>
          <w:sz w:val="24"/>
          <w:lang w:eastAsia="zh-CN"/>
        </w:rPr>
        <w:t>投标人</w:t>
      </w:r>
      <w:r>
        <w:rPr>
          <w:rFonts w:hint="eastAsia" w:ascii="宋体" w:hAnsi="宋体" w:eastAsia="宋体"/>
          <w:snapToGrid w:val="0"/>
          <w:kern w:val="0"/>
          <w:sz w:val="24"/>
        </w:rPr>
        <w:t>名称：</w:t>
      </w:r>
      <w:r>
        <w:rPr>
          <w:rFonts w:hint="eastAsia" w:ascii="宋体" w:hAnsi="宋体" w:eastAsia="宋体"/>
          <w:snapToGrid w:val="0"/>
          <w:kern w:val="0"/>
          <w:sz w:val="24"/>
          <w:u w:val="single"/>
        </w:rPr>
        <w:t xml:space="preserve">　 </w:t>
      </w:r>
      <w:r>
        <w:rPr>
          <w:rFonts w:hint="eastAsia" w:ascii="宋体" w:hAnsi="宋体" w:eastAsia="宋体"/>
          <w:snapToGrid w:val="0"/>
          <w:kern w:val="0"/>
          <w:sz w:val="24"/>
          <w:u w:val="single"/>
          <w:lang w:val="en-US" w:eastAsia="zh-CN"/>
        </w:rPr>
        <w:t xml:space="preserve">  （公章）</w:t>
      </w:r>
      <w:r>
        <w:rPr>
          <w:rFonts w:ascii="宋体" w:hAnsi="宋体" w:eastAsia="宋体"/>
          <w:snapToGrid w:val="0"/>
          <w:kern w:val="0"/>
          <w:sz w:val="24"/>
          <w:u w:val="single"/>
        </w:rPr>
        <w:t xml:space="preserve">  </w:t>
      </w:r>
      <w:r>
        <w:rPr>
          <w:rFonts w:hint="eastAsia" w:ascii="宋体" w:hAnsi="宋体" w:eastAsia="宋体"/>
          <w:snapToGrid w:val="0"/>
          <w:kern w:val="0"/>
          <w:sz w:val="24"/>
          <w:u w:val="single"/>
        </w:rPr>
        <w:t>　</w:t>
      </w:r>
      <w:bookmarkEnd w:id="93"/>
      <w:r>
        <w:rPr>
          <w:rFonts w:hint="eastAsia" w:ascii="宋体" w:hAnsi="宋体" w:eastAsia="宋体"/>
          <w:snapToGrid w:val="0"/>
          <w:kern w:val="0"/>
          <w:sz w:val="24"/>
          <w:u w:val="single"/>
        </w:rPr>
        <w:t xml:space="preserve"> </w:t>
      </w:r>
      <w:r>
        <w:rPr>
          <w:rFonts w:ascii="宋体" w:hAnsi="宋体" w:eastAsia="宋体"/>
          <w:snapToGrid w:val="0"/>
          <w:kern w:val="0"/>
          <w:sz w:val="24"/>
        </w:rPr>
        <w:t xml:space="preserve">  </w:t>
      </w:r>
    </w:p>
    <w:p w14:paraId="5E71646C">
      <w:pPr>
        <w:pStyle w:val="10"/>
        <w:adjustRightInd w:val="0"/>
        <w:snapToGrid w:val="0"/>
        <w:spacing w:after="0" w:line="360" w:lineRule="auto"/>
        <w:ind w:left="0" w:leftChars="0" w:firstLine="480"/>
        <w:rPr>
          <w:rFonts w:ascii="宋体" w:hAnsi="宋体" w:eastAsia="宋体"/>
          <w:snapToGrid w:val="0"/>
          <w:kern w:val="0"/>
          <w:sz w:val="24"/>
          <w:u w:val="single"/>
        </w:rPr>
      </w:pPr>
      <w:r>
        <w:rPr>
          <w:rFonts w:hint="eastAsia" w:ascii="宋体" w:hAnsi="宋体" w:eastAsia="宋体"/>
          <w:snapToGrid w:val="0"/>
          <w:kern w:val="0"/>
          <w:sz w:val="24"/>
        </w:rPr>
        <w:t>法定代表人签字或盖章：</w:t>
      </w:r>
      <w:r>
        <w:rPr>
          <w:rFonts w:ascii="宋体" w:hAnsi="宋体" w:eastAsia="宋体"/>
          <w:snapToGrid w:val="0"/>
          <w:kern w:val="0"/>
          <w:sz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签字或盖章</w:t>
      </w:r>
      <w:r>
        <w:rPr>
          <w:rFonts w:hint="eastAsia" w:ascii="宋体" w:hAnsi="宋体" w:eastAsia="宋体"/>
          <w:sz w:val="24"/>
          <w:szCs w:val="24"/>
          <w:u w:val="single"/>
          <w:lang w:eastAsia="zh-CN"/>
        </w:rPr>
        <w:t>）</w:t>
      </w:r>
      <w:r>
        <w:rPr>
          <w:rFonts w:ascii="宋体" w:hAnsi="宋体" w:eastAsia="宋体"/>
          <w:snapToGrid w:val="0"/>
          <w:kern w:val="0"/>
          <w:sz w:val="24"/>
          <w:u w:val="single"/>
        </w:rPr>
        <w:t xml:space="preserve">    </w:t>
      </w:r>
    </w:p>
    <w:p w14:paraId="4951EC75">
      <w:pPr>
        <w:pStyle w:val="10"/>
        <w:adjustRightInd w:val="0"/>
        <w:snapToGrid w:val="0"/>
        <w:spacing w:after="0" w:line="360" w:lineRule="auto"/>
        <w:ind w:left="0" w:leftChars="0" w:firstLine="480"/>
        <w:rPr>
          <w:rFonts w:hint="eastAsia" w:ascii="宋体" w:hAnsi="宋体" w:eastAsia="宋体"/>
          <w:snapToGrid w:val="0"/>
          <w:kern w:val="0"/>
          <w:sz w:val="24"/>
        </w:rPr>
      </w:pPr>
      <w:r>
        <w:rPr>
          <w:rFonts w:hint="eastAsia" w:ascii="宋体" w:hAnsi="宋体" w:eastAsia="宋体"/>
          <w:snapToGrid w:val="0"/>
          <w:kern w:val="0"/>
          <w:sz w:val="24"/>
        </w:rPr>
        <w:t>地址：</w:t>
      </w:r>
      <w:r>
        <w:rPr>
          <w:rFonts w:hint="eastAsia" w:ascii="宋体" w:hAnsi="宋体" w:eastAsia="宋体"/>
          <w:snapToGrid w:val="0"/>
          <w:kern w:val="0"/>
          <w:sz w:val="24"/>
          <w:u w:val="single"/>
        </w:rPr>
        <w:t>　　　　　　　　　　　　</w:t>
      </w:r>
      <w:r>
        <w:rPr>
          <w:rFonts w:hint="eastAsia" w:ascii="宋体" w:hAnsi="宋体" w:eastAsia="宋体"/>
          <w:snapToGrid w:val="0"/>
          <w:kern w:val="0"/>
          <w:sz w:val="24"/>
        </w:rPr>
        <w:t>　</w:t>
      </w:r>
    </w:p>
    <w:p w14:paraId="430382CA">
      <w:pPr>
        <w:pStyle w:val="10"/>
        <w:adjustRightInd w:val="0"/>
        <w:snapToGrid w:val="0"/>
        <w:spacing w:after="0" w:line="360" w:lineRule="auto"/>
        <w:ind w:left="0" w:leftChars="0" w:firstLine="480"/>
        <w:rPr>
          <w:rFonts w:hint="default" w:ascii="宋体" w:hAnsi="宋体" w:eastAsia="宋体"/>
          <w:snapToGrid w:val="0"/>
          <w:kern w:val="0"/>
          <w:sz w:val="24"/>
          <w:u w:val="single"/>
          <w:lang w:val="en-US"/>
        </w:rPr>
      </w:pPr>
      <w:r>
        <w:rPr>
          <w:rFonts w:hint="eastAsia" w:ascii="宋体" w:hAnsi="宋体" w:eastAsia="宋体"/>
          <w:snapToGrid w:val="0"/>
          <w:kern w:val="0"/>
          <w:sz w:val="24"/>
        </w:rPr>
        <w:t>代理（被授权人）：</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签字或盖章</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 xml:space="preserve">       </w:t>
      </w:r>
    </w:p>
    <w:p w14:paraId="03044B13">
      <w:pPr>
        <w:pStyle w:val="10"/>
        <w:adjustRightInd w:val="0"/>
        <w:snapToGrid w:val="0"/>
        <w:spacing w:after="0" w:line="360" w:lineRule="auto"/>
        <w:ind w:left="0" w:leftChars="0" w:firstLine="480"/>
        <w:rPr>
          <w:rFonts w:ascii="宋体" w:hAnsi="宋体" w:eastAsia="宋体"/>
          <w:snapToGrid w:val="0"/>
          <w:kern w:val="0"/>
          <w:sz w:val="24"/>
        </w:rPr>
      </w:pPr>
      <w:r>
        <w:rPr>
          <w:rFonts w:hint="eastAsia" w:ascii="宋体" w:hAnsi="宋体" w:eastAsia="宋体"/>
          <w:snapToGrid w:val="0"/>
          <w:kern w:val="0"/>
          <w:sz w:val="24"/>
        </w:rPr>
        <w:t>传真：</w:t>
      </w:r>
      <w:r>
        <w:rPr>
          <w:rFonts w:hint="eastAsia" w:ascii="宋体" w:hAnsi="宋体" w:eastAsia="宋体"/>
          <w:snapToGrid w:val="0"/>
          <w:kern w:val="0"/>
          <w:sz w:val="24"/>
          <w:u w:val="single"/>
        </w:rPr>
        <w:t>　　　　</w:t>
      </w:r>
      <w:r>
        <w:rPr>
          <w:rFonts w:hint="eastAsia" w:ascii="宋体" w:hAnsi="宋体" w:eastAsia="宋体"/>
          <w:snapToGrid w:val="0"/>
          <w:kern w:val="0"/>
          <w:sz w:val="24"/>
          <w:u w:val="single"/>
          <w:lang w:val="en-US" w:eastAsia="zh-CN"/>
        </w:rPr>
        <w:t xml:space="preserve">            </w:t>
      </w:r>
      <w:r>
        <w:rPr>
          <w:rFonts w:hint="eastAsia" w:ascii="宋体" w:hAnsi="宋体" w:eastAsia="宋体"/>
          <w:snapToGrid w:val="0"/>
          <w:kern w:val="0"/>
          <w:sz w:val="24"/>
          <w:u w:val="single"/>
        </w:rPr>
        <w:t>　　</w:t>
      </w:r>
      <w:r>
        <w:rPr>
          <w:rFonts w:hint="eastAsia" w:ascii="宋体" w:hAnsi="宋体" w:eastAsia="宋体"/>
          <w:snapToGrid w:val="0"/>
          <w:kern w:val="0"/>
          <w:sz w:val="24"/>
        </w:rPr>
        <w:t>　　　　　　　　　　　　　</w:t>
      </w:r>
    </w:p>
    <w:p w14:paraId="68BF5479">
      <w:pPr>
        <w:pStyle w:val="10"/>
        <w:adjustRightInd w:val="0"/>
        <w:snapToGrid w:val="0"/>
        <w:spacing w:after="0" w:line="360" w:lineRule="auto"/>
        <w:ind w:left="0" w:leftChars="0" w:firstLine="480"/>
        <w:rPr>
          <w:rFonts w:hint="eastAsia" w:ascii="宋体" w:hAnsi="宋体" w:eastAsia="宋体"/>
          <w:snapToGrid w:val="0"/>
          <w:kern w:val="0"/>
          <w:sz w:val="24"/>
        </w:rPr>
      </w:pPr>
      <w:r>
        <w:rPr>
          <w:rFonts w:hint="eastAsia" w:ascii="宋体" w:hAnsi="宋体" w:eastAsia="宋体"/>
          <w:snapToGrid w:val="0"/>
          <w:kern w:val="0"/>
          <w:sz w:val="24"/>
        </w:rPr>
        <w:t>邮编：</w:t>
      </w:r>
      <w:r>
        <w:rPr>
          <w:rFonts w:hint="eastAsia" w:ascii="宋体" w:hAnsi="宋体" w:eastAsia="宋体"/>
          <w:snapToGrid w:val="0"/>
          <w:kern w:val="0"/>
          <w:sz w:val="24"/>
          <w:u w:val="single"/>
        </w:rPr>
        <w:t>　　　　　　　　　　　　</w:t>
      </w:r>
      <w:r>
        <w:rPr>
          <w:rFonts w:hint="eastAsia" w:ascii="宋体" w:hAnsi="宋体" w:eastAsia="宋体"/>
          <w:snapToGrid w:val="0"/>
          <w:kern w:val="0"/>
          <w:sz w:val="24"/>
        </w:rPr>
        <w:t>　</w:t>
      </w:r>
    </w:p>
    <w:p w14:paraId="45D9BBDC">
      <w:pPr>
        <w:pStyle w:val="10"/>
        <w:adjustRightInd w:val="0"/>
        <w:snapToGrid w:val="0"/>
        <w:spacing w:after="0" w:line="360" w:lineRule="auto"/>
        <w:ind w:left="0" w:leftChars="0" w:firstLine="480"/>
        <w:rPr>
          <w:rFonts w:ascii="宋体" w:hAnsi="宋体" w:eastAsia="宋体"/>
          <w:snapToGrid w:val="0"/>
          <w:kern w:val="0"/>
          <w:sz w:val="24"/>
          <w:u w:val="single"/>
        </w:rPr>
      </w:pPr>
      <w:r>
        <w:rPr>
          <w:rFonts w:hint="eastAsia" w:ascii="宋体" w:hAnsi="宋体" w:eastAsia="宋体"/>
          <w:snapToGrid w:val="0"/>
          <w:kern w:val="0"/>
          <w:sz w:val="24"/>
        </w:rPr>
        <w:t>电话：</w:t>
      </w:r>
      <w:r>
        <w:rPr>
          <w:rFonts w:hint="eastAsia" w:ascii="宋体" w:hAnsi="宋体" w:eastAsia="宋体"/>
          <w:snapToGrid w:val="0"/>
          <w:kern w:val="0"/>
          <w:sz w:val="24"/>
          <w:u w:val="single"/>
        </w:rPr>
        <w:t>　　　　　　　　</w:t>
      </w:r>
    </w:p>
    <w:p w14:paraId="3986BE9A">
      <w:pPr>
        <w:adjustRightInd w:val="0"/>
        <w:snapToGrid w:val="0"/>
        <w:spacing w:line="360" w:lineRule="auto"/>
        <w:ind w:firstLine="5880" w:firstLineChars="2450"/>
        <w:rPr>
          <w:rFonts w:ascii="宋体" w:hAnsi="宋体" w:eastAsia="宋体"/>
          <w:snapToGrid w:val="0"/>
          <w:kern w:val="0"/>
          <w:sz w:val="24"/>
        </w:rPr>
      </w:pPr>
    </w:p>
    <w:p w14:paraId="089B1AEB">
      <w:pPr>
        <w:adjustRightInd w:val="0"/>
        <w:snapToGrid w:val="0"/>
        <w:spacing w:line="360" w:lineRule="auto"/>
        <w:ind w:firstLine="5880" w:firstLineChars="2450"/>
        <w:rPr>
          <w:rFonts w:ascii="宋体" w:hAnsi="宋体" w:eastAsia="宋体"/>
          <w:snapToGrid w:val="0"/>
          <w:kern w:val="0"/>
          <w:sz w:val="24"/>
        </w:rPr>
      </w:pPr>
      <w:r>
        <w:rPr>
          <w:rFonts w:ascii="宋体" w:hAnsi="宋体" w:eastAsia="宋体"/>
          <w:snapToGrid w:val="0"/>
          <w:kern w:val="0"/>
          <w:sz w:val="24"/>
        </w:rPr>
        <w:t xml:space="preserve">20    </w:t>
      </w:r>
      <w:r>
        <w:rPr>
          <w:rFonts w:hint="eastAsia" w:ascii="宋体" w:hAnsi="宋体" w:eastAsia="宋体"/>
          <w:snapToGrid w:val="0"/>
          <w:kern w:val="0"/>
          <w:sz w:val="24"/>
        </w:rPr>
        <w:t xml:space="preserve">年 </w:t>
      </w:r>
      <w:r>
        <w:rPr>
          <w:rFonts w:ascii="宋体" w:hAnsi="宋体" w:eastAsia="宋体"/>
          <w:snapToGrid w:val="0"/>
          <w:kern w:val="0"/>
          <w:sz w:val="24"/>
        </w:rPr>
        <w:t xml:space="preserve">  </w:t>
      </w:r>
      <w:r>
        <w:rPr>
          <w:rFonts w:hint="eastAsia" w:ascii="宋体" w:hAnsi="宋体" w:eastAsia="宋体"/>
          <w:snapToGrid w:val="0"/>
          <w:kern w:val="0"/>
          <w:sz w:val="24"/>
        </w:rPr>
        <w:t xml:space="preserve">月 </w:t>
      </w:r>
      <w:r>
        <w:rPr>
          <w:rFonts w:ascii="宋体" w:hAnsi="宋体" w:eastAsia="宋体"/>
          <w:snapToGrid w:val="0"/>
          <w:kern w:val="0"/>
          <w:sz w:val="24"/>
        </w:rPr>
        <w:t xml:space="preserve"> </w:t>
      </w:r>
      <w:r>
        <w:rPr>
          <w:rFonts w:hint="eastAsia" w:ascii="宋体" w:hAnsi="宋体" w:eastAsia="宋体"/>
          <w:snapToGrid w:val="0"/>
          <w:kern w:val="0"/>
          <w:sz w:val="24"/>
        </w:rPr>
        <w:t>日</w:t>
      </w:r>
    </w:p>
    <w:p w14:paraId="74DECE1A">
      <w:pPr>
        <w:spacing w:before="156" w:beforeLines="50" w:after="156" w:afterLines="50" w:line="440" w:lineRule="exact"/>
        <w:jc w:val="center"/>
        <w:rPr>
          <w:rFonts w:hint="eastAsia" w:ascii="宋体" w:hAnsi="宋体" w:eastAsia="宋体"/>
          <w:b/>
          <w:sz w:val="32"/>
          <w:szCs w:val="32"/>
        </w:rPr>
      </w:pPr>
    </w:p>
    <w:p w14:paraId="353C332A">
      <w:pPr>
        <w:spacing w:before="156" w:beforeLines="50" w:after="156" w:afterLines="50" w:line="440" w:lineRule="exact"/>
        <w:jc w:val="center"/>
        <w:rPr>
          <w:rFonts w:hint="eastAsia" w:ascii="宋体" w:hAnsi="宋体" w:eastAsia="宋体"/>
          <w:b/>
          <w:sz w:val="32"/>
          <w:szCs w:val="32"/>
        </w:rPr>
      </w:pPr>
    </w:p>
    <w:p w14:paraId="72AD5C8B">
      <w:pPr>
        <w:spacing w:before="156" w:beforeLines="50" w:after="156" w:afterLines="50" w:line="440" w:lineRule="exact"/>
        <w:jc w:val="center"/>
        <w:rPr>
          <w:rFonts w:hint="eastAsia" w:ascii="宋体" w:hAnsi="宋体" w:eastAsia="宋体"/>
          <w:b/>
          <w:sz w:val="32"/>
          <w:szCs w:val="32"/>
        </w:rPr>
      </w:pPr>
    </w:p>
    <w:p w14:paraId="30603CB8">
      <w:pPr>
        <w:spacing w:before="156" w:beforeLines="50" w:after="156" w:afterLines="50" w:line="440" w:lineRule="exact"/>
        <w:jc w:val="center"/>
        <w:rPr>
          <w:rFonts w:hint="eastAsia" w:ascii="宋体" w:hAnsi="宋体" w:eastAsia="宋体"/>
          <w:b/>
          <w:sz w:val="32"/>
          <w:szCs w:val="32"/>
        </w:rPr>
      </w:pPr>
    </w:p>
    <w:p w14:paraId="2CD6CDD3">
      <w:pPr>
        <w:spacing w:before="156" w:beforeLines="50" w:after="156" w:afterLines="50" w:line="440" w:lineRule="exact"/>
        <w:jc w:val="center"/>
        <w:rPr>
          <w:rFonts w:hint="eastAsia" w:ascii="宋体" w:hAnsi="宋体" w:eastAsia="宋体"/>
          <w:b/>
          <w:sz w:val="32"/>
          <w:szCs w:val="32"/>
        </w:rPr>
      </w:pPr>
    </w:p>
    <w:p w14:paraId="4E77BC3D">
      <w:pPr>
        <w:spacing w:before="156" w:beforeLines="50" w:after="156" w:afterLines="50" w:line="440" w:lineRule="exact"/>
        <w:jc w:val="center"/>
        <w:rPr>
          <w:rFonts w:hint="eastAsia" w:ascii="宋体" w:hAnsi="宋体" w:eastAsia="宋体"/>
          <w:b/>
          <w:sz w:val="32"/>
          <w:szCs w:val="32"/>
        </w:rPr>
      </w:pPr>
    </w:p>
    <w:p w14:paraId="318C8195">
      <w:pPr>
        <w:spacing w:before="156" w:beforeLines="50" w:after="156" w:afterLines="50" w:line="440" w:lineRule="exact"/>
        <w:jc w:val="center"/>
        <w:rPr>
          <w:rFonts w:hint="eastAsia" w:ascii="宋体" w:hAnsi="宋体" w:eastAsia="宋体"/>
          <w:b/>
          <w:sz w:val="32"/>
          <w:szCs w:val="32"/>
        </w:rPr>
      </w:pPr>
    </w:p>
    <w:p w14:paraId="3A73A977">
      <w:pPr>
        <w:spacing w:before="156" w:beforeLines="50" w:after="156" w:afterLines="50" w:line="440" w:lineRule="exact"/>
        <w:jc w:val="center"/>
        <w:rPr>
          <w:rFonts w:hint="eastAsia" w:ascii="宋体" w:hAnsi="宋体" w:eastAsia="宋体"/>
          <w:b/>
          <w:sz w:val="32"/>
          <w:szCs w:val="32"/>
        </w:rPr>
      </w:pPr>
    </w:p>
    <w:p w14:paraId="542F018A">
      <w:pPr>
        <w:spacing w:before="156" w:beforeLines="50" w:after="156" w:afterLines="50" w:line="440" w:lineRule="exact"/>
        <w:jc w:val="both"/>
        <w:rPr>
          <w:rFonts w:hint="eastAsia" w:ascii="宋体" w:hAnsi="宋体" w:eastAsia="宋体"/>
          <w:b/>
          <w:sz w:val="32"/>
          <w:szCs w:val="32"/>
        </w:rPr>
      </w:pPr>
    </w:p>
    <w:p w14:paraId="003BFE54">
      <w:pPr>
        <w:spacing w:before="156" w:beforeLines="50" w:after="156" w:afterLines="50" w:line="440" w:lineRule="exact"/>
        <w:jc w:val="both"/>
        <w:rPr>
          <w:rFonts w:hint="eastAsia" w:ascii="宋体" w:hAnsi="宋体" w:eastAsia="宋体"/>
          <w:b/>
          <w:sz w:val="32"/>
          <w:szCs w:val="32"/>
        </w:rPr>
      </w:pPr>
    </w:p>
    <w:p w14:paraId="5E8B672A">
      <w:pPr>
        <w:jc w:val="center"/>
        <w:rPr>
          <w:rFonts w:ascii="宋体" w:hAnsi="宋体" w:eastAsia="宋体"/>
          <w:b/>
          <w:bCs/>
          <w:kern w:val="44"/>
          <w:sz w:val="32"/>
          <w:szCs w:val="32"/>
        </w:rPr>
      </w:pPr>
      <w:r>
        <w:rPr>
          <w:rFonts w:hint="eastAsia" w:ascii="宋体" w:hAnsi="宋体" w:eastAsia="宋体" w:cs="Times New Roman"/>
          <w:b/>
          <w:sz w:val="32"/>
          <w:szCs w:val="32"/>
          <w:lang w:val="en-US" w:eastAsia="zh-CN"/>
        </w:rPr>
        <w:t>三</w:t>
      </w:r>
      <w:r>
        <w:rPr>
          <w:rFonts w:hint="eastAsia" w:ascii="宋体" w:hAnsi="宋体" w:eastAsia="宋体" w:cs="Times New Roman"/>
          <w:b/>
          <w:sz w:val="32"/>
          <w:szCs w:val="32"/>
        </w:rPr>
        <w:t>、</w:t>
      </w:r>
      <w:bookmarkStart w:id="94" w:name="_Hlk94220776"/>
      <w:r>
        <w:rPr>
          <w:rFonts w:hint="eastAsia" w:ascii="宋体" w:hAnsi="宋体" w:eastAsia="宋体" w:cs="Times New Roman"/>
          <w:b/>
          <w:sz w:val="32"/>
          <w:szCs w:val="32"/>
        </w:rPr>
        <w:t>法定代表人身份证明书</w:t>
      </w:r>
      <w:bookmarkEnd w:id="94"/>
    </w:p>
    <w:p w14:paraId="4177FA26">
      <w:pPr>
        <w:spacing w:line="440" w:lineRule="exact"/>
        <w:ind w:right="480" w:firstLine="5160" w:firstLineChars="2150"/>
        <w:rPr>
          <w:rFonts w:ascii="宋体" w:hAnsi="宋体" w:eastAsia="宋体"/>
          <w:sz w:val="24"/>
          <w:szCs w:val="24"/>
        </w:rPr>
      </w:pPr>
    </w:p>
    <w:p w14:paraId="07926009">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单位名称：</w:t>
      </w:r>
    </w:p>
    <w:p w14:paraId="3036635C">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企业类型：</w:t>
      </w:r>
    </w:p>
    <w:p w14:paraId="38270A23">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地    址：</w:t>
      </w:r>
    </w:p>
    <w:p w14:paraId="165FB912">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营业期限：</w:t>
      </w:r>
    </w:p>
    <w:p w14:paraId="50C6E610">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成立时间：</w:t>
      </w:r>
    </w:p>
    <w:p w14:paraId="6921FD31">
      <w:pPr>
        <w:spacing w:line="440" w:lineRule="exact"/>
        <w:rPr>
          <w:rFonts w:ascii="宋体" w:hAnsi="宋体" w:eastAsia="宋体"/>
          <w:bCs/>
          <w:sz w:val="24"/>
          <w:szCs w:val="24"/>
        </w:rPr>
      </w:pPr>
    </w:p>
    <w:p w14:paraId="2BEEAA7B">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姓名：   性别：   年龄：  职务：</w:t>
      </w:r>
      <w:r>
        <w:rPr>
          <w:rFonts w:hint="eastAsia" w:ascii="宋体" w:hAnsi="宋体" w:eastAsia="宋体"/>
          <w:bCs/>
          <w:sz w:val="24"/>
          <w:szCs w:val="24"/>
          <w:lang w:val="en-US" w:eastAsia="zh-CN"/>
        </w:rPr>
        <w:t xml:space="preserve">    </w:t>
      </w:r>
      <w:r>
        <w:rPr>
          <w:rFonts w:hint="eastAsia" w:ascii="宋体" w:hAnsi="宋体" w:eastAsia="宋体"/>
          <w:bCs/>
          <w:sz w:val="24"/>
          <w:szCs w:val="24"/>
        </w:rPr>
        <w:t>。</w:t>
      </w:r>
    </w:p>
    <w:p w14:paraId="3284576E">
      <w:pPr>
        <w:spacing w:line="440" w:lineRule="exact"/>
        <w:ind w:firstLine="480" w:firstLineChars="200"/>
        <w:rPr>
          <w:rFonts w:ascii="宋体" w:hAnsi="宋体" w:eastAsia="宋体"/>
          <w:bCs/>
          <w:sz w:val="24"/>
          <w:szCs w:val="24"/>
        </w:rPr>
      </w:pPr>
      <w:r>
        <w:rPr>
          <w:rFonts w:hint="eastAsia" w:ascii="宋体" w:hAnsi="宋体" w:eastAsia="宋体"/>
          <w:bCs/>
          <w:sz w:val="24"/>
          <w:szCs w:val="24"/>
        </w:rPr>
        <w:t xml:space="preserve">系 </w:t>
      </w:r>
      <w:r>
        <w:rPr>
          <w:rFonts w:hint="eastAsia" w:ascii="宋体" w:hAnsi="宋体" w:eastAsia="宋体"/>
          <w:bCs/>
          <w:sz w:val="24"/>
          <w:szCs w:val="24"/>
          <w:u w:val="single"/>
        </w:rPr>
        <w:t xml:space="preserve">         （</w:t>
      </w:r>
      <w:r>
        <w:rPr>
          <w:rFonts w:hint="eastAsia" w:ascii="宋体" w:hAnsi="宋体" w:eastAsia="宋体"/>
          <w:bCs/>
          <w:sz w:val="24"/>
          <w:szCs w:val="24"/>
          <w:u w:val="single"/>
          <w:lang w:eastAsia="zh-CN"/>
        </w:rPr>
        <w:t>投标人</w:t>
      </w:r>
      <w:r>
        <w:rPr>
          <w:rFonts w:hint="eastAsia" w:ascii="宋体" w:hAnsi="宋体" w:eastAsia="宋体"/>
          <w:bCs/>
          <w:sz w:val="24"/>
          <w:szCs w:val="24"/>
          <w:u w:val="single"/>
        </w:rPr>
        <w:t xml:space="preserve">名称）               </w:t>
      </w:r>
      <w:r>
        <w:rPr>
          <w:rFonts w:hint="eastAsia" w:ascii="宋体" w:hAnsi="宋体" w:eastAsia="宋体"/>
          <w:bCs/>
          <w:sz w:val="24"/>
          <w:szCs w:val="24"/>
        </w:rPr>
        <w:t>的法定代表人。</w:t>
      </w:r>
    </w:p>
    <w:p w14:paraId="0394CD97">
      <w:pPr>
        <w:spacing w:line="440" w:lineRule="exact"/>
        <w:rPr>
          <w:rFonts w:ascii="宋体" w:hAnsi="宋体" w:eastAsia="宋体"/>
          <w:bCs/>
          <w:sz w:val="24"/>
          <w:szCs w:val="24"/>
        </w:rPr>
      </w:pPr>
    </w:p>
    <w:p w14:paraId="171AFE5A">
      <w:pPr>
        <w:spacing w:line="440" w:lineRule="exact"/>
        <w:ind w:firstLine="480" w:firstLineChars="200"/>
        <w:rPr>
          <w:rFonts w:ascii="宋体" w:hAnsi="宋体" w:eastAsia="宋体"/>
          <w:bCs/>
          <w:sz w:val="24"/>
          <w:szCs w:val="24"/>
        </w:rPr>
      </w:pPr>
      <w:r>
        <w:rPr>
          <w:rFonts w:hint="eastAsia" w:ascii="宋体" w:hAnsi="宋体" w:eastAsia="宋体"/>
          <w:bCs/>
          <w:sz w:val="24"/>
          <w:szCs w:val="24"/>
        </w:rPr>
        <w:t>特此证明。</w:t>
      </w:r>
    </w:p>
    <w:p w14:paraId="33D11481">
      <w:pPr>
        <w:spacing w:line="440" w:lineRule="exact"/>
        <w:rPr>
          <w:rFonts w:ascii="宋体" w:hAnsi="宋体" w:eastAsia="宋体"/>
          <w:bCs/>
          <w:sz w:val="24"/>
          <w:szCs w:val="24"/>
        </w:rPr>
      </w:pPr>
    </w:p>
    <w:p w14:paraId="7E685691">
      <w:pPr>
        <w:tabs>
          <w:tab w:val="left" w:pos="5580"/>
        </w:tabs>
        <w:autoSpaceDE w:val="0"/>
        <w:autoSpaceDN w:val="0"/>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法人身份证正反面</w:t>
      </w:r>
      <w:r>
        <w:rPr>
          <w:rFonts w:hint="eastAsia" w:ascii="宋体" w:hAnsi="宋体" w:eastAsia="宋体" w:cs="宋体"/>
          <w:sz w:val="24"/>
          <w:szCs w:val="24"/>
        </w:rPr>
        <w:t>电子扫描件</w:t>
      </w:r>
      <w:r>
        <w:rPr>
          <w:rFonts w:hint="eastAsia" w:ascii="宋体" w:hAnsi="宋体" w:eastAsia="宋体" w:cs="宋体"/>
          <w:sz w:val="24"/>
          <w:szCs w:val="24"/>
          <w:lang w:val="zh-CN"/>
        </w:rPr>
        <w:t>：</w:t>
      </w:r>
    </w:p>
    <w:p w14:paraId="3F4CF1F5">
      <w:pPr>
        <w:spacing w:line="440" w:lineRule="exact"/>
        <w:rPr>
          <w:rFonts w:ascii="宋体" w:hAnsi="宋体" w:eastAsia="宋体" w:cs="Times New Roman"/>
          <w:b/>
          <w:sz w:val="24"/>
          <w:szCs w:val="20"/>
          <w:em w:val="dot"/>
        </w:rPr>
      </w:pPr>
    </w:p>
    <w:p w14:paraId="1D29E3D0">
      <w:pPr>
        <w:spacing w:line="440" w:lineRule="exact"/>
        <w:rPr>
          <w:rFonts w:ascii="宋体" w:hAnsi="宋体" w:eastAsia="宋体" w:cs="Times New Roman"/>
          <w:b/>
          <w:sz w:val="24"/>
          <w:szCs w:val="20"/>
          <w:em w:val="dot"/>
        </w:rPr>
      </w:pPr>
      <w:r>
        <w:rPr>
          <w:rFonts w:ascii="宋体" w:hAnsi="宋体" w:eastAsia="宋体" w:cs="Times New Roman"/>
          <w:szCs w:val="20"/>
        </w:rPr>
        <mc:AlternateContent>
          <mc:Choice Requires="wps">
            <w:drawing>
              <wp:anchor distT="0" distB="0" distL="114300" distR="114300" simplePos="0" relativeHeight="251662336" behindDoc="0" locked="0" layoutInCell="1" allowOverlap="1">
                <wp:simplePos x="0" y="0"/>
                <wp:positionH relativeFrom="column">
                  <wp:posOffset>2792095</wp:posOffset>
                </wp:positionH>
                <wp:positionV relativeFrom="paragraph">
                  <wp:posOffset>154940</wp:posOffset>
                </wp:positionV>
                <wp:extent cx="2924175" cy="1768475"/>
                <wp:effectExtent l="4445" t="5080" r="5080" b="1714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24175" cy="1768578"/>
                        </a:xfrm>
                        <a:prstGeom prst="rect">
                          <a:avLst/>
                        </a:prstGeom>
                        <a:solidFill>
                          <a:srgbClr val="FFFFFF"/>
                        </a:solidFill>
                        <a:ln w="9525" cmpd="sng">
                          <a:solidFill>
                            <a:srgbClr val="000000"/>
                          </a:solidFill>
                          <a:prstDash val="sysDot"/>
                          <a:miter lim="800000"/>
                        </a:ln>
                      </wps:spPr>
                      <wps:txbx>
                        <w:txbxContent>
                          <w:p w14:paraId="27D496C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9.85pt;margin-top:12.2pt;height:139.25pt;width:230.25pt;z-index:251662336;mso-width-relative:page;mso-height-relative:page;" fillcolor="#FFFFFF" filled="t" stroked="t" coordsize="21600,21600" o:gfxdata="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Xf4StkA&#10;AAAKAQAADwAAAAAAAAABACAAAAAiAAAAZHJzL2Rvd25yZXYueG1sUEsBAhQAFAAAAAgAh07iQFFz&#10;2ztXAgAArQQAAA4AAAAAAAAAAQAgAAAAKAEAAGRycy9lMm9Eb2MueG1sUEsFBgAAAAAGAAYAWQEA&#10;APEFAAAAAA==&#10;">
                <v:fill on="t" focussize="0,0"/>
                <v:stroke color="#000000" miterlimit="8" joinstyle="miter" dashstyle="1 1"/>
                <v:imagedata o:title=""/>
                <o:lock v:ext="edit" aspectratio="f"/>
                <v:textbox>
                  <w:txbxContent>
                    <w:p w14:paraId="27D496C6"/>
                  </w:txbxContent>
                </v:textbox>
              </v:shape>
            </w:pict>
          </mc:Fallback>
        </mc:AlternateContent>
      </w:r>
      <w:r>
        <w:rPr>
          <w:rFonts w:ascii="宋体" w:hAnsi="宋体" w:eastAsia="宋体" w:cs="Times New Roman"/>
          <w:szCs w:val="20"/>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154940</wp:posOffset>
                </wp:positionV>
                <wp:extent cx="2977515" cy="1788795"/>
                <wp:effectExtent l="4445" t="4445" r="8890" b="165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7515" cy="1788795"/>
                        </a:xfrm>
                        <a:prstGeom prst="rect">
                          <a:avLst/>
                        </a:prstGeom>
                        <a:solidFill>
                          <a:srgbClr val="FFFFFF"/>
                        </a:solidFill>
                        <a:ln w="9525" cmpd="sng">
                          <a:solidFill>
                            <a:srgbClr val="000000"/>
                          </a:solidFill>
                          <a:prstDash val="sysDot"/>
                          <a:miter lim="800000"/>
                        </a:ln>
                      </wps:spPr>
                      <wps:txbx>
                        <w:txbxContent>
                          <w:p w14:paraId="1F906E70">
                            <w:pPr>
                              <w:rPr>
                                <w:rFonts w:ascii="仿宋_GB2312" w:hAnsi="仿宋" w:eastAsia="仿宋_GB2312"/>
                                <w:b/>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pt;margin-top:12.2pt;height:140.85pt;width:234.45pt;z-index:251661312;mso-width-relative:page;mso-height-relative:page;" fillcolor="#FFFFFF" filled="t" stroked="t" coordsize="21600,21600" o:gfxdata="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nZfvrZAAAA&#10;CgEAAA8AAAAAAAAAAQAgAAAAIgAAAGRycy9kb3ducmV2LnhtbFBLAQIUABQAAAAIAIdO4kChnpwJ&#10;VQIAAK0EAAAOAAAAAAAAAAEAIAAAACgBAABkcnMvZTJvRG9jLnhtbFBLBQYAAAAABgAGAFkBAADv&#10;BQAAAAA=&#10;">
                <v:fill on="t" focussize="0,0"/>
                <v:stroke color="#000000" miterlimit="8" joinstyle="miter" dashstyle="1 1"/>
                <v:imagedata o:title=""/>
                <o:lock v:ext="edit" aspectratio="f"/>
                <v:textbox>
                  <w:txbxContent>
                    <w:p w14:paraId="1F906E70">
                      <w:pPr>
                        <w:rPr>
                          <w:rFonts w:ascii="仿宋_GB2312" w:hAnsi="仿宋" w:eastAsia="仿宋_GB2312"/>
                          <w:b/>
                          <w:sz w:val="24"/>
                        </w:rPr>
                      </w:pPr>
                    </w:p>
                  </w:txbxContent>
                </v:textbox>
              </v:shape>
            </w:pict>
          </mc:Fallback>
        </mc:AlternateContent>
      </w:r>
    </w:p>
    <w:p w14:paraId="6D6A6841">
      <w:pPr>
        <w:spacing w:line="440" w:lineRule="exact"/>
        <w:rPr>
          <w:rFonts w:ascii="宋体" w:hAnsi="宋体" w:eastAsia="宋体" w:cs="Times New Roman"/>
          <w:b/>
          <w:sz w:val="24"/>
          <w:szCs w:val="20"/>
          <w:em w:val="dot"/>
        </w:rPr>
      </w:pPr>
    </w:p>
    <w:p w14:paraId="4D9EF8FA">
      <w:pPr>
        <w:spacing w:line="440" w:lineRule="exact"/>
        <w:rPr>
          <w:rFonts w:ascii="宋体" w:hAnsi="宋体" w:eastAsia="宋体" w:cs="Times New Roman"/>
          <w:b/>
          <w:sz w:val="24"/>
          <w:szCs w:val="20"/>
        </w:rPr>
      </w:pPr>
    </w:p>
    <w:p w14:paraId="3AC5D68F">
      <w:pPr>
        <w:spacing w:line="440" w:lineRule="exact"/>
        <w:rPr>
          <w:rFonts w:ascii="宋体" w:hAnsi="宋体" w:eastAsia="宋体" w:cs="Times New Roman"/>
          <w:b/>
          <w:sz w:val="24"/>
          <w:szCs w:val="20"/>
        </w:rPr>
      </w:pPr>
    </w:p>
    <w:p w14:paraId="2E51ABB1">
      <w:pPr>
        <w:spacing w:line="440" w:lineRule="exact"/>
        <w:rPr>
          <w:rFonts w:ascii="宋体" w:hAnsi="宋体" w:eastAsia="宋体" w:cs="Times New Roman"/>
          <w:b/>
          <w:sz w:val="30"/>
          <w:szCs w:val="30"/>
        </w:rPr>
      </w:pPr>
    </w:p>
    <w:p w14:paraId="754F9C99">
      <w:pPr>
        <w:spacing w:line="440" w:lineRule="exact"/>
        <w:jc w:val="center"/>
        <w:rPr>
          <w:rFonts w:ascii="宋体" w:hAnsi="宋体" w:eastAsia="宋体" w:cs="Times New Roman"/>
          <w:b/>
          <w:sz w:val="30"/>
          <w:szCs w:val="30"/>
        </w:rPr>
      </w:pPr>
    </w:p>
    <w:p w14:paraId="1B1DECA1">
      <w:pPr>
        <w:tabs>
          <w:tab w:val="left" w:pos="5580"/>
        </w:tabs>
        <w:autoSpaceDE w:val="0"/>
        <w:autoSpaceDN w:val="0"/>
        <w:spacing w:line="440" w:lineRule="exact"/>
        <w:ind w:firstLine="6240" w:firstLineChars="2600"/>
        <w:rPr>
          <w:rFonts w:ascii="宋体" w:hAnsi="宋体" w:eastAsia="宋体"/>
          <w:bCs/>
          <w:sz w:val="24"/>
          <w:szCs w:val="24"/>
        </w:rPr>
      </w:pPr>
    </w:p>
    <w:p w14:paraId="25AC353B">
      <w:pPr>
        <w:tabs>
          <w:tab w:val="left" w:pos="5580"/>
        </w:tabs>
        <w:autoSpaceDE w:val="0"/>
        <w:autoSpaceDN w:val="0"/>
        <w:spacing w:line="440" w:lineRule="exact"/>
        <w:ind w:firstLine="6240" w:firstLineChars="2600"/>
        <w:rPr>
          <w:rFonts w:ascii="宋体" w:hAnsi="宋体" w:eastAsia="宋体"/>
          <w:bCs/>
          <w:sz w:val="24"/>
          <w:szCs w:val="24"/>
        </w:rPr>
      </w:pPr>
    </w:p>
    <w:p w14:paraId="74E76946">
      <w:pPr>
        <w:tabs>
          <w:tab w:val="left" w:pos="5580"/>
        </w:tabs>
        <w:autoSpaceDE w:val="0"/>
        <w:autoSpaceDN w:val="0"/>
        <w:spacing w:line="440" w:lineRule="exact"/>
        <w:ind w:firstLine="6240" w:firstLineChars="2600"/>
        <w:rPr>
          <w:rFonts w:ascii="宋体" w:hAnsi="宋体" w:eastAsia="宋体"/>
          <w:bCs/>
          <w:sz w:val="24"/>
          <w:szCs w:val="24"/>
        </w:rPr>
      </w:pPr>
    </w:p>
    <w:p w14:paraId="40A7B210">
      <w:pPr>
        <w:tabs>
          <w:tab w:val="left" w:pos="5580"/>
        </w:tabs>
        <w:autoSpaceDE w:val="0"/>
        <w:autoSpaceDN w:val="0"/>
        <w:spacing w:line="440" w:lineRule="exact"/>
        <w:rPr>
          <w:rFonts w:ascii="宋体" w:hAnsi="宋体" w:eastAsia="宋体"/>
          <w:bCs/>
          <w:sz w:val="24"/>
          <w:szCs w:val="24"/>
        </w:rPr>
      </w:pPr>
    </w:p>
    <w:p w14:paraId="5D7A98B1">
      <w:pPr>
        <w:spacing w:line="440" w:lineRule="exact"/>
        <w:ind w:right="420"/>
        <w:jc w:val="left"/>
        <w:rPr>
          <w:rFonts w:ascii="宋体" w:hAnsi="宋体" w:eastAsia="宋体"/>
          <w:bCs/>
          <w:sz w:val="24"/>
          <w:szCs w:val="24"/>
        </w:rPr>
      </w:pPr>
      <w:r>
        <w:rPr>
          <w:rFonts w:hint="eastAsia" w:ascii="宋体" w:hAnsi="宋体" w:eastAsia="宋体"/>
          <w:bCs/>
          <w:sz w:val="24"/>
          <w:szCs w:val="24"/>
          <w:lang w:eastAsia="zh-CN"/>
        </w:rPr>
        <w:t>投标人</w:t>
      </w:r>
      <w:r>
        <w:rPr>
          <w:rFonts w:hint="eastAsia" w:ascii="宋体" w:hAnsi="宋体" w:eastAsia="宋体"/>
          <w:bCs/>
          <w:sz w:val="24"/>
          <w:szCs w:val="24"/>
        </w:rPr>
        <w:t>名称：</w:t>
      </w:r>
      <w:r>
        <w:rPr>
          <w:rFonts w:ascii="宋体" w:hAnsi="宋体" w:eastAsia="宋体"/>
          <w:bCs/>
          <w:sz w:val="24"/>
          <w:szCs w:val="24"/>
          <w:u w:val="single"/>
        </w:rPr>
        <w:t xml:space="preserve">   </w:t>
      </w:r>
      <w:r>
        <w:rPr>
          <w:rFonts w:hint="eastAsia" w:ascii="宋体" w:hAnsi="宋体" w:eastAsia="宋体"/>
          <w:bCs/>
          <w:sz w:val="24"/>
          <w:szCs w:val="24"/>
          <w:u w:val="single"/>
          <w:lang w:val="en-US" w:eastAsia="zh-CN"/>
        </w:rPr>
        <w:t xml:space="preserve">  </w:t>
      </w:r>
      <w:r>
        <w:rPr>
          <w:rFonts w:ascii="宋体" w:hAnsi="宋体" w:eastAsia="宋体"/>
          <w:bCs/>
          <w:sz w:val="24"/>
          <w:szCs w:val="24"/>
          <w:u w:val="single"/>
        </w:rPr>
        <w:t xml:space="preserve">  </w:t>
      </w:r>
      <w:r>
        <w:rPr>
          <w:rFonts w:hint="eastAsia" w:ascii="宋体" w:hAnsi="宋体" w:eastAsia="宋体"/>
          <w:bCs/>
          <w:sz w:val="24"/>
          <w:szCs w:val="24"/>
          <w:u w:val="single"/>
        </w:rPr>
        <w:t>（</w:t>
      </w:r>
      <w:r>
        <w:rPr>
          <w:rFonts w:hint="eastAsia" w:ascii="宋体" w:hAnsi="宋体" w:eastAsia="宋体"/>
          <w:bCs/>
          <w:sz w:val="24"/>
          <w:szCs w:val="24"/>
          <w:u w:val="single"/>
          <w:lang w:val="en-US" w:eastAsia="zh-CN"/>
        </w:rPr>
        <w:t>公</w:t>
      </w:r>
      <w:r>
        <w:rPr>
          <w:rFonts w:hint="eastAsia" w:ascii="宋体" w:hAnsi="宋体" w:eastAsia="宋体"/>
          <w:bCs/>
          <w:sz w:val="24"/>
          <w:szCs w:val="24"/>
          <w:u w:val="single"/>
        </w:rPr>
        <w:t>章）</w:t>
      </w:r>
      <w:r>
        <w:rPr>
          <w:rFonts w:ascii="宋体" w:hAnsi="宋体" w:eastAsia="宋体"/>
          <w:bCs/>
          <w:sz w:val="24"/>
          <w:szCs w:val="24"/>
          <w:u w:val="single"/>
        </w:rPr>
        <w:t xml:space="preserve"> </w:t>
      </w:r>
      <w:r>
        <w:rPr>
          <w:rFonts w:hint="eastAsia" w:ascii="宋体" w:hAnsi="宋体" w:eastAsia="宋体"/>
          <w:bCs/>
          <w:sz w:val="24"/>
          <w:szCs w:val="24"/>
          <w:u w:val="single"/>
          <w:lang w:val="en-US" w:eastAsia="zh-CN"/>
        </w:rPr>
        <w:t xml:space="preserve">  </w:t>
      </w:r>
      <w:r>
        <w:rPr>
          <w:rFonts w:ascii="宋体" w:hAnsi="宋体" w:eastAsia="宋体"/>
          <w:bCs/>
          <w:sz w:val="24"/>
          <w:szCs w:val="24"/>
          <w:u w:val="single"/>
        </w:rPr>
        <w:t xml:space="preserve">     </w:t>
      </w:r>
      <w:r>
        <w:rPr>
          <w:rFonts w:ascii="宋体" w:hAnsi="宋体" w:eastAsia="宋体"/>
          <w:bCs/>
          <w:sz w:val="24"/>
          <w:szCs w:val="24"/>
        </w:rPr>
        <w:t xml:space="preserve">   </w:t>
      </w:r>
    </w:p>
    <w:p w14:paraId="08F06512">
      <w:pPr>
        <w:spacing w:line="440" w:lineRule="exact"/>
        <w:ind w:right="420"/>
        <w:jc w:val="left"/>
        <w:rPr>
          <w:rFonts w:ascii="宋体" w:hAnsi="宋体" w:eastAsia="宋体"/>
          <w:bCs/>
          <w:sz w:val="24"/>
          <w:szCs w:val="24"/>
          <w:u w:val="single"/>
        </w:rPr>
      </w:pPr>
      <w:r>
        <w:rPr>
          <w:rFonts w:hint="eastAsia" w:ascii="宋体" w:hAnsi="宋体" w:eastAsia="宋体" w:cs="Times New Roman"/>
          <w:sz w:val="24"/>
          <w:szCs w:val="20"/>
        </w:rPr>
        <w:t>日</w:t>
      </w:r>
      <w:r>
        <w:rPr>
          <w:rFonts w:hint="eastAsia" w:ascii="宋体" w:hAnsi="宋体" w:eastAsia="宋体" w:cs="Times New Roman"/>
          <w:sz w:val="24"/>
          <w:szCs w:val="20"/>
          <w:lang w:val="en-US" w:eastAsia="zh-CN"/>
        </w:rPr>
        <w:t xml:space="preserve">      </w:t>
      </w:r>
      <w:r>
        <w:rPr>
          <w:rFonts w:hint="eastAsia" w:ascii="宋体" w:hAnsi="宋体" w:eastAsia="宋体" w:cs="Times New Roman"/>
          <w:sz w:val="24"/>
          <w:szCs w:val="20"/>
        </w:rPr>
        <w:t>期：</w:t>
      </w:r>
      <w:r>
        <w:rPr>
          <w:rFonts w:ascii="宋体" w:hAnsi="宋体" w:eastAsia="宋体" w:cs="Times New Roman"/>
          <w:sz w:val="24"/>
          <w:szCs w:val="20"/>
        </w:rPr>
        <w:t>20</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rPr>
        <w:t>年</w:t>
      </w:r>
      <w:r>
        <w:rPr>
          <w:rFonts w:hint="eastAsia" w:ascii="宋体" w:hAnsi="宋体" w:eastAsia="宋体" w:cs="Times New Roman"/>
          <w:sz w:val="24"/>
          <w:szCs w:val="20"/>
          <w:u w:val="single"/>
        </w:rPr>
        <w:t>　　</w:t>
      </w:r>
      <w:r>
        <w:rPr>
          <w:rFonts w:hint="eastAsia" w:ascii="宋体" w:hAnsi="宋体" w:eastAsia="宋体" w:cs="Times New Roman"/>
          <w:sz w:val="24"/>
          <w:szCs w:val="20"/>
        </w:rPr>
        <w:t>月</w:t>
      </w:r>
      <w:r>
        <w:rPr>
          <w:rFonts w:hint="eastAsia" w:ascii="宋体" w:hAnsi="宋体" w:eastAsia="宋体" w:cs="Times New Roman"/>
          <w:sz w:val="24"/>
          <w:szCs w:val="20"/>
          <w:u w:val="single"/>
        </w:rPr>
        <w:t>　　</w:t>
      </w:r>
      <w:r>
        <w:rPr>
          <w:rFonts w:hint="eastAsia" w:ascii="宋体" w:hAnsi="宋体" w:eastAsia="宋体" w:cs="Times New Roman"/>
          <w:sz w:val="24"/>
          <w:szCs w:val="20"/>
        </w:rPr>
        <w:t>日</w:t>
      </w:r>
    </w:p>
    <w:p w14:paraId="5B946798">
      <w:pPr>
        <w:spacing w:line="440" w:lineRule="exact"/>
        <w:rPr>
          <w:rFonts w:ascii="宋体" w:hAnsi="宋体" w:eastAsia="宋体" w:cs="Times New Roman"/>
          <w:sz w:val="24"/>
          <w:szCs w:val="20"/>
        </w:rPr>
      </w:pPr>
    </w:p>
    <w:p w14:paraId="27C70B23">
      <w:pPr>
        <w:spacing w:line="440" w:lineRule="exact"/>
        <w:rPr>
          <w:rFonts w:ascii="宋体" w:hAnsi="宋体" w:eastAsia="宋体" w:cs="Times New Roman"/>
          <w:b/>
          <w:sz w:val="32"/>
          <w:szCs w:val="32"/>
        </w:rPr>
      </w:pPr>
    </w:p>
    <w:p w14:paraId="2100CF2E">
      <w:pPr>
        <w:pStyle w:val="34"/>
        <w:rPr>
          <w:rFonts w:ascii="宋体" w:hAnsi="宋体" w:eastAsia="宋体" w:cs="Times New Roman"/>
          <w:b/>
          <w:sz w:val="32"/>
          <w:szCs w:val="32"/>
        </w:rPr>
      </w:pPr>
    </w:p>
    <w:p w14:paraId="6C487ACD"/>
    <w:p w14:paraId="5C01E912">
      <w:pPr>
        <w:spacing w:line="440" w:lineRule="exact"/>
        <w:jc w:val="center"/>
        <w:rPr>
          <w:rFonts w:ascii="宋体" w:hAnsi="宋体" w:eastAsia="宋体" w:cs="Times New Roman"/>
          <w:b/>
          <w:sz w:val="32"/>
          <w:szCs w:val="32"/>
        </w:rPr>
      </w:pPr>
      <w:r>
        <w:rPr>
          <w:rFonts w:hint="eastAsia" w:ascii="宋体" w:hAnsi="宋体" w:eastAsia="宋体" w:cs="Times New Roman"/>
          <w:b/>
          <w:sz w:val="32"/>
          <w:szCs w:val="32"/>
          <w:lang w:val="en-US" w:eastAsia="zh-CN"/>
        </w:rPr>
        <w:t>四</w:t>
      </w:r>
      <w:r>
        <w:rPr>
          <w:rFonts w:hint="eastAsia" w:ascii="宋体" w:hAnsi="宋体" w:eastAsia="宋体" w:cs="Times New Roman"/>
          <w:b/>
          <w:sz w:val="32"/>
          <w:szCs w:val="32"/>
        </w:rPr>
        <w:t>、法人代表授权委托书</w:t>
      </w:r>
    </w:p>
    <w:p w14:paraId="05FFBD59">
      <w:pPr>
        <w:spacing w:line="440" w:lineRule="exact"/>
        <w:jc w:val="center"/>
        <w:rPr>
          <w:rFonts w:ascii="宋体" w:hAnsi="宋体" w:eastAsia="宋体" w:cs="Times New Roman"/>
          <w:b/>
          <w:sz w:val="32"/>
          <w:szCs w:val="32"/>
        </w:rPr>
      </w:pPr>
    </w:p>
    <w:p w14:paraId="6303B740">
      <w:pPr>
        <w:autoSpaceDE w:val="0"/>
        <w:autoSpaceDN w:val="0"/>
        <w:adjustRightInd w:val="0"/>
        <w:spacing w:line="440" w:lineRule="exact"/>
        <w:ind w:firstLine="422"/>
        <w:rPr>
          <w:rFonts w:ascii="宋体" w:hAnsi="宋体" w:eastAsia="宋体" w:cs="Times New Roman"/>
          <w:sz w:val="24"/>
          <w:szCs w:val="20"/>
        </w:rPr>
      </w:pPr>
      <w:r>
        <w:rPr>
          <w:rFonts w:hint="eastAsia" w:ascii="宋体" w:hAnsi="宋体" w:eastAsia="宋体" w:cs="Times New Roman"/>
          <w:sz w:val="24"/>
          <w:szCs w:val="20"/>
        </w:rPr>
        <w:t>本授权声明：注册于中华人民共和国的</w:t>
      </w:r>
      <w:r>
        <w:rPr>
          <w:rFonts w:hint="eastAsia" w:ascii="宋体" w:hAnsi="宋体" w:eastAsia="宋体" w:cs="Times New Roman"/>
          <w:sz w:val="24"/>
          <w:szCs w:val="20"/>
          <w:u w:val="single"/>
        </w:rPr>
        <w:t>（</w:t>
      </w:r>
      <w:r>
        <w:rPr>
          <w:rFonts w:hint="eastAsia" w:ascii="宋体" w:hAnsi="宋体" w:eastAsia="宋体" w:cs="Times New Roman"/>
          <w:sz w:val="24"/>
          <w:szCs w:val="20"/>
          <w:u w:val="single"/>
          <w:lang w:eastAsia="zh-CN"/>
        </w:rPr>
        <w:t>投标人</w:t>
      </w:r>
      <w:r>
        <w:rPr>
          <w:rFonts w:hint="eastAsia" w:ascii="宋体" w:hAnsi="宋体" w:eastAsia="宋体" w:cs="Times New Roman"/>
          <w:sz w:val="24"/>
          <w:szCs w:val="20"/>
          <w:u w:val="single"/>
        </w:rPr>
        <w:t>名称、住址）</w:t>
      </w:r>
      <w:r>
        <w:rPr>
          <w:rFonts w:hint="eastAsia" w:ascii="宋体" w:hAnsi="宋体" w:eastAsia="宋体" w:cs="Times New Roman"/>
          <w:sz w:val="24"/>
          <w:szCs w:val="20"/>
        </w:rPr>
        <w:t>的法人代表</w:t>
      </w:r>
      <w:r>
        <w:rPr>
          <w:rFonts w:hint="eastAsia" w:ascii="宋体" w:hAnsi="宋体" w:eastAsia="宋体" w:cs="Times New Roman"/>
          <w:sz w:val="24"/>
          <w:szCs w:val="20"/>
          <w:u w:val="single"/>
        </w:rPr>
        <w:t>（法定代表人姓名、职务）</w:t>
      </w:r>
      <w:r>
        <w:rPr>
          <w:rFonts w:hint="eastAsia" w:ascii="宋体" w:hAnsi="宋体" w:eastAsia="宋体" w:cs="Times New Roman"/>
          <w:sz w:val="24"/>
          <w:szCs w:val="20"/>
        </w:rPr>
        <w:t>代表本公司授权在下面签字的</w:t>
      </w:r>
      <w:r>
        <w:rPr>
          <w:rFonts w:hint="eastAsia" w:ascii="宋体" w:hAnsi="宋体" w:eastAsia="宋体" w:cs="Times New Roman"/>
          <w:sz w:val="24"/>
          <w:szCs w:val="20"/>
          <w:u w:val="single"/>
        </w:rPr>
        <w:t>（被授权人的姓名、职务）</w:t>
      </w:r>
      <w:r>
        <w:rPr>
          <w:rFonts w:hint="eastAsia" w:ascii="宋体" w:hAnsi="宋体" w:eastAsia="宋体" w:cs="Times New Roman"/>
          <w:sz w:val="24"/>
          <w:szCs w:val="20"/>
        </w:rPr>
        <w:t>为本公司的合法代理人，就此次</w:t>
      </w:r>
      <w:r>
        <w:rPr>
          <w:rFonts w:hint="eastAsia" w:ascii="宋体" w:hAnsi="宋体" w:eastAsia="宋体" w:cs="宋体"/>
          <w:kern w:val="0"/>
          <w:sz w:val="24"/>
          <w:szCs w:val="20"/>
          <w:u w:val="single"/>
        </w:rPr>
        <w:t>项目名称</w:t>
      </w:r>
      <w:r>
        <w:rPr>
          <w:rFonts w:hint="eastAsia" w:ascii="宋体" w:hAnsi="宋体" w:eastAsia="宋体" w:cs="Times New Roman"/>
          <w:sz w:val="24"/>
          <w:szCs w:val="20"/>
        </w:rPr>
        <w:t>项目，招标编号为</w:t>
      </w:r>
      <w:r>
        <w:rPr>
          <w:rFonts w:hint="eastAsia" w:ascii="宋体" w:hAnsi="宋体" w:eastAsia="宋体" w:cs="Times New Roman"/>
          <w:sz w:val="24"/>
          <w:szCs w:val="20"/>
          <w:u w:val="single"/>
        </w:rPr>
        <w:t>项目编号</w:t>
      </w:r>
      <w:r>
        <w:rPr>
          <w:rFonts w:hint="eastAsia" w:ascii="宋体" w:hAnsi="宋体" w:eastAsia="宋体" w:cs="Times New Roman"/>
          <w:sz w:val="24"/>
          <w:szCs w:val="20"/>
        </w:rPr>
        <w:t>的投标及合同的执行、完成和保修，以本公司名义处理一切与之有关的事务。</w:t>
      </w:r>
    </w:p>
    <w:p w14:paraId="4A810B24">
      <w:pPr>
        <w:autoSpaceDE w:val="0"/>
        <w:autoSpaceDN w:val="0"/>
        <w:adjustRightInd w:val="0"/>
        <w:spacing w:line="440" w:lineRule="exact"/>
        <w:ind w:firstLine="420" w:firstLineChars="175"/>
        <w:rPr>
          <w:rFonts w:ascii="宋体" w:hAnsi="宋体" w:eastAsia="宋体" w:cs="Times New Roman"/>
          <w:sz w:val="24"/>
          <w:szCs w:val="20"/>
        </w:rPr>
      </w:pPr>
      <w:r>
        <w:rPr>
          <w:rFonts w:hint="eastAsia" w:ascii="宋体" w:hAnsi="宋体" w:eastAsia="宋体" w:cs="Times New Roman"/>
          <w:sz w:val="24"/>
          <w:szCs w:val="20"/>
        </w:rPr>
        <w:t>本授权书于</w:t>
      </w:r>
      <w:r>
        <w:rPr>
          <w:rFonts w:hint="eastAsia" w:ascii="宋体" w:hAnsi="宋体" w:eastAsia="宋体" w:cs="Times New Roman"/>
          <w:sz w:val="24"/>
          <w:szCs w:val="20"/>
          <w:u w:val="single"/>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年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月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日 </w:t>
      </w:r>
      <w:r>
        <w:rPr>
          <w:rFonts w:ascii="宋体" w:hAnsi="宋体" w:eastAsia="宋体" w:cs="Times New Roman"/>
          <w:sz w:val="24"/>
          <w:szCs w:val="20"/>
          <w:u w:val="single"/>
        </w:rPr>
        <w:t xml:space="preserve"> </w:t>
      </w:r>
      <w:r>
        <w:rPr>
          <w:rFonts w:hint="eastAsia" w:ascii="宋体" w:hAnsi="宋体" w:eastAsia="宋体" w:cs="Times New Roman"/>
          <w:sz w:val="24"/>
          <w:szCs w:val="20"/>
        </w:rPr>
        <w:t>签字生效，特此声明。</w:t>
      </w:r>
    </w:p>
    <w:p w14:paraId="59BCFE4D">
      <w:pPr>
        <w:autoSpaceDE w:val="0"/>
        <w:autoSpaceDN w:val="0"/>
        <w:adjustRightInd w:val="0"/>
        <w:spacing w:line="440" w:lineRule="exact"/>
        <w:ind w:firstLine="480" w:firstLineChars="200"/>
        <w:rPr>
          <w:rFonts w:ascii="宋体" w:hAnsi="宋体" w:eastAsia="宋体" w:cs="Times New Roman"/>
          <w:sz w:val="24"/>
          <w:szCs w:val="20"/>
        </w:rPr>
      </w:pPr>
    </w:p>
    <w:p w14:paraId="42339479">
      <w:pPr>
        <w:autoSpaceDE w:val="0"/>
        <w:autoSpaceDN w:val="0"/>
        <w:adjustRightInd w:val="0"/>
        <w:spacing w:line="440" w:lineRule="exact"/>
        <w:ind w:firstLine="480" w:firstLineChars="200"/>
        <w:rPr>
          <w:rFonts w:ascii="宋体" w:hAnsi="宋体" w:eastAsia="宋体" w:cs="Times New Roman"/>
          <w:sz w:val="24"/>
          <w:szCs w:val="20"/>
          <w:u w:val="single"/>
        </w:rPr>
      </w:pPr>
      <w:r>
        <w:rPr>
          <w:rFonts w:hint="eastAsia" w:ascii="宋体" w:hAnsi="宋体" w:eastAsia="宋体"/>
          <w:sz w:val="24"/>
          <w:szCs w:val="24"/>
        </w:rPr>
        <w:t>法定代表人</w:t>
      </w:r>
      <w:r>
        <w:rPr>
          <w:rFonts w:hint="eastAsia" w:ascii="宋体" w:hAnsi="宋体" w:eastAsia="宋体"/>
          <w:sz w:val="24"/>
          <w:szCs w:val="24"/>
          <w:lang w:eastAsia="zh-CN"/>
        </w:rPr>
        <w:t>：</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签字或盖章</w:t>
      </w:r>
      <w:r>
        <w:rPr>
          <w:rFonts w:hint="eastAsia" w:ascii="宋体" w:hAnsi="宋体" w:eastAsia="宋体"/>
          <w:sz w:val="24"/>
          <w:szCs w:val="24"/>
          <w:u w:val="single"/>
          <w:lang w:eastAsia="zh-CN"/>
        </w:rPr>
        <w:t>）</w:t>
      </w:r>
    </w:p>
    <w:p w14:paraId="1DAEAC2E">
      <w:pPr>
        <w:autoSpaceDE w:val="0"/>
        <w:autoSpaceDN w:val="0"/>
        <w:adjustRightInd w:val="0"/>
        <w:spacing w:line="440" w:lineRule="exact"/>
        <w:ind w:firstLine="480" w:firstLineChars="200"/>
        <w:rPr>
          <w:rFonts w:hint="eastAsia" w:ascii="宋体" w:hAnsi="宋体" w:eastAsia="宋体"/>
          <w:sz w:val="24"/>
          <w:szCs w:val="24"/>
          <w:u w:val="single"/>
          <w:lang w:eastAsia="zh-CN"/>
        </w:rPr>
      </w:pPr>
      <w:r>
        <w:rPr>
          <w:rFonts w:hint="eastAsia" w:ascii="宋体" w:hAnsi="宋体" w:eastAsia="宋体" w:cs="Times New Roman"/>
          <w:sz w:val="24"/>
          <w:szCs w:val="20"/>
        </w:rPr>
        <w:t>代理（被授权人）</w:t>
      </w:r>
      <w:r>
        <w:rPr>
          <w:rFonts w:hint="eastAsia" w:ascii="宋体" w:hAnsi="宋体" w:eastAsia="宋体" w:cs="Times New Roman"/>
          <w:sz w:val="24"/>
          <w:szCs w:val="20"/>
          <w:lang w:eastAsia="zh-CN"/>
        </w:rPr>
        <w:t>：</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签字或盖章</w:t>
      </w:r>
      <w:r>
        <w:rPr>
          <w:rFonts w:hint="eastAsia" w:ascii="宋体" w:hAnsi="宋体" w:eastAsia="宋体"/>
          <w:sz w:val="24"/>
          <w:szCs w:val="24"/>
          <w:u w:val="single"/>
          <w:lang w:eastAsia="zh-CN"/>
        </w:rPr>
        <w:t>）</w:t>
      </w:r>
    </w:p>
    <w:p w14:paraId="15D7F84F">
      <w:pPr>
        <w:autoSpaceDE w:val="0"/>
        <w:autoSpaceDN w:val="0"/>
        <w:adjustRightInd w:val="0"/>
        <w:spacing w:line="440" w:lineRule="exact"/>
        <w:ind w:firstLine="480" w:firstLineChars="200"/>
        <w:rPr>
          <w:rFonts w:hint="default" w:ascii="宋体" w:hAnsi="宋体" w:eastAsia="宋体" w:cs="Times New Roman"/>
          <w:sz w:val="24"/>
          <w:szCs w:val="20"/>
          <w:u w:val="single"/>
          <w:lang w:val="en-US" w:eastAsia="zh-CN"/>
        </w:rPr>
      </w:pPr>
      <w:r>
        <w:rPr>
          <w:rFonts w:hint="eastAsia" w:ascii="宋体" w:hAnsi="宋体" w:eastAsia="宋体" w:cs="Times New Roman"/>
          <w:sz w:val="24"/>
          <w:szCs w:val="20"/>
        </w:rPr>
        <w:t>职务：</w:t>
      </w:r>
      <w:r>
        <w:rPr>
          <w:rFonts w:hint="eastAsia" w:ascii="宋体" w:hAnsi="宋体" w:eastAsia="宋体" w:cs="Times New Roman"/>
          <w:sz w:val="24"/>
          <w:szCs w:val="20"/>
          <w:u w:val="single"/>
          <w:lang w:val="en-US" w:eastAsia="zh-CN"/>
        </w:rPr>
        <w:t xml:space="preserve">                    </w:t>
      </w:r>
    </w:p>
    <w:p w14:paraId="64F5ABB4">
      <w:pPr>
        <w:autoSpaceDE w:val="0"/>
        <w:autoSpaceDN w:val="0"/>
        <w:adjustRightInd w:val="0"/>
        <w:spacing w:line="440" w:lineRule="exact"/>
        <w:ind w:firstLine="480" w:firstLineChars="200"/>
        <w:rPr>
          <w:rFonts w:hint="default" w:ascii="宋体" w:hAnsi="宋体" w:eastAsia="宋体" w:cs="Times New Roman"/>
          <w:sz w:val="24"/>
          <w:szCs w:val="20"/>
          <w:u w:val="single"/>
          <w:lang w:val="en-US" w:eastAsia="zh-CN"/>
        </w:rPr>
      </w:pP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名称（</w:t>
      </w:r>
      <w:r>
        <w:rPr>
          <w:rFonts w:hint="eastAsia" w:ascii="宋体" w:hAnsi="宋体" w:eastAsia="宋体" w:cs="Times New Roman"/>
          <w:sz w:val="24"/>
          <w:szCs w:val="20"/>
          <w:lang w:val="en-US" w:eastAsia="zh-CN"/>
        </w:rPr>
        <w:t>公</w:t>
      </w:r>
      <w:r>
        <w:rPr>
          <w:rFonts w:hint="eastAsia" w:ascii="宋体" w:hAnsi="宋体" w:eastAsia="宋体" w:cs="Times New Roman"/>
          <w:sz w:val="24"/>
          <w:szCs w:val="20"/>
        </w:rPr>
        <w:t>章）：</w:t>
      </w:r>
      <w:r>
        <w:rPr>
          <w:rFonts w:hint="eastAsia" w:ascii="宋体" w:hAnsi="宋体" w:eastAsia="宋体" w:cs="Times New Roman"/>
          <w:sz w:val="24"/>
          <w:szCs w:val="20"/>
          <w:u w:val="single"/>
          <w:lang w:val="en-US" w:eastAsia="zh-CN"/>
        </w:rPr>
        <w:t xml:space="preserve">               </w:t>
      </w:r>
    </w:p>
    <w:p w14:paraId="01677EDB">
      <w:pPr>
        <w:spacing w:line="440" w:lineRule="exact"/>
        <w:ind w:firstLine="480"/>
        <w:rPr>
          <w:rFonts w:ascii="宋体" w:hAnsi="宋体" w:eastAsia="宋体" w:cs="Times New Roman"/>
          <w:sz w:val="24"/>
          <w:szCs w:val="20"/>
        </w:rPr>
      </w:pPr>
      <w:r>
        <w:rPr>
          <w:rFonts w:hint="eastAsia" w:ascii="宋体" w:hAnsi="宋体" w:eastAsia="宋体" w:cs="Times New Roman"/>
          <w:sz w:val="24"/>
          <w:szCs w:val="20"/>
        </w:rPr>
        <w:t>授权日期：</w:t>
      </w:r>
      <w:r>
        <w:rPr>
          <w:rFonts w:ascii="宋体" w:hAnsi="宋体" w:eastAsia="宋体" w:cs="Times New Roman"/>
          <w:sz w:val="24"/>
          <w:szCs w:val="20"/>
        </w:rPr>
        <w:t>20</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rPr>
        <w:t>年</w:t>
      </w:r>
      <w:r>
        <w:rPr>
          <w:rFonts w:hint="eastAsia" w:ascii="宋体" w:hAnsi="宋体" w:eastAsia="宋体" w:cs="Times New Roman"/>
          <w:sz w:val="24"/>
          <w:szCs w:val="20"/>
          <w:u w:val="single"/>
        </w:rPr>
        <w:t>　　</w:t>
      </w:r>
      <w:r>
        <w:rPr>
          <w:rFonts w:hint="eastAsia" w:ascii="宋体" w:hAnsi="宋体" w:eastAsia="宋体" w:cs="Times New Roman"/>
          <w:sz w:val="24"/>
          <w:szCs w:val="20"/>
        </w:rPr>
        <w:t>月</w:t>
      </w:r>
      <w:r>
        <w:rPr>
          <w:rFonts w:hint="eastAsia" w:ascii="宋体" w:hAnsi="宋体" w:eastAsia="宋体" w:cs="Times New Roman"/>
          <w:sz w:val="24"/>
          <w:szCs w:val="20"/>
          <w:u w:val="single"/>
        </w:rPr>
        <w:t>　　</w:t>
      </w:r>
      <w:r>
        <w:rPr>
          <w:rFonts w:hint="eastAsia" w:ascii="宋体" w:hAnsi="宋体" w:eastAsia="宋体" w:cs="Times New Roman"/>
          <w:sz w:val="24"/>
          <w:szCs w:val="20"/>
        </w:rPr>
        <w:t>日</w:t>
      </w:r>
    </w:p>
    <w:p w14:paraId="68EA1AF7">
      <w:pPr>
        <w:spacing w:line="440" w:lineRule="exact"/>
        <w:ind w:firstLine="480"/>
        <w:rPr>
          <w:rFonts w:ascii="宋体" w:hAnsi="宋体" w:eastAsia="宋体" w:cs="Times New Roman"/>
          <w:sz w:val="24"/>
          <w:szCs w:val="20"/>
        </w:rPr>
      </w:pPr>
    </w:p>
    <w:p w14:paraId="39972D0F">
      <w:pPr>
        <w:autoSpaceDE w:val="0"/>
        <w:autoSpaceDN w:val="0"/>
        <w:adjustRightInd w:val="0"/>
        <w:spacing w:line="440" w:lineRule="exact"/>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法定代表人身份证</w:t>
      </w:r>
    </w:p>
    <w:p w14:paraId="16BE0FF1">
      <w:pPr>
        <w:spacing w:line="440" w:lineRule="exact"/>
        <w:rPr>
          <w:rFonts w:ascii="宋体" w:hAnsi="宋体" w:eastAsia="宋体" w:cs="Times New Roman"/>
          <w:b/>
          <w:sz w:val="24"/>
          <w:szCs w:val="20"/>
          <w:em w:val="dot"/>
        </w:rPr>
      </w:pPr>
      <w:r>
        <w:rPr>
          <w:rFonts w:ascii="宋体" w:hAnsi="宋体" w:eastAsia="宋体" w:cs="Times New Roman"/>
          <w:szCs w:val="20"/>
        </w:rPr>
        <mc:AlternateContent>
          <mc:Choice Requires="wps">
            <w:drawing>
              <wp:anchor distT="0" distB="0" distL="114300" distR="114300" simplePos="0" relativeHeight="251660288" behindDoc="0" locked="0" layoutInCell="1" allowOverlap="1">
                <wp:simplePos x="0" y="0"/>
                <wp:positionH relativeFrom="column">
                  <wp:posOffset>2719705</wp:posOffset>
                </wp:positionH>
                <wp:positionV relativeFrom="paragraph">
                  <wp:posOffset>183515</wp:posOffset>
                </wp:positionV>
                <wp:extent cx="2971165" cy="1751965"/>
                <wp:effectExtent l="4445" t="4445" r="1524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165" cy="1751965"/>
                        </a:xfrm>
                        <a:prstGeom prst="rect">
                          <a:avLst/>
                        </a:prstGeom>
                        <a:solidFill>
                          <a:srgbClr val="FFFFFF"/>
                        </a:solidFill>
                        <a:ln w="9525" cmpd="sng">
                          <a:solidFill>
                            <a:srgbClr val="000000"/>
                          </a:solidFill>
                          <a:prstDash val="sysDot"/>
                          <a:miter lim="800000"/>
                        </a:ln>
                      </wps:spPr>
                      <wps:txbx>
                        <w:txbxContent>
                          <w:p w14:paraId="452B9C6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4.15pt;margin-top:14.45pt;height:137.95pt;width:233.95pt;z-index:251660288;mso-width-relative:page;mso-height-relative:page;" fillcolor="#FFFFFF" filled="t" stroked="t" coordsize="21600,21600" o:gfxdata="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Hfwap2gAA&#10;AAoBAAAPAAAAAAAAAAEAIAAAACIAAABkcnMvZG93bnJldi54bWxQSwECFAAUAAAACACHTuJANG3c&#10;Q1UCAACtBAAADgAAAAAAAAABACAAAAApAQAAZHJzL2Uyb0RvYy54bWxQSwUGAAAAAAYABgBZAQAA&#10;8AUAAAAA&#10;">
                <v:fill on="t" focussize="0,0"/>
                <v:stroke color="#000000" miterlimit="8" joinstyle="miter" dashstyle="1 1"/>
                <v:imagedata o:title=""/>
                <o:lock v:ext="edit" aspectratio="f"/>
                <v:textbox>
                  <w:txbxContent>
                    <w:p w14:paraId="452B9C6D"/>
                  </w:txbxContent>
                </v:textbox>
              </v:shape>
            </w:pict>
          </mc:Fallback>
        </mc:AlternateContent>
      </w:r>
      <w:r>
        <w:rPr>
          <w:rFonts w:ascii="宋体" w:hAnsi="宋体"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194945</wp:posOffset>
                </wp:positionV>
                <wp:extent cx="3091815" cy="1731645"/>
                <wp:effectExtent l="0" t="0" r="133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ln>
                      </wps:spPr>
                      <wps:txbx>
                        <w:txbxContent>
                          <w:p w14:paraId="0A897079">
                            <w:pPr>
                              <w:rPr>
                                <w:rFonts w:ascii="仿宋_GB2312" w:hAnsi="仿宋" w:eastAsia="仿宋_GB2312"/>
                                <w:b/>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65pt;margin-top:15.35pt;height:136.35pt;width:243.45pt;z-index:251659264;mso-width-relative:page;mso-height-relative:page;" fillcolor="#FFFFFF" filled="t" stroked="t" coordsize="21600,21600" o:gfxdata="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ftLWi2QAA&#10;AAoBAAAPAAAAAAAAAAEAIAAAACIAAABkcnMvZG93bnJldi54bWxQSwECFAAUAAAACACHTuJAnQIm&#10;91YCAACtBAAADgAAAAAAAAABACAAAAAoAQAAZHJzL2Uyb0RvYy54bWxQSwUGAAAAAAYABgBZAQAA&#10;8AUAAAAA&#10;">
                <v:fill on="t" focussize="0,0"/>
                <v:stroke color="#000000" miterlimit="8" joinstyle="miter" dashstyle="1 1"/>
                <v:imagedata o:title=""/>
                <o:lock v:ext="edit" aspectratio="f"/>
                <v:textbox>
                  <w:txbxContent>
                    <w:p w14:paraId="0A897079">
                      <w:pPr>
                        <w:rPr>
                          <w:rFonts w:ascii="仿宋_GB2312" w:hAnsi="仿宋" w:eastAsia="仿宋_GB2312"/>
                          <w:b/>
                          <w:sz w:val="24"/>
                        </w:rPr>
                      </w:pPr>
                    </w:p>
                  </w:txbxContent>
                </v:textbox>
              </v:shape>
            </w:pict>
          </mc:Fallback>
        </mc:AlternateContent>
      </w:r>
    </w:p>
    <w:p w14:paraId="58B85DE9">
      <w:pPr>
        <w:spacing w:line="440" w:lineRule="exact"/>
        <w:rPr>
          <w:rFonts w:ascii="宋体" w:hAnsi="宋体" w:eastAsia="宋体" w:cs="Times New Roman"/>
          <w:b/>
          <w:sz w:val="24"/>
          <w:szCs w:val="20"/>
          <w:em w:val="dot"/>
        </w:rPr>
      </w:pPr>
    </w:p>
    <w:p w14:paraId="20B8442E">
      <w:pPr>
        <w:spacing w:line="440" w:lineRule="exact"/>
        <w:rPr>
          <w:rFonts w:ascii="宋体" w:hAnsi="宋体" w:eastAsia="宋体" w:cs="Times New Roman"/>
          <w:b/>
          <w:sz w:val="24"/>
          <w:szCs w:val="20"/>
        </w:rPr>
      </w:pPr>
    </w:p>
    <w:p w14:paraId="238EE4A8">
      <w:pPr>
        <w:spacing w:line="440" w:lineRule="exact"/>
        <w:rPr>
          <w:rFonts w:ascii="宋体" w:hAnsi="宋体" w:eastAsia="宋体" w:cs="Times New Roman"/>
          <w:b/>
          <w:sz w:val="24"/>
          <w:szCs w:val="20"/>
        </w:rPr>
      </w:pPr>
    </w:p>
    <w:p w14:paraId="4C4D73F0">
      <w:pPr>
        <w:spacing w:line="440" w:lineRule="exact"/>
        <w:rPr>
          <w:rFonts w:ascii="宋体" w:hAnsi="宋体" w:eastAsia="宋体" w:cs="Times New Roman"/>
          <w:b/>
          <w:sz w:val="30"/>
          <w:szCs w:val="30"/>
        </w:rPr>
      </w:pPr>
    </w:p>
    <w:p w14:paraId="70ECD286">
      <w:pPr>
        <w:spacing w:line="440" w:lineRule="exact"/>
        <w:jc w:val="center"/>
        <w:rPr>
          <w:rFonts w:ascii="宋体" w:hAnsi="宋体" w:eastAsia="宋体" w:cs="Times New Roman"/>
          <w:b/>
          <w:sz w:val="30"/>
          <w:szCs w:val="30"/>
        </w:rPr>
      </w:pPr>
    </w:p>
    <w:p w14:paraId="5F41E1D7">
      <w:pPr>
        <w:spacing w:line="440" w:lineRule="exact"/>
        <w:jc w:val="center"/>
        <w:rPr>
          <w:rFonts w:ascii="宋体" w:hAnsi="宋体" w:eastAsia="宋体" w:cs="Times New Roman"/>
          <w:b/>
          <w:sz w:val="30"/>
          <w:szCs w:val="30"/>
        </w:rPr>
      </w:pPr>
    </w:p>
    <w:p w14:paraId="747B9D47">
      <w:pPr>
        <w:widowControl/>
        <w:jc w:val="left"/>
        <w:rPr>
          <w:rFonts w:hint="eastAsia" w:ascii="宋体" w:hAnsi="宋体" w:eastAsia="宋体" w:cs="Times New Roman"/>
          <w:sz w:val="24"/>
          <w:szCs w:val="20"/>
        </w:rPr>
      </w:pPr>
    </w:p>
    <w:p w14:paraId="6E842731">
      <w:pPr>
        <w:widowControl/>
        <w:jc w:val="left"/>
        <w:rPr>
          <w:rFonts w:ascii="宋体" w:hAnsi="宋体" w:eastAsia="宋体" w:cs="Times New Roman"/>
          <w:sz w:val="24"/>
          <w:szCs w:val="24"/>
        </w:rPr>
      </w:pPr>
      <w:r>
        <w:rPr>
          <w:rFonts w:ascii="宋体" w:hAnsi="宋体" w:eastAsia="宋体" w:cs="Times New Roman"/>
          <w:szCs w:val="20"/>
        </w:rPr>
        <mc:AlternateContent>
          <mc:Choice Requires="wps">
            <w:drawing>
              <wp:anchor distT="0" distB="0" distL="114300" distR="114300" simplePos="0" relativeHeight="251666432" behindDoc="0" locked="0" layoutInCell="1" allowOverlap="1">
                <wp:simplePos x="0" y="0"/>
                <wp:positionH relativeFrom="column">
                  <wp:posOffset>2676525</wp:posOffset>
                </wp:positionH>
                <wp:positionV relativeFrom="paragraph">
                  <wp:posOffset>253365</wp:posOffset>
                </wp:positionV>
                <wp:extent cx="3015615" cy="1731645"/>
                <wp:effectExtent l="5080" t="4445" r="12065" b="1651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3015615" cy="1731645"/>
                        </a:xfrm>
                        <a:prstGeom prst="rect">
                          <a:avLst/>
                        </a:prstGeom>
                        <a:solidFill>
                          <a:srgbClr val="FFFFFF"/>
                        </a:solidFill>
                        <a:ln w="9525" cmpd="sng">
                          <a:solidFill>
                            <a:srgbClr val="000000"/>
                          </a:solidFill>
                          <a:prstDash val="sysDot"/>
                          <a:miter lim="800000"/>
                        </a:ln>
                      </wps:spPr>
                      <wps:txbx>
                        <w:txbxContent>
                          <w:p w14:paraId="16D6DFD1">
                            <w:pPr>
                              <w:rPr>
                                <w:rFonts w:ascii="仿宋_GB2312" w:hAnsi="仿宋" w:eastAsia="仿宋_GB2312"/>
                                <w:b/>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0.75pt;margin-top:19.95pt;height:136.35pt;width:237.45pt;z-index:251666432;mso-width-relative:page;mso-height-relative:page;" fillcolor="#FFFFFF" filled="t" stroked="t" coordsize="21600,21600" o:gfxdata="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8Oc6o2QAA&#10;AAoBAAAPAAAAAAAAAAEAIAAAACIAAABkcnMvZG93bnJldi54bWxQSwECFAAUAAAACACHTuJARa4t&#10;CVYCAACtBAAADgAAAAAAAAABACAAAAAoAQAAZHJzL2Uyb0RvYy54bWxQSwUGAAAAAAYABgBZAQAA&#10;8AUAAAAA&#10;">
                <v:fill on="t" focussize="0,0"/>
                <v:stroke color="#000000" miterlimit="8" joinstyle="miter" dashstyle="1 1"/>
                <v:imagedata o:title=""/>
                <o:lock v:ext="edit" aspectratio="f"/>
                <v:textbox>
                  <w:txbxContent>
                    <w:p w14:paraId="16D6DFD1">
                      <w:pPr>
                        <w:rPr>
                          <w:rFonts w:ascii="仿宋_GB2312" w:hAnsi="仿宋" w:eastAsia="仿宋_GB2312"/>
                          <w:b/>
                          <w:sz w:val="24"/>
                        </w:rPr>
                      </w:pPr>
                    </w:p>
                  </w:txbxContent>
                </v:textbox>
              </v:shape>
            </w:pict>
          </mc:Fallback>
        </mc:AlternateContent>
      </w:r>
      <w:r>
        <w:rPr>
          <w:rFonts w:ascii="宋体" w:hAnsi="宋体" w:eastAsia="宋体" w:cs="Times New Roman"/>
          <w:szCs w:val="20"/>
        </w:rPr>
        <mc:AlternateContent>
          <mc:Choice Requires="wps">
            <w:drawing>
              <wp:anchor distT="0" distB="0" distL="114300" distR="114300" simplePos="0" relativeHeight="251665408" behindDoc="0" locked="0" layoutInCell="1" allowOverlap="1">
                <wp:simplePos x="0" y="0"/>
                <wp:positionH relativeFrom="column">
                  <wp:posOffset>-607695</wp:posOffset>
                </wp:positionH>
                <wp:positionV relativeFrom="paragraph">
                  <wp:posOffset>257175</wp:posOffset>
                </wp:positionV>
                <wp:extent cx="3091815" cy="1731645"/>
                <wp:effectExtent l="5080" t="4445" r="12065" b="165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91815" cy="1731645"/>
                        </a:xfrm>
                        <a:prstGeom prst="rect">
                          <a:avLst/>
                        </a:prstGeom>
                        <a:solidFill>
                          <a:srgbClr val="FFFFFF"/>
                        </a:solidFill>
                        <a:ln w="9525" cmpd="sng">
                          <a:solidFill>
                            <a:srgbClr val="000000"/>
                          </a:solidFill>
                          <a:prstDash val="sysDot"/>
                          <a:miter lim="800000"/>
                        </a:ln>
                      </wps:spPr>
                      <wps:txbx>
                        <w:txbxContent>
                          <w:p w14:paraId="39091219">
                            <w:pPr>
                              <w:rPr>
                                <w:rFonts w:ascii="仿宋_GB2312" w:hAnsi="仿宋" w:eastAsia="仿宋_GB2312"/>
                                <w:b/>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7.85pt;margin-top:20.25pt;height:136.35pt;width:243.45pt;z-index:251665408;mso-width-relative:page;mso-height-relative:page;" fillcolor="#FFFFFF" filled="t" stroked="t" coordsize="21600,21600" o:gfxdata="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WGxpXa&#10;AAAACgEAAA8AAAAAAAAAAQAgAAAAIgAAAGRycy9kb3ducmV2LnhtbFBLAQIUABQAAAAIAIdO4kBZ&#10;vpkcVwIAAK0EAAAOAAAAAAAAAAEAIAAAACkBAABkcnMvZTJvRG9jLnhtbFBLBQYAAAAABgAGAFkB&#10;AADyBQAAAAA=&#10;">
                <v:fill on="t" focussize="0,0"/>
                <v:stroke color="#000000" miterlimit="8" joinstyle="miter" dashstyle="1 1"/>
                <v:imagedata o:title=""/>
                <o:lock v:ext="edit" aspectratio="f"/>
                <v:textbox>
                  <w:txbxContent>
                    <w:p w14:paraId="39091219">
                      <w:pPr>
                        <w:rPr>
                          <w:rFonts w:ascii="仿宋_GB2312" w:hAnsi="仿宋" w:eastAsia="仿宋_GB2312"/>
                          <w:b/>
                          <w:sz w:val="24"/>
                        </w:rPr>
                      </w:pPr>
                    </w:p>
                  </w:txbxContent>
                </v:textbox>
              </v:shape>
            </w:pict>
          </mc:Fallback>
        </mc:AlternateContent>
      </w:r>
      <w:r>
        <w:rPr>
          <w:rFonts w:hint="eastAsia" w:ascii="宋体" w:hAnsi="宋体" w:eastAsia="宋体" w:cs="Times New Roman"/>
          <w:sz w:val="24"/>
          <w:szCs w:val="20"/>
        </w:rPr>
        <w:t>代理（被授权人）</w:t>
      </w:r>
      <w:r>
        <w:rPr>
          <w:rFonts w:hint="eastAsia" w:ascii="宋体" w:hAnsi="宋体" w:eastAsia="宋体" w:cs="Times New Roman"/>
          <w:sz w:val="24"/>
          <w:szCs w:val="20"/>
          <w:lang w:val="en-US" w:eastAsia="zh-CN"/>
        </w:rPr>
        <w:t>身份证</w:t>
      </w:r>
      <w:r>
        <w:rPr>
          <w:rFonts w:ascii="宋体" w:hAnsi="宋体" w:eastAsia="宋体" w:cs="Times New Roman"/>
          <w:sz w:val="24"/>
          <w:szCs w:val="24"/>
        </w:rPr>
        <w:br w:type="page"/>
      </w:r>
    </w:p>
    <w:p w14:paraId="5BC44354">
      <w:pPr>
        <w:spacing w:line="460" w:lineRule="atLeast"/>
        <w:jc w:val="center"/>
        <w:rPr>
          <w:rFonts w:ascii="宋体" w:hAnsi="宋体" w:eastAsia="宋体"/>
          <w:b/>
          <w:bCs/>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w:t>
      </w:r>
      <w:r>
        <w:rPr>
          <w:rFonts w:hint="eastAsia" w:ascii="宋体" w:hAnsi="宋体" w:eastAsia="宋体"/>
          <w:b/>
          <w:bCs/>
          <w:sz w:val="32"/>
          <w:szCs w:val="32"/>
        </w:rPr>
        <w:t>开标一览表</w:t>
      </w:r>
    </w:p>
    <w:p w14:paraId="19FF43AD">
      <w:pPr>
        <w:pStyle w:val="53"/>
        <w:keepNext w:val="0"/>
        <w:keepLines w:val="0"/>
        <w:adjustRightInd/>
        <w:spacing w:before="0" w:line="440" w:lineRule="exact"/>
        <w:textAlignment w:val="auto"/>
        <w:outlineLvl w:val="9"/>
        <w:rPr>
          <w:sz w:val="24"/>
          <w:szCs w:val="24"/>
        </w:rPr>
      </w:pPr>
      <w:bookmarkStart w:id="95" w:name="_Toc507513110"/>
    </w:p>
    <w:tbl>
      <w:tblPr>
        <w:tblStyle w:val="28"/>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6775"/>
      </w:tblGrid>
      <w:tr w14:paraId="0A9C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692" w:type="dxa"/>
            <w:tcBorders>
              <w:bottom w:val="single" w:color="auto" w:sz="4" w:space="0"/>
            </w:tcBorders>
            <w:vAlign w:val="center"/>
          </w:tcPr>
          <w:p w14:paraId="41D51D2A">
            <w:pPr>
              <w:pStyle w:val="69"/>
              <w:tabs>
                <w:tab w:val="left" w:pos="1337"/>
              </w:tabs>
              <w:spacing w:line="360" w:lineRule="auto"/>
              <w:rPr>
                <w:rFonts w:hint="eastAsia" w:ascii="宋体" w:hAnsi="宋体" w:eastAsia="宋体" w:cs="宋体"/>
                <w:sz w:val="24"/>
                <w:szCs w:val="24"/>
              </w:rPr>
            </w:pPr>
            <w:r>
              <w:rPr>
                <w:rFonts w:hint="eastAsia" w:ascii="宋体" w:hAnsi="宋体" w:eastAsia="宋体" w:cs="宋体"/>
                <w:bCs/>
                <w:sz w:val="24"/>
                <w:szCs w:val="24"/>
              </w:rPr>
              <w:t>项目名称</w:t>
            </w:r>
          </w:p>
        </w:tc>
        <w:tc>
          <w:tcPr>
            <w:tcW w:w="6775" w:type="dxa"/>
            <w:tcBorders>
              <w:bottom w:val="single" w:color="auto" w:sz="4" w:space="0"/>
            </w:tcBorders>
            <w:vAlign w:val="center"/>
          </w:tcPr>
          <w:p w14:paraId="4DF853AE">
            <w:pPr>
              <w:pStyle w:val="69"/>
              <w:tabs>
                <w:tab w:val="left" w:pos="1337"/>
              </w:tabs>
              <w:spacing w:line="360" w:lineRule="auto"/>
              <w:rPr>
                <w:rFonts w:hint="eastAsia" w:ascii="宋体" w:hAnsi="宋体" w:eastAsia="宋体" w:cs="宋体"/>
                <w:bCs/>
                <w:sz w:val="24"/>
                <w:szCs w:val="24"/>
              </w:rPr>
            </w:pPr>
            <w:r>
              <w:rPr>
                <w:rFonts w:hint="eastAsia" w:ascii="宋体" w:hAnsi="宋体" w:eastAsia="宋体" w:cs="宋体"/>
                <w:sz w:val="24"/>
                <w:szCs w:val="24"/>
                <w:u w:val="single"/>
              </w:rPr>
              <w:t xml:space="preserve">                                </w:t>
            </w:r>
          </w:p>
        </w:tc>
      </w:tr>
      <w:tr w14:paraId="706A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692" w:type="dxa"/>
            <w:tcBorders>
              <w:bottom w:val="single" w:color="auto" w:sz="4" w:space="0"/>
            </w:tcBorders>
            <w:vAlign w:val="center"/>
          </w:tcPr>
          <w:p w14:paraId="192653FD">
            <w:pPr>
              <w:pStyle w:val="69"/>
              <w:tabs>
                <w:tab w:val="left" w:pos="1337"/>
              </w:tabs>
              <w:spacing w:line="360" w:lineRule="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项目编号</w:t>
            </w:r>
          </w:p>
        </w:tc>
        <w:tc>
          <w:tcPr>
            <w:tcW w:w="6775" w:type="dxa"/>
            <w:tcBorders>
              <w:bottom w:val="single" w:color="auto" w:sz="4" w:space="0"/>
            </w:tcBorders>
            <w:vAlign w:val="center"/>
          </w:tcPr>
          <w:p w14:paraId="723FE527">
            <w:pPr>
              <w:pStyle w:val="69"/>
              <w:tabs>
                <w:tab w:val="left" w:pos="1337"/>
              </w:tabs>
              <w:spacing w:line="360" w:lineRule="auto"/>
              <w:rPr>
                <w:rFonts w:hint="default" w:ascii="宋体" w:hAnsi="宋体" w:eastAsia="宋体" w:cs="宋体"/>
                <w:sz w:val="24"/>
                <w:szCs w:val="24"/>
                <w:u w:val="none"/>
                <w:lang w:val="en-US" w:eastAsia="zh-CN"/>
              </w:rPr>
            </w:pPr>
            <w:r>
              <w:rPr>
                <w:rFonts w:hint="eastAsia" w:ascii="宋体" w:hAnsi="宋体" w:cs="宋体"/>
                <w:sz w:val="24"/>
                <w:szCs w:val="24"/>
                <w:u w:val="single"/>
                <w:lang w:val="en-US" w:eastAsia="zh-CN"/>
              </w:rPr>
              <w:t xml:space="preserve">                                </w:t>
            </w:r>
          </w:p>
        </w:tc>
      </w:tr>
      <w:tr w14:paraId="238B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692" w:type="dxa"/>
            <w:tcBorders>
              <w:bottom w:val="single" w:color="auto" w:sz="4" w:space="0"/>
            </w:tcBorders>
            <w:vAlign w:val="center"/>
          </w:tcPr>
          <w:p w14:paraId="6CD9F5AF">
            <w:pPr>
              <w:pStyle w:val="69"/>
              <w:tabs>
                <w:tab w:val="left" w:pos="1337"/>
              </w:tabs>
              <w:spacing w:line="360" w:lineRule="auto"/>
              <w:rPr>
                <w:rFonts w:hint="eastAsia" w:ascii="宋体" w:hAnsi="宋体" w:eastAsia="宋体" w:cs="宋体"/>
                <w:bCs/>
                <w:sz w:val="24"/>
                <w:szCs w:val="24"/>
                <w:lang w:eastAsia="zh-CN"/>
              </w:rPr>
            </w:pPr>
            <w:r>
              <w:rPr>
                <w:rFonts w:hint="eastAsia" w:ascii="宋体" w:hAnsi="宋体" w:cs="宋体"/>
                <w:sz w:val="24"/>
                <w:szCs w:val="24"/>
                <w:lang w:eastAsia="zh-CN"/>
              </w:rPr>
              <w:t>投标人</w:t>
            </w:r>
            <w:r>
              <w:rPr>
                <w:rFonts w:hint="eastAsia" w:ascii="宋体" w:hAnsi="宋体" w:eastAsia="宋体" w:cs="宋体"/>
                <w:bCs/>
                <w:sz w:val="24"/>
                <w:szCs w:val="24"/>
                <w:lang w:eastAsia="zh-CN"/>
              </w:rPr>
              <w:t>名称</w:t>
            </w:r>
          </w:p>
        </w:tc>
        <w:tc>
          <w:tcPr>
            <w:tcW w:w="6775" w:type="dxa"/>
            <w:tcBorders>
              <w:bottom w:val="single" w:color="auto" w:sz="4" w:space="0"/>
            </w:tcBorders>
            <w:vAlign w:val="center"/>
          </w:tcPr>
          <w:p w14:paraId="597F4546">
            <w:pPr>
              <w:pStyle w:val="69"/>
              <w:tabs>
                <w:tab w:val="left" w:pos="1337"/>
              </w:tabs>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14:paraId="0126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692" w:type="dxa"/>
            <w:vAlign w:val="center"/>
          </w:tcPr>
          <w:p w14:paraId="7AD14399">
            <w:pPr>
              <w:pStyle w:val="69"/>
              <w:tabs>
                <w:tab w:val="left" w:pos="1337"/>
              </w:tabs>
              <w:spacing w:line="360" w:lineRule="auto"/>
              <w:rPr>
                <w:rFonts w:hint="eastAsia" w:ascii="宋体" w:hAnsi="宋体" w:eastAsia="宋体" w:cs="宋体"/>
                <w:sz w:val="24"/>
                <w:szCs w:val="24"/>
              </w:rPr>
            </w:pPr>
            <w:r>
              <w:rPr>
                <w:rFonts w:hint="eastAsia" w:ascii="宋体" w:hAnsi="宋体" w:eastAsia="宋体" w:cs="宋体"/>
                <w:bCs/>
                <w:sz w:val="24"/>
                <w:szCs w:val="24"/>
                <w:lang w:val="en-US" w:eastAsia="zh-CN"/>
              </w:rPr>
              <w:t>磋商总报</w:t>
            </w:r>
            <w:r>
              <w:rPr>
                <w:rFonts w:hint="eastAsia" w:ascii="宋体" w:hAnsi="宋体" w:eastAsia="宋体" w:cs="宋体"/>
                <w:bCs/>
                <w:sz w:val="24"/>
                <w:szCs w:val="24"/>
              </w:rPr>
              <w:t>价</w:t>
            </w:r>
          </w:p>
        </w:tc>
        <w:tc>
          <w:tcPr>
            <w:tcW w:w="6775" w:type="dxa"/>
            <w:vAlign w:val="center"/>
          </w:tcPr>
          <w:p w14:paraId="3822A4AC">
            <w:pPr>
              <w:pStyle w:val="69"/>
              <w:tabs>
                <w:tab w:val="left" w:pos="1337"/>
              </w:tabs>
              <w:spacing w:line="360" w:lineRule="auto"/>
              <w:rPr>
                <w:rFonts w:hint="eastAsia" w:ascii="宋体" w:hAnsi="宋体" w:eastAsia="宋体" w:cs="宋体"/>
                <w:bCs/>
                <w:sz w:val="24"/>
                <w:szCs w:val="24"/>
              </w:rPr>
            </w:pPr>
          </w:p>
          <w:p w14:paraId="3CBB9B17">
            <w:pPr>
              <w:pStyle w:val="69"/>
              <w:tabs>
                <w:tab w:val="left" w:pos="1337"/>
              </w:tabs>
              <w:spacing w:line="360" w:lineRule="auto"/>
              <w:rPr>
                <w:rFonts w:hint="eastAsia" w:ascii="宋体" w:hAnsi="宋体" w:eastAsia="宋体" w:cs="宋体"/>
                <w:bCs/>
                <w:sz w:val="24"/>
                <w:szCs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元</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322E293">
            <w:pPr>
              <w:pStyle w:val="69"/>
              <w:tabs>
                <w:tab w:val="left" w:pos="1337"/>
              </w:tabs>
              <w:spacing w:line="360" w:lineRule="auto"/>
              <w:rPr>
                <w:rFonts w:hint="eastAsia" w:ascii="宋体" w:hAnsi="宋体" w:eastAsia="宋体" w:cs="宋体"/>
                <w:bCs/>
                <w:sz w:val="24"/>
                <w:szCs w:val="24"/>
              </w:rPr>
            </w:pPr>
          </w:p>
          <w:p w14:paraId="4590CE5B">
            <w:pPr>
              <w:pStyle w:val="69"/>
              <w:tabs>
                <w:tab w:val="left" w:pos="1337"/>
              </w:tabs>
              <w:spacing w:line="360" w:lineRule="auto"/>
              <w:rPr>
                <w:rFonts w:hint="eastAsia" w:ascii="宋体" w:hAnsi="宋体" w:eastAsia="宋体" w:cs="宋体"/>
                <w:bCs/>
                <w:sz w:val="24"/>
                <w:szCs w:val="24"/>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元整</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3C83E6F">
            <w:pPr>
              <w:pStyle w:val="69"/>
              <w:tabs>
                <w:tab w:val="left" w:pos="1337"/>
              </w:tabs>
              <w:spacing w:line="360" w:lineRule="auto"/>
              <w:rPr>
                <w:rFonts w:hint="eastAsia" w:ascii="宋体" w:hAnsi="宋体" w:eastAsia="宋体" w:cs="宋体"/>
                <w:sz w:val="24"/>
                <w:szCs w:val="24"/>
              </w:rPr>
            </w:pPr>
          </w:p>
        </w:tc>
      </w:tr>
      <w:tr w14:paraId="1CB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92" w:type="dxa"/>
            <w:vAlign w:val="center"/>
          </w:tcPr>
          <w:p w14:paraId="4D05A167">
            <w:pPr>
              <w:pStyle w:val="69"/>
              <w:tabs>
                <w:tab w:val="left" w:pos="1337"/>
              </w:tabs>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w:t>
            </w:r>
            <w:r>
              <w:rPr>
                <w:rFonts w:hint="eastAsia" w:ascii="宋体" w:hAnsi="宋体" w:eastAsia="宋体" w:cs="宋体"/>
                <w:bCs/>
                <w:sz w:val="24"/>
                <w:szCs w:val="24"/>
              </w:rPr>
              <w:t>期</w:t>
            </w:r>
            <w:r>
              <w:rPr>
                <w:rFonts w:hint="eastAsia" w:ascii="宋体" w:hAnsi="宋体" w:eastAsia="宋体" w:cs="宋体"/>
                <w:bCs/>
                <w:sz w:val="24"/>
                <w:szCs w:val="24"/>
                <w:lang w:val="en-US" w:eastAsia="zh-CN"/>
              </w:rPr>
              <w:t>限</w:t>
            </w:r>
          </w:p>
        </w:tc>
        <w:tc>
          <w:tcPr>
            <w:tcW w:w="6775" w:type="dxa"/>
            <w:vAlign w:val="center"/>
          </w:tcPr>
          <w:p w14:paraId="1810DEC6">
            <w:pPr>
              <w:pStyle w:val="69"/>
              <w:tabs>
                <w:tab w:val="left" w:pos="1337"/>
              </w:tabs>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14:paraId="4C46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92" w:type="dxa"/>
            <w:vAlign w:val="center"/>
          </w:tcPr>
          <w:p w14:paraId="2B54AA22">
            <w:pPr>
              <w:pStyle w:val="69"/>
              <w:tabs>
                <w:tab w:val="left" w:pos="1337"/>
              </w:tabs>
              <w:spacing w:line="360" w:lineRule="auto"/>
              <w:jc w:val="both"/>
              <w:rPr>
                <w:rFonts w:hint="eastAsia" w:ascii="宋体" w:hAnsi="宋体" w:eastAsia="宋体" w:cs="宋体"/>
                <w:bCs/>
                <w:sz w:val="24"/>
                <w:szCs w:val="24"/>
              </w:rPr>
            </w:pPr>
            <w:r>
              <w:rPr>
                <w:rFonts w:hint="eastAsia" w:ascii="宋体" w:hAnsi="宋体" w:eastAsia="宋体" w:cs="宋体"/>
                <w:sz w:val="24"/>
                <w:szCs w:val="24"/>
              </w:rPr>
              <w:t>其他事项声明</w:t>
            </w:r>
          </w:p>
        </w:tc>
        <w:tc>
          <w:tcPr>
            <w:tcW w:w="6775" w:type="dxa"/>
            <w:vAlign w:val="center"/>
          </w:tcPr>
          <w:p w14:paraId="589B57DD">
            <w:pPr>
              <w:pStyle w:val="69"/>
              <w:tabs>
                <w:tab w:val="left" w:pos="1337"/>
              </w:tabs>
              <w:spacing w:line="360" w:lineRule="auto"/>
              <w:rPr>
                <w:rFonts w:hint="eastAsia" w:ascii="宋体" w:hAnsi="宋体" w:eastAsia="宋体" w:cs="宋体"/>
                <w:sz w:val="24"/>
                <w:szCs w:val="24"/>
                <w:u w:val="single"/>
              </w:rPr>
            </w:pPr>
          </w:p>
        </w:tc>
      </w:tr>
      <w:tr w14:paraId="100E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8467" w:type="dxa"/>
            <w:gridSpan w:val="2"/>
            <w:vAlign w:val="center"/>
          </w:tcPr>
          <w:p w14:paraId="345BE1FF">
            <w:pPr>
              <w:pStyle w:val="69"/>
              <w:tabs>
                <w:tab w:val="left" w:pos="1337"/>
              </w:tabs>
              <w:spacing w:line="360" w:lineRule="auto"/>
              <w:rPr>
                <w:rFonts w:hint="eastAsia" w:ascii="宋体" w:hAnsi="宋体" w:eastAsia="宋体" w:cs="宋体"/>
                <w:sz w:val="24"/>
                <w:szCs w:val="24"/>
              </w:rPr>
            </w:pPr>
            <w:r>
              <w:rPr>
                <w:rFonts w:hint="eastAsia" w:ascii="宋体" w:hAnsi="宋体" w:eastAsia="宋体" w:cs="宋体"/>
                <w:bCs/>
                <w:sz w:val="24"/>
                <w:szCs w:val="24"/>
              </w:rPr>
              <w:t>备注：</w:t>
            </w:r>
          </w:p>
        </w:tc>
      </w:tr>
    </w:tbl>
    <w:p w14:paraId="020669FD">
      <w:pPr>
        <w:pStyle w:val="52"/>
        <w:spacing w:line="440" w:lineRule="exact"/>
        <w:rPr>
          <w:rFonts w:ascii="宋体" w:hAnsi="宋体"/>
          <w:color w:val="auto"/>
        </w:rPr>
      </w:pPr>
    </w:p>
    <w:p w14:paraId="6A6B993B">
      <w:pPr>
        <w:pStyle w:val="52"/>
        <w:spacing w:line="360" w:lineRule="auto"/>
        <w:rPr>
          <w:rFonts w:hint="eastAsia" w:ascii="宋体" w:hAnsi="宋体"/>
          <w:color w:val="auto"/>
        </w:rPr>
      </w:pPr>
    </w:p>
    <w:p w14:paraId="338B219C">
      <w:pPr>
        <w:pStyle w:val="52"/>
        <w:spacing w:line="360" w:lineRule="auto"/>
        <w:rPr>
          <w:rFonts w:ascii="宋体" w:hAnsi="宋体"/>
          <w:color w:val="auto"/>
        </w:rPr>
      </w:pPr>
      <w:r>
        <w:rPr>
          <w:rFonts w:hint="eastAsia" w:ascii="宋体" w:hAnsi="宋体"/>
          <w:color w:val="auto"/>
        </w:rPr>
        <w:t>兹声明：以上</w:t>
      </w:r>
      <w:r>
        <w:rPr>
          <w:rFonts w:hint="eastAsia" w:ascii="宋体" w:hAnsi="宋体"/>
          <w:color w:val="auto"/>
          <w:lang w:val="en-US" w:eastAsia="zh-CN"/>
        </w:rPr>
        <w:t>磋商</w:t>
      </w:r>
      <w:r>
        <w:rPr>
          <w:rFonts w:hint="eastAsia" w:ascii="宋体" w:hAnsi="宋体"/>
          <w:color w:val="auto"/>
        </w:rPr>
        <w:t>报价在</w:t>
      </w:r>
      <w:r>
        <w:rPr>
          <w:rFonts w:hint="eastAsia" w:ascii="宋体" w:hAnsi="宋体"/>
          <w:color w:val="auto"/>
          <w:lang w:eastAsia="zh-CN"/>
        </w:rPr>
        <w:t>磋商有效期</w:t>
      </w:r>
      <w:r>
        <w:rPr>
          <w:rFonts w:hint="eastAsia" w:ascii="宋体" w:hAnsi="宋体"/>
          <w:color w:val="auto"/>
        </w:rPr>
        <w:t>内一直有效。</w:t>
      </w:r>
    </w:p>
    <w:p w14:paraId="44FA1152">
      <w:pPr>
        <w:spacing w:line="360" w:lineRule="auto"/>
        <w:rPr>
          <w:rFonts w:hint="eastAsia" w:ascii="宋体" w:hAnsi="宋体" w:eastAsia="宋体"/>
          <w:bCs/>
          <w:sz w:val="24"/>
          <w:szCs w:val="24"/>
          <w:lang w:val="en-US" w:eastAsia="zh-CN"/>
        </w:rPr>
      </w:pPr>
      <w:bookmarkStart w:id="96" w:name="_Hlk94222046"/>
      <w:r>
        <w:rPr>
          <w:rFonts w:hint="eastAsia" w:ascii="宋体" w:hAnsi="宋体" w:eastAsia="宋体"/>
          <w:bCs/>
          <w:sz w:val="24"/>
          <w:szCs w:val="24"/>
          <w:lang w:eastAsia="zh-CN"/>
        </w:rPr>
        <w:t>投标人</w:t>
      </w:r>
      <w:r>
        <w:rPr>
          <w:rFonts w:hint="eastAsia" w:ascii="宋体" w:hAnsi="宋体" w:eastAsia="宋体"/>
          <w:bCs/>
          <w:sz w:val="24"/>
          <w:szCs w:val="24"/>
        </w:rPr>
        <w:t>名称：</w:t>
      </w:r>
      <w:r>
        <w:rPr>
          <w:rFonts w:hint="eastAsia" w:ascii="宋体" w:hAnsi="宋体" w:eastAsia="宋体"/>
          <w:bCs/>
          <w:sz w:val="24"/>
          <w:szCs w:val="24"/>
          <w:u w:val="single"/>
        </w:rPr>
        <w:t xml:space="preserve">     </w:t>
      </w:r>
      <w:r>
        <w:rPr>
          <w:rFonts w:hint="eastAsia" w:ascii="宋体" w:hAnsi="宋体" w:eastAsia="宋体"/>
          <w:bCs/>
          <w:sz w:val="24"/>
          <w:szCs w:val="24"/>
          <w:u w:val="single"/>
          <w:lang w:eastAsia="zh-CN"/>
        </w:rPr>
        <w:t>（</w:t>
      </w:r>
      <w:r>
        <w:rPr>
          <w:rFonts w:hint="eastAsia" w:ascii="宋体" w:hAnsi="宋体" w:eastAsia="宋体"/>
          <w:bCs/>
          <w:sz w:val="24"/>
          <w:szCs w:val="24"/>
          <w:u w:val="single"/>
          <w:lang w:val="en-US" w:eastAsia="zh-CN"/>
        </w:rPr>
        <w:t>公章</w:t>
      </w:r>
      <w:r>
        <w:rPr>
          <w:rFonts w:hint="eastAsia" w:ascii="宋体" w:hAnsi="宋体" w:eastAsia="宋体"/>
          <w:bCs/>
          <w:sz w:val="24"/>
          <w:szCs w:val="24"/>
          <w:u w:val="single"/>
          <w:lang w:eastAsia="zh-CN"/>
        </w:rPr>
        <w:t>）</w:t>
      </w:r>
      <w:r>
        <w:rPr>
          <w:rFonts w:hint="eastAsia" w:ascii="宋体" w:hAnsi="宋体" w:eastAsia="宋体"/>
          <w:bCs/>
          <w:sz w:val="24"/>
          <w:szCs w:val="24"/>
          <w:u w:val="single"/>
        </w:rPr>
        <w:t xml:space="preserve">                  </w:t>
      </w:r>
      <w:r>
        <w:rPr>
          <w:rFonts w:hint="eastAsia" w:ascii="宋体" w:hAnsi="宋体" w:eastAsia="宋体"/>
          <w:bCs/>
          <w:sz w:val="24"/>
          <w:szCs w:val="24"/>
          <w:u w:val="single"/>
          <w:lang w:val="en-US" w:eastAsia="zh-CN"/>
        </w:rPr>
        <w:t xml:space="preserve"> </w:t>
      </w:r>
    </w:p>
    <w:bookmarkEnd w:id="96"/>
    <w:p w14:paraId="57018E85">
      <w:pPr>
        <w:pStyle w:val="53"/>
        <w:keepNext w:val="0"/>
        <w:keepLines w:val="0"/>
        <w:adjustRightInd/>
        <w:spacing w:before="0" w:line="360" w:lineRule="auto"/>
        <w:textAlignment w:val="auto"/>
        <w:outlineLvl w:val="9"/>
        <w:rPr>
          <w:rFonts w:hint="eastAsia" w:ascii="宋体" w:hAnsi="宋体" w:eastAsia="宋体"/>
          <w:b w:val="0"/>
          <w:bCs w:val="0"/>
          <w:sz w:val="24"/>
          <w:szCs w:val="24"/>
          <w:u w:val="single"/>
          <w:lang w:val="en-US" w:eastAsia="zh-CN"/>
        </w:rPr>
      </w:pPr>
      <w:r>
        <w:rPr>
          <w:rFonts w:hint="eastAsia" w:ascii="宋体" w:hAnsi="宋体" w:eastAsia="宋体"/>
          <w:b w:val="0"/>
          <w:bCs w:val="0"/>
          <w:sz w:val="24"/>
          <w:szCs w:val="24"/>
        </w:rPr>
        <w:t>法定代表人或其授权代表</w:t>
      </w: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u w:val="single"/>
          <w:lang w:val="en-US" w:eastAsia="zh-CN"/>
        </w:rPr>
        <w:t xml:space="preserve"> </w:t>
      </w:r>
      <w:r>
        <w:rPr>
          <w:rFonts w:hint="eastAsia" w:ascii="宋体" w:hAnsi="宋体" w:eastAsia="宋体"/>
          <w:b w:val="0"/>
          <w:bCs w:val="0"/>
          <w:sz w:val="24"/>
          <w:szCs w:val="24"/>
          <w:u w:val="single"/>
          <w:lang w:eastAsia="zh-CN"/>
        </w:rPr>
        <w:t>（</w:t>
      </w:r>
      <w:r>
        <w:rPr>
          <w:rFonts w:hint="eastAsia" w:ascii="宋体" w:hAnsi="宋体" w:eastAsia="宋体"/>
          <w:b w:val="0"/>
          <w:bCs w:val="0"/>
          <w:sz w:val="24"/>
          <w:szCs w:val="24"/>
          <w:u w:val="single"/>
          <w:lang w:val="en-US" w:eastAsia="zh-CN"/>
        </w:rPr>
        <w:t>签字或盖章</w:t>
      </w:r>
      <w:r>
        <w:rPr>
          <w:rFonts w:hint="eastAsia" w:ascii="宋体" w:hAnsi="宋体" w:eastAsia="宋体"/>
          <w:b w:val="0"/>
          <w:bCs w:val="0"/>
          <w:sz w:val="24"/>
          <w:szCs w:val="24"/>
          <w:u w:val="single"/>
          <w:lang w:eastAsia="zh-CN"/>
        </w:rPr>
        <w:t>）</w:t>
      </w:r>
      <w:r>
        <w:rPr>
          <w:rFonts w:hint="eastAsia" w:ascii="宋体" w:hAnsi="宋体" w:eastAsia="宋体"/>
          <w:b w:val="0"/>
          <w:bCs w:val="0"/>
          <w:sz w:val="24"/>
          <w:szCs w:val="24"/>
          <w:u w:val="single"/>
          <w:lang w:val="en-US" w:eastAsia="zh-CN"/>
        </w:rPr>
        <w:t xml:space="preserve">    </w:t>
      </w:r>
    </w:p>
    <w:p w14:paraId="44A27DE8">
      <w:pPr>
        <w:pStyle w:val="53"/>
        <w:keepNext w:val="0"/>
        <w:keepLines w:val="0"/>
        <w:adjustRightInd/>
        <w:spacing w:before="0" w:line="360" w:lineRule="auto"/>
        <w:textAlignment w:val="auto"/>
        <w:outlineLvl w:val="9"/>
        <w:rPr>
          <w:b w:val="0"/>
          <w:kern w:val="2"/>
          <w:sz w:val="24"/>
          <w:szCs w:val="24"/>
        </w:rPr>
      </w:pPr>
      <w:r>
        <w:rPr>
          <w:rFonts w:hint="eastAsia"/>
          <w:b w:val="0"/>
          <w:spacing w:val="36"/>
          <w:kern w:val="2"/>
          <w:sz w:val="24"/>
          <w:szCs w:val="24"/>
        </w:rPr>
        <w:t>日期</w:t>
      </w:r>
      <w:r>
        <w:rPr>
          <w:rFonts w:hint="eastAsia"/>
          <w:b w:val="0"/>
          <w:kern w:val="2"/>
          <w:sz w:val="24"/>
          <w:szCs w:val="24"/>
        </w:rPr>
        <w:t>：</w:t>
      </w:r>
      <w:r>
        <w:rPr>
          <w:rFonts w:hint="eastAsia"/>
          <w:b w:val="0"/>
          <w:kern w:val="2"/>
          <w:sz w:val="24"/>
          <w:szCs w:val="24"/>
          <w:u w:val="single"/>
        </w:rPr>
        <w:t xml:space="preserve">       </w:t>
      </w:r>
      <w:r>
        <w:rPr>
          <w:rFonts w:hint="eastAsia"/>
          <w:b w:val="0"/>
          <w:kern w:val="2"/>
          <w:sz w:val="24"/>
          <w:szCs w:val="24"/>
        </w:rPr>
        <w:t>年</w:t>
      </w:r>
      <w:r>
        <w:rPr>
          <w:rFonts w:hint="eastAsia"/>
          <w:b w:val="0"/>
          <w:kern w:val="2"/>
          <w:sz w:val="24"/>
          <w:szCs w:val="24"/>
          <w:u w:val="single"/>
        </w:rPr>
        <w:t xml:space="preserve">     </w:t>
      </w:r>
      <w:r>
        <w:rPr>
          <w:rFonts w:hint="eastAsia"/>
          <w:b w:val="0"/>
          <w:kern w:val="2"/>
          <w:sz w:val="24"/>
          <w:szCs w:val="24"/>
        </w:rPr>
        <w:t>月</w:t>
      </w:r>
      <w:r>
        <w:rPr>
          <w:rFonts w:hint="eastAsia"/>
          <w:b w:val="0"/>
          <w:kern w:val="2"/>
          <w:sz w:val="24"/>
          <w:szCs w:val="24"/>
          <w:u w:val="single"/>
        </w:rPr>
        <w:t xml:space="preserve">    </w:t>
      </w:r>
      <w:r>
        <w:rPr>
          <w:rFonts w:hint="eastAsia"/>
          <w:b w:val="0"/>
          <w:kern w:val="2"/>
          <w:sz w:val="24"/>
          <w:szCs w:val="24"/>
        </w:rPr>
        <w:t>日</w:t>
      </w:r>
    </w:p>
    <w:p w14:paraId="03703E21">
      <w:pPr>
        <w:pStyle w:val="53"/>
        <w:keepNext w:val="0"/>
        <w:keepLines w:val="0"/>
        <w:adjustRightInd/>
        <w:spacing w:before="0" w:line="360" w:lineRule="auto"/>
        <w:textAlignment w:val="auto"/>
        <w:outlineLvl w:val="9"/>
        <w:rPr>
          <w:rFonts w:hint="eastAsia"/>
          <w:sz w:val="21"/>
          <w:szCs w:val="21"/>
        </w:rPr>
      </w:pPr>
      <w:r>
        <w:rPr>
          <w:rFonts w:hint="eastAsia"/>
          <w:sz w:val="21"/>
          <w:szCs w:val="21"/>
        </w:rPr>
        <w:t>注：1、表中大小写不一致时，以大写为准。</w:t>
      </w:r>
    </w:p>
    <w:p w14:paraId="70F474C8">
      <w:pPr>
        <w:pStyle w:val="53"/>
        <w:keepNext w:val="0"/>
        <w:keepLines w:val="0"/>
        <w:adjustRightInd/>
        <w:spacing w:before="0" w:line="360" w:lineRule="auto"/>
        <w:ind w:firstLine="422" w:firstLineChars="200"/>
        <w:textAlignment w:val="auto"/>
        <w:outlineLvl w:val="9"/>
        <w:rPr>
          <w:sz w:val="21"/>
          <w:szCs w:val="21"/>
        </w:rPr>
      </w:pPr>
      <w:r>
        <w:rPr>
          <w:rFonts w:hint="eastAsia"/>
          <w:sz w:val="21"/>
          <w:szCs w:val="21"/>
          <w:lang w:val="en-US" w:eastAsia="zh-CN"/>
        </w:rPr>
        <w:t>2</w:t>
      </w:r>
      <w:r>
        <w:rPr>
          <w:rFonts w:hint="eastAsia"/>
          <w:b/>
          <w:bCs/>
          <w:sz w:val="21"/>
          <w:szCs w:val="21"/>
          <w:lang w:val="en-US" w:eastAsia="zh-CN"/>
        </w:rPr>
        <w:t>、</w:t>
      </w:r>
      <w:r>
        <w:rPr>
          <w:rFonts w:hint="eastAsia" w:ascii="宋体" w:hAnsi="宋体" w:eastAsia="宋体"/>
          <w:b/>
          <w:sz w:val="21"/>
          <w:szCs w:val="21"/>
        </w:rPr>
        <w:t>投标报价以人民币为结算货币，须包含本</w:t>
      </w:r>
      <w:r>
        <w:rPr>
          <w:rFonts w:hint="eastAsia" w:ascii="宋体" w:hAnsi="宋体" w:eastAsia="宋体"/>
          <w:b/>
          <w:sz w:val="21"/>
          <w:szCs w:val="21"/>
          <w:lang w:val="en-US" w:eastAsia="zh-CN"/>
        </w:rPr>
        <w:t>次服务采购</w:t>
      </w:r>
      <w:r>
        <w:rPr>
          <w:rFonts w:hint="eastAsia" w:ascii="宋体" w:hAnsi="宋体" w:eastAsia="宋体"/>
          <w:b/>
          <w:sz w:val="21"/>
          <w:szCs w:val="21"/>
        </w:rPr>
        <w:t>项目的</w:t>
      </w:r>
      <w:r>
        <w:rPr>
          <w:rFonts w:hint="eastAsia" w:ascii="宋体" w:hAnsi="宋体" w:eastAsia="宋体"/>
          <w:b/>
          <w:sz w:val="21"/>
          <w:szCs w:val="21"/>
          <w:lang w:val="en-US" w:eastAsia="zh-CN"/>
        </w:rPr>
        <w:t>一切相关</w:t>
      </w:r>
      <w:r>
        <w:rPr>
          <w:rFonts w:hint="eastAsia" w:ascii="宋体" w:hAnsi="宋体" w:eastAsia="宋体"/>
          <w:b/>
          <w:sz w:val="21"/>
          <w:szCs w:val="21"/>
        </w:rPr>
        <w:t>费用</w:t>
      </w:r>
      <w:r>
        <w:rPr>
          <w:rFonts w:hint="eastAsia" w:ascii="宋体" w:hAnsi="宋体" w:eastAsia="宋体"/>
          <w:b/>
          <w:sz w:val="21"/>
          <w:szCs w:val="21"/>
          <w:lang w:eastAsia="zh-CN"/>
        </w:rPr>
        <w:t>，</w:t>
      </w:r>
      <w:r>
        <w:rPr>
          <w:rFonts w:hint="eastAsia" w:ascii="宋体" w:hAnsi="宋体" w:eastAsia="宋体" w:cs="Times New Roman"/>
          <w:b/>
          <w:sz w:val="21"/>
          <w:szCs w:val="21"/>
        </w:rPr>
        <w:t>超过最高限价做废标处理</w:t>
      </w:r>
      <w:r>
        <w:rPr>
          <w:rFonts w:hint="eastAsia" w:ascii="宋体" w:hAnsi="宋体" w:eastAsia="宋体"/>
          <w:b/>
          <w:sz w:val="21"/>
          <w:szCs w:val="21"/>
        </w:rPr>
        <w:t>。</w:t>
      </w:r>
    </w:p>
    <w:bookmarkEnd w:id="95"/>
    <w:p w14:paraId="4DFFC0BF">
      <w:pPr>
        <w:spacing w:line="360" w:lineRule="auto"/>
        <w:ind w:firstLine="413" w:firstLineChars="196"/>
        <w:rPr>
          <w:rFonts w:hint="eastAsia" w:ascii="宋体" w:hAnsi="宋体" w:eastAsia="宋体"/>
          <w:b/>
          <w:sz w:val="24"/>
          <w:szCs w:val="24"/>
          <w:lang w:eastAsia="zh-CN"/>
        </w:rPr>
      </w:pPr>
      <w:r>
        <w:rPr>
          <w:rFonts w:hint="eastAsia" w:ascii="宋体" w:hAnsi="宋体" w:eastAsia="宋体"/>
          <w:b/>
          <w:bCs/>
          <w:sz w:val="21"/>
          <w:szCs w:val="21"/>
          <w:lang w:val="en-US" w:eastAsia="zh-CN"/>
        </w:rPr>
        <w:t>3</w:t>
      </w:r>
      <w:r>
        <w:rPr>
          <w:rFonts w:hint="eastAsia" w:ascii="宋体" w:hAnsi="宋体" w:eastAsia="宋体"/>
          <w:b/>
          <w:bCs/>
          <w:sz w:val="21"/>
          <w:szCs w:val="21"/>
        </w:rPr>
        <w:t>、</w:t>
      </w:r>
      <w:r>
        <w:rPr>
          <w:rFonts w:hint="eastAsia" w:ascii="宋体" w:hAnsi="宋体" w:eastAsia="宋体"/>
          <w:b/>
          <w:sz w:val="21"/>
          <w:szCs w:val="21"/>
        </w:rPr>
        <w:t>如投标响应文件出现的投标总价与本表表述不一致的，以本《开标一览表》为准</w:t>
      </w:r>
      <w:r>
        <w:rPr>
          <w:rFonts w:hint="eastAsia" w:ascii="宋体" w:hAnsi="宋体" w:eastAsia="宋体"/>
          <w:b/>
          <w:sz w:val="24"/>
          <w:szCs w:val="24"/>
          <w:lang w:eastAsia="zh-CN"/>
        </w:rPr>
        <w:t>。</w:t>
      </w:r>
    </w:p>
    <w:p w14:paraId="19E8263E">
      <w:pPr>
        <w:spacing w:line="360" w:lineRule="auto"/>
        <w:rPr>
          <w:rFonts w:hint="eastAsia" w:ascii="宋体" w:hAnsi="宋体" w:eastAsia="宋体"/>
          <w:b/>
          <w:sz w:val="24"/>
          <w:szCs w:val="24"/>
          <w:lang w:eastAsia="zh-CN"/>
        </w:rPr>
      </w:pPr>
    </w:p>
    <w:p w14:paraId="32035489">
      <w:pPr>
        <w:numPr>
          <w:ilvl w:val="0"/>
          <w:numId w:val="3"/>
        </w:numPr>
        <w:spacing w:line="360" w:lineRule="auto"/>
        <w:ind w:left="0" w:leftChars="0" w:firstLine="643" w:firstLineChars="200"/>
        <w:jc w:val="center"/>
        <w:rPr>
          <w:rFonts w:hint="eastAsia" w:ascii="宋体" w:hAnsi="宋体" w:eastAsia="宋体" w:cs="宋体"/>
          <w:b/>
          <w:sz w:val="32"/>
          <w:szCs w:val="32"/>
        </w:rPr>
      </w:pPr>
      <w:r>
        <w:rPr>
          <w:rFonts w:hint="eastAsia" w:ascii="宋体" w:hAnsi="宋体" w:eastAsia="宋体" w:cs="宋体"/>
          <w:b/>
          <w:sz w:val="32"/>
          <w:szCs w:val="32"/>
          <w:lang w:val="en-US" w:eastAsia="zh-CN"/>
        </w:rPr>
        <w:t>投标人</w:t>
      </w:r>
      <w:r>
        <w:rPr>
          <w:rFonts w:hint="eastAsia" w:ascii="宋体" w:hAnsi="宋体" w:eastAsia="宋体" w:cs="宋体"/>
          <w:b/>
          <w:sz w:val="32"/>
          <w:szCs w:val="32"/>
        </w:rPr>
        <w:t>基本情况</w:t>
      </w:r>
    </w:p>
    <w:tbl>
      <w:tblPr>
        <w:tblStyle w:val="28"/>
        <w:tblpPr w:leftFromText="180" w:rightFromText="180" w:vertAnchor="text" w:horzAnchor="page" w:tblpX="1647" w:tblpY="530"/>
        <w:tblOverlap w:val="never"/>
        <w:tblW w:w="883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13"/>
        <w:gridCol w:w="1069"/>
        <w:gridCol w:w="1229"/>
        <w:gridCol w:w="1229"/>
        <w:gridCol w:w="118"/>
        <w:gridCol w:w="949"/>
        <w:gridCol w:w="1864"/>
      </w:tblGrid>
      <w:tr w14:paraId="6F392C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65" w:type="dxa"/>
            <w:vAlign w:val="center"/>
          </w:tcPr>
          <w:p w14:paraId="03A43710">
            <w:pPr>
              <w:autoSpaceDE w:val="0"/>
              <w:autoSpaceDN w:val="0"/>
              <w:adjustRightInd w:val="0"/>
              <w:spacing w:line="400" w:lineRule="exact"/>
              <w:jc w:val="center"/>
              <w:rPr>
                <w:rFonts w:ascii="宋体" w:hAnsi="宋体" w:eastAsia="宋体" w:cs="宋体"/>
                <w:kern w:val="0"/>
                <w:sz w:val="24"/>
                <w:szCs w:val="20"/>
              </w:rPr>
            </w:pPr>
            <w:bookmarkStart w:id="97" w:name="_Toc472604634"/>
            <w:bookmarkStart w:id="98" w:name="_Toc20950"/>
            <w:bookmarkStart w:id="99" w:name="_Toc3804"/>
            <w:bookmarkStart w:id="100" w:name="_Toc466298081"/>
            <w:bookmarkStart w:id="101" w:name="_Toc465085383"/>
            <w:bookmarkStart w:id="102" w:name="_Toc136508276"/>
            <w:r>
              <w:rPr>
                <w:rFonts w:hint="eastAsia" w:ascii="宋体" w:hAnsi="宋体" w:eastAsia="宋体" w:cs="宋体"/>
                <w:kern w:val="0"/>
                <w:sz w:val="24"/>
                <w:szCs w:val="20"/>
                <w:lang w:val="en-US" w:eastAsia="zh-CN"/>
              </w:rPr>
              <w:t>投标人</w:t>
            </w:r>
            <w:r>
              <w:rPr>
                <w:rFonts w:hint="eastAsia" w:ascii="宋体" w:hAnsi="宋体" w:eastAsia="宋体" w:cs="宋体"/>
                <w:kern w:val="0"/>
                <w:sz w:val="24"/>
                <w:szCs w:val="20"/>
              </w:rPr>
              <w:t>名称</w:t>
            </w:r>
          </w:p>
        </w:tc>
        <w:tc>
          <w:tcPr>
            <w:tcW w:w="7571" w:type="dxa"/>
            <w:gridSpan w:val="7"/>
            <w:vAlign w:val="center"/>
          </w:tcPr>
          <w:p w14:paraId="32529568">
            <w:pPr>
              <w:autoSpaceDE w:val="0"/>
              <w:autoSpaceDN w:val="0"/>
              <w:adjustRightInd w:val="0"/>
              <w:spacing w:line="400" w:lineRule="exact"/>
              <w:jc w:val="center"/>
              <w:rPr>
                <w:rFonts w:ascii="宋体" w:hAnsi="宋体" w:eastAsia="宋体" w:cs="宋体"/>
                <w:kern w:val="0"/>
                <w:sz w:val="24"/>
                <w:szCs w:val="20"/>
              </w:rPr>
            </w:pPr>
          </w:p>
        </w:tc>
      </w:tr>
      <w:tr w14:paraId="6C4AC7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65" w:type="dxa"/>
            <w:vAlign w:val="center"/>
          </w:tcPr>
          <w:p w14:paraId="12AC5084">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注册地址</w:t>
            </w:r>
          </w:p>
        </w:tc>
        <w:tc>
          <w:tcPr>
            <w:tcW w:w="3411" w:type="dxa"/>
            <w:gridSpan w:val="3"/>
            <w:vAlign w:val="center"/>
          </w:tcPr>
          <w:p w14:paraId="0CC34322">
            <w:pPr>
              <w:autoSpaceDE w:val="0"/>
              <w:autoSpaceDN w:val="0"/>
              <w:adjustRightInd w:val="0"/>
              <w:spacing w:line="400" w:lineRule="exact"/>
              <w:jc w:val="center"/>
              <w:rPr>
                <w:rFonts w:ascii="宋体" w:hAnsi="宋体" w:eastAsia="宋体" w:cs="宋体"/>
                <w:kern w:val="0"/>
                <w:sz w:val="24"/>
                <w:szCs w:val="20"/>
              </w:rPr>
            </w:pPr>
          </w:p>
        </w:tc>
        <w:tc>
          <w:tcPr>
            <w:tcW w:w="1347" w:type="dxa"/>
            <w:gridSpan w:val="2"/>
            <w:vAlign w:val="center"/>
          </w:tcPr>
          <w:p w14:paraId="6E694CE7">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邮政编码</w:t>
            </w:r>
          </w:p>
        </w:tc>
        <w:tc>
          <w:tcPr>
            <w:tcW w:w="2813" w:type="dxa"/>
            <w:gridSpan w:val="2"/>
            <w:vAlign w:val="center"/>
          </w:tcPr>
          <w:p w14:paraId="20B9BABC">
            <w:pPr>
              <w:autoSpaceDE w:val="0"/>
              <w:autoSpaceDN w:val="0"/>
              <w:adjustRightInd w:val="0"/>
              <w:spacing w:line="400" w:lineRule="exact"/>
              <w:jc w:val="center"/>
              <w:rPr>
                <w:rFonts w:ascii="宋体" w:hAnsi="宋体" w:eastAsia="宋体" w:cs="宋体"/>
                <w:kern w:val="0"/>
                <w:sz w:val="24"/>
                <w:szCs w:val="20"/>
              </w:rPr>
            </w:pPr>
          </w:p>
        </w:tc>
      </w:tr>
      <w:tr w14:paraId="2229A9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265" w:type="dxa"/>
            <w:vMerge w:val="restart"/>
            <w:vAlign w:val="center"/>
          </w:tcPr>
          <w:p w14:paraId="3DB23768">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联系方式</w:t>
            </w:r>
          </w:p>
        </w:tc>
        <w:tc>
          <w:tcPr>
            <w:tcW w:w="1113" w:type="dxa"/>
            <w:vAlign w:val="center"/>
          </w:tcPr>
          <w:p w14:paraId="6E7ABBA6">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联系人</w:t>
            </w:r>
          </w:p>
        </w:tc>
        <w:tc>
          <w:tcPr>
            <w:tcW w:w="2298" w:type="dxa"/>
            <w:gridSpan w:val="2"/>
            <w:vAlign w:val="center"/>
          </w:tcPr>
          <w:p w14:paraId="517E3174">
            <w:pPr>
              <w:autoSpaceDE w:val="0"/>
              <w:autoSpaceDN w:val="0"/>
              <w:adjustRightInd w:val="0"/>
              <w:spacing w:line="400" w:lineRule="exact"/>
              <w:jc w:val="center"/>
              <w:rPr>
                <w:rFonts w:ascii="宋体" w:hAnsi="宋体" w:eastAsia="宋体" w:cs="宋体"/>
                <w:kern w:val="0"/>
                <w:sz w:val="24"/>
                <w:szCs w:val="20"/>
              </w:rPr>
            </w:pPr>
          </w:p>
        </w:tc>
        <w:tc>
          <w:tcPr>
            <w:tcW w:w="1347" w:type="dxa"/>
            <w:gridSpan w:val="2"/>
            <w:vAlign w:val="center"/>
          </w:tcPr>
          <w:p w14:paraId="24D78AD8">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2813" w:type="dxa"/>
            <w:gridSpan w:val="2"/>
            <w:vAlign w:val="center"/>
          </w:tcPr>
          <w:p w14:paraId="60664D17">
            <w:pPr>
              <w:autoSpaceDE w:val="0"/>
              <w:autoSpaceDN w:val="0"/>
              <w:adjustRightInd w:val="0"/>
              <w:spacing w:line="400" w:lineRule="exact"/>
              <w:jc w:val="center"/>
              <w:rPr>
                <w:rFonts w:ascii="宋体" w:hAnsi="宋体" w:eastAsia="宋体" w:cs="宋体"/>
                <w:kern w:val="0"/>
                <w:sz w:val="24"/>
                <w:szCs w:val="20"/>
              </w:rPr>
            </w:pPr>
          </w:p>
        </w:tc>
      </w:tr>
      <w:tr w14:paraId="0F47A4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1265" w:type="dxa"/>
            <w:vMerge w:val="continue"/>
            <w:vAlign w:val="center"/>
          </w:tcPr>
          <w:p w14:paraId="3CEC5EC5">
            <w:pPr>
              <w:autoSpaceDE w:val="0"/>
              <w:autoSpaceDN w:val="0"/>
              <w:adjustRightInd w:val="0"/>
              <w:spacing w:line="400" w:lineRule="exact"/>
              <w:jc w:val="center"/>
              <w:rPr>
                <w:rFonts w:ascii="宋体" w:hAnsi="宋体" w:eastAsia="宋体" w:cs="宋体"/>
                <w:kern w:val="0"/>
                <w:sz w:val="24"/>
                <w:szCs w:val="20"/>
              </w:rPr>
            </w:pPr>
          </w:p>
        </w:tc>
        <w:tc>
          <w:tcPr>
            <w:tcW w:w="1113" w:type="dxa"/>
            <w:vAlign w:val="center"/>
          </w:tcPr>
          <w:p w14:paraId="029FAEF4">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传真</w:t>
            </w:r>
          </w:p>
        </w:tc>
        <w:tc>
          <w:tcPr>
            <w:tcW w:w="2298" w:type="dxa"/>
            <w:gridSpan w:val="2"/>
            <w:vAlign w:val="center"/>
          </w:tcPr>
          <w:p w14:paraId="462C24EF">
            <w:pPr>
              <w:autoSpaceDE w:val="0"/>
              <w:autoSpaceDN w:val="0"/>
              <w:adjustRightInd w:val="0"/>
              <w:spacing w:line="400" w:lineRule="exact"/>
              <w:jc w:val="center"/>
              <w:rPr>
                <w:rFonts w:ascii="宋体" w:hAnsi="宋体" w:eastAsia="宋体" w:cs="宋体"/>
                <w:kern w:val="0"/>
                <w:sz w:val="24"/>
                <w:szCs w:val="20"/>
              </w:rPr>
            </w:pPr>
          </w:p>
        </w:tc>
        <w:tc>
          <w:tcPr>
            <w:tcW w:w="1347" w:type="dxa"/>
            <w:gridSpan w:val="2"/>
            <w:vAlign w:val="center"/>
          </w:tcPr>
          <w:p w14:paraId="12D7F7D9">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网址</w:t>
            </w:r>
          </w:p>
        </w:tc>
        <w:tc>
          <w:tcPr>
            <w:tcW w:w="2813" w:type="dxa"/>
            <w:gridSpan w:val="2"/>
            <w:vAlign w:val="center"/>
          </w:tcPr>
          <w:p w14:paraId="4A7DD4F3">
            <w:pPr>
              <w:autoSpaceDE w:val="0"/>
              <w:autoSpaceDN w:val="0"/>
              <w:adjustRightInd w:val="0"/>
              <w:spacing w:line="400" w:lineRule="exact"/>
              <w:jc w:val="center"/>
              <w:rPr>
                <w:rFonts w:ascii="宋体" w:hAnsi="宋体" w:eastAsia="宋体" w:cs="宋体"/>
                <w:kern w:val="0"/>
                <w:sz w:val="24"/>
                <w:szCs w:val="20"/>
              </w:rPr>
            </w:pPr>
          </w:p>
        </w:tc>
      </w:tr>
      <w:tr w14:paraId="17D2E2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1265" w:type="dxa"/>
            <w:vAlign w:val="center"/>
          </w:tcPr>
          <w:p w14:paraId="1D0E1256">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组织结构</w:t>
            </w:r>
          </w:p>
        </w:tc>
        <w:tc>
          <w:tcPr>
            <w:tcW w:w="7571" w:type="dxa"/>
            <w:gridSpan w:val="7"/>
            <w:vAlign w:val="center"/>
          </w:tcPr>
          <w:p w14:paraId="67D483B5">
            <w:pPr>
              <w:autoSpaceDE w:val="0"/>
              <w:autoSpaceDN w:val="0"/>
              <w:adjustRightInd w:val="0"/>
              <w:spacing w:line="400" w:lineRule="exact"/>
              <w:jc w:val="center"/>
              <w:rPr>
                <w:rFonts w:ascii="宋体" w:hAnsi="宋体" w:eastAsia="宋体" w:cs="宋体"/>
                <w:kern w:val="0"/>
                <w:sz w:val="24"/>
                <w:szCs w:val="20"/>
              </w:rPr>
            </w:pPr>
          </w:p>
        </w:tc>
      </w:tr>
      <w:tr w14:paraId="3B88CF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265" w:type="dxa"/>
            <w:vAlign w:val="center"/>
          </w:tcPr>
          <w:p w14:paraId="536C2C1A">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法定代表人</w:t>
            </w:r>
          </w:p>
        </w:tc>
        <w:tc>
          <w:tcPr>
            <w:tcW w:w="1113" w:type="dxa"/>
            <w:vAlign w:val="center"/>
          </w:tcPr>
          <w:p w14:paraId="5736BC0E">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1069" w:type="dxa"/>
            <w:vAlign w:val="center"/>
          </w:tcPr>
          <w:p w14:paraId="6A9019A2">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5BB409C7">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347" w:type="dxa"/>
            <w:gridSpan w:val="2"/>
            <w:vAlign w:val="center"/>
          </w:tcPr>
          <w:p w14:paraId="4E4C5059">
            <w:pPr>
              <w:autoSpaceDE w:val="0"/>
              <w:autoSpaceDN w:val="0"/>
              <w:adjustRightInd w:val="0"/>
              <w:spacing w:line="400" w:lineRule="exact"/>
              <w:jc w:val="center"/>
              <w:rPr>
                <w:rFonts w:ascii="宋体" w:hAnsi="宋体" w:eastAsia="宋体" w:cs="宋体"/>
                <w:kern w:val="0"/>
                <w:sz w:val="24"/>
                <w:szCs w:val="20"/>
              </w:rPr>
            </w:pPr>
          </w:p>
        </w:tc>
        <w:tc>
          <w:tcPr>
            <w:tcW w:w="949" w:type="dxa"/>
            <w:vAlign w:val="center"/>
          </w:tcPr>
          <w:p w14:paraId="583BE864">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64" w:type="dxa"/>
            <w:vAlign w:val="center"/>
          </w:tcPr>
          <w:p w14:paraId="41C344B8">
            <w:pPr>
              <w:autoSpaceDE w:val="0"/>
              <w:autoSpaceDN w:val="0"/>
              <w:adjustRightInd w:val="0"/>
              <w:spacing w:line="400" w:lineRule="exact"/>
              <w:jc w:val="center"/>
              <w:rPr>
                <w:rFonts w:ascii="宋体" w:hAnsi="宋体" w:eastAsia="宋体" w:cs="宋体"/>
                <w:b/>
                <w:bCs/>
                <w:kern w:val="0"/>
                <w:sz w:val="24"/>
                <w:szCs w:val="20"/>
              </w:rPr>
            </w:pPr>
          </w:p>
        </w:tc>
      </w:tr>
      <w:tr w14:paraId="2DD9E3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65" w:type="dxa"/>
            <w:vAlign w:val="center"/>
          </w:tcPr>
          <w:p w14:paraId="2B96F5E0">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技术负责人</w:t>
            </w:r>
          </w:p>
        </w:tc>
        <w:tc>
          <w:tcPr>
            <w:tcW w:w="1113" w:type="dxa"/>
            <w:vAlign w:val="center"/>
          </w:tcPr>
          <w:p w14:paraId="5C490F6D">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1069" w:type="dxa"/>
            <w:vAlign w:val="center"/>
          </w:tcPr>
          <w:p w14:paraId="02DFD900">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6EBB8D98">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347" w:type="dxa"/>
            <w:gridSpan w:val="2"/>
            <w:vAlign w:val="center"/>
          </w:tcPr>
          <w:p w14:paraId="5209C3A6">
            <w:pPr>
              <w:autoSpaceDE w:val="0"/>
              <w:autoSpaceDN w:val="0"/>
              <w:adjustRightInd w:val="0"/>
              <w:spacing w:line="400" w:lineRule="exact"/>
              <w:jc w:val="center"/>
              <w:rPr>
                <w:rFonts w:ascii="宋体" w:hAnsi="宋体" w:eastAsia="宋体" w:cs="宋体"/>
                <w:kern w:val="0"/>
                <w:sz w:val="24"/>
                <w:szCs w:val="20"/>
              </w:rPr>
            </w:pPr>
          </w:p>
        </w:tc>
        <w:tc>
          <w:tcPr>
            <w:tcW w:w="949" w:type="dxa"/>
            <w:vAlign w:val="center"/>
          </w:tcPr>
          <w:p w14:paraId="120415E0">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64" w:type="dxa"/>
            <w:vAlign w:val="center"/>
          </w:tcPr>
          <w:p w14:paraId="7D799896">
            <w:pPr>
              <w:autoSpaceDE w:val="0"/>
              <w:autoSpaceDN w:val="0"/>
              <w:adjustRightInd w:val="0"/>
              <w:spacing w:line="400" w:lineRule="exact"/>
              <w:jc w:val="center"/>
              <w:rPr>
                <w:rFonts w:ascii="宋体" w:hAnsi="宋体" w:eastAsia="宋体" w:cs="宋体"/>
                <w:b/>
                <w:bCs/>
                <w:kern w:val="0"/>
                <w:sz w:val="24"/>
                <w:szCs w:val="20"/>
              </w:rPr>
            </w:pPr>
          </w:p>
        </w:tc>
      </w:tr>
      <w:tr w14:paraId="3BDB7E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265" w:type="dxa"/>
            <w:vAlign w:val="center"/>
          </w:tcPr>
          <w:p w14:paraId="1336C8AD">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成立时间</w:t>
            </w:r>
          </w:p>
        </w:tc>
        <w:tc>
          <w:tcPr>
            <w:tcW w:w="2182" w:type="dxa"/>
            <w:gridSpan w:val="2"/>
            <w:vAlign w:val="center"/>
          </w:tcPr>
          <w:p w14:paraId="3AD2D181">
            <w:pPr>
              <w:autoSpaceDE w:val="0"/>
              <w:autoSpaceDN w:val="0"/>
              <w:adjustRightInd w:val="0"/>
              <w:spacing w:line="400" w:lineRule="exact"/>
              <w:jc w:val="center"/>
              <w:rPr>
                <w:rFonts w:ascii="宋体" w:hAnsi="宋体" w:eastAsia="宋体" w:cs="宋体"/>
                <w:kern w:val="0"/>
                <w:sz w:val="24"/>
                <w:szCs w:val="20"/>
              </w:rPr>
            </w:pPr>
          </w:p>
        </w:tc>
        <w:tc>
          <w:tcPr>
            <w:tcW w:w="5389" w:type="dxa"/>
            <w:gridSpan w:val="5"/>
            <w:vAlign w:val="center"/>
          </w:tcPr>
          <w:p w14:paraId="0B4FEFFC">
            <w:pPr>
              <w:autoSpaceDE w:val="0"/>
              <w:autoSpaceDN w:val="0"/>
              <w:adjustRightInd w:val="0"/>
              <w:spacing w:line="400" w:lineRule="exact"/>
              <w:ind w:firstLine="1680" w:firstLineChars="700"/>
              <w:rPr>
                <w:rFonts w:ascii="宋体" w:hAnsi="宋体" w:eastAsia="宋体" w:cs="宋体"/>
                <w:kern w:val="0"/>
                <w:sz w:val="24"/>
                <w:szCs w:val="20"/>
              </w:rPr>
            </w:pPr>
            <w:r>
              <w:rPr>
                <w:rFonts w:hint="eastAsia" w:ascii="宋体" w:hAnsi="宋体" w:eastAsia="宋体" w:cs="宋体"/>
                <w:kern w:val="0"/>
                <w:sz w:val="24"/>
                <w:szCs w:val="20"/>
              </w:rPr>
              <w:t>员工总人数：</w:t>
            </w:r>
          </w:p>
        </w:tc>
      </w:tr>
      <w:tr w14:paraId="6E348C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265" w:type="dxa"/>
            <w:vAlign w:val="center"/>
          </w:tcPr>
          <w:p w14:paraId="4A1AA04D">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企业资质</w:t>
            </w:r>
          </w:p>
          <w:p w14:paraId="385AE674">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等级</w:t>
            </w:r>
          </w:p>
        </w:tc>
        <w:tc>
          <w:tcPr>
            <w:tcW w:w="2182" w:type="dxa"/>
            <w:gridSpan w:val="2"/>
            <w:vAlign w:val="center"/>
          </w:tcPr>
          <w:p w14:paraId="63C39F9A">
            <w:pPr>
              <w:autoSpaceDE w:val="0"/>
              <w:autoSpaceDN w:val="0"/>
              <w:adjustRightInd w:val="0"/>
              <w:spacing w:line="400" w:lineRule="exact"/>
              <w:jc w:val="center"/>
              <w:rPr>
                <w:rFonts w:ascii="宋体" w:hAnsi="宋体" w:eastAsia="宋体" w:cs="宋体"/>
                <w:kern w:val="0"/>
                <w:sz w:val="24"/>
                <w:szCs w:val="20"/>
              </w:rPr>
            </w:pPr>
          </w:p>
        </w:tc>
        <w:tc>
          <w:tcPr>
            <w:tcW w:w="1229" w:type="dxa"/>
            <w:vMerge w:val="restart"/>
            <w:vAlign w:val="center"/>
          </w:tcPr>
          <w:p w14:paraId="7523ECE2">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其中</w:t>
            </w:r>
          </w:p>
        </w:tc>
        <w:tc>
          <w:tcPr>
            <w:tcW w:w="1229" w:type="dxa"/>
            <w:vAlign w:val="center"/>
          </w:tcPr>
          <w:p w14:paraId="5740B3F0">
            <w:pPr>
              <w:autoSpaceDE w:val="0"/>
              <w:autoSpaceDN w:val="0"/>
              <w:adjustRightInd w:val="0"/>
              <w:spacing w:line="40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rPr>
              <w:t>项目</w:t>
            </w:r>
            <w:r>
              <w:rPr>
                <w:rFonts w:hint="eastAsia" w:ascii="宋体" w:hAnsi="宋体" w:eastAsia="宋体" w:cs="宋体"/>
                <w:kern w:val="0"/>
                <w:sz w:val="24"/>
                <w:szCs w:val="20"/>
                <w:lang w:val="en-US" w:eastAsia="zh-CN"/>
              </w:rPr>
              <w:t>负责人</w:t>
            </w:r>
          </w:p>
        </w:tc>
        <w:tc>
          <w:tcPr>
            <w:tcW w:w="2931" w:type="dxa"/>
            <w:gridSpan w:val="3"/>
            <w:vAlign w:val="center"/>
          </w:tcPr>
          <w:p w14:paraId="03E6F003">
            <w:pPr>
              <w:autoSpaceDE w:val="0"/>
              <w:autoSpaceDN w:val="0"/>
              <w:adjustRightInd w:val="0"/>
              <w:spacing w:line="400" w:lineRule="exact"/>
              <w:jc w:val="center"/>
              <w:rPr>
                <w:rFonts w:ascii="宋体" w:hAnsi="宋体" w:eastAsia="宋体" w:cs="宋体"/>
                <w:b/>
                <w:bCs/>
                <w:kern w:val="0"/>
                <w:sz w:val="24"/>
                <w:szCs w:val="20"/>
              </w:rPr>
            </w:pPr>
          </w:p>
        </w:tc>
      </w:tr>
      <w:tr w14:paraId="7D4C3D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265" w:type="dxa"/>
            <w:vAlign w:val="center"/>
          </w:tcPr>
          <w:p w14:paraId="6168C253">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营业执照号</w:t>
            </w:r>
          </w:p>
        </w:tc>
        <w:tc>
          <w:tcPr>
            <w:tcW w:w="2182" w:type="dxa"/>
            <w:gridSpan w:val="2"/>
            <w:vAlign w:val="center"/>
          </w:tcPr>
          <w:p w14:paraId="4CFF6908">
            <w:pPr>
              <w:autoSpaceDE w:val="0"/>
              <w:autoSpaceDN w:val="0"/>
              <w:adjustRightInd w:val="0"/>
              <w:spacing w:line="400" w:lineRule="exact"/>
              <w:jc w:val="center"/>
              <w:rPr>
                <w:rFonts w:ascii="宋体" w:hAnsi="宋体" w:eastAsia="宋体" w:cs="宋体"/>
                <w:kern w:val="0"/>
                <w:sz w:val="24"/>
                <w:szCs w:val="20"/>
              </w:rPr>
            </w:pPr>
          </w:p>
        </w:tc>
        <w:tc>
          <w:tcPr>
            <w:tcW w:w="1229" w:type="dxa"/>
            <w:vMerge w:val="continue"/>
            <w:vAlign w:val="center"/>
          </w:tcPr>
          <w:p w14:paraId="070870BD">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3A0569C2">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高级职称</w:t>
            </w:r>
          </w:p>
          <w:p w14:paraId="16CF7C8D">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2931" w:type="dxa"/>
            <w:gridSpan w:val="3"/>
            <w:vAlign w:val="center"/>
          </w:tcPr>
          <w:p w14:paraId="54081354">
            <w:pPr>
              <w:autoSpaceDE w:val="0"/>
              <w:autoSpaceDN w:val="0"/>
              <w:adjustRightInd w:val="0"/>
              <w:spacing w:line="400" w:lineRule="exact"/>
              <w:jc w:val="center"/>
              <w:rPr>
                <w:rFonts w:ascii="宋体" w:hAnsi="宋体" w:eastAsia="宋体" w:cs="宋体"/>
                <w:b/>
                <w:bCs/>
                <w:kern w:val="0"/>
                <w:sz w:val="24"/>
                <w:szCs w:val="20"/>
              </w:rPr>
            </w:pPr>
          </w:p>
        </w:tc>
      </w:tr>
      <w:tr w14:paraId="05F1E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265" w:type="dxa"/>
            <w:vAlign w:val="center"/>
          </w:tcPr>
          <w:p w14:paraId="53C5B6D1">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注册资金</w:t>
            </w:r>
          </w:p>
        </w:tc>
        <w:tc>
          <w:tcPr>
            <w:tcW w:w="2182" w:type="dxa"/>
            <w:gridSpan w:val="2"/>
            <w:vAlign w:val="center"/>
          </w:tcPr>
          <w:p w14:paraId="6AFA7C93">
            <w:pPr>
              <w:autoSpaceDE w:val="0"/>
              <w:autoSpaceDN w:val="0"/>
              <w:adjustRightInd w:val="0"/>
              <w:spacing w:line="400" w:lineRule="exact"/>
              <w:jc w:val="center"/>
              <w:rPr>
                <w:rFonts w:ascii="宋体" w:hAnsi="宋体" w:eastAsia="宋体" w:cs="宋体"/>
                <w:kern w:val="0"/>
                <w:sz w:val="24"/>
                <w:szCs w:val="20"/>
              </w:rPr>
            </w:pPr>
          </w:p>
        </w:tc>
        <w:tc>
          <w:tcPr>
            <w:tcW w:w="1229" w:type="dxa"/>
            <w:vMerge w:val="continue"/>
            <w:vAlign w:val="center"/>
          </w:tcPr>
          <w:p w14:paraId="1D5981EF">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03569812">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中级职称</w:t>
            </w:r>
          </w:p>
          <w:p w14:paraId="109FEA01">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2931" w:type="dxa"/>
            <w:gridSpan w:val="3"/>
            <w:vAlign w:val="center"/>
          </w:tcPr>
          <w:p w14:paraId="1B1C780B">
            <w:pPr>
              <w:autoSpaceDE w:val="0"/>
              <w:autoSpaceDN w:val="0"/>
              <w:adjustRightInd w:val="0"/>
              <w:spacing w:line="400" w:lineRule="exact"/>
              <w:jc w:val="center"/>
              <w:rPr>
                <w:rFonts w:ascii="宋体" w:hAnsi="宋体" w:eastAsia="宋体" w:cs="宋体"/>
                <w:b/>
                <w:bCs/>
                <w:kern w:val="0"/>
                <w:sz w:val="24"/>
                <w:szCs w:val="20"/>
              </w:rPr>
            </w:pPr>
          </w:p>
        </w:tc>
      </w:tr>
      <w:tr w14:paraId="4023EF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265" w:type="dxa"/>
            <w:vAlign w:val="center"/>
          </w:tcPr>
          <w:p w14:paraId="03963DB6">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开户银行</w:t>
            </w:r>
          </w:p>
        </w:tc>
        <w:tc>
          <w:tcPr>
            <w:tcW w:w="2182" w:type="dxa"/>
            <w:gridSpan w:val="2"/>
            <w:vAlign w:val="center"/>
          </w:tcPr>
          <w:p w14:paraId="4FD56EAD">
            <w:pPr>
              <w:autoSpaceDE w:val="0"/>
              <w:autoSpaceDN w:val="0"/>
              <w:adjustRightInd w:val="0"/>
              <w:spacing w:line="400" w:lineRule="exact"/>
              <w:jc w:val="center"/>
              <w:rPr>
                <w:rFonts w:ascii="宋体" w:hAnsi="宋体" w:eastAsia="宋体" w:cs="宋体"/>
                <w:kern w:val="0"/>
                <w:sz w:val="24"/>
                <w:szCs w:val="20"/>
              </w:rPr>
            </w:pPr>
          </w:p>
        </w:tc>
        <w:tc>
          <w:tcPr>
            <w:tcW w:w="1229" w:type="dxa"/>
            <w:vMerge w:val="continue"/>
            <w:vAlign w:val="center"/>
          </w:tcPr>
          <w:p w14:paraId="3ED98BFE">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190FA142">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初级职称</w:t>
            </w:r>
          </w:p>
          <w:p w14:paraId="3C6D2482">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2931" w:type="dxa"/>
            <w:gridSpan w:val="3"/>
            <w:vAlign w:val="center"/>
          </w:tcPr>
          <w:p w14:paraId="2F130307">
            <w:pPr>
              <w:autoSpaceDE w:val="0"/>
              <w:autoSpaceDN w:val="0"/>
              <w:adjustRightInd w:val="0"/>
              <w:spacing w:line="400" w:lineRule="exact"/>
              <w:jc w:val="center"/>
              <w:rPr>
                <w:rFonts w:ascii="宋体" w:hAnsi="宋体" w:eastAsia="宋体" w:cs="宋体"/>
                <w:b/>
                <w:bCs/>
                <w:kern w:val="0"/>
                <w:sz w:val="24"/>
                <w:szCs w:val="20"/>
              </w:rPr>
            </w:pPr>
          </w:p>
        </w:tc>
      </w:tr>
      <w:tr w14:paraId="684F0D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265" w:type="dxa"/>
            <w:vAlign w:val="center"/>
          </w:tcPr>
          <w:p w14:paraId="76D62904">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182" w:type="dxa"/>
            <w:gridSpan w:val="2"/>
            <w:vAlign w:val="center"/>
          </w:tcPr>
          <w:p w14:paraId="23649575">
            <w:pPr>
              <w:autoSpaceDE w:val="0"/>
              <w:autoSpaceDN w:val="0"/>
              <w:adjustRightInd w:val="0"/>
              <w:spacing w:line="400" w:lineRule="exact"/>
              <w:jc w:val="center"/>
              <w:rPr>
                <w:rFonts w:ascii="宋体" w:hAnsi="宋体" w:eastAsia="宋体" w:cs="宋体"/>
                <w:kern w:val="0"/>
                <w:sz w:val="24"/>
                <w:szCs w:val="20"/>
              </w:rPr>
            </w:pPr>
          </w:p>
        </w:tc>
        <w:tc>
          <w:tcPr>
            <w:tcW w:w="1229" w:type="dxa"/>
            <w:vMerge w:val="continue"/>
            <w:vAlign w:val="center"/>
          </w:tcPr>
          <w:p w14:paraId="3EB684C6">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054F9614">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技工</w:t>
            </w:r>
          </w:p>
        </w:tc>
        <w:tc>
          <w:tcPr>
            <w:tcW w:w="2931" w:type="dxa"/>
            <w:gridSpan w:val="3"/>
            <w:vAlign w:val="center"/>
          </w:tcPr>
          <w:p w14:paraId="43950CB3">
            <w:pPr>
              <w:autoSpaceDE w:val="0"/>
              <w:autoSpaceDN w:val="0"/>
              <w:adjustRightInd w:val="0"/>
              <w:spacing w:line="400" w:lineRule="exact"/>
              <w:jc w:val="center"/>
              <w:rPr>
                <w:rFonts w:ascii="宋体" w:hAnsi="宋体" w:eastAsia="宋体" w:cs="宋体"/>
                <w:b/>
                <w:bCs/>
                <w:kern w:val="0"/>
                <w:sz w:val="24"/>
                <w:szCs w:val="20"/>
              </w:rPr>
            </w:pPr>
          </w:p>
        </w:tc>
      </w:tr>
      <w:tr w14:paraId="062A69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16" w:hRule="atLeast"/>
          <w:jc w:val="center"/>
        </w:trPr>
        <w:tc>
          <w:tcPr>
            <w:tcW w:w="1265" w:type="dxa"/>
            <w:vAlign w:val="center"/>
          </w:tcPr>
          <w:p w14:paraId="7BEE9A77">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经营范围</w:t>
            </w:r>
          </w:p>
        </w:tc>
        <w:tc>
          <w:tcPr>
            <w:tcW w:w="7571" w:type="dxa"/>
            <w:gridSpan w:val="7"/>
            <w:vAlign w:val="center"/>
          </w:tcPr>
          <w:p w14:paraId="30C2D6C8">
            <w:pPr>
              <w:autoSpaceDE w:val="0"/>
              <w:autoSpaceDN w:val="0"/>
              <w:adjustRightInd w:val="0"/>
              <w:spacing w:line="400" w:lineRule="exact"/>
              <w:rPr>
                <w:rFonts w:ascii="宋体" w:hAnsi="宋体" w:eastAsia="宋体" w:cs="宋体"/>
                <w:b/>
                <w:bCs/>
                <w:kern w:val="0"/>
                <w:sz w:val="24"/>
                <w:szCs w:val="20"/>
              </w:rPr>
            </w:pPr>
          </w:p>
        </w:tc>
      </w:tr>
      <w:tr w14:paraId="0C16D8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265" w:type="dxa"/>
            <w:vAlign w:val="center"/>
          </w:tcPr>
          <w:p w14:paraId="13B2CF24">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7571" w:type="dxa"/>
            <w:gridSpan w:val="7"/>
          </w:tcPr>
          <w:p w14:paraId="6FE9C24F">
            <w:pPr>
              <w:autoSpaceDE w:val="0"/>
              <w:autoSpaceDN w:val="0"/>
              <w:adjustRightInd w:val="0"/>
              <w:spacing w:line="400" w:lineRule="exact"/>
              <w:jc w:val="left"/>
              <w:rPr>
                <w:rFonts w:ascii="宋体" w:hAnsi="宋体" w:eastAsia="宋体" w:cs="宋体"/>
                <w:kern w:val="0"/>
                <w:sz w:val="24"/>
                <w:szCs w:val="20"/>
              </w:rPr>
            </w:pPr>
          </w:p>
        </w:tc>
      </w:tr>
      <w:bookmarkEnd w:id="97"/>
      <w:bookmarkEnd w:id="98"/>
      <w:bookmarkEnd w:id="99"/>
      <w:bookmarkEnd w:id="100"/>
      <w:bookmarkEnd w:id="101"/>
      <w:bookmarkEnd w:id="102"/>
    </w:tbl>
    <w:p w14:paraId="5611D77F">
      <w:pPr>
        <w:numPr>
          <w:ilvl w:val="0"/>
          <w:numId w:val="0"/>
        </w:numPr>
        <w:spacing w:line="360" w:lineRule="auto"/>
        <w:jc w:val="both"/>
        <w:rPr>
          <w:rFonts w:hint="eastAsia" w:ascii="宋体" w:hAnsi="宋体" w:eastAsia="宋体"/>
          <w:b/>
          <w:sz w:val="32"/>
          <w:szCs w:val="32"/>
          <w:lang w:val="en-US" w:eastAsia="zh-CN"/>
        </w:rPr>
      </w:pPr>
    </w:p>
    <w:p w14:paraId="452B0F0E">
      <w:pPr>
        <w:spacing w:line="440" w:lineRule="exact"/>
        <w:jc w:val="center"/>
        <w:rPr>
          <w:rFonts w:hint="eastAsia" w:ascii="宋体" w:hAnsi="宋体" w:eastAsia="宋体"/>
          <w:b/>
          <w:sz w:val="32"/>
          <w:szCs w:val="32"/>
          <w:lang w:val="en-US" w:eastAsia="zh-CN"/>
        </w:rPr>
      </w:pPr>
    </w:p>
    <w:p w14:paraId="624F4A7F">
      <w:pPr>
        <w:spacing w:line="440" w:lineRule="exact"/>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七、资格证明文件</w:t>
      </w:r>
    </w:p>
    <w:p w14:paraId="38DA9CFB">
      <w:pPr>
        <w:spacing w:line="440" w:lineRule="exact"/>
        <w:rPr>
          <w:rFonts w:ascii="宋体" w:hAnsi="宋体" w:eastAsia="宋体" w:cs="宋体"/>
          <w:kern w:val="0"/>
          <w:szCs w:val="21"/>
        </w:rPr>
      </w:pPr>
    </w:p>
    <w:p w14:paraId="5A5ACCA9">
      <w:pPr>
        <w:numPr>
          <w:ilvl w:val="0"/>
          <w:numId w:val="11"/>
        </w:num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具有独立承担民事责任的能力</w:t>
      </w:r>
    </w:p>
    <w:p w14:paraId="4105DF26">
      <w:pPr>
        <w:keepNext w:val="0"/>
        <w:keepLines w:val="0"/>
        <w:widowControl/>
        <w:suppressLineNumbers w:val="0"/>
        <w:jc w:val="left"/>
        <w:rPr>
          <w:rFonts w:hint="default" w:eastAsiaTheme="minorEastAsia"/>
          <w:lang w:val="en-US" w:eastAsia="zh-CN"/>
        </w:rPr>
      </w:pPr>
      <w:r>
        <w:rPr>
          <w:rFonts w:hint="eastAsia"/>
          <w:lang w:val="en-US" w:eastAsia="zh-CN"/>
        </w:rPr>
        <w:t>(</w:t>
      </w: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r>
        <w:rPr>
          <w:rFonts w:hint="eastAsia" w:ascii="宋体" w:hAnsi="宋体" w:eastAsia="宋体" w:cs="宋体"/>
          <w:b w:val="0"/>
          <w:bCs w:val="0"/>
          <w:color w:val="000000"/>
          <w:sz w:val="24"/>
          <w:szCs w:val="24"/>
          <w:highlight w:val="none"/>
          <w:lang w:val="en-US" w:eastAsia="zh-CN"/>
        </w:rPr>
        <w:t>)</w:t>
      </w:r>
    </w:p>
    <w:p w14:paraId="287A7E01">
      <w:pPr>
        <w:rPr>
          <w:rFonts w:hint="eastAsia" w:eastAsiaTheme="minorEastAsia"/>
          <w:lang w:val="en-US" w:eastAsia="zh-CN"/>
        </w:rPr>
      </w:pPr>
    </w:p>
    <w:p w14:paraId="37C93FB6">
      <w:pPr>
        <w:pStyle w:val="9"/>
        <w:numPr>
          <w:ilvl w:val="0"/>
          <w:numId w:val="11"/>
        </w:numPr>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具有良好的商业信誉和健全的财务会计制度</w:t>
      </w:r>
    </w:p>
    <w:p w14:paraId="5F9AEDA2">
      <w:pPr>
        <w:keepNext w:val="0"/>
        <w:keepLines w:val="0"/>
        <w:widowControl/>
        <w:suppressLineNumbers w:val="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eastAsia="宋体" w:cs="宋体"/>
          <w:color w:val="auto"/>
          <w:spacing w:val="6"/>
          <w:kern w:val="0"/>
          <w:sz w:val="24"/>
          <w:szCs w:val="24"/>
          <w:highlight w:val="none"/>
          <w:lang w:val="en-US" w:eastAsia="zh-CN"/>
        </w:rPr>
        <w:t>提供最近一年度（2024年度或 2025年度）的审计报告或财务报表（财务报表应至少包括资产负债表、损益表、现金流量表或财务状况变动表等）或银行出具的相关资信证明材料等；证明材料加盖单位公章。当月新成立的公司不需提供，公司成立不到一年的从成立之日起，提供主要的财务报表及提供承诺函</w:t>
      </w:r>
      <w:r>
        <w:rPr>
          <w:rFonts w:hint="eastAsia" w:ascii="宋体" w:hAnsi="宋体" w:eastAsia="宋体" w:cs="宋体"/>
          <w:b w:val="0"/>
          <w:bCs w:val="0"/>
          <w:color w:val="000000"/>
          <w:sz w:val="24"/>
          <w:szCs w:val="24"/>
          <w:highlight w:val="none"/>
          <w:u w:val="none"/>
          <w:lang w:val="en-US" w:eastAsia="zh-CN"/>
        </w:rPr>
        <w:t xml:space="preserve"> </w:t>
      </w:r>
      <w:r>
        <w:rPr>
          <w:rFonts w:hint="eastAsia" w:ascii="宋体" w:hAnsi="宋体" w:eastAsia="宋体" w:cs="宋体"/>
          <w:b w:val="0"/>
          <w:bCs w:val="0"/>
          <w:color w:val="000000"/>
          <w:kern w:val="2"/>
          <w:sz w:val="24"/>
          <w:szCs w:val="24"/>
          <w:highlight w:val="none"/>
          <w:lang w:val="en-US" w:eastAsia="zh-CN" w:bidi="ar-SA"/>
        </w:rPr>
        <w:t>）</w:t>
      </w:r>
    </w:p>
    <w:p w14:paraId="61BABF32">
      <w:pPr>
        <w:pStyle w:val="9"/>
        <w:rPr>
          <w:rFonts w:hint="eastAsia"/>
          <w:lang w:val="en-US" w:eastAsia="zh-CN"/>
        </w:rPr>
      </w:pPr>
    </w:p>
    <w:p w14:paraId="389F9DAB">
      <w:pPr>
        <w:numPr>
          <w:ilvl w:val="0"/>
          <w:numId w:val="11"/>
        </w:numPr>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具有履行合同所必需的设备和专业技术能力</w:t>
      </w:r>
    </w:p>
    <w:p w14:paraId="09860565">
      <w:pPr>
        <w:pStyle w:val="9"/>
        <w:numPr>
          <w:ilvl w:val="0"/>
          <w:numId w:val="0"/>
        </w:numP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（根据项目需求提供履行合同所必需的设备和专业技术能力的书面承诺函，按招标文件要求格式提供）</w:t>
      </w:r>
    </w:p>
    <w:p w14:paraId="37ED9864">
      <w:pPr>
        <w:rPr>
          <w:rFonts w:hint="eastAsia"/>
        </w:rPr>
      </w:pPr>
    </w:p>
    <w:p w14:paraId="5F1B16CB">
      <w:pPr>
        <w:pStyle w:val="9"/>
        <w:numPr>
          <w:ilvl w:val="0"/>
          <w:numId w:val="11"/>
        </w:numPr>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有依法缴纳税收和社会保障资金的良好记录</w:t>
      </w:r>
    </w:p>
    <w:p w14:paraId="74C9C649">
      <w:pPr>
        <w:pStyle w:val="9"/>
        <w:numPr>
          <w:ilvl w:val="0"/>
          <w:numId w:val="0"/>
        </w:numP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（（1）提供近半年任意一个月的缴纳税收的证明材料或提供无欠税证明等（加盖单位公章）； （2）提供近半年任意一个月缴纳社会保险的证明材料（加盖单位公章）。 如依法免税或不需要缴纳社会保障资金的，应提供相应文件证明</w:t>
      </w:r>
    </w:p>
    <w:p w14:paraId="1873F34C">
      <w:pPr>
        <w:widowControl w:val="0"/>
        <w:numPr>
          <w:ilvl w:val="0"/>
          <w:numId w:val="0"/>
        </w:numPr>
        <w:jc w:val="both"/>
        <w:rPr>
          <w:rFonts w:hint="eastAsia"/>
        </w:rPr>
      </w:pPr>
    </w:p>
    <w:p w14:paraId="5B9B0C66">
      <w:pPr>
        <w:numPr>
          <w:ilvl w:val="0"/>
          <w:numId w:val="11"/>
        </w:numPr>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参加政府采购活动前三年内，在经营活动中没有重大违法记录</w:t>
      </w:r>
    </w:p>
    <w:p w14:paraId="498A685D">
      <w:pPr>
        <w:pStyle w:val="9"/>
        <w:numPr>
          <w:ilvl w:val="0"/>
          <w:numId w:val="0"/>
        </w:numP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（提供参加本次政府采购活动前3年内在经营活动中没有重大违法记录的书面承诺函，按招标文件要求格式提供）</w:t>
      </w:r>
    </w:p>
    <w:p w14:paraId="39ECED50">
      <w:pPr>
        <w:rPr>
          <w:rFonts w:hint="eastAsia" w:ascii="宋体" w:hAnsi="宋体" w:eastAsia="宋体" w:cs="宋体"/>
          <w:b w:val="0"/>
          <w:bCs w:val="0"/>
          <w:color w:val="000000"/>
          <w:sz w:val="24"/>
          <w:szCs w:val="24"/>
          <w:highlight w:val="none"/>
          <w:lang w:val="en-US" w:eastAsia="zh-CN"/>
        </w:rPr>
      </w:pPr>
    </w:p>
    <w:p w14:paraId="4E4E589C">
      <w:pPr>
        <w:pStyle w:val="70"/>
        <w:numPr>
          <w:ilvl w:val="0"/>
          <w:numId w:val="11"/>
        </w:numPr>
        <w:spacing w:line="360" w:lineRule="auto"/>
        <w:ind w:left="0" w:leftChars="0" w:firstLine="0" w:firstLineChars="0"/>
        <w:rPr>
          <w:rFonts w:hint="default"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本项目专门面向中小企业</w:t>
      </w:r>
    </w:p>
    <w:p w14:paraId="0828F0A3">
      <w:pPr>
        <w:numPr>
          <w:ilvl w:val="0"/>
          <w:numId w:val="0"/>
        </w:numPr>
        <w:spacing w:line="360" w:lineRule="auto"/>
        <w:ind w:leftChars="0"/>
        <w:rPr>
          <w:rFonts w:hint="eastAsia" w:ascii="宋体" w:hAnsi="宋体" w:eastAsia="宋体" w:cs="宋体"/>
          <w:b/>
          <w:bCs/>
          <w:color w:val="auto"/>
          <w:kern w:val="0"/>
          <w:sz w:val="24"/>
          <w:szCs w:val="24"/>
          <w:highlight w:val="none"/>
          <w:lang w:val="en-US" w:eastAsia="zh-CN" w:bidi="ar-SA"/>
        </w:rPr>
      </w:pPr>
      <w:r>
        <w:rPr>
          <w:rFonts w:hint="eastAsia"/>
          <w:lang w:val="en-US" w:eastAsia="zh-CN"/>
        </w:rPr>
        <w:t>（</w:t>
      </w:r>
      <w:r>
        <w:rPr>
          <w:rFonts w:hint="eastAsia" w:ascii="宋体" w:hAnsi="宋体" w:eastAsia="宋体" w:cs="宋体"/>
          <w:color w:val="auto"/>
          <w:kern w:val="0"/>
          <w:sz w:val="24"/>
          <w:szCs w:val="24"/>
          <w:lang w:val="en-US" w:eastAsia="zh-CN" w:bidi="ar-SA"/>
        </w:rPr>
        <w:t>提供中小企业声明函，</w:t>
      </w:r>
      <w:r>
        <w:rPr>
          <w:rFonts w:hint="eastAsia" w:ascii="宋体" w:hAnsi="宋体" w:eastAsia="宋体" w:cs="宋体"/>
          <w:b w:val="0"/>
          <w:bCs w:val="0"/>
          <w:color w:val="000000"/>
          <w:sz w:val="24"/>
          <w:szCs w:val="24"/>
          <w:highlight w:val="none"/>
          <w:lang w:val="en-US" w:eastAsia="zh-CN"/>
        </w:rPr>
        <w:t>按招标文件要求格式提供</w:t>
      </w:r>
      <w:r>
        <w:rPr>
          <w:rFonts w:hint="eastAsia"/>
          <w:lang w:val="en-US" w:eastAsia="zh-CN"/>
        </w:rPr>
        <w:t>）</w:t>
      </w:r>
    </w:p>
    <w:p w14:paraId="43BC7B0F">
      <w:pPr>
        <w:numPr>
          <w:ilvl w:val="0"/>
          <w:numId w:val="0"/>
        </w:numPr>
        <w:ind w:leftChars="0"/>
        <w:rPr>
          <w:rFonts w:hint="eastAsia" w:ascii="宋体" w:hAnsi="宋体" w:eastAsia="宋体" w:cs="宋体"/>
          <w:b/>
          <w:bCs/>
          <w:color w:val="auto"/>
          <w:kern w:val="0"/>
          <w:sz w:val="24"/>
          <w:szCs w:val="24"/>
          <w:highlight w:val="none"/>
          <w:lang w:val="en-US" w:eastAsia="zh-CN" w:bidi="ar-SA"/>
        </w:rPr>
      </w:pPr>
    </w:p>
    <w:p w14:paraId="492CA46D">
      <w:pPr>
        <w:numPr>
          <w:ilvl w:val="0"/>
          <w:numId w:val="0"/>
        </w:numPr>
        <w:ind w:leftChars="0"/>
        <w:rPr>
          <w:rFonts w:hint="eastAsia" w:ascii="宋体" w:hAnsi="宋体" w:eastAsia="宋体" w:cs="宋体"/>
          <w:b/>
          <w:bCs/>
          <w:color w:val="auto"/>
          <w:kern w:val="0"/>
          <w:sz w:val="24"/>
          <w:szCs w:val="24"/>
          <w:highlight w:val="none"/>
          <w:lang w:val="en-US" w:eastAsia="zh-CN" w:bidi="ar-SA"/>
        </w:rPr>
      </w:pPr>
    </w:p>
    <w:p w14:paraId="5D294794">
      <w:pPr>
        <w:numPr>
          <w:ilvl w:val="0"/>
          <w:numId w:val="0"/>
        </w:numPr>
        <w:ind w:left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7、投标人未被“信用中国”（www.creditchina.gov.cn）、中国政府采购网（www.ccgp.gov.cn）列入失信被执行人、重大税收违法案件当事人名单、政府采购严重违法失信行为记录名单</w:t>
      </w:r>
    </w:p>
    <w:p w14:paraId="2C63E0E4">
      <w:pPr>
        <w:pStyle w:val="9"/>
        <w:rPr>
          <w:rFonts w:hint="eastAsia"/>
          <w:lang w:val="en-US" w:eastAsia="zh-CN"/>
        </w:rPr>
      </w:pPr>
    </w:p>
    <w:p w14:paraId="65DB3FB8">
      <w:pPr>
        <w:spacing w:line="440" w:lineRule="exact"/>
        <w:rPr>
          <w:rFonts w:hint="eastAsia"/>
          <w:lang w:val="en-US" w:eastAsia="zh-CN"/>
        </w:rPr>
      </w:pPr>
      <w:r>
        <w:rPr>
          <w:rFonts w:hint="eastAsia" w:ascii="宋体" w:hAnsi="宋体" w:eastAsia="宋体" w:cs="宋体"/>
          <w:b w:val="0"/>
          <w:bCs w:val="0"/>
          <w:color w:val="000000"/>
          <w:sz w:val="24"/>
          <w:szCs w:val="24"/>
          <w:highlight w:val="none"/>
          <w:lang w:val="en-US" w:eastAsia="zh-CN"/>
        </w:rPr>
        <w:t>投标人如在“信用中国”网站（ www.creditchina.gov.cn） 被列入失信被执行人、重大税收违法失信主体(进入信用中国网站-信用服务-</w:t>
      </w:r>
      <w:r>
        <w:rPr>
          <w:rFonts w:hint="eastAsia" w:ascii="宋体" w:hAnsi="宋体" w:eastAsia="宋体" w:cs="宋体"/>
          <w:b w:val="0"/>
          <w:bCs w:val="0"/>
          <w:color w:val="000000"/>
          <w:kern w:val="2"/>
          <w:sz w:val="24"/>
          <w:szCs w:val="24"/>
          <w:highlight w:val="none"/>
          <w:lang w:val="en-US" w:eastAsia="zh-CN" w:bidi="ar-SA"/>
        </w:rPr>
        <w:t>失信</w:t>
      </w:r>
      <w:r>
        <w:rPr>
          <w:rFonts w:hint="eastAsia" w:ascii="宋体" w:hAnsi="宋体" w:eastAsia="宋体" w:cs="宋体"/>
          <w:b w:val="0"/>
          <w:bCs w:val="0"/>
          <w:color w:val="000000"/>
          <w:sz w:val="24"/>
          <w:szCs w:val="24"/>
          <w:highlight w:val="none"/>
          <w:lang w:val="en-US" w:eastAsia="zh-CN"/>
        </w:rPr>
        <w:t>被执行人、重大税收违法失信主体-查询、截图加盖公章) 、中国政府采购网（http://www.ccgp.gov.cn/search/cr/）严重违法失信行为记录名单的（截图加盖公章）（尚在处罚期内的），将拒绝其参加本次采购活动。）</w:t>
      </w:r>
    </w:p>
    <w:p w14:paraId="303ED9C0">
      <w:pPr>
        <w:rPr>
          <w:rFonts w:hint="eastAsia"/>
          <w:lang w:val="en-US" w:eastAsia="zh-CN"/>
        </w:rPr>
      </w:pPr>
    </w:p>
    <w:p w14:paraId="0E860F23">
      <w:pPr>
        <w:pStyle w:val="9"/>
      </w:pPr>
      <w:r>
        <w:rPr>
          <w:rFonts w:hint="eastAsia" w:ascii="宋体" w:hAnsi="宋体" w:eastAsia="宋体" w:cs="宋体"/>
          <w:b/>
          <w:bCs/>
          <w:color w:val="auto"/>
          <w:kern w:val="0"/>
          <w:sz w:val="24"/>
          <w:szCs w:val="24"/>
          <w:highlight w:val="none"/>
          <w:lang w:val="en-US" w:eastAsia="zh-CN" w:bidi="ar-SA"/>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577235D7">
      <w:pPr>
        <w:spacing w:line="440" w:lineRule="exact"/>
        <w:jc w:val="left"/>
        <w:rPr>
          <w:rFonts w:hint="eastAsia" w:ascii="Times New Roman" w:hAnsi="Times New Roman" w:eastAsia="宋体" w:cs="Times New Roman"/>
          <w:b/>
          <w:bCs/>
          <w:sz w:val="28"/>
          <w:szCs w:val="28"/>
        </w:rPr>
      </w:pPr>
      <w:r>
        <w:rPr>
          <w:rFonts w:hint="eastAsia" w:ascii="宋体" w:hAnsi="宋体" w:eastAsia="宋体" w:cs="宋体"/>
          <w:b w:val="0"/>
          <w:bCs w:val="0"/>
          <w:color w:val="000000"/>
          <w:sz w:val="24"/>
          <w:szCs w:val="24"/>
          <w:highlight w:val="none"/>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书面承诺函，格式自拟）</w:t>
      </w:r>
    </w:p>
    <w:p w14:paraId="1F028371">
      <w:pPr>
        <w:spacing w:line="440" w:lineRule="exact"/>
        <w:jc w:val="center"/>
        <w:rPr>
          <w:rFonts w:hint="eastAsia" w:ascii="Times New Roman" w:hAnsi="Times New Roman" w:eastAsia="宋体" w:cs="Times New Roman"/>
          <w:b/>
          <w:bCs/>
          <w:sz w:val="28"/>
          <w:szCs w:val="28"/>
        </w:rPr>
      </w:pPr>
    </w:p>
    <w:p w14:paraId="5C614325">
      <w:pPr>
        <w:spacing w:line="440" w:lineRule="exact"/>
        <w:jc w:val="center"/>
        <w:rPr>
          <w:rFonts w:hint="eastAsia" w:ascii="Times New Roman" w:hAnsi="Times New Roman" w:eastAsia="宋体" w:cs="Times New Roman"/>
          <w:b/>
          <w:bCs/>
          <w:sz w:val="28"/>
          <w:szCs w:val="28"/>
        </w:rPr>
      </w:pPr>
    </w:p>
    <w:p w14:paraId="7713D59B">
      <w:pPr>
        <w:spacing w:line="440" w:lineRule="exact"/>
        <w:jc w:val="center"/>
        <w:rPr>
          <w:rFonts w:hint="eastAsia" w:ascii="Times New Roman" w:hAnsi="Times New Roman" w:eastAsia="宋体" w:cs="Times New Roman"/>
          <w:b/>
          <w:bCs/>
          <w:sz w:val="28"/>
          <w:szCs w:val="28"/>
        </w:rPr>
      </w:pPr>
    </w:p>
    <w:p w14:paraId="791A226B">
      <w:pPr>
        <w:spacing w:line="440" w:lineRule="exact"/>
        <w:jc w:val="center"/>
        <w:rPr>
          <w:rFonts w:hint="eastAsia" w:ascii="Times New Roman" w:hAnsi="Times New Roman" w:eastAsia="宋体" w:cs="Times New Roman"/>
          <w:b/>
          <w:bCs/>
          <w:sz w:val="28"/>
          <w:szCs w:val="28"/>
        </w:rPr>
      </w:pPr>
    </w:p>
    <w:p w14:paraId="3DCF6B12">
      <w:pPr>
        <w:spacing w:line="440" w:lineRule="exact"/>
        <w:jc w:val="center"/>
        <w:rPr>
          <w:rFonts w:hint="eastAsia" w:ascii="Times New Roman" w:hAnsi="Times New Roman" w:eastAsia="宋体" w:cs="Times New Roman"/>
          <w:b/>
          <w:bCs/>
          <w:sz w:val="28"/>
          <w:szCs w:val="28"/>
        </w:rPr>
      </w:pPr>
    </w:p>
    <w:p w14:paraId="3DDC07F7">
      <w:pPr>
        <w:spacing w:line="440" w:lineRule="exact"/>
        <w:jc w:val="center"/>
        <w:rPr>
          <w:rFonts w:hint="eastAsia" w:ascii="Times New Roman" w:hAnsi="Times New Roman" w:eastAsia="宋体" w:cs="Times New Roman"/>
          <w:b/>
          <w:bCs/>
          <w:sz w:val="28"/>
          <w:szCs w:val="28"/>
        </w:rPr>
      </w:pPr>
    </w:p>
    <w:p w14:paraId="0F09277D">
      <w:pPr>
        <w:spacing w:line="440" w:lineRule="exact"/>
        <w:jc w:val="center"/>
        <w:rPr>
          <w:rFonts w:hint="eastAsia" w:ascii="Times New Roman" w:hAnsi="Times New Roman" w:eastAsia="宋体" w:cs="Times New Roman"/>
          <w:b/>
          <w:bCs/>
          <w:sz w:val="28"/>
          <w:szCs w:val="28"/>
        </w:rPr>
      </w:pPr>
    </w:p>
    <w:p w14:paraId="5114ACD8">
      <w:pPr>
        <w:pStyle w:val="11"/>
        <w:rPr>
          <w:rFonts w:hint="eastAsia" w:ascii="Times New Roman" w:hAnsi="Times New Roman" w:eastAsia="宋体" w:cs="Times New Roman"/>
          <w:b/>
          <w:bCs/>
          <w:sz w:val="28"/>
          <w:szCs w:val="28"/>
        </w:rPr>
      </w:pPr>
    </w:p>
    <w:p w14:paraId="583F788A">
      <w:pPr>
        <w:pStyle w:val="10"/>
        <w:rPr>
          <w:rFonts w:hint="eastAsia" w:ascii="Times New Roman" w:hAnsi="Times New Roman" w:eastAsia="宋体" w:cs="Times New Roman"/>
          <w:b/>
          <w:bCs/>
          <w:sz w:val="28"/>
          <w:szCs w:val="28"/>
        </w:rPr>
      </w:pPr>
    </w:p>
    <w:p w14:paraId="55C28CB3">
      <w:pPr>
        <w:pStyle w:val="11"/>
        <w:rPr>
          <w:rFonts w:hint="eastAsia" w:ascii="Times New Roman" w:hAnsi="Times New Roman" w:eastAsia="宋体" w:cs="Times New Roman"/>
          <w:b/>
          <w:bCs/>
          <w:sz w:val="28"/>
          <w:szCs w:val="28"/>
        </w:rPr>
      </w:pPr>
    </w:p>
    <w:p w14:paraId="0970B876">
      <w:pPr>
        <w:pStyle w:val="10"/>
        <w:rPr>
          <w:rFonts w:hint="eastAsia" w:ascii="Times New Roman" w:hAnsi="Times New Roman" w:eastAsia="宋体" w:cs="Times New Roman"/>
          <w:b/>
          <w:bCs/>
          <w:sz w:val="28"/>
          <w:szCs w:val="28"/>
        </w:rPr>
      </w:pPr>
    </w:p>
    <w:p w14:paraId="0E4A1A35">
      <w:pPr>
        <w:pStyle w:val="11"/>
        <w:rPr>
          <w:rFonts w:hint="eastAsia" w:ascii="Times New Roman" w:hAnsi="Times New Roman" w:eastAsia="宋体" w:cs="Times New Roman"/>
          <w:b/>
          <w:bCs/>
          <w:sz w:val="28"/>
          <w:szCs w:val="28"/>
        </w:rPr>
      </w:pPr>
    </w:p>
    <w:p w14:paraId="0B5FE808">
      <w:pPr>
        <w:pStyle w:val="10"/>
        <w:rPr>
          <w:rFonts w:hint="eastAsia" w:ascii="Times New Roman" w:hAnsi="Times New Roman" w:eastAsia="宋体" w:cs="Times New Roman"/>
          <w:b/>
          <w:bCs/>
          <w:sz w:val="28"/>
          <w:szCs w:val="28"/>
        </w:rPr>
      </w:pPr>
    </w:p>
    <w:p w14:paraId="02F86008">
      <w:pPr>
        <w:pStyle w:val="11"/>
        <w:rPr>
          <w:rFonts w:hint="eastAsia" w:ascii="Times New Roman" w:hAnsi="Times New Roman" w:eastAsia="宋体" w:cs="Times New Roman"/>
          <w:b/>
          <w:bCs/>
          <w:sz w:val="28"/>
          <w:szCs w:val="28"/>
        </w:rPr>
      </w:pPr>
    </w:p>
    <w:p w14:paraId="1455CF42">
      <w:pPr>
        <w:pStyle w:val="10"/>
        <w:rPr>
          <w:rFonts w:hint="eastAsia" w:ascii="Times New Roman" w:hAnsi="Times New Roman" w:eastAsia="宋体" w:cs="Times New Roman"/>
          <w:b/>
          <w:bCs/>
          <w:sz w:val="28"/>
          <w:szCs w:val="28"/>
        </w:rPr>
      </w:pPr>
    </w:p>
    <w:p w14:paraId="2EFC3100">
      <w:pPr>
        <w:pStyle w:val="11"/>
        <w:rPr>
          <w:rFonts w:hint="eastAsia"/>
        </w:rPr>
      </w:pPr>
    </w:p>
    <w:p w14:paraId="70B39E6A">
      <w:pPr>
        <w:spacing w:line="440" w:lineRule="exact"/>
        <w:jc w:val="left"/>
        <w:rPr>
          <w:rFonts w:hint="eastAsia" w:ascii="Times New Roman" w:hAnsi="Times New Roman" w:eastAsia="宋体" w:cs="Times New Roman"/>
          <w:b/>
          <w:bCs/>
          <w:sz w:val="28"/>
          <w:szCs w:val="28"/>
          <w:lang w:val="en-US" w:eastAsia="zh-CN"/>
        </w:rPr>
      </w:pPr>
    </w:p>
    <w:p w14:paraId="08ED8D1D">
      <w:pPr>
        <w:spacing w:line="440" w:lineRule="exact"/>
        <w:jc w:val="left"/>
        <w:rPr>
          <w:rFonts w:hint="eastAsia" w:ascii="Times New Roman" w:hAnsi="Times New Roman" w:eastAsia="宋体" w:cs="Times New Roman"/>
          <w:b/>
          <w:bCs/>
          <w:sz w:val="28"/>
          <w:szCs w:val="28"/>
          <w:lang w:val="en-US" w:eastAsia="zh-CN"/>
        </w:rPr>
      </w:pPr>
    </w:p>
    <w:p w14:paraId="3F054751">
      <w:pPr>
        <w:spacing w:line="440" w:lineRule="exact"/>
        <w:jc w:val="left"/>
        <w:rPr>
          <w:rFonts w:hint="eastAsia" w:ascii="Times New Roman" w:hAnsi="Times New Roman" w:eastAsia="宋体" w:cs="Times New Roman"/>
          <w:b/>
          <w:bCs/>
          <w:sz w:val="28"/>
          <w:szCs w:val="28"/>
          <w:lang w:val="en-US" w:eastAsia="zh-CN"/>
        </w:rPr>
      </w:pPr>
    </w:p>
    <w:p w14:paraId="47E0FEC9">
      <w:pPr>
        <w:spacing w:line="440" w:lineRule="exact"/>
        <w:jc w:val="left"/>
        <w:rPr>
          <w:rFonts w:hint="eastAsia" w:ascii="Times New Roman" w:hAnsi="Times New Roman" w:eastAsia="宋体" w:cs="Times New Roman"/>
          <w:b/>
          <w:bCs/>
          <w:sz w:val="28"/>
          <w:szCs w:val="28"/>
          <w:lang w:val="en-US" w:eastAsia="zh-CN"/>
        </w:rPr>
      </w:pPr>
    </w:p>
    <w:p w14:paraId="7354BF04">
      <w:pPr>
        <w:spacing w:line="440" w:lineRule="exact"/>
        <w:jc w:val="left"/>
        <w:rPr>
          <w:rFonts w:hint="eastAsia" w:ascii="Times New Roman" w:hAnsi="Times New Roman" w:eastAsia="宋体" w:cs="Times New Roman"/>
          <w:b/>
          <w:bCs/>
          <w:sz w:val="28"/>
          <w:szCs w:val="28"/>
          <w:lang w:val="en-US" w:eastAsia="zh-CN"/>
        </w:rPr>
      </w:pPr>
    </w:p>
    <w:p w14:paraId="08B082E9">
      <w:pPr>
        <w:spacing w:line="440" w:lineRule="exact"/>
        <w:jc w:val="left"/>
        <w:rPr>
          <w:rFonts w:hint="eastAsia" w:ascii="Times New Roman" w:hAnsi="Times New Roman" w:eastAsia="宋体" w:cs="Times New Roman"/>
          <w:b/>
          <w:bCs/>
          <w:sz w:val="28"/>
          <w:szCs w:val="28"/>
          <w:lang w:val="en-US" w:eastAsia="zh-CN"/>
        </w:rPr>
      </w:pPr>
    </w:p>
    <w:p w14:paraId="0375B5F2">
      <w:pPr>
        <w:spacing w:line="440" w:lineRule="exact"/>
        <w:jc w:val="left"/>
        <w:rPr>
          <w:rFonts w:hint="eastAsia" w:ascii="Times New Roman" w:hAnsi="Times New Roman" w:eastAsia="宋体" w:cs="Times New Roman"/>
          <w:b/>
          <w:bCs/>
          <w:sz w:val="28"/>
          <w:szCs w:val="28"/>
          <w:lang w:val="en-US" w:eastAsia="zh-CN"/>
        </w:rPr>
      </w:pPr>
    </w:p>
    <w:p w14:paraId="45AEAE09">
      <w:pPr>
        <w:spacing w:line="440" w:lineRule="exact"/>
        <w:jc w:val="left"/>
        <w:rPr>
          <w:rFonts w:hint="eastAsia" w:ascii="Times New Roman" w:hAnsi="Times New Roman" w:eastAsia="宋体" w:cs="Times New Roman"/>
          <w:b/>
          <w:bCs/>
          <w:sz w:val="28"/>
          <w:szCs w:val="28"/>
          <w:lang w:val="en-US" w:eastAsia="zh-CN"/>
        </w:rPr>
      </w:pPr>
    </w:p>
    <w:p w14:paraId="64ACFA53">
      <w:pPr>
        <w:spacing w:line="440" w:lineRule="exact"/>
        <w:jc w:val="left"/>
        <w:rPr>
          <w:rFonts w:hint="eastAsia" w:ascii="Times New Roman" w:hAnsi="Times New Roman" w:eastAsia="宋体" w:cs="Times New Roman"/>
          <w:b/>
          <w:bCs/>
          <w:sz w:val="28"/>
          <w:szCs w:val="28"/>
          <w:lang w:val="en-US" w:eastAsia="zh-CN"/>
        </w:rPr>
      </w:pPr>
    </w:p>
    <w:p w14:paraId="129D7D93">
      <w:pPr>
        <w:spacing w:line="440" w:lineRule="exact"/>
        <w:jc w:val="left"/>
        <w:rPr>
          <w:rFonts w:hint="eastAsia" w:ascii="Times New Roman" w:hAnsi="Times New Roman" w:eastAsia="宋体" w:cs="Times New Roman"/>
          <w:b/>
          <w:bCs/>
          <w:sz w:val="28"/>
          <w:szCs w:val="28"/>
          <w:lang w:val="en-US" w:eastAsia="zh-CN"/>
        </w:rPr>
      </w:pPr>
    </w:p>
    <w:p w14:paraId="092FBA06">
      <w:pPr>
        <w:spacing w:line="440" w:lineRule="exact"/>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格式1：</w:t>
      </w:r>
    </w:p>
    <w:p w14:paraId="18FA3CE6">
      <w:pPr>
        <w:pStyle w:val="9"/>
        <w:spacing w:line="360" w:lineRule="auto"/>
        <w:ind w:firstLine="281" w:firstLineChars="100"/>
        <w:jc w:val="center"/>
        <w:rPr>
          <w:rFonts w:hint="eastAsia"/>
        </w:rPr>
      </w:pPr>
      <w:r>
        <w:rPr>
          <w:rFonts w:hint="eastAsia" w:ascii="宋体" w:hAnsi="宋体" w:eastAsia="宋体" w:cs="宋体"/>
          <w:b/>
          <w:bCs/>
          <w:color w:val="000000"/>
          <w:sz w:val="28"/>
          <w:szCs w:val="28"/>
        </w:rPr>
        <w:t>履行合同所必需的设备和专业技术能力的书面承诺函（格式）</w:t>
      </w:r>
    </w:p>
    <w:p w14:paraId="529A8734">
      <w:pPr>
        <w:pStyle w:val="9"/>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新疆齐诺工程管理有限公司</w:t>
      </w:r>
      <w:r>
        <w:rPr>
          <w:rFonts w:hint="eastAsia" w:ascii="宋体" w:hAnsi="宋体" w:eastAsia="宋体" w:cs="宋体"/>
          <w:sz w:val="24"/>
        </w:rPr>
        <w:t>　</w:t>
      </w:r>
    </w:p>
    <w:p w14:paraId="156D9966">
      <w:pPr>
        <w:pStyle w:val="9"/>
        <w:spacing w:line="360" w:lineRule="auto"/>
        <w:ind w:firstLine="240" w:firstLineChars="1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679F9295">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47EFDFE9">
      <w:pPr>
        <w:pStyle w:val="65"/>
        <w:spacing w:line="360" w:lineRule="auto"/>
        <w:ind w:firstLine="840"/>
        <w:rPr>
          <w:rFonts w:hint="eastAsia" w:ascii="宋体" w:hAnsi="宋体" w:eastAsia="宋体" w:cs="宋体"/>
          <w:color w:val="000000"/>
          <w:sz w:val="24"/>
          <w:szCs w:val="24"/>
        </w:rPr>
      </w:pPr>
    </w:p>
    <w:p w14:paraId="0927FEF8">
      <w:pPr>
        <w:pStyle w:val="65"/>
        <w:spacing w:line="360" w:lineRule="auto"/>
        <w:ind w:firstLine="840"/>
        <w:rPr>
          <w:rFonts w:hint="eastAsia" w:ascii="宋体" w:hAnsi="宋体" w:eastAsia="宋体" w:cs="宋体"/>
          <w:color w:val="000000"/>
          <w:sz w:val="24"/>
          <w:szCs w:val="24"/>
        </w:rPr>
      </w:pPr>
    </w:p>
    <w:p w14:paraId="3E643C12">
      <w:pPr>
        <w:pStyle w:val="65"/>
        <w:spacing w:line="360" w:lineRule="auto"/>
        <w:ind w:firstLine="840"/>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29A7E7A0">
      <w:pPr>
        <w:pStyle w:val="65"/>
        <w:spacing w:line="360" w:lineRule="auto"/>
        <w:ind w:firstLine="840"/>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p>
    <w:p w14:paraId="19E63D9C">
      <w:pPr>
        <w:pStyle w:val="65"/>
        <w:spacing w:line="360" w:lineRule="auto"/>
        <w:ind w:firstLine="84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3B48045E">
      <w:pPr>
        <w:spacing w:line="440" w:lineRule="exact"/>
        <w:jc w:val="center"/>
        <w:rPr>
          <w:rFonts w:hint="eastAsia" w:ascii="Times New Roman" w:hAnsi="Times New Roman" w:eastAsia="宋体" w:cs="Times New Roman"/>
          <w:b/>
          <w:bCs/>
          <w:sz w:val="28"/>
          <w:szCs w:val="28"/>
        </w:rPr>
      </w:pPr>
    </w:p>
    <w:p w14:paraId="7037D34C">
      <w:pPr>
        <w:spacing w:line="440" w:lineRule="exact"/>
        <w:jc w:val="center"/>
        <w:rPr>
          <w:rFonts w:hint="eastAsia" w:ascii="Times New Roman" w:hAnsi="Times New Roman" w:eastAsia="宋体" w:cs="Times New Roman"/>
          <w:b/>
          <w:bCs/>
          <w:sz w:val="28"/>
          <w:szCs w:val="28"/>
        </w:rPr>
      </w:pPr>
    </w:p>
    <w:p w14:paraId="57911E46">
      <w:pPr>
        <w:spacing w:line="440" w:lineRule="exact"/>
        <w:jc w:val="center"/>
        <w:rPr>
          <w:rFonts w:hint="eastAsia" w:ascii="Times New Roman" w:hAnsi="Times New Roman" w:eastAsia="宋体" w:cs="Times New Roman"/>
          <w:b/>
          <w:bCs/>
          <w:sz w:val="28"/>
          <w:szCs w:val="28"/>
        </w:rPr>
      </w:pPr>
    </w:p>
    <w:p w14:paraId="16792182">
      <w:pPr>
        <w:spacing w:line="440" w:lineRule="exact"/>
        <w:jc w:val="center"/>
        <w:rPr>
          <w:rFonts w:hint="eastAsia" w:ascii="Times New Roman" w:hAnsi="Times New Roman" w:eastAsia="宋体" w:cs="Times New Roman"/>
          <w:b/>
          <w:bCs/>
          <w:sz w:val="28"/>
          <w:szCs w:val="28"/>
        </w:rPr>
      </w:pPr>
    </w:p>
    <w:p w14:paraId="09A3490F">
      <w:pPr>
        <w:spacing w:line="440" w:lineRule="exact"/>
        <w:jc w:val="center"/>
        <w:rPr>
          <w:rFonts w:hint="eastAsia" w:ascii="Times New Roman" w:hAnsi="Times New Roman" w:eastAsia="宋体" w:cs="Times New Roman"/>
          <w:b/>
          <w:bCs/>
          <w:sz w:val="28"/>
          <w:szCs w:val="28"/>
        </w:rPr>
      </w:pPr>
    </w:p>
    <w:p w14:paraId="4980E110">
      <w:pPr>
        <w:spacing w:line="440" w:lineRule="exact"/>
        <w:jc w:val="center"/>
        <w:rPr>
          <w:rFonts w:hint="eastAsia" w:ascii="Times New Roman" w:hAnsi="Times New Roman" w:eastAsia="宋体" w:cs="Times New Roman"/>
          <w:b/>
          <w:bCs/>
          <w:sz w:val="28"/>
          <w:szCs w:val="28"/>
        </w:rPr>
      </w:pPr>
    </w:p>
    <w:p w14:paraId="4C018DA2">
      <w:pPr>
        <w:spacing w:line="440" w:lineRule="exact"/>
        <w:jc w:val="center"/>
        <w:rPr>
          <w:rFonts w:hint="eastAsia" w:ascii="Times New Roman" w:hAnsi="Times New Roman" w:eastAsia="宋体" w:cs="Times New Roman"/>
          <w:b/>
          <w:bCs/>
          <w:sz w:val="28"/>
          <w:szCs w:val="28"/>
        </w:rPr>
      </w:pPr>
    </w:p>
    <w:p w14:paraId="0A8D90FF">
      <w:pPr>
        <w:spacing w:line="440" w:lineRule="exact"/>
        <w:jc w:val="center"/>
        <w:rPr>
          <w:rFonts w:hint="eastAsia" w:ascii="Times New Roman" w:hAnsi="Times New Roman" w:eastAsia="宋体" w:cs="Times New Roman"/>
          <w:b/>
          <w:bCs/>
          <w:sz w:val="28"/>
          <w:szCs w:val="28"/>
        </w:rPr>
      </w:pPr>
    </w:p>
    <w:p w14:paraId="1ACDD5F7">
      <w:pPr>
        <w:spacing w:line="440" w:lineRule="exact"/>
        <w:jc w:val="center"/>
        <w:rPr>
          <w:rFonts w:hint="eastAsia" w:ascii="Times New Roman" w:hAnsi="Times New Roman" w:eastAsia="宋体" w:cs="Times New Roman"/>
          <w:b/>
          <w:bCs/>
          <w:sz w:val="28"/>
          <w:szCs w:val="28"/>
        </w:rPr>
      </w:pPr>
    </w:p>
    <w:p w14:paraId="1F3F1CCD">
      <w:pPr>
        <w:spacing w:line="440" w:lineRule="exact"/>
        <w:jc w:val="center"/>
        <w:rPr>
          <w:rFonts w:hint="eastAsia" w:ascii="Times New Roman" w:hAnsi="Times New Roman" w:eastAsia="宋体" w:cs="Times New Roman"/>
          <w:b/>
          <w:bCs/>
          <w:sz w:val="28"/>
          <w:szCs w:val="28"/>
        </w:rPr>
      </w:pPr>
    </w:p>
    <w:p w14:paraId="051F3DDC">
      <w:pPr>
        <w:spacing w:line="440" w:lineRule="exact"/>
        <w:jc w:val="center"/>
        <w:rPr>
          <w:rFonts w:hint="eastAsia" w:ascii="Times New Roman" w:hAnsi="Times New Roman" w:eastAsia="宋体" w:cs="Times New Roman"/>
          <w:b/>
          <w:bCs/>
          <w:sz w:val="28"/>
          <w:szCs w:val="28"/>
        </w:rPr>
      </w:pPr>
    </w:p>
    <w:p w14:paraId="49E50BBD">
      <w:pPr>
        <w:spacing w:line="440" w:lineRule="exact"/>
        <w:jc w:val="center"/>
        <w:rPr>
          <w:rFonts w:hint="eastAsia" w:ascii="Times New Roman" w:hAnsi="Times New Roman" w:eastAsia="宋体" w:cs="Times New Roman"/>
          <w:b/>
          <w:bCs/>
          <w:sz w:val="28"/>
          <w:szCs w:val="28"/>
        </w:rPr>
      </w:pPr>
    </w:p>
    <w:p w14:paraId="10BE0C49">
      <w:pPr>
        <w:spacing w:line="440" w:lineRule="exact"/>
        <w:jc w:val="center"/>
        <w:rPr>
          <w:rFonts w:hint="eastAsia" w:ascii="Times New Roman" w:hAnsi="Times New Roman" w:eastAsia="宋体" w:cs="Times New Roman"/>
          <w:b/>
          <w:bCs/>
          <w:sz w:val="28"/>
          <w:szCs w:val="28"/>
        </w:rPr>
      </w:pPr>
    </w:p>
    <w:p w14:paraId="2407A718">
      <w:pPr>
        <w:spacing w:line="440" w:lineRule="exact"/>
        <w:jc w:val="center"/>
        <w:rPr>
          <w:rFonts w:hint="eastAsia" w:ascii="Times New Roman" w:hAnsi="Times New Roman" w:eastAsia="宋体" w:cs="Times New Roman"/>
          <w:b/>
          <w:bCs/>
          <w:sz w:val="28"/>
          <w:szCs w:val="28"/>
        </w:rPr>
      </w:pPr>
    </w:p>
    <w:p w14:paraId="1A668990">
      <w:pPr>
        <w:spacing w:line="440" w:lineRule="exact"/>
        <w:jc w:val="center"/>
        <w:rPr>
          <w:rFonts w:hint="eastAsia" w:ascii="Times New Roman" w:hAnsi="Times New Roman" w:eastAsia="宋体" w:cs="Times New Roman"/>
          <w:b/>
          <w:bCs/>
          <w:sz w:val="28"/>
          <w:szCs w:val="28"/>
        </w:rPr>
      </w:pPr>
    </w:p>
    <w:p w14:paraId="49045AAF">
      <w:pPr>
        <w:pStyle w:val="11"/>
        <w:rPr>
          <w:rFonts w:hint="eastAsia"/>
        </w:rPr>
      </w:pPr>
    </w:p>
    <w:p w14:paraId="1011096F">
      <w:pPr>
        <w:pStyle w:val="10"/>
        <w:rPr>
          <w:rFonts w:hint="eastAsia"/>
        </w:rPr>
      </w:pPr>
    </w:p>
    <w:p w14:paraId="4689659A">
      <w:pPr>
        <w:pStyle w:val="10"/>
        <w:rPr>
          <w:rFonts w:hint="eastAsia"/>
        </w:rPr>
      </w:pPr>
    </w:p>
    <w:p w14:paraId="058E6CD9">
      <w:pPr>
        <w:spacing w:line="440" w:lineRule="exact"/>
        <w:jc w:val="both"/>
        <w:rPr>
          <w:rFonts w:hint="eastAsia" w:ascii="Times New Roman" w:hAnsi="Times New Roman" w:eastAsia="宋体" w:cs="Times New Roman"/>
          <w:b/>
          <w:bCs/>
          <w:sz w:val="28"/>
          <w:szCs w:val="28"/>
        </w:rPr>
      </w:pPr>
    </w:p>
    <w:p w14:paraId="2BC54C77">
      <w:pPr>
        <w:spacing w:line="440" w:lineRule="exact"/>
        <w:jc w:val="left"/>
        <w:rPr>
          <w:rFonts w:hint="default"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30"/>
          <w:szCs w:val="30"/>
          <w:lang w:val="en-US" w:eastAsia="zh-CN" w:bidi="ar-SA"/>
        </w:rPr>
        <w:t>格式</w:t>
      </w:r>
      <w:r>
        <w:rPr>
          <w:rFonts w:hint="eastAsia" w:ascii="宋体" w:hAnsi="宋体" w:eastAsia="宋体" w:cs="宋体"/>
          <w:b/>
          <w:bCs/>
          <w:color w:val="000000"/>
          <w:kern w:val="2"/>
          <w:sz w:val="28"/>
          <w:szCs w:val="28"/>
          <w:lang w:val="en-US" w:eastAsia="zh-CN" w:bidi="ar-SA"/>
        </w:rPr>
        <w:t>2：</w:t>
      </w:r>
    </w:p>
    <w:p w14:paraId="63616291">
      <w:pPr>
        <w:spacing w:line="440" w:lineRule="exact"/>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没有重大违法记录的书面声明（格式）</w:t>
      </w:r>
    </w:p>
    <w:p w14:paraId="5E452193">
      <w:pPr>
        <w:spacing w:line="360" w:lineRule="auto"/>
        <w:rPr>
          <w:rFonts w:ascii="宋体" w:hAnsi="宋体" w:eastAsia="宋体" w:cs="Times New Roman"/>
          <w:szCs w:val="21"/>
        </w:rPr>
      </w:pPr>
    </w:p>
    <w:p w14:paraId="1F4E50B0">
      <w:pPr>
        <w:spacing w:line="360" w:lineRule="auto"/>
        <w:ind w:firstLine="480" w:firstLineChars="200"/>
        <w:rPr>
          <w:rFonts w:hint="eastAsia" w:ascii="宋体" w:hAnsi="宋体" w:eastAsia="宋体" w:cs="Times New Roman"/>
          <w:sz w:val="24"/>
          <w:szCs w:val="24"/>
          <w:u w:val="single"/>
          <w:lang w:eastAsia="zh-CN"/>
        </w:rPr>
      </w:pPr>
      <w:r>
        <w:rPr>
          <w:rFonts w:hint="eastAsia" w:ascii="宋体" w:hAnsi="宋体" w:eastAsia="宋体" w:cs="Times New Roman"/>
          <w:sz w:val="24"/>
          <w:szCs w:val="24"/>
        </w:rPr>
        <w:t>致：</w:t>
      </w:r>
      <w:r>
        <w:rPr>
          <w:rFonts w:hint="eastAsia" w:ascii="宋体" w:hAnsi="宋体" w:eastAsia="宋体" w:cs="Times New Roman"/>
          <w:sz w:val="24"/>
          <w:szCs w:val="24"/>
          <w:u w:val="single"/>
          <w:lang w:eastAsia="zh-CN"/>
        </w:rPr>
        <w:t>新疆齐诺工程管理有限公司</w:t>
      </w:r>
    </w:p>
    <w:p w14:paraId="61023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根据《中国人民共和国政府采购法》第二十二条的规定，本公司郑重声明：</w:t>
      </w:r>
      <w:r>
        <w:rPr>
          <w:rFonts w:hint="eastAsia" w:ascii="宋体" w:hAnsi="宋体" w:eastAsia="宋体" w:cs="Times New Roman"/>
          <w:b/>
          <w:sz w:val="24"/>
          <w:szCs w:val="24"/>
        </w:rPr>
        <w:t>参加此次采购活动前三年内在经营活动中没有发生过以下重大违法记录</w:t>
      </w:r>
      <w:r>
        <w:rPr>
          <w:rFonts w:hint="eastAsia" w:ascii="宋体" w:hAnsi="宋体" w:eastAsia="宋体" w:cs="Times New Roman"/>
          <w:sz w:val="24"/>
          <w:szCs w:val="24"/>
        </w:rPr>
        <w:t>：</w:t>
      </w:r>
    </w:p>
    <w:p w14:paraId="4E7154EC">
      <w:pPr>
        <w:numPr>
          <w:ilvl w:val="0"/>
          <w:numId w:val="12"/>
        </w:numPr>
        <w:spacing w:line="360" w:lineRule="auto"/>
        <w:rPr>
          <w:rFonts w:ascii="宋体" w:hAnsi="宋体" w:eastAsia="宋体" w:cs="Times New Roman"/>
          <w:sz w:val="24"/>
          <w:szCs w:val="24"/>
        </w:rPr>
      </w:pPr>
      <w:r>
        <w:rPr>
          <w:rFonts w:hint="eastAsia" w:ascii="宋体" w:hAnsi="宋体" w:eastAsia="宋体" w:cs="Times New Roman"/>
          <w:sz w:val="24"/>
          <w:szCs w:val="24"/>
        </w:rPr>
        <w:t>因违法经营受到刑事处罚；</w:t>
      </w:r>
    </w:p>
    <w:p w14:paraId="441A6BE6">
      <w:pPr>
        <w:numPr>
          <w:ilvl w:val="0"/>
          <w:numId w:val="12"/>
        </w:numPr>
        <w:spacing w:line="360" w:lineRule="auto"/>
        <w:rPr>
          <w:rFonts w:ascii="宋体" w:hAnsi="宋体" w:eastAsia="宋体" w:cs="Times New Roman"/>
          <w:sz w:val="24"/>
          <w:szCs w:val="24"/>
        </w:rPr>
      </w:pPr>
      <w:r>
        <w:rPr>
          <w:rFonts w:hint="eastAsia" w:ascii="宋体" w:hAnsi="宋体" w:eastAsia="宋体" w:cs="Times New Roman"/>
          <w:sz w:val="24"/>
          <w:szCs w:val="24"/>
        </w:rPr>
        <w:t>因违法经营受到责令停产停业、吊销许可证或者执照、较大数额罚款等行政处罚。</w:t>
      </w:r>
    </w:p>
    <w:p w14:paraId="071A30D7">
      <w:pPr>
        <w:numPr>
          <w:ilvl w:val="0"/>
          <w:numId w:val="12"/>
        </w:numPr>
        <w:spacing w:line="360" w:lineRule="auto"/>
        <w:rPr>
          <w:rFonts w:ascii="宋体" w:hAnsi="宋体" w:eastAsia="宋体" w:cs="Times New Roman"/>
          <w:sz w:val="24"/>
          <w:szCs w:val="24"/>
        </w:rPr>
      </w:pPr>
      <w:r>
        <w:rPr>
          <w:rFonts w:hint="eastAsia" w:ascii="宋体" w:hAnsi="宋体" w:eastAsia="宋体" w:cs="Times New Roman"/>
          <w:sz w:val="24"/>
          <w:szCs w:val="24"/>
        </w:rPr>
        <w:t>无法律、行政法规规定的其他不允许参与政府采购活动的情形。</w:t>
      </w:r>
    </w:p>
    <w:p w14:paraId="532B3002">
      <w:pPr>
        <w:spacing w:line="360" w:lineRule="auto"/>
        <w:ind w:left="1395"/>
        <w:rPr>
          <w:rFonts w:ascii="宋体" w:hAnsi="宋体" w:eastAsia="宋体" w:cs="Times New Roman"/>
          <w:sz w:val="24"/>
          <w:szCs w:val="24"/>
        </w:rPr>
      </w:pPr>
    </w:p>
    <w:p w14:paraId="5A0229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p w14:paraId="00520351">
      <w:pPr>
        <w:spacing w:line="360" w:lineRule="auto"/>
        <w:rPr>
          <w:rFonts w:ascii="宋体" w:hAnsi="宋体" w:eastAsia="宋体" w:cs="Times New Roman"/>
          <w:sz w:val="24"/>
          <w:szCs w:val="24"/>
        </w:rPr>
      </w:pPr>
    </w:p>
    <w:p w14:paraId="69157E7F">
      <w:pPr>
        <w:spacing w:line="360" w:lineRule="auto"/>
        <w:rPr>
          <w:rFonts w:ascii="宋体" w:hAnsi="宋体" w:eastAsia="宋体" w:cs="Times New Roman"/>
          <w:sz w:val="24"/>
          <w:szCs w:val="24"/>
        </w:rPr>
      </w:pPr>
    </w:p>
    <w:p w14:paraId="11F38D85">
      <w:pPr>
        <w:spacing w:line="360" w:lineRule="auto"/>
        <w:rPr>
          <w:rFonts w:ascii="宋体" w:hAnsi="宋体" w:eastAsia="宋体" w:cs="Arial"/>
          <w:sz w:val="24"/>
          <w:szCs w:val="24"/>
        </w:rPr>
      </w:pPr>
    </w:p>
    <w:p w14:paraId="1AC10471">
      <w:pPr>
        <w:pStyle w:val="65"/>
        <w:spacing w:line="360" w:lineRule="auto"/>
        <w:ind w:firstLine="840"/>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1AA1956B">
      <w:pPr>
        <w:pStyle w:val="65"/>
        <w:spacing w:line="360" w:lineRule="auto"/>
        <w:ind w:firstLine="840"/>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p>
    <w:p w14:paraId="4C4B72AD">
      <w:pPr>
        <w:pStyle w:val="65"/>
        <w:spacing w:line="360" w:lineRule="auto"/>
        <w:ind w:firstLine="84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20304256">
      <w:pPr>
        <w:spacing w:line="360" w:lineRule="auto"/>
        <w:rPr>
          <w:rFonts w:ascii="宋体" w:hAnsi="宋体" w:eastAsia="宋体" w:cs="Times New Roman"/>
          <w:sz w:val="24"/>
          <w:szCs w:val="24"/>
        </w:rPr>
      </w:pPr>
    </w:p>
    <w:p w14:paraId="06BC47A8">
      <w:pPr>
        <w:spacing w:line="360" w:lineRule="auto"/>
        <w:rPr>
          <w:rFonts w:ascii="宋体" w:hAnsi="宋体" w:eastAsia="宋体" w:cs="Times New Roman"/>
          <w:sz w:val="24"/>
          <w:szCs w:val="24"/>
        </w:rPr>
      </w:pPr>
    </w:p>
    <w:p w14:paraId="14773BF5">
      <w:pPr>
        <w:spacing w:line="360" w:lineRule="auto"/>
        <w:rPr>
          <w:rFonts w:ascii="宋体" w:hAnsi="宋体" w:eastAsia="宋体" w:cs="Times New Roman"/>
          <w:sz w:val="24"/>
          <w:szCs w:val="24"/>
        </w:rPr>
      </w:pPr>
    </w:p>
    <w:p w14:paraId="28C60EBB">
      <w:pPr>
        <w:spacing w:line="440" w:lineRule="exact"/>
        <w:jc w:val="left"/>
        <w:rPr>
          <w:rFonts w:hint="eastAsia" w:ascii="宋体" w:hAnsi="宋体" w:eastAsia="宋体" w:cs="Times New Roman"/>
          <w:b/>
          <w:bCs/>
          <w:kern w:val="44"/>
          <w:sz w:val="24"/>
          <w:szCs w:val="24"/>
          <w:lang w:val="en-US" w:eastAsia="zh-CN"/>
        </w:rPr>
      </w:pPr>
      <w:r>
        <w:rPr>
          <w:rFonts w:ascii="宋体" w:hAnsi="宋体" w:eastAsia="宋体" w:cs="Times New Roman"/>
          <w:b/>
          <w:bCs/>
          <w:kern w:val="44"/>
          <w:sz w:val="24"/>
          <w:szCs w:val="24"/>
        </w:rPr>
        <w:br w:type="page"/>
      </w:r>
      <w:r>
        <w:rPr>
          <w:rFonts w:hint="eastAsia" w:ascii="宋体" w:hAnsi="宋体" w:eastAsia="宋体" w:cs="宋体"/>
          <w:b/>
          <w:bCs/>
          <w:color w:val="000000"/>
          <w:kern w:val="2"/>
          <w:sz w:val="28"/>
          <w:szCs w:val="28"/>
          <w:lang w:val="en-US" w:eastAsia="zh-CN" w:bidi="ar-SA"/>
        </w:rPr>
        <w:t>格式3：</w:t>
      </w:r>
    </w:p>
    <w:p w14:paraId="49C7FCB7">
      <w:pPr>
        <w:spacing w:line="440" w:lineRule="exact"/>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1、《投标人企业类型声明函》</w:t>
      </w:r>
    </w:p>
    <w:p w14:paraId="06F0BEEE">
      <w:pPr>
        <w:spacing w:line="440" w:lineRule="exact"/>
        <w:jc w:val="center"/>
        <w:rPr>
          <w:rFonts w:hint="eastAsia" w:ascii="宋体" w:hAnsi="宋体" w:eastAsia="宋体" w:cs="宋体"/>
          <w:b/>
          <w:bCs/>
          <w:color w:val="000000"/>
          <w:kern w:val="2"/>
          <w:sz w:val="28"/>
          <w:szCs w:val="28"/>
          <w:lang w:val="en-US" w:eastAsia="zh-CN" w:bidi="ar-SA"/>
        </w:rPr>
      </w:pPr>
    </w:p>
    <w:p w14:paraId="49A04C6D">
      <w:pPr>
        <w:spacing w:line="440" w:lineRule="exact"/>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中小企业声明函（工程、服务）</w:t>
      </w:r>
    </w:p>
    <w:p w14:paraId="5FC3DF8F">
      <w:pPr>
        <w:pStyle w:val="12"/>
      </w:pPr>
    </w:p>
    <w:p w14:paraId="15795A18">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本公司（联合体）郑重声明，根据《政府采购促进中小企业发展管理办法》（财库﹝2020﹞46 号）的规定，本公司（联合体）参加（</w:t>
      </w:r>
      <w:r>
        <w:rPr>
          <w:rFonts w:hint="eastAsia" w:ascii="宋体" w:hAnsi="宋体" w:eastAsia="宋体"/>
          <w:bCs/>
          <w:sz w:val="24"/>
          <w:szCs w:val="24"/>
          <w:u w:val="single"/>
        </w:rPr>
        <w:t>单位名称</w:t>
      </w:r>
      <w:r>
        <w:rPr>
          <w:rFonts w:hint="eastAsia" w:ascii="宋体" w:hAnsi="宋体" w:eastAsia="宋体"/>
          <w:bCs/>
          <w:sz w:val="24"/>
          <w:szCs w:val="24"/>
        </w:rPr>
        <w:t>）的（</w:t>
      </w:r>
      <w:r>
        <w:rPr>
          <w:rFonts w:hint="eastAsia" w:ascii="宋体" w:hAnsi="宋体" w:eastAsia="宋体"/>
          <w:bCs/>
          <w:sz w:val="24"/>
          <w:szCs w:val="24"/>
          <w:u w:val="single"/>
        </w:rPr>
        <w:t>项目名称</w:t>
      </w:r>
      <w:r>
        <w:rPr>
          <w:rFonts w:hint="eastAsia" w:ascii="宋体" w:hAnsi="宋体" w:eastAsia="宋体"/>
          <w:bCs/>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4F672C1">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1. （</w:t>
      </w:r>
      <w:r>
        <w:rPr>
          <w:rFonts w:hint="eastAsia" w:ascii="宋体" w:hAnsi="宋体" w:eastAsia="宋体"/>
          <w:bCs/>
          <w:sz w:val="24"/>
          <w:szCs w:val="24"/>
          <w:u w:val="single"/>
        </w:rPr>
        <w:t>标的名称</w:t>
      </w:r>
      <w:r>
        <w:rPr>
          <w:rFonts w:hint="eastAsia" w:ascii="宋体" w:hAnsi="宋体" w:eastAsia="宋体"/>
          <w:bCs/>
          <w:sz w:val="24"/>
          <w:szCs w:val="24"/>
        </w:rPr>
        <w:t>） ，属于（</w:t>
      </w:r>
      <w:r>
        <w:rPr>
          <w:rFonts w:hint="eastAsia" w:ascii="宋体" w:hAnsi="宋体" w:eastAsia="宋体"/>
          <w:bCs/>
          <w:sz w:val="24"/>
          <w:szCs w:val="24"/>
          <w:u w:val="single"/>
        </w:rPr>
        <w:t>采购文件中明确的所属行业</w:t>
      </w:r>
      <w:r>
        <w:rPr>
          <w:rFonts w:hint="eastAsia" w:ascii="宋体" w:hAnsi="宋体" w:eastAsia="宋体"/>
          <w:bCs/>
          <w:sz w:val="24"/>
          <w:szCs w:val="24"/>
        </w:rPr>
        <w:t>）；承建（承接）企业为（</w:t>
      </w:r>
      <w:r>
        <w:rPr>
          <w:rFonts w:hint="eastAsia" w:ascii="宋体" w:hAnsi="宋体" w:eastAsia="宋体"/>
          <w:bCs/>
          <w:sz w:val="24"/>
          <w:szCs w:val="24"/>
          <w:u w:val="single"/>
        </w:rPr>
        <w:t>企业名称</w:t>
      </w:r>
      <w:r>
        <w:rPr>
          <w:rFonts w:hint="eastAsia" w:ascii="宋体" w:hAnsi="宋体" w:eastAsia="宋体"/>
          <w:bCs/>
          <w:sz w:val="24"/>
          <w:szCs w:val="24"/>
        </w:rPr>
        <w:t>），从业人员</w:t>
      </w:r>
      <w:r>
        <w:rPr>
          <w:rFonts w:hint="eastAsia" w:ascii="宋体" w:hAnsi="宋体" w:eastAsia="宋体"/>
          <w:bCs/>
          <w:sz w:val="24"/>
          <w:szCs w:val="24"/>
          <w:u w:val="single"/>
        </w:rPr>
        <w:t xml:space="preserve">     </w:t>
      </w:r>
      <w:r>
        <w:rPr>
          <w:rFonts w:hint="eastAsia" w:ascii="宋体" w:hAnsi="宋体" w:eastAsia="宋体"/>
          <w:bCs/>
          <w:sz w:val="24"/>
          <w:szCs w:val="24"/>
        </w:rPr>
        <w:t>人，营业收入为</w:t>
      </w:r>
      <w:r>
        <w:rPr>
          <w:rFonts w:hint="eastAsia" w:ascii="宋体" w:hAnsi="宋体" w:eastAsia="宋体"/>
          <w:bCs/>
          <w:sz w:val="24"/>
          <w:szCs w:val="24"/>
          <w:u w:val="single"/>
        </w:rPr>
        <w:t xml:space="preserve">     </w:t>
      </w:r>
      <w:r>
        <w:rPr>
          <w:rFonts w:hint="eastAsia" w:ascii="宋体" w:hAnsi="宋体" w:eastAsia="宋体"/>
          <w:bCs/>
          <w:sz w:val="24"/>
          <w:szCs w:val="24"/>
        </w:rPr>
        <w:t>万元，资产总额为</w:t>
      </w:r>
      <w:r>
        <w:rPr>
          <w:rFonts w:hint="eastAsia" w:ascii="宋体" w:hAnsi="宋体" w:eastAsia="宋体"/>
          <w:bCs/>
          <w:sz w:val="24"/>
          <w:szCs w:val="24"/>
          <w:u w:val="single"/>
        </w:rPr>
        <w:t xml:space="preserve">     </w:t>
      </w:r>
      <w:r>
        <w:rPr>
          <w:rFonts w:hint="eastAsia" w:ascii="宋体" w:hAnsi="宋体" w:eastAsia="宋体"/>
          <w:bCs/>
          <w:sz w:val="24"/>
          <w:szCs w:val="24"/>
        </w:rPr>
        <w:t>万元，属于（</w:t>
      </w:r>
      <w:r>
        <w:rPr>
          <w:rFonts w:hint="eastAsia" w:ascii="宋体" w:hAnsi="宋体" w:eastAsia="宋体"/>
          <w:bCs/>
          <w:sz w:val="24"/>
          <w:szCs w:val="24"/>
          <w:u w:val="single"/>
        </w:rPr>
        <w:t>中型企业、小型企业、微型企业</w:t>
      </w:r>
      <w:r>
        <w:rPr>
          <w:rFonts w:hint="eastAsia" w:ascii="宋体" w:hAnsi="宋体" w:eastAsia="宋体"/>
          <w:bCs/>
          <w:sz w:val="24"/>
          <w:szCs w:val="24"/>
        </w:rPr>
        <w:t>）；</w:t>
      </w:r>
    </w:p>
    <w:p w14:paraId="615590E9">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2. （</w:t>
      </w:r>
      <w:r>
        <w:rPr>
          <w:rFonts w:hint="eastAsia" w:ascii="宋体" w:hAnsi="宋体" w:eastAsia="宋体"/>
          <w:bCs/>
          <w:sz w:val="24"/>
          <w:szCs w:val="24"/>
          <w:u w:val="single"/>
        </w:rPr>
        <w:t>标的名称</w:t>
      </w:r>
      <w:r>
        <w:rPr>
          <w:rFonts w:hint="eastAsia" w:ascii="宋体" w:hAnsi="宋体" w:eastAsia="宋体"/>
          <w:bCs/>
          <w:sz w:val="24"/>
          <w:szCs w:val="24"/>
        </w:rPr>
        <w:t>） ，属于（</w:t>
      </w:r>
      <w:r>
        <w:rPr>
          <w:rFonts w:hint="eastAsia" w:ascii="宋体" w:hAnsi="宋体" w:eastAsia="宋体"/>
          <w:bCs/>
          <w:sz w:val="24"/>
          <w:szCs w:val="24"/>
          <w:u w:val="single"/>
        </w:rPr>
        <w:t>采购文件中明确的所属行业</w:t>
      </w:r>
      <w:r>
        <w:rPr>
          <w:rFonts w:hint="eastAsia" w:ascii="宋体" w:hAnsi="宋体" w:eastAsia="宋体"/>
          <w:bCs/>
          <w:sz w:val="24"/>
          <w:szCs w:val="24"/>
        </w:rPr>
        <w:t>）；承建（承接）企业为（</w:t>
      </w:r>
      <w:r>
        <w:rPr>
          <w:rFonts w:hint="eastAsia" w:ascii="宋体" w:hAnsi="宋体" w:eastAsia="宋体"/>
          <w:bCs/>
          <w:sz w:val="24"/>
          <w:szCs w:val="24"/>
          <w:u w:val="single"/>
        </w:rPr>
        <w:t>企业名称</w:t>
      </w:r>
      <w:r>
        <w:rPr>
          <w:rFonts w:hint="eastAsia" w:ascii="宋体" w:hAnsi="宋体" w:eastAsia="宋体"/>
          <w:bCs/>
          <w:sz w:val="24"/>
          <w:szCs w:val="24"/>
        </w:rPr>
        <w:t>），从业人员</w:t>
      </w:r>
      <w:r>
        <w:rPr>
          <w:rFonts w:hint="eastAsia" w:ascii="宋体" w:hAnsi="宋体" w:eastAsia="宋体"/>
          <w:bCs/>
          <w:sz w:val="24"/>
          <w:szCs w:val="24"/>
          <w:u w:val="single"/>
        </w:rPr>
        <w:t xml:space="preserve">     </w:t>
      </w:r>
      <w:r>
        <w:rPr>
          <w:rFonts w:hint="eastAsia" w:ascii="宋体" w:hAnsi="宋体" w:eastAsia="宋体"/>
          <w:bCs/>
          <w:sz w:val="24"/>
          <w:szCs w:val="24"/>
        </w:rPr>
        <w:t>人，营业收入为</w:t>
      </w:r>
      <w:r>
        <w:rPr>
          <w:rFonts w:hint="eastAsia" w:ascii="宋体" w:hAnsi="宋体" w:eastAsia="宋体"/>
          <w:bCs/>
          <w:sz w:val="24"/>
          <w:szCs w:val="24"/>
          <w:u w:val="single"/>
        </w:rPr>
        <w:t xml:space="preserve">     </w:t>
      </w:r>
      <w:r>
        <w:rPr>
          <w:rFonts w:hint="eastAsia" w:ascii="宋体" w:hAnsi="宋体" w:eastAsia="宋体"/>
          <w:bCs/>
          <w:sz w:val="24"/>
          <w:szCs w:val="24"/>
        </w:rPr>
        <w:t>万元，资产总额为</w:t>
      </w:r>
      <w:r>
        <w:rPr>
          <w:rFonts w:hint="eastAsia" w:ascii="宋体" w:hAnsi="宋体" w:eastAsia="宋体"/>
          <w:bCs/>
          <w:sz w:val="24"/>
          <w:szCs w:val="24"/>
          <w:u w:val="single"/>
        </w:rPr>
        <w:t xml:space="preserve">     </w:t>
      </w:r>
      <w:r>
        <w:rPr>
          <w:rFonts w:hint="eastAsia" w:ascii="宋体" w:hAnsi="宋体" w:eastAsia="宋体"/>
          <w:bCs/>
          <w:sz w:val="24"/>
          <w:szCs w:val="24"/>
        </w:rPr>
        <w:t>万元，属于（</w:t>
      </w:r>
      <w:r>
        <w:rPr>
          <w:rFonts w:hint="eastAsia" w:ascii="宋体" w:hAnsi="宋体" w:eastAsia="宋体"/>
          <w:bCs/>
          <w:sz w:val="24"/>
          <w:szCs w:val="24"/>
          <w:u w:val="single"/>
        </w:rPr>
        <w:t>中型企业、小型企业、微型企业</w:t>
      </w:r>
      <w:r>
        <w:rPr>
          <w:rFonts w:hint="eastAsia" w:ascii="宋体" w:hAnsi="宋体" w:eastAsia="宋体"/>
          <w:bCs/>
          <w:sz w:val="24"/>
          <w:szCs w:val="24"/>
        </w:rPr>
        <w:t>）；</w:t>
      </w:r>
    </w:p>
    <w:p w14:paraId="56454EF6">
      <w:pPr>
        <w:spacing w:before="156" w:beforeLines="50" w:after="156" w:afterLines="50" w:line="400" w:lineRule="exact"/>
        <w:rPr>
          <w:rFonts w:ascii="宋体" w:hAnsi="宋体" w:eastAsia="宋体"/>
          <w:bCs/>
          <w:sz w:val="24"/>
          <w:szCs w:val="24"/>
        </w:rPr>
      </w:pPr>
      <w:r>
        <w:rPr>
          <w:rFonts w:hint="eastAsia" w:ascii="宋体" w:hAnsi="宋体" w:eastAsia="宋体"/>
          <w:bCs/>
          <w:sz w:val="24"/>
          <w:szCs w:val="24"/>
        </w:rPr>
        <w:t>……</w:t>
      </w:r>
    </w:p>
    <w:p w14:paraId="1412155C">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以上企业，不属于大企业的分支机构，不存在控股股东为大企业的情形，也不存在与大企业的负责人为同一人的情形。</w:t>
      </w:r>
    </w:p>
    <w:p w14:paraId="6424C8DC">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本企业对上述声明内容的真实性负责。如有虚假，将依法承担相应责任。</w:t>
      </w:r>
    </w:p>
    <w:p w14:paraId="429FE5E6">
      <w:pPr>
        <w:spacing w:before="156" w:beforeLines="50" w:after="156" w:afterLines="50" w:line="400" w:lineRule="exact"/>
        <w:rPr>
          <w:rFonts w:ascii="宋体" w:hAnsi="宋体" w:eastAsia="宋体"/>
          <w:bCs/>
          <w:sz w:val="24"/>
          <w:szCs w:val="24"/>
        </w:rPr>
      </w:pPr>
    </w:p>
    <w:p w14:paraId="4EA0A2AB">
      <w:pPr>
        <w:spacing w:before="156" w:beforeLines="50" w:after="156" w:afterLines="50" w:line="400" w:lineRule="exact"/>
        <w:rPr>
          <w:rFonts w:ascii="宋体" w:hAnsi="宋体" w:eastAsia="宋体"/>
          <w:bCs/>
          <w:sz w:val="24"/>
          <w:szCs w:val="24"/>
        </w:rPr>
      </w:pPr>
    </w:p>
    <w:p w14:paraId="3D2642E7">
      <w:pPr>
        <w:spacing w:before="156" w:beforeLines="50" w:after="156" w:afterLines="50" w:line="400" w:lineRule="exact"/>
        <w:ind w:firstLine="4320" w:firstLineChars="1800"/>
        <w:rPr>
          <w:rFonts w:hint="default" w:ascii="宋体" w:hAnsi="宋体" w:eastAsia="宋体"/>
          <w:bCs/>
          <w:sz w:val="24"/>
          <w:szCs w:val="24"/>
          <w:u w:val="single"/>
          <w:lang w:val="en-US" w:eastAsia="zh-CN"/>
        </w:rPr>
      </w:pPr>
      <w:r>
        <w:rPr>
          <w:rFonts w:hint="eastAsia" w:ascii="宋体" w:hAnsi="宋体" w:eastAsia="宋体"/>
          <w:bCs/>
          <w:sz w:val="24"/>
          <w:szCs w:val="24"/>
        </w:rPr>
        <w:t>企业名称：</w:t>
      </w:r>
      <w:r>
        <w:rPr>
          <w:rFonts w:hint="eastAsia" w:ascii="宋体" w:hAnsi="宋体" w:eastAsia="宋体"/>
          <w:bCs/>
          <w:sz w:val="24"/>
          <w:szCs w:val="24"/>
          <w:u w:val="single"/>
          <w:lang w:val="en-US" w:eastAsia="zh-CN"/>
        </w:rPr>
        <w:t xml:space="preserve">     </w:t>
      </w:r>
      <w:r>
        <w:rPr>
          <w:rFonts w:hint="eastAsia" w:ascii="宋体" w:hAnsi="宋体" w:eastAsia="宋体"/>
          <w:bCs/>
          <w:sz w:val="24"/>
          <w:szCs w:val="24"/>
          <w:u w:val="single"/>
        </w:rPr>
        <w:t>（</w:t>
      </w:r>
      <w:r>
        <w:rPr>
          <w:rFonts w:hint="eastAsia" w:ascii="宋体" w:hAnsi="宋体" w:eastAsia="宋体"/>
          <w:bCs/>
          <w:sz w:val="24"/>
          <w:szCs w:val="24"/>
          <w:u w:val="single"/>
          <w:lang w:val="en-US" w:eastAsia="zh-CN"/>
        </w:rPr>
        <w:t>公</w:t>
      </w:r>
      <w:r>
        <w:rPr>
          <w:rFonts w:hint="eastAsia" w:ascii="宋体" w:hAnsi="宋体" w:eastAsia="宋体"/>
          <w:bCs/>
          <w:sz w:val="24"/>
          <w:szCs w:val="24"/>
          <w:u w:val="single"/>
        </w:rPr>
        <w:t>章）</w:t>
      </w:r>
      <w:r>
        <w:rPr>
          <w:rFonts w:hint="eastAsia" w:ascii="宋体" w:hAnsi="宋体" w:eastAsia="宋体"/>
          <w:bCs/>
          <w:sz w:val="24"/>
          <w:szCs w:val="24"/>
          <w:u w:val="single"/>
          <w:lang w:val="en-US" w:eastAsia="zh-CN"/>
        </w:rPr>
        <w:t xml:space="preserve">           </w:t>
      </w:r>
    </w:p>
    <w:p w14:paraId="535A9205">
      <w:pPr>
        <w:spacing w:before="156" w:beforeLines="50" w:after="156" w:afterLines="50" w:line="400" w:lineRule="exact"/>
        <w:ind w:firstLine="4320" w:firstLineChars="1800"/>
        <w:rPr>
          <w:rFonts w:hint="default" w:ascii="宋体" w:hAnsi="宋体" w:eastAsia="宋体"/>
          <w:bCs/>
          <w:sz w:val="24"/>
          <w:szCs w:val="24"/>
          <w:lang w:val="en-US" w:eastAsia="zh-CN"/>
        </w:rPr>
      </w:pPr>
      <w:r>
        <w:rPr>
          <w:rFonts w:hint="eastAsia" w:ascii="宋体" w:hAnsi="宋体" w:eastAsia="宋体"/>
          <w:bCs/>
          <w:sz w:val="24"/>
          <w:szCs w:val="24"/>
        </w:rPr>
        <w:t>日期：</w:t>
      </w:r>
      <w:r>
        <w:rPr>
          <w:rFonts w:hint="eastAsia" w:ascii="宋体" w:hAnsi="宋体" w:eastAsia="宋体"/>
          <w:bCs/>
          <w:sz w:val="24"/>
          <w:szCs w:val="24"/>
          <w:u w:val="single"/>
          <w:lang w:val="en-US" w:eastAsia="zh-CN"/>
        </w:rPr>
        <w:t xml:space="preserve">     </w:t>
      </w:r>
      <w:r>
        <w:rPr>
          <w:rFonts w:hint="eastAsia" w:ascii="宋体" w:hAnsi="宋体" w:eastAsia="宋体"/>
          <w:bCs/>
          <w:sz w:val="24"/>
          <w:szCs w:val="24"/>
          <w:lang w:val="en-US" w:eastAsia="zh-CN"/>
        </w:rPr>
        <w:t>年</w:t>
      </w:r>
      <w:r>
        <w:rPr>
          <w:rFonts w:hint="eastAsia" w:ascii="宋体" w:hAnsi="宋体" w:eastAsia="宋体"/>
          <w:bCs/>
          <w:sz w:val="24"/>
          <w:szCs w:val="24"/>
          <w:u w:val="single"/>
          <w:lang w:val="en-US" w:eastAsia="zh-CN"/>
        </w:rPr>
        <w:t xml:space="preserve">    </w:t>
      </w:r>
      <w:r>
        <w:rPr>
          <w:rFonts w:hint="eastAsia" w:ascii="宋体" w:hAnsi="宋体" w:eastAsia="宋体"/>
          <w:bCs/>
          <w:sz w:val="24"/>
          <w:szCs w:val="24"/>
          <w:lang w:val="en-US" w:eastAsia="zh-CN"/>
        </w:rPr>
        <w:t>月</w:t>
      </w:r>
      <w:r>
        <w:rPr>
          <w:rFonts w:hint="eastAsia" w:ascii="宋体" w:hAnsi="宋体" w:eastAsia="宋体"/>
          <w:bCs/>
          <w:sz w:val="24"/>
          <w:szCs w:val="24"/>
          <w:u w:val="single"/>
          <w:lang w:val="en-US" w:eastAsia="zh-CN"/>
        </w:rPr>
        <w:t xml:space="preserve">    </w:t>
      </w:r>
      <w:r>
        <w:rPr>
          <w:rFonts w:hint="eastAsia" w:ascii="宋体" w:hAnsi="宋体" w:eastAsia="宋体"/>
          <w:bCs/>
          <w:sz w:val="24"/>
          <w:szCs w:val="24"/>
          <w:lang w:val="en-US" w:eastAsia="zh-CN"/>
        </w:rPr>
        <w:t>日</w:t>
      </w:r>
    </w:p>
    <w:p w14:paraId="5BCA69A5">
      <w:pPr>
        <w:spacing w:line="400" w:lineRule="exact"/>
        <w:rPr>
          <w:rFonts w:ascii="宋体" w:hAnsi="宋体" w:eastAsia="宋体"/>
          <w:sz w:val="24"/>
          <w:szCs w:val="24"/>
        </w:rPr>
      </w:pPr>
    </w:p>
    <w:p w14:paraId="305A5E94">
      <w:pPr>
        <w:spacing w:line="400" w:lineRule="exact"/>
        <w:rPr>
          <w:rFonts w:ascii="宋体" w:hAnsi="宋体" w:eastAsia="宋体"/>
          <w:sz w:val="24"/>
          <w:szCs w:val="24"/>
        </w:rPr>
      </w:pPr>
    </w:p>
    <w:p w14:paraId="37E399AD">
      <w:pPr>
        <w:widowControl/>
        <w:spacing w:line="400" w:lineRule="exact"/>
        <w:rPr>
          <w:rFonts w:ascii="宋体" w:hAnsi="宋体" w:eastAsia="宋体"/>
          <w:b/>
          <w:bCs/>
          <w:sz w:val="24"/>
          <w:szCs w:val="24"/>
        </w:rPr>
      </w:pPr>
      <w:r>
        <w:rPr>
          <w:rFonts w:hint="eastAsia" w:ascii="宋体" w:hAnsi="宋体" w:eastAsia="宋体"/>
          <w:b/>
          <w:bCs/>
          <w:sz w:val="24"/>
          <w:szCs w:val="24"/>
        </w:rPr>
        <w:t>备注：1、从业人员、营业收入、资产总额填报上一年度数据，无上一年度数据的新成立企业可不填报。</w:t>
      </w:r>
    </w:p>
    <w:p w14:paraId="675C384D">
      <w:pPr>
        <w:widowControl/>
        <w:spacing w:line="400" w:lineRule="exact"/>
        <w:ind w:firstLine="723" w:firstLineChars="300"/>
        <w:rPr>
          <w:rFonts w:ascii="宋体" w:hAnsi="宋体" w:eastAsia="宋体"/>
          <w:b/>
          <w:bCs/>
          <w:sz w:val="24"/>
          <w:szCs w:val="24"/>
        </w:rPr>
      </w:pPr>
      <w:r>
        <w:rPr>
          <w:rFonts w:hint="eastAsia" w:ascii="宋体" w:hAnsi="宋体" w:eastAsia="宋体"/>
          <w:b/>
          <w:bCs/>
          <w:sz w:val="24"/>
          <w:szCs w:val="24"/>
        </w:rPr>
        <w:t>2、</w:t>
      </w:r>
      <w:r>
        <w:rPr>
          <w:rFonts w:hint="eastAsia" w:ascii="宋体" w:hAnsi="宋体" w:eastAsia="宋体"/>
          <w:b/>
          <w:bCs/>
          <w:sz w:val="24"/>
          <w:szCs w:val="24"/>
          <w:lang w:eastAsia="zh-CN"/>
        </w:rPr>
        <w:t>投标人</w:t>
      </w:r>
      <w:r>
        <w:rPr>
          <w:rFonts w:hint="eastAsia" w:ascii="宋体" w:hAnsi="宋体" w:eastAsia="宋体"/>
          <w:b/>
          <w:bCs/>
          <w:sz w:val="24"/>
          <w:szCs w:val="24"/>
        </w:rPr>
        <w:t>为中小企业时需提供本声明函，并完整填写从业人员、营业收入、资产总额等内容，否则评审时不能享受相应的价格扣除。</w:t>
      </w:r>
    </w:p>
    <w:p w14:paraId="1F6D6806">
      <w:pPr>
        <w:widowControl/>
        <w:spacing w:line="400" w:lineRule="exact"/>
        <w:ind w:firstLine="843" w:firstLineChars="300"/>
        <w:jc w:val="center"/>
        <w:rPr>
          <w:rFonts w:hint="eastAsia" w:ascii="宋体" w:hAnsi="宋体" w:eastAsia="宋体" w:cs="宋体"/>
          <w:b/>
          <w:bCs/>
          <w:sz w:val="28"/>
          <w:szCs w:val="28"/>
        </w:rPr>
      </w:pPr>
    </w:p>
    <w:p w14:paraId="24A85D86">
      <w:pPr>
        <w:widowControl/>
        <w:spacing w:line="400" w:lineRule="exact"/>
        <w:ind w:firstLine="843" w:firstLineChars="300"/>
        <w:jc w:val="center"/>
        <w:rPr>
          <w:rFonts w:hint="eastAsia" w:ascii="宋体" w:hAnsi="宋体" w:eastAsia="宋体" w:cs="宋体"/>
          <w:b/>
          <w:bCs/>
          <w:sz w:val="28"/>
          <w:szCs w:val="28"/>
        </w:rPr>
      </w:pPr>
    </w:p>
    <w:p w14:paraId="466C09AB">
      <w:pPr>
        <w:widowControl/>
        <w:spacing w:line="400" w:lineRule="exact"/>
        <w:ind w:firstLine="843" w:firstLineChars="300"/>
        <w:jc w:val="center"/>
        <w:rPr>
          <w:rFonts w:hint="eastAsia" w:ascii="宋体" w:hAnsi="宋体" w:eastAsia="宋体" w:cs="宋体"/>
          <w:b/>
          <w:bCs/>
          <w:sz w:val="28"/>
          <w:szCs w:val="28"/>
        </w:rPr>
      </w:pPr>
      <w:r>
        <w:rPr>
          <w:rFonts w:hint="eastAsia" w:ascii="宋体" w:hAnsi="宋体" w:eastAsia="宋体" w:cs="宋体"/>
          <w:b/>
          <w:bCs/>
          <w:sz w:val="28"/>
          <w:szCs w:val="28"/>
        </w:rPr>
        <w:t>《关于中小企业划型标准规定》</w:t>
      </w:r>
    </w:p>
    <w:p w14:paraId="49E7368D">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一、根据《中华人民共和国中小企业促进法》和《国务院关于进一步促进中小企业发展的若干意见》(国发〔2009〕36 号)，制定本规定。</w:t>
      </w:r>
    </w:p>
    <w:p w14:paraId="1D343042">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二、中小企业划分为中型、小型、微型三种类型，具体标准根据企业从业人员、营业收入、资产总额等指标，结合行业特点制定。</w:t>
      </w:r>
    </w:p>
    <w:p w14:paraId="0E4A03BA">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703974E">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四、各行业划型标准为：</w:t>
      </w:r>
    </w:p>
    <w:p w14:paraId="1C7EA247">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（一）农、林、牧、渔业。营业收入 20000 万元以下的为中小微型企业。其中，营业收入500 万元及以上的为中型企业，营业收入 50 万元及以上的为小型企业，营业收入 50 万元以下的为微型企业。</w:t>
      </w:r>
    </w:p>
    <w:p w14:paraId="156FFC8F">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6EEB7959">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（三）建筑业。营业收入 80000 万元以下或资产总额 80000 万元以下的为中小微型企业。其中，营业收入 6000 万元及以上，且资产总额 5000 万元及以上的为中型企业；营业收入 300万元及以上，且资产总额 300 万元及以上的为小型企业；营业收入 300 万元以下或资产总额300 万元以下的为微型企业。</w:t>
      </w:r>
    </w:p>
    <w:p w14:paraId="10245A73">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7EBD5388">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73008C45">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（六）交通运输业。从业人员 1000 人以下或营业收入 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w:t>
      </w:r>
    </w:p>
    <w:p w14:paraId="735B22DC">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14:paraId="7B2CD097">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（八）邮政业。从业人员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67F65604">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55C1C522">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（十）餐饮业。从业人员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70F00FBB">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（十一）信息传输业。从业人员 2000 人以下或营业收入 100000 万元以下的为中小微型企业。其中，从业人员 100 人及以上，且营业收入 1000 万元及以上的为中型企业；从业人员 10人及以上，且营业收入 100 万元及以上的为小型企业；从业人员 10 人以下或营业收入 100 万元以下的为微型企业。</w:t>
      </w:r>
    </w:p>
    <w:p w14:paraId="703D27D2">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7B766645">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36D03B3B">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w:t>
      </w:r>
    </w:p>
    <w:p w14:paraId="47F5BEF0">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（十五）租赁和商务服务业 （十六）其他未列明行业。从业人员 300 人以下的为中小微型企业。其中，从业人员 100 人及以上的为中型企业；从业人员 10 人及以上的为小型企业；从业人员 10 人以下的为微型企业。</w:t>
      </w:r>
    </w:p>
    <w:p w14:paraId="06E0F9F8">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五、企业类型的划分以统计部门的统计数据为依据。</w:t>
      </w:r>
    </w:p>
    <w:p w14:paraId="4A046DCF">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六、本规定适用于在中华人民共和国境内依法设立的各类所有制和各种组织形式的企业。个体工商户和本规定以外的行业，参照本规定进行划型。</w:t>
      </w:r>
    </w:p>
    <w:p w14:paraId="4ABF70F2">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335F7D8C">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八、本规定由工业和信息化部、国家统计局会同有关部门根据《国民经济行业分类》修订情况和企业发展变化情况适时修订。</w:t>
      </w:r>
    </w:p>
    <w:p w14:paraId="0ADB2466">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九、本规定由工业和信息化部、国家统计局会同有关部门负责解释。</w:t>
      </w:r>
    </w:p>
    <w:p w14:paraId="1F502A2D">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十、本规定自发布之日起执行，原国家经贸委、原国家计委、财政部和国家统计局 2003年颁布的《中小企业标准暂行规定》同时废止。</w:t>
      </w:r>
    </w:p>
    <w:p w14:paraId="0D0B7F4C">
      <w:pPr>
        <w:spacing w:before="156" w:beforeLines="50" w:after="156" w:afterLines="50" w:line="300" w:lineRule="auto"/>
        <w:jc w:val="center"/>
        <w:rPr>
          <w:rFonts w:hint="eastAsia" w:ascii="宋体" w:hAnsi="宋体" w:eastAsia="宋体"/>
          <w:b/>
          <w:sz w:val="32"/>
          <w:szCs w:val="32"/>
          <w:lang w:val="en-US" w:eastAsia="zh-CN"/>
        </w:rPr>
      </w:pPr>
    </w:p>
    <w:p w14:paraId="542DE795">
      <w:pPr>
        <w:spacing w:before="156" w:beforeLines="50" w:after="156" w:afterLines="50" w:line="300" w:lineRule="auto"/>
        <w:jc w:val="center"/>
        <w:rPr>
          <w:rFonts w:hint="eastAsia" w:ascii="宋体" w:hAnsi="宋体" w:eastAsia="宋体"/>
          <w:b/>
          <w:sz w:val="32"/>
          <w:szCs w:val="32"/>
          <w:lang w:val="en-US" w:eastAsia="zh-CN"/>
        </w:rPr>
      </w:pPr>
    </w:p>
    <w:p w14:paraId="6CF4C59D">
      <w:pPr>
        <w:spacing w:before="156" w:beforeLines="50" w:after="156" w:afterLines="50" w:line="300" w:lineRule="auto"/>
        <w:jc w:val="center"/>
        <w:rPr>
          <w:rFonts w:hint="eastAsia" w:ascii="宋体" w:hAnsi="宋体" w:eastAsia="宋体"/>
          <w:b/>
          <w:sz w:val="32"/>
          <w:szCs w:val="32"/>
          <w:lang w:val="en-US" w:eastAsia="zh-CN"/>
        </w:rPr>
      </w:pPr>
    </w:p>
    <w:p w14:paraId="7D0CF530">
      <w:pPr>
        <w:spacing w:before="156" w:beforeLines="50" w:after="156" w:afterLines="50" w:line="300" w:lineRule="auto"/>
        <w:jc w:val="center"/>
        <w:rPr>
          <w:rFonts w:hint="eastAsia" w:ascii="宋体" w:hAnsi="宋体" w:eastAsia="宋体"/>
          <w:b/>
          <w:sz w:val="32"/>
          <w:szCs w:val="32"/>
          <w:lang w:val="en-US" w:eastAsia="zh-CN"/>
        </w:rPr>
      </w:pPr>
    </w:p>
    <w:p w14:paraId="69DB7CC6">
      <w:pPr>
        <w:spacing w:before="156" w:beforeLines="50" w:after="156" w:afterLines="50" w:line="300" w:lineRule="auto"/>
        <w:jc w:val="center"/>
        <w:rPr>
          <w:rFonts w:hint="eastAsia" w:ascii="宋体" w:hAnsi="宋体" w:eastAsia="宋体"/>
          <w:b/>
          <w:sz w:val="32"/>
          <w:szCs w:val="32"/>
          <w:lang w:val="en-US" w:eastAsia="zh-CN"/>
        </w:rPr>
      </w:pPr>
    </w:p>
    <w:p w14:paraId="6A8F9430">
      <w:pPr>
        <w:spacing w:before="156" w:beforeLines="50" w:after="156" w:afterLines="50" w:line="300" w:lineRule="auto"/>
        <w:jc w:val="both"/>
        <w:rPr>
          <w:rFonts w:hint="eastAsia" w:ascii="宋体" w:hAnsi="宋体" w:eastAsia="宋体"/>
          <w:b/>
          <w:sz w:val="32"/>
          <w:szCs w:val="32"/>
          <w:lang w:val="en-US" w:eastAsia="zh-CN"/>
        </w:rPr>
      </w:pPr>
    </w:p>
    <w:p w14:paraId="2D5552F9">
      <w:pPr>
        <w:pStyle w:val="11"/>
        <w:rPr>
          <w:rFonts w:hint="eastAsia"/>
          <w:lang w:val="en-US" w:eastAsia="zh-CN"/>
        </w:rPr>
      </w:pPr>
    </w:p>
    <w:p w14:paraId="371BF3AA">
      <w:pPr>
        <w:pStyle w:val="10"/>
        <w:rPr>
          <w:rFonts w:hint="eastAsia"/>
          <w:lang w:val="en-US" w:eastAsia="zh-CN"/>
        </w:rPr>
      </w:pPr>
    </w:p>
    <w:p w14:paraId="51D7DB73">
      <w:pPr>
        <w:pStyle w:val="11"/>
        <w:rPr>
          <w:rFonts w:hint="eastAsia"/>
          <w:lang w:val="en-US" w:eastAsia="zh-CN"/>
        </w:rPr>
      </w:pPr>
    </w:p>
    <w:p w14:paraId="371E4AED">
      <w:pPr>
        <w:pStyle w:val="10"/>
        <w:rPr>
          <w:rFonts w:hint="eastAsia"/>
          <w:lang w:val="en-US" w:eastAsia="zh-CN"/>
        </w:rPr>
      </w:pPr>
    </w:p>
    <w:p w14:paraId="662426A0">
      <w:pPr>
        <w:pStyle w:val="11"/>
        <w:rPr>
          <w:rFonts w:hint="eastAsia"/>
          <w:lang w:val="en-US" w:eastAsia="zh-CN"/>
        </w:rPr>
      </w:pPr>
    </w:p>
    <w:p w14:paraId="46517A14">
      <w:pPr>
        <w:pStyle w:val="10"/>
        <w:rPr>
          <w:rFonts w:hint="eastAsia"/>
          <w:lang w:val="en-US" w:eastAsia="zh-CN"/>
        </w:rPr>
      </w:pPr>
    </w:p>
    <w:p w14:paraId="7B12F940">
      <w:pPr>
        <w:pStyle w:val="11"/>
        <w:rPr>
          <w:rFonts w:hint="eastAsia"/>
          <w:lang w:val="en-US" w:eastAsia="zh-CN"/>
        </w:rPr>
      </w:pPr>
    </w:p>
    <w:p w14:paraId="792C058F">
      <w:pPr>
        <w:pStyle w:val="10"/>
        <w:rPr>
          <w:rFonts w:hint="eastAsia"/>
          <w:lang w:val="en-US" w:eastAsia="zh-CN"/>
        </w:rPr>
      </w:pPr>
    </w:p>
    <w:p w14:paraId="4A53BA6B">
      <w:pPr>
        <w:pStyle w:val="11"/>
        <w:rPr>
          <w:rFonts w:hint="eastAsia"/>
          <w:lang w:val="en-US" w:eastAsia="zh-CN"/>
        </w:rPr>
      </w:pPr>
    </w:p>
    <w:p w14:paraId="4E3A30CD">
      <w:pPr>
        <w:pStyle w:val="10"/>
        <w:rPr>
          <w:rFonts w:hint="eastAsia"/>
          <w:lang w:val="en-US" w:eastAsia="zh-CN"/>
        </w:rPr>
      </w:pPr>
    </w:p>
    <w:p w14:paraId="544D1BED">
      <w:pPr>
        <w:pStyle w:val="11"/>
        <w:rPr>
          <w:rFonts w:hint="eastAsia"/>
          <w:lang w:val="en-US" w:eastAsia="zh-CN"/>
        </w:rPr>
      </w:pPr>
    </w:p>
    <w:p w14:paraId="59747912">
      <w:pPr>
        <w:spacing w:before="156" w:beforeLines="50" w:after="156" w:afterLines="50" w:line="300" w:lineRule="auto"/>
        <w:jc w:val="center"/>
        <w:rPr>
          <w:rFonts w:hint="eastAsia" w:ascii="宋体" w:hAnsi="宋体" w:eastAsia="宋体"/>
          <w:b/>
          <w:sz w:val="30"/>
          <w:szCs w:val="30"/>
          <w:lang w:eastAsia="zh-CN"/>
        </w:rPr>
      </w:pPr>
      <w:r>
        <w:rPr>
          <w:rFonts w:hint="eastAsia" w:ascii="宋体" w:hAnsi="宋体" w:eastAsia="宋体"/>
          <w:b/>
          <w:sz w:val="30"/>
          <w:szCs w:val="30"/>
          <w:lang w:val="en-US" w:eastAsia="zh-CN"/>
        </w:rPr>
        <w:t>2</w:t>
      </w:r>
      <w:r>
        <w:rPr>
          <w:rFonts w:hint="eastAsia" w:ascii="宋体" w:hAnsi="宋体" w:eastAsia="宋体"/>
          <w:b/>
          <w:sz w:val="30"/>
          <w:szCs w:val="30"/>
        </w:rPr>
        <w:t>、残疾人福利性单位声明函</w:t>
      </w:r>
      <w:r>
        <w:rPr>
          <w:rFonts w:hint="eastAsia" w:ascii="宋体" w:hAnsi="宋体" w:eastAsia="宋体"/>
          <w:b/>
          <w:sz w:val="30"/>
          <w:szCs w:val="30"/>
          <w:lang w:eastAsia="zh-CN"/>
        </w:rPr>
        <w:t>（</w:t>
      </w:r>
      <w:r>
        <w:rPr>
          <w:rFonts w:hint="eastAsia" w:ascii="宋体" w:hAnsi="宋体" w:eastAsia="宋体"/>
          <w:b/>
          <w:sz w:val="30"/>
          <w:szCs w:val="30"/>
          <w:lang w:val="en-US" w:eastAsia="zh-CN"/>
        </w:rPr>
        <w:t>如有</w:t>
      </w:r>
      <w:r>
        <w:rPr>
          <w:rFonts w:hint="eastAsia" w:ascii="宋体" w:hAnsi="宋体" w:eastAsia="宋体"/>
          <w:b/>
          <w:sz w:val="30"/>
          <w:szCs w:val="30"/>
          <w:lang w:eastAsia="zh-CN"/>
        </w:rPr>
        <w:t>）</w:t>
      </w:r>
    </w:p>
    <w:p w14:paraId="13053B2D">
      <w:pPr>
        <w:spacing w:before="156" w:beforeLines="50" w:after="156" w:afterLines="50" w:line="300" w:lineRule="auto"/>
        <w:ind w:firstLine="480" w:firstLineChars="200"/>
        <w:rPr>
          <w:rFonts w:ascii="宋体" w:hAnsi="宋体" w:eastAsia="宋体"/>
          <w:sz w:val="24"/>
          <w:szCs w:val="24"/>
        </w:rPr>
      </w:pPr>
    </w:p>
    <w:p w14:paraId="0B3AC153">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sz w:val="24"/>
          <w:szCs w:val="24"/>
          <w:u w:val="single"/>
        </w:rPr>
        <w:t xml:space="preserve">       </w:t>
      </w:r>
      <w:r>
        <w:rPr>
          <w:rFonts w:hint="eastAsia" w:ascii="宋体" w:hAnsi="宋体" w:eastAsia="宋体"/>
          <w:sz w:val="24"/>
          <w:szCs w:val="24"/>
        </w:rPr>
        <w:t>项目采购活动提供本单位制造的服务或产品（由本单位承担工程/提供服务），或者提供其他残疾人福利性单位制造的服务或产品（不包括使用非残疾人福利性单位注册商标的服务或产品）。</w:t>
      </w:r>
    </w:p>
    <w:p w14:paraId="36463315">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14:paraId="053A6748">
      <w:pPr>
        <w:spacing w:before="156" w:beforeLines="50" w:after="156" w:afterLines="50" w:line="300" w:lineRule="auto"/>
        <w:ind w:firstLine="480" w:firstLineChars="200"/>
        <w:rPr>
          <w:rFonts w:ascii="宋体" w:hAnsi="宋体" w:eastAsia="宋体"/>
          <w:sz w:val="24"/>
          <w:szCs w:val="24"/>
        </w:rPr>
      </w:pPr>
    </w:p>
    <w:p w14:paraId="6B25CBB8">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（备注：1、</w:t>
      </w:r>
      <w:r>
        <w:rPr>
          <w:rFonts w:hint="eastAsia" w:ascii="宋体" w:hAnsi="宋体" w:eastAsia="宋体"/>
          <w:sz w:val="24"/>
          <w:szCs w:val="24"/>
          <w:lang w:eastAsia="zh-CN"/>
        </w:rPr>
        <w:t>投标人</w:t>
      </w:r>
      <w:r>
        <w:rPr>
          <w:rFonts w:hint="eastAsia" w:ascii="宋体" w:hAnsi="宋体" w:eastAsia="宋体"/>
          <w:sz w:val="24"/>
          <w:szCs w:val="24"/>
        </w:rPr>
        <w:t>如不提供此声明函，价格将不做相应扣除。2、中标</w:t>
      </w:r>
      <w:r>
        <w:rPr>
          <w:rFonts w:hint="eastAsia" w:ascii="宋体" w:hAnsi="宋体" w:eastAsia="宋体"/>
          <w:sz w:val="24"/>
          <w:szCs w:val="24"/>
          <w:lang w:eastAsia="zh-CN"/>
        </w:rPr>
        <w:t>投标人</w:t>
      </w:r>
      <w:r>
        <w:rPr>
          <w:rFonts w:hint="eastAsia" w:ascii="宋体" w:hAnsi="宋体" w:eastAsia="宋体"/>
          <w:sz w:val="24"/>
          <w:szCs w:val="24"/>
        </w:rPr>
        <w:t>为残疾人福利单位的，此声明函将随中标结果同时公告，接受社会监督）</w:t>
      </w:r>
    </w:p>
    <w:p w14:paraId="6CF7D86D">
      <w:pPr>
        <w:pStyle w:val="65"/>
        <w:spacing w:line="360" w:lineRule="auto"/>
        <w:jc w:val="left"/>
        <w:rPr>
          <w:rFonts w:hint="eastAsia" w:hAnsi="宋体" w:cs="宋体"/>
          <w:color w:val="000000"/>
          <w:sz w:val="24"/>
          <w:szCs w:val="24"/>
          <w:lang w:val="en-US" w:eastAsia="zh-CN"/>
        </w:rPr>
      </w:pPr>
    </w:p>
    <w:p w14:paraId="171E5283">
      <w:pPr>
        <w:pStyle w:val="65"/>
        <w:spacing w:line="360" w:lineRule="auto"/>
        <w:jc w:val="left"/>
        <w:rPr>
          <w:rFonts w:hint="eastAsia" w:hAnsi="宋体" w:cs="宋体"/>
          <w:color w:val="000000"/>
          <w:sz w:val="24"/>
          <w:szCs w:val="24"/>
          <w:lang w:val="en-US" w:eastAsia="zh-CN"/>
        </w:rPr>
      </w:pPr>
    </w:p>
    <w:p w14:paraId="5BC9EEF2">
      <w:pPr>
        <w:pStyle w:val="65"/>
        <w:spacing w:line="360" w:lineRule="auto"/>
        <w:jc w:val="center"/>
        <w:rPr>
          <w:rFonts w:hint="eastAsia" w:ascii="宋体" w:hAnsi="宋体" w:eastAsia="宋体" w:cs="宋体"/>
          <w:color w:val="000000"/>
          <w:sz w:val="24"/>
          <w:szCs w:val="24"/>
          <w:u w:val="single"/>
        </w:rPr>
      </w:pPr>
      <w:r>
        <w:rPr>
          <w:rFonts w:hint="eastAsia" w:hAnsi="宋体" w:cs="宋体"/>
          <w:color w:val="000000"/>
          <w:sz w:val="24"/>
          <w:szCs w:val="24"/>
          <w:lang w:val="en-US" w:eastAsia="zh-CN"/>
        </w:rPr>
        <w:t xml:space="preserve">         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7A1859DB">
      <w:pPr>
        <w:pStyle w:val="65"/>
        <w:spacing w:line="360" w:lineRule="auto"/>
        <w:jc w:val="right"/>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w:t>
      </w:r>
    </w:p>
    <w:p w14:paraId="338CC4D2">
      <w:pPr>
        <w:pStyle w:val="65"/>
        <w:spacing w:line="360" w:lineRule="auto"/>
        <w:jc w:val="center"/>
        <w:rPr>
          <w:rFonts w:hint="eastAsia" w:ascii="宋体" w:hAnsi="宋体" w:eastAsia="宋体" w:cs="宋体"/>
          <w:color w:val="000000"/>
          <w:sz w:val="24"/>
          <w:szCs w:val="24"/>
          <w:lang w:val="en-US" w:eastAsia="zh-CN"/>
        </w:rPr>
      </w:pPr>
      <w:r>
        <w:rPr>
          <w:rFonts w:hint="eastAsia" w:hAnsi="宋体" w:cs="宋体"/>
          <w:color w:val="000000"/>
          <w:sz w:val="24"/>
          <w:szCs w:val="24"/>
          <w:lang w:val="en-US" w:eastAsia="zh-CN"/>
        </w:rPr>
        <w:t xml:space="preserve">              </w:t>
      </w:r>
      <w:r>
        <w:rPr>
          <w:rFonts w:hint="eastAsia" w:ascii="宋体" w:hAnsi="宋体" w:eastAsia="宋体" w:cs="宋体"/>
          <w:color w:val="000000"/>
          <w:sz w:val="24"/>
          <w:szCs w:val="24"/>
        </w:rPr>
        <w:t>日</w:t>
      </w:r>
      <w:r>
        <w:rPr>
          <w:rFonts w:hint="eastAsia" w:hAnsi="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520AA3FC">
      <w:pPr>
        <w:tabs>
          <w:tab w:val="left" w:pos="4860"/>
        </w:tabs>
        <w:spacing w:before="156" w:beforeLines="50" w:after="156" w:afterLines="50" w:line="300" w:lineRule="auto"/>
        <w:ind w:right="1560" w:firstLine="480" w:firstLineChars="200"/>
        <w:jc w:val="center"/>
        <w:rPr>
          <w:rFonts w:ascii="宋体" w:hAnsi="宋体" w:eastAsia="宋体"/>
          <w:sz w:val="24"/>
          <w:szCs w:val="24"/>
        </w:rPr>
      </w:pPr>
    </w:p>
    <w:p w14:paraId="5B658354">
      <w:pPr>
        <w:spacing w:before="156" w:beforeLines="50" w:after="156" w:afterLines="50" w:line="300" w:lineRule="auto"/>
        <w:rPr>
          <w:rFonts w:ascii="宋体" w:hAnsi="宋体" w:eastAsia="宋体"/>
          <w:b/>
          <w:bCs/>
          <w:sz w:val="24"/>
          <w:szCs w:val="24"/>
        </w:rPr>
      </w:pPr>
      <w:r>
        <w:rPr>
          <w:rFonts w:hint="eastAsia" w:ascii="宋体" w:hAnsi="宋体" w:eastAsia="宋体"/>
          <w:b/>
          <w:bCs/>
          <w:sz w:val="24"/>
          <w:szCs w:val="24"/>
        </w:rPr>
        <w:t>（备注：</w:t>
      </w:r>
      <w:r>
        <w:rPr>
          <w:rFonts w:hint="eastAsia" w:ascii="宋体" w:hAnsi="宋体" w:eastAsia="宋体"/>
          <w:b/>
          <w:bCs/>
          <w:sz w:val="24"/>
          <w:szCs w:val="24"/>
          <w:lang w:eastAsia="zh-CN"/>
        </w:rPr>
        <w:t>投标人</w:t>
      </w:r>
      <w:r>
        <w:rPr>
          <w:rFonts w:hint="eastAsia" w:ascii="宋体" w:hAnsi="宋体" w:eastAsia="宋体"/>
          <w:b/>
          <w:bCs/>
          <w:sz w:val="24"/>
          <w:szCs w:val="24"/>
        </w:rPr>
        <w:t>如未提供此声明函，价格将不做相应扣除，但投标不会被拒绝；如未如实声明，需承担相应法律责任。）</w:t>
      </w:r>
    </w:p>
    <w:p w14:paraId="5782A568">
      <w:pPr>
        <w:adjustRightInd w:val="0"/>
        <w:snapToGrid w:val="0"/>
        <w:spacing w:line="360" w:lineRule="auto"/>
        <w:ind w:firstLine="472" w:firstLineChars="200"/>
        <w:rPr>
          <w:rFonts w:ascii="宋体" w:hAnsi="宋体" w:eastAsia="宋体" w:cs="Times New Roman"/>
          <w:spacing w:val="-2"/>
          <w:sz w:val="24"/>
          <w:szCs w:val="24"/>
        </w:rPr>
      </w:pPr>
    </w:p>
    <w:p w14:paraId="77043F4F">
      <w:pPr>
        <w:widowControl/>
        <w:jc w:val="left"/>
        <w:rPr>
          <w:rFonts w:ascii="宋体" w:hAnsi="宋体" w:eastAsia="宋体" w:cs="Times New Roman"/>
          <w:spacing w:val="-2"/>
          <w:sz w:val="24"/>
          <w:szCs w:val="24"/>
        </w:rPr>
      </w:pPr>
    </w:p>
    <w:p w14:paraId="7AA7DA0A">
      <w:pPr>
        <w:widowControl/>
        <w:jc w:val="left"/>
        <w:rPr>
          <w:rFonts w:ascii="宋体" w:hAnsi="宋体" w:eastAsia="宋体" w:cs="Times New Roman"/>
          <w:spacing w:val="-2"/>
          <w:sz w:val="24"/>
          <w:szCs w:val="24"/>
        </w:rPr>
      </w:pPr>
    </w:p>
    <w:p w14:paraId="297EEE61">
      <w:pPr>
        <w:widowControl/>
        <w:jc w:val="left"/>
        <w:rPr>
          <w:rFonts w:ascii="宋体" w:hAnsi="宋体" w:eastAsia="宋体" w:cs="Times New Roman"/>
          <w:spacing w:val="-2"/>
          <w:sz w:val="24"/>
          <w:szCs w:val="24"/>
        </w:rPr>
      </w:pPr>
    </w:p>
    <w:p w14:paraId="1AD7C7FA">
      <w:pPr>
        <w:widowControl/>
        <w:jc w:val="left"/>
        <w:rPr>
          <w:rFonts w:ascii="宋体" w:hAnsi="宋体" w:eastAsia="宋体" w:cs="Times New Roman"/>
          <w:spacing w:val="-2"/>
          <w:sz w:val="24"/>
          <w:szCs w:val="24"/>
        </w:rPr>
      </w:pPr>
    </w:p>
    <w:p w14:paraId="19AB0A68">
      <w:pPr>
        <w:widowControl/>
        <w:jc w:val="left"/>
        <w:rPr>
          <w:rFonts w:ascii="宋体" w:hAnsi="宋体" w:eastAsia="宋体" w:cs="Times New Roman"/>
          <w:spacing w:val="-2"/>
          <w:sz w:val="24"/>
          <w:szCs w:val="24"/>
        </w:rPr>
      </w:pPr>
    </w:p>
    <w:p w14:paraId="3965821C">
      <w:pPr>
        <w:widowControl/>
        <w:jc w:val="left"/>
        <w:rPr>
          <w:rFonts w:ascii="宋体" w:hAnsi="宋体" w:eastAsia="宋体" w:cs="Times New Roman"/>
          <w:spacing w:val="-2"/>
          <w:sz w:val="24"/>
          <w:szCs w:val="24"/>
        </w:rPr>
      </w:pPr>
    </w:p>
    <w:p w14:paraId="2147F7FB">
      <w:pPr>
        <w:widowControl/>
        <w:jc w:val="left"/>
        <w:rPr>
          <w:rFonts w:ascii="宋体" w:hAnsi="宋体" w:eastAsia="宋体" w:cs="Times New Roman"/>
          <w:spacing w:val="-2"/>
          <w:sz w:val="24"/>
          <w:szCs w:val="24"/>
        </w:rPr>
      </w:pPr>
    </w:p>
    <w:p w14:paraId="4798AE0B">
      <w:pPr>
        <w:widowControl/>
        <w:jc w:val="left"/>
        <w:rPr>
          <w:rFonts w:ascii="宋体" w:hAnsi="宋体" w:eastAsia="宋体" w:cs="Times New Roman"/>
          <w:spacing w:val="-2"/>
          <w:sz w:val="24"/>
          <w:szCs w:val="24"/>
        </w:rPr>
      </w:pPr>
    </w:p>
    <w:p w14:paraId="1D82F1A7">
      <w:pPr>
        <w:widowControl/>
        <w:jc w:val="left"/>
        <w:rPr>
          <w:rFonts w:ascii="宋体" w:hAnsi="宋体" w:eastAsia="宋体" w:cs="Times New Roman"/>
          <w:spacing w:val="-2"/>
          <w:sz w:val="24"/>
          <w:szCs w:val="24"/>
        </w:rPr>
      </w:pPr>
    </w:p>
    <w:p w14:paraId="66532017">
      <w:pPr>
        <w:widowControl/>
        <w:jc w:val="left"/>
        <w:rPr>
          <w:rFonts w:ascii="宋体" w:hAnsi="宋体" w:eastAsia="宋体" w:cs="Times New Roman"/>
          <w:spacing w:val="-2"/>
          <w:sz w:val="24"/>
          <w:szCs w:val="24"/>
        </w:rPr>
      </w:pPr>
    </w:p>
    <w:p w14:paraId="090CDEA1">
      <w:pPr>
        <w:widowControl/>
        <w:spacing w:line="360" w:lineRule="auto"/>
        <w:jc w:val="left"/>
        <w:rPr>
          <w:rFonts w:ascii="宋体" w:hAnsi="宋体" w:eastAsia="宋体" w:cs="Times New Roman"/>
          <w:spacing w:val="-2"/>
          <w:sz w:val="24"/>
          <w:szCs w:val="24"/>
        </w:rPr>
      </w:pPr>
    </w:p>
    <w:p w14:paraId="06912E21">
      <w:pPr>
        <w:widowControl/>
        <w:spacing w:line="360" w:lineRule="auto"/>
        <w:jc w:val="center"/>
        <w:rPr>
          <w:rFonts w:hint="eastAsia" w:ascii="宋体" w:hAnsi="宋体" w:eastAsia="宋体" w:cs="Times New Roman"/>
          <w:b/>
          <w:bCs/>
          <w:spacing w:val="-2"/>
          <w:sz w:val="30"/>
          <w:szCs w:val="30"/>
        </w:rPr>
      </w:pPr>
      <w:r>
        <w:rPr>
          <w:rFonts w:hint="eastAsia" w:ascii="宋体" w:hAnsi="宋体" w:eastAsia="宋体" w:cs="Times New Roman"/>
          <w:b/>
          <w:bCs/>
          <w:spacing w:val="-2"/>
          <w:sz w:val="30"/>
          <w:szCs w:val="30"/>
        </w:rPr>
        <w:t>《财政部 民政部 中国残疾人联合会关于促进残疾人就业 政府采购政策的通知》</w:t>
      </w:r>
    </w:p>
    <w:p w14:paraId="527428D2">
      <w:pPr>
        <w:widowControl/>
        <w:spacing w:line="360" w:lineRule="auto"/>
        <w:jc w:val="center"/>
        <w:rPr>
          <w:rFonts w:hint="eastAsia" w:ascii="宋体" w:hAnsi="宋体" w:eastAsia="宋体" w:cs="Times New Roman"/>
          <w:spacing w:val="-2"/>
          <w:sz w:val="24"/>
          <w:szCs w:val="24"/>
        </w:rPr>
      </w:pPr>
      <w:r>
        <w:rPr>
          <w:rFonts w:hint="eastAsia" w:ascii="宋体" w:hAnsi="宋体" w:eastAsia="宋体" w:cs="Times New Roman"/>
          <w:spacing w:val="-2"/>
          <w:sz w:val="24"/>
          <w:szCs w:val="24"/>
        </w:rPr>
        <w:t>财库〔2017〕141 号</w:t>
      </w:r>
    </w:p>
    <w:p w14:paraId="5E6606A4">
      <w:pPr>
        <w:widowControl/>
        <w:spacing w:line="360" w:lineRule="auto"/>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811A03A">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为了发挥政府采购促进残疾人就业的作用，进一步保障残疾人权益，依照《政府采购法》、《残疾人保障法》等法律法规及相关规定，现就促进残疾人就业政府采购政策通知如下：</w:t>
      </w:r>
    </w:p>
    <w:p w14:paraId="74918A1D">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一、享受政府采购支持政策的残疾人福利性单位应当同时满足以下条件：</w:t>
      </w:r>
    </w:p>
    <w:p w14:paraId="28A26AA3">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（一）安置的残疾人占本单位在职职工人数的比例不低于 25%（含 25%），并且安置的残疾人人数不少于 10 人（含 10 人）；</w:t>
      </w:r>
    </w:p>
    <w:p w14:paraId="4C3C825D">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（二）依法与安置的每位残疾人签订了一年以上（含一年）的劳动合同或服务协议；</w:t>
      </w:r>
    </w:p>
    <w:p w14:paraId="222BFC0F">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（三）为安置的每位残疾人按月足额缴纳了基本养老保险、基本医疗保险、失业保险、工伤保险和生育保险等社会保险费；</w:t>
      </w:r>
    </w:p>
    <w:p w14:paraId="53676B22">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（四）通过银行等金融机构向安置的每位残疾人，按月支付了不低于单位所在区县适用的经省级人民政府批准的月最低工资标准的工资；</w:t>
      </w:r>
    </w:p>
    <w:p w14:paraId="09048C62">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（五）提供本单位制造的货物、承担的工程或者服务（以下简称产品），或者提供其他残疾人福利性单位制造的货物（不包括使用非残疾人福利性单位注册商标的货物）。</w:t>
      </w:r>
    </w:p>
    <w:p w14:paraId="32113AB7">
      <w:pPr>
        <w:widowControl/>
        <w:spacing w:line="360" w:lineRule="auto"/>
        <w:ind w:firstLine="708" w:firstLineChars="3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79788FF">
      <w:pPr>
        <w:widowControl/>
        <w:numPr>
          <w:ilvl w:val="0"/>
          <w:numId w:val="0"/>
        </w:numPr>
        <w:spacing w:line="360" w:lineRule="auto"/>
        <w:ind w:leftChars="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 xml:space="preserve">   二、</w:t>
      </w:r>
      <w:r>
        <w:rPr>
          <w:rFonts w:hint="eastAsia" w:ascii="宋体" w:hAnsi="宋体" w:eastAsia="宋体" w:cs="Times New Roman"/>
          <w:spacing w:val="-2"/>
          <w:sz w:val="24"/>
          <w:szCs w:val="24"/>
        </w:rPr>
        <w:t>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D5B0584">
      <w:pPr>
        <w:widowControl/>
        <w:numPr>
          <w:ilvl w:val="0"/>
          <w:numId w:val="0"/>
        </w:numPr>
        <w:spacing w:line="360" w:lineRule="auto"/>
        <w:ind w:leftChars="0" w:firstLine="708" w:firstLineChars="3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中标、成交</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为残疾人福利性单位的，采购人或者其委托的采购代理机构应当随中标、成交结果同时公告其《残疾人福利性单位声明函》，接受社会监督。</w:t>
      </w:r>
    </w:p>
    <w:p w14:paraId="0803649D">
      <w:pPr>
        <w:widowControl/>
        <w:numPr>
          <w:ilvl w:val="0"/>
          <w:numId w:val="0"/>
        </w:numPr>
        <w:spacing w:line="360" w:lineRule="auto"/>
        <w:ind w:leftChars="0" w:firstLine="708" w:firstLineChars="3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提供的《残疾人福利性单位声明函》与事实不符的，依照《政府采购法》第七十七条第一款的规定追究法律责任。</w:t>
      </w:r>
    </w:p>
    <w:p w14:paraId="56E49851">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2595FEE">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四、采购人采购公开招标数额标准以上的货物或者服务，因落实促进残疾人就业政策的需要，依法履行有关报批程序后，可采用公开招标以外的采购方式。</w:t>
      </w:r>
    </w:p>
    <w:p w14:paraId="5573FDB2">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AF44599">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091E68C">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七、本通知自2017年10月1日起执行。</w:t>
      </w:r>
    </w:p>
    <w:p w14:paraId="48B1B46D">
      <w:pPr>
        <w:widowControl/>
        <w:spacing w:line="360" w:lineRule="auto"/>
        <w:jc w:val="left"/>
        <w:rPr>
          <w:rFonts w:hint="eastAsia" w:ascii="宋体" w:hAnsi="宋体" w:eastAsia="宋体" w:cs="Times New Roman"/>
          <w:spacing w:val="-2"/>
          <w:sz w:val="24"/>
          <w:szCs w:val="24"/>
        </w:rPr>
      </w:pPr>
    </w:p>
    <w:p w14:paraId="38D65DD1">
      <w:pPr>
        <w:widowControl/>
        <w:spacing w:line="360" w:lineRule="auto"/>
        <w:jc w:val="left"/>
        <w:rPr>
          <w:rFonts w:hint="eastAsia" w:ascii="宋体" w:hAnsi="宋体" w:eastAsia="宋体" w:cs="Times New Roman"/>
          <w:spacing w:val="-2"/>
          <w:sz w:val="24"/>
          <w:szCs w:val="24"/>
        </w:rPr>
      </w:pPr>
    </w:p>
    <w:p w14:paraId="7EC3ED05">
      <w:pPr>
        <w:widowControl/>
        <w:spacing w:line="360" w:lineRule="auto"/>
        <w:jc w:val="right"/>
        <w:rPr>
          <w:rFonts w:hint="eastAsia" w:ascii="宋体" w:hAnsi="宋体" w:eastAsia="宋体" w:cs="Times New Roman"/>
          <w:spacing w:val="-2"/>
          <w:sz w:val="24"/>
          <w:szCs w:val="24"/>
        </w:rPr>
      </w:pPr>
      <w:r>
        <w:rPr>
          <w:rFonts w:hint="eastAsia" w:ascii="宋体" w:hAnsi="宋体" w:eastAsia="宋体" w:cs="Times New Roman"/>
          <w:spacing w:val="-2"/>
          <w:sz w:val="24"/>
          <w:szCs w:val="24"/>
        </w:rPr>
        <w:t>财政部 民政部 中国残疾人联合会</w:t>
      </w:r>
    </w:p>
    <w:p w14:paraId="23218561">
      <w:pPr>
        <w:widowControl/>
        <w:spacing w:line="360" w:lineRule="auto"/>
        <w:jc w:val="right"/>
        <w:rPr>
          <w:rFonts w:ascii="宋体" w:hAnsi="宋体" w:eastAsia="宋体" w:cs="Times New Roman"/>
          <w:spacing w:val="-2"/>
          <w:sz w:val="24"/>
          <w:szCs w:val="24"/>
        </w:rPr>
      </w:pPr>
      <w:r>
        <w:rPr>
          <w:rFonts w:hint="eastAsia" w:ascii="宋体" w:hAnsi="宋体" w:eastAsia="宋体" w:cs="Times New Roman"/>
          <w:spacing w:val="-2"/>
          <w:sz w:val="24"/>
          <w:szCs w:val="24"/>
        </w:rPr>
        <w:t>2017 年 8 月 22 日</w:t>
      </w:r>
      <w:r>
        <w:rPr>
          <w:rFonts w:ascii="宋体" w:hAnsi="宋体" w:eastAsia="宋体" w:cs="Times New Roman"/>
          <w:spacing w:val="-2"/>
          <w:sz w:val="24"/>
          <w:szCs w:val="24"/>
        </w:rPr>
        <w:br w:type="page"/>
      </w:r>
    </w:p>
    <w:p w14:paraId="16451FD8">
      <w:pPr>
        <w:spacing w:before="156" w:beforeLines="50" w:after="156" w:afterLines="50" w:line="300" w:lineRule="auto"/>
        <w:jc w:val="center"/>
        <w:rPr>
          <w:rFonts w:ascii="仿宋" w:hAnsi="仿宋" w:eastAsia="仿宋" w:cs="仿宋"/>
          <w:sz w:val="30"/>
          <w:szCs w:val="30"/>
        </w:rPr>
      </w:pPr>
      <w:r>
        <w:rPr>
          <w:rFonts w:hint="eastAsia" w:ascii="宋体" w:hAnsi="宋体" w:eastAsia="宋体"/>
          <w:b/>
          <w:sz w:val="30"/>
          <w:szCs w:val="30"/>
          <w:lang w:val="en-US" w:eastAsia="zh-CN"/>
        </w:rPr>
        <w:t>3</w:t>
      </w:r>
      <w:r>
        <w:rPr>
          <w:rFonts w:hint="eastAsia" w:ascii="宋体" w:hAnsi="宋体" w:eastAsia="宋体"/>
          <w:b/>
          <w:sz w:val="30"/>
          <w:szCs w:val="30"/>
        </w:rPr>
        <w:t>、监狱企业证明</w:t>
      </w:r>
      <w:r>
        <w:rPr>
          <w:rFonts w:hint="eastAsia" w:ascii="宋体" w:hAnsi="宋体" w:eastAsia="宋体"/>
          <w:b/>
          <w:sz w:val="30"/>
          <w:szCs w:val="30"/>
          <w:lang w:val="en-US" w:eastAsia="zh-CN"/>
        </w:rPr>
        <w:t>文件</w:t>
      </w:r>
      <w:r>
        <w:rPr>
          <w:rFonts w:hint="eastAsia" w:ascii="宋体" w:hAnsi="宋体" w:eastAsia="宋体"/>
          <w:b/>
          <w:sz w:val="30"/>
          <w:szCs w:val="30"/>
        </w:rPr>
        <w:t>（如有）</w:t>
      </w:r>
    </w:p>
    <w:p w14:paraId="694EE350">
      <w:pPr>
        <w:ind w:firstLine="480"/>
        <w:rPr>
          <w:rFonts w:ascii="仿宋" w:hAnsi="仿宋" w:eastAsia="仿宋" w:cs="仿宋"/>
          <w:sz w:val="30"/>
          <w:szCs w:val="30"/>
        </w:rPr>
      </w:pPr>
    </w:p>
    <w:p w14:paraId="542CF13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本单位郑重声明，根据《财政部 司法部关于政府采购支持监狱企业发展有关问题的通知》（财库〔2014〕68 号）的规定，本单位为符合条件的监狱企业。 </w:t>
      </w:r>
    </w:p>
    <w:p w14:paraId="7278206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本单位对上述声明的真实性负责。如有虚假，将依法承担相应责任。 </w:t>
      </w:r>
    </w:p>
    <w:p w14:paraId="2DF02FD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137404E5">
      <w:pPr>
        <w:pStyle w:val="34"/>
        <w:rPr>
          <w:rFonts w:hint="eastAsia" w:ascii="宋体" w:hAnsi="宋体" w:eastAsia="宋体" w:cs="宋体"/>
          <w:color w:val="000000"/>
          <w:kern w:val="0"/>
          <w:sz w:val="24"/>
          <w:szCs w:val="24"/>
          <w:lang w:val="en-US" w:eastAsia="zh-CN" w:bidi="ar"/>
        </w:rPr>
      </w:pPr>
    </w:p>
    <w:p w14:paraId="1B9A855C">
      <w:pPr>
        <w:pStyle w:val="34"/>
        <w:rPr>
          <w:rFonts w:hint="eastAsia" w:ascii="宋体" w:hAnsi="宋体" w:eastAsia="宋体" w:cs="宋体"/>
          <w:color w:val="000000"/>
          <w:kern w:val="0"/>
          <w:sz w:val="24"/>
          <w:szCs w:val="24"/>
          <w:lang w:val="en-US" w:eastAsia="zh-CN" w:bidi="ar"/>
        </w:rPr>
      </w:pPr>
    </w:p>
    <w:p w14:paraId="4F2D662E">
      <w:pPr>
        <w:pStyle w:val="65"/>
        <w:spacing w:line="360" w:lineRule="auto"/>
        <w:jc w:val="both"/>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2B4B232D">
      <w:pPr>
        <w:pStyle w:val="65"/>
        <w:spacing w:line="360" w:lineRule="auto"/>
        <w:jc w:val="both"/>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w:t>
      </w:r>
    </w:p>
    <w:p w14:paraId="527C17C0">
      <w:pPr>
        <w:pStyle w:val="65"/>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en-US" w:eastAsia="zh-CN"/>
        </w:rPr>
        <w:t>日</w:t>
      </w:r>
    </w:p>
    <w:p w14:paraId="0189ED9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7FB5D7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535F898">
      <w:pPr>
        <w:keepNext w:val="0"/>
        <w:keepLines w:val="0"/>
        <w:widowControl/>
        <w:suppressLineNumbers w:val="0"/>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附：省级以上监狱管理局、戒毒管理局（含新疆生产建设兵团）出具的监狱企业证明文件。 </w:t>
      </w:r>
    </w:p>
    <w:p w14:paraId="32510E9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0AE290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01333B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72B1CB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E6E8A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03659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24FA69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F560A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0E704E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99207E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2356D8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69266B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备注：填写前请认真阅读《财政部 司法部关于政府采购支持监狱企业发展有关问题的通知》（财库〔2014〕68 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668DB497">
      <w:pPr>
        <w:pStyle w:val="16"/>
      </w:pPr>
    </w:p>
    <w:p w14:paraId="68388213"/>
    <w:p w14:paraId="3CBF39F9"/>
    <w:p w14:paraId="17489DE6">
      <w:pPr>
        <w:jc w:val="center"/>
        <w:rPr>
          <w:rFonts w:hint="eastAsia" w:ascii="宋体" w:hAnsi="宋体" w:eastAsia="宋体"/>
          <w:b/>
          <w:bCs/>
          <w:sz w:val="32"/>
          <w:szCs w:val="32"/>
        </w:rPr>
      </w:pPr>
      <w:bookmarkStart w:id="103" w:name="_Hlk108617320"/>
      <w:r>
        <w:rPr>
          <w:rFonts w:hint="eastAsia" w:ascii="宋体" w:hAnsi="宋体" w:eastAsia="宋体"/>
          <w:b/>
          <w:bCs/>
          <w:sz w:val="32"/>
          <w:szCs w:val="32"/>
          <w:lang w:val="en-US" w:eastAsia="zh-CN"/>
        </w:rPr>
        <w:t>八</w:t>
      </w:r>
      <w:r>
        <w:rPr>
          <w:rFonts w:hint="eastAsia" w:ascii="宋体" w:hAnsi="宋体" w:eastAsia="宋体"/>
          <w:b/>
          <w:bCs/>
          <w:sz w:val="32"/>
          <w:szCs w:val="32"/>
        </w:rPr>
        <w:t>、拟投入人员情况</w:t>
      </w:r>
      <w:bookmarkEnd w:id="103"/>
    </w:p>
    <w:p w14:paraId="74E4E653">
      <w:pPr>
        <w:jc w:val="center"/>
        <w:rPr>
          <w:rFonts w:hint="eastAsia" w:ascii="宋体" w:hAnsi="宋体" w:eastAsia="宋体"/>
          <w:b/>
          <w:bCs/>
          <w:sz w:val="24"/>
          <w:szCs w:val="24"/>
          <w:lang w:val="en-US" w:eastAsia="zh-CN"/>
        </w:rPr>
      </w:pPr>
    </w:p>
    <w:p w14:paraId="270F39DB">
      <w:pPr>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表一：拟派项目负责人（本表格式仅供参考，也可根据项目情况自行编制本表）</w:t>
      </w:r>
    </w:p>
    <w:p w14:paraId="34A77CBF">
      <w:pPr>
        <w:spacing w:line="440" w:lineRule="exact"/>
        <w:jc w:val="center"/>
        <w:rPr>
          <w:rFonts w:ascii="宋体" w:hAnsi="宋体" w:eastAsia="宋体"/>
          <w:b/>
          <w:sz w:val="24"/>
          <w:szCs w:val="24"/>
        </w:rPr>
      </w:pPr>
    </w:p>
    <w:tbl>
      <w:tblPr>
        <w:tblStyle w:val="2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588"/>
        <w:gridCol w:w="1080"/>
        <w:gridCol w:w="1015"/>
        <w:gridCol w:w="119"/>
        <w:gridCol w:w="950"/>
        <w:gridCol w:w="656"/>
        <w:gridCol w:w="651"/>
        <w:gridCol w:w="2728"/>
      </w:tblGrid>
      <w:tr w14:paraId="0ABF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60" w:type="dxa"/>
            <w:gridSpan w:val="2"/>
            <w:vAlign w:val="center"/>
          </w:tcPr>
          <w:p w14:paraId="15CDB8EB">
            <w:p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p>
        </w:tc>
        <w:tc>
          <w:tcPr>
            <w:tcW w:w="1080" w:type="dxa"/>
            <w:vAlign w:val="center"/>
          </w:tcPr>
          <w:p w14:paraId="22BF625D">
            <w:pPr>
              <w:spacing w:line="360" w:lineRule="auto"/>
              <w:ind w:firstLine="480" w:firstLineChars="200"/>
              <w:jc w:val="left"/>
              <w:rPr>
                <w:rFonts w:hint="eastAsia" w:ascii="宋体" w:hAnsi="宋体" w:eastAsia="宋体" w:cs="宋体"/>
                <w:kern w:val="2"/>
                <w:sz w:val="24"/>
                <w:szCs w:val="24"/>
                <w:lang w:val="en-US" w:eastAsia="zh-CN" w:bidi="ar-SA"/>
              </w:rPr>
            </w:pPr>
          </w:p>
        </w:tc>
        <w:tc>
          <w:tcPr>
            <w:tcW w:w="1015" w:type="dxa"/>
            <w:vAlign w:val="center"/>
          </w:tcPr>
          <w:p w14:paraId="55B5F2D3">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年龄</w:t>
            </w:r>
          </w:p>
        </w:tc>
        <w:tc>
          <w:tcPr>
            <w:tcW w:w="1069" w:type="dxa"/>
            <w:gridSpan w:val="2"/>
            <w:vAlign w:val="center"/>
          </w:tcPr>
          <w:p w14:paraId="640B584C">
            <w:pPr>
              <w:spacing w:line="360" w:lineRule="auto"/>
              <w:ind w:firstLine="480" w:firstLineChars="200"/>
              <w:jc w:val="left"/>
              <w:rPr>
                <w:rFonts w:hint="eastAsia" w:ascii="宋体" w:hAnsi="宋体" w:eastAsia="宋体" w:cs="宋体"/>
                <w:kern w:val="2"/>
                <w:sz w:val="24"/>
                <w:szCs w:val="24"/>
                <w:lang w:val="en-US" w:eastAsia="zh-CN" w:bidi="ar-SA"/>
              </w:rPr>
            </w:pPr>
          </w:p>
        </w:tc>
        <w:tc>
          <w:tcPr>
            <w:tcW w:w="1307" w:type="dxa"/>
            <w:gridSpan w:val="2"/>
            <w:vAlign w:val="center"/>
          </w:tcPr>
          <w:p w14:paraId="1F08B3A1">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  历</w:t>
            </w:r>
          </w:p>
        </w:tc>
        <w:tc>
          <w:tcPr>
            <w:tcW w:w="2728" w:type="dxa"/>
            <w:vAlign w:val="center"/>
          </w:tcPr>
          <w:p w14:paraId="24DF3635">
            <w:pPr>
              <w:spacing w:line="360" w:lineRule="auto"/>
              <w:ind w:firstLine="480" w:firstLineChars="200"/>
              <w:jc w:val="center"/>
              <w:rPr>
                <w:rFonts w:hint="eastAsia" w:ascii="宋体" w:hAnsi="宋体" w:eastAsia="宋体" w:cs="宋体"/>
                <w:kern w:val="2"/>
                <w:sz w:val="24"/>
                <w:szCs w:val="24"/>
                <w:lang w:val="en-US" w:eastAsia="zh-CN" w:bidi="ar-SA"/>
              </w:rPr>
            </w:pPr>
          </w:p>
        </w:tc>
      </w:tr>
      <w:tr w14:paraId="1696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60" w:type="dxa"/>
            <w:gridSpan w:val="2"/>
            <w:vAlign w:val="center"/>
          </w:tcPr>
          <w:p w14:paraId="03697F7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毕业学校</w:t>
            </w:r>
          </w:p>
        </w:tc>
        <w:tc>
          <w:tcPr>
            <w:tcW w:w="7199" w:type="dxa"/>
            <w:gridSpan w:val="7"/>
            <w:vAlign w:val="center"/>
          </w:tcPr>
          <w:p w14:paraId="61574A9A">
            <w:pPr>
              <w:spacing w:line="360"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年毕业于                 学校         专业</w:t>
            </w:r>
          </w:p>
        </w:tc>
      </w:tr>
      <w:tr w14:paraId="3189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560" w:type="dxa"/>
            <w:gridSpan w:val="2"/>
            <w:vAlign w:val="center"/>
          </w:tcPr>
          <w:p w14:paraId="56C2260C">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证    书</w:t>
            </w:r>
          </w:p>
        </w:tc>
        <w:tc>
          <w:tcPr>
            <w:tcW w:w="3164" w:type="dxa"/>
            <w:gridSpan w:val="4"/>
            <w:vAlign w:val="center"/>
          </w:tcPr>
          <w:p w14:paraId="61C3152C">
            <w:pPr>
              <w:spacing w:line="360" w:lineRule="auto"/>
              <w:ind w:firstLine="480" w:firstLineChars="200"/>
              <w:jc w:val="center"/>
              <w:rPr>
                <w:rFonts w:hint="eastAsia" w:ascii="宋体" w:hAnsi="宋体" w:eastAsia="宋体" w:cs="宋体"/>
                <w:kern w:val="2"/>
                <w:sz w:val="24"/>
                <w:szCs w:val="24"/>
                <w:lang w:val="en-US" w:eastAsia="zh-CN" w:bidi="ar-SA"/>
              </w:rPr>
            </w:pPr>
          </w:p>
        </w:tc>
        <w:tc>
          <w:tcPr>
            <w:tcW w:w="1307" w:type="dxa"/>
            <w:gridSpan w:val="2"/>
            <w:vAlign w:val="center"/>
          </w:tcPr>
          <w:p w14:paraId="118E879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职    称</w:t>
            </w:r>
          </w:p>
        </w:tc>
        <w:tc>
          <w:tcPr>
            <w:tcW w:w="2728" w:type="dxa"/>
            <w:vAlign w:val="center"/>
          </w:tcPr>
          <w:p w14:paraId="4209F62C">
            <w:pPr>
              <w:spacing w:line="360" w:lineRule="auto"/>
              <w:ind w:firstLine="480" w:firstLineChars="200"/>
              <w:jc w:val="center"/>
              <w:rPr>
                <w:rFonts w:hint="eastAsia" w:ascii="宋体" w:hAnsi="宋体" w:eastAsia="宋体" w:cs="宋体"/>
                <w:kern w:val="2"/>
                <w:sz w:val="24"/>
                <w:szCs w:val="24"/>
                <w:lang w:val="en-US" w:eastAsia="zh-CN" w:bidi="ar-SA"/>
              </w:rPr>
            </w:pPr>
          </w:p>
        </w:tc>
      </w:tr>
      <w:tr w14:paraId="55E3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60" w:type="dxa"/>
            <w:gridSpan w:val="2"/>
            <w:vAlign w:val="center"/>
          </w:tcPr>
          <w:p w14:paraId="51B665FD">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在本项目中担任任务</w:t>
            </w:r>
          </w:p>
        </w:tc>
        <w:tc>
          <w:tcPr>
            <w:tcW w:w="7199" w:type="dxa"/>
            <w:gridSpan w:val="7"/>
            <w:vAlign w:val="center"/>
          </w:tcPr>
          <w:p w14:paraId="605AC90B">
            <w:pPr>
              <w:spacing w:line="360" w:lineRule="auto"/>
              <w:ind w:firstLine="480" w:firstLineChars="200"/>
              <w:jc w:val="center"/>
              <w:rPr>
                <w:rFonts w:hint="eastAsia" w:ascii="宋体" w:hAnsi="宋体" w:eastAsia="宋体" w:cs="宋体"/>
                <w:kern w:val="2"/>
                <w:sz w:val="24"/>
                <w:szCs w:val="24"/>
                <w:lang w:val="en-US" w:eastAsia="zh-CN" w:bidi="ar-SA"/>
              </w:rPr>
            </w:pPr>
          </w:p>
        </w:tc>
      </w:tr>
      <w:tr w14:paraId="132B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759" w:type="dxa"/>
            <w:gridSpan w:val="9"/>
            <w:vAlign w:val="center"/>
          </w:tcPr>
          <w:p w14:paraId="37043A96">
            <w:pPr>
              <w:spacing w:line="360"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本人主要成果</w:t>
            </w:r>
          </w:p>
        </w:tc>
      </w:tr>
      <w:tr w14:paraId="43DA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vAlign w:val="center"/>
          </w:tcPr>
          <w:p w14:paraId="1F0B64E4">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w:t>
            </w:r>
          </w:p>
        </w:tc>
        <w:tc>
          <w:tcPr>
            <w:tcW w:w="2802" w:type="dxa"/>
            <w:gridSpan w:val="4"/>
            <w:vAlign w:val="center"/>
          </w:tcPr>
          <w:p w14:paraId="76BE3940">
            <w:pPr>
              <w:spacing w:line="360"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参加过的类似项目</w:t>
            </w:r>
          </w:p>
        </w:tc>
        <w:tc>
          <w:tcPr>
            <w:tcW w:w="1606" w:type="dxa"/>
            <w:gridSpan w:val="2"/>
            <w:vAlign w:val="center"/>
          </w:tcPr>
          <w:p w14:paraId="2299EAF8">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担任职务</w:t>
            </w:r>
          </w:p>
        </w:tc>
        <w:tc>
          <w:tcPr>
            <w:tcW w:w="3379" w:type="dxa"/>
            <w:gridSpan w:val="2"/>
            <w:vAlign w:val="center"/>
          </w:tcPr>
          <w:p w14:paraId="57ED258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采购人及联系电话</w:t>
            </w:r>
          </w:p>
        </w:tc>
      </w:tr>
      <w:tr w14:paraId="47C4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35E5ED19">
            <w:pPr>
              <w:spacing w:line="360" w:lineRule="auto"/>
              <w:jc w:val="center"/>
              <w:rPr>
                <w:rFonts w:hint="eastAsia" w:ascii="宋体" w:hAnsi="宋体" w:eastAsia="宋体" w:cs="宋体"/>
                <w:kern w:val="2"/>
                <w:sz w:val="24"/>
                <w:szCs w:val="24"/>
                <w:lang w:val="en-US" w:eastAsia="zh-CN" w:bidi="ar-SA"/>
              </w:rPr>
            </w:pPr>
          </w:p>
        </w:tc>
        <w:tc>
          <w:tcPr>
            <w:tcW w:w="2802" w:type="dxa"/>
            <w:gridSpan w:val="4"/>
            <w:vAlign w:val="center"/>
          </w:tcPr>
          <w:p w14:paraId="6112EEFC">
            <w:pPr>
              <w:spacing w:line="360" w:lineRule="auto"/>
              <w:jc w:val="center"/>
              <w:rPr>
                <w:rFonts w:hint="eastAsia" w:ascii="宋体" w:hAnsi="宋体" w:eastAsia="宋体" w:cs="宋体"/>
                <w:kern w:val="2"/>
                <w:sz w:val="24"/>
                <w:szCs w:val="24"/>
                <w:lang w:val="en-US" w:eastAsia="zh-CN" w:bidi="ar-SA"/>
              </w:rPr>
            </w:pPr>
          </w:p>
        </w:tc>
        <w:tc>
          <w:tcPr>
            <w:tcW w:w="1606" w:type="dxa"/>
            <w:gridSpan w:val="2"/>
            <w:vAlign w:val="center"/>
          </w:tcPr>
          <w:p w14:paraId="00073EB7">
            <w:pPr>
              <w:spacing w:line="360" w:lineRule="auto"/>
              <w:jc w:val="center"/>
              <w:rPr>
                <w:rFonts w:hint="eastAsia" w:ascii="宋体" w:hAnsi="宋体" w:eastAsia="宋体" w:cs="宋体"/>
                <w:kern w:val="2"/>
                <w:sz w:val="24"/>
                <w:szCs w:val="24"/>
                <w:lang w:val="en-US" w:eastAsia="zh-CN" w:bidi="ar-SA"/>
              </w:rPr>
            </w:pPr>
          </w:p>
        </w:tc>
        <w:tc>
          <w:tcPr>
            <w:tcW w:w="3379" w:type="dxa"/>
            <w:gridSpan w:val="2"/>
            <w:vAlign w:val="center"/>
          </w:tcPr>
          <w:p w14:paraId="524D558F">
            <w:pPr>
              <w:spacing w:line="360" w:lineRule="auto"/>
              <w:jc w:val="center"/>
              <w:rPr>
                <w:rFonts w:hint="eastAsia" w:ascii="宋体" w:hAnsi="宋体" w:eastAsia="宋体" w:cs="宋体"/>
                <w:kern w:val="2"/>
                <w:sz w:val="24"/>
                <w:szCs w:val="24"/>
                <w:lang w:val="en-US" w:eastAsia="zh-CN" w:bidi="ar-SA"/>
              </w:rPr>
            </w:pPr>
          </w:p>
        </w:tc>
      </w:tr>
      <w:tr w14:paraId="0485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21648007">
            <w:pPr>
              <w:spacing w:line="360" w:lineRule="auto"/>
              <w:jc w:val="center"/>
              <w:rPr>
                <w:rFonts w:hint="eastAsia" w:ascii="宋体" w:hAnsi="宋体" w:eastAsia="宋体" w:cs="宋体"/>
                <w:kern w:val="2"/>
                <w:sz w:val="24"/>
                <w:szCs w:val="24"/>
                <w:lang w:val="en-US" w:eastAsia="zh-CN" w:bidi="ar-SA"/>
              </w:rPr>
            </w:pPr>
          </w:p>
        </w:tc>
        <w:tc>
          <w:tcPr>
            <w:tcW w:w="2802" w:type="dxa"/>
            <w:gridSpan w:val="4"/>
            <w:vAlign w:val="center"/>
          </w:tcPr>
          <w:p w14:paraId="01B3E98A">
            <w:pPr>
              <w:spacing w:line="360" w:lineRule="auto"/>
              <w:jc w:val="center"/>
              <w:rPr>
                <w:rFonts w:hint="eastAsia" w:ascii="宋体" w:hAnsi="宋体" w:eastAsia="宋体" w:cs="宋体"/>
                <w:kern w:val="2"/>
                <w:sz w:val="24"/>
                <w:szCs w:val="24"/>
                <w:lang w:val="en-US" w:eastAsia="zh-CN" w:bidi="ar-SA"/>
              </w:rPr>
            </w:pPr>
          </w:p>
        </w:tc>
        <w:tc>
          <w:tcPr>
            <w:tcW w:w="1606" w:type="dxa"/>
            <w:gridSpan w:val="2"/>
            <w:vAlign w:val="center"/>
          </w:tcPr>
          <w:p w14:paraId="5442A806">
            <w:pPr>
              <w:spacing w:line="360" w:lineRule="auto"/>
              <w:jc w:val="center"/>
              <w:rPr>
                <w:rFonts w:hint="eastAsia" w:ascii="宋体" w:hAnsi="宋体" w:eastAsia="宋体" w:cs="宋体"/>
                <w:kern w:val="2"/>
                <w:sz w:val="24"/>
                <w:szCs w:val="24"/>
                <w:lang w:val="en-US" w:eastAsia="zh-CN" w:bidi="ar-SA"/>
              </w:rPr>
            </w:pPr>
          </w:p>
        </w:tc>
        <w:tc>
          <w:tcPr>
            <w:tcW w:w="3379" w:type="dxa"/>
            <w:gridSpan w:val="2"/>
            <w:vAlign w:val="center"/>
          </w:tcPr>
          <w:p w14:paraId="3B2BCC41">
            <w:pPr>
              <w:spacing w:line="360" w:lineRule="auto"/>
              <w:jc w:val="center"/>
              <w:rPr>
                <w:rFonts w:hint="eastAsia" w:ascii="宋体" w:hAnsi="宋体" w:eastAsia="宋体" w:cs="宋体"/>
                <w:kern w:val="2"/>
                <w:sz w:val="24"/>
                <w:szCs w:val="24"/>
                <w:lang w:val="en-US" w:eastAsia="zh-CN" w:bidi="ar-SA"/>
              </w:rPr>
            </w:pPr>
          </w:p>
        </w:tc>
      </w:tr>
      <w:tr w14:paraId="49B7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533D48F9">
            <w:pPr>
              <w:spacing w:line="360" w:lineRule="auto"/>
              <w:jc w:val="center"/>
              <w:rPr>
                <w:rFonts w:hint="eastAsia" w:ascii="宋体" w:hAnsi="宋体" w:eastAsia="宋体" w:cs="宋体"/>
                <w:kern w:val="2"/>
                <w:sz w:val="24"/>
                <w:szCs w:val="24"/>
                <w:lang w:val="en-US" w:eastAsia="zh-CN" w:bidi="ar-SA"/>
              </w:rPr>
            </w:pPr>
          </w:p>
        </w:tc>
        <w:tc>
          <w:tcPr>
            <w:tcW w:w="2802" w:type="dxa"/>
            <w:gridSpan w:val="4"/>
            <w:vAlign w:val="center"/>
          </w:tcPr>
          <w:p w14:paraId="615520F2">
            <w:pPr>
              <w:spacing w:line="360" w:lineRule="auto"/>
              <w:jc w:val="center"/>
              <w:rPr>
                <w:rFonts w:hint="eastAsia" w:ascii="宋体" w:hAnsi="宋体" w:eastAsia="宋体" w:cs="宋体"/>
                <w:kern w:val="2"/>
                <w:sz w:val="24"/>
                <w:szCs w:val="24"/>
                <w:lang w:val="en-US" w:eastAsia="zh-CN" w:bidi="ar-SA"/>
              </w:rPr>
            </w:pPr>
          </w:p>
        </w:tc>
        <w:tc>
          <w:tcPr>
            <w:tcW w:w="1606" w:type="dxa"/>
            <w:gridSpan w:val="2"/>
            <w:vAlign w:val="center"/>
          </w:tcPr>
          <w:p w14:paraId="15EA98C8">
            <w:pPr>
              <w:spacing w:line="360" w:lineRule="auto"/>
              <w:jc w:val="center"/>
              <w:rPr>
                <w:rFonts w:hint="eastAsia" w:ascii="宋体" w:hAnsi="宋体" w:eastAsia="宋体" w:cs="宋体"/>
                <w:kern w:val="2"/>
                <w:sz w:val="24"/>
                <w:szCs w:val="24"/>
                <w:lang w:val="en-US" w:eastAsia="zh-CN" w:bidi="ar-SA"/>
              </w:rPr>
            </w:pPr>
          </w:p>
        </w:tc>
        <w:tc>
          <w:tcPr>
            <w:tcW w:w="3379" w:type="dxa"/>
            <w:gridSpan w:val="2"/>
            <w:vAlign w:val="center"/>
          </w:tcPr>
          <w:p w14:paraId="784E08D7">
            <w:pPr>
              <w:spacing w:line="360" w:lineRule="auto"/>
              <w:jc w:val="center"/>
              <w:rPr>
                <w:rFonts w:hint="eastAsia" w:ascii="宋体" w:hAnsi="宋体" w:eastAsia="宋体" w:cs="宋体"/>
                <w:kern w:val="2"/>
                <w:sz w:val="24"/>
                <w:szCs w:val="24"/>
                <w:lang w:val="en-US" w:eastAsia="zh-CN" w:bidi="ar-SA"/>
              </w:rPr>
            </w:pPr>
          </w:p>
        </w:tc>
      </w:tr>
      <w:tr w14:paraId="647C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6CEE7A29">
            <w:pPr>
              <w:spacing w:line="360" w:lineRule="auto"/>
              <w:jc w:val="center"/>
              <w:rPr>
                <w:rFonts w:hint="eastAsia" w:ascii="宋体" w:hAnsi="宋体" w:eastAsia="宋体" w:cs="宋体"/>
                <w:sz w:val="24"/>
                <w:szCs w:val="24"/>
              </w:rPr>
            </w:pPr>
          </w:p>
        </w:tc>
        <w:tc>
          <w:tcPr>
            <w:tcW w:w="2802" w:type="dxa"/>
            <w:gridSpan w:val="4"/>
            <w:vAlign w:val="center"/>
          </w:tcPr>
          <w:p w14:paraId="30988397">
            <w:pPr>
              <w:spacing w:line="360" w:lineRule="auto"/>
              <w:jc w:val="center"/>
              <w:rPr>
                <w:rFonts w:hint="eastAsia" w:ascii="宋体" w:hAnsi="宋体" w:eastAsia="宋体" w:cs="宋体"/>
                <w:sz w:val="24"/>
                <w:szCs w:val="24"/>
              </w:rPr>
            </w:pPr>
          </w:p>
        </w:tc>
        <w:tc>
          <w:tcPr>
            <w:tcW w:w="1606" w:type="dxa"/>
            <w:gridSpan w:val="2"/>
            <w:vAlign w:val="center"/>
          </w:tcPr>
          <w:p w14:paraId="1FEFCCF4">
            <w:pPr>
              <w:spacing w:line="360" w:lineRule="auto"/>
              <w:jc w:val="center"/>
              <w:rPr>
                <w:rFonts w:hint="eastAsia" w:ascii="宋体" w:hAnsi="宋体" w:eastAsia="宋体" w:cs="宋体"/>
                <w:sz w:val="24"/>
                <w:szCs w:val="24"/>
              </w:rPr>
            </w:pPr>
          </w:p>
        </w:tc>
        <w:tc>
          <w:tcPr>
            <w:tcW w:w="3379" w:type="dxa"/>
            <w:gridSpan w:val="2"/>
            <w:vAlign w:val="center"/>
          </w:tcPr>
          <w:p w14:paraId="71437828">
            <w:pPr>
              <w:spacing w:line="360" w:lineRule="auto"/>
              <w:jc w:val="center"/>
              <w:rPr>
                <w:rFonts w:hint="eastAsia" w:ascii="宋体" w:hAnsi="宋体" w:eastAsia="宋体" w:cs="宋体"/>
                <w:sz w:val="24"/>
                <w:szCs w:val="24"/>
              </w:rPr>
            </w:pPr>
          </w:p>
        </w:tc>
      </w:tr>
      <w:tr w14:paraId="6AF1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6C668A2E">
            <w:pPr>
              <w:spacing w:line="360" w:lineRule="auto"/>
              <w:jc w:val="center"/>
              <w:rPr>
                <w:rFonts w:hint="eastAsia" w:ascii="宋体" w:hAnsi="宋体" w:eastAsia="宋体" w:cs="宋体"/>
                <w:sz w:val="24"/>
                <w:szCs w:val="24"/>
              </w:rPr>
            </w:pPr>
          </w:p>
        </w:tc>
        <w:tc>
          <w:tcPr>
            <w:tcW w:w="2802" w:type="dxa"/>
            <w:gridSpan w:val="4"/>
            <w:vAlign w:val="center"/>
          </w:tcPr>
          <w:p w14:paraId="4139340E">
            <w:pPr>
              <w:spacing w:line="360" w:lineRule="auto"/>
              <w:jc w:val="center"/>
              <w:rPr>
                <w:rFonts w:hint="eastAsia" w:ascii="宋体" w:hAnsi="宋体" w:eastAsia="宋体" w:cs="宋体"/>
                <w:sz w:val="24"/>
                <w:szCs w:val="24"/>
              </w:rPr>
            </w:pPr>
          </w:p>
        </w:tc>
        <w:tc>
          <w:tcPr>
            <w:tcW w:w="1606" w:type="dxa"/>
            <w:gridSpan w:val="2"/>
            <w:vAlign w:val="center"/>
          </w:tcPr>
          <w:p w14:paraId="4B2E1541">
            <w:pPr>
              <w:spacing w:line="360" w:lineRule="auto"/>
              <w:jc w:val="center"/>
              <w:rPr>
                <w:rFonts w:hint="eastAsia" w:ascii="宋体" w:hAnsi="宋体" w:eastAsia="宋体" w:cs="宋体"/>
                <w:sz w:val="24"/>
                <w:szCs w:val="24"/>
              </w:rPr>
            </w:pPr>
          </w:p>
        </w:tc>
        <w:tc>
          <w:tcPr>
            <w:tcW w:w="3379" w:type="dxa"/>
            <w:gridSpan w:val="2"/>
            <w:vAlign w:val="center"/>
          </w:tcPr>
          <w:p w14:paraId="7747208F">
            <w:pPr>
              <w:spacing w:line="360" w:lineRule="auto"/>
              <w:jc w:val="center"/>
              <w:rPr>
                <w:rFonts w:hint="eastAsia" w:ascii="宋体" w:hAnsi="宋体" w:eastAsia="宋体" w:cs="宋体"/>
                <w:sz w:val="24"/>
                <w:szCs w:val="24"/>
              </w:rPr>
            </w:pPr>
          </w:p>
        </w:tc>
      </w:tr>
      <w:tr w14:paraId="70D6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3001A882">
            <w:pPr>
              <w:spacing w:line="360" w:lineRule="auto"/>
              <w:jc w:val="center"/>
              <w:rPr>
                <w:rFonts w:hint="eastAsia" w:ascii="宋体" w:hAnsi="宋体" w:eastAsia="宋体" w:cs="宋体"/>
                <w:sz w:val="24"/>
                <w:szCs w:val="24"/>
              </w:rPr>
            </w:pPr>
          </w:p>
        </w:tc>
        <w:tc>
          <w:tcPr>
            <w:tcW w:w="2802" w:type="dxa"/>
            <w:gridSpan w:val="4"/>
            <w:vAlign w:val="center"/>
          </w:tcPr>
          <w:p w14:paraId="4681A59E">
            <w:pPr>
              <w:spacing w:line="360" w:lineRule="auto"/>
              <w:jc w:val="center"/>
              <w:rPr>
                <w:rFonts w:hint="eastAsia" w:ascii="宋体" w:hAnsi="宋体" w:eastAsia="宋体" w:cs="宋体"/>
                <w:sz w:val="24"/>
                <w:szCs w:val="24"/>
              </w:rPr>
            </w:pPr>
          </w:p>
        </w:tc>
        <w:tc>
          <w:tcPr>
            <w:tcW w:w="1606" w:type="dxa"/>
            <w:gridSpan w:val="2"/>
            <w:vAlign w:val="center"/>
          </w:tcPr>
          <w:p w14:paraId="555B5741">
            <w:pPr>
              <w:spacing w:line="360" w:lineRule="auto"/>
              <w:jc w:val="center"/>
              <w:rPr>
                <w:rFonts w:hint="eastAsia" w:ascii="宋体" w:hAnsi="宋体" w:eastAsia="宋体" w:cs="宋体"/>
                <w:sz w:val="24"/>
                <w:szCs w:val="24"/>
              </w:rPr>
            </w:pPr>
          </w:p>
        </w:tc>
        <w:tc>
          <w:tcPr>
            <w:tcW w:w="3379" w:type="dxa"/>
            <w:gridSpan w:val="2"/>
            <w:vAlign w:val="center"/>
          </w:tcPr>
          <w:p w14:paraId="0669C44E">
            <w:pPr>
              <w:spacing w:line="360" w:lineRule="auto"/>
              <w:jc w:val="center"/>
              <w:rPr>
                <w:rFonts w:hint="eastAsia" w:ascii="宋体" w:hAnsi="宋体" w:eastAsia="宋体" w:cs="宋体"/>
                <w:sz w:val="24"/>
                <w:szCs w:val="24"/>
              </w:rPr>
            </w:pPr>
          </w:p>
        </w:tc>
      </w:tr>
      <w:tr w14:paraId="3329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1374D4A8">
            <w:pPr>
              <w:spacing w:line="360" w:lineRule="auto"/>
              <w:jc w:val="center"/>
              <w:rPr>
                <w:rFonts w:hint="eastAsia" w:ascii="宋体" w:hAnsi="宋体" w:eastAsia="宋体" w:cs="宋体"/>
                <w:sz w:val="24"/>
                <w:szCs w:val="24"/>
              </w:rPr>
            </w:pPr>
          </w:p>
        </w:tc>
        <w:tc>
          <w:tcPr>
            <w:tcW w:w="2802" w:type="dxa"/>
            <w:gridSpan w:val="4"/>
            <w:vAlign w:val="center"/>
          </w:tcPr>
          <w:p w14:paraId="441C2B5D">
            <w:pPr>
              <w:spacing w:line="360" w:lineRule="auto"/>
              <w:jc w:val="center"/>
              <w:rPr>
                <w:rFonts w:hint="eastAsia" w:ascii="宋体" w:hAnsi="宋体" w:eastAsia="宋体" w:cs="宋体"/>
                <w:sz w:val="24"/>
                <w:szCs w:val="24"/>
              </w:rPr>
            </w:pPr>
          </w:p>
        </w:tc>
        <w:tc>
          <w:tcPr>
            <w:tcW w:w="1606" w:type="dxa"/>
            <w:gridSpan w:val="2"/>
            <w:vAlign w:val="center"/>
          </w:tcPr>
          <w:p w14:paraId="468B21EE">
            <w:pPr>
              <w:spacing w:line="360" w:lineRule="auto"/>
              <w:jc w:val="center"/>
              <w:rPr>
                <w:rFonts w:hint="eastAsia" w:ascii="宋体" w:hAnsi="宋体" w:eastAsia="宋体" w:cs="宋体"/>
                <w:sz w:val="24"/>
                <w:szCs w:val="24"/>
              </w:rPr>
            </w:pPr>
          </w:p>
        </w:tc>
        <w:tc>
          <w:tcPr>
            <w:tcW w:w="3379" w:type="dxa"/>
            <w:gridSpan w:val="2"/>
            <w:vAlign w:val="center"/>
          </w:tcPr>
          <w:p w14:paraId="2120069D">
            <w:pPr>
              <w:spacing w:line="360" w:lineRule="auto"/>
              <w:jc w:val="center"/>
              <w:rPr>
                <w:rFonts w:hint="eastAsia" w:ascii="宋体" w:hAnsi="宋体" w:eastAsia="宋体" w:cs="宋体"/>
                <w:sz w:val="24"/>
                <w:szCs w:val="24"/>
              </w:rPr>
            </w:pPr>
          </w:p>
        </w:tc>
      </w:tr>
    </w:tbl>
    <w:p w14:paraId="70A4AA31">
      <w:pPr>
        <w:spacing w:line="440" w:lineRule="exact"/>
        <w:jc w:val="both"/>
        <w:rPr>
          <w:rFonts w:hint="eastAsia" w:ascii="宋体" w:hAnsi="宋体" w:eastAsia="宋体" w:cs="宋体"/>
          <w:color w:val="000000"/>
          <w:kern w:val="0"/>
          <w:sz w:val="24"/>
          <w:szCs w:val="24"/>
          <w:lang w:val="en-US" w:eastAsia="zh-CN" w:bidi="ar"/>
        </w:rPr>
      </w:pPr>
    </w:p>
    <w:p w14:paraId="6B9F3925">
      <w:pPr>
        <w:spacing w:line="440" w:lineRule="exact"/>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注:1、本表填写的拟派项目负责人为后期进场服务的</w:t>
      </w:r>
      <w:r>
        <w:rPr>
          <w:rFonts w:hint="eastAsia" w:ascii="宋体" w:hAnsi="宋体" w:eastAsia="宋体"/>
          <w:b/>
          <w:bCs/>
          <w:sz w:val="24"/>
          <w:szCs w:val="24"/>
          <w:lang w:val="en-US" w:eastAsia="zh-CN"/>
        </w:rPr>
        <w:t>项目负责人</w:t>
      </w:r>
      <w:r>
        <w:rPr>
          <w:rFonts w:hint="eastAsia" w:ascii="宋体" w:hAnsi="宋体" w:eastAsia="宋体" w:cs="宋体"/>
          <w:b/>
          <w:bCs/>
          <w:color w:val="000000"/>
          <w:kern w:val="0"/>
          <w:sz w:val="24"/>
          <w:szCs w:val="24"/>
          <w:lang w:val="en-US" w:eastAsia="zh-CN" w:bidi="ar"/>
        </w:rPr>
        <w:t>，不得随意变动。</w:t>
      </w:r>
    </w:p>
    <w:p w14:paraId="464CA38D">
      <w:pPr>
        <w:spacing w:line="440" w:lineRule="exact"/>
        <w:jc w:val="both"/>
        <w:rPr>
          <w:rFonts w:ascii="宋体" w:hAnsi="宋体" w:eastAsia="宋体"/>
          <w:b/>
          <w:bCs/>
          <w:sz w:val="24"/>
          <w:szCs w:val="24"/>
        </w:rPr>
      </w:pPr>
      <w:r>
        <w:rPr>
          <w:rFonts w:hint="eastAsia" w:ascii="宋体" w:hAnsi="宋体" w:eastAsia="宋体" w:cs="宋体"/>
          <w:b/>
          <w:bCs/>
          <w:color w:val="000000"/>
          <w:kern w:val="0"/>
          <w:sz w:val="24"/>
          <w:szCs w:val="24"/>
          <w:lang w:val="en-US" w:eastAsia="zh-CN" w:bidi="ar"/>
        </w:rPr>
        <w:t>2、表后须附项目负责人的相关证明资料（提供虚假资料，采购人有权追究其法律责任）。</w:t>
      </w:r>
    </w:p>
    <w:p w14:paraId="39148FF6">
      <w:pPr>
        <w:spacing w:line="440" w:lineRule="exact"/>
        <w:jc w:val="center"/>
        <w:rPr>
          <w:rFonts w:ascii="宋体" w:hAnsi="宋体" w:eastAsia="宋体"/>
          <w:b/>
          <w:sz w:val="24"/>
          <w:szCs w:val="24"/>
        </w:rPr>
      </w:pPr>
    </w:p>
    <w:p w14:paraId="1578A84E">
      <w:pPr>
        <w:spacing w:line="440" w:lineRule="exact"/>
        <w:jc w:val="center"/>
        <w:rPr>
          <w:rFonts w:ascii="宋体" w:hAnsi="宋体" w:eastAsia="宋体"/>
          <w:b/>
          <w:sz w:val="24"/>
          <w:szCs w:val="24"/>
        </w:rPr>
      </w:pPr>
    </w:p>
    <w:p w14:paraId="6DD2B870">
      <w:pPr>
        <w:spacing w:line="440" w:lineRule="exact"/>
        <w:jc w:val="center"/>
        <w:rPr>
          <w:rFonts w:ascii="宋体" w:hAnsi="宋体" w:eastAsia="宋体"/>
          <w:b/>
          <w:sz w:val="24"/>
          <w:szCs w:val="24"/>
        </w:rPr>
      </w:pPr>
    </w:p>
    <w:p w14:paraId="70FA6B50">
      <w:pPr>
        <w:spacing w:line="440" w:lineRule="exact"/>
        <w:jc w:val="center"/>
        <w:rPr>
          <w:rFonts w:ascii="宋体" w:hAnsi="宋体" w:eastAsia="宋体"/>
          <w:b/>
          <w:sz w:val="24"/>
          <w:szCs w:val="24"/>
        </w:rPr>
      </w:pPr>
    </w:p>
    <w:p w14:paraId="4578B432">
      <w:pPr>
        <w:spacing w:line="440" w:lineRule="exact"/>
        <w:jc w:val="center"/>
        <w:rPr>
          <w:rFonts w:ascii="宋体" w:hAnsi="宋体" w:eastAsia="宋体"/>
          <w:b/>
          <w:sz w:val="24"/>
          <w:szCs w:val="24"/>
        </w:rPr>
      </w:pPr>
    </w:p>
    <w:p w14:paraId="363086C8">
      <w:pPr>
        <w:widowControl/>
        <w:jc w:val="left"/>
        <w:rPr>
          <w:rFonts w:hint="eastAsia" w:ascii="宋体" w:hAnsi="宋体" w:eastAsia="宋体"/>
          <w:b/>
          <w:bCs/>
          <w:sz w:val="24"/>
          <w:szCs w:val="24"/>
          <w:lang w:val="en-US" w:eastAsia="zh-CN"/>
        </w:rPr>
      </w:pPr>
    </w:p>
    <w:p w14:paraId="06058EE5">
      <w:pPr>
        <w:widowControl/>
        <w:jc w:val="left"/>
        <w:rPr>
          <w:rFonts w:hint="eastAsia" w:ascii="宋体" w:hAnsi="宋体" w:eastAsia="宋体"/>
          <w:b/>
          <w:bCs/>
          <w:sz w:val="24"/>
          <w:szCs w:val="24"/>
          <w:lang w:val="en-US" w:eastAsia="zh-CN"/>
        </w:rPr>
      </w:pPr>
    </w:p>
    <w:p w14:paraId="4FDFEB34">
      <w:pPr>
        <w:widowControl/>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表二：拟派团队人员（本表格式仅供参考，也可根据项目情况自行编制本表）</w:t>
      </w:r>
    </w:p>
    <w:p w14:paraId="4B9EFE5C">
      <w:pPr>
        <w:pStyle w:val="27"/>
        <w:rPr>
          <w:rFonts w:hint="eastAsia" w:ascii="仿宋" w:hAnsi="仿宋" w:eastAsia="仿宋" w:cs="仿宋"/>
          <w:sz w:val="24"/>
          <w:szCs w:val="24"/>
        </w:rPr>
      </w:pPr>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38"/>
        <w:gridCol w:w="1189"/>
        <w:gridCol w:w="2156"/>
        <w:gridCol w:w="1799"/>
        <w:gridCol w:w="1354"/>
      </w:tblGrid>
      <w:tr w14:paraId="6C1A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4" w:type="dxa"/>
            <w:vAlign w:val="center"/>
          </w:tcPr>
          <w:p w14:paraId="14315FD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38" w:type="dxa"/>
            <w:vAlign w:val="center"/>
          </w:tcPr>
          <w:p w14:paraId="054E08A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89" w:type="dxa"/>
            <w:vAlign w:val="center"/>
          </w:tcPr>
          <w:p w14:paraId="641CEB0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性别</w:t>
            </w:r>
          </w:p>
        </w:tc>
        <w:tc>
          <w:tcPr>
            <w:tcW w:w="2156" w:type="dxa"/>
            <w:vAlign w:val="center"/>
          </w:tcPr>
          <w:p w14:paraId="7CF865F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1799" w:type="dxa"/>
            <w:vAlign w:val="center"/>
          </w:tcPr>
          <w:p w14:paraId="7F32ACD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岗位</w:t>
            </w:r>
          </w:p>
        </w:tc>
        <w:tc>
          <w:tcPr>
            <w:tcW w:w="1354" w:type="dxa"/>
            <w:vAlign w:val="center"/>
          </w:tcPr>
          <w:p w14:paraId="215A846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从事该岗位时间</w:t>
            </w:r>
          </w:p>
        </w:tc>
      </w:tr>
      <w:tr w14:paraId="6940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top"/>
          </w:tcPr>
          <w:p w14:paraId="2C94B4F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538" w:type="dxa"/>
            <w:vAlign w:val="top"/>
          </w:tcPr>
          <w:p w14:paraId="2A3EB425">
            <w:pPr>
              <w:spacing w:line="440" w:lineRule="exact"/>
              <w:ind w:firstLine="964" w:firstLineChars="402"/>
              <w:jc w:val="center"/>
              <w:rPr>
                <w:rFonts w:hint="eastAsia" w:ascii="仿宋" w:hAnsi="仿宋" w:eastAsia="仿宋" w:cs="仿宋"/>
                <w:sz w:val="24"/>
                <w:szCs w:val="24"/>
              </w:rPr>
            </w:pPr>
          </w:p>
        </w:tc>
        <w:tc>
          <w:tcPr>
            <w:tcW w:w="1189" w:type="dxa"/>
            <w:vAlign w:val="top"/>
          </w:tcPr>
          <w:p w14:paraId="58889649">
            <w:pPr>
              <w:spacing w:line="440" w:lineRule="exact"/>
              <w:ind w:firstLine="964" w:firstLineChars="402"/>
              <w:jc w:val="center"/>
              <w:rPr>
                <w:rFonts w:hint="eastAsia" w:ascii="仿宋" w:hAnsi="仿宋" w:eastAsia="仿宋" w:cs="仿宋"/>
                <w:sz w:val="24"/>
                <w:szCs w:val="24"/>
              </w:rPr>
            </w:pPr>
          </w:p>
        </w:tc>
        <w:tc>
          <w:tcPr>
            <w:tcW w:w="2156" w:type="dxa"/>
            <w:vAlign w:val="top"/>
          </w:tcPr>
          <w:p w14:paraId="48528E46">
            <w:pPr>
              <w:spacing w:line="440" w:lineRule="exact"/>
              <w:ind w:firstLine="964" w:firstLineChars="402"/>
              <w:jc w:val="center"/>
              <w:rPr>
                <w:rFonts w:hint="eastAsia" w:ascii="仿宋" w:hAnsi="仿宋" w:eastAsia="仿宋" w:cs="仿宋"/>
                <w:sz w:val="24"/>
                <w:szCs w:val="24"/>
              </w:rPr>
            </w:pPr>
          </w:p>
        </w:tc>
        <w:tc>
          <w:tcPr>
            <w:tcW w:w="1799" w:type="dxa"/>
            <w:vAlign w:val="top"/>
          </w:tcPr>
          <w:p w14:paraId="71D8551D">
            <w:pPr>
              <w:spacing w:line="440" w:lineRule="exact"/>
              <w:ind w:firstLine="964" w:firstLineChars="402"/>
              <w:jc w:val="center"/>
              <w:rPr>
                <w:rFonts w:hint="eastAsia" w:ascii="仿宋" w:hAnsi="仿宋" w:eastAsia="仿宋" w:cs="仿宋"/>
                <w:sz w:val="24"/>
                <w:szCs w:val="24"/>
              </w:rPr>
            </w:pPr>
          </w:p>
        </w:tc>
        <w:tc>
          <w:tcPr>
            <w:tcW w:w="1354" w:type="dxa"/>
            <w:vAlign w:val="top"/>
          </w:tcPr>
          <w:p w14:paraId="02247F3E">
            <w:pPr>
              <w:spacing w:line="440" w:lineRule="exact"/>
              <w:ind w:firstLine="964" w:firstLineChars="402"/>
              <w:jc w:val="center"/>
              <w:rPr>
                <w:rFonts w:hint="eastAsia" w:ascii="仿宋" w:hAnsi="仿宋" w:eastAsia="仿宋" w:cs="仿宋"/>
                <w:sz w:val="24"/>
                <w:szCs w:val="24"/>
              </w:rPr>
            </w:pPr>
          </w:p>
        </w:tc>
      </w:tr>
      <w:tr w14:paraId="7424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4" w:type="dxa"/>
            <w:vAlign w:val="top"/>
          </w:tcPr>
          <w:p w14:paraId="4531B9B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538" w:type="dxa"/>
            <w:vAlign w:val="top"/>
          </w:tcPr>
          <w:p w14:paraId="72787205">
            <w:pPr>
              <w:spacing w:line="440" w:lineRule="exact"/>
              <w:ind w:firstLine="964" w:firstLineChars="402"/>
              <w:jc w:val="center"/>
              <w:rPr>
                <w:rFonts w:hint="eastAsia" w:ascii="仿宋" w:hAnsi="仿宋" w:eastAsia="仿宋" w:cs="仿宋"/>
                <w:sz w:val="24"/>
                <w:szCs w:val="24"/>
              </w:rPr>
            </w:pPr>
          </w:p>
        </w:tc>
        <w:tc>
          <w:tcPr>
            <w:tcW w:w="1189" w:type="dxa"/>
            <w:vAlign w:val="top"/>
          </w:tcPr>
          <w:p w14:paraId="10542590">
            <w:pPr>
              <w:spacing w:line="440" w:lineRule="exact"/>
              <w:ind w:firstLine="964" w:firstLineChars="402"/>
              <w:jc w:val="center"/>
              <w:rPr>
                <w:rFonts w:hint="eastAsia" w:ascii="仿宋" w:hAnsi="仿宋" w:eastAsia="仿宋" w:cs="仿宋"/>
                <w:sz w:val="24"/>
                <w:szCs w:val="24"/>
              </w:rPr>
            </w:pPr>
          </w:p>
        </w:tc>
        <w:tc>
          <w:tcPr>
            <w:tcW w:w="2156" w:type="dxa"/>
            <w:vAlign w:val="top"/>
          </w:tcPr>
          <w:p w14:paraId="4027306F">
            <w:pPr>
              <w:spacing w:line="440" w:lineRule="exact"/>
              <w:ind w:firstLine="964" w:firstLineChars="402"/>
              <w:jc w:val="center"/>
              <w:rPr>
                <w:rFonts w:hint="eastAsia" w:ascii="仿宋" w:hAnsi="仿宋" w:eastAsia="仿宋" w:cs="仿宋"/>
                <w:sz w:val="24"/>
                <w:szCs w:val="24"/>
              </w:rPr>
            </w:pPr>
          </w:p>
        </w:tc>
        <w:tc>
          <w:tcPr>
            <w:tcW w:w="1799" w:type="dxa"/>
            <w:vAlign w:val="top"/>
          </w:tcPr>
          <w:p w14:paraId="38366D43">
            <w:pPr>
              <w:spacing w:line="440" w:lineRule="exact"/>
              <w:ind w:firstLine="964" w:firstLineChars="402"/>
              <w:jc w:val="center"/>
              <w:rPr>
                <w:rFonts w:hint="eastAsia" w:ascii="仿宋" w:hAnsi="仿宋" w:eastAsia="仿宋" w:cs="仿宋"/>
                <w:sz w:val="24"/>
                <w:szCs w:val="24"/>
              </w:rPr>
            </w:pPr>
          </w:p>
        </w:tc>
        <w:tc>
          <w:tcPr>
            <w:tcW w:w="1354" w:type="dxa"/>
            <w:vAlign w:val="top"/>
          </w:tcPr>
          <w:p w14:paraId="463FF11D">
            <w:pPr>
              <w:spacing w:line="440" w:lineRule="exact"/>
              <w:ind w:firstLine="964" w:firstLineChars="402"/>
              <w:jc w:val="center"/>
              <w:rPr>
                <w:rFonts w:hint="eastAsia" w:ascii="仿宋" w:hAnsi="仿宋" w:eastAsia="仿宋" w:cs="仿宋"/>
                <w:sz w:val="24"/>
                <w:szCs w:val="24"/>
              </w:rPr>
            </w:pPr>
          </w:p>
        </w:tc>
      </w:tr>
      <w:tr w14:paraId="54FD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top"/>
          </w:tcPr>
          <w:p w14:paraId="4478A53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538" w:type="dxa"/>
            <w:vAlign w:val="top"/>
          </w:tcPr>
          <w:p w14:paraId="0F3E3889">
            <w:pPr>
              <w:spacing w:line="440" w:lineRule="exact"/>
              <w:ind w:firstLine="964" w:firstLineChars="402"/>
              <w:jc w:val="center"/>
              <w:rPr>
                <w:rFonts w:hint="eastAsia" w:ascii="仿宋" w:hAnsi="仿宋" w:eastAsia="仿宋" w:cs="仿宋"/>
                <w:sz w:val="24"/>
                <w:szCs w:val="24"/>
              </w:rPr>
            </w:pPr>
          </w:p>
        </w:tc>
        <w:tc>
          <w:tcPr>
            <w:tcW w:w="1189" w:type="dxa"/>
            <w:vAlign w:val="top"/>
          </w:tcPr>
          <w:p w14:paraId="45D6F9FF">
            <w:pPr>
              <w:spacing w:line="440" w:lineRule="exact"/>
              <w:ind w:firstLine="964" w:firstLineChars="402"/>
              <w:jc w:val="center"/>
              <w:rPr>
                <w:rFonts w:hint="eastAsia" w:ascii="仿宋" w:hAnsi="仿宋" w:eastAsia="仿宋" w:cs="仿宋"/>
                <w:sz w:val="24"/>
                <w:szCs w:val="24"/>
              </w:rPr>
            </w:pPr>
          </w:p>
        </w:tc>
        <w:tc>
          <w:tcPr>
            <w:tcW w:w="2156" w:type="dxa"/>
            <w:vAlign w:val="top"/>
          </w:tcPr>
          <w:p w14:paraId="4DD585D3">
            <w:pPr>
              <w:spacing w:line="440" w:lineRule="exact"/>
              <w:ind w:firstLine="964" w:firstLineChars="402"/>
              <w:jc w:val="center"/>
              <w:rPr>
                <w:rFonts w:hint="eastAsia" w:ascii="仿宋" w:hAnsi="仿宋" w:eastAsia="仿宋" w:cs="仿宋"/>
                <w:sz w:val="24"/>
                <w:szCs w:val="24"/>
              </w:rPr>
            </w:pPr>
          </w:p>
        </w:tc>
        <w:tc>
          <w:tcPr>
            <w:tcW w:w="1799" w:type="dxa"/>
            <w:vAlign w:val="top"/>
          </w:tcPr>
          <w:p w14:paraId="5B2F72EA">
            <w:pPr>
              <w:spacing w:line="440" w:lineRule="exact"/>
              <w:ind w:firstLine="964" w:firstLineChars="402"/>
              <w:jc w:val="center"/>
              <w:rPr>
                <w:rFonts w:hint="eastAsia" w:ascii="仿宋" w:hAnsi="仿宋" w:eastAsia="仿宋" w:cs="仿宋"/>
                <w:sz w:val="24"/>
                <w:szCs w:val="24"/>
              </w:rPr>
            </w:pPr>
          </w:p>
        </w:tc>
        <w:tc>
          <w:tcPr>
            <w:tcW w:w="1354" w:type="dxa"/>
            <w:vAlign w:val="top"/>
          </w:tcPr>
          <w:p w14:paraId="40E3F448">
            <w:pPr>
              <w:spacing w:line="440" w:lineRule="exact"/>
              <w:ind w:firstLine="964" w:firstLineChars="402"/>
              <w:jc w:val="center"/>
              <w:rPr>
                <w:rFonts w:hint="eastAsia" w:ascii="仿宋" w:hAnsi="仿宋" w:eastAsia="仿宋" w:cs="仿宋"/>
                <w:sz w:val="24"/>
                <w:szCs w:val="24"/>
              </w:rPr>
            </w:pPr>
          </w:p>
        </w:tc>
      </w:tr>
      <w:tr w14:paraId="5218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top"/>
          </w:tcPr>
          <w:p w14:paraId="12B3473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538" w:type="dxa"/>
            <w:vAlign w:val="top"/>
          </w:tcPr>
          <w:p w14:paraId="1C671239">
            <w:pPr>
              <w:spacing w:line="440" w:lineRule="exact"/>
              <w:ind w:firstLine="964" w:firstLineChars="402"/>
              <w:jc w:val="center"/>
              <w:rPr>
                <w:rFonts w:hint="eastAsia" w:ascii="仿宋" w:hAnsi="仿宋" w:eastAsia="仿宋" w:cs="仿宋"/>
                <w:sz w:val="24"/>
                <w:szCs w:val="24"/>
              </w:rPr>
            </w:pPr>
          </w:p>
        </w:tc>
        <w:tc>
          <w:tcPr>
            <w:tcW w:w="1189" w:type="dxa"/>
            <w:vAlign w:val="top"/>
          </w:tcPr>
          <w:p w14:paraId="1ACD3CAD">
            <w:pPr>
              <w:spacing w:line="440" w:lineRule="exact"/>
              <w:ind w:firstLine="964" w:firstLineChars="402"/>
              <w:jc w:val="center"/>
              <w:rPr>
                <w:rFonts w:hint="eastAsia" w:ascii="仿宋" w:hAnsi="仿宋" w:eastAsia="仿宋" w:cs="仿宋"/>
                <w:sz w:val="24"/>
                <w:szCs w:val="24"/>
              </w:rPr>
            </w:pPr>
          </w:p>
        </w:tc>
        <w:tc>
          <w:tcPr>
            <w:tcW w:w="2156" w:type="dxa"/>
            <w:vAlign w:val="top"/>
          </w:tcPr>
          <w:p w14:paraId="49E16A6B">
            <w:pPr>
              <w:spacing w:line="440" w:lineRule="exact"/>
              <w:ind w:firstLine="964" w:firstLineChars="402"/>
              <w:jc w:val="center"/>
              <w:rPr>
                <w:rFonts w:hint="eastAsia" w:ascii="仿宋" w:hAnsi="仿宋" w:eastAsia="仿宋" w:cs="仿宋"/>
                <w:sz w:val="24"/>
                <w:szCs w:val="24"/>
              </w:rPr>
            </w:pPr>
          </w:p>
        </w:tc>
        <w:tc>
          <w:tcPr>
            <w:tcW w:w="1799" w:type="dxa"/>
            <w:vAlign w:val="top"/>
          </w:tcPr>
          <w:p w14:paraId="68DA1964">
            <w:pPr>
              <w:spacing w:line="440" w:lineRule="exact"/>
              <w:ind w:firstLine="964" w:firstLineChars="402"/>
              <w:jc w:val="center"/>
              <w:rPr>
                <w:rFonts w:hint="eastAsia" w:ascii="仿宋" w:hAnsi="仿宋" w:eastAsia="仿宋" w:cs="仿宋"/>
                <w:sz w:val="24"/>
                <w:szCs w:val="24"/>
              </w:rPr>
            </w:pPr>
          </w:p>
        </w:tc>
        <w:tc>
          <w:tcPr>
            <w:tcW w:w="1354" w:type="dxa"/>
            <w:vAlign w:val="top"/>
          </w:tcPr>
          <w:p w14:paraId="67BEBF65">
            <w:pPr>
              <w:spacing w:line="440" w:lineRule="exact"/>
              <w:ind w:firstLine="964" w:firstLineChars="402"/>
              <w:jc w:val="center"/>
              <w:rPr>
                <w:rFonts w:hint="eastAsia" w:ascii="仿宋" w:hAnsi="仿宋" w:eastAsia="仿宋" w:cs="仿宋"/>
                <w:sz w:val="24"/>
                <w:szCs w:val="24"/>
              </w:rPr>
            </w:pPr>
          </w:p>
        </w:tc>
      </w:tr>
      <w:tr w14:paraId="7EBC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top"/>
          </w:tcPr>
          <w:p w14:paraId="22D403AC">
            <w:pPr>
              <w:spacing w:line="440" w:lineRule="exact"/>
              <w:ind w:firstLine="964" w:firstLineChars="402"/>
              <w:rPr>
                <w:rFonts w:hint="eastAsia" w:ascii="仿宋" w:hAnsi="仿宋" w:eastAsia="仿宋" w:cs="仿宋"/>
                <w:sz w:val="24"/>
                <w:szCs w:val="24"/>
              </w:rPr>
            </w:pPr>
          </w:p>
        </w:tc>
        <w:tc>
          <w:tcPr>
            <w:tcW w:w="1538" w:type="dxa"/>
            <w:vAlign w:val="top"/>
          </w:tcPr>
          <w:p w14:paraId="3FD26A8C">
            <w:pPr>
              <w:spacing w:line="440" w:lineRule="exact"/>
              <w:ind w:firstLine="964" w:firstLineChars="402"/>
              <w:rPr>
                <w:rFonts w:hint="eastAsia" w:ascii="仿宋" w:hAnsi="仿宋" w:eastAsia="仿宋" w:cs="仿宋"/>
                <w:sz w:val="24"/>
                <w:szCs w:val="24"/>
              </w:rPr>
            </w:pPr>
          </w:p>
        </w:tc>
        <w:tc>
          <w:tcPr>
            <w:tcW w:w="1189" w:type="dxa"/>
            <w:vAlign w:val="top"/>
          </w:tcPr>
          <w:p w14:paraId="15075822">
            <w:pPr>
              <w:spacing w:line="440" w:lineRule="exact"/>
              <w:ind w:firstLine="964" w:firstLineChars="402"/>
              <w:rPr>
                <w:rFonts w:hint="eastAsia" w:ascii="仿宋" w:hAnsi="仿宋" w:eastAsia="仿宋" w:cs="仿宋"/>
                <w:sz w:val="24"/>
                <w:szCs w:val="24"/>
              </w:rPr>
            </w:pPr>
          </w:p>
        </w:tc>
        <w:tc>
          <w:tcPr>
            <w:tcW w:w="2156" w:type="dxa"/>
            <w:vAlign w:val="top"/>
          </w:tcPr>
          <w:p w14:paraId="2A0FBEBC">
            <w:pPr>
              <w:spacing w:line="440" w:lineRule="exact"/>
              <w:ind w:firstLine="964" w:firstLineChars="402"/>
              <w:rPr>
                <w:rFonts w:hint="eastAsia" w:ascii="仿宋" w:hAnsi="仿宋" w:eastAsia="仿宋" w:cs="仿宋"/>
                <w:sz w:val="24"/>
                <w:szCs w:val="24"/>
              </w:rPr>
            </w:pPr>
          </w:p>
        </w:tc>
        <w:tc>
          <w:tcPr>
            <w:tcW w:w="1799" w:type="dxa"/>
            <w:vAlign w:val="top"/>
          </w:tcPr>
          <w:p w14:paraId="6D1157AA">
            <w:pPr>
              <w:spacing w:line="440" w:lineRule="exact"/>
              <w:ind w:firstLine="964" w:firstLineChars="402"/>
              <w:rPr>
                <w:rFonts w:hint="eastAsia" w:ascii="仿宋" w:hAnsi="仿宋" w:eastAsia="仿宋" w:cs="仿宋"/>
                <w:sz w:val="24"/>
                <w:szCs w:val="24"/>
              </w:rPr>
            </w:pPr>
          </w:p>
        </w:tc>
        <w:tc>
          <w:tcPr>
            <w:tcW w:w="1354" w:type="dxa"/>
            <w:vAlign w:val="top"/>
          </w:tcPr>
          <w:p w14:paraId="7A30CFA0">
            <w:pPr>
              <w:spacing w:line="440" w:lineRule="exact"/>
              <w:ind w:firstLine="964" w:firstLineChars="402"/>
              <w:rPr>
                <w:rFonts w:hint="eastAsia" w:ascii="仿宋" w:hAnsi="仿宋" w:eastAsia="仿宋" w:cs="仿宋"/>
                <w:sz w:val="24"/>
                <w:szCs w:val="24"/>
              </w:rPr>
            </w:pPr>
          </w:p>
        </w:tc>
      </w:tr>
    </w:tbl>
    <w:p w14:paraId="0B858CD6">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sz w:val="24"/>
          <w:szCs w:val="24"/>
          <w:lang w:val="zh-CN"/>
        </w:rPr>
        <w:t>注：</w:t>
      </w:r>
      <w:r>
        <w:rPr>
          <w:rFonts w:hint="eastAsia" w:ascii="宋体" w:hAnsi="宋体" w:eastAsia="宋体" w:cs="宋体"/>
          <w:b/>
          <w:bCs/>
          <w:color w:val="000000"/>
          <w:kern w:val="0"/>
          <w:sz w:val="24"/>
          <w:szCs w:val="24"/>
          <w:lang w:val="en-US" w:eastAsia="zh-CN" w:bidi="ar"/>
        </w:rPr>
        <w:t>1、拟投入本项目的工作人员须满足本项目的工作要求，在合同履行过程中，中标人须按本项目的实际需求或采购人的进度要求，对人员进行合理的增加，费用均包含在投标报价中。</w:t>
      </w:r>
    </w:p>
    <w:p w14:paraId="15D7F530">
      <w:pPr>
        <w:keepNext w:val="0"/>
        <w:keepLines w:val="0"/>
        <w:widowControl/>
        <w:suppressLineNumbers w:val="0"/>
        <w:spacing w:line="360" w:lineRule="auto"/>
        <w:jc w:val="left"/>
        <w:rPr>
          <w:rFonts w:hint="default" w:ascii="宋体" w:hAnsi="宋体" w:eastAsia="宋体" w:cs="宋体"/>
          <w:b/>
          <w:bCs/>
          <w:sz w:val="24"/>
          <w:szCs w:val="24"/>
          <w:lang w:val="en-US"/>
        </w:rPr>
      </w:pPr>
      <w:r>
        <w:rPr>
          <w:rFonts w:hint="eastAsia" w:ascii="宋体" w:hAnsi="宋体" w:eastAsia="宋体" w:cs="宋体"/>
          <w:b/>
          <w:bCs/>
          <w:color w:val="000000"/>
          <w:kern w:val="0"/>
          <w:sz w:val="24"/>
          <w:szCs w:val="24"/>
          <w:lang w:val="en-US" w:eastAsia="zh-CN" w:bidi="ar"/>
        </w:rPr>
        <w:t>2、 本表填写的拟投入本项目工作人员为后期进场服务人员，不得随意变动。</w:t>
      </w:r>
    </w:p>
    <w:p w14:paraId="6A992D4B">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3、表后须附相关人员的相关证明资料（提供虚假资料，采购人有权追究其法律责任</w:t>
      </w:r>
      <w:r>
        <w:rPr>
          <w:rFonts w:hint="eastAsia" w:ascii="宋体" w:hAnsi="宋体" w:eastAsia="宋体" w:cs="宋体"/>
          <w:color w:val="000000"/>
          <w:kern w:val="0"/>
          <w:sz w:val="24"/>
          <w:szCs w:val="24"/>
          <w:lang w:val="en-US" w:eastAsia="zh-CN" w:bidi="ar"/>
        </w:rPr>
        <w:t>）。</w:t>
      </w:r>
    </w:p>
    <w:p w14:paraId="0AF2FF73">
      <w:pPr>
        <w:spacing w:line="440" w:lineRule="exact"/>
        <w:ind w:firstLine="964" w:firstLineChars="402"/>
        <w:rPr>
          <w:rFonts w:hint="eastAsia" w:ascii="仿宋" w:hAnsi="仿宋" w:eastAsia="仿宋" w:cs="仿宋"/>
          <w:sz w:val="24"/>
          <w:szCs w:val="24"/>
        </w:rPr>
      </w:pPr>
    </w:p>
    <w:p w14:paraId="07CC17D2">
      <w:pPr>
        <w:spacing w:line="440" w:lineRule="exact"/>
        <w:jc w:val="center"/>
        <w:rPr>
          <w:rFonts w:ascii="宋体" w:hAnsi="宋体" w:eastAsia="宋体"/>
          <w:b/>
          <w:sz w:val="24"/>
          <w:szCs w:val="24"/>
        </w:rPr>
      </w:pPr>
    </w:p>
    <w:p w14:paraId="0AD19135">
      <w:pPr>
        <w:spacing w:line="440" w:lineRule="exact"/>
        <w:jc w:val="center"/>
        <w:rPr>
          <w:rFonts w:ascii="宋体" w:hAnsi="宋体" w:eastAsia="宋体"/>
          <w:b/>
          <w:sz w:val="24"/>
          <w:szCs w:val="24"/>
        </w:rPr>
      </w:pPr>
    </w:p>
    <w:p w14:paraId="696FC643">
      <w:pPr>
        <w:spacing w:line="440" w:lineRule="exact"/>
        <w:jc w:val="center"/>
        <w:rPr>
          <w:rFonts w:ascii="宋体" w:hAnsi="宋体" w:eastAsia="宋体"/>
          <w:b/>
          <w:sz w:val="24"/>
          <w:szCs w:val="24"/>
        </w:rPr>
      </w:pPr>
    </w:p>
    <w:p w14:paraId="3B31CDDB">
      <w:pPr>
        <w:spacing w:line="440" w:lineRule="exact"/>
        <w:jc w:val="center"/>
        <w:rPr>
          <w:rFonts w:ascii="宋体" w:hAnsi="宋体" w:eastAsia="宋体"/>
          <w:b/>
          <w:sz w:val="24"/>
          <w:szCs w:val="24"/>
        </w:rPr>
      </w:pPr>
    </w:p>
    <w:p w14:paraId="10822936">
      <w:pPr>
        <w:spacing w:line="440" w:lineRule="exact"/>
        <w:jc w:val="center"/>
        <w:rPr>
          <w:rFonts w:ascii="宋体" w:hAnsi="宋体" w:eastAsia="宋体"/>
          <w:b/>
          <w:sz w:val="24"/>
          <w:szCs w:val="24"/>
        </w:rPr>
      </w:pPr>
    </w:p>
    <w:p w14:paraId="624AFFF0">
      <w:pPr>
        <w:spacing w:line="440" w:lineRule="exact"/>
        <w:jc w:val="center"/>
        <w:rPr>
          <w:rFonts w:ascii="宋体" w:hAnsi="宋体" w:eastAsia="宋体"/>
          <w:b/>
          <w:sz w:val="24"/>
          <w:szCs w:val="24"/>
        </w:rPr>
      </w:pPr>
    </w:p>
    <w:p w14:paraId="3D463725">
      <w:pPr>
        <w:spacing w:line="440" w:lineRule="exact"/>
        <w:jc w:val="center"/>
        <w:rPr>
          <w:rFonts w:ascii="宋体" w:hAnsi="宋体" w:eastAsia="宋体"/>
          <w:b/>
          <w:sz w:val="24"/>
          <w:szCs w:val="24"/>
        </w:rPr>
      </w:pPr>
    </w:p>
    <w:p w14:paraId="4AEE519D">
      <w:pPr>
        <w:spacing w:line="440" w:lineRule="exact"/>
        <w:jc w:val="center"/>
        <w:rPr>
          <w:rFonts w:ascii="宋体" w:hAnsi="宋体" w:eastAsia="宋体"/>
          <w:b/>
          <w:sz w:val="24"/>
          <w:szCs w:val="24"/>
        </w:rPr>
      </w:pPr>
    </w:p>
    <w:p w14:paraId="58D6F5B6">
      <w:pPr>
        <w:spacing w:line="440" w:lineRule="exact"/>
        <w:jc w:val="center"/>
        <w:rPr>
          <w:rFonts w:ascii="宋体" w:hAnsi="宋体" w:eastAsia="宋体"/>
          <w:b/>
          <w:sz w:val="24"/>
          <w:szCs w:val="24"/>
        </w:rPr>
      </w:pPr>
    </w:p>
    <w:p w14:paraId="568A4789">
      <w:pPr>
        <w:spacing w:line="440" w:lineRule="exact"/>
        <w:jc w:val="center"/>
        <w:rPr>
          <w:rFonts w:ascii="宋体" w:hAnsi="宋体" w:eastAsia="宋体"/>
          <w:b/>
          <w:sz w:val="24"/>
          <w:szCs w:val="24"/>
        </w:rPr>
      </w:pPr>
    </w:p>
    <w:p w14:paraId="0071689E">
      <w:pPr>
        <w:spacing w:line="440" w:lineRule="exact"/>
        <w:jc w:val="center"/>
        <w:rPr>
          <w:rFonts w:ascii="宋体" w:hAnsi="宋体" w:eastAsia="宋体"/>
          <w:b/>
          <w:sz w:val="24"/>
          <w:szCs w:val="24"/>
        </w:rPr>
      </w:pPr>
    </w:p>
    <w:p w14:paraId="2ED6FB68">
      <w:pPr>
        <w:spacing w:line="440" w:lineRule="exact"/>
        <w:jc w:val="center"/>
        <w:rPr>
          <w:rFonts w:ascii="宋体" w:hAnsi="宋体" w:eastAsia="宋体"/>
          <w:b/>
          <w:sz w:val="24"/>
          <w:szCs w:val="24"/>
        </w:rPr>
      </w:pPr>
    </w:p>
    <w:p w14:paraId="79F45F11">
      <w:pPr>
        <w:spacing w:line="440" w:lineRule="exact"/>
        <w:jc w:val="center"/>
        <w:rPr>
          <w:rFonts w:ascii="宋体" w:hAnsi="宋体" w:eastAsia="宋体"/>
          <w:b/>
          <w:sz w:val="24"/>
          <w:szCs w:val="24"/>
        </w:rPr>
      </w:pPr>
    </w:p>
    <w:p w14:paraId="7873EA44">
      <w:pPr>
        <w:spacing w:line="440" w:lineRule="exact"/>
        <w:jc w:val="center"/>
        <w:rPr>
          <w:rFonts w:ascii="宋体" w:hAnsi="宋体" w:eastAsia="宋体"/>
          <w:b/>
          <w:sz w:val="24"/>
          <w:szCs w:val="24"/>
        </w:rPr>
      </w:pPr>
    </w:p>
    <w:p w14:paraId="37C6CDC1">
      <w:pPr>
        <w:spacing w:line="440" w:lineRule="exact"/>
        <w:jc w:val="center"/>
        <w:rPr>
          <w:rFonts w:ascii="宋体" w:hAnsi="宋体" w:eastAsia="宋体"/>
          <w:b/>
          <w:sz w:val="24"/>
          <w:szCs w:val="24"/>
        </w:rPr>
      </w:pPr>
    </w:p>
    <w:p w14:paraId="2D238614">
      <w:pPr>
        <w:spacing w:line="440" w:lineRule="exact"/>
        <w:jc w:val="center"/>
        <w:rPr>
          <w:rFonts w:ascii="宋体" w:hAnsi="宋体" w:eastAsia="宋体"/>
          <w:b/>
          <w:sz w:val="24"/>
          <w:szCs w:val="24"/>
        </w:rPr>
      </w:pPr>
    </w:p>
    <w:p w14:paraId="5FE9D504">
      <w:pPr>
        <w:spacing w:line="440" w:lineRule="exact"/>
        <w:jc w:val="center"/>
        <w:rPr>
          <w:rFonts w:ascii="宋体" w:hAnsi="宋体" w:eastAsia="宋体"/>
          <w:b/>
          <w:sz w:val="24"/>
          <w:szCs w:val="24"/>
        </w:rPr>
      </w:pPr>
    </w:p>
    <w:p w14:paraId="6D0F78ED">
      <w:pPr>
        <w:spacing w:line="440" w:lineRule="exact"/>
        <w:jc w:val="both"/>
        <w:rPr>
          <w:rFonts w:ascii="宋体" w:hAnsi="宋体" w:eastAsia="宋体"/>
          <w:b/>
          <w:sz w:val="24"/>
          <w:szCs w:val="24"/>
        </w:rPr>
      </w:pPr>
    </w:p>
    <w:p w14:paraId="45479D84">
      <w:pPr>
        <w:spacing w:line="440" w:lineRule="exact"/>
        <w:jc w:val="center"/>
        <w:rPr>
          <w:rFonts w:ascii="宋体" w:hAnsi="宋体" w:eastAsia="宋体"/>
          <w:b/>
          <w:sz w:val="32"/>
          <w:szCs w:val="32"/>
        </w:rPr>
      </w:pPr>
      <w:bookmarkStart w:id="104" w:name="_Hlk108617332"/>
      <w:r>
        <w:rPr>
          <w:rFonts w:hint="eastAsia" w:ascii="宋体" w:hAnsi="宋体" w:eastAsia="宋体"/>
          <w:b/>
          <w:sz w:val="32"/>
          <w:szCs w:val="32"/>
          <w:lang w:val="en-US" w:eastAsia="zh-CN"/>
        </w:rPr>
        <w:t>九</w:t>
      </w:r>
      <w:r>
        <w:rPr>
          <w:rFonts w:hint="eastAsia" w:ascii="宋体" w:hAnsi="宋体" w:eastAsia="宋体"/>
          <w:b/>
          <w:sz w:val="32"/>
          <w:szCs w:val="32"/>
        </w:rPr>
        <w:t>、近三年（</w:t>
      </w:r>
      <w:r>
        <w:rPr>
          <w:rFonts w:ascii="宋体" w:hAnsi="宋体" w:eastAsia="宋体"/>
          <w:b/>
          <w:sz w:val="32"/>
          <w:szCs w:val="32"/>
        </w:rPr>
        <w:t>202</w:t>
      </w:r>
      <w:r>
        <w:rPr>
          <w:rFonts w:hint="eastAsia" w:ascii="宋体" w:hAnsi="宋体" w:eastAsia="宋体"/>
          <w:b/>
          <w:sz w:val="32"/>
          <w:szCs w:val="32"/>
          <w:lang w:val="en-US" w:eastAsia="zh-CN"/>
        </w:rPr>
        <w:t>3</w:t>
      </w:r>
      <w:r>
        <w:rPr>
          <w:rFonts w:ascii="宋体" w:hAnsi="宋体" w:eastAsia="宋体"/>
          <w:b/>
          <w:sz w:val="32"/>
          <w:szCs w:val="32"/>
        </w:rPr>
        <w:t>年</w:t>
      </w:r>
      <w:r>
        <w:rPr>
          <w:rFonts w:hint="eastAsia" w:ascii="宋体" w:hAnsi="宋体" w:eastAsia="宋体"/>
          <w:b/>
          <w:sz w:val="32"/>
          <w:szCs w:val="32"/>
          <w:lang w:val="en-US" w:eastAsia="zh-CN"/>
        </w:rPr>
        <w:t>1</w:t>
      </w:r>
      <w:r>
        <w:rPr>
          <w:rFonts w:ascii="宋体" w:hAnsi="宋体" w:eastAsia="宋体"/>
          <w:b/>
          <w:sz w:val="32"/>
          <w:szCs w:val="32"/>
        </w:rPr>
        <w:t>月1日-至今）</w:t>
      </w:r>
      <w:r>
        <w:rPr>
          <w:rFonts w:hint="eastAsia" w:ascii="宋体" w:hAnsi="宋体" w:eastAsia="宋体"/>
          <w:b/>
          <w:sz w:val="32"/>
          <w:szCs w:val="32"/>
        </w:rPr>
        <w:t>类似业绩</w:t>
      </w:r>
    </w:p>
    <w:bookmarkEnd w:id="104"/>
    <w:p w14:paraId="754D7E13">
      <w:pPr>
        <w:spacing w:line="440" w:lineRule="exact"/>
        <w:rPr>
          <w:rFonts w:hint="eastAsia" w:ascii="宋体" w:hAnsi="宋体" w:eastAsia="宋体"/>
          <w:sz w:val="24"/>
          <w:szCs w:val="24"/>
        </w:rPr>
      </w:pPr>
    </w:p>
    <w:tbl>
      <w:tblPr>
        <w:tblStyle w:val="28"/>
        <w:tblW w:w="9002"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994"/>
        <w:gridCol w:w="1600"/>
        <w:gridCol w:w="1722"/>
        <w:gridCol w:w="1730"/>
        <w:gridCol w:w="1184"/>
        <w:gridCol w:w="1772"/>
      </w:tblGrid>
      <w:tr w14:paraId="41F3406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0B0BDFFF">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1600" w:type="dxa"/>
            <w:shd w:val="clear" w:color="000000" w:fill="FFFFFF"/>
            <w:vAlign w:val="center"/>
          </w:tcPr>
          <w:p w14:paraId="425017B2">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项目名称</w:t>
            </w:r>
          </w:p>
        </w:tc>
        <w:tc>
          <w:tcPr>
            <w:tcW w:w="1722" w:type="dxa"/>
            <w:shd w:val="clear" w:color="000000" w:fill="FFFFFF"/>
            <w:vAlign w:val="center"/>
          </w:tcPr>
          <w:p w14:paraId="74EACE84">
            <w:pPr>
              <w:autoSpaceDE w:val="0"/>
              <w:autoSpaceDN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zh-CN"/>
              </w:rPr>
              <w:t>合同</w:t>
            </w:r>
          </w:p>
          <w:p w14:paraId="7603EA7A">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签订时间</w:t>
            </w:r>
          </w:p>
        </w:tc>
        <w:tc>
          <w:tcPr>
            <w:tcW w:w="1730" w:type="dxa"/>
            <w:shd w:val="clear" w:color="000000" w:fill="FFFFFF"/>
            <w:vAlign w:val="center"/>
          </w:tcPr>
          <w:p w14:paraId="598884CE">
            <w:pPr>
              <w:autoSpaceDE w:val="0"/>
              <w:autoSpaceDN w:val="0"/>
              <w:spacing w:line="4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lang w:val="zh-CN"/>
              </w:rPr>
              <w:t>合同金额</w:t>
            </w:r>
          </w:p>
          <w:p w14:paraId="6929A573">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pacing w:val="-20"/>
                <w:sz w:val="24"/>
                <w:szCs w:val="24"/>
                <w:lang w:val="zh-CN"/>
              </w:rPr>
              <w:t>（元）</w:t>
            </w:r>
          </w:p>
        </w:tc>
        <w:tc>
          <w:tcPr>
            <w:tcW w:w="1184" w:type="dxa"/>
            <w:shd w:val="clear" w:color="000000" w:fill="FFFFFF"/>
            <w:vAlign w:val="center"/>
          </w:tcPr>
          <w:p w14:paraId="454D29DE">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项目单位</w:t>
            </w:r>
          </w:p>
        </w:tc>
        <w:tc>
          <w:tcPr>
            <w:tcW w:w="1772" w:type="dxa"/>
            <w:shd w:val="clear" w:color="000000" w:fill="FFFFFF"/>
            <w:vAlign w:val="top"/>
          </w:tcPr>
          <w:p w14:paraId="7D10E29B">
            <w:pPr>
              <w:autoSpaceDE w:val="0"/>
              <w:autoSpaceDN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zh-CN"/>
              </w:rPr>
              <w:t>项目内容</w:t>
            </w:r>
          </w:p>
          <w:p w14:paraId="731CDFE0">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描述</w:t>
            </w:r>
          </w:p>
        </w:tc>
      </w:tr>
      <w:tr w14:paraId="46DD6FF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69B13C87">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rPr>
              <w:t>1</w:t>
            </w:r>
          </w:p>
        </w:tc>
        <w:tc>
          <w:tcPr>
            <w:tcW w:w="1600" w:type="dxa"/>
            <w:shd w:val="clear" w:color="000000" w:fill="FFFFFF"/>
            <w:vAlign w:val="center"/>
          </w:tcPr>
          <w:p w14:paraId="125B821B">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1C9DEAA0">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547923E0">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27A0FBFB">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23DA845D">
            <w:pPr>
              <w:autoSpaceDE w:val="0"/>
              <w:autoSpaceDN w:val="0"/>
              <w:spacing w:line="440" w:lineRule="exact"/>
              <w:jc w:val="center"/>
              <w:rPr>
                <w:rFonts w:hint="eastAsia" w:ascii="仿宋" w:hAnsi="仿宋" w:eastAsia="仿宋" w:cs="仿宋"/>
                <w:sz w:val="24"/>
                <w:szCs w:val="24"/>
                <w:lang w:val="zh-CN"/>
              </w:rPr>
            </w:pPr>
          </w:p>
        </w:tc>
      </w:tr>
      <w:tr w14:paraId="4F1E311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3DE9A44E">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rPr>
              <w:t>2</w:t>
            </w:r>
          </w:p>
        </w:tc>
        <w:tc>
          <w:tcPr>
            <w:tcW w:w="1600" w:type="dxa"/>
            <w:shd w:val="clear" w:color="000000" w:fill="FFFFFF"/>
            <w:vAlign w:val="center"/>
          </w:tcPr>
          <w:p w14:paraId="0930C87E">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594050E2">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730CE853">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487904FA">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66C93533">
            <w:pPr>
              <w:autoSpaceDE w:val="0"/>
              <w:autoSpaceDN w:val="0"/>
              <w:spacing w:line="440" w:lineRule="exact"/>
              <w:jc w:val="center"/>
              <w:rPr>
                <w:rFonts w:hint="eastAsia" w:ascii="仿宋" w:hAnsi="仿宋" w:eastAsia="仿宋" w:cs="仿宋"/>
                <w:sz w:val="24"/>
                <w:szCs w:val="24"/>
                <w:lang w:val="zh-CN"/>
              </w:rPr>
            </w:pPr>
          </w:p>
        </w:tc>
      </w:tr>
      <w:tr w14:paraId="4AB350D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4C7DC068">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c>
          <w:tcPr>
            <w:tcW w:w="1600" w:type="dxa"/>
            <w:shd w:val="clear" w:color="000000" w:fill="FFFFFF"/>
            <w:vAlign w:val="center"/>
          </w:tcPr>
          <w:p w14:paraId="22764AE5">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36CF1509">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6AA3124E">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640E4CD0">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18F05C64">
            <w:pPr>
              <w:autoSpaceDE w:val="0"/>
              <w:autoSpaceDN w:val="0"/>
              <w:spacing w:line="440" w:lineRule="exact"/>
              <w:jc w:val="center"/>
              <w:rPr>
                <w:rFonts w:hint="eastAsia" w:ascii="仿宋" w:hAnsi="仿宋" w:eastAsia="仿宋" w:cs="仿宋"/>
                <w:sz w:val="24"/>
                <w:szCs w:val="24"/>
                <w:lang w:val="zh-CN"/>
              </w:rPr>
            </w:pPr>
          </w:p>
        </w:tc>
      </w:tr>
      <w:tr w14:paraId="0C8814E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0D841D16">
            <w:pPr>
              <w:autoSpaceDE w:val="0"/>
              <w:autoSpaceDN w:val="0"/>
              <w:spacing w:line="440" w:lineRule="exact"/>
              <w:jc w:val="center"/>
              <w:rPr>
                <w:rFonts w:hint="eastAsia" w:ascii="仿宋" w:hAnsi="仿宋" w:eastAsia="仿宋" w:cs="仿宋"/>
                <w:sz w:val="24"/>
                <w:szCs w:val="24"/>
                <w:lang w:val="zh-CN"/>
              </w:rPr>
            </w:pPr>
          </w:p>
        </w:tc>
        <w:tc>
          <w:tcPr>
            <w:tcW w:w="1600" w:type="dxa"/>
            <w:shd w:val="clear" w:color="000000" w:fill="FFFFFF"/>
            <w:vAlign w:val="center"/>
          </w:tcPr>
          <w:p w14:paraId="3BCFC72C">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62D522BA">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55EF799F">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71B0B279">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092D58D8">
            <w:pPr>
              <w:autoSpaceDE w:val="0"/>
              <w:autoSpaceDN w:val="0"/>
              <w:spacing w:line="440" w:lineRule="exact"/>
              <w:jc w:val="center"/>
              <w:rPr>
                <w:rFonts w:hint="eastAsia" w:ascii="仿宋" w:hAnsi="仿宋" w:eastAsia="仿宋" w:cs="仿宋"/>
                <w:sz w:val="24"/>
                <w:szCs w:val="24"/>
                <w:lang w:val="zh-CN"/>
              </w:rPr>
            </w:pPr>
          </w:p>
        </w:tc>
      </w:tr>
      <w:tr w14:paraId="1629EC9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070C95FE">
            <w:pPr>
              <w:autoSpaceDE w:val="0"/>
              <w:autoSpaceDN w:val="0"/>
              <w:spacing w:line="440" w:lineRule="exact"/>
              <w:jc w:val="center"/>
              <w:rPr>
                <w:rFonts w:hint="eastAsia" w:ascii="仿宋" w:hAnsi="仿宋" w:eastAsia="仿宋" w:cs="仿宋"/>
                <w:sz w:val="24"/>
                <w:szCs w:val="24"/>
                <w:lang w:val="zh-CN"/>
              </w:rPr>
            </w:pPr>
          </w:p>
        </w:tc>
        <w:tc>
          <w:tcPr>
            <w:tcW w:w="1600" w:type="dxa"/>
            <w:shd w:val="clear" w:color="000000" w:fill="FFFFFF"/>
            <w:vAlign w:val="center"/>
          </w:tcPr>
          <w:p w14:paraId="6E41506D">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702F26CA">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00195AA3">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10ADCD27">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781E92E0">
            <w:pPr>
              <w:autoSpaceDE w:val="0"/>
              <w:autoSpaceDN w:val="0"/>
              <w:spacing w:line="440" w:lineRule="exact"/>
              <w:jc w:val="center"/>
              <w:rPr>
                <w:rFonts w:hint="eastAsia" w:ascii="仿宋" w:hAnsi="仿宋" w:eastAsia="仿宋" w:cs="仿宋"/>
                <w:sz w:val="24"/>
                <w:szCs w:val="24"/>
                <w:lang w:val="zh-CN"/>
              </w:rPr>
            </w:pPr>
          </w:p>
        </w:tc>
      </w:tr>
      <w:tr w14:paraId="20FFAD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37FD0F80">
            <w:pPr>
              <w:autoSpaceDE w:val="0"/>
              <w:autoSpaceDN w:val="0"/>
              <w:spacing w:line="440" w:lineRule="exact"/>
              <w:jc w:val="center"/>
              <w:rPr>
                <w:rFonts w:hint="eastAsia" w:ascii="仿宋" w:hAnsi="仿宋" w:eastAsia="仿宋" w:cs="仿宋"/>
                <w:sz w:val="24"/>
                <w:szCs w:val="24"/>
                <w:lang w:val="zh-CN"/>
              </w:rPr>
            </w:pPr>
          </w:p>
        </w:tc>
        <w:tc>
          <w:tcPr>
            <w:tcW w:w="1600" w:type="dxa"/>
            <w:shd w:val="clear" w:color="000000" w:fill="FFFFFF"/>
            <w:vAlign w:val="center"/>
          </w:tcPr>
          <w:p w14:paraId="4A639637">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4F90BADF">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0B6B30B2">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38E11BA1">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286C0C0E">
            <w:pPr>
              <w:autoSpaceDE w:val="0"/>
              <w:autoSpaceDN w:val="0"/>
              <w:spacing w:line="440" w:lineRule="exact"/>
              <w:jc w:val="center"/>
              <w:rPr>
                <w:rFonts w:hint="eastAsia" w:ascii="仿宋" w:hAnsi="仿宋" w:eastAsia="仿宋" w:cs="仿宋"/>
                <w:sz w:val="24"/>
                <w:szCs w:val="24"/>
                <w:lang w:val="zh-CN"/>
              </w:rPr>
            </w:pPr>
          </w:p>
        </w:tc>
      </w:tr>
      <w:tr w14:paraId="62861FB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6920A95D">
            <w:pPr>
              <w:autoSpaceDE w:val="0"/>
              <w:autoSpaceDN w:val="0"/>
              <w:spacing w:line="440" w:lineRule="exact"/>
              <w:jc w:val="center"/>
              <w:rPr>
                <w:rFonts w:hint="eastAsia" w:ascii="仿宋" w:hAnsi="仿宋" w:eastAsia="仿宋" w:cs="仿宋"/>
                <w:sz w:val="24"/>
                <w:szCs w:val="24"/>
                <w:lang w:val="zh-CN"/>
              </w:rPr>
            </w:pPr>
          </w:p>
        </w:tc>
        <w:tc>
          <w:tcPr>
            <w:tcW w:w="1600" w:type="dxa"/>
            <w:shd w:val="clear" w:color="000000" w:fill="FFFFFF"/>
            <w:vAlign w:val="center"/>
          </w:tcPr>
          <w:p w14:paraId="32D1CFB8">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05F4F22B">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284557CF">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46B03E79">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54266843">
            <w:pPr>
              <w:autoSpaceDE w:val="0"/>
              <w:autoSpaceDN w:val="0"/>
              <w:spacing w:line="440" w:lineRule="exact"/>
              <w:jc w:val="center"/>
              <w:rPr>
                <w:rFonts w:hint="eastAsia" w:ascii="仿宋" w:hAnsi="仿宋" w:eastAsia="仿宋" w:cs="仿宋"/>
                <w:sz w:val="24"/>
                <w:szCs w:val="24"/>
                <w:lang w:val="zh-CN"/>
              </w:rPr>
            </w:pPr>
          </w:p>
        </w:tc>
      </w:tr>
      <w:tr w14:paraId="7891F70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5E153BF5">
            <w:pPr>
              <w:autoSpaceDE w:val="0"/>
              <w:autoSpaceDN w:val="0"/>
              <w:spacing w:line="480" w:lineRule="auto"/>
              <w:jc w:val="center"/>
              <w:rPr>
                <w:rFonts w:hint="eastAsia" w:ascii="仿宋" w:hAnsi="仿宋" w:eastAsia="仿宋" w:cs="仿宋"/>
                <w:sz w:val="24"/>
                <w:szCs w:val="24"/>
                <w:lang w:val="zh-CN"/>
              </w:rPr>
            </w:pPr>
          </w:p>
        </w:tc>
        <w:tc>
          <w:tcPr>
            <w:tcW w:w="1600" w:type="dxa"/>
            <w:shd w:val="clear" w:color="000000" w:fill="FFFFFF"/>
            <w:vAlign w:val="center"/>
          </w:tcPr>
          <w:p w14:paraId="257AFEC6">
            <w:pPr>
              <w:autoSpaceDE w:val="0"/>
              <w:autoSpaceDN w:val="0"/>
              <w:spacing w:line="480" w:lineRule="auto"/>
              <w:jc w:val="center"/>
              <w:rPr>
                <w:rFonts w:hint="eastAsia" w:ascii="仿宋" w:hAnsi="仿宋" w:eastAsia="仿宋" w:cs="仿宋"/>
                <w:sz w:val="24"/>
                <w:szCs w:val="24"/>
                <w:lang w:val="zh-CN"/>
              </w:rPr>
            </w:pPr>
          </w:p>
        </w:tc>
        <w:tc>
          <w:tcPr>
            <w:tcW w:w="1722" w:type="dxa"/>
            <w:shd w:val="clear" w:color="000000" w:fill="FFFFFF"/>
            <w:vAlign w:val="center"/>
          </w:tcPr>
          <w:p w14:paraId="01A26C7C">
            <w:pPr>
              <w:autoSpaceDE w:val="0"/>
              <w:autoSpaceDN w:val="0"/>
              <w:spacing w:line="480" w:lineRule="auto"/>
              <w:jc w:val="center"/>
              <w:rPr>
                <w:rFonts w:hint="eastAsia" w:ascii="仿宋" w:hAnsi="仿宋" w:eastAsia="仿宋" w:cs="仿宋"/>
                <w:sz w:val="24"/>
                <w:szCs w:val="24"/>
                <w:lang w:val="zh-CN"/>
              </w:rPr>
            </w:pPr>
          </w:p>
        </w:tc>
        <w:tc>
          <w:tcPr>
            <w:tcW w:w="1730" w:type="dxa"/>
            <w:shd w:val="clear" w:color="000000" w:fill="FFFFFF"/>
            <w:vAlign w:val="center"/>
          </w:tcPr>
          <w:p w14:paraId="4776F553">
            <w:pPr>
              <w:autoSpaceDE w:val="0"/>
              <w:autoSpaceDN w:val="0"/>
              <w:spacing w:line="480" w:lineRule="auto"/>
              <w:jc w:val="center"/>
              <w:rPr>
                <w:rFonts w:hint="eastAsia" w:ascii="仿宋" w:hAnsi="仿宋" w:eastAsia="仿宋" w:cs="仿宋"/>
                <w:sz w:val="24"/>
                <w:szCs w:val="24"/>
                <w:lang w:val="zh-CN"/>
              </w:rPr>
            </w:pPr>
          </w:p>
        </w:tc>
        <w:tc>
          <w:tcPr>
            <w:tcW w:w="1184" w:type="dxa"/>
            <w:shd w:val="clear" w:color="000000" w:fill="FFFFFF"/>
            <w:vAlign w:val="top"/>
          </w:tcPr>
          <w:p w14:paraId="6511948F">
            <w:pPr>
              <w:autoSpaceDE w:val="0"/>
              <w:autoSpaceDN w:val="0"/>
              <w:spacing w:line="480" w:lineRule="auto"/>
              <w:jc w:val="center"/>
              <w:rPr>
                <w:rFonts w:hint="eastAsia" w:ascii="仿宋" w:hAnsi="仿宋" w:eastAsia="仿宋" w:cs="仿宋"/>
                <w:sz w:val="24"/>
                <w:szCs w:val="24"/>
                <w:lang w:val="zh-CN"/>
              </w:rPr>
            </w:pPr>
          </w:p>
        </w:tc>
        <w:tc>
          <w:tcPr>
            <w:tcW w:w="1772" w:type="dxa"/>
            <w:shd w:val="clear" w:color="000000" w:fill="FFFFFF"/>
            <w:vAlign w:val="top"/>
          </w:tcPr>
          <w:p w14:paraId="2E5DE7FB">
            <w:pPr>
              <w:autoSpaceDE w:val="0"/>
              <w:autoSpaceDN w:val="0"/>
              <w:spacing w:line="480" w:lineRule="auto"/>
              <w:jc w:val="center"/>
              <w:rPr>
                <w:rFonts w:hint="eastAsia" w:ascii="仿宋" w:hAnsi="仿宋" w:eastAsia="仿宋" w:cs="仿宋"/>
                <w:sz w:val="24"/>
                <w:szCs w:val="24"/>
                <w:lang w:val="zh-CN"/>
              </w:rPr>
            </w:pPr>
          </w:p>
        </w:tc>
      </w:tr>
    </w:tbl>
    <w:p w14:paraId="205CA735">
      <w:pPr>
        <w:keepNext w:val="0"/>
        <w:keepLines w:val="0"/>
        <w:widowControl/>
        <w:suppressLineNumbers w:val="0"/>
        <w:spacing w:line="480" w:lineRule="auto"/>
        <w:jc w:val="center"/>
        <w:rPr>
          <w:rFonts w:hint="eastAsia" w:ascii="宋体" w:hAnsi="宋体" w:eastAsia="宋体"/>
          <w:kern w:val="0"/>
          <w:sz w:val="24"/>
          <w:szCs w:val="24"/>
        </w:rPr>
      </w:pPr>
      <w:r>
        <w:rPr>
          <w:rFonts w:hint="eastAsia" w:ascii="宋体" w:hAnsi="宋体" w:eastAsia="宋体" w:cs="宋体"/>
          <w:color w:val="000000"/>
          <w:kern w:val="0"/>
          <w:sz w:val="24"/>
          <w:szCs w:val="24"/>
          <w:lang w:val="en-US" w:eastAsia="zh-CN" w:bidi="ar"/>
        </w:rPr>
        <w:t>我单位承诺以上填报内容真实。如不真实，将按照有关规定接受处理。</w:t>
      </w:r>
    </w:p>
    <w:p w14:paraId="649054D3">
      <w:pPr>
        <w:pStyle w:val="71"/>
        <w:spacing w:line="360" w:lineRule="auto"/>
        <w:jc w:val="both"/>
        <w:rPr>
          <w:rFonts w:hint="eastAsia" w:ascii="宋体" w:hAnsi="宋体" w:eastAsia="宋体" w:cs="宋体"/>
          <w:sz w:val="24"/>
          <w:szCs w:val="24"/>
          <w:lang w:val="zh-CN"/>
        </w:rPr>
      </w:pPr>
      <w:r>
        <w:rPr>
          <w:rFonts w:hint="eastAsia" w:ascii="宋体" w:hAnsi="宋体" w:eastAsia="宋体" w:cs="宋体"/>
          <w:b/>
          <w:bCs/>
          <w:sz w:val="24"/>
          <w:szCs w:val="24"/>
          <w:lang w:val="zh-CN"/>
        </w:rPr>
        <w:t>注：</w:t>
      </w:r>
      <w:r>
        <w:rPr>
          <w:rFonts w:hint="eastAsia" w:ascii="宋体" w:hAnsi="宋体" w:eastAsia="宋体" w:cs="宋体"/>
          <w:b/>
          <w:bCs/>
          <w:sz w:val="24"/>
          <w:szCs w:val="24"/>
        </w:rPr>
        <w:t>1.</w:t>
      </w:r>
      <w:r>
        <w:rPr>
          <w:rFonts w:hint="eastAsia" w:ascii="宋体" w:hAnsi="宋体" w:eastAsia="宋体" w:cs="宋体"/>
          <w:b/>
          <w:bCs/>
          <w:sz w:val="24"/>
          <w:szCs w:val="24"/>
          <w:lang w:val="zh-CN"/>
        </w:rPr>
        <w:t>本表后须附有效证明材料，业绩证明材料含服务</w:t>
      </w:r>
      <w:r>
        <w:rPr>
          <w:rFonts w:hint="eastAsia" w:ascii="宋体" w:hAnsi="宋体" w:eastAsia="宋体" w:cs="宋体"/>
          <w:b/>
          <w:bCs/>
          <w:kern w:val="2"/>
          <w:sz w:val="24"/>
          <w:szCs w:val="24"/>
          <w:lang w:val="en-US" w:eastAsia="zh-CN" w:bidi="ar-SA"/>
        </w:rPr>
        <w:t>合同（</w:t>
      </w:r>
      <w:r>
        <w:rPr>
          <w:rFonts w:hint="eastAsia" w:ascii="宋体" w:hAnsi="宋体" w:eastAsia="宋体" w:cs="宋体"/>
          <w:b/>
          <w:bCs/>
          <w:color w:val="000000"/>
          <w:kern w:val="0"/>
          <w:sz w:val="24"/>
          <w:szCs w:val="24"/>
          <w:lang w:val="en-US" w:eastAsia="zh-CN" w:bidi="ar"/>
        </w:rPr>
        <w:t>包含合同首页、主要内容及金额所在页、盖章页，合同签订时间页</w:t>
      </w:r>
      <w:r>
        <w:rPr>
          <w:rFonts w:hint="eastAsia" w:ascii="宋体" w:hAnsi="宋体" w:eastAsia="宋体" w:cs="宋体"/>
          <w:b/>
          <w:bCs/>
          <w:kern w:val="2"/>
          <w:sz w:val="24"/>
          <w:szCs w:val="24"/>
          <w:lang w:val="en-US" w:eastAsia="zh-CN" w:bidi="ar-SA"/>
        </w:rPr>
        <w:t>）或成交通知书；以上资料需提供扫描件并加盖公章</w:t>
      </w:r>
      <w:r>
        <w:rPr>
          <w:rFonts w:hint="eastAsia" w:ascii="宋体" w:hAnsi="宋体" w:eastAsia="宋体" w:cs="宋体"/>
          <w:b/>
          <w:bCs/>
          <w:sz w:val="24"/>
          <w:szCs w:val="24"/>
          <w:lang w:val="zh-CN"/>
        </w:rPr>
        <w:t>，内容清晰。未提供有效证明材料或内容不清晰在评审时将不予认可。</w:t>
      </w:r>
    </w:p>
    <w:p w14:paraId="4B50F517">
      <w:pPr>
        <w:tabs>
          <w:tab w:val="left" w:pos="5580"/>
        </w:tabs>
        <w:autoSpaceDE w:val="0"/>
        <w:autoSpaceDN w:val="0"/>
        <w:spacing w:line="440" w:lineRule="exact"/>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本表中信息如有虚假，一经查实将导致其响应文件被拒绝。</w:t>
      </w:r>
    </w:p>
    <w:p w14:paraId="5212C86A">
      <w:pPr>
        <w:spacing w:line="520" w:lineRule="exact"/>
        <w:rPr>
          <w:rFonts w:hint="eastAsia" w:ascii="宋体" w:hAnsi="宋体" w:eastAsia="宋体"/>
          <w:kern w:val="0"/>
          <w:sz w:val="24"/>
          <w:szCs w:val="24"/>
        </w:rPr>
      </w:pPr>
    </w:p>
    <w:p w14:paraId="3FD661A4">
      <w:pPr>
        <w:spacing w:line="440" w:lineRule="exact"/>
        <w:rPr>
          <w:rFonts w:ascii="宋体" w:hAnsi="宋体" w:eastAsia="宋体"/>
          <w:sz w:val="24"/>
          <w:szCs w:val="24"/>
        </w:rPr>
      </w:pPr>
    </w:p>
    <w:p w14:paraId="78A340FF">
      <w:pPr>
        <w:spacing w:line="440" w:lineRule="exact"/>
        <w:rPr>
          <w:rFonts w:ascii="宋体" w:hAnsi="宋体" w:eastAsia="宋体"/>
          <w:sz w:val="24"/>
          <w:szCs w:val="24"/>
        </w:rPr>
      </w:pPr>
    </w:p>
    <w:p w14:paraId="3381BCEE">
      <w:pPr>
        <w:pStyle w:val="65"/>
        <w:spacing w:line="360" w:lineRule="auto"/>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48ACCA36">
      <w:pPr>
        <w:pStyle w:val="65"/>
        <w:spacing w:line="360" w:lineRule="auto"/>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p>
    <w:p w14:paraId="5AB19E3C">
      <w:pPr>
        <w:pStyle w:val="65"/>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6F5BBA43">
      <w:pPr>
        <w:widowControl w:val="0"/>
        <w:numPr>
          <w:ilvl w:val="0"/>
          <w:numId w:val="0"/>
        </w:numPr>
        <w:jc w:val="both"/>
        <w:rPr>
          <w:rFonts w:hint="default" w:ascii="宋体" w:hAnsi="宋体" w:eastAsia="宋体" w:cs="宋体"/>
          <w:b/>
          <w:kern w:val="0"/>
          <w:sz w:val="32"/>
          <w:szCs w:val="32"/>
          <w:lang w:val="en-US" w:eastAsia="zh-CN"/>
        </w:rPr>
      </w:pPr>
      <w:bookmarkStart w:id="105" w:name="_Hlk108617386"/>
      <w:bookmarkStart w:id="106" w:name="_Hlk94303033"/>
    </w:p>
    <w:p w14:paraId="008E64C4">
      <w:pPr>
        <w:widowControl w:val="0"/>
        <w:numPr>
          <w:ilvl w:val="0"/>
          <w:numId w:val="0"/>
        </w:numPr>
        <w:jc w:val="both"/>
        <w:rPr>
          <w:rFonts w:hint="default" w:ascii="宋体" w:hAnsi="宋体" w:eastAsia="宋体" w:cs="宋体"/>
          <w:b/>
          <w:kern w:val="0"/>
          <w:sz w:val="32"/>
          <w:szCs w:val="32"/>
          <w:lang w:val="en-US" w:eastAsia="zh-CN"/>
        </w:rPr>
      </w:pPr>
    </w:p>
    <w:p w14:paraId="34682D67">
      <w:pPr>
        <w:widowControl w:val="0"/>
        <w:numPr>
          <w:ilvl w:val="0"/>
          <w:numId w:val="0"/>
        </w:numPr>
        <w:jc w:val="both"/>
        <w:rPr>
          <w:rFonts w:hint="default" w:ascii="宋体" w:hAnsi="宋体" w:eastAsia="宋体" w:cs="宋体"/>
          <w:b/>
          <w:kern w:val="0"/>
          <w:sz w:val="32"/>
          <w:szCs w:val="32"/>
          <w:lang w:val="en-US" w:eastAsia="zh-CN"/>
        </w:rPr>
      </w:pPr>
    </w:p>
    <w:p w14:paraId="19774BDA">
      <w:pPr>
        <w:keepNext w:val="0"/>
        <w:keepLines w:val="0"/>
        <w:widowControl/>
        <w:suppressLineNumbers w:val="0"/>
        <w:jc w:val="center"/>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十、</w:t>
      </w:r>
      <w:bookmarkEnd w:id="105"/>
      <w:r>
        <w:rPr>
          <w:rFonts w:hint="eastAsia" w:ascii="宋体" w:hAnsi="宋体" w:eastAsia="宋体" w:cs="宋体"/>
          <w:b/>
          <w:kern w:val="0"/>
          <w:sz w:val="32"/>
          <w:szCs w:val="32"/>
          <w:lang w:val="en-US" w:eastAsia="zh-CN"/>
        </w:rPr>
        <w:t>项目方案</w:t>
      </w:r>
    </w:p>
    <w:p w14:paraId="01A4B2A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供应商应根据本项目的具体情况，编制相应的项目方案。由供应商自行编写（但不限于）下列内容： </w:t>
      </w:r>
    </w:p>
    <w:p w14:paraId="7B9A520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1、拟投入设备一览表（格式自拟） </w:t>
      </w:r>
    </w:p>
    <w:p w14:paraId="3946BA9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2、策划方案</w:t>
      </w:r>
    </w:p>
    <w:p w14:paraId="59D2DF7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3、实施方案 </w:t>
      </w:r>
    </w:p>
    <w:p w14:paraId="631A7DA5">
      <w:pPr>
        <w:keepNext w:val="0"/>
        <w:keepLines w:val="0"/>
        <w:widowControl/>
        <w:suppressLineNumbers w:val="0"/>
        <w:jc w:val="left"/>
      </w:pPr>
      <w:r>
        <w:rPr>
          <w:rFonts w:hint="eastAsia" w:ascii="宋体" w:hAnsi="宋体" w:eastAsia="宋体" w:cs="宋体"/>
          <w:color w:val="000000"/>
          <w:kern w:val="0"/>
          <w:sz w:val="24"/>
          <w:szCs w:val="24"/>
          <w:lang w:val="en-US" w:eastAsia="zh-CN" w:bidi="ar"/>
        </w:rPr>
        <w:t>4、</w:t>
      </w:r>
      <w:r>
        <w:rPr>
          <w:rFonts w:hint="eastAsia" w:ascii="宋体" w:hAnsi="宋体" w:eastAsia="宋体" w:cs="宋体"/>
          <w:sz w:val="24"/>
          <w:szCs w:val="24"/>
          <w:highlight w:val="none"/>
          <w:lang w:val="en-US" w:eastAsia="zh-CN"/>
        </w:rPr>
        <w:t>质量保障方案</w:t>
      </w:r>
      <w:r>
        <w:rPr>
          <w:rFonts w:hint="eastAsia" w:ascii="宋体" w:hAnsi="宋体" w:eastAsia="宋体" w:cs="宋体"/>
          <w:color w:val="000000"/>
          <w:kern w:val="0"/>
          <w:sz w:val="24"/>
          <w:szCs w:val="24"/>
          <w:lang w:val="en-US" w:eastAsia="zh-CN" w:bidi="ar"/>
        </w:rPr>
        <w:t xml:space="preserve"> </w:t>
      </w:r>
    </w:p>
    <w:p w14:paraId="4755ADCA">
      <w:pPr>
        <w:keepNext w:val="0"/>
        <w:keepLines w:val="0"/>
        <w:widowControl/>
        <w:suppressLineNumbers w:val="0"/>
        <w:jc w:val="left"/>
      </w:pPr>
      <w:r>
        <w:rPr>
          <w:rFonts w:hint="eastAsia" w:ascii="宋体" w:hAnsi="宋体" w:eastAsia="宋体" w:cs="宋体"/>
          <w:color w:val="000000"/>
          <w:kern w:val="0"/>
          <w:sz w:val="24"/>
          <w:szCs w:val="24"/>
          <w:lang w:val="en-US" w:eastAsia="zh-CN" w:bidi="ar"/>
        </w:rPr>
        <w:t>5、</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lang w:val="en-US" w:eastAsia="zh-CN" w:bidi="ar"/>
        </w:rPr>
        <w:t xml:space="preserve"> （内含承诺书/函格式自拟）</w:t>
      </w:r>
    </w:p>
    <w:p w14:paraId="0FC0A8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6、突发应急处理措施 </w:t>
      </w:r>
    </w:p>
    <w:p w14:paraId="23C6307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7、投标供应商认为必要的其他方案 </w:t>
      </w:r>
    </w:p>
    <w:p w14:paraId="037FE81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8、…… </w:t>
      </w:r>
    </w:p>
    <w:p w14:paraId="215DDBB3">
      <w:pPr>
        <w:keepNext w:val="0"/>
        <w:keepLines w:val="0"/>
        <w:widowControl/>
        <w:suppressLineNumbers w:val="0"/>
        <w:jc w:val="left"/>
      </w:pPr>
      <w:r>
        <w:rPr>
          <w:rFonts w:hint="eastAsia" w:ascii="宋体" w:hAnsi="宋体" w:eastAsia="宋体" w:cs="宋体"/>
          <w:color w:val="000000"/>
          <w:kern w:val="0"/>
          <w:sz w:val="24"/>
          <w:szCs w:val="24"/>
          <w:lang w:val="en-US" w:eastAsia="zh-CN" w:bidi="ar"/>
        </w:rPr>
        <w:t>（结合评标办法进行编制）</w:t>
      </w:r>
    </w:p>
    <w:p w14:paraId="21467AA6">
      <w:pPr>
        <w:numPr>
          <w:ilvl w:val="0"/>
          <w:numId w:val="0"/>
        </w:numPr>
        <w:jc w:val="center"/>
        <w:rPr>
          <w:rFonts w:hint="eastAsia" w:ascii="宋体" w:hAnsi="宋体" w:eastAsia="宋体" w:cs="宋体"/>
          <w:b/>
          <w:bCs/>
          <w:color w:val="000000"/>
          <w:kern w:val="0"/>
          <w:sz w:val="28"/>
          <w:szCs w:val="28"/>
          <w:lang w:val="en-US" w:eastAsia="zh-CN" w:bidi="ar"/>
        </w:rPr>
      </w:pPr>
    </w:p>
    <w:p w14:paraId="0C928338">
      <w:pPr>
        <w:pStyle w:val="9"/>
        <w:rPr>
          <w:rFonts w:hint="eastAsia" w:ascii="宋体" w:hAnsi="宋体" w:eastAsia="宋体" w:cs="宋体"/>
          <w:b/>
          <w:bCs/>
          <w:color w:val="000000"/>
          <w:kern w:val="0"/>
          <w:sz w:val="28"/>
          <w:szCs w:val="28"/>
          <w:lang w:val="en-US" w:eastAsia="zh-CN" w:bidi="ar"/>
        </w:rPr>
      </w:pPr>
    </w:p>
    <w:p w14:paraId="7B97EC5D">
      <w:pPr>
        <w:pStyle w:val="34"/>
      </w:pPr>
    </w:p>
    <w:bookmarkEnd w:id="106"/>
    <w:p w14:paraId="77BB6842">
      <w:pPr>
        <w:spacing w:line="360" w:lineRule="auto"/>
        <w:jc w:val="center"/>
        <w:rPr>
          <w:rFonts w:hint="eastAsia" w:ascii="宋体" w:hAnsi="宋体" w:eastAsia="宋体" w:cs="宋体"/>
          <w:b/>
          <w:kern w:val="0"/>
          <w:sz w:val="32"/>
          <w:szCs w:val="32"/>
          <w:lang w:val="en-US" w:eastAsia="zh-CN"/>
        </w:rPr>
      </w:pPr>
    </w:p>
    <w:p w14:paraId="4A7EA0F4">
      <w:pPr>
        <w:spacing w:line="360" w:lineRule="auto"/>
        <w:jc w:val="center"/>
        <w:rPr>
          <w:rFonts w:hint="eastAsia" w:ascii="宋体" w:hAnsi="宋体" w:eastAsia="宋体" w:cs="宋体"/>
          <w:b/>
          <w:kern w:val="0"/>
          <w:sz w:val="32"/>
          <w:szCs w:val="32"/>
          <w:lang w:val="en-US" w:eastAsia="zh-CN"/>
        </w:rPr>
      </w:pPr>
    </w:p>
    <w:p w14:paraId="3C0739A3">
      <w:pPr>
        <w:spacing w:line="360" w:lineRule="auto"/>
        <w:jc w:val="center"/>
        <w:rPr>
          <w:rFonts w:hint="eastAsia" w:ascii="宋体" w:hAnsi="宋体" w:eastAsia="宋体" w:cs="宋体"/>
          <w:b/>
          <w:kern w:val="0"/>
          <w:sz w:val="32"/>
          <w:szCs w:val="32"/>
          <w:lang w:val="en-US" w:eastAsia="zh-CN"/>
        </w:rPr>
      </w:pPr>
    </w:p>
    <w:p w14:paraId="7836C28C">
      <w:pPr>
        <w:spacing w:line="360" w:lineRule="auto"/>
        <w:jc w:val="center"/>
        <w:rPr>
          <w:rFonts w:hint="eastAsia" w:ascii="宋体" w:hAnsi="宋体" w:eastAsia="宋体" w:cs="宋体"/>
          <w:b/>
          <w:kern w:val="0"/>
          <w:sz w:val="32"/>
          <w:szCs w:val="32"/>
          <w:lang w:val="en-US" w:eastAsia="zh-CN"/>
        </w:rPr>
      </w:pPr>
    </w:p>
    <w:p w14:paraId="4F982B07">
      <w:pPr>
        <w:spacing w:line="360" w:lineRule="auto"/>
        <w:jc w:val="center"/>
        <w:rPr>
          <w:rFonts w:hint="eastAsia" w:ascii="宋体" w:hAnsi="宋体" w:eastAsia="宋体" w:cs="宋体"/>
          <w:b/>
          <w:kern w:val="0"/>
          <w:sz w:val="32"/>
          <w:szCs w:val="32"/>
          <w:lang w:val="en-US" w:eastAsia="zh-CN"/>
        </w:rPr>
      </w:pPr>
    </w:p>
    <w:p w14:paraId="5DEF23E6">
      <w:pPr>
        <w:spacing w:line="360" w:lineRule="auto"/>
        <w:jc w:val="center"/>
        <w:rPr>
          <w:rFonts w:hint="eastAsia" w:ascii="宋体" w:hAnsi="宋体" w:eastAsia="宋体" w:cs="宋体"/>
          <w:b/>
          <w:kern w:val="0"/>
          <w:sz w:val="32"/>
          <w:szCs w:val="32"/>
          <w:lang w:val="en-US" w:eastAsia="zh-CN"/>
        </w:rPr>
      </w:pPr>
    </w:p>
    <w:p w14:paraId="2A49291A">
      <w:pPr>
        <w:spacing w:line="360" w:lineRule="auto"/>
        <w:jc w:val="center"/>
        <w:rPr>
          <w:rFonts w:hint="eastAsia" w:ascii="宋体" w:hAnsi="宋体" w:eastAsia="宋体" w:cs="宋体"/>
          <w:b/>
          <w:kern w:val="0"/>
          <w:sz w:val="32"/>
          <w:szCs w:val="32"/>
          <w:lang w:val="en-US" w:eastAsia="zh-CN"/>
        </w:rPr>
      </w:pPr>
    </w:p>
    <w:p w14:paraId="48A2DD14">
      <w:pPr>
        <w:spacing w:line="360" w:lineRule="auto"/>
        <w:jc w:val="center"/>
        <w:rPr>
          <w:rFonts w:hint="eastAsia" w:ascii="宋体" w:hAnsi="宋体" w:eastAsia="宋体" w:cs="宋体"/>
          <w:b/>
          <w:kern w:val="0"/>
          <w:sz w:val="32"/>
          <w:szCs w:val="32"/>
          <w:lang w:val="en-US" w:eastAsia="zh-CN"/>
        </w:rPr>
      </w:pPr>
    </w:p>
    <w:p w14:paraId="7B258D2B">
      <w:pPr>
        <w:spacing w:line="360" w:lineRule="auto"/>
        <w:jc w:val="center"/>
        <w:rPr>
          <w:rFonts w:hint="eastAsia" w:ascii="宋体" w:hAnsi="宋体" w:eastAsia="宋体" w:cs="宋体"/>
          <w:b/>
          <w:kern w:val="0"/>
          <w:sz w:val="32"/>
          <w:szCs w:val="32"/>
          <w:lang w:val="en-US" w:eastAsia="zh-CN"/>
        </w:rPr>
      </w:pPr>
    </w:p>
    <w:p w14:paraId="0D229C7B">
      <w:pPr>
        <w:pStyle w:val="2"/>
        <w:rPr>
          <w:rFonts w:hint="eastAsia"/>
          <w:lang w:val="en-US" w:eastAsia="zh-CN"/>
        </w:rPr>
      </w:pPr>
    </w:p>
    <w:p w14:paraId="59556B2E">
      <w:pPr>
        <w:rPr>
          <w:rFonts w:hint="eastAsia"/>
          <w:lang w:val="en-US" w:eastAsia="zh-CN"/>
        </w:rPr>
      </w:pPr>
    </w:p>
    <w:p w14:paraId="2BCF1F5E">
      <w:pPr>
        <w:rPr>
          <w:rFonts w:hint="eastAsia"/>
          <w:lang w:val="en-US" w:eastAsia="zh-CN"/>
        </w:rPr>
      </w:pPr>
    </w:p>
    <w:p w14:paraId="49C69142">
      <w:pPr>
        <w:widowControl/>
        <w:numPr>
          <w:ilvl w:val="0"/>
          <w:numId w:val="0"/>
        </w:numPr>
        <w:spacing w:line="360" w:lineRule="auto"/>
        <w:jc w:val="center"/>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十一、偏离表</w:t>
      </w:r>
    </w:p>
    <w:p w14:paraId="1DD6A9E5">
      <w:pPr>
        <w:autoSpaceDE w:val="0"/>
        <w:autoSpaceDN w:val="0"/>
        <w:spacing w:line="44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zh-CN"/>
        </w:rPr>
        <w:t>项目名称：</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zh-CN"/>
        </w:rPr>
        <w:t>项目编号：</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tbl>
      <w:tblPr>
        <w:tblStyle w:val="28"/>
        <w:tblpPr w:leftFromText="180" w:rightFromText="180" w:vertAnchor="text" w:horzAnchor="page" w:tblpX="1954" w:tblpY="383"/>
        <w:tblOverlap w:val="never"/>
        <w:tblW w:w="9004"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21"/>
        <w:gridCol w:w="1887"/>
        <w:gridCol w:w="2084"/>
        <w:gridCol w:w="2149"/>
        <w:gridCol w:w="1309"/>
        <w:gridCol w:w="754"/>
      </w:tblGrid>
      <w:tr w14:paraId="3CA2F7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9004" w:type="dxa"/>
            <w:gridSpan w:val="6"/>
            <w:shd w:val="clear" w:color="000000" w:fill="FFFFFF"/>
            <w:vAlign w:val="center"/>
          </w:tcPr>
          <w:p w14:paraId="2621234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eastAsia="宋体" w:cs="宋体"/>
                <w:b/>
                <w:bCs/>
                <w:sz w:val="24"/>
                <w:szCs w:val="24"/>
                <w:lang w:val="en-US" w:eastAsia="zh-CN"/>
              </w:rPr>
              <w:t>商务、技术</w:t>
            </w:r>
            <w:r>
              <w:rPr>
                <w:rFonts w:hint="eastAsia" w:ascii="宋体" w:hAnsi="宋体" w:eastAsia="宋体" w:cs="宋体"/>
                <w:b/>
                <w:bCs/>
                <w:sz w:val="24"/>
                <w:szCs w:val="24"/>
                <w:lang w:val="zh-CN"/>
              </w:rPr>
              <w:t>条款的偏离情况（请进行勾选）：</w:t>
            </w:r>
          </w:p>
          <w:p w14:paraId="05526D43">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14480E29">
            <w:pPr>
              <w:autoSpaceDE w:val="0"/>
              <w:autoSpaceDN w:val="0"/>
              <w:spacing w:line="440" w:lineRule="exact"/>
              <w:jc w:val="both"/>
              <w:rPr>
                <w:rFonts w:hint="eastAsia" w:ascii="宋体" w:hAnsi="宋体" w:eastAsia="宋体" w:cs="宋体"/>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5CC35F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center"/>
          </w:tcPr>
          <w:p w14:paraId="39DA4D7D">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1887" w:type="dxa"/>
            <w:shd w:val="clear" w:color="000000" w:fill="FFFFFF"/>
            <w:vAlign w:val="center"/>
          </w:tcPr>
          <w:p w14:paraId="0D7EC945">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磋商文件条目号（页码）</w:t>
            </w:r>
          </w:p>
        </w:tc>
        <w:tc>
          <w:tcPr>
            <w:tcW w:w="2084" w:type="dxa"/>
            <w:shd w:val="clear" w:color="000000" w:fill="FFFFFF"/>
            <w:vAlign w:val="center"/>
          </w:tcPr>
          <w:p w14:paraId="627D1EB9">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磋商文件的条款</w:t>
            </w:r>
          </w:p>
        </w:tc>
        <w:tc>
          <w:tcPr>
            <w:tcW w:w="2149" w:type="dxa"/>
            <w:shd w:val="clear" w:color="000000" w:fill="FFFFFF"/>
            <w:vAlign w:val="center"/>
          </w:tcPr>
          <w:p w14:paraId="7BDA98FD">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响应文件的条款</w:t>
            </w:r>
          </w:p>
        </w:tc>
        <w:tc>
          <w:tcPr>
            <w:tcW w:w="1309" w:type="dxa"/>
            <w:shd w:val="clear" w:color="000000" w:fill="FFFFFF"/>
            <w:vAlign w:val="center"/>
          </w:tcPr>
          <w:p w14:paraId="60C9F674">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偏离</w:t>
            </w:r>
            <w:r>
              <w:rPr>
                <w:rFonts w:hint="eastAsia" w:ascii="宋体" w:hAnsi="宋体" w:eastAsia="宋体" w:cs="宋体"/>
                <w:sz w:val="24"/>
                <w:szCs w:val="24"/>
                <w:lang w:val="en-US" w:eastAsia="zh-CN"/>
              </w:rPr>
              <w:t>情况</w:t>
            </w:r>
          </w:p>
        </w:tc>
        <w:tc>
          <w:tcPr>
            <w:tcW w:w="754" w:type="dxa"/>
            <w:shd w:val="clear" w:color="000000" w:fill="FFFFFF"/>
            <w:vAlign w:val="center"/>
          </w:tcPr>
          <w:p w14:paraId="36F28DCC">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说明</w:t>
            </w:r>
          </w:p>
        </w:tc>
      </w:tr>
      <w:tr w14:paraId="6135C1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76C8C2E9">
            <w:pPr>
              <w:autoSpaceDE w:val="0"/>
              <w:autoSpaceDN w:val="0"/>
              <w:spacing w:line="440" w:lineRule="exact"/>
              <w:rPr>
                <w:rFonts w:hint="eastAsia" w:ascii="宋体" w:hAnsi="宋体" w:eastAsia="宋体" w:cs="宋体"/>
                <w:sz w:val="24"/>
                <w:szCs w:val="24"/>
                <w:lang w:val="zh-CN"/>
              </w:rPr>
            </w:pPr>
          </w:p>
        </w:tc>
        <w:tc>
          <w:tcPr>
            <w:tcW w:w="1887" w:type="dxa"/>
            <w:shd w:val="clear" w:color="000000" w:fill="FFFFFF"/>
            <w:vAlign w:val="top"/>
          </w:tcPr>
          <w:p w14:paraId="52458E5E">
            <w:pPr>
              <w:autoSpaceDE w:val="0"/>
              <w:autoSpaceDN w:val="0"/>
              <w:spacing w:line="440" w:lineRule="exact"/>
              <w:rPr>
                <w:rFonts w:hint="eastAsia" w:ascii="宋体" w:hAnsi="宋体" w:eastAsia="宋体" w:cs="宋体"/>
                <w:sz w:val="24"/>
                <w:szCs w:val="24"/>
                <w:lang w:val="zh-CN"/>
              </w:rPr>
            </w:pPr>
          </w:p>
        </w:tc>
        <w:tc>
          <w:tcPr>
            <w:tcW w:w="2084" w:type="dxa"/>
            <w:shd w:val="clear" w:color="000000" w:fill="FFFFFF"/>
            <w:vAlign w:val="top"/>
          </w:tcPr>
          <w:p w14:paraId="7F609DB2">
            <w:pPr>
              <w:autoSpaceDE w:val="0"/>
              <w:autoSpaceDN w:val="0"/>
              <w:spacing w:line="440" w:lineRule="exact"/>
              <w:jc w:val="center"/>
              <w:rPr>
                <w:rFonts w:hint="eastAsia" w:ascii="宋体" w:hAnsi="宋体" w:eastAsia="宋体" w:cs="宋体"/>
                <w:sz w:val="24"/>
                <w:szCs w:val="24"/>
                <w:lang w:val="zh-CN"/>
              </w:rPr>
            </w:pPr>
          </w:p>
        </w:tc>
        <w:tc>
          <w:tcPr>
            <w:tcW w:w="2149" w:type="dxa"/>
            <w:shd w:val="clear" w:color="000000" w:fill="FFFFFF"/>
            <w:vAlign w:val="top"/>
          </w:tcPr>
          <w:p w14:paraId="1996FBCB">
            <w:pPr>
              <w:autoSpaceDE w:val="0"/>
              <w:autoSpaceDN w:val="0"/>
              <w:spacing w:line="440" w:lineRule="exact"/>
              <w:jc w:val="center"/>
              <w:rPr>
                <w:rFonts w:hint="eastAsia" w:ascii="宋体" w:hAnsi="宋体" w:eastAsia="宋体" w:cs="宋体"/>
                <w:sz w:val="24"/>
                <w:szCs w:val="24"/>
                <w:lang w:val="zh-CN"/>
              </w:rPr>
            </w:pPr>
          </w:p>
        </w:tc>
        <w:tc>
          <w:tcPr>
            <w:tcW w:w="1309" w:type="dxa"/>
            <w:shd w:val="clear" w:color="000000" w:fill="FFFFFF"/>
            <w:vAlign w:val="center"/>
          </w:tcPr>
          <w:p w14:paraId="7D85C901">
            <w:pPr>
              <w:autoSpaceDE w:val="0"/>
              <w:autoSpaceDN w:val="0"/>
              <w:spacing w:line="440" w:lineRule="exact"/>
              <w:jc w:val="center"/>
              <w:rPr>
                <w:rFonts w:hint="eastAsia" w:ascii="宋体" w:hAnsi="宋体" w:eastAsia="宋体" w:cs="宋体"/>
                <w:sz w:val="24"/>
                <w:szCs w:val="24"/>
                <w:lang w:val="zh-CN"/>
              </w:rPr>
            </w:pPr>
          </w:p>
        </w:tc>
        <w:tc>
          <w:tcPr>
            <w:tcW w:w="754" w:type="dxa"/>
            <w:shd w:val="clear" w:color="000000" w:fill="FFFFFF"/>
            <w:vAlign w:val="top"/>
          </w:tcPr>
          <w:p w14:paraId="28C6CEDD">
            <w:pPr>
              <w:autoSpaceDE w:val="0"/>
              <w:autoSpaceDN w:val="0"/>
              <w:spacing w:line="440" w:lineRule="exact"/>
              <w:rPr>
                <w:rFonts w:hint="eastAsia" w:ascii="宋体" w:hAnsi="宋体" w:eastAsia="宋体" w:cs="宋体"/>
                <w:sz w:val="24"/>
                <w:szCs w:val="24"/>
                <w:lang w:val="zh-CN"/>
              </w:rPr>
            </w:pPr>
          </w:p>
        </w:tc>
      </w:tr>
      <w:tr w14:paraId="4CC9AF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55F7C31A">
            <w:pPr>
              <w:autoSpaceDE w:val="0"/>
              <w:autoSpaceDN w:val="0"/>
              <w:spacing w:line="440" w:lineRule="exact"/>
              <w:rPr>
                <w:rFonts w:hint="eastAsia" w:ascii="宋体" w:hAnsi="宋体" w:eastAsia="宋体" w:cs="宋体"/>
                <w:sz w:val="24"/>
                <w:szCs w:val="24"/>
                <w:lang w:val="zh-CN"/>
              </w:rPr>
            </w:pPr>
          </w:p>
        </w:tc>
        <w:tc>
          <w:tcPr>
            <w:tcW w:w="1887" w:type="dxa"/>
            <w:shd w:val="clear" w:color="000000" w:fill="FFFFFF"/>
            <w:vAlign w:val="top"/>
          </w:tcPr>
          <w:p w14:paraId="724381FD">
            <w:pPr>
              <w:autoSpaceDE w:val="0"/>
              <w:autoSpaceDN w:val="0"/>
              <w:spacing w:line="440" w:lineRule="exact"/>
              <w:rPr>
                <w:rFonts w:hint="eastAsia" w:ascii="宋体" w:hAnsi="宋体" w:eastAsia="宋体" w:cs="宋体"/>
                <w:sz w:val="24"/>
                <w:szCs w:val="24"/>
                <w:lang w:val="zh-CN"/>
              </w:rPr>
            </w:pPr>
          </w:p>
        </w:tc>
        <w:tc>
          <w:tcPr>
            <w:tcW w:w="2084" w:type="dxa"/>
            <w:shd w:val="clear" w:color="000000" w:fill="FFFFFF"/>
            <w:vAlign w:val="top"/>
          </w:tcPr>
          <w:p w14:paraId="52EE5840">
            <w:pPr>
              <w:autoSpaceDE w:val="0"/>
              <w:autoSpaceDN w:val="0"/>
              <w:spacing w:line="440" w:lineRule="exact"/>
              <w:rPr>
                <w:rFonts w:hint="eastAsia" w:ascii="宋体" w:hAnsi="宋体" w:eastAsia="宋体" w:cs="宋体"/>
                <w:sz w:val="24"/>
                <w:szCs w:val="24"/>
                <w:lang w:val="zh-CN"/>
              </w:rPr>
            </w:pPr>
          </w:p>
        </w:tc>
        <w:tc>
          <w:tcPr>
            <w:tcW w:w="2149" w:type="dxa"/>
            <w:shd w:val="clear" w:color="000000" w:fill="FFFFFF"/>
            <w:vAlign w:val="top"/>
          </w:tcPr>
          <w:p w14:paraId="63619108">
            <w:pPr>
              <w:autoSpaceDE w:val="0"/>
              <w:autoSpaceDN w:val="0"/>
              <w:spacing w:line="440" w:lineRule="exact"/>
              <w:rPr>
                <w:rFonts w:hint="eastAsia" w:ascii="宋体" w:hAnsi="宋体" w:eastAsia="宋体" w:cs="宋体"/>
                <w:sz w:val="24"/>
                <w:szCs w:val="24"/>
                <w:lang w:val="zh-CN"/>
              </w:rPr>
            </w:pPr>
          </w:p>
        </w:tc>
        <w:tc>
          <w:tcPr>
            <w:tcW w:w="1309" w:type="dxa"/>
            <w:shd w:val="clear" w:color="000000" w:fill="FFFFFF"/>
            <w:vAlign w:val="center"/>
          </w:tcPr>
          <w:p w14:paraId="4DDAA252">
            <w:pPr>
              <w:autoSpaceDE w:val="0"/>
              <w:autoSpaceDN w:val="0"/>
              <w:spacing w:line="440" w:lineRule="exact"/>
              <w:jc w:val="center"/>
              <w:rPr>
                <w:rFonts w:hint="eastAsia" w:ascii="宋体" w:hAnsi="宋体" w:eastAsia="宋体" w:cs="宋体"/>
                <w:sz w:val="24"/>
                <w:szCs w:val="24"/>
                <w:lang w:val="zh-CN"/>
              </w:rPr>
            </w:pPr>
          </w:p>
        </w:tc>
        <w:tc>
          <w:tcPr>
            <w:tcW w:w="754" w:type="dxa"/>
            <w:shd w:val="clear" w:color="000000" w:fill="FFFFFF"/>
            <w:vAlign w:val="top"/>
          </w:tcPr>
          <w:p w14:paraId="012E4E62">
            <w:pPr>
              <w:autoSpaceDE w:val="0"/>
              <w:autoSpaceDN w:val="0"/>
              <w:spacing w:line="440" w:lineRule="exact"/>
              <w:rPr>
                <w:rFonts w:hint="eastAsia" w:ascii="宋体" w:hAnsi="宋体" w:eastAsia="宋体" w:cs="宋体"/>
                <w:sz w:val="24"/>
                <w:szCs w:val="24"/>
                <w:lang w:val="zh-CN"/>
              </w:rPr>
            </w:pPr>
          </w:p>
        </w:tc>
      </w:tr>
      <w:tr w14:paraId="3ADF9A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2F133D1E">
            <w:pPr>
              <w:autoSpaceDE w:val="0"/>
              <w:autoSpaceDN w:val="0"/>
              <w:spacing w:line="440" w:lineRule="exact"/>
              <w:rPr>
                <w:rFonts w:hint="eastAsia" w:ascii="宋体" w:hAnsi="宋体" w:eastAsia="宋体" w:cs="宋体"/>
                <w:sz w:val="24"/>
                <w:szCs w:val="24"/>
                <w:lang w:val="zh-CN"/>
              </w:rPr>
            </w:pPr>
          </w:p>
        </w:tc>
        <w:tc>
          <w:tcPr>
            <w:tcW w:w="1887" w:type="dxa"/>
            <w:shd w:val="clear" w:color="000000" w:fill="FFFFFF"/>
            <w:vAlign w:val="top"/>
          </w:tcPr>
          <w:p w14:paraId="713D80E8">
            <w:pPr>
              <w:autoSpaceDE w:val="0"/>
              <w:autoSpaceDN w:val="0"/>
              <w:spacing w:line="440" w:lineRule="exact"/>
              <w:rPr>
                <w:rFonts w:hint="eastAsia" w:ascii="宋体" w:hAnsi="宋体" w:eastAsia="宋体" w:cs="宋体"/>
                <w:sz w:val="24"/>
                <w:szCs w:val="24"/>
                <w:lang w:val="zh-CN"/>
              </w:rPr>
            </w:pPr>
          </w:p>
        </w:tc>
        <w:tc>
          <w:tcPr>
            <w:tcW w:w="2084" w:type="dxa"/>
            <w:shd w:val="clear" w:color="000000" w:fill="FFFFFF"/>
            <w:vAlign w:val="top"/>
          </w:tcPr>
          <w:p w14:paraId="4AFEE92A">
            <w:pPr>
              <w:autoSpaceDE w:val="0"/>
              <w:autoSpaceDN w:val="0"/>
              <w:spacing w:line="440" w:lineRule="exact"/>
              <w:rPr>
                <w:rFonts w:hint="eastAsia" w:ascii="宋体" w:hAnsi="宋体" w:eastAsia="宋体" w:cs="宋体"/>
                <w:sz w:val="24"/>
                <w:szCs w:val="24"/>
                <w:lang w:val="zh-CN"/>
              </w:rPr>
            </w:pPr>
          </w:p>
        </w:tc>
        <w:tc>
          <w:tcPr>
            <w:tcW w:w="2149" w:type="dxa"/>
            <w:shd w:val="clear" w:color="000000" w:fill="FFFFFF"/>
            <w:vAlign w:val="top"/>
          </w:tcPr>
          <w:p w14:paraId="0620CB47">
            <w:pPr>
              <w:autoSpaceDE w:val="0"/>
              <w:autoSpaceDN w:val="0"/>
              <w:spacing w:line="440" w:lineRule="exact"/>
              <w:rPr>
                <w:rFonts w:hint="eastAsia" w:ascii="宋体" w:hAnsi="宋体" w:eastAsia="宋体" w:cs="宋体"/>
                <w:sz w:val="24"/>
                <w:szCs w:val="24"/>
                <w:lang w:val="zh-CN"/>
              </w:rPr>
            </w:pPr>
          </w:p>
        </w:tc>
        <w:tc>
          <w:tcPr>
            <w:tcW w:w="1309" w:type="dxa"/>
            <w:shd w:val="clear" w:color="000000" w:fill="FFFFFF"/>
            <w:vAlign w:val="center"/>
          </w:tcPr>
          <w:p w14:paraId="5D1FCB90">
            <w:pPr>
              <w:autoSpaceDE w:val="0"/>
              <w:autoSpaceDN w:val="0"/>
              <w:spacing w:line="440" w:lineRule="exact"/>
              <w:jc w:val="center"/>
              <w:rPr>
                <w:rFonts w:hint="eastAsia" w:ascii="宋体" w:hAnsi="宋体" w:eastAsia="宋体" w:cs="宋体"/>
                <w:sz w:val="24"/>
                <w:szCs w:val="24"/>
                <w:lang w:val="zh-CN"/>
              </w:rPr>
            </w:pPr>
          </w:p>
        </w:tc>
        <w:tc>
          <w:tcPr>
            <w:tcW w:w="754" w:type="dxa"/>
            <w:shd w:val="clear" w:color="000000" w:fill="FFFFFF"/>
            <w:vAlign w:val="top"/>
          </w:tcPr>
          <w:p w14:paraId="01959675">
            <w:pPr>
              <w:autoSpaceDE w:val="0"/>
              <w:autoSpaceDN w:val="0"/>
              <w:spacing w:line="440" w:lineRule="exact"/>
              <w:rPr>
                <w:rFonts w:hint="eastAsia" w:ascii="宋体" w:hAnsi="宋体" w:eastAsia="宋体" w:cs="宋体"/>
                <w:sz w:val="24"/>
                <w:szCs w:val="24"/>
                <w:lang w:val="zh-CN"/>
              </w:rPr>
            </w:pPr>
          </w:p>
        </w:tc>
      </w:tr>
      <w:tr w14:paraId="437A24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4C2B3AC9">
            <w:pPr>
              <w:autoSpaceDE w:val="0"/>
              <w:autoSpaceDN w:val="0"/>
              <w:spacing w:line="440" w:lineRule="exact"/>
              <w:rPr>
                <w:rFonts w:hint="eastAsia" w:ascii="宋体" w:hAnsi="宋体" w:eastAsia="宋体" w:cs="宋体"/>
                <w:sz w:val="24"/>
                <w:szCs w:val="24"/>
                <w:lang w:val="zh-CN"/>
              </w:rPr>
            </w:pPr>
          </w:p>
        </w:tc>
        <w:tc>
          <w:tcPr>
            <w:tcW w:w="1887" w:type="dxa"/>
            <w:shd w:val="clear" w:color="000000" w:fill="FFFFFF"/>
            <w:vAlign w:val="top"/>
          </w:tcPr>
          <w:p w14:paraId="528E8E91">
            <w:pPr>
              <w:autoSpaceDE w:val="0"/>
              <w:autoSpaceDN w:val="0"/>
              <w:spacing w:line="440" w:lineRule="exact"/>
              <w:rPr>
                <w:rFonts w:hint="eastAsia" w:ascii="宋体" w:hAnsi="宋体" w:eastAsia="宋体" w:cs="宋体"/>
                <w:sz w:val="24"/>
                <w:szCs w:val="24"/>
                <w:lang w:val="zh-CN"/>
              </w:rPr>
            </w:pPr>
          </w:p>
        </w:tc>
        <w:tc>
          <w:tcPr>
            <w:tcW w:w="2084" w:type="dxa"/>
            <w:shd w:val="clear" w:color="000000" w:fill="FFFFFF"/>
            <w:vAlign w:val="top"/>
          </w:tcPr>
          <w:p w14:paraId="6BBC7293">
            <w:pPr>
              <w:autoSpaceDE w:val="0"/>
              <w:autoSpaceDN w:val="0"/>
              <w:spacing w:line="440" w:lineRule="exact"/>
              <w:rPr>
                <w:rFonts w:hint="eastAsia" w:ascii="宋体" w:hAnsi="宋体" w:eastAsia="宋体" w:cs="宋体"/>
                <w:sz w:val="24"/>
                <w:szCs w:val="24"/>
                <w:lang w:val="zh-CN"/>
              </w:rPr>
            </w:pPr>
          </w:p>
        </w:tc>
        <w:tc>
          <w:tcPr>
            <w:tcW w:w="2149" w:type="dxa"/>
            <w:shd w:val="clear" w:color="000000" w:fill="FFFFFF"/>
            <w:vAlign w:val="top"/>
          </w:tcPr>
          <w:p w14:paraId="43B8ECCC">
            <w:pPr>
              <w:autoSpaceDE w:val="0"/>
              <w:autoSpaceDN w:val="0"/>
              <w:spacing w:line="440" w:lineRule="exact"/>
              <w:rPr>
                <w:rFonts w:hint="eastAsia" w:ascii="宋体" w:hAnsi="宋体" w:eastAsia="宋体" w:cs="宋体"/>
                <w:sz w:val="24"/>
                <w:szCs w:val="24"/>
                <w:lang w:val="zh-CN"/>
              </w:rPr>
            </w:pPr>
          </w:p>
        </w:tc>
        <w:tc>
          <w:tcPr>
            <w:tcW w:w="1309" w:type="dxa"/>
            <w:shd w:val="clear" w:color="000000" w:fill="FFFFFF"/>
            <w:vAlign w:val="center"/>
          </w:tcPr>
          <w:p w14:paraId="0BDF10F7">
            <w:pPr>
              <w:autoSpaceDE w:val="0"/>
              <w:autoSpaceDN w:val="0"/>
              <w:spacing w:line="440" w:lineRule="exact"/>
              <w:jc w:val="center"/>
              <w:rPr>
                <w:rFonts w:hint="eastAsia" w:ascii="宋体" w:hAnsi="宋体" w:eastAsia="宋体" w:cs="宋体"/>
                <w:sz w:val="24"/>
                <w:szCs w:val="24"/>
                <w:lang w:val="zh-CN"/>
              </w:rPr>
            </w:pPr>
          </w:p>
        </w:tc>
        <w:tc>
          <w:tcPr>
            <w:tcW w:w="754" w:type="dxa"/>
            <w:shd w:val="clear" w:color="000000" w:fill="FFFFFF"/>
            <w:vAlign w:val="top"/>
          </w:tcPr>
          <w:p w14:paraId="1C0D73E2">
            <w:pPr>
              <w:autoSpaceDE w:val="0"/>
              <w:autoSpaceDN w:val="0"/>
              <w:spacing w:line="440" w:lineRule="exact"/>
              <w:rPr>
                <w:rFonts w:hint="eastAsia" w:ascii="宋体" w:hAnsi="宋体" w:eastAsia="宋体" w:cs="宋体"/>
                <w:sz w:val="24"/>
                <w:szCs w:val="24"/>
                <w:lang w:val="zh-CN"/>
              </w:rPr>
            </w:pPr>
          </w:p>
        </w:tc>
      </w:tr>
      <w:tr w14:paraId="25EF1F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038EA93D">
            <w:pPr>
              <w:autoSpaceDE w:val="0"/>
              <w:autoSpaceDN w:val="0"/>
              <w:spacing w:line="480" w:lineRule="auto"/>
              <w:rPr>
                <w:rFonts w:hint="eastAsia" w:ascii="宋体" w:hAnsi="宋体" w:eastAsia="宋体" w:cs="宋体"/>
                <w:sz w:val="24"/>
                <w:szCs w:val="24"/>
                <w:lang w:val="zh-CN"/>
              </w:rPr>
            </w:pPr>
          </w:p>
        </w:tc>
        <w:tc>
          <w:tcPr>
            <w:tcW w:w="1887" w:type="dxa"/>
            <w:shd w:val="clear" w:color="000000" w:fill="FFFFFF"/>
            <w:vAlign w:val="top"/>
          </w:tcPr>
          <w:p w14:paraId="1A879C94">
            <w:pPr>
              <w:autoSpaceDE w:val="0"/>
              <w:autoSpaceDN w:val="0"/>
              <w:spacing w:line="480" w:lineRule="auto"/>
              <w:rPr>
                <w:rFonts w:hint="eastAsia" w:ascii="宋体" w:hAnsi="宋体" w:eastAsia="宋体" w:cs="宋体"/>
                <w:sz w:val="24"/>
                <w:szCs w:val="24"/>
                <w:lang w:val="zh-CN"/>
              </w:rPr>
            </w:pPr>
          </w:p>
        </w:tc>
        <w:tc>
          <w:tcPr>
            <w:tcW w:w="2084" w:type="dxa"/>
            <w:shd w:val="clear" w:color="000000" w:fill="FFFFFF"/>
            <w:vAlign w:val="top"/>
          </w:tcPr>
          <w:p w14:paraId="6D9D96E0">
            <w:pPr>
              <w:autoSpaceDE w:val="0"/>
              <w:autoSpaceDN w:val="0"/>
              <w:spacing w:line="480" w:lineRule="auto"/>
              <w:rPr>
                <w:rFonts w:hint="eastAsia" w:ascii="宋体" w:hAnsi="宋体" w:eastAsia="宋体" w:cs="宋体"/>
                <w:sz w:val="24"/>
                <w:szCs w:val="24"/>
                <w:lang w:val="zh-CN"/>
              </w:rPr>
            </w:pPr>
          </w:p>
        </w:tc>
        <w:tc>
          <w:tcPr>
            <w:tcW w:w="2149" w:type="dxa"/>
            <w:shd w:val="clear" w:color="000000" w:fill="FFFFFF"/>
            <w:vAlign w:val="top"/>
          </w:tcPr>
          <w:p w14:paraId="0CCE6FAB">
            <w:pPr>
              <w:autoSpaceDE w:val="0"/>
              <w:autoSpaceDN w:val="0"/>
              <w:spacing w:line="480" w:lineRule="auto"/>
              <w:rPr>
                <w:rFonts w:hint="eastAsia" w:ascii="宋体" w:hAnsi="宋体" w:eastAsia="宋体" w:cs="宋体"/>
                <w:sz w:val="24"/>
                <w:szCs w:val="24"/>
                <w:lang w:val="zh-CN"/>
              </w:rPr>
            </w:pPr>
          </w:p>
        </w:tc>
        <w:tc>
          <w:tcPr>
            <w:tcW w:w="1309" w:type="dxa"/>
            <w:shd w:val="clear" w:color="000000" w:fill="FFFFFF"/>
            <w:vAlign w:val="center"/>
          </w:tcPr>
          <w:p w14:paraId="2C0B0A4B">
            <w:pPr>
              <w:autoSpaceDE w:val="0"/>
              <w:autoSpaceDN w:val="0"/>
              <w:spacing w:line="480" w:lineRule="auto"/>
              <w:jc w:val="center"/>
              <w:rPr>
                <w:rFonts w:hint="eastAsia" w:ascii="宋体" w:hAnsi="宋体" w:eastAsia="宋体" w:cs="宋体"/>
                <w:sz w:val="24"/>
                <w:szCs w:val="24"/>
                <w:lang w:val="zh-CN"/>
              </w:rPr>
            </w:pPr>
          </w:p>
        </w:tc>
        <w:tc>
          <w:tcPr>
            <w:tcW w:w="754" w:type="dxa"/>
            <w:shd w:val="clear" w:color="000000" w:fill="FFFFFF"/>
            <w:vAlign w:val="top"/>
          </w:tcPr>
          <w:p w14:paraId="6B24F4A0">
            <w:pPr>
              <w:autoSpaceDE w:val="0"/>
              <w:autoSpaceDN w:val="0"/>
              <w:spacing w:line="480" w:lineRule="auto"/>
              <w:rPr>
                <w:rFonts w:hint="eastAsia" w:ascii="宋体" w:hAnsi="宋体" w:eastAsia="宋体" w:cs="宋体"/>
                <w:sz w:val="24"/>
                <w:szCs w:val="24"/>
                <w:lang w:val="zh-CN"/>
              </w:rPr>
            </w:pPr>
          </w:p>
        </w:tc>
      </w:tr>
    </w:tbl>
    <w:p w14:paraId="05D23589">
      <w:pPr>
        <w:autoSpaceDE w:val="0"/>
        <w:autoSpaceDN w:val="0"/>
        <w:spacing w:line="440" w:lineRule="exact"/>
        <w:ind w:firstLine="241" w:firstLineChars="100"/>
        <w:rPr>
          <w:rFonts w:hint="eastAsia" w:ascii="宋体" w:hAnsi="宋体" w:eastAsia="宋体" w:cs="宋体"/>
          <w:b/>
          <w:bCs/>
          <w:sz w:val="24"/>
          <w:szCs w:val="24"/>
          <w:lang w:val="zh-CN"/>
        </w:rPr>
      </w:pPr>
    </w:p>
    <w:p w14:paraId="20C4DB5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注1、投标人要将响应文件与磋商文件在商务、技术部分的差异之处汇集成此表。投标人必须详细填写偏离表，偏离表未声明事项视为认同磋商文件标准。</w:t>
      </w:r>
    </w:p>
    <w:p w14:paraId="4B0CAB7E">
      <w:pPr>
        <w:keepNext w:val="0"/>
        <w:keepLines w:val="0"/>
        <w:widowControl/>
        <w:suppressLineNumbers w:val="0"/>
        <w:spacing w:line="360" w:lineRule="auto"/>
        <w:ind w:firstLine="720" w:firstLineChars="3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2、“偏离情况”列应据实填写“正偏离”或“负偏离”。</w:t>
      </w:r>
    </w:p>
    <w:p w14:paraId="173FA40C">
      <w:pPr>
        <w:pStyle w:val="65"/>
        <w:spacing w:line="360" w:lineRule="auto"/>
        <w:ind w:firstLine="480" w:firstLineChars="200"/>
        <w:rPr>
          <w:rFonts w:hint="eastAsia" w:hAnsi="宋体" w:cs="宋体"/>
          <w:color w:val="000000"/>
          <w:sz w:val="24"/>
          <w:szCs w:val="24"/>
          <w:lang w:val="en-US" w:eastAsia="zh-CN"/>
        </w:rPr>
      </w:pPr>
    </w:p>
    <w:p w14:paraId="63449349">
      <w:pPr>
        <w:pStyle w:val="65"/>
        <w:spacing w:line="360" w:lineRule="auto"/>
        <w:ind w:firstLine="480" w:firstLineChars="200"/>
        <w:rPr>
          <w:rFonts w:hint="eastAsia" w:hAnsi="宋体" w:cs="宋体"/>
          <w:color w:val="000000"/>
          <w:sz w:val="24"/>
          <w:szCs w:val="24"/>
          <w:lang w:val="en-US" w:eastAsia="zh-CN"/>
        </w:rPr>
      </w:pPr>
    </w:p>
    <w:p w14:paraId="37992397">
      <w:pPr>
        <w:pStyle w:val="65"/>
        <w:spacing w:line="360" w:lineRule="auto"/>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6A68B207">
      <w:pPr>
        <w:pStyle w:val="65"/>
        <w:spacing w:line="360" w:lineRule="auto"/>
        <w:rPr>
          <w:rFonts w:hint="eastAsia" w:ascii="宋体" w:hAnsi="宋体" w:eastAsia="宋体" w:cs="宋体"/>
          <w:color w:val="000000"/>
          <w:sz w:val="24"/>
          <w:szCs w:val="24"/>
          <w:u w:val="single"/>
          <w:lang w:eastAsia="zh-CN"/>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p>
    <w:p w14:paraId="13B659C0">
      <w:pPr>
        <w:pStyle w:val="65"/>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612FC0CF">
      <w:pPr>
        <w:widowControl/>
        <w:numPr>
          <w:ilvl w:val="0"/>
          <w:numId w:val="0"/>
        </w:numPr>
        <w:spacing w:line="480" w:lineRule="auto"/>
        <w:jc w:val="center"/>
        <w:rPr>
          <w:rFonts w:ascii="宋体" w:hAnsi="宋体" w:eastAsia="宋体"/>
          <w:b/>
          <w:sz w:val="32"/>
          <w:szCs w:val="32"/>
        </w:rPr>
      </w:pPr>
    </w:p>
    <w:p w14:paraId="3652974A">
      <w:pPr>
        <w:widowControl/>
        <w:numPr>
          <w:ilvl w:val="0"/>
          <w:numId w:val="0"/>
        </w:numPr>
        <w:spacing w:line="480" w:lineRule="auto"/>
        <w:jc w:val="both"/>
        <w:rPr>
          <w:rFonts w:ascii="宋体" w:hAnsi="宋体" w:eastAsia="宋体"/>
          <w:b/>
          <w:sz w:val="32"/>
          <w:szCs w:val="32"/>
        </w:rPr>
      </w:pPr>
    </w:p>
    <w:p w14:paraId="143533F4">
      <w:pPr>
        <w:pStyle w:val="11"/>
        <w:rPr>
          <w:rFonts w:ascii="宋体" w:hAnsi="宋体" w:eastAsia="宋体"/>
          <w:b/>
          <w:sz w:val="32"/>
          <w:szCs w:val="32"/>
        </w:rPr>
      </w:pPr>
    </w:p>
    <w:p w14:paraId="6BEA0F63">
      <w:pPr>
        <w:pStyle w:val="10"/>
      </w:pPr>
    </w:p>
    <w:p w14:paraId="01B59E50">
      <w:pPr>
        <w:pStyle w:val="11"/>
      </w:pPr>
    </w:p>
    <w:p w14:paraId="60A928C0">
      <w:pPr>
        <w:pStyle w:val="10"/>
      </w:pPr>
    </w:p>
    <w:p w14:paraId="13AA9AF7">
      <w:pPr>
        <w:pStyle w:val="10"/>
      </w:pPr>
    </w:p>
    <w:p w14:paraId="612D6944">
      <w:pPr>
        <w:widowControl/>
        <w:numPr>
          <w:ilvl w:val="0"/>
          <w:numId w:val="0"/>
        </w:numPr>
        <w:spacing w:line="360" w:lineRule="auto"/>
        <w:jc w:val="center"/>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十二、投标供应商认为有必要提供的其他材料</w:t>
      </w:r>
    </w:p>
    <w:p w14:paraId="42F89674">
      <w:pPr>
        <w:numPr>
          <w:ilvl w:val="0"/>
          <w:numId w:val="0"/>
        </w:numPr>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（根据项目实际情况编写，格式自制）</w:t>
      </w:r>
    </w:p>
    <w:p w14:paraId="28B5D6A4">
      <w:pPr>
        <w:widowControl/>
        <w:numPr>
          <w:ilvl w:val="0"/>
          <w:numId w:val="0"/>
        </w:numPr>
        <w:spacing w:line="480" w:lineRule="auto"/>
        <w:jc w:val="center"/>
        <w:rPr>
          <w:rFonts w:ascii="宋体" w:hAnsi="宋体" w:eastAsia="宋体" w:cs="Times New Roman"/>
          <w:spacing w:val="-2"/>
          <w:sz w:val="24"/>
          <w:szCs w:val="24"/>
        </w:rPr>
      </w:pPr>
    </w:p>
    <w:p w14:paraId="43BEBACC">
      <w:pPr>
        <w:pStyle w:val="11"/>
        <w:rPr>
          <w:rFonts w:ascii="宋体" w:hAnsi="宋体" w:eastAsia="宋体" w:cs="Times New Roman"/>
          <w:spacing w:val="-2"/>
          <w:sz w:val="24"/>
          <w:szCs w:val="24"/>
        </w:rPr>
      </w:pPr>
    </w:p>
    <w:p w14:paraId="1479315C">
      <w:pPr>
        <w:pStyle w:val="10"/>
        <w:rPr>
          <w:rFonts w:ascii="宋体" w:hAnsi="宋体" w:eastAsia="宋体" w:cs="Times New Roman"/>
          <w:spacing w:val="-2"/>
          <w:sz w:val="24"/>
          <w:szCs w:val="24"/>
        </w:rPr>
      </w:pPr>
    </w:p>
    <w:p w14:paraId="0D8C5137">
      <w:pPr>
        <w:pStyle w:val="11"/>
        <w:rPr>
          <w:rFonts w:ascii="宋体" w:hAnsi="宋体" w:eastAsia="宋体" w:cs="Times New Roman"/>
          <w:spacing w:val="-2"/>
          <w:sz w:val="24"/>
          <w:szCs w:val="24"/>
        </w:rPr>
      </w:pPr>
    </w:p>
    <w:p w14:paraId="4CD88C88">
      <w:pPr>
        <w:pStyle w:val="10"/>
        <w:rPr>
          <w:rFonts w:ascii="宋体" w:hAnsi="宋体" w:eastAsia="宋体" w:cs="Times New Roman"/>
          <w:spacing w:val="-2"/>
          <w:sz w:val="24"/>
          <w:szCs w:val="24"/>
        </w:rPr>
      </w:pPr>
    </w:p>
    <w:p w14:paraId="7FB58C72">
      <w:pPr>
        <w:pStyle w:val="11"/>
        <w:rPr>
          <w:rFonts w:ascii="宋体" w:hAnsi="宋体" w:eastAsia="宋体" w:cs="Times New Roman"/>
          <w:spacing w:val="-2"/>
          <w:sz w:val="24"/>
          <w:szCs w:val="24"/>
        </w:rPr>
      </w:pPr>
    </w:p>
    <w:p w14:paraId="26031B34">
      <w:pPr>
        <w:pStyle w:val="10"/>
        <w:rPr>
          <w:rFonts w:ascii="宋体" w:hAnsi="宋体" w:eastAsia="宋体" w:cs="Times New Roman"/>
          <w:spacing w:val="-2"/>
          <w:sz w:val="24"/>
          <w:szCs w:val="24"/>
        </w:rPr>
      </w:pPr>
    </w:p>
    <w:p w14:paraId="2C20259E">
      <w:pPr>
        <w:pStyle w:val="11"/>
        <w:rPr>
          <w:rFonts w:ascii="宋体" w:hAnsi="宋体" w:eastAsia="宋体" w:cs="Times New Roman"/>
          <w:spacing w:val="-2"/>
          <w:sz w:val="24"/>
          <w:szCs w:val="24"/>
        </w:rPr>
      </w:pPr>
    </w:p>
    <w:p w14:paraId="66BB36C7">
      <w:pPr>
        <w:pStyle w:val="10"/>
        <w:rPr>
          <w:rFonts w:ascii="宋体" w:hAnsi="宋体" w:eastAsia="宋体" w:cs="Times New Roman"/>
          <w:spacing w:val="-2"/>
          <w:sz w:val="24"/>
          <w:szCs w:val="24"/>
        </w:rPr>
      </w:pPr>
    </w:p>
    <w:p w14:paraId="59E9DD4D">
      <w:pPr>
        <w:pStyle w:val="11"/>
        <w:rPr>
          <w:rFonts w:ascii="宋体" w:hAnsi="宋体" w:eastAsia="宋体" w:cs="Times New Roman"/>
          <w:spacing w:val="-2"/>
          <w:sz w:val="24"/>
          <w:szCs w:val="24"/>
        </w:rPr>
      </w:pPr>
    </w:p>
    <w:p w14:paraId="71F64918">
      <w:pPr>
        <w:pStyle w:val="10"/>
        <w:rPr>
          <w:rFonts w:ascii="宋体" w:hAnsi="宋体" w:eastAsia="宋体" w:cs="Times New Roman"/>
          <w:spacing w:val="-2"/>
          <w:sz w:val="24"/>
          <w:szCs w:val="24"/>
        </w:rPr>
      </w:pPr>
    </w:p>
    <w:p w14:paraId="459C3DFF">
      <w:pPr>
        <w:pStyle w:val="11"/>
        <w:rPr>
          <w:rFonts w:ascii="宋体" w:hAnsi="宋体" w:eastAsia="宋体" w:cs="Times New Roman"/>
          <w:spacing w:val="-2"/>
          <w:sz w:val="24"/>
          <w:szCs w:val="24"/>
        </w:rPr>
      </w:pPr>
    </w:p>
    <w:p w14:paraId="23AE9D12">
      <w:pPr>
        <w:pStyle w:val="10"/>
        <w:rPr>
          <w:rFonts w:ascii="宋体" w:hAnsi="宋体" w:eastAsia="宋体" w:cs="Times New Roman"/>
          <w:spacing w:val="-2"/>
          <w:sz w:val="24"/>
          <w:szCs w:val="24"/>
        </w:rPr>
      </w:pPr>
    </w:p>
    <w:p w14:paraId="787484F6">
      <w:pPr>
        <w:pStyle w:val="11"/>
        <w:rPr>
          <w:rFonts w:ascii="宋体" w:hAnsi="宋体" w:eastAsia="宋体" w:cs="Times New Roman"/>
          <w:spacing w:val="-2"/>
          <w:sz w:val="24"/>
          <w:szCs w:val="24"/>
        </w:rPr>
      </w:pPr>
    </w:p>
    <w:p w14:paraId="492F34AD">
      <w:pPr>
        <w:pStyle w:val="10"/>
        <w:rPr>
          <w:rFonts w:ascii="宋体" w:hAnsi="宋体" w:eastAsia="宋体" w:cs="Times New Roman"/>
          <w:spacing w:val="-2"/>
          <w:sz w:val="24"/>
          <w:szCs w:val="24"/>
        </w:rPr>
      </w:pPr>
    </w:p>
    <w:p w14:paraId="2167808B">
      <w:pPr>
        <w:pStyle w:val="11"/>
        <w:rPr>
          <w:rFonts w:ascii="宋体" w:hAnsi="宋体" w:eastAsia="宋体" w:cs="Times New Roman"/>
          <w:spacing w:val="-2"/>
          <w:sz w:val="24"/>
          <w:szCs w:val="24"/>
        </w:rPr>
      </w:pPr>
    </w:p>
    <w:p w14:paraId="559BDF6F">
      <w:pPr>
        <w:pStyle w:val="10"/>
        <w:rPr>
          <w:rFonts w:ascii="宋体" w:hAnsi="宋体" w:eastAsia="宋体" w:cs="Times New Roman"/>
          <w:spacing w:val="-2"/>
          <w:sz w:val="24"/>
          <w:szCs w:val="24"/>
        </w:rPr>
      </w:pPr>
    </w:p>
    <w:p w14:paraId="645E5C7F">
      <w:pPr>
        <w:pStyle w:val="11"/>
        <w:rPr>
          <w:rFonts w:ascii="宋体" w:hAnsi="宋体" w:eastAsia="宋体" w:cs="Times New Roman"/>
          <w:spacing w:val="-2"/>
          <w:sz w:val="24"/>
          <w:szCs w:val="24"/>
        </w:rPr>
      </w:pPr>
    </w:p>
    <w:p w14:paraId="60667B19">
      <w:pPr>
        <w:pStyle w:val="10"/>
        <w:rPr>
          <w:rFonts w:ascii="宋体" w:hAnsi="宋体" w:eastAsia="宋体" w:cs="Times New Roman"/>
          <w:spacing w:val="-2"/>
          <w:sz w:val="24"/>
          <w:szCs w:val="24"/>
        </w:rPr>
      </w:pPr>
    </w:p>
    <w:p w14:paraId="72C178EC">
      <w:pPr>
        <w:pStyle w:val="11"/>
        <w:rPr>
          <w:rFonts w:ascii="宋体" w:hAnsi="宋体" w:eastAsia="宋体" w:cs="Times New Roman"/>
          <w:spacing w:val="-2"/>
          <w:sz w:val="24"/>
          <w:szCs w:val="24"/>
        </w:rPr>
      </w:pPr>
    </w:p>
    <w:p w14:paraId="1A9D4D18">
      <w:pPr>
        <w:pStyle w:val="10"/>
        <w:rPr>
          <w:rFonts w:ascii="宋体" w:hAnsi="宋体" w:eastAsia="宋体" w:cs="Times New Roman"/>
          <w:spacing w:val="-2"/>
          <w:sz w:val="24"/>
          <w:szCs w:val="24"/>
        </w:rPr>
      </w:pPr>
    </w:p>
    <w:p w14:paraId="48FFCCDC">
      <w:pPr>
        <w:pStyle w:val="11"/>
        <w:rPr>
          <w:rFonts w:ascii="宋体" w:hAnsi="宋体" w:eastAsia="宋体" w:cs="Times New Roman"/>
          <w:spacing w:val="-2"/>
          <w:sz w:val="24"/>
          <w:szCs w:val="24"/>
        </w:rPr>
      </w:pPr>
    </w:p>
    <w:p w14:paraId="4723DFF5">
      <w:pPr>
        <w:pStyle w:val="10"/>
        <w:rPr>
          <w:rFonts w:ascii="宋体" w:hAnsi="宋体" w:eastAsia="宋体" w:cs="Times New Roman"/>
          <w:spacing w:val="-2"/>
          <w:sz w:val="24"/>
          <w:szCs w:val="24"/>
        </w:rPr>
      </w:pPr>
    </w:p>
    <w:p w14:paraId="5C0D0E2A">
      <w:pPr>
        <w:pStyle w:val="11"/>
        <w:rPr>
          <w:rFonts w:ascii="宋体" w:hAnsi="宋体" w:eastAsia="宋体" w:cs="Times New Roman"/>
          <w:spacing w:val="-2"/>
          <w:sz w:val="24"/>
          <w:szCs w:val="24"/>
        </w:rPr>
      </w:pPr>
    </w:p>
    <w:p w14:paraId="71BCE2D2">
      <w:pPr>
        <w:pStyle w:val="10"/>
        <w:rPr>
          <w:rFonts w:ascii="宋体" w:hAnsi="宋体" w:eastAsia="宋体" w:cs="Times New Roman"/>
          <w:spacing w:val="-2"/>
          <w:sz w:val="24"/>
          <w:szCs w:val="24"/>
        </w:rPr>
      </w:pPr>
    </w:p>
    <w:p w14:paraId="0D4867B2">
      <w:pPr>
        <w:pStyle w:val="11"/>
        <w:rPr>
          <w:rFonts w:ascii="宋体" w:hAnsi="宋体" w:eastAsia="宋体" w:cs="Times New Roman"/>
          <w:spacing w:val="-2"/>
          <w:sz w:val="24"/>
          <w:szCs w:val="24"/>
        </w:rPr>
      </w:pPr>
    </w:p>
    <w:p w14:paraId="2BE0F747">
      <w:pPr>
        <w:pStyle w:val="10"/>
        <w:jc w:val="center"/>
        <w:rPr>
          <w:rFonts w:hint="eastAsia" w:ascii="宋体" w:hAnsi="宋体" w:eastAsia="宋体" w:cs="Times New Roman"/>
          <w:spacing w:val="-2"/>
          <w:sz w:val="24"/>
          <w:szCs w:val="24"/>
          <w:lang w:eastAsia="zh-CN"/>
        </w:rPr>
      </w:pPr>
      <w:r>
        <w:rPr>
          <w:rFonts w:hint="eastAsia" w:ascii="宋体" w:hAnsi="宋体" w:eastAsia="宋体" w:cs="Times New Roman"/>
          <w:b/>
          <w:bCs/>
          <w:spacing w:val="-2"/>
          <w:sz w:val="32"/>
          <w:szCs w:val="32"/>
          <w:lang w:eastAsia="zh-CN"/>
        </w:rPr>
        <w:t>十三、</w:t>
      </w:r>
      <w:r>
        <w:rPr>
          <w:rFonts w:hint="eastAsia" w:ascii="宋体" w:hAnsi="宋体" w:eastAsia="宋体" w:cs="Times New Roman"/>
          <w:b/>
          <w:bCs/>
          <w:spacing w:val="-2"/>
          <w:sz w:val="32"/>
          <w:szCs w:val="32"/>
          <w:lang w:val="en-US" w:eastAsia="zh-CN"/>
        </w:rPr>
        <w:t>投标供应商反商业贿赂承诺书</w:t>
      </w:r>
    </w:p>
    <w:p w14:paraId="78519547">
      <w:pPr>
        <w:pStyle w:val="10"/>
        <w:jc w:val="center"/>
        <w:rPr>
          <w:rFonts w:hint="eastAsia" w:ascii="宋体" w:hAnsi="宋体" w:eastAsia="宋体" w:cs="Times New Roman"/>
          <w:spacing w:val="-2"/>
          <w:sz w:val="24"/>
          <w:szCs w:val="24"/>
          <w:lang w:eastAsia="zh-CN"/>
        </w:rPr>
      </w:pPr>
      <w:r>
        <w:rPr>
          <w:rFonts w:hint="eastAsia" w:ascii="宋体" w:hAnsi="宋体" w:eastAsia="宋体" w:cs="Times New Roman"/>
          <w:b/>
          <w:bCs/>
          <w:spacing w:val="-2"/>
          <w:sz w:val="28"/>
          <w:szCs w:val="28"/>
          <w:lang w:val="en-US" w:eastAsia="zh-CN"/>
        </w:rPr>
        <w:t>承诺书（1）</w:t>
      </w:r>
    </w:p>
    <w:p w14:paraId="660528B6">
      <w:pPr>
        <w:pStyle w:val="10"/>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val="en-US" w:eastAsia="zh-CN"/>
        </w:rPr>
      </w:pPr>
      <w:r>
        <w:rPr>
          <w:rFonts w:hint="eastAsia" w:ascii="宋体" w:hAnsi="宋体" w:eastAsia="宋体" w:cs="Times New Roman"/>
          <w:spacing w:val="-2"/>
          <w:sz w:val="24"/>
          <w:szCs w:val="24"/>
          <w:lang w:val="en-US" w:eastAsia="zh-CN"/>
        </w:rPr>
        <w:t>我公司承诺在</w:t>
      </w:r>
      <w:r>
        <w:rPr>
          <w:rFonts w:hint="eastAsia" w:ascii="宋体" w:hAnsi="宋体" w:eastAsia="宋体" w:cs="Times New Roman"/>
          <w:spacing w:val="-2"/>
          <w:sz w:val="24"/>
          <w:szCs w:val="24"/>
          <w:u w:val="single"/>
          <w:lang w:val="en-US" w:eastAsia="zh-CN"/>
        </w:rPr>
        <w:t>（项目编号、项目名称、标项号）</w:t>
      </w:r>
      <w:r>
        <w:rPr>
          <w:rFonts w:hint="eastAsia" w:ascii="宋体" w:hAnsi="宋体" w:eastAsia="宋体" w:cs="Times New Roman"/>
          <w:spacing w:val="-2"/>
          <w:sz w:val="24"/>
          <w:szCs w:val="24"/>
          <w:lang w:val="en-US" w:eastAsia="zh-CN"/>
        </w:rPr>
        <w:t xml:space="preserve">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89E3A0A">
      <w:pPr>
        <w:pStyle w:val="11"/>
        <w:rPr>
          <w:rFonts w:hint="eastAsia"/>
          <w:lang w:eastAsia="zh-CN"/>
        </w:rPr>
      </w:pPr>
    </w:p>
    <w:p w14:paraId="1DAC54EA">
      <w:pPr>
        <w:pStyle w:val="65"/>
        <w:spacing w:line="360" w:lineRule="auto"/>
        <w:ind w:firstLine="2880" w:firstLineChars="1200"/>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5CD9A0E5">
      <w:pPr>
        <w:pStyle w:val="65"/>
        <w:spacing w:line="360" w:lineRule="auto"/>
        <w:ind w:firstLine="2880" w:firstLineChars="1200"/>
        <w:rPr>
          <w:rFonts w:hint="eastAsia" w:ascii="宋体" w:hAnsi="宋体" w:eastAsia="宋体" w:cs="宋体"/>
          <w:color w:val="000000"/>
          <w:sz w:val="24"/>
          <w:szCs w:val="24"/>
          <w:u w:val="single"/>
          <w:lang w:eastAsia="zh-CN"/>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p>
    <w:p w14:paraId="109E4CB5">
      <w:pPr>
        <w:pStyle w:val="10"/>
        <w:ind w:firstLine="2400" w:firstLineChars="1000"/>
        <w:rPr>
          <w:rFonts w:hint="eastAsia" w:hAnsi="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74D4F129">
      <w:pPr>
        <w:pStyle w:val="11"/>
        <w:rPr>
          <w:rFonts w:hint="eastAsia"/>
          <w:lang w:val="en-US" w:eastAsia="zh-CN"/>
        </w:rPr>
      </w:pPr>
    </w:p>
    <w:p w14:paraId="05154697">
      <w:pPr>
        <w:pStyle w:val="10"/>
        <w:jc w:val="center"/>
        <w:rPr>
          <w:rFonts w:hint="eastAsia" w:ascii="宋体" w:hAnsi="宋体" w:eastAsia="宋体" w:cs="Times New Roman"/>
          <w:spacing w:val="-2"/>
          <w:sz w:val="24"/>
          <w:szCs w:val="24"/>
          <w:lang w:eastAsia="zh-CN"/>
        </w:rPr>
      </w:pPr>
      <w:r>
        <w:rPr>
          <w:rFonts w:hint="eastAsia" w:ascii="宋体" w:hAnsi="宋体" w:eastAsia="宋体" w:cs="Times New Roman"/>
          <w:b/>
          <w:bCs/>
          <w:spacing w:val="-2"/>
          <w:sz w:val="28"/>
          <w:szCs w:val="28"/>
          <w:lang w:val="en-US" w:eastAsia="zh-CN"/>
        </w:rPr>
        <w:t>承诺书（2）</w:t>
      </w:r>
    </w:p>
    <w:p w14:paraId="1F329863">
      <w:pPr>
        <w:pStyle w:val="10"/>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我公司承诺在参加本次（项目编号、项目名称、标项号）投标前三年内，无以下行为： </w:t>
      </w:r>
    </w:p>
    <w:p w14:paraId="64814B0E">
      <w:pPr>
        <w:pStyle w:val="10"/>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重大违法行为； </w:t>
      </w:r>
    </w:p>
    <w:p w14:paraId="1F1185C9">
      <w:pPr>
        <w:pStyle w:val="10"/>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商业贿赂行为； </w:t>
      </w:r>
    </w:p>
    <w:p w14:paraId="0DB65F76">
      <w:pPr>
        <w:pStyle w:val="10"/>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政府采购法《第七十七条》，列入不良行为记录名单的各种行为； </w:t>
      </w:r>
    </w:p>
    <w:p w14:paraId="69C61B0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如有上述行为，我公司及项目参与人员自愿放弃本次项目的投标、报价资格，若为预中标、成交人，也自愿放弃中标、成交资格。 </w:t>
      </w:r>
    </w:p>
    <w:p w14:paraId="54F1D84A">
      <w:pPr>
        <w:pStyle w:val="10"/>
        <w:rPr>
          <w:rFonts w:hint="eastAsia" w:ascii="宋体" w:hAnsi="宋体" w:eastAsia="宋体" w:cs="Times New Roman"/>
          <w:spacing w:val="-2"/>
          <w:sz w:val="24"/>
          <w:szCs w:val="24"/>
          <w:lang w:eastAsia="zh-CN"/>
        </w:rPr>
      </w:pPr>
    </w:p>
    <w:p w14:paraId="36476E7A">
      <w:pPr>
        <w:pStyle w:val="65"/>
        <w:spacing w:line="360" w:lineRule="auto"/>
        <w:ind w:firstLine="2880" w:firstLineChars="1200"/>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15CF4598">
      <w:pPr>
        <w:pStyle w:val="65"/>
        <w:spacing w:line="360" w:lineRule="auto"/>
        <w:ind w:firstLine="2880" w:firstLineChars="1200"/>
        <w:rPr>
          <w:rFonts w:hint="eastAsia" w:ascii="宋体" w:hAnsi="宋体" w:eastAsia="宋体" w:cs="宋体"/>
          <w:color w:val="000000"/>
          <w:sz w:val="24"/>
          <w:szCs w:val="24"/>
          <w:u w:val="single"/>
          <w:lang w:eastAsia="zh-CN"/>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p>
    <w:p w14:paraId="79217956">
      <w:pPr>
        <w:pStyle w:val="11"/>
        <w:ind w:firstLine="2400" w:firstLineChars="1000"/>
        <w:rPr>
          <w:rFonts w:hint="eastAsia" w:hAnsi="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7A0397DD">
      <w:pPr>
        <w:pStyle w:val="10"/>
        <w:rPr>
          <w:rFonts w:hint="eastAsia" w:hAnsi="宋体" w:cs="宋体"/>
          <w:color w:val="000000"/>
          <w:sz w:val="24"/>
          <w:szCs w:val="24"/>
          <w:lang w:val="en-US" w:eastAsia="zh-CN"/>
        </w:rPr>
      </w:pPr>
    </w:p>
    <w:p w14:paraId="27D10A24">
      <w:pPr>
        <w:pStyle w:val="11"/>
        <w:rPr>
          <w:rFonts w:hint="eastAsia"/>
          <w:lang w:val="en-US" w:eastAsia="zh-CN"/>
        </w:rPr>
      </w:pPr>
    </w:p>
    <w:p w14:paraId="798FACF6">
      <w:pPr>
        <w:pStyle w:val="2"/>
        <w:keepNext w:val="0"/>
        <w:keepLines w:val="0"/>
        <w:numPr>
          <w:ilvl w:val="0"/>
          <w:numId w:val="13"/>
        </w:numPr>
        <w:adjustRightInd w:val="0"/>
        <w:snapToGrid w:val="0"/>
        <w:spacing w:before="0" w:after="0" w:line="360" w:lineRule="auto"/>
        <w:jc w:val="center"/>
        <w:rPr>
          <w:rFonts w:hint="eastAsia" w:ascii="宋体" w:hAnsi="宋体" w:eastAsia="宋体"/>
          <w:b w:val="0"/>
          <w:bCs w:val="0"/>
          <w:lang w:val="en-US" w:eastAsia="zh-CN"/>
        </w:rPr>
      </w:pPr>
      <w:r>
        <w:rPr>
          <w:rFonts w:hint="eastAsia" w:ascii="宋体" w:hAnsi="宋体" w:eastAsia="宋体"/>
          <w:b w:val="0"/>
          <w:bCs w:val="0"/>
          <w:lang w:val="en-US" w:eastAsia="zh-CN"/>
        </w:rPr>
        <w:t>质疑、投诉证明材料格式</w:t>
      </w:r>
    </w:p>
    <w:p w14:paraId="3ED260DE">
      <w:pPr>
        <w:pStyle w:val="3"/>
        <w:pageBreakBefore w:val="0"/>
        <w:widowControl w:val="0"/>
        <w:kinsoku/>
        <w:wordWrap/>
        <w:overflowPunct/>
        <w:topLinePunct w:val="0"/>
        <w:autoSpaceDE/>
        <w:autoSpaceDN/>
        <w:bidi w:val="0"/>
        <w:spacing w:before="0" w:after="0" w:line="460" w:lineRule="exact"/>
        <w:jc w:val="center"/>
        <w:textAlignment w:val="auto"/>
        <w:rPr>
          <w:rFonts w:hint="eastAsia" w:ascii="宋体" w:hAnsi="宋体" w:eastAsia="宋体" w:cs="宋体"/>
          <w:color w:val="auto"/>
          <w:sz w:val="30"/>
          <w:szCs w:val="30"/>
        </w:rPr>
      </w:pPr>
      <w:bookmarkStart w:id="107" w:name="_Toc12113"/>
      <w:r>
        <w:rPr>
          <w:rFonts w:hint="eastAsia" w:ascii="宋体" w:hAnsi="宋体" w:eastAsia="宋体" w:cs="宋体"/>
          <w:color w:val="auto"/>
          <w:sz w:val="30"/>
          <w:szCs w:val="30"/>
        </w:rPr>
        <w:t>第一节 质疑函（格式）</w:t>
      </w:r>
      <w:bookmarkEnd w:id="107"/>
    </w:p>
    <w:p w14:paraId="00812126">
      <w:pPr>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质疑函范本</w:t>
      </w:r>
    </w:p>
    <w:p w14:paraId="6D47ACCC">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14:paraId="6DDBFE1B">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14:paraId="518E4C6D">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52C6964A">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6B6BDDCA">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14:paraId="64EF6C6A">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3A6FA20E">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5A826AC9">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106BAFFB">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5D7D4F78">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4B430B56">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14:paraId="1207ABC3">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14:paraId="276AA219">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560921CA">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44C95700">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218500B6">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14:paraId="33D3F29F">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438A14DC">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15B91FF5">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02E684B0">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712DFBD">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363F9E88">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4AF1CA54">
      <w:pPr>
        <w:keepNext w:val="0"/>
        <w:keepLines w:val="0"/>
        <w:pageBreakBefore w:val="0"/>
        <w:widowControl w:val="0"/>
        <w:kinsoku/>
        <w:wordWrap/>
        <w:overflowPunct/>
        <w:topLinePunct w:val="0"/>
        <w:autoSpaceDE/>
        <w:autoSpaceDN/>
        <w:bidi w:val="0"/>
        <w:spacing w:line="46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公章：                      </w:t>
      </w:r>
    </w:p>
    <w:p w14:paraId="23362924">
      <w:pPr>
        <w:keepNext w:val="0"/>
        <w:keepLines w:val="0"/>
        <w:pageBreakBefore w:val="0"/>
        <w:widowControl w:val="0"/>
        <w:kinsoku/>
        <w:wordWrap/>
        <w:overflowPunct/>
        <w:topLinePunct w:val="0"/>
        <w:autoSpaceDE/>
        <w:autoSpaceDN/>
        <w:bidi w:val="0"/>
        <w:spacing w:line="460" w:lineRule="exact"/>
        <w:ind w:firstLine="600"/>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日期：</w:t>
      </w:r>
      <w:r>
        <w:rPr>
          <w:rFonts w:hint="eastAsia" w:ascii="宋体" w:hAnsi="宋体" w:eastAsia="宋体" w:cs="宋体"/>
          <w:color w:val="auto"/>
          <w:sz w:val="28"/>
          <w:szCs w:val="28"/>
        </w:rPr>
        <w:t xml:space="preserve">    </w:t>
      </w:r>
    </w:p>
    <w:p w14:paraId="7A64EA4D">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8"/>
          <w:szCs w:val="28"/>
        </w:rPr>
      </w:pPr>
    </w:p>
    <w:p w14:paraId="0547923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8"/>
          <w:szCs w:val="28"/>
        </w:rPr>
      </w:pPr>
    </w:p>
    <w:p w14:paraId="791963AE">
      <w:pPr>
        <w:keepNext w:val="0"/>
        <w:keepLines w:val="0"/>
        <w:pageBreakBefore w:val="0"/>
        <w:kinsoku/>
        <w:wordWrap/>
        <w:overflowPunct/>
        <w:topLinePunct w:val="0"/>
        <w:autoSpaceDE/>
        <w:autoSpaceDN/>
        <w:bidi w:val="0"/>
        <w:adjustRightInd/>
        <w:snapToGrid/>
        <w:spacing w:line="460" w:lineRule="exact"/>
        <w:ind w:firstLine="640"/>
        <w:textAlignment w:val="auto"/>
        <w:rPr>
          <w:rFonts w:hint="eastAsia" w:ascii="宋体" w:hAnsi="宋体" w:eastAsia="宋体" w:cs="宋体"/>
          <w:b/>
          <w:color w:val="auto"/>
          <w:sz w:val="28"/>
          <w:szCs w:val="28"/>
        </w:rPr>
      </w:pPr>
    </w:p>
    <w:p w14:paraId="69FDD5E2">
      <w:pPr>
        <w:keepNext w:val="0"/>
        <w:keepLines w:val="0"/>
        <w:pageBreakBefore w:val="0"/>
        <w:kinsoku/>
        <w:wordWrap/>
        <w:overflowPunct/>
        <w:topLinePunct w:val="0"/>
        <w:autoSpaceDE/>
        <w:autoSpaceDN/>
        <w:bidi w:val="0"/>
        <w:adjustRightInd/>
        <w:snapToGrid/>
        <w:spacing w:line="460" w:lineRule="exact"/>
        <w:ind w:firstLine="64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14:paraId="203BC1E4">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14:paraId="4F78035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14:paraId="005FD4D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14:paraId="1B24597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14:paraId="4695AC3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14:paraId="54B8299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14:paraId="4BC40652">
      <w:pPr>
        <w:keepNext w:val="0"/>
        <w:keepLines w:val="0"/>
        <w:pageBreakBefore w:val="0"/>
        <w:widowControl/>
        <w:kinsoku/>
        <w:wordWrap/>
        <w:overflowPunct/>
        <w:topLinePunct w:val="0"/>
        <w:autoSpaceDE/>
        <w:autoSpaceDN/>
        <w:bidi w:val="0"/>
        <w:adjustRightInd/>
        <w:snapToGrid/>
        <w:spacing w:before="165" w:after="165" w:line="560" w:lineRule="exact"/>
        <w:ind w:firstLine="600" w:firstLineChars="200"/>
        <w:jc w:val="left"/>
        <w:textAlignment w:val="auto"/>
        <w:rPr>
          <w:rFonts w:hint="eastAsia" w:ascii="宋体" w:hAnsi="宋体" w:eastAsia="宋体" w:cs="宋体"/>
          <w:color w:val="auto"/>
          <w:sz w:val="30"/>
          <w:szCs w:val="30"/>
        </w:rPr>
      </w:pPr>
    </w:p>
    <w:p w14:paraId="47629103">
      <w:pPr>
        <w:keepNext w:val="0"/>
        <w:keepLines w:val="0"/>
        <w:pageBreakBefore w:val="0"/>
        <w:widowControl/>
        <w:kinsoku/>
        <w:wordWrap/>
        <w:overflowPunct/>
        <w:topLinePunct w:val="0"/>
        <w:autoSpaceDE/>
        <w:autoSpaceDN/>
        <w:bidi w:val="0"/>
        <w:adjustRightInd/>
        <w:snapToGrid/>
        <w:spacing w:before="165" w:after="165" w:line="560" w:lineRule="exact"/>
        <w:ind w:firstLine="480"/>
        <w:jc w:val="left"/>
        <w:textAlignment w:val="auto"/>
        <w:rPr>
          <w:rFonts w:hint="eastAsia" w:ascii="宋体" w:hAnsi="宋体" w:eastAsia="宋体" w:cs="宋体"/>
          <w:color w:val="auto"/>
          <w:kern w:val="0"/>
          <w:sz w:val="24"/>
        </w:rPr>
        <w:sectPr>
          <w:headerReference r:id="rId11" w:type="default"/>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55FAB024">
      <w:pPr>
        <w:pStyle w:val="3"/>
        <w:pageBreakBefore w:val="0"/>
        <w:widowControl w:val="0"/>
        <w:kinsoku/>
        <w:wordWrap/>
        <w:overflowPunct/>
        <w:topLinePunct w:val="0"/>
        <w:autoSpaceDE/>
        <w:autoSpaceDN/>
        <w:bidi w:val="0"/>
        <w:adjustRightInd/>
        <w:snapToGrid/>
        <w:spacing w:before="0" w:after="0" w:line="380" w:lineRule="exact"/>
        <w:jc w:val="center"/>
        <w:textAlignment w:val="auto"/>
        <w:rPr>
          <w:rFonts w:hint="eastAsia" w:ascii="宋体" w:hAnsi="宋体" w:eastAsia="宋体" w:cs="宋体"/>
          <w:color w:val="auto"/>
          <w:sz w:val="30"/>
          <w:szCs w:val="30"/>
        </w:rPr>
      </w:pPr>
      <w:bookmarkStart w:id="108" w:name="_Toc109838334"/>
      <w:bookmarkStart w:id="109" w:name="_Toc32433"/>
      <w:r>
        <w:rPr>
          <w:rFonts w:hint="eastAsia" w:ascii="宋体" w:hAnsi="宋体" w:eastAsia="宋体" w:cs="宋体"/>
          <w:color w:val="auto"/>
          <w:sz w:val="30"/>
          <w:szCs w:val="30"/>
        </w:rPr>
        <w:t>第二节 投诉书（格式）</w:t>
      </w:r>
      <w:bookmarkEnd w:id="108"/>
      <w:bookmarkEnd w:id="109"/>
    </w:p>
    <w:p w14:paraId="25F0CB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t>投诉书范本</w:t>
      </w:r>
    </w:p>
    <w:p w14:paraId="371F73D6">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一、投诉相关主体基本情况</w:t>
      </w:r>
    </w:p>
    <w:p w14:paraId="14EE5F5F">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投诉人：</w:t>
      </w:r>
      <w:r>
        <w:rPr>
          <w:rFonts w:hint="eastAsia" w:ascii="宋体" w:hAnsi="宋体" w:eastAsia="宋体" w:cs="宋体"/>
          <w:color w:val="auto"/>
          <w:sz w:val="24"/>
          <w:szCs w:val="24"/>
          <w:u w:val="dotted"/>
        </w:rPr>
        <w:t xml:space="preserve">                                               </w:t>
      </w:r>
    </w:p>
    <w:p w14:paraId="6754A1BC">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6EB2665D">
      <w:pPr>
        <w:keepNext w:val="0"/>
        <w:keepLines w:val="0"/>
        <w:pageBreakBefore w:val="0"/>
        <w:widowControl w:val="0"/>
        <w:tabs>
          <w:tab w:val="left" w:pos="6510"/>
        </w:tabs>
        <w:kinsoku/>
        <w:wordWrap/>
        <w:overflowPunct/>
        <w:topLinePunct w:val="0"/>
        <w:autoSpaceDE/>
        <w:autoSpaceDN/>
        <w:bidi w:val="0"/>
        <w:adjustRightInd/>
        <w:snapToGrid/>
        <w:spacing w:line="340" w:lineRule="exact"/>
        <w:ind w:firstLine="6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法定代表人/主要负责人：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06963ABF">
      <w:pPr>
        <w:keepNext w:val="0"/>
        <w:keepLines w:val="0"/>
        <w:pageBreakBefore w:val="0"/>
        <w:widowControl w:val="0"/>
        <w:tabs>
          <w:tab w:val="left" w:pos="6510"/>
        </w:tabs>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149187D7">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1FD9667C">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dotted"/>
        </w:rPr>
        <w:t xml:space="preserve">                   </w:t>
      </w:r>
    </w:p>
    <w:p w14:paraId="1E9A1BF8">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被投诉人1：</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5888F1D3">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1EC6D062">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4105260D">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被投诉人2</w:t>
      </w:r>
    </w:p>
    <w:p w14:paraId="0B1B5AFE">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w:t>
      </w:r>
    </w:p>
    <w:p w14:paraId="41EC089D">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相关供应商：</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79641EC4">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474AB2AC">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36E35221">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二、投诉项目基本情况</w:t>
      </w:r>
    </w:p>
    <w:p w14:paraId="2EF652DD">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dotted"/>
        </w:rPr>
        <w:t xml:space="preserve">                                         </w:t>
      </w:r>
    </w:p>
    <w:p w14:paraId="23B93BCB">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1433387A">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14:paraId="6C9E20A7">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代理机构名称：</w:t>
      </w:r>
      <w:r>
        <w:rPr>
          <w:rFonts w:hint="eastAsia" w:ascii="宋体" w:hAnsi="宋体" w:eastAsia="宋体" w:cs="宋体"/>
          <w:color w:val="auto"/>
          <w:sz w:val="24"/>
          <w:szCs w:val="24"/>
          <w:u w:val="dotted"/>
        </w:rPr>
        <w:t xml:space="preserve">                                         </w:t>
      </w:r>
    </w:p>
    <w:p w14:paraId="5B7AB129">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采购文件公告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dotted"/>
        </w:rPr>
        <w:t xml:space="preserve">是/否 </w:t>
      </w:r>
      <w:r>
        <w:rPr>
          <w:rFonts w:hint="eastAsia" w:ascii="宋体" w:hAnsi="宋体" w:eastAsia="宋体" w:cs="宋体"/>
          <w:color w:val="auto"/>
          <w:sz w:val="24"/>
          <w:szCs w:val="24"/>
        </w:rPr>
        <w:t>公告期限：</w:t>
      </w:r>
      <w:r>
        <w:rPr>
          <w:rFonts w:hint="eastAsia" w:ascii="宋体" w:hAnsi="宋体" w:eastAsia="宋体" w:cs="宋体"/>
          <w:color w:val="auto"/>
          <w:sz w:val="24"/>
          <w:szCs w:val="24"/>
          <w:u w:val="dotted"/>
        </w:rPr>
        <w:t xml:space="preserve">                                 </w:t>
      </w:r>
    </w:p>
    <w:p w14:paraId="176B7E80">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采购结果公告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dotted"/>
        </w:rPr>
        <w:t xml:space="preserve">是/否 </w:t>
      </w:r>
      <w:r>
        <w:rPr>
          <w:rFonts w:hint="eastAsia" w:ascii="宋体" w:hAnsi="宋体" w:eastAsia="宋体" w:cs="宋体"/>
          <w:color w:val="auto"/>
          <w:sz w:val="24"/>
          <w:szCs w:val="24"/>
        </w:rPr>
        <w:t>公告期限：</w:t>
      </w:r>
      <w:r>
        <w:rPr>
          <w:rFonts w:hint="eastAsia" w:ascii="宋体" w:hAnsi="宋体" w:eastAsia="宋体" w:cs="宋体"/>
          <w:color w:val="auto"/>
          <w:sz w:val="24"/>
          <w:szCs w:val="24"/>
          <w:u w:val="dotted"/>
        </w:rPr>
        <w:t xml:space="preserve">                        </w:t>
      </w:r>
    </w:p>
    <w:p w14:paraId="2D06B359">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三、质疑基本情况</w:t>
      </w:r>
    </w:p>
    <w:p w14:paraId="4D88CCD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投诉人于</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日,向</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提出质疑，质疑事项为：</w:t>
      </w:r>
      <w:r>
        <w:rPr>
          <w:rFonts w:hint="eastAsia" w:ascii="宋体" w:hAnsi="宋体" w:eastAsia="宋体" w:cs="宋体"/>
          <w:color w:val="auto"/>
          <w:sz w:val="24"/>
          <w:szCs w:val="24"/>
          <w:u w:val="dotted"/>
        </w:rPr>
        <w:t xml:space="preserve">                                </w:t>
      </w:r>
    </w:p>
    <w:p w14:paraId="5B70DB66">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1A9D8666">
      <w:pPr>
        <w:keepNext w:val="0"/>
        <w:keepLines w:val="0"/>
        <w:pageBreakBefore w:val="0"/>
        <w:widowControl w:val="0"/>
        <w:kinsoku/>
        <w:wordWrap/>
        <w:overflowPunct/>
        <w:topLinePunct w:val="0"/>
        <w:autoSpaceDE/>
        <w:autoSpaceDN/>
        <w:bidi w:val="0"/>
        <w:adjustRightInd/>
        <w:snapToGrid/>
        <w:spacing w:line="3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dotted"/>
        </w:rPr>
        <w:t>采购人/代理机构</w:t>
      </w:r>
      <w:r>
        <w:rPr>
          <w:rFonts w:hint="eastAsia" w:ascii="宋体" w:hAnsi="宋体" w:eastAsia="宋体" w:cs="宋体"/>
          <w:color w:val="auto"/>
          <w:sz w:val="24"/>
          <w:szCs w:val="24"/>
        </w:rPr>
        <w:t>于</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就质疑事项作出了答复/没有在法定期限内作出答复。</w:t>
      </w:r>
    </w:p>
    <w:p w14:paraId="6C6E6F3E">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四、投诉事项具体内容</w:t>
      </w:r>
    </w:p>
    <w:p w14:paraId="33A71C7C">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投诉事项 1：</w:t>
      </w:r>
      <w:r>
        <w:rPr>
          <w:rFonts w:hint="eastAsia" w:ascii="宋体" w:hAnsi="宋体" w:eastAsia="宋体" w:cs="宋体"/>
          <w:color w:val="auto"/>
          <w:sz w:val="24"/>
          <w:szCs w:val="24"/>
          <w:u w:val="dotted"/>
        </w:rPr>
        <w:t xml:space="preserve">                                       </w:t>
      </w:r>
    </w:p>
    <w:p w14:paraId="443AE9CA">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2352697F">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4E71AB05">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6B3D0C8E">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5EAC7670">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投诉事项2</w:t>
      </w:r>
    </w:p>
    <w:p w14:paraId="44A99B75">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w:t>
      </w:r>
    </w:p>
    <w:p w14:paraId="418B1417">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五、与投诉事项相关的投诉请求</w:t>
      </w:r>
    </w:p>
    <w:p w14:paraId="3E6B85FB">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4E2DEFE8">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77EFB545">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公章：                      </w:t>
      </w:r>
    </w:p>
    <w:p w14:paraId="74A9701E">
      <w:pPr>
        <w:keepNext w:val="0"/>
        <w:keepLines w:val="0"/>
        <w:pageBreakBefore w:val="0"/>
        <w:widowControl w:val="0"/>
        <w:kinsoku/>
        <w:wordWrap/>
        <w:overflowPunct/>
        <w:topLinePunct w:val="0"/>
        <w:autoSpaceDE/>
        <w:autoSpaceDN/>
        <w:bidi w:val="0"/>
        <w:adjustRightInd/>
        <w:snapToGrid/>
        <w:spacing w:line="340" w:lineRule="exact"/>
        <w:ind w:firstLine="640"/>
        <w:textAlignment w:val="auto"/>
        <w:rPr>
          <w:rFonts w:hint="eastAsia" w:ascii="宋体" w:hAnsi="宋体" w:eastAsia="宋体" w:cs="宋体"/>
          <w:b/>
          <w:color w:val="auto"/>
          <w:sz w:val="32"/>
          <w:szCs w:val="32"/>
        </w:rPr>
      </w:pPr>
      <w:r>
        <w:rPr>
          <w:rFonts w:hint="eastAsia" w:ascii="宋体" w:hAnsi="宋体" w:eastAsia="宋体" w:cs="宋体"/>
          <w:color w:val="auto"/>
          <w:sz w:val="24"/>
          <w:szCs w:val="24"/>
        </w:rPr>
        <w:t xml:space="preserve">日期： </w:t>
      </w:r>
      <w:r>
        <w:rPr>
          <w:rFonts w:hint="eastAsia" w:ascii="宋体" w:hAnsi="宋体" w:eastAsia="宋体" w:cs="宋体"/>
          <w:color w:val="auto"/>
          <w:sz w:val="28"/>
          <w:szCs w:val="28"/>
        </w:rPr>
        <w:t xml:space="preserve">   </w:t>
      </w:r>
    </w:p>
    <w:p w14:paraId="266E95AC">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投诉书制作说明：</w:t>
      </w:r>
    </w:p>
    <w:p w14:paraId="50BEF588">
      <w:pPr>
        <w:keepNext w:val="0"/>
        <w:keepLines w:val="0"/>
        <w:pageBreakBefore w:val="0"/>
        <w:widowControl/>
        <w:kinsoku/>
        <w:wordWrap/>
        <w:overflowPunct/>
        <w:topLinePunct w:val="0"/>
        <w:autoSpaceDE/>
        <w:autoSpaceDN/>
        <w:bidi w:val="0"/>
        <w:adjustRightInd/>
        <w:snapToGrid/>
        <w:spacing w:line="460" w:lineRule="exact"/>
        <w:ind w:left="799" w:leftChars="266" w:hanging="240" w:hangingChars="1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1.投诉人提起投诉时，应当提交投诉书和必要的证明材料，并按照被投诉人和与投诉事项有关的供应商数量提供投诉书副本。</w:t>
      </w:r>
    </w:p>
    <w:p w14:paraId="54451B2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2.投诉人若委托代理人进行投诉的，投诉书应按照要求列明“授权代表”的有关内容，并在附件中提交由</w:t>
      </w:r>
      <w:r>
        <w:rPr>
          <w:rFonts w:hint="eastAsia" w:ascii="宋体" w:hAnsi="宋体" w:eastAsia="宋体" w:cs="宋体"/>
          <w:color w:val="auto"/>
          <w:kern w:val="0"/>
          <w:sz w:val="24"/>
          <w:szCs w:val="24"/>
        </w:rPr>
        <w:t>投诉人签署的授权委托书。授权委托书应当载明代理人的姓名或者名称、代理事项、具体权限、期限和相关事项。</w:t>
      </w:r>
    </w:p>
    <w:p w14:paraId="2442F62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3.投诉人若对项目的某一分包进行投诉，投诉书应列明具体分包号。</w:t>
      </w:r>
    </w:p>
    <w:p w14:paraId="2D4433C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4.投诉书应简要列明质疑事项，质疑函、质疑答复等作为附件材料提供。</w:t>
      </w:r>
    </w:p>
    <w:p w14:paraId="3370751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5.投诉书的投诉事项应具体、明确，并有必要的事实依据和法律依据。</w:t>
      </w:r>
    </w:p>
    <w:p w14:paraId="42E24DC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6.投诉书的投诉请求应与投诉事项相关。</w:t>
      </w:r>
    </w:p>
    <w:p w14:paraId="386FCEA7">
      <w:pPr>
        <w:numPr>
          <w:ilvl w:val="0"/>
          <w:numId w:val="0"/>
        </w:numPr>
        <w:ind w:firstLine="480" w:firstLineChars="200"/>
        <w:rPr>
          <w:rFonts w:hint="eastAsia"/>
          <w:sz w:val="24"/>
          <w:szCs w:val="24"/>
          <w:lang w:val="en-US" w:eastAsia="zh-CN"/>
        </w:rPr>
      </w:pPr>
      <w:r>
        <w:rPr>
          <w:rFonts w:hint="eastAsia" w:ascii="宋体" w:hAnsi="宋体" w:eastAsia="宋体" w:cs="宋体"/>
          <w:color w:val="auto"/>
          <w:sz w:val="24"/>
          <w:szCs w:val="24"/>
        </w:rPr>
        <w:t>7.投诉人为自然人的，投诉书应当由本人签字；投诉人为法人或者其他组织的，投诉书应当由法定代表人、主要负责人，或者其授权代表签字或者盖章，并加盖公章。</w:t>
      </w:r>
    </w:p>
    <w:sectPr>
      <w:footerReference r:id="rId12" w:type="default"/>
      <w:pgSz w:w="11906" w:h="16838"/>
      <w:pgMar w:top="1134" w:right="1440" w:bottom="1134" w:left="144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AD45B">
    <w:pPr>
      <w:pStyle w:val="18"/>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5FF7">
    <w:pPr>
      <w:pStyle w:val="18"/>
      <w:framePr w:wrap="around" w:vAnchor="text" w:hAnchor="margin" w:xAlign="center" w:y="1"/>
      <w:rPr>
        <w:rStyle w:val="32"/>
      </w:rPr>
    </w:pPr>
    <w:r>
      <w:fldChar w:fldCharType="begin"/>
    </w:r>
    <w:r>
      <w:rPr>
        <w:rStyle w:val="32"/>
        <w:highlight w:val="white"/>
      </w:rPr>
      <w:instrText xml:space="preserve">PAGE  </w:instrText>
    </w:r>
    <w:r>
      <w:fldChar w:fldCharType="separate"/>
    </w:r>
    <w:r>
      <w:rPr>
        <w:rStyle w:val="32"/>
        <w:highlight w:val="white"/>
      </w:rPr>
      <w:t>34</w:t>
    </w:r>
    <w:r>
      <w:fldChar w:fldCharType="end"/>
    </w:r>
  </w:p>
  <w:p w14:paraId="0A9D6EE3">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F9B0">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127D41">
                          <w:pPr>
                            <w:pStyle w:val="18"/>
                          </w:pPr>
                        </w:p>
                        <w:p w14:paraId="444B1AAC">
                          <w:pPr>
                            <w:pStyle w:val="1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1127D41">
                    <w:pPr>
                      <w:pStyle w:val="18"/>
                    </w:pPr>
                  </w:p>
                  <w:p w14:paraId="444B1AAC">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CD01">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96BE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C96BED">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Cs w:val="21"/>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0225">
    <w:pPr>
      <w:pStyle w:val="18"/>
      <w:tabs>
        <w:tab w:val="center" w:pos="4706"/>
        <w:tab w:val="clear" w:pos="4153"/>
      </w:tabs>
      <w:rPr>
        <w:rFonts w:hint="default"/>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44B01">
                          <w:pPr>
                            <w:pStyle w:val="18"/>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D44B01">
                    <w:pPr>
                      <w:pStyle w:val="18"/>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28DC">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69185165">
                          <w:pPr>
                            <w:pStyle w:val="18"/>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In3a/TAAAABQEAAA8AAAAAAAAAAQAgAAAAIgAAAGRy&#10;cy9kb3ducmV2LnhtbFBLAQIUABQAAAAIAIdO4kB6XfAJQwIAAIgEAAAOAAAAAAAAAAEAIAAAACIB&#10;AABkcnMvZTJvRG9jLnhtbFBLBQYAAAAABgAGAFkBAADXBQAAAAA=&#10;">
              <v:fill on="f" focussize="0,0"/>
              <v:stroke on="f" weight="1pt"/>
              <v:imagedata o:title=""/>
              <o:lock v:ext="edit" aspectratio="f"/>
              <v:textbox inset="0mm,0mm,0mm,0mm" style="mso-fit-shape-to-text:t;">
                <w:txbxContent>
                  <w:p w14:paraId="69185165">
                    <w:pPr>
                      <w:pStyle w:val="18"/>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r>
      <w:rPr>
        <w:rFonts w:hint="eastAsia"/>
        <w:szCs w:val="21"/>
        <w:highlight w:val="whit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FE48">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C2D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6C2D5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5FE0D">
    <w:pPr>
      <w:pStyle w:val="19"/>
      <w:pBdr>
        <w:bottom w:val="none" w:color="auto" w:sz="0" w:space="0"/>
      </w:pBdr>
      <w:jc w:val="left"/>
      <w:rPr>
        <w:rFonts w:hint="eastAsia" w:ascii="方正仿宋_GBK" w:eastAsia="方正仿宋_GBK"/>
        <w:b/>
        <w:sz w:val="21"/>
        <w:szCs w:val="21"/>
      </w:rPr>
    </w:pPr>
    <w:r>
      <w:rPr>
        <w:rFonts w:hint="eastAsia" w:ascii="方正仿宋_GBK" w:eastAsia="方正仿宋_GBK"/>
        <w:b/>
        <w:sz w:val="21"/>
        <w:szCs w:val="21"/>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8EF1">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FC2F">
    <w:pPr>
      <w:pBdr>
        <w:bottom w:val="none" w:color="auto" w:sz="0" w:space="1"/>
      </w:pBdr>
      <w:tabs>
        <w:tab w:val="center" w:pos="4153"/>
        <w:tab w:val="right" w:pos="8306"/>
      </w:tabs>
      <w:snapToGrid w:val="0"/>
      <w:ind w:firstLine="210" w:firstLineChars="100"/>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4F256"/>
    <w:multiLevelType w:val="singleLevel"/>
    <w:tmpl w:val="93D4F256"/>
    <w:lvl w:ilvl="0" w:tentative="0">
      <w:start w:val="1"/>
      <w:numFmt w:val="chineseCounting"/>
      <w:suff w:val="nothing"/>
      <w:lvlText w:val="%1、"/>
      <w:lvlJc w:val="left"/>
      <w:rPr>
        <w:rFonts w:hint="eastAsia" w:ascii="宋体" w:hAnsi="宋体" w:eastAsia="宋体" w:cs="宋体"/>
        <w:b/>
        <w:bCs/>
      </w:rPr>
    </w:lvl>
  </w:abstractNum>
  <w:abstractNum w:abstractNumId="1">
    <w:nsid w:val="AEA08D68"/>
    <w:multiLevelType w:val="singleLevel"/>
    <w:tmpl w:val="AEA08D68"/>
    <w:lvl w:ilvl="0" w:tentative="0">
      <w:start w:val="7"/>
      <w:numFmt w:val="chineseCounting"/>
      <w:suff w:val="space"/>
      <w:lvlText w:val="第%1部分"/>
      <w:lvlJc w:val="left"/>
      <w:rPr>
        <w:rFonts w:hint="eastAsia"/>
      </w:rPr>
    </w:lvl>
  </w:abstractNum>
  <w:abstractNum w:abstractNumId="2">
    <w:nsid w:val="CC56F5B8"/>
    <w:multiLevelType w:val="singleLevel"/>
    <w:tmpl w:val="CC56F5B8"/>
    <w:lvl w:ilvl="0" w:tentative="0">
      <w:start w:val="1"/>
      <w:numFmt w:val="ideographTraditional"/>
      <w:suff w:val="nothing"/>
      <w:lvlText w:val="%1、"/>
      <w:lvlJc w:val="left"/>
      <w:rPr>
        <w:rFonts w:hint="eastAsia"/>
      </w:rPr>
    </w:lvl>
  </w:abstractNum>
  <w:abstractNum w:abstractNumId="3">
    <w:nsid w:val="CD8A2AEA"/>
    <w:multiLevelType w:val="singleLevel"/>
    <w:tmpl w:val="CD8A2AEA"/>
    <w:lvl w:ilvl="0" w:tentative="0">
      <w:start w:val="1"/>
      <w:numFmt w:val="decimal"/>
      <w:suff w:val="nothing"/>
      <w:lvlText w:val="%1、"/>
      <w:lvlJc w:val="left"/>
    </w:lvl>
  </w:abstractNum>
  <w:abstractNum w:abstractNumId="4">
    <w:nsid w:val="E5F70873"/>
    <w:multiLevelType w:val="singleLevel"/>
    <w:tmpl w:val="E5F70873"/>
    <w:lvl w:ilvl="0" w:tentative="0">
      <w:start w:val="1"/>
      <w:numFmt w:val="decimal"/>
      <w:suff w:val="nothing"/>
      <w:lvlText w:val="（%1）"/>
      <w:lvlJc w:val="left"/>
    </w:lvl>
  </w:abstractNum>
  <w:abstractNum w:abstractNumId="5">
    <w:nsid w:val="E6B3CCD5"/>
    <w:multiLevelType w:val="singleLevel"/>
    <w:tmpl w:val="E6B3CCD5"/>
    <w:lvl w:ilvl="0" w:tentative="0">
      <w:start w:val="1"/>
      <w:numFmt w:val="chineseCounting"/>
      <w:suff w:val="nothing"/>
      <w:lvlText w:val="%1、"/>
      <w:lvlJc w:val="left"/>
      <w:rPr>
        <w:rFonts w:hint="eastAsia"/>
      </w:rPr>
    </w:lvl>
  </w:abstractNum>
  <w:abstractNum w:abstractNumId="6">
    <w:nsid w:val="EB50DF3D"/>
    <w:multiLevelType w:val="singleLevel"/>
    <w:tmpl w:val="EB50DF3D"/>
    <w:lvl w:ilvl="0" w:tentative="0">
      <w:start w:val="1"/>
      <w:numFmt w:val="decimal"/>
      <w:suff w:val="nothing"/>
      <w:lvlText w:val="%1、"/>
      <w:lvlJc w:val="left"/>
    </w:lvl>
  </w:abstractNum>
  <w:abstractNum w:abstractNumId="7">
    <w:nsid w:val="0AE06DBA"/>
    <w:multiLevelType w:val="singleLevel"/>
    <w:tmpl w:val="0AE06DBA"/>
    <w:lvl w:ilvl="0" w:tentative="0">
      <w:start w:val="1"/>
      <w:numFmt w:val="chineseCounting"/>
      <w:suff w:val="nothing"/>
      <w:lvlText w:val="（%1）"/>
      <w:lvlJc w:val="left"/>
      <w:rPr>
        <w:rFonts w:hint="eastAsia"/>
      </w:rPr>
    </w:lvl>
  </w:abstractNum>
  <w:abstractNum w:abstractNumId="8">
    <w:nsid w:val="0E155E7B"/>
    <w:multiLevelType w:val="multilevel"/>
    <w:tmpl w:val="0E155E7B"/>
    <w:lvl w:ilvl="0" w:tentative="0">
      <w:start w:val="1"/>
      <w:numFmt w:val="japaneseCounting"/>
      <w:lvlText w:val="（%1）"/>
      <w:lvlJc w:val="left"/>
      <w:pPr>
        <w:tabs>
          <w:tab w:val="left" w:pos="1395"/>
        </w:tabs>
        <w:ind w:left="1395" w:hanging="855"/>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0F1D1EFF"/>
    <w:multiLevelType w:val="singleLevel"/>
    <w:tmpl w:val="0F1D1EFF"/>
    <w:lvl w:ilvl="0" w:tentative="0">
      <w:start w:val="1"/>
      <w:numFmt w:val="chineseCounting"/>
      <w:suff w:val="nothing"/>
      <w:lvlText w:val="（%1）"/>
      <w:lvlJc w:val="left"/>
      <w:rPr>
        <w:rFonts w:hint="eastAsia"/>
      </w:rPr>
    </w:lvl>
  </w:abstractNum>
  <w:abstractNum w:abstractNumId="10">
    <w:nsid w:val="34C75FA6"/>
    <w:multiLevelType w:val="singleLevel"/>
    <w:tmpl w:val="34C75FA6"/>
    <w:lvl w:ilvl="0" w:tentative="0">
      <w:start w:val="1"/>
      <w:numFmt w:val="chineseCounting"/>
      <w:suff w:val="nothing"/>
      <w:lvlText w:val="（%1）"/>
      <w:lvlJc w:val="left"/>
      <w:rPr>
        <w:rFonts w:hint="eastAsia"/>
      </w:rPr>
    </w:lvl>
  </w:abstractNum>
  <w:abstractNum w:abstractNumId="11">
    <w:nsid w:val="68237817"/>
    <w:multiLevelType w:val="singleLevel"/>
    <w:tmpl w:val="68237817"/>
    <w:lvl w:ilvl="0" w:tentative="0">
      <w:start w:val="1"/>
      <w:numFmt w:val="decimal"/>
      <w:suff w:val="nothing"/>
      <w:lvlText w:val="%1、"/>
      <w:lvlJc w:val="left"/>
    </w:lvl>
  </w:abstractNum>
  <w:abstractNum w:abstractNumId="12">
    <w:nsid w:val="6C5CECF8"/>
    <w:multiLevelType w:val="singleLevel"/>
    <w:tmpl w:val="6C5CECF8"/>
    <w:lvl w:ilvl="0" w:tentative="0">
      <w:start w:val="10"/>
      <w:numFmt w:val="chineseCounting"/>
      <w:suff w:val="nothing"/>
      <w:lvlText w:val="%1、"/>
      <w:lvlJc w:val="left"/>
      <w:rPr>
        <w:rFonts w:hint="eastAsia"/>
      </w:rPr>
    </w:lvl>
  </w:abstractNum>
  <w:num w:numId="1">
    <w:abstractNumId w:val="4"/>
  </w:num>
  <w:num w:numId="2">
    <w:abstractNumId w:val="5"/>
  </w:num>
  <w:num w:numId="3">
    <w:abstractNumId w:val="0"/>
  </w:num>
  <w:num w:numId="4">
    <w:abstractNumId w:val="10"/>
  </w:num>
  <w:num w:numId="5">
    <w:abstractNumId w:val="2"/>
  </w:num>
  <w:num w:numId="6">
    <w:abstractNumId w:val="7"/>
  </w:num>
  <w:num w:numId="7">
    <w:abstractNumId w:val="9"/>
  </w:num>
  <w:num w:numId="8">
    <w:abstractNumId w:val="6"/>
  </w:num>
  <w:num w:numId="9">
    <w:abstractNumId w:val="3"/>
  </w:num>
  <w:num w:numId="10">
    <w:abstractNumId w:val="12"/>
  </w:num>
  <w:num w:numId="11">
    <w:abstractNumId w:val="11"/>
  </w:num>
  <w:num w:numId="12">
    <w:abstractNumId w:val="8"/>
    <w:lvlOverride w:ilvl="0">
      <w:startOverride w:val="1"/>
      <w:lvl w:ilvl="0" w:tentative="1">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54bf3072-9578-4552-ab10-d70c1a43cce4"/>
  </w:docVars>
  <w:rsids>
    <w:rsidRoot w:val="00524C25"/>
    <w:rsid w:val="0000045C"/>
    <w:rsid w:val="000413DA"/>
    <w:rsid w:val="000567CC"/>
    <w:rsid w:val="00060C6A"/>
    <w:rsid w:val="0006458A"/>
    <w:rsid w:val="00066CA8"/>
    <w:rsid w:val="00074DE0"/>
    <w:rsid w:val="000C1866"/>
    <w:rsid w:val="000C31D1"/>
    <w:rsid w:val="000C3305"/>
    <w:rsid w:val="000D037C"/>
    <w:rsid w:val="000D110E"/>
    <w:rsid w:val="000E1BA6"/>
    <w:rsid w:val="000E52F7"/>
    <w:rsid w:val="001C048E"/>
    <w:rsid w:val="001D7D6C"/>
    <w:rsid w:val="001F4ED0"/>
    <w:rsid w:val="001F50A2"/>
    <w:rsid w:val="00203934"/>
    <w:rsid w:val="00227D39"/>
    <w:rsid w:val="0024713C"/>
    <w:rsid w:val="00263B4C"/>
    <w:rsid w:val="00285085"/>
    <w:rsid w:val="00285C23"/>
    <w:rsid w:val="002963CB"/>
    <w:rsid w:val="002A7254"/>
    <w:rsid w:val="002C4D20"/>
    <w:rsid w:val="002D5A44"/>
    <w:rsid w:val="002F674D"/>
    <w:rsid w:val="002F700E"/>
    <w:rsid w:val="0030695F"/>
    <w:rsid w:val="00315E2C"/>
    <w:rsid w:val="00333CDE"/>
    <w:rsid w:val="00350DFE"/>
    <w:rsid w:val="0035245D"/>
    <w:rsid w:val="00354539"/>
    <w:rsid w:val="00362C06"/>
    <w:rsid w:val="0037087F"/>
    <w:rsid w:val="00374D86"/>
    <w:rsid w:val="00382AF5"/>
    <w:rsid w:val="003974B5"/>
    <w:rsid w:val="003E6430"/>
    <w:rsid w:val="003F0368"/>
    <w:rsid w:val="004351AF"/>
    <w:rsid w:val="00442614"/>
    <w:rsid w:val="00484F3B"/>
    <w:rsid w:val="004B5D0B"/>
    <w:rsid w:val="004C2A36"/>
    <w:rsid w:val="004E60AF"/>
    <w:rsid w:val="0052427A"/>
    <w:rsid w:val="00524C25"/>
    <w:rsid w:val="0053065F"/>
    <w:rsid w:val="005555F7"/>
    <w:rsid w:val="005562BB"/>
    <w:rsid w:val="005611D0"/>
    <w:rsid w:val="00571C77"/>
    <w:rsid w:val="00593B78"/>
    <w:rsid w:val="005A1FBB"/>
    <w:rsid w:val="005C6F52"/>
    <w:rsid w:val="005D7706"/>
    <w:rsid w:val="005E61DB"/>
    <w:rsid w:val="005F3D04"/>
    <w:rsid w:val="006213DE"/>
    <w:rsid w:val="00681F52"/>
    <w:rsid w:val="006A00B5"/>
    <w:rsid w:val="006A46FC"/>
    <w:rsid w:val="006C0D2E"/>
    <w:rsid w:val="00711CD6"/>
    <w:rsid w:val="00717A47"/>
    <w:rsid w:val="00731EF2"/>
    <w:rsid w:val="007450D1"/>
    <w:rsid w:val="00745F08"/>
    <w:rsid w:val="00784616"/>
    <w:rsid w:val="007939FD"/>
    <w:rsid w:val="007C2A8D"/>
    <w:rsid w:val="007D1B89"/>
    <w:rsid w:val="007F39F5"/>
    <w:rsid w:val="00804CA1"/>
    <w:rsid w:val="00844285"/>
    <w:rsid w:val="00871086"/>
    <w:rsid w:val="008939C3"/>
    <w:rsid w:val="008A4148"/>
    <w:rsid w:val="008B0AFE"/>
    <w:rsid w:val="008E1D66"/>
    <w:rsid w:val="008E7054"/>
    <w:rsid w:val="00924521"/>
    <w:rsid w:val="009269FA"/>
    <w:rsid w:val="00940412"/>
    <w:rsid w:val="009442CA"/>
    <w:rsid w:val="00955527"/>
    <w:rsid w:val="00994022"/>
    <w:rsid w:val="009A5FE6"/>
    <w:rsid w:val="009C369D"/>
    <w:rsid w:val="009D59ED"/>
    <w:rsid w:val="009E544B"/>
    <w:rsid w:val="00A3435B"/>
    <w:rsid w:val="00A64D6F"/>
    <w:rsid w:val="00A6594C"/>
    <w:rsid w:val="00A7338D"/>
    <w:rsid w:val="00AB440B"/>
    <w:rsid w:val="00AC463A"/>
    <w:rsid w:val="00AC6471"/>
    <w:rsid w:val="00AD5E46"/>
    <w:rsid w:val="00AE34FD"/>
    <w:rsid w:val="00B031E5"/>
    <w:rsid w:val="00B5093B"/>
    <w:rsid w:val="00B759B2"/>
    <w:rsid w:val="00B85A32"/>
    <w:rsid w:val="00B95701"/>
    <w:rsid w:val="00BB7471"/>
    <w:rsid w:val="00BD1D2D"/>
    <w:rsid w:val="00C118B7"/>
    <w:rsid w:val="00C1547F"/>
    <w:rsid w:val="00C228EF"/>
    <w:rsid w:val="00C31751"/>
    <w:rsid w:val="00C4472A"/>
    <w:rsid w:val="00C4660D"/>
    <w:rsid w:val="00C621A8"/>
    <w:rsid w:val="00C62F77"/>
    <w:rsid w:val="00C93A9B"/>
    <w:rsid w:val="00D04169"/>
    <w:rsid w:val="00D1281B"/>
    <w:rsid w:val="00D41D98"/>
    <w:rsid w:val="00DB5F56"/>
    <w:rsid w:val="00DB78D3"/>
    <w:rsid w:val="00DC22DE"/>
    <w:rsid w:val="00DD1389"/>
    <w:rsid w:val="00DF41FD"/>
    <w:rsid w:val="00DF5BE0"/>
    <w:rsid w:val="00E25BC8"/>
    <w:rsid w:val="00E27E64"/>
    <w:rsid w:val="00E364B6"/>
    <w:rsid w:val="00E36D39"/>
    <w:rsid w:val="00E50236"/>
    <w:rsid w:val="00E527AA"/>
    <w:rsid w:val="00E81BE0"/>
    <w:rsid w:val="00E83E14"/>
    <w:rsid w:val="00E849CA"/>
    <w:rsid w:val="00F064C6"/>
    <w:rsid w:val="00F21B75"/>
    <w:rsid w:val="00F32409"/>
    <w:rsid w:val="00F53464"/>
    <w:rsid w:val="00FC06AD"/>
    <w:rsid w:val="00FC06B1"/>
    <w:rsid w:val="00FE575D"/>
    <w:rsid w:val="012D79D2"/>
    <w:rsid w:val="016025FC"/>
    <w:rsid w:val="01FF14FD"/>
    <w:rsid w:val="02025461"/>
    <w:rsid w:val="024B5F91"/>
    <w:rsid w:val="025D48B3"/>
    <w:rsid w:val="02840270"/>
    <w:rsid w:val="02D20A16"/>
    <w:rsid w:val="031A67DB"/>
    <w:rsid w:val="031B07B8"/>
    <w:rsid w:val="032A1114"/>
    <w:rsid w:val="033A408E"/>
    <w:rsid w:val="038C36D9"/>
    <w:rsid w:val="039A483F"/>
    <w:rsid w:val="03AE7BD5"/>
    <w:rsid w:val="03C50687"/>
    <w:rsid w:val="03DF5C61"/>
    <w:rsid w:val="03E72B61"/>
    <w:rsid w:val="03F35447"/>
    <w:rsid w:val="03FB0597"/>
    <w:rsid w:val="040222E6"/>
    <w:rsid w:val="041E22FB"/>
    <w:rsid w:val="04247911"/>
    <w:rsid w:val="04510922"/>
    <w:rsid w:val="04A942BA"/>
    <w:rsid w:val="04B62F3B"/>
    <w:rsid w:val="04BA2023"/>
    <w:rsid w:val="053C512E"/>
    <w:rsid w:val="054D10EA"/>
    <w:rsid w:val="055406CA"/>
    <w:rsid w:val="058C7E64"/>
    <w:rsid w:val="05917228"/>
    <w:rsid w:val="05E41A4E"/>
    <w:rsid w:val="05EB1FDF"/>
    <w:rsid w:val="05FE3C02"/>
    <w:rsid w:val="062956B3"/>
    <w:rsid w:val="06300208"/>
    <w:rsid w:val="066160DF"/>
    <w:rsid w:val="068B0524"/>
    <w:rsid w:val="06AE7966"/>
    <w:rsid w:val="06EB0BBA"/>
    <w:rsid w:val="07035F04"/>
    <w:rsid w:val="07245866"/>
    <w:rsid w:val="0781151E"/>
    <w:rsid w:val="07837045"/>
    <w:rsid w:val="07CF5D3E"/>
    <w:rsid w:val="07EF7F0C"/>
    <w:rsid w:val="081303C8"/>
    <w:rsid w:val="086E55FF"/>
    <w:rsid w:val="08F301FA"/>
    <w:rsid w:val="09992B4F"/>
    <w:rsid w:val="09B554AF"/>
    <w:rsid w:val="09DB4F16"/>
    <w:rsid w:val="0A054315"/>
    <w:rsid w:val="0A0B0CC6"/>
    <w:rsid w:val="0A0D52EB"/>
    <w:rsid w:val="0A314B36"/>
    <w:rsid w:val="0A54652A"/>
    <w:rsid w:val="0A60745B"/>
    <w:rsid w:val="0A923B4B"/>
    <w:rsid w:val="0A9A6B7F"/>
    <w:rsid w:val="0AA01CBB"/>
    <w:rsid w:val="0AC82732"/>
    <w:rsid w:val="0AD047A5"/>
    <w:rsid w:val="0AEA0906"/>
    <w:rsid w:val="0B1F37FA"/>
    <w:rsid w:val="0B9D61FB"/>
    <w:rsid w:val="0BB35A1E"/>
    <w:rsid w:val="0C7B43EC"/>
    <w:rsid w:val="0C8E66F3"/>
    <w:rsid w:val="0C943AA2"/>
    <w:rsid w:val="0CAE74D9"/>
    <w:rsid w:val="0CC6110C"/>
    <w:rsid w:val="0CF94F44"/>
    <w:rsid w:val="0D2A3ABE"/>
    <w:rsid w:val="0D5648B3"/>
    <w:rsid w:val="0D8B05EF"/>
    <w:rsid w:val="0DA639D9"/>
    <w:rsid w:val="0DB53CD0"/>
    <w:rsid w:val="0DF77E44"/>
    <w:rsid w:val="0E2D1AB8"/>
    <w:rsid w:val="0E5C6606"/>
    <w:rsid w:val="0E6F20D1"/>
    <w:rsid w:val="0EA37FCC"/>
    <w:rsid w:val="0EC248F6"/>
    <w:rsid w:val="0EEA6941"/>
    <w:rsid w:val="0F0F5662"/>
    <w:rsid w:val="0F1B7200"/>
    <w:rsid w:val="0F495A3B"/>
    <w:rsid w:val="0F696B20"/>
    <w:rsid w:val="0F8903EE"/>
    <w:rsid w:val="0F8A6A96"/>
    <w:rsid w:val="0F9A189B"/>
    <w:rsid w:val="0FD3043D"/>
    <w:rsid w:val="0FDF28B1"/>
    <w:rsid w:val="10101691"/>
    <w:rsid w:val="106F63B8"/>
    <w:rsid w:val="10A036EF"/>
    <w:rsid w:val="10BE4C49"/>
    <w:rsid w:val="114C04A7"/>
    <w:rsid w:val="115715E8"/>
    <w:rsid w:val="11673533"/>
    <w:rsid w:val="117619C8"/>
    <w:rsid w:val="117F6ACF"/>
    <w:rsid w:val="12214263"/>
    <w:rsid w:val="124B4C03"/>
    <w:rsid w:val="12916AA6"/>
    <w:rsid w:val="12B27FA6"/>
    <w:rsid w:val="12E52961"/>
    <w:rsid w:val="135770EF"/>
    <w:rsid w:val="13A718AF"/>
    <w:rsid w:val="142B65F0"/>
    <w:rsid w:val="14565AFA"/>
    <w:rsid w:val="146401FE"/>
    <w:rsid w:val="147D3971"/>
    <w:rsid w:val="14977C8B"/>
    <w:rsid w:val="14C36CD2"/>
    <w:rsid w:val="14D64C58"/>
    <w:rsid w:val="15090180"/>
    <w:rsid w:val="159D0C49"/>
    <w:rsid w:val="15EA028F"/>
    <w:rsid w:val="160B6B83"/>
    <w:rsid w:val="161A0B74"/>
    <w:rsid w:val="16257519"/>
    <w:rsid w:val="165C6BD3"/>
    <w:rsid w:val="16BC45BC"/>
    <w:rsid w:val="17190E2C"/>
    <w:rsid w:val="17237EFC"/>
    <w:rsid w:val="172867A4"/>
    <w:rsid w:val="178564C1"/>
    <w:rsid w:val="178B2C15"/>
    <w:rsid w:val="17B80644"/>
    <w:rsid w:val="189A41EE"/>
    <w:rsid w:val="18CD6371"/>
    <w:rsid w:val="19436634"/>
    <w:rsid w:val="194A10FE"/>
    <w:rsid w:val="19982F3F"/>
    <w:rsid w:val="1A903AFB"/>
    <w:rsid w:val="1AA94BBC"/>
    <w:rsid w:val="1AB9203D"/>
    <w:rsid w:val="1ACB4B33"/>
    <w:rsid w:val="1AD25EC1"/>
    <w:rsid w:val="1AF20C4F"/>
    <w:rsid w:val="1B001DDA"/>
    <w:rsid w:val="1B2E0C1E"/>
    <w:rsid w:val="1B6F1962"/>
    <w:rsid w:val="1BDB412B"/>
    <w:rsid w:val="1C422BD3"/>
    <w:rsid w:val="1C6074FD"/>
    <w:rsid w:val="1C8548FC"/>
    <w:rsid w:val="1CC950A2"/>
    <w:rsid w:val="1CF77E61"/>
    <w:rsid w:val="1D2F75FB"/>
    <w:rsid w:val="1D33076D"/>
    <w:rsid w:val="1D346531"/>
    <w:rsid w:val="1D434E54"/>
    <w:rsid w:val="1DDB508D"/>
    <w:rsid w:val="1DF27FB0"/>
    <w:rsid w:val="1E283692"/>
    <w:rsid w:val="1E5135A1"/>
    <w:rsid w:val="1E5261C1"/>
    <w:rsid w:val="1E566941"/>
    <w:rsid w:val="1E696B3C"/>
    <w:rsid w:val="1EC73863"/>
    <w:rsid w:val="1F06438B"/>
    <w:rsid w:val="1F087540"/>
    <w:rsid w:val="1F100D66"/>
    <w:rsid w:val="1F265096"/>
    <w:rsid w:val="1F6F4A26"/>
    <w:rsid w:val="1F8F25D3"/>
    <w:rsid w:val="2002442B"/>
    <w:rsid w:val="201605FE"/>
    <w:rsid w:val="20511636"/>
    <w:rsid w:val="205253AE"/>
    <w:rsid w:val="208A0DFF"/>
    <w:rsid w:val="20A75FE0"/>
    <w:rsid w:val="20D3029D"/>
    <w:rsid w:val="20E57D56"/>
    <w:rsid w:val="211D3C0E"/>
    <w:rsid w:val="21313216"/>
    <w:rsid w:val="215A6C10"/>
    <w:rsid w:val="217B67D8"/>
    <w:rsid w:val="218309AC"/>
    <w:rsid w:val="218C669E"/>
    <w:rsid w:val="219A525F"/>
    <w:rsid w:val="21B300CF"/>
    <w:rsid w:val="21D95D87"/>
    <w:rsid w:val="21DE7BA3"/>
    <w:rsid w:val="221B014E"/>
    <w:rsid w:val="2224308A"/>
    <w:rsid w:val="223C1E72"/>
    <w:rsid w:val="22484CBB"/>
    <w:rsid w:val="22721D38"/>
    <w:rsid w:val="227710FC"/>
    <w:rsid w:val="22DA79C5"/>
    <w:rsid w:val="235A4CA6"/>
    <w:rsid w:val="238B4E5F"/>
    <w:rsid w:val="239D4B92"/>
    <w:rsid w:val="23EA1886"/>
    <w:rsid w:val="242B219E"/>
    <w:rsid w:val="24417C14"/>
    <w:rsid w:val="24431BDE"/>
    <w:rsid w:val="244E3973"/>
    <w:rsid w:val="24653902"/>
    <w:rsid w:val="246758CC"/>
    <w:rsid w:val="24E32A79"/>
    <w:rsid w:val="2536704D"/>
    <w:rsid w:val="25432FBF"/>
    <w:rsid w:val="256A4F48"/>
    <w:rsid w:val="26281949"/>
    <w:rsid w:val="265936BB"/>
    <w:rsid w:val="265F10E3"/>
    <w:rsid w:val="268304A8"/>
    <w:rsid w:val="27231852"/>
    <w:rsid w:val="27392E24"/>
    <w:rsid w:val="273F65D0"/>
    <w:rsid w:val="276F34E1"/>
    <w:rsid w:val="27912C60"/>
    <w:rsid w:val="27AC7825"/>
    <w:rsid w:val="27EB411E"/>
    <w:rsid w:val="27FD64F5"/>
    <w:rsid w:val="28164F13"/>
    <w:rsid w:val="284B2E0F"/>
    <w:rsid w:val="285717B4"/>
    <w:rsid w:val="289B46E4"/>
    <w:rsid w:val="28D01566"/>
    <w:rsid w:val="28D370A6"/>
    <w:rsid w:val="28F416F8"/>
    <w:rsid w:val="29080D00"/>
    <w:rsid w:val="292518B2"/>
    <w:rsid w:val="292A1E51"/>
    <w:rsid w:val="29455AB0"/>
    <w:rsid w:val="298739D1"/>
    <w:rsid w:val="29A053DC"/>
    <w:rsid w:val="29D67050"/>
    <w:rsid w:val="2A0A3572"/>
    <w:rsid w:val="2A21651D"/>
    <w:rsid w:val="2A862824"/>
    <w:rsid w:val="2B465B0F"/>
    <w:rsid w:val="2B496DA1"/>
    <w:rsid w:val="2C374BFA"/>
    <w:rsid w:val="2C3A3EF0"/>
    <w:rsid w:val="2CA70830"/>
    <w:rsid w:val="2D320A41"/>
    <w:rsid w:val="2D3C541C"/>
    <w:rsid w:val="2D451AA3"/>
    <w:rsid w:val="2D546C0A"/>
    <w:rsid w:val="2D825D2D"/>
    <w:rsid w:val="2DAA687D"/>
    <w:rsid w:val="2DB11966"/>
    <w:rsid w:val="2DD613CD"/>
    <w:rsid w:val="2DE47637"/>
    <w:rsid w:val="2DE75388"/>
    <w:rsid w:val="2E37305C"/>
    <w:rsid w:val="2E8250B1"/>
    <w:rsid w:val="2E874865"/>
    <w:rsid w:val="2EA119DB"/>
    <w:rsid w:val="2EA65243"/>
    <w:rsid w:val="2EE67DB6"/>
    <w:rsid w:val="2F1253F5"/>
    <w:rsid w:val="2F3C7955"/>
    <w:rsid w:val="2F765767"/>
    <w:rsid w:val="2F9C6646"/>
    <w:rsid w:val="2FD8767E"/>
    <w:rsid w:val="306C426A"/>
    <w:rsid w:val="307B6575"/>
    <w:rsid w:val="30890978"/>
    <w:rsid w:val="309A2B85"/>
    <w:rsid w:val="30C505ED"/>
    <w:rsid w:val="30D8545C"/>
    <w:rsid w:val="30E16A06"/>
    <w:rsid w:val="30EC4043"/>
    <w:rsid w:val="310821E5"/>
    <w:rsid w:val="31233FA3"/>
    <w:rsid w:val="312B6DF9"/>
    <w:rsid w:val="315D16F1"/>
    <w:rsid w:val="31C3610C"/>
    <w:rsid w:val="31EA3699"/>
    <w:rsid w:val="320209E2"/>
    <w:rsid w:val="32075FF9"/>
    <w:rsid w:val="325152EF"/>
    <w:rsid w:val="325B00F2"/>
    <w:rsid w:val="32677565"/>
    <w:rsid w:val="32807B59"/>
    <w:rsid w:val="32847455"/>
    <w:rsid w:val="32AE0B6A"/>
    <w:rsid w:val="32D050B8"/>
    <w:rsid w:val="33154F2C"/>
    <w:rsid w:val="33835B53"/>
    <w:rsid w:val="33997124"/>
    <w:rsid w:val="33B51A84"/>
    <w:rsid w:val="33EC7E1B"/>
    <w:rsid w:val="3474193F"/>
    <w:rsid w:val="34D55057"/>
    <w:rsid w:val="351F7AFD"/>
    <w:rsid w:val="354158F4"/>
    <w:rsid w:val="35515E69"/>
    <w:rsid w:val="35AD1EB5"/>
    <w:rsid w:val="35B835AF"/>
    <w:rsid w:val="35F36953"/>
    <w:rsid w:val="36056CF3"/>
    <w:rsid w:val="366854D4"/>
    <w:rsid w:val="36962041"/>
    <w:rsid w:val="36EC7EB3"/>
    <w:rsid w:val="37362EDC"/>
    <w:rsid w:val="37712166"/>
    <w:rsid w:val="37C30C14"/>
    <w:rsid w:val="37EA2E69"/>
    <w:rsid w:val="37F92887"/>
    <w:rsid w:val="385201EA"/>
    <w:rsid w:val="38CD3DC8"/>
    <w:rsid w:val="38EC723B"/>
    <w:rsid w:val="393F076E"/>
    <w:rsid w:val="39987E7E"/>
    <w:rsid w:val="39AB7BB1"/>
    <w:rsid w:val="39BB2F17"/>
    <w:rsid w:val="39D74DD0"/>
    <w:rsid w:val="3A371445"/>
    <w:rsid w:val="3AC52EF5"/>
    <w:rsid w:val="3ACE7FFB"/>
    <w:rsid w:val="3ACF78CF"/>
    <w:rsid w:val="3AEF2B90"/>
    <w:rsid w:val="3B2C64E0"/>
    <w:rsid w:val="3B4351F6"/>
    <w:rsid w:val="3B4A51A8"/>
    <w:rsid w:val="3B653D90"/>
    <w:rsid w:val="3BB8483B"/>
    <w:rsid w:val="3BDD24FB"/>
    <w:rsid w:val="3C1E0B0E"/>
    <w:rsid w:val="3C324001"/>
    <w:rsid w:val="3C534D04"/>
    <w:rsid w:val="3C5E715D"/>
    <w:rsid w:val="3CCA47F2"/>
    <w:rsid w:val="3CFB49AC"/>
    <w:rsid w:val="3D461685"/>
    <w:rsid w:val="3D6D4093"/>
    <w:rsid w:val="3DCC0D9C"/>
    <w:rsid w:val="3DD47C23"/>
    <w:rsid w:val="3DFB5872"/>
    <w:rsid w:val="3DFC50D8"/>
    <w:rsid w:val="3E150606"/>
    <w:rsid w:val="3E7762B4"/>
    <w:rsid w:val="3F176208"/>
    <w:rsid w:val="3F43441E"/>
    <w:rsid w:val="3F95733A"/>
    <w:rsid w:val="3FBB4581"/>
    <w:rsid w:val="3FBB674B"/>
    <w:rsid w:val="401D10DD"/>
    <w:rsid w:val="40520D87"/>
    <w:rsid w:val="40654D6B"/>
    <w:rsid w:val="40C8729B"/>
    <w:rsid w:val="40D043A1"/>
    <w:rsid w:val="40D519B8"/>
    <w:rsid w:val="40EE3ED4"/>
    <w:rsid w:val="40F956A6"/>
    <w:rsid w:val="410674D7"/>
    <w:rsid w:val="410D0803"/>
    <w:rsid w:val="411F021D"/>
    <w:rsid w:val="417B255F"/>
    <w:rsid w:val="418E0395"/>
    <w:rsid w:val="41986C6D"/>
    <w:rsid w:val="419E624E"/>
    <w:rsid w:val="41A636AA"/>
    <w:rsid w:val="41D10C2E"/>
    <w:rsid w:val="420E5181"/>
    <w:rsid w:val="423D5A66"/>
    <w:rsid w:val="42545393"/>
    <w:rsid w:val="42870A90"/>
    <w:rsid w:val="428B4A24"/>
    <w:rsid w:val="42E448BE"/>
    <w:rsid w:val="44305883"/>
    <w:rsid w:val="444E5D09"/>
    <w:rsid w:val="4493196E"/>
    <w:rsid w:val="44EE4DF6"/>
    <w:rsid w:val="44EF2899"/>
    <w:rsid w:val="4517434D"/>
    <w:rsid w:val="45A81449"/>
    <w:rsid w:val="45BB2775"/>
    <w:rsid w:val="45C02C36"/>
    <w:rsid w:val="46072613"/>
    <w:rsid w:val="46236D21"/>
    <w:rsid w:val="462F5235"/>
    <w:rsid w:val="46BC33FE"/>
    <w:rsid w:val="46DF70EC"/>
    <w:rsid w:val="470E1780"/>
    <w:rsid w:val="473D02A6"/>
    <w:rsid w:val="474F08BC"/>
    <w:rsid w:val="47637D1D"/>
    <w:rsid w:val="47AA76FA"/>
    <w:rsid w:val="47CB7671"/>
    <w:rsid w:val="480F133D"/>
    <w:rsid w:val="48547666"/>
    <w:rsid w:val="48826E5F"/>
    <w:rsid w:val="48DF33D4"/>
    <w:rsid w:val="494816FA"/>
    <w:rsid w:val="494D4D8B"/>
    <w:rsid w:val="494E1300"/>
    <w:rsid w:val="49C8030C"/>
    <w:rsid w:val="49E43FAC"/>
    <w:rsid w:val="49FE3D2D"/>
    <w:rsid w:val="4A684D2F"/>
    <w:rsid w:val="4A7F4E6E"/>
    <w:rsid w:val="4ACA1E61"/>
    <w:rsid w:val="4AD52CE0"/>
    <w:rsid w:val="4ADE7FAE"/>
    <w:rsid w:val="4AEF5927"/>
    <w:rsid w:val="4AF6435F"/>
    <w:rsid w:val="4B0C36FB"/>
    <w:rsid w:val="4B336483"/>
    <w:rsid w:val="4B733155"/>
    <w:rsid w:val="4BBC79FC"/>
    <w:rsid w:val="4BD94EF1"/>
    <w:rsid w:val="4BF929FE"/>
    <w:rsid w:val="4C0D46FC"/>
    <w:rsid w:val="4C3C28EB"/>
    <w:rsid w:val="4C55732C"/>
    <w:rsid w:val="4C9B3B2A"/>
    <w:rsid w:val="4CBA7DEE"/>
    <w:rsid w:val="4CEE0089"/>
    <w:rsid w:val="4CF5573F"/>
    <w:rsid w:val="4D185106"/>
    <w:rsid w:val="4D1B5A48"/>
    <w:rsid w:val="4D3A507C"/>
    <w:rsid w:val="4D714816"/>
    <w:rsid w:val="4D9724CF"/>
    <w:rsid w:val="4DAE7818"/>
    <w:rsid w:val="4DD94895"/>
    <w:rsid w:val="4DE43183"/>
    <w:rsid w:val="4E824F2D"/>
    <w:rsid w:val="4E97407F"/>
    <w:rsid w:val="4EEA322C"/>
    <w:rsid w:val="4F2E6E63"/>
    <w:rsid w:val="4F701229"/>
    <w:rsid w:val="4F7D74A2"/>
    <w:rsid w:val="4F8C1A01"/>
    <w:rsid w:val="4FC61C62"/>
    <w:rsid w:val="4FD7690A"/>
    <w:rsid w:val="4FF57980"/>
    <w:rsid w:val="5002444D"/>
    <w:rsid w:val="500743B5"/>
    <w:rsid w:val="502B5150"/>
    <w:rsid w:val="50483F54"/>
    <w:rsid w:val="50662AA5"/>
    <w:rsid w:val="50A373DC"/>
    <w:rsid w:val="50D37CC2"/>
    <w:rsid w:val="51000A73"/>
    <w:rsid w:val="516721B8"/>
    <w:rsid w:val="51711289"/>
    <w:rsid w:val="51960CEF"/>
    <w:rsid w:val="51984A67"/>
    <w:rsid w:val="519D207E"/>
    <w:rsid w:val="51C969CF"/>
    <w:rsid w:val="524F3339"/>
    <w:rsid w:val="525E7A5F"/>
    <w:rsid w:val="52CD0741"/>
    <w:rsid w:val="52CF6267"/>
    <w:rsid w:val="52DB10B0"/>
    <w:rsid w:val="52DC0984"/>
    <w:rsid w:val="52E02222"/>
    <w:rsid w:val="534A18B1"/>
    <w:rsid w:val="53A019B1"/>
    <w:rsid w:val="53A5521A"/>
    <w:rsid w:val="53B47F8B"/>
    <w:rsid w:val="53F061F9"/>
    <w:rsid w:val="54433EFC"/>
    <w:rsid w:val="5452714F"/>
    <w:rsid w:val="547927E6"/>
    <w:rsid w:val="54C5766C"/>
    <w:rsid w:val="54CD320E"/>
    <w:rsid w:val="54EE43AA"/>
    <w:rsid w:val="55314FB7"/>
    <w:rsid w:val="55375489"/>
    <w:rsid w:val="55A734CB"/>
    <w:rsid w:val="55C136B1"/>
    <w:rsid w:val="56091A90"/>
    <w:rsid w:val="56455EC9"/>
    <w:rsid w:val="5654066C"/>
    <w:rsid w:val="56837A94"/>
    <w:rsid w:val="57180816"/>
    <w:rsid w:val="573B211D"/>
    <w:rsid w:val="57804526"/>
    <w:rsid w:val="57B41ECF"/>
    <w:rsid w:val="57D13FD5"/>
    <w:rsid w:val="57DC00FD"/>
    <w:rsid w:val="57F67BFD"/>
    <w:rsid w:val="58134E48"/>
    <w:rsid w:val="583848AE"/>
    <w:rsid w:val="585F62DF"/>
    <w:rsid w:val="58CE0D6F"/>
    <w:rsid w:val="59162E41"/>
    <w:rsid w:val="59527BF2"/>
    <w:rsid w:val="59741916"/>
    <w:rsid w:val="598A738C"/>
    <w:rsid w:val="59FD5DAF"/>
    <w:rsid w:val="5A24333C"/>
    <w:rsid w:val="5AC15C5C"/>
    <w:rsid w:val="5AF9105E"/>
    <w:rsid w:val="5B04316E"/>
    <w:rsid w:val="5B2B24A8"/>
    <w:rsid w:val="5BAD7361"/>
    <w:rsid w:val="5C123D52"/>
    <w:rsid w:val="5C254555"/>
    <w:rsid w:val="5C461328"/>
    <w:rsid w:val="5C9E3CC1"/>
    <w:rsid w:val="5CE836F6"/>
    <w:rsid w:val="5CFF3BED"/>
    <w:rsid w:val="5D052392"/>
    <w:rsid w:val="5D1F603D"/>
    <w:rsid w:val="5D283143"/>
    <w:rsid w:val="5D30766A"/>
    <w:rsid w:val="5D5C64D7"/>
    <w:rsid w:val="5DC70B28"/>
    <w:rsid w:val="5DD010E5"/>
    <w:rsid w:val="5DF179D9"/>
    <w:rsid w:val="5E1C257C"/>
    <w:rsid w:val="5ED864A3"/>
    <w:rsid w:val="5F1F40D2"/>
    <w:rsid w:val="5F8179C0"/>
    <w:rsid w:val="5F8A2C01"/>
    <w:rsid w:val="5FDC1718"/>
    <w:rsid w:val="60235E44"/>
    <w:rsid w:val="60673F83"/>
    <w:rsid w:val="608763D3"/>
    <w:rsid w:val="608A5EC3"/>
    <w:rsid w:val="60A52CFD"/>
    <w:rsid w:val="60BB607C"/>
    <w:rsid w:val="60D075B3"/>
    <w:rsid w:val="60FB46CB"/>
    <w:rsid w:val="612D39DE"/>
    <w:rsid w:val="616A31C3"/>
    <w:rsid w:val="61A91C5F"/>
    <w:rsid w:val="61C84EF5"/>
    <w:rsid w:val="62522CE3"/>
    <w:rsid w:val="629F1668"/>
    <w:rsid w:val="62E53C0C"/>
    <w:rsid w:val="63212B0F"/>
    <w:rsid w:val="63332842"/>
    <w:rsid w:val="63400ABB"/>
    <w:rsid w:val="63846BFA"/>
    <w:rsid w:val="639F37C1"/>
    <w:rsid w:val="63A252D2"/>
    <w:rsid w:val="63AD6FBB"/>
    <w:rsid w:val="63E8362C"/>
    <w:rsid w:val="640D145F"/>
    <w:rsid w:val="64346872"/>
    <w:rsid w:val="651915C4"/>
    <w:rsid w:val="65297A59"/>
    <w:rsid w:val="655F4C96"/>
    <w:rsid w:val="65D5373C"/>
    <w:rsid w:val="660A4AB4"/>
    <w:rsid w:val="66473DBC"/>
    <w:rsid w:val="668D04BB"/>
    <w:rsid w:val="66961D05"/>
    <w:rsid w:val="670F2C7E"/>
    <w:rsid w:val="67564D51"/>
    <w:rsid w:val="677223E1"/>
    <w:rsid w:val="67A07D7A"/>
    <w:rsid w:val="67D85766"/>
    <w:rsid w:val="67E934CF"/>
    <w:rsid w:val="68190258"/>
    <w:rsid w:val="68B93B9C"/>
    <w:rsid w:val="69313380"/>
    <w:rsid w:val="694B17BF"/>
    <w:rsid w:val="696C5040"/>
    <w:rsid w:val="69AF0748"/>
    <w:rsid w:val="69C713EF"/>
    <w:rsid w:val="69CC709D"/>
    <w:rsid w:val="6A3419CA"/>
    <w:rsid w:val="6A3749C6"/>
    <w:rsid w:val="6A3D7B02"/>
    <w:rsid w:val="6A464C09"/>
    <w:rsid w:val="6A7C5ADA"/>
    <w:rsid w:val="6A7E0847"/>
    <w:rsid w:val="6AA54025"/>
    <w:rsid w:val="6AC83870"/>
    <w:rsid w:val="6AE508C6"/>
    <w:rsid w:val="6B4E646B"/>
    <w:rsid w:val="6B581098"/>
    <w:rsid w:val="6B811C71"/>
    <w:rsid w:val="6BD526E8"/>
    <w:rsid w:val="6BE20961"/>
    <w:rsid w:val="6C841E6A"/>
    <w:rsid w:val="6C89702F"/>
    <w:rsid w:val="6CD72490"/>
    <w:rsid w:val="6D1341D1"/>
    <w:rsid w:val="6D154D66"/>
    <w:rsid w:val="6D3E42BD"/>
    <w:rsid w:val="6D45564C"/>
    <w:rsid w:val="6D955CEF"/>
    <w:rsid w:val="6DA66390"/>
    <w:rsid w:val="6DC32551"/>
    <w:rsid w:val="6E810905"/>
    <w:rsid w:val="6E8E3022"/>
    <w:rsid w:val="6EE175F6"/>
    <w:rsid w:val="6EF8049C"/>
    <w:rsid w:val="6F060E0B"/>
    <w:rsid w:val="6F712728"/>
    <w:rsid w:val="6F881522"/>
    <w:rsid w:val="6FC54822"/>
    <w:rsid w:val="705067E1"/>
    <w:rsid w:val="705F3EC0"/>
    <w:rsid w:val="707F4739"/>
    <w:rsid w:val="70822713"/>
    <w:rsid w:val="70B54896"/>
    <w:rsid w:val="70B825D8"/>
    <w:rsid w:val="70FA674D"/>
    <w:rsid w:val="71033854"/>
    <w:rsid w:val="71436346"/>
    <w:rsid w:val="71493231"/>
    <w:rsid w:val="715A543E"/>
    <w:rsid w:val="71675032"/>
    <w:rsid w:val="717604C9"/>
    <w:rsid w:val="71810C1C"/>
    <w:rsid w:val="719B7F30"/>
    <w:rsid w:val="71DA09F4"/>
    <w:rsid w:val="71E00355"/>
    <w:rsid w:val="71FD64F5"/>
    <w:rsid w:val="72001B41"/>
    <w:rsid w:val="724834E8"/>
    <w:rsid w:val="724D4058"/>
    <w:rsid w:val="726B5B54"/>
    <w:rsid w:val="72F378F8"/>
    <w:rsid w:val="72F6762A"/>
    <w:rsid w:val="733F6CE6"/>
    <w:rsid w:val="73467A28"/>
    <w:rsid w:val="735A34D3"/>
    <w:rsid w:val="73774085"/>
    <w:rsid w:val="73893DB8"/>
    <w:rsid w:val="73CD7CEC"/>
    <w:rsid w:val="73D72D76"/>
    <w:rsid w:val="740D6797"/>
    <w:rsid w:val="74257F85"/>
    <w:rsid w:val="742F6988"/>
    <w:rsid w:val="746918AE"/>
    <w:rsid w:val="747B6780"/>
    <w:rsid w:val="74FD680C"/>
    <w:rsid w:val="750A5F15"/>
    <w:rsid w:val="752A44FE"/>
    <w:rsid w:val="75630D65"/>
    <w:rsid w:val="75662603"/>
    <w:rsid w:val="7598265C"/>
    <w:rsid w:val="759E7FEF"/>
    <w:rsid w:val="75E4177A"/>
    <w:rsid w:val="76233044"/>
    <w:rsid w:val="76383EDC"/>
    <w:rsid w:val="76426BCC"/>
    <w:rsid w:val="766A7ED1"/>
    <w:rsid w:val="76D31F1A"/>
    <w:rsid w:val="7742017B"/>
    <w:rsid w:val="775030F9"/>
    <w:rsid w:val="776F3827"/>
    <w:rsid w:val="77D221D2"/>
    <w:rsid w:val="77D43075"/>
    <w:rsid w:val="782F4F2E"/>
    <w:rsid w:val="78C8568B"/>
    <w:rsid w:val="78D5769B"/>
    <w:rsid w:val="79322782"/>
    <w:rsid w:val="7978655F"/>
    <w:rsid w:val="79A11E5C"/>
    <w:rsid w:val="7A23637B"/>
    <w:rsid w:val="7A48123C"/>
    <w:rsid w:val="7A792DD8"/>
    <w:rsid w:val="7A94376E"/>
    <w:rsid w:val="7B42141C"/>
    <w:rsid w:val="7B803CF3"/>
    <w:rsid w:val="7BD81D81"/>
    <w:rsid w:val="7C211032"/>
    <w:rsid w:val="7C686C61"/>
    <w:rsid w:val="7C6F6241"/>
    <w:rsid w:val="7C7575D0"/>
    <w:rsid w:val="7C7A4BE6"/>
    <w:rsid w:val="7C9C57DD"/>
    <w:rsid w:val="7CD04806"/>
    <w:rsid w:val="7CF90306"/>
    <w:rsid w:val="7D7B150E"/>
    <w:rsid w:val="7DAC4266"/>
    <w:rsid w:val="7DCD231A"/>
    <w:rsid w:val="7DFFEF74"/>
    <w:rsid w:val="7E297C37"/>
    <w:rsid w:val="7E716714"/>
    <w:rsid w:val="7E78413E"/>
    <w:rsid w:val="7E9F26E2"/>
    <w:rsid w:val="7EB663A9"/>
    <w:rsid w:val="7EC427DE"/>
    <w:rsid w:val="7F1E3F4E"/>
    <w:rsid w:val="7F2C21C7"/>
    <w:rsid w:val="7F361298"/>
    <w:rsid w:val="7F58685B"/>
    <w:rsid w:val="7F614A9F"/>
    <w:rsid w:val="7F743B6E"/>
    <w:rsid w:val="7F875650"/>
    <w:rsid w:val="7FCC5758"/>
    <w:rsid w:val="7FF151BF"/>
    <w:rsid w:val="9AFAD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99" w:semiHidden="0"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kern w:val="44"/>
      <w:sz w:val="44"/>
      <w:szCs w:val="44"/>
    </w:rPr>
  </w:style>
  <w:style w:type="paragraph" w:styleId="3">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utoSpaceDE w:val="0"/>
      <w:autoSpaceDN w:val="0"/>
      <w:adjustRightInd w:val="0"/>
      <w:spacing w:before="260" w:beforeLines="0" w:after="260" w:afterLines="0" w:line="413" w:lineRule="auto"/>
      <w:jc w:val="left"/>
      <w:textAlignment w:val="baseline"/>
      <w:outlineLvl w:val="2"/>
    </w:pPr>
    <w:rPr>
      <w:rFonts w:ascii="宋体"/>
      <w:b/>
      <w:kern w:val="0"/>
      <w:sz w:val="32"/>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4"/>
    <w:qFormat/>
    <w:uiPriority w:val="99"/>
    <w:pPr>
      <w:spacing w:line="360" w:lineRule="auto"/>
      <w:ind w:firstLine="200" w:firstLineChars="200"/>
    </w:pPr>
    <w:rPr>
      <w:rFonts w:ascii="Times New Roman" w:hAnsi="Times New Roman" w:eastAsia="宋体" w:cs="Times New Roman"/>
      <w:sz w:val="28"/>
      <w:szCs w:val="20"/>
    </w:rPr>
  </w:style>
  <w:style w:type="paragraph" w:styleId="6">
    <w:name w:val="Document Map"/>
    <w:basedOn w:val="1"/>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3"/>
    <w:basedOn w:val="1"/>
    <w:qFormat/>
    <w:uiPriority w:val="99"/>
    <w:pPr>
      <w:spacing w:after="120"/>
    </w:pPr>
    <w:rPr>
      <w:sz w:val="16"/>
      <w:szCs w:val="16"/>
    </w:rPr>
  </w:style>
  <w:style w:type="paragraph" w:styleId="9">
    <w:name w:val="Body Text"/>
    <w:basedOn w:val="1"/>
    <w:next w:val="1"/>
    <w:link w:val="41"/>
    <w:semiHidden/>
    <w:unhideWhenUsed/>
    <w:qFormat/>
    <w:uiPriority w:val="99"/>
    <w:pPr>
      <w:spacing w:after="120"/>
    </w:pPr>
  </w:style>
  <w:style w:type="paragraph" w:styleId="10">
    <w:name w:val="Body Text Indent"/>
    <w:basedOn w:val="1"/>
    <w:next w:val="11"/>
    <w:link w:val="49"/>
    <w:semiHidden/>
    <w:unhideWhenUsed/>
    <w:qFormat/>
    <w:uiPriority w:val="99"/>
    <w:pPr>
      <w:spacing w:after="120"/>
      <w:ind w:left="420" w:leftChars="200"/>
    </w:pPr>
  </w:style>
  <w:style w:type="paragraph" w:styleId="11">
    <w:name w:val="Body Text First Indent 2"/>
    <w:basedOn w:val="10"/>
    <w:next w:val="10"/>
    <w:qFormat/>
    <w:uiPriority w:val="0"/>
    <w:pPr>
      <w:spacing w:after="0" w:line="520" w:lineRule="exact"/>
      <w:ind w:firstLine="420" w:firstLineChars="200"/>
    </w:pPr>
    <w:rPr>
      <w:rFonts w:eastAsia="仿宋_GB2312"/>
      <w:sz w:val="32"/>
    </w:rPr>
  </w:style>
  <w:style w:type="paragraph" w:styleId="12">
    <w:name w:val="List 2"/>
    <w:basedOn w:val="1"/>
    <w:qFormat/>
    <w:uiPriority w:val="99"/>
    <w:pPr>
      <w:ind w:left="100" w:leftChars="200" w:hanging="200" w:hangingChars="200"/>
    </w:p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toc 3"/>
    <w:basedOn w:val="1"/>
    <w:next w:val="1"/>
    <w:qFormat/>
    <w:uiPriority w:val="39"/>
    <w:pPr>
      <w:ind w:left="840" w:leftChars="400"/>
    </w:pPr>
  </w:style>
  <w:style w:type="paragraph" w:styleId="15">
    <w:name w:val="Plain Text"/>
    <w:basedOn w:val="1"/>
    <w:link w:val="50"/>
    <w:qFormat/>
    <w:uiPriority w:val="99"/>
    <w:rPr>
      <w:rFonts w:ascii="宋体" w:hAnsi="Courier New" w:eastAsia="宋体"/>
    </w:rPr>
  </w:style>
  <w:style w:type="paragraph" w:styleId="16">
    <w:name w:val="toc 8"/>
    <w:basedOn w:val="1"/>
    <w:next w:val="1"/>
    <w:unhideWhenUsed/>
    <w:qFormat/>
    <w:uiPriority w:val="39"/>
    <w:pPr>
      <w:jc w:val="left"/>
    </w:pPr>
    <w:rPr>
      <w:rFonts w:ascii="Calibri" w:hAnsi="Calibri"/>
      <w:sz w:val="22"/>
      <w:szCs w:val="22"/>
    </w:rPr>
  </w:style>
  <w:style w:type="paragraph" w:styleId="17">
    <w:name w:val="Balloon Text"/>
    <w:basedOn w:val="1"/>
    <w:link w:val="44"/>
    <w:semiHidden/>
    <w:qFormat/>
    <w:uiPriority w:val="0"/>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index heading"/>
    <w:basedOn w:val="1"/>
    <w:next w:val="22"/>
    <w:qFormat/>
    <w:uiPriority w:val="99"/>
    <w:pPr>
      <w:widowControl w:val="0"/>
      <w:jc w:val="both"/>
    </w:pPr>
    <w:rPr>
      <w:kern w:val="2"/>
      <w:szCs w:val="24"/>
    </w:rPr>
  </w:style>
  <w:style w:type="paragraph" w:styleId="22">
    <w:name w:val="index 1"/>
    <w:basedOn w:val="1"/>
    <w:next w:val="1"/>
    <w:semiHidden/>
    <w:qFormat/>
    <w:uiPriority w:val="99"/>
  </w:style>
  <w:style w:type="paragraph" w:styleId="23">
    <w:name w:val="footnote text"/>
    <w:basedOn w:val="1"/>
    <w:qFormat/>
    <w:uiPriority w:val="99"/>
    <w:pPr>
      <w:snapToGrid w:val="0"/>
      <w:jc w:val="left"/>
    </w:pPr>
    <w:rPr>
      <w:rFonts w:ascii="Calibri" w:hAnsi="Calibri" w:eastAsia="宋体"/>
      <w:sz w:val="18"/>
      <w:szCs w:val="18"/>
    </w:rPr>
  </w:style>
  <w:style w:type="paragraph" w:styleId="24">
    <w:name w:val="toc 2"/>
    <w:basedOn w:val="1"/>
    <w:next w:val="1"/>
    <w:unhideWhenUsed/>
    <w:qFormat/>
    <w:uiPriority w:val="39"/>
    <w:pPr>
      <w:ind w:left="420" w:leftChars="200"/>
    </w:pPr>
  </w:style>
  <w:style w:type="paragraph" w:styleId="25">
    <w:name w:val="Normal (Web)"/>
    <w:basedOn w:val="1"/>
    <w:qFormat/>
    <w:uiPriority w:val="99"/>
    <w:pPr>
      <w:spacing w:before="100" w:beforeLines="0" w:beforeAutospacing="1" w:after="100" w:afterLines="0" w:afterAutospacing="1"/>
    </w:pPr>
    <w:rPr>
      <w:rFonts w:ascii="宋体" w:hAnsi="宋体" w:cs="宋体"/>
      <w:sz w:val="24"/>
      <w:szCs w:val="24"/>
    </w:rPr>
  </w:style>
  <w:style w:type="paragraph" w:styleId="26">
    <w:name w:val="Title"/>
    <w:basedOn w:val="1"/>
    <w:next w:val="1"/>
    <w:qFormat/>
    <w:uiPriority w:val="98"/>
    <w:pPr>
      <w:spacing w:before="240" w:after="60"/>
      <w:jc w:val="center"/>
      <w:outlineLvl w:val="0"/>
    </w:pPr>
    <w:rPr>
      <w:rFonts w:ascii="等线 Light" w:hAnsi="等线 Light"/>
      <w:b/>
      <w:bCs/>
      <w:sz w:val="32"/>
      <w:szCs w:val="32"/>
    </w:rPr>
  </w:style>
  <w:style w:type="paragraph" w:styleId="27">
    <w:name w:val="Body Text First Indent"/>
    <w:basedOn w:val="9"/>
    <w:link w:val="42"/>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qFormat/>
    <w:uiPriority w:val="0"/>
  </w:style>
  <w:style w:type="character" w:styleId="33">
    <w:name w:val="Hyperlink"/>
    <w:basedOn w:val="30"/>
    <w:unhideWhenUsed/>
    <w:qFormat/>
    <w:uiPriority w:val="99"/>
    <w:rPr>
      <w:color w:val="0563C1" w:themeColor="hyperlink"/>
      <w:u w:val="single"/>
      <w14:textFill>
        <w14:solidFill>
          <w14:schemeClr w14:val="hlink"/>
        </w14:solidFill>
      </w14:textFill>
    </w:rPr>
  </w:style>
  <w:style w:type="paragraph" w:customStyle="1" w:styleId="34">
    <w:name w:val="Default"/>
    <w:basedOn w:val="26"/>
    <w:next w:val="2"/>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character" w:customStyle="1" w:styleId="35">
    <w:name w:val="页眉 字符"/>
    <w:basedOn w:val="30"/>
    <w:link w:val="19"/>
    <w:qFormat/>
    <w:uiPriority w:val="99"/>
    <w:rPr>
      <w:sz w:val="18"/>
      <w:szCs w:val="18"/>
    </w:rPr>
  </w:style>
  <w:style w:type="character" w:customStyle="1" w:styleId="36">
    <w:name w:val="页脚 字符"/>
    <w:basedOn w:val="30"/>
    <w:link w:val="18"/>
    <w:qFormat/>
    <w:uiPriority w:val="99"/>
    <w:rPr>
      <w:sz w:val="18"/>
      <w:szCs w:val="18"/>
    </w:rPr>
  </w:style>
  <w:style w:type="character" w:customStyle="1" w:styleId="37">
    <w:name w:val="标题 1 字符"/>
    <w:basedOn w:val="30"/>
    <w:link w:val="2"/>
    <w:qFormat/>
    <w:uiPriority w:val="9"/>
    <w:rPr>
      <w:b/>
      <w:bCs/>
      <w:kern w:val="44"/>
      <w:sz w:val="44"/>
      <w:szCs w:val="44"/>
    </w:rPr>
  </w:style>
  <w:style w:type="paragraph" w:styleId="38">
    <w:name w:val="No Spacing"/>
    <w:link w:val="39"/>
    <w:qFormat/>
    <w:uiPriority w:val="1"/>
    <w:pPr>
      <w:widowControl w:val="0"/>
      <w:jc w:val="both"/>
    </w:pPr>
    <w:rPr>
      <w:rFonts w:ascii="等线" w:hAnsi="等线" w:eastAsia="等线" w:cstheme="minorBidi"/>
      <w:kern w:val="2"/>
      <w:sz w:val="21"/>
      <w:szCs w:val="22"/>
      <w:lang w:val="en-US" w:eastAsia="zh-CN" w:bidi="ar-SA"/>
    </w:rPr>
  </w:style>
  <w:style w:type="character" w:customStyle="1" w:styleId="39">
    <w:name w:val="无间隔 字符"/>
    <w:link w:val="38"/>
    <w:qFormat/>
    <w:locked/>
    <w:uiPriority w:val="1"/>
    <w:rPr>
      <w:rFonts w:ascii="等线" w:hAnsi="等线" w:eastAsia="等线"/>
    </w:rPr>
  </w:style>
  <w:style w:type="paragraph" w:customStyle="1" w:styleId="40">
    <w:name w:val="Normal Indent1"/>
    <w:basedOn w:val="1"/>
    <w:qFormat/>
    <w:uiPriority w:val="0"/>
    <w:pPr>
      <w:ind w:firstLine="200" w:firstLineChars="200"/>
    </w:pPr>
    <w:rPr>
      <w:rFonts w:ascii="Times New Roman" w:hAnsi="Times New Roman" w:eastAsia="Arial" w:cs="Times New Roman"/>
      <w:szCs w:val="24"/>
    </w:rPr>
  </w:style>
  <w:style w:type="character" w:customStyle="1" w:styleId="41">
    <w:name w:val="正文文本 字符"/>
    <w:basedOn w:val="30"/>
    <w:link w:val="9"/>
    <w:semiHidden/>
    <w:qFormat/>
    <w:uiPriority w:val="99"/>
  </w:style>
  <w:style w:type="character" w:customStyle="1" w:styleId="42">
    <w:name w:val="正文文本首行缩进 字符"/>
    <w:basedOn w:val="41"/>
    <w:link w:val="27"/>
    <w:qFormat/>
    <w:uiPriority w:val="0"/>
    <w:rPr>
      <w:rFonts w:ascii="宋体" w:hAnsi="Times New Roman" w:eastAsia="宋体" w:cs="Times New Roman"/>
      <w:kern w:val="0"/>
      <w:szCs w:val="24"/>
    </w:rPr>
  </w:style>
  <w:style w:type="paragraph" w:customStyle="1" w:styleId="43">
    <w:name w:val="Table Paragraph"/>
    <w:basedOn w:val="1"/>
    <w:qFormat/>
    <w:uiPriority w:val="1"/>
    <w:pPr>
      <w:jc w:val="left"/>
    </w:pPr>
    <w:rPr>
      <w:rFonts w:ascii="宋体" w:hAnsi="宋体" w:eastAsia="宋体" w:cs="宋体"/>
      <w:kern w:val="0"/>
      <w:sz w:val="22"/>
      <w:lang w:eastAsia="en-US"/>
    </w:rPr>
  </w:style>
  <w:style w:type="character" w:customStyle="1" w:styleId="44">
    <w:name w:val="批注框文本 字符1"/>
    <w:link w:val="17"/>
    <w:semiHidden/>
    <w:qFormat/>
    <w:uiPriority w:val="0"/>
    <w:rPr>
      <w:sz w:val="18"/>
      <w:szCs w:val="18"/>
    </w:rPr>
  </w:style>
  <w:style w:type="character" w:customStyle="1" w:styleId="45">
    <w:name w:val="批注框文本 字符"/>
    <w:basedOn w:val="30"/>
    <w:semiHidden/>
    <w:qFormat/>
    <w:uiPriority w:val="99"/>
    <w:rPr>
      <w:sz w:val="18"/>
      <w:szCs w:val="18"/>
    </w:rPr>
  </w:style>
  <w:style w:type="character" w:customStyle="1" w:styleId="46">
    <w:name w:val="标题 2 字符"/>
    <w:basedOn w:val="30"/>
    <w:link w:val="3"/>
    <w:qFormat/>
    <w:uiPriority w:val="9"/>
    <w:rPr>
      <w:rFonts w:asciiTheme="majorHAnsi" w:hAnsiTheme="majorHAnsi" w:eastAsiaTheme="majorEastAsia" w:cstheme="majorBidi"/>
      <w:b/>
      <w:bCs/>
      <w:sz w:val="32"/>
      <w:szCs w:val="32"/>
    </w:rPr>
  </w:style>
  <w:style w:type="paragraph" w:customStyle="1" w:styleId="47">
    <w:name w:val="正文缩进1"/>
    <w:basedOn w:val="1"/>
    <w:qFormat/>
    <w:uiPriority w:val="0"/>
    <w:pPr>
      <w:ind w:firstLine="420" w:firstLineChars="200"/>
    </w:pPr>
    <w:rPr>
      <w:rFonts w:ascii="Calibri" w:hAnsi="Calibri" w:eastAsia="宋体" w:cs="Times New Roman"/>
    </w:rPr>
  </w:style>
  <w:style w:type="paragraph" w:styleId="48">
    <w:name w:val="List Paragraph"/>
    <w:basedOn w:val="1"/>
    <w:qFormat/>
    <w:uiPriority w:val="34"/>
    <w:pPr>
      <w:ind w:firstLine="420" w:firstLineChars="200"/>
    </w:pPr>
  </w:style>
  <w:style w:type="character" w:customStyle="1" w:styleId="49">
    <w:name w:val="正文文本缩进 字符"/>
    <w:basedOn w:val="30"/>
    <w:link w:val="10"/>
    <w:semiHidden/>
    <w:qFormat/>
    <w:uiPriority w:val="99"/>
  </w:style>
  <w:style w:type="character" w:customStyle="1" w:styleId="50">
    <w:name w:val="纯文本 字符1"/>
    <w:link w:val="15"/>
    <w:qFormat/>
    <w:locked/>
    <w:uiPriority w:val="0"/>
    <w:rPr>
      <w:rFonts w:ascii="宋体" w:hAnsi="Courier New" w:eastAsia="宋体"/>
    </w:rPr>
  </w:style>
  <w:style w:type="character" w:customStyle="1" w:styleId="51">
    <w:name w:val="纯文本 字符"/>
    <w:basedOn w:val="30"/>
    <w:qFormat/>
    <w:uiPriority w:val="99"/>
    <w:rPr>
      <w:rFonts w:hAnsi="Courier New" w:cs="Courier New" w:asciiTheme="minorEastAsia"/>
    </w:rPr>
  </w:style>
  <w:style w:type="paragraph" w:customStyle="1" w:styleId="52">
    <w:name w:val="缺省文本"/>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character" w:customStyle="1" w:styleId="54">
    <w:name w:val="正文缩进 字符"/>
    <w:link w:val="5"/>
    <w:qFormat/>
    <w:uiPriority w:val="99"/>
    <w:rPr>
      <w:rFonts w:ascii="Times New Roman" w:hAnsi="Times New Roman" w:eastAsia="宋体" w:cs="Times New Roman"/>
      <w:sz w:val="28"/>
      <w:szCs w:val="20"/>
    </w:rPr>
  </w:style>
  <w:style w:type="paragraph" w:customStyle="1" w:styleId="5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56">
    <w:name w:val="正文_0"/>
    <w:basedOn w:val="57"/>
    <w:next w:val="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_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1"/>
    <w:qFormat/>
    <w:uiPriority w:val="0"/>
    <w:pPr>
      <w:widowControl w:val="0"/>
      <w:jc w:val="both"/>
    </w:pPr>
    <w:rPr>
      <w:rFonts w:ascii="Times New Roman" w:hAnsi="Times New Roman" w:eastAsia="Times New Roman" w:cs="Times New Roman"/>
      <w:kern w:val="0"/>
      <w:sz w:val="20"/>
      <w:szCs w:val="20"/>
      <w:lang w:val="en-US" w:eastAsia="zh-CN" w:bidi="ar-SA"/>
    </w:rPr>
  </w:style>
  <w:style w:type="paragraph" w:customStyle="1" w:styleId="59">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60">
    <w:name w:val="列出段落1"/>
    <w:basedOn w:val="56"/>
    <w:qFormat/>
    <w:uiPriority w:val="0"/>
    <w:pPr>
      <w:ind w:firstLine="420" w:firstLineChars="200"/>
    </w:pPr>
    <w:rPr>
      <w:rFonts w:ascii="Calibri" w:hAnsi="Calibri"/>
    </w:rPr>
  </w:style>
  <w:style w:type="character" w:customStyle="1" w:styleId="61">
    <w:name w:val="font11"/>
    <w:basedOn w:val="30"/>
    <w:qFormat/>
    <w:uiPriority w:val="0"/>
    <w:rPr>
      <w:rFonts w:hint="eastAsia" w:ascii="宋体" w:hAnsi="宋体" w:eastAsia="宋体" w:cs="宋体"/>
      <w:color w:val="000000"/>
      <w:sz w:val="22"/>
      <w:szCs w:val="22"/>
      <w:u w:val="none"/>
    </w:rPr>
  </w:style>
  <w:style w:type="paragraph" w:customStyle="1" w:styleId="62">
    <w:name w:val=" Char Char1"/>
    <w:basedOn w:val="6"/>
    <w:qFormat/>
    <w:uiPriority w:val="0"/>
    <w:pPr>
      <w:shd w:val="clear" w:color="auto" w:fill="000080"/>
    </w:pPr>
    <w:rPr>
      <w:rFonts w:cs="Times New Roman"/>
      <w:sz w:val="24"/>
      <w:szCs w:val="24"/>
    </w:rPr>
  </w:style>
  <w:style w:type="paragraph" w:customStyle="1" w:styleId="63">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4">
    <w:name w:val="表格文字"/>
    <w:basedOn w:val="1"/>
    <w:qFormat/>
    <w:uiPriority w:val="99"/>
    <w:pPr>
      <w:widowControl w:val="0"/>
      <w:spacing w:before="25" w:after="25"/>
    </w:pPr>
    <w:rPr>
      <w:bCs/>
      <w:spacing w:val="10"/>
      <w:sz w:val="24"/>
    </w:rPr>
  </w:style>
  <w:style w:type="paragraph" w:customStyle="1" w:styleId="65">
    <w:name w:val="纯文本_0_0_0_0"/>
    <w:basedOn w:val="66"/>
    <w:qFormat/>
    <w:uiPriority w:val="0"/>
    <w:rPr>
      <w:rFonts w:ascii="宋体" w:hAnsi="Courier New" w:eastAsia="宋体"/>
      <w:szCs w:val="21"/>
    </w:rPr>
  </w:style>
  <w:style w:type="paragraph" w:customStyle="1" w:styleId="66">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67">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68">
    <w:name w:val="Body Text First Indent"/>
    <w:basedOn w:val="1"/>
    <w:qFormat/>
    <w:uiPriority w:val="0"/>
    <w:pPr>
      <w:jc w:val="center"/>
    </w:pPr>
  </w:style>
  <w:style w:type="paragraph" w:customStyle="1" w:styleId="6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1">
    <w:name w:val="Normal_0"/>
    <w:qFormat/>
    <w:uiPriority w:val="0"/>
    <w:rPr>
      <w:rFonts w:ascii="Times New Roman" w:hAnsi="Times New Roman" w:eastAsia="Times New Roman" w:cs="Times New Roman"/>
      <w:sz w:val="24"/>
      <w:szCs w:val="24"/>
      <w:lang w:bidi="ar-SA"/>
    </w:rPr>
  </w:style>
  <w:style w:type="paragraph" w:customStyle="1" w:styleId="72">
    <w:name w:val="Normal"/>
    <w:basedOn w:val="56"/>
    <w:qFormat/>
    <w:uiPriority w:val="0"/>
    <w:pPr>
      <w:widowControl w:val="0"/>
      <w:jc w:val="both"/>
    </w:pPr>
    <w:rPr>
      <w:rFonts w:ascii="Calibri" w:hAnsi="Calibri" w:eastAsia="宋体" w:cs="Times New Roman"/>
      <w:kern w:val="2"/>
      <w:sz w:val="21"/>
      <w:szCs w:val="22"/>
      <w:lang w:val="en-US" w:eastAsia="zh-CN" w:bidi="ar-SA"/>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customStyle="1" w:styleId="74">
    <w:name w:val="无列表1"/>
    <w:semiHidden/>
    <w:qFormat/>
    <w:uiPriority w:val="0"/>
    <w:pPr>
      <w:spacing w:after="160" w:line="259" w:lineRule="auto"/>
    </w:pPr>
    <w:rPr>
      <w:rFonts w:ascii="Calibri" w:hAnsi="Calibri" w:eastAsia="宋体" w:cs="Times New Roman"/>
      <w:kern w:val="0"/>
      <w:sz w:val="22"/>
      <w:szCs w:val="22"/>
      <w:lang w:val="en-US" w:eastAsia="en-US" w:bidi="ar-SA"/>
    </w:rPr>
  </w:style>
  <w:style w:type="paragraph" w:customStyle="1" w:styleId="75">
    <w:name w:val="Normal_0_0"/>
    <w:qFormat/>
    <w:uiPriority w:val="0"/>
    <w:pPr>
      <w:widowControl w:val="0"/>
      <w:jc w:val="both"/>
    </w:pPr>
    <w:rPr>
      <w:rFonts w:ascii="Times New Roman" w:hAnsi="Times New Roman" w:eastAsia="Times New Roman" w:cs="Times New Roman"/>
      <w:lang w:val="en-US" w:eastAsia="zh-CN" w:bidi="ar-SA"/>
    </w:rPr>
  </w:style>
  <w:style w:type="table" w:customStyle="1" w:styleId="76">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7095</Words>
  <Characters>8500</Characters>
  <Lines>240</Lines>
  <Paragraphs>67</Paragraphs>
  <TotalTime>92</TotalTime>
  <ScaleCrop>false</ScaleCrop>
  <LinksUpToDate>false</LinksUpToDate>
  <CharactersWithSpaces>8618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2023-03-28T01:43:00Z</dcterms:created>
  <dc:creator>acer</dc:creator>
  <cp:lastModifiedBy>এ᭄yanꦿృ༊</cp:lastModifiedBy>
  <cp:lastPrinted>2023-03-29T00:08:00Z</cp:lastPrinted>
  <dcterms:modified xsi:type="dcterms:W3CDTF">2026-05-18T04:49:39Z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684C4B17AE5A447BB2EA58732AD6D567_13</vt:lpwstr>
  </property>
  <property fmtid="{D5CDD505-2E9C-101B-9397-08002B2CF9AE}" pid="4" name="KSOTemplateDocerSaveRecord">
    <vt:lpwstr>eyJoZGlkIjoiYjFmNGM2MTNmZTIwZmM0NGI5ZTYzZTI5M2RkYjIzZjUiLCJ1c2VySWQiOiIxNzE0MTczOTQ5In0=</vt:lpwstr>
  </property>
</Properties>
</file>