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F05B9">
      <w:pPr>
        <w:jc w:val="center"/>
        <w:rPr>
          <w:b/>
          <w:sz w:val="52"/>
        </w:rPr>
      </w:pPr>
    </w:p>
    <w:p w14:paraId="43DA55D0">
      <w:pPr>
        <w:jc w:val="center"/>
        <w:rPr>
          <w:b/>
          <w:sz w:val="52"/>
        </w:rPr>
      </w:pPr>
    </w:p>
    <w:p w14:paraId="703ADC37">
      <w:pPr>
        <w:widowControl/>
        <w:spacing w:line="360" w:lineRule="auto"/>
        <w:jc w:val="center"/>
        <w:rPr>
          <w:rFonts w:hint="eastAsia" w:asciiTheme="minorEastAsia" w:hAnsiTheme="minorEastAsia" w:eastAsiaTheme="minorEastAsia"/>
          <w:b/>
          <w:sz w:val="60"/>
          <w:szCs w:val="60"/>
          <w:lang w:eastAsia="zh-CN"/>
        </w:rPr>
      </w:pPr>
      <w:r>
        <w:rPr>
          <w:rFonts w:hint="eastAsia" w:cs="宋体" w:eastAsiaTheme="minorEastAsia"/>
          <w:b/>
          <w:bCs/>
          <w:sz w:val="72"/>
          <w:szCs w:val="72"/>
          <w:lang w:eastAsia="zh-CN"/>
        </w:rPr>
        <w:t>瓦房乡瓦房中心小学饮水工程</w:t>
      </w:r>
    </w:p>
    <w:p w14:paraId="3C78A53C">
      <w:pPr>
        <w:jc w:val="center"/>
        <w:rPr>
          <w:b/>
          <w:sz w:val="52"/>
          <w:szCs w:val="16"/>
        </w:rPr>
      </w:pPr>
    </w:p>
    <w:p w14:paraId="1FE59736">
      <w:pPr>
        <w:jc w:val="center"/>
        <w:rPr>
          <w:sz w:val="72"/>
        </w:rPr>
      </w:pPr>
      <w:r>
        <w:rPr>
          <w:rFonts w:hint="eastAsia"/>
          <w:b/>
          <w:sz w:val="52"/>
          <w:szCs w:val="16"/>
        </w:rPr>
        <w:drawing>
          <wp:inline distT="0" distB="0" distL="0" distR="0">
            <wp:extent cx="2162175" cy="2162175"/>
            <wp:effectExtent l="0" t="0" r="0" b="0"/>
            <wp:docPr id="4" name="图片 4" descr="润腾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润腾LOGO"/>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162175" cy="2162175"/>
                    </a:xfrm>
                    <a:prstGeom prst="rect">
                      <a:avLst/>
                    </a:prstGeom>
                    <a:noFill/>
                    <a:ln>
                      <a:noFill/>
                    </a:ln>
                  </pic:spPr>
                </pic:pic>
              </a:graphicData>
            </a:graphic>
          </wp:inline>
        </w:drawing>
      </w:r>
    </w:p>
    <w:p w14:paraId="5E4C3D0E">
      <w:pPr>
        <w:jc w:val="center"/>
        <w:rPr>
          <w:sz w:val="72"/>
        </w:rPr>
      </w:pPr>
    </w:p>
    <w:p w14:paraId="22FAF215">
      <w:pPr>
        <w:pStyle w:val="31"/>
        <w:spacing w:line="360" w:lineRule="auto"/>
        <w:jc w:val="center"/>
        <w:rPr>
          <w:rFonts w:ascii="Times New Roman"/>
          <w:b/>
          <w:bCs/>
          <w:sz w:val="84"/>
          <w:szCs w:val="84"/>
        </w:rPr>
      </w:pPr>
      <w:r>
        <w:rPr>
          <w:rFonts w:hint="eastAsia" w:ascii="Times New Roman"/>
          <w:b/>
          <w:bCs/>
          <w:sz w:val="84"/>
          <w:szCs w:val="84"/>
        </w:rPr>
        <w:t>竞争性磋商文件</w:t>
      </w:r>
    </w:p>
    <w:p w14:paraId="377901F6">
      <w:pPr>
        <w:pStyle w:val="31"/>
        <w:spacing w:line="360" w:lineRule="auto"/>
        <w:rPr>
          <w:rFonts w:ascii="Times New Roman"/>
        </w:rPr>
      </w:pPr>
    </w:p>
    <w:p w14:paraId="6DA792B3">
      <w:pPr>
        <w:pStyle w:val="31"/>
        <w:spacing w:line="360" w:lineRule="auto"/>
        <w:ind w:left="0" w:leftChars="0" w:firstLineChars="600"/>
        <w:jc w:val="center"/>
        <w:rPr>
          <w:rFonts w:hint="eastAsia" w:ascii="Times New Roman" w:hAnsi="Courier New" w:eastAsia="宋体" w:cs="Times New Roman"/>
          <w:b/>
          <w:bCs/>
          <w:sz w:val="28"/>
          <w:szCs w:val="32"/>
          <w:highlight w:val="none"/>
          <w:lang w:val="en-US" w:eastAsia="zh-CN"/>
        </w:rPr>
      </w:pPr>
      <w:r>
        <w:rPr>
          <w:rFonts w:hint="eastAsia" w:ascii="Times New Roman" w:hAnsi="Courier New" w:eastAsia="宋体" w:cs="Times New Roman"/>
          <w:b/>
          <w:bCs/>
          <w:sz w:val="28"/>
          <w:szCs w:val="32"/>
          <w:highlight w:val="none"/>
          <w:lang w:val="en-US" w:eastAsia="zh-CN"/>
        </w:rPr>
        <w:t>项目编号：</w:t>
      </w:r>
      <w:r>
        <w:rPr>
          <w:rFonts w:hint="eastAsia" w:ascii="Times New Roman" w:cs="Times New Roman"/>
          <w:b/>
          <w:bCs/>
          <w:sz w:val="28"/>
          <w:szCs w:val="32"/>
          <w:lang w:val="en-US" w:eastAsia="zh-CN"/>
        </w:rPr>
        <w:t>YNRTZB-2026-007</w:t>
      </w:r>
    </w:p>
    <w:p w14:paraId="42A07CF0">
      <w:pPr>
        <w:pStyle w:val="31"/>
        <w:spacing w:line="360" w:lineRule="auto"/>
        <w:jc w:val="center"/>
        <w:rPr>
          <w:rFonts w:hint="eastAsia" w:ascii="Times New Roman" w:eastAsia="宋体"/>
          <w:b/>
          <w:bCs/>
          <w:sz w:val="28"/>
          <w:szCs w:val="32"/>
          <w:u w:val="none"/>
          <w:lang w:eastAsia="zh-CN"/>
        </w:rPr>
      </w:pPr>
      <w:r>
        <w:rPr>
          <w:rFonts w:hint="eastAsia" w:ascii="Times New Roman" w:hAnsi="Courier New" w:eastAsia="宋体" w:cs="Times New Roman"/>
          <w:b/>
          <w:bCs/>
          <w:sz w:val="28"/>
          <w:szCs w:val="32"/>
          <w:highlight w:val="none"/>
          <w:lang w:val="en-US" w:eastAsia="zh-CN"/>
        </w:rPr>
        <w:t>政采云项目编号</w:t>
      </w:r>
      <w:r>
        <w:rPr>
          <w:rFonts w:hint="eastAsia" w:ascii="Times New Roman"/>
          <w:b/>
          <w:bCs/>
          <w:sz w:val="28"/>
          <w:szCs w:val="32"/>
        </w:rPr>
        <w:t>：</w:t>
      </w:r>
      <w:r>
        <w:rPr>
          <w:rFonts w:hint="eastAsia" w:ascii="Times New Roman"/>
          <w:b/>
          <w:bCs/>
          <w:sz w:val="28"/>
          <w:szCs w:val="32"/>
          <w:lang w:eastAsia="zh-CN"/>
        </w:rPr>
        <w:t>BSZC2026-C2-00421-YNRT-0002</w:t>
      </w:r>
    </w:p>
    <w:p w14:paraId="41319539">
      <w:pPr>
        <w:pStyle w:val="31"/>
        <w:spacing w:line="360" w:lineRule="auto"/>
        <w:rPr>
          <w:rFonts w:ascii="Times New Roman"/>
        </w:rPr>
      </w:pPr>
    </w:p>
    <w:p w14:paraId="6A3CB596">
      <w:pPr>
        <w:pStyle w:val="31"/>
        <w:spacing w:line="360" w:lineRule="auto"/>
        <w:rPr>
          <w:rFonts w:ascii="Times New Roman"/>
        </w:rPr>
      </w:pPr>
    </w:p>
    <w:p w14:paraId="356B5D59"/>
    <w:p w14:paraId="189687F4"/>
    <w:p w14:paraId="10774DE8">
      <w:pPr>
        <w:pStyle w:val="31"/>
        <w:spacing w:line="360" w:lineRule="auto"/>
        <w:jc w:val="center"/>
        <w:rPr>
          <w:rFonts w:hint="eastAsia" w:ascii="Times New Roman" w:eastAsia="宋体"/>
          <w:b/>
          <w:bCs/>
          <w:sz w:val="32"/>
          <w:szCs w:val="32"/>
          <w:lang w:eastAsia="zh-CN"/>
        </w:rPr>
      </w:pPr>
      <w:r>
        <w:rPr>
          <w:rFonts w:hint="eastAsia" w:ascii="Times New Roman"/>
          <w:b/>
          <w:bCs/>
          <w:sz w:val="32"/>
          <w:szCs w:val="32"/>
        </w:rPr>
        <w:t>采购人：</w:t>
      </w:r>
      <w:r>
        <w:rPr>
          <w:rFonts w:hint="eastAsia" w:ascii="Times New Roman"/>
          <w:b/>
          <w:bCs/>
          <w:sz w:val="32"/>
          <w:szCs w:val="32"/>
          <w:lang w:eastAsia="zh-CN"/>
        </w:rPr>
        <w:t>保山市隆阳区瓦房彝族苗族乡人民政府</w:t>
      </w:r>
    </w:p>
    <w:p w14:paraId="17C7E8A7">
      <w:pPr>
        <w:pStyle w:val="31"/>
        <w:spacing w:line="360" w:lineRule="auto"/>
        <w:jc w:val="center"/>
        <w:rPr>
          <w:rFonts w:ascii="Times New Roman"/>
          <w:b/>
          <w:bCs/>
          <w:sz w:val="32"/>
          <w:szCs w:val="32"/>
        </w:rPr>
      </w:pPr>
      <w:r>
        <w:rPr>
          <w:rFonts w:hint="eastAsia" w:ascii="Times New Roman"/>
          <w:b/>
          <w:bCs/>
          <w:sz w:val="32"/>
          <w:szCs w:val="32"/>
        </w:rPr>
        <w:t>采购代理机构：云南润腾招标咨询有限公司</w:t>
      </w:r>
    </w:p>
    <w:p w14:paraId="7E16D46E">
      <w:pPr>
        <w:jc w:val="center"/>
        <w:rPr>
          <w:b/>
          <w:sz w:val="32"/>
          <w:szCs w:val="32"/>
        </w:rPr>
      </w:pPr>
      <w:r>
        <w:rPr>
          <w:rFonts w:hint="eastAsia" w:hAnsi="宋体"/>
          <w:b/>
          <w:bCs/>
          <w:sz w:val="32"/>
          <w:szCs w:val="32"/>
        </w:rPr>
        <w:t>20</w:t>
      </w:r>
      <w:r>
        <w:rPr>
          <w:rFonts w:hint="eastAsia" w:hAnsi="宋体"/>
          <w:b/>
          <w:bCs/>
          <w:sz w:val="32"/>
          <w:szCs w:val="32"/>
          <w:lang w:val="en-US" w:eastAsia="zh-CN"/>
        </w:rPr>
        <w:t>26</w:t>
      </w:r>
      <w:r>
        <w:rPr>
          <w:rFonts w:hint="eastAsia" w:hAnsi="宋体"/>
          <w:b/>
          <w:bCs/>
          <w:sz w:val="32"/>
          <w:szCs w:val="32"/>
        </w:rPr>
        <w:t>年</w:t>
      </w:r>
      <w:r>
        <w:rPr>
          <w:rFonts w:hint="eastAsia" w:hAnsi="宋体"/>
          <w:b/>
          <w:bCs/>
          <w:sz w:val="32"/>
          <w:szCs w:val="32"/>
          <w:lang w:val="en-US" w:eastAsia="zh-CN"/>
        </w:rPr>
        <w:t>5</w:t>
      </w:r>
      <w:r>
        <w:rPr>
          <w:rFonts w:hint="eastAsia" w:hAnsi="宋体"/>
          <w:b/>
          <w:bCs/>
          <w:sz w:val="32"/>
          <w:szCs w:val="32"/>
        </w:rPr>
        <w:t>月</w:t>
      </w:r>
    </w:p>
    <w:p w14:paraId="28AE707B">
      <w:pPr>
        <w:rPr>
          <w:rFonts w:hint="eastAsia"/>
          <w:b/>
          <w:sz w:val="36"/>
        </w:rPr>
      </w:pPr>
      <w:r>
        <w:rPr>
          <w:rFonts w:hint="eastAsia"/>
          <w:b/>
          <w:sz w:val="36"/>
        </w:rPr>
        <w:br w:type="page"/>
      </w:r>
    </w:p>
    <w:p w14:paraId="689CA7B6">
      <w:pPr>
        <w:jc w:val="center"/>
        <w:rPr>
          <w:b/>
          <w:sz w:val="36"/>
        </w:rPr>
      </w:pPr>
      <w:r>
        <w:rPr>
          <w:rFonts w:hint="eastAsia"/>
          <w:b/>
          <w:sz w:val="36"/>
        </w:rPr>
        <w:t>注</w:t>
      </w:r>
      <w:r>
        <w:rPr>
          <w:b/>
          <w:sz w:val="36"/>
        </w:rPr>
        <w:t xml:space="preserve">   </w:t>
      </w:r>
      <w:r>
        <w:rPr>
          <w:rFonts w:hint="eastAsia"/>
          <w:b/>
          <w:sz w:val="36"/>
        </w:rPr>
        <w:t>意</w:t>
      </w:r>
      <w:r>
        <w:rPr>
          <w:b/>
          <w:sz w:val="36"/>
        </w:rPr>
        <w:t xml:space="preserve">   </w:t>
      </w:r>
      <w:r>
        <w:rPr>
          <w:rFonts w:hint="eastAsia"/>
          <w:b/>
          <w:sz w:val="36"/>
        </w:rPr>
        <w:t>事</w:t>
      </w:r>
      <w:r>
        <w:rPr>
          <w:b/>
          <w:sz w:val="36"/>
        </w:rPr>
        <w:t xml:space="preserve">   </w:t>
      </w:r>
      <w:r>
        <w:rPr>
          <w:rFonts w:hint="eastAsia"/>
          <w:b/>
          <w:sz w:val="36"/>
        </w:rPr>
        <w:t>项</w:t>
      </w:r>
    </w:p>
    <w:p w14:paraId="79ADAF14">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p>
    <w:p w14:paraId="42EFC009">
      <w:pPr>
        <w:autoSpaceDE w:val="0"/>
        <w:autoSpaceDN w:val="0"/>
        <w:adjustRightInd w:val="0"/>
        <w:snapToGrid w:val="0"/>
        <w:spacing w:line="360" w:lineRule="auto"/>
        <w:ind w:firstLine="420" w:firstLineChars="200"/>
        <w:jc w:val="left"/>
        <w:rPr>
          <w:rFonts w:ascii="宋体" w:hAnsi="宋体" w:cs="宋体"/>
          <w:color w:val="auto"/>
          <w:kern w:val="0"/>
          <w:sz w:val="21"/>
          <w:szCs w:val="21"/>
          <w:highlight w:val="none"/>
        </w:rPr>
      </w:pPr>
    </w:p>
    <w:p w14:paraId="629E052C">
      <w:pPr>
        <w:autoSpaceDE/>
        <w:autoSpaceDN/>
        <w:adjustRightInd/>
        <w:snapToGrid/>
        <w:spacing w:line="530" w:lineRule="exact"/>
        <w:ind w:firstLine="420" w:firstLineChars="200"/>
        <w:jc w:val="left"/>
        <w:rPr>
          <w:rFonts w:hint="eastAsia" w:ascii="宋体" w:hAnsi="宋体" w:cs="Times New Roman"/>
          <w:bCs/>
          <w:color w:val="auto"/>
          <w:kern w:val="2"/>
          <w:sz w:val="21"/>
          <w:szCs w:val="21"/>
          <w:highlight w:val="none"/>
        </w:rPr>
      </w:pPr>
      <w:r>
        <w:rPr>
          <w:rFonts w:hint="eastAsia" w:ascii="宋体" w:hAnsi="宋体" w:cs="Times New Roman"/>
          <w:bCs/>
          <w:color w:val="auto"/>
          <w:kern w:val="2"/>
          <w:sz w:val="21"/>
          <w:szCs w:val="21"/>
          <w:highlight w:val="none"/>
        </w:rPr>
        <w:t>1、电子响应文件的制作应使用“政采云投标客户端”，供应商下载“政采云投标客户端”，通过“政采云投标客户端”编制并生成加密的响应文件。</w:t>
      </w:r>
    </w:p>
    <w:p w14:paraId="31FC34D7">
      <w:pPr>
        <w:autoSpaceDE/>
        <w:autoSpaceDN/>
        <w:adjustRightInd/>
        <w:snapToGrid/>
        <w:spacing w:line="530" w:lineRule="exact"/>
        <w:ind w:firstLine="420" w:firstLineChars="200"/>
        <w:jc w:val="left"/>
        <w:rPr>
          <w:rFonts w:hint="eastAsia" w:ascii="宋体" w:hAnsi="宋体" w:cs="Times New Roman"/>
          <w:bCs/>
          <w:color w:val="auto"/>
          <w:kern w:val="2"/>
          <w:sz w:val="21"/>
          <w:szCs w:val="21"/>
          <w:highlight w:val="none"/>
        </w:rPr>
      </w:pPr>
      <w:r>
        <w:rPr>
          <w:rFonts w:hint="eastAsia" w:ascii="宋体" w:hAnsi="宋体" w:cs="Times New Roman"/>
          <w:bCs/>
          <w:color w:val="auto"/>
          <w:kern w:val="2"/>
          <w:sz w:val="21"/>
          <w:szCs w:val="21"/>
          <w:highlight w:val="none"/>
        </w:rPr>
        <w:t>2、“政采云投标客户端”提供数字证书（CA）对响应文件进行加密功能。供应商对网上递交的响应文件应加密。如果供应商使用某个数字证书（CA）对响应文件进行了数字证书（CA）加密，需要在开标时使用该数字证书（CA）进行解密，才能读取或导入响应文件，因供应商原因造成响应文件未解密的，视为撤回其响应文件。</w:t>
      </w:r>
    </w:p>
    <w:p w14:paraId="27BB30B4">
      <w:pPr>
        <w:spacing w:line="530" w:lineRule="exact"/>
        <w:ind w:firstLine="420" w:firstLineChars="200"/>
        <w:jc w:val="left"/>
        <w:rPr>
          <w:rFonts w:hint="eastAsia" w:ascii="宋体" w:hAnsi="宋体" w:eastAsia="宋体" w:cs="Times New Roman"/>
          <w:bCs/>
          <w:color w:val="auto"/>
          <w:kern w:val="2"/>
          <w:sz w:val="21"/>
          <w:szCs w:val="21"/>
          <w:highlight w:val="none"/>
        </w:rPr>
      </w:pPr>
      <w:r>
        <w:rPr>
          <w:rFonts w:hint="eastAsia" w:ascii="宋体" w:hAnsi="宋体" w:cs="Times New Roman"/>
          <w:bCs/>
          <w:color w:val="auto"/>
          <w:kern w:val="2"/>
          <w:sz w:val="21"/>
          <w:szCs w:val="21"/>
          <w:highlight w:val="none"/>
        </w:rPr>
        <w:t>3、网上递交响应文件应根据采购文件要求，在响应文件开启时间前将电子响应文件通过政采云电子交易系统（网址：https</w:t>
      </w:r>
      <w:r>
        <w:rPr>
          <w:rFonts w:hint="eastAsia" w:ascii="宋体" w:hAnsi="宋体" w:cs="Times New Roman"/>
          <w:bCs/>
          <w:color w:val="auto"/>
          <w:kern w:val="2"/>
          <w:sz w:val="21"/>
          <w:szCs w:val="21"/>
          <w:highlight w:val="none"/>
          <w:lang w:eastAsia="zh-CN"/>
        </w:rPr>
        <w:t>：</w:t>
      </w:r>
      <w:r>
        <w:rPr>
          <w:rFonts w:hint="eastAsia" w:ascii="宋体" w:hAnsi="宋体" w:cs="Times New Roman"/>
          <w:bCs/>
          <w:color w:val="auto"/>
          <w:kern w:val="2"/>
          <w:sz w:val="21"/>
          <w:szCs w:val="21"/>
          <w:highlight w:val="none"/>
        </w:rPr>
        <w:t>//www.zcygov.com）上传至对应的项目，系统自动生成投标回执，以表明上传成功。</w:t>
      </w:r>
    </w:p>
    <w:p w14:paraId="7034B49E">
      <w:pPr>
        <w:wordWrap w:val="0"/>
        <w:spacing w:line="440" w:lineRule="exact"/>
        <w:ind w:left="0" w:firstLineChars="0"/>
        <w:jc w:val="left"/>
        <w:rPr>
          <w:rFonts w:hint="eastAsia" w:ascii="宋体" w:hAnsi="宋体" w:eastAsia="宋体" w:cs="Times New Roman"/>
          <w:b w:val="0"/>
          <w:bCs w:val="0"/>
          <w:sz w:val="21"/>
          <w:szCs w:val="21"/>
        </w:rPr>
      </w:pPr>
      <w:r>
        <w:rPr>
          <w:rFonts w:hint="eastAsia" w:ascii="宋体" w:hAnsi="宋体" w:cs="Times New Roman"/>
          <w:bCs/>
          <w:color w:val="auto"/>
          <w:kern w:val="2"/>
          <w:sz w:val="21"/>
          <w:szCs w:val="21"/>
          <w:highlight w:val="none"/>
        </w:rPr>
        <w:t>4、该响应文件制作要求如果与采购文件规定不一致，以此响应文件制作要求为准。“政采云投标客户端”及 CA 驱动下载网址：https</w:t>
      </w:r>
      <w:r>
        <w:rPr>
          <w:rFonts w:hint="eastAsia" w:ascii="宋体" w:hAnsi="宋体" w:cs="Times New Roman"/>
          <w:bCs/>
          <w:color w:val="auto"/>
          <w:kern w:val="2"/>
          <w:sz w:val="21"/>
          <w:szCs w:val="21"/>
          <w:highlight w:val="none"/>
          <w:lang w:eastAsia="zh-CN"/>
        </w:rPr>
        <w:t>：</w:t>
      </w:r>
      <w:r>
        <w:rPr>
          <w:rFonts w:hint="eastAsia" w:ascii="宋体" w:hAnsi="宋体" w:cs="Times New Roman"/>
          <w:bCs/>
          <w:color w:val="auto"/>
          <w:kern w:val="2"/>
          <w:sz w:val="21"/>
          <w:szCs w:val="21"/>
          <w:highlight w:val="none"/>
        </w:rPr>
        <w:t>//customer.zcygov.cn/CA-driver-download?utm=web-login-front.509b3709.0.0.e255f790230811efbf73dbb54403f078</w:t>
      </w:r>
      <w:r>
        <w:rPr>
          <w:rFonts w:hint="eastAsia" w:ascii="宋体" w:hAnsi="宋体" w:cs="Times New Roman"/>
          <w:bCs/>
          <w:color w:val="auto"/>
          <w:kern w:val="2"/>
          <w:sz w:val="21"/>
          <w:szCs w:val="21"/>
          <w:highlight w:val="none"/>
          <w:lang w:val="en-US" w:eastAsia="zh-CN"/>
        </w:rPr>
        <w:t>。</w:t>
      </w:r>
      <w:r>
        <w:rPr>
          <w:rFonts w:hint="eastAsia" w:ascii="宋体" w:hAnsi="宋体" w:eastAsia="宋体" w:cs="Times New Roman"/>
          <w:b w:val="0"/>
          <w:bCs w:val="0"/>
          <w:sz w:val="21"/>
          <w:szCs w:val="21"/>
        </w:rPr>
        <w:br w:type="page"/>
      </w:r>
    </w:p>
    <w:p w14:paraId="509C29DE">
      <w:pPr>
        <w:spacing w:line="440" w:lineRule="exact"/>
        <w:ind w:left="0" w:firstLineChars="0"/>
        <w:jc w:val="center"/>
        <w:rPr>
          <w:rFonts w:hint="eastAsia" w:ascii="宋体" w:hAnsi="宋体" w:eastAsia="宋体" w:cs="Times New Roman"/>
          <w:b w:val="0"/>
          <w:bCs w:val="0"/>
          <w:sz w:val="21"/>
          <w:szCs w:val="21"/>
        </w:rPr>
      </w:pPr>
    </w:p>
    <w:p w14:paraId="6C0EF64E">
      <w:pPr>
        <w:spacing w:line="440" w:lineRule="exact"/>
        <w:ind w:left="0" w:firstLineChars="0"/>
        <w:jc w:val="center"/>
        <w:rPr>
          <w:rFonts w:hint="eastAsia" w:ascii="宋体" w:hAnsi="宋体" w:eastAsia="宋体" w:cs="Times New Roman"/>
          <w:b w:val="0"/>
          <w:bCs w:val="0"/>
          <w:sz w:val="21"/>
          <w:szCs w:val="21"/>
        </w:rPr>
      </w:pPr>
    </w:p>
    <w:p w14:paraId="681D1FEB">
      <w:pPr>
        <w:spacing w:line="440" w:lineRule="exact"/>
        <w:ind w:left="0" w:firstLineChars="0"/>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目</w:t>
      </w:r>
      <w:r>
        <w:rPr>
          <w:rFonts w:asciiTheme="minorEastAsia" w:hAnsiTheme="minorEastAsia" w:eastAsiaTheme="minorEastAsia"/>
          <w:b/>
          <w:bCs/>
          <w:sz w:val="44"/>
          <w:szCs w:val="44"/>
        </w:rPr>
        <w:t xml:space="preserve"> </w:t>
      </w:r>
      <w:r>
        <w:rPr>
          <w:rFonts w:hint="eastAsia" w:asciiTheme="minorEastAsia" w:hAnsiTheme="minorEastAsia" w:eastAsiaTheme="minorEastAsia"/>
          <w:b/>
          <w:bCs/>
          <w:sz w:val="44"/>
          <w:szCs w:val="44"/>
        </w:rPr>
        <w:t>录</w:t>
      </w:r>
    </w:p>
    <w:p w14:paraId="58C78FE5">
      <w:pPr>
        <w:pStyle w:val="39"/>
        <w:tabs>
          <w:tab w:val="right" w:leader="dot" w:pos="9447"/>
          <w:tab w:val="clear" w:pos="9628"/>
        </w:tabs>
        <w:rPr>
          <w:sz w:val="28"/>
        </w:rPr>
      </w:pPr>
      <w:r>
        <w:fldChar w:fldCharType="begin"/>
      </w:r>
      <w:r>
        <w:instrText xml:space="preserve">TOC \o "1-1" \h \u </w:instrText>
      </w:r>
      <w:r>
        <w:fldChar w:fldCharType="separate"/>
      </w:r>
      <w:r>
        <w:fldChar w:fldCharType="begin"/>
      </w:r>
      <w:r>
        <w:instrText xml:space="preserve"> HYPERLINK \l "_Toc8763" </w:instrText>
      </w:r>
      <w:r>
        <w:fldChar w:fldCharType="separate"/>
      </w:r>
      <w:r>
        <w:rPr>
          <w:rFonts w:hint="eastAsia" w:ascii="宋体" w:hAnsi="Courier New"/>
          <w:sz w:val="28"/>
          <w:szCs w:val="28"/>
        </w:rPr>
        <w:t>第一章</w:t>
      </w:r>
      <w:r>
        <w:rPr>
          <w:rFonts w:ascii="宋体" w:hAnsi="Courier New"/>
          <w:sz w:val="28"/>
          <w:szCs w:val="28"/>
        </w:rPr>
        <w:t xml:space="preserve">  </w:t>
      </w:r>
      <w:r>
        <w:rPr>
          <w:rFonts w:hint="eastAsia" w:ascii="宋体" w:hAnsi="Courier New"/>
          <w:sz w:val="28"/>
          <w:szCs w:val="28"/>
        </w:rPr>
        <w:t>竞争性磋商公告</w:t>
      </w:r>
      <w:r>
        <w:rPr>
          <w:sz w:val="28"/>
        </w:rPr>
        <w:tab/>
      </w:r>
      <w:r>
        <w:rPr>
          <w:sz w:val="28"/>
        </w:rPr>
        <w:fldChar w:fldCharType="begin"/>
      </w:r>
      <w:r>
        <w:rPr>
          <w:sz w:val="28"/>
        </w:rPr>
        <w:instrText xml:space="preserve"> PAGEREF _Toc8763 </w:instrText>
      </w:r>
      <w:r>
        <w:rPr>
          <w:sz w:val="28"/>
        </w:rPr>
        <w:fldChar w:fldCharType="separate"/>
      </w:r>
      <w:r>
        <w:rPr>
          <w:sz w:val="28"/>
        </w:rPr>
        <w:t>- 1 -</w:t>
      </w:r>
      <w:r>
        <w:rPr>
          <w:sz w:val="28"/>
        </w:rPr>
        <w:fldChar w:fldCharType="end"/>
      </w:r>
      <w:r>
        <w:rPr>
          <w:sz w:val="28"/>
        </w:rPr>
        <w:fldChar w:fldCharType="end"/>
      </w:r>
    </w:p>
    <w:p w14:paraId="546BE667">
      <w:pPr>
        <w:pStyle w:val="39"/>
        <w:tabs>
          <w:tab w:val="right" w:leader="dot" w:pos="9447"/>
          <w:tab w:val="clear" w:pos="9628"/>
        </w:tabs>
        <w:rPr>
          <w:sz w:val="28"/>
        </w:rPr>
      </w:pPr>
      <w:r>
        <w:fldChar w:fldCharType="begin"/>
      </w:r>
      <w:r>
        <w:instrText xml:space="preserve"> HYPERLINK \l "_Toc16579" </w:instrText>
      </w:r>
      <w:r>
        <w:fldChar w:fldCharType="separate"/>
      </w:r>
      <w:r>
        <w:rPr>
          <w:rFonts w:hint="eastAsia" w:ascii="宋体" w:hAnsi="Courier New"/>
          <w:sz w:val="28"/>
          <w:szCs w:val="28"/>
        </w:rPr>
        <w:t>第二章</w:t>
      </w:r>
      <w:r>
        <w:rPr>
          <w:rFonts w:ascii="宋体" w:hAnsi="Courier New"/>
          <w:sz w:val="28"/>
          <w:szCs w:val="28"/>
        </w:rPr>
        <w:t xml:space="preserve">  </w:t>
      </w:r>
      <w:r>
        <w:rPr>
          <w:rFonts w:hint="eastAsia" w:ascii="宋体" w:hAnsi="Courier New"/>
          <w:sz w:val="28"/>
          <w:szCs w:val="28"/>
        </w:rPr>
        <w:t>磋商申请人须知</w:t>
      </w:r>
      <w:r>
        <w:rPr>
          <w:sz w:val="28"/>
        </w:rPr>
        <w:tab/>
      </w:r>
      <w:r>
        <w:rPr>
          <w:sz w:val="28"/>
        </w:rPr>
        <w:fldChar w:fldCharType="begin"/>
      </w:r>
      <w:r>
        <w:rPr>
          <w:sz w:val="28"/>
        </w:rPr>
        <w:instrText xml:space="preserve"> PAGEREF _Toc16579 </w:instrText>
      </w:r>
      <w:r>
        <w:rPr>
          <w:sz w:val="28"/>
        </w:rPr>
        <w:fldChar w:fldCharType="separate"/>
      </w:r>
      <w:r>
        <w:rPr>
          <w:sz w:val="28"/>
        </w:rPr>
        <w:t>- 5 -</w:t>
      </w:r>
      <w:r>
        <w:rPr>
          <w:sz w:val="28"/>
        </w:rPr>
        <w:fldChar w:fldCharType="end"/>
      </w:r>
      <w:r>
        <w:rPr>
          <w:sz w:val="28"/>
        </w:rPr>
        <w:fldChar w:fldCharType="end"/>
      </w:r>
    </w:p>
    <w:p w14:paraId="5D9D13D0">
      <w:pPr>
        <w:pStyle w:val="39"/>
        <w:tabs>
          <w:tab w:val="right" w:leader="dot" w:pos="9447"/>
          <w:tab w:val="clear" w:pos="9628"/>
        </w:tabs>
        <w:rPr>
          <w:sz w:val="28"/>
        </w:rPr>
      </w:pPr>
      <w:r>
        <w:fldChar w:fldCharType="begin"/>
      </w:r>
      <w:r>
        <w:instrText xml:space="preserve"> HYPERLINK \l "_Toc3794" </w:instrText>
      </w:r>
      <w:r>
        <w:fldChar w:fldCharType="separate"/>
      </w:r>
      <w:r>
        <w:rPr>
          <w:rFonts w:hint="eastAsia"/>
          <w:sz w:val="28"/>
        </w:rPr>
        <w:t>第三章</w:t>
      </w:r>
      <w:r>
        <w:rPr>
          <w:sz w:val="28"/>
        </w:rPr>
        <w:t xml:space="preserve">  </w:t>
      </w:r>
      <w:r>
        <w:rPr>
          <w:rFonts w:hint="eastAsia"/>
          <w:sz w:val="28"/>
        </w:rPr>
        <w:t>合同书样式及主要条款</w:t>
      </w:r>
      <w:r>
        <w:rPr>
          <w:sz w:val="28"/>
        </w:rPr>
        <w:tab/>
      </w:r>
      <w:r>
        <w:rPr>
          <w:sz w:val="28"/>
        </w:rPr>
        <w:fldChar w:fldCharType="begin"/>
      </w:r>
      <w:r>
        <w:rPr>
          <w:sz w:val="28"/>
        </w:rPr>
        <w:instrText xml:space="preserve"> PAGEREF _Toc3794 </w:instrText>
      </w:r>
      <w:r>
        <w:rPr>
          <w:sz w:val="28"/>
        </w:rPr>
        <w:fldChar w:fldCharType="separate"/>
      </w:r>
      <w:r>
        <w:rPr>
          <w:sz w:val="28"/>
        </w:rPr>
        <w:t>- 17 -</w:t>
      </w:r>
      <w:r>
        <w:rPr>
          <w:sz w:val="28"/>
        </w:rPr>
        <w:fldChar w:fldCharType="end"/>
      </w:r>
      <w:r>
        <w:rPr>
          <w:sz w:val="28"/>
        </w:rPr>
        <w:fldChar w:fldCharType="end"/>
      </w:r>
    </w:p>
    <w:p w14:paraId="550C07C3">
      <w:pPr>
        <w:pStyle w:val="39"/>
        <w:tabs>
          <w:tab w:val="right" w:leader="dot" w:pos="9447"/>
          <w:tab w:val="clear" w:pos="9628"/>
        </w:tabs>
        <w:rPr>
          <w:sz w:val="28"/>
        </w:rPr>
      </w:pPr>
      <w:r>
        <w:fldChar w:fldCharType="begin"/>
      </w:r>
      <w:r>
        <w:instrText xml:space="preserve"> HYPERLINK \l "_Toc12319" </w:instrText>
      </w:r>
      <w:r>
        <w:fldChar w:fldCharType="separate"/>
      </w:r>
      <w:r>
        <w:rPr>
          <w:rFonts w:hint="eastAsia"/>
          <w:sz w:val="28"/>
        </w:rPr>
        <w:t>第四章</w:t>
      </w:r>
      <w:r>
        <w:rPr>
          <w:sz w:val="28"/>
        </w:rPr>
        <w:t xml:space="preserve">  </w:t>
      </w:r>
      <w:r>
        <w:rPr>
          <w:rFonts w:hint="eastAsia"/>
          <w:sz w:val="28"/>
        </w:rPr>
        <w:t>响应文件格式</w:t>
      </w:r>
      <w:r>
        <w:rPr>
          <w:sz w:val="28"/>
        </w:rPr>
        <w:tab/>
      </w:r>
      <w:r>
        <w:rPr>
          <w:sz w:val="28"/>
        </w:rPr>
        <w:fldChar w:fldCharType="begin"/>
      </w:r>
      <w:r>
        <w:rPr>
          <w:sz w:val="28"/>
        </w:rPr>
        <w:instrText xml:space="preserve"> PAGEREF _Toc12319 </w:instrText>
      </w:r>
      <w:r>
        <w:rPr>
          <w:sz w:val="28"/>
        </w:rPr>
        <w:fldChar w:fldCharType="separate"/>
      </w:r>
      <w:r>
        <w:rPr>
          <w:sz w:val="28"/>
        </w:rPr>
        <w:t>- 23 -</w:t>
      </w:r>
      <w:r>
        <w:rPr>
          <w:sz w:val="28"/>
        </w:rPr>
        <w:fldChar w:fldCharType="end"/>
      </w:r>
      <w:r>
        <w:rPr>
          <w:sz w:val="28"/>
        </w:rPr>
        <w:fldChar w:fldCharType="end"/>
      </w:r>
    </w:p>
    <w:p w14:paraId="2EA6967D">
      <w:pPr>
        <w:rPr>
          <w:b/>
        </w:rPr>
      </w:pPr>
      <w:r>
        <w:fldChar w:fldCharType="begin"/>
      </w:r>
      <w:r>
        <w:instrText xml:space="preserve"> HYPERLINK \l "_Toc11924" </w:instrText>
      </w:r>
      <w:r>
        <w:fldChar w:fldCharType="separate"/>
      </w:r>
      <w:r>
        <w:rPr>
          <w:rFonts w:hint="eastAsia"/>
          <w:b/>
          <w:sz w:val="28"/>
        </w:rPr>
        <w:t>第五章  采购需求</w:t>
      </w:r>
      <w:r>
        <w:rPr>
          <w:b/>
          <w:sz w:val="28"/>
        </w:rPr>
        <w:t>……………………………………………………………</w:t>
      </w:r>
      <w:r>
        <w:rPr>
          <w:rFonts w:hint="eastAsia"/>
          <w:b/>
          <w:sz w:val="28"/>
        </w:rPr>
        <w:t xml:space="preserve"> .</w:t>
      </w:r>
      <w:r>
        <w:rPr>
          <w:b/>
          <w:sz w:val="28"/>
        </w:rPr>
        <w:fldChar w:fldCharType="begin"/>
      </w:r>
      <w:r>
        <w:rPr>
          <w:b/>
          <w:sz w:val="28"/>
        </w:rPr>
        <w:instrText xml:space="preserve"> PAGEREF _Toc11924 </w:instrText>
      </w:r>
      <w:r>
        <w:rPr>
          <w:b/>
          <w:sz w:val="28"/>
        </w:rPr>
        <w:fldChar w:fldCharType="separate"/>
      </w:r>
      <w:r>
        <w:rPr>
          <w:b/>
          <w:sz w:val="28"/>
        </w:rPr>
        <w:t>- 58 -</w:t>
      </w:r>
      <w:r>
        <w:rPr>
          <w:b/>
          <w:sz w:val="28"/>
        </w:rPr>
        <w:fldChar w:fldCharType="end"/>
      </w:r>
      <w:r>
        <w:rPr>
          <w:b/>
          <w:sz w:val="28"/>
        </w:rPr>
        <w:fldChar w:fldCharType="end"/>
      </w:r>
    </w:p>
    <w:p w14:paraId="2695A90D">
      <w:pPr>
        <w:pStyle w:val="39"/>
        <w:tabs>
          <w:tab w:val="right" w:leader="dot" w:pos="9447"/>
          <w:tab w:val="clear" w:pos="9628"/>
        </w:tabs>
      </w:pPr>
      <w:r>
        <w:fldChar w:fldCharType="begin"/>
      </w:r>
      <w:r>
        <w:instrText xml:space="preserve"> HYPERLINK \l "_Toc11924" </w:instrText>
      </w:r>
      <w:r>
        <w:fldChar w:fldCharType="separate"/>
      </w:r>
      <w:r>
        <w:rPr>
          <w:rFonts w:hint="eastAsia"/>
          <w:sz w:val="28"/>
        </w:rPr>
        <w:t>第六章  磋商程序和方法</w:t>
      </w:r>
      <w:r>
        <w:rPr>
          <w:sz w:val="28"/>
        </w:rPr>
        <w:tab/>
      </w:r>
      <w:r>
        <w:rPr>
          <w:sz w:val="28"/>
        </w:rPr>
        <w:fldChar w:fldCharType="begin"/>
      </w:r>
      <w:r>
        <w:rPr>
          <w:sz w:val="28"/>
        </w:rPr>
        <w:instrText xml:space="preserve"> PAGEREF _Toc11924 </w:instrText>
      </w:r>
      <w:r>
        <w:rPr>
          <w:sz w:val="28"/>
        </w:rPr>
        <w:fldChar w:fldCharType="separate"/>
      </w:r>
      <w:r>
        <w:rPr>
          <w:sz w:val="28"/>
        </w:rPr>
        <w:t>- 58 -</w:t>
      </w:r>
      <w:r>
        <w:rPr>
          <w:sz w:val="28"/>
        </w:rPr>
        <w:fldChar w:fldCharType="end"/>
      </w:r>
      <w:r>
        <w:rPr>
          <w:sz w:val="28"/>
        </w:rPr>
        <w:fldChar w:fldCharType="end"/>
      </w:r>
    </w:p>
    <w:p w14:paraId="3CD59AB6">
      <w:pPr>
        <w:pStyle w:val="30"/>
        <w:tabs>
          <w:tab w:val="right" w:leader="dot" w:pos="9525"/>
          <w:tab w:val="clear" w:pos="9515"/>
        </w:tabs>
        <w:spacing w:line="360" w:lineRule="auto"/>
        <w:ind w:left="840"/>
      </w:pPr>
      <w:r>
        <w:fldChar w:fldCharType="end"/>
      </w:r>
    </w:p>
    <w:p w14:paraId="17CB9E0F">
      <w:pPr>
        <w:pStyle w:val="3"/>
        <w:rPr>
          <w:rFonts w:ascii="宋体" w:hAnsi="Courier New"/>
          <w:bCs w:val="0"/>
          <w:color w:val="auto"/>
          <w:szCs w:val="28"/>
        </w:rPr>
        <w:sectPr>
          <w:footerReference r:id="rId3" w:type="default"/>
          <w:pgSz w:w="11906" w:h="16838"/>
          <w:pgMar w:top="935" w:right="1052" w:bottom="935" w:left="1407" w:header="779" w:footer="567" w:gutter="0"/>
          <w:pgNumType w:fmt="numberInDash" w:start="1"/>
          <w:cols w:space="720" w:num="1"/>
          <w:docGrid w:type="lines" w:linePitch="312" w:charSpace="200"/>
        </w:sectPr>
      </w:pPr>
      <w:bookmarkStart w:id="0" w:name="_Toc383175464"/>
    </w:p>
    <w:p w14:paraId="5333F22D">
      <w:pPr>
        <w:pStyle w:val="3"/>
        <w:rPr>
          <w:rFonts w:hAnsi="宋体" w:cs="宋体"/>
          <w:b w:val="0"/>
          <w:bCs w:val="0"/>
          <w:sz w:val="28"/>
          <w:szCs w:val="28"/>
        </w:rPr>
      </w:pPr>
      <w:bookmarkStart w:id="1" w:name="_Toc8763"/>
      <w:r>
        <w:rPr>
          <w:rFonts w:hint="eastAsia" w:ascii="宋体" w:hAnsi="Courier New"/>
          <w:bCs w:val="0"/>
          <w:color w:val="auto"/>
          <w:szCs w:val="28"/>
        </w:rPr>
        <w:t>第一章</w:t>
      </w:r>
      <w:r>
        <w:rPr>
          <w:rFonts w:ascii="宋体" w:hAnsi="Courier New"/>
          <w:bCs w:val="0"/>
          <w:color w:val="auto"/>
          <w:szCs w:val="28"/>
        </w:rPr>
        <w:t xml:space="preserve">  </w:t>
      </w:r>
      <w:bookmarkEnd w:id="0"/>
      <w:bookmarkStart w:id="2" w:name="_Toc383175471"/>
      <w:r>
        <w:rPr>
          <w:rFonts w:hint="eastAsia" w:ascii="宋体" w:hAnsi="Courier New"/>
          <w:bCs w:val="0"/>
          <w:color w:val="auto"/>
          <w:szCs w:val="28"/>
        </w:rPr>
        <w:t>竞争性磋商</w:t>
      </w:r>
      <w:bookmarkEnd w:id="1"/>
      <w:r>
        <w:rPr>
          <w:rFonts w:hint="eastAsia" w:ascii="宋体" w:hAnsi="Courier New"/>
          <w:bCs w:val="0"/>
          <w:color w:val="auto"/>
          <w:szCs w:val="28"/>
        </w:rPr>
        <w:t>公告</w:t>
      </w:r>
    </w:p>
    <w:p w14:paraId="1E745E4A">
      <w:pPr>
        <w:snapToGrid w:val="0"/>
        <w:spacing w:line="460" w:lineRule="exact"/>
        <w:jc w:val="center"/>
        <w:rPr>
          <w:rFonts w:hint="eastAsia"/>
          <w:b/>
          <w:bCs/>
          <w:sz w:val="32"/>
          <w:szCs w:val="32"/>
        </w:rPr>
      </w:pPr>
      <w:r>
        <w:rPr>
          <w:rFonts w:hint="eastAsia"/>
          <w:b/>
          <w:bCs/>
          <w:sz w:val="32"/>
          <w:szCs w:val="32"/>
          <w:lang w:eastAsia="zh-CN"/>
        </w:rPr>
        <w:t>瓦房乡瓦房中心小学饮水工程</w:t>
      </w:r>
      <w:r>
        <w:rPr>
          <w:rFonts w:hint="eastAsia"/>
          <w:b/>
          <w:bCs/>
          <w:sz w:val="32"/>
          <w:szCs w:val="32"/>
        </w:rPr>
        <w:t>竞争性磋商公告</w:t>
      </w:r>
    </w:p>
    <w:p w14:paraId="1C33AC70">
      <w:pPr>
        <w:pStyle w:val="22"/>
      </w:pPr>
    </w:p>
    <w:p w14:paraId="7C6DB035">
      <w:pPr>
        <w:pBdr>
          <w:top w:val="single" w:color="auto" w:sz="4" w:space="0"/>
          <w:left w:val="single" w:color="auto" w:sz="4" w:space="0"/>
          <w:bottom w:val="single" w:color="auto" w:sz="4" w:space="0"/>
          <w:right w:val="single" w:color="auto" w:sz="4" w:space="0"/>
        </w:pBdr>
        <w:snapToGrid w:val="0"/>
        <w:spacing w:line="460" w:lineRule="exact"/>
        <w:rPr>
          <w:b/>
          <w:bCs/>
          <w:sz w:val="30"/>
          <w:szCs w:val="30"/>
        </w:rPr>
      </w:pPr>
      <w:r>
        <w:rPr>
          <w:rFonts w:hint="eastAsia"/>
          <w:b/>
          <w:bCs/>
          <w:szCs w:val="30"/>
          <w:lang w:val="en-US" w:eastAsia="zh-CN"/>
        </w:rPr>
        <w:t>项目概况</w:t>
      </w:r>
    </w:p>
    <w:p w14:paraId="167E53F1">
      <w:pPr>
        <w:pBdr>
          <w:top w:val="single" w:color="auto" w:sz="4" w:space="0"/>
          <w:left w:val="single" w:color="auto" w:sz="4" w:space="0"/>
          <w:bottom w:val="single" w:color="auto" w:sz="4" w:space="0"/>
          <w:right w:val="single" w:color="auto" w:sz="4" w:space="0"/>
        </w:pBdr>
        <w:snapToGrid w:val="0"/>
        <w:spacing w:line="460" w:lineRule="exact"/>
        <w:ind w:firstLine="420" w:firstLineChars="200"/>
        <w:rPr>
          <w:b/>
          <w:bCs/>
          <w:sz w:val="30"/>
          <w:szCs w:val="30"/>
        </w:rPr>
      </w:pPr>
      <w:r>
        <w:rPr>
          <w:rFonts w:hint="eastAsia" w:ascii="宋体" w:hAnsi="宋体"/>
          <w:szCs w:val="21"/>
          <w:lang w:eastAsia="zh-CN"/>
        </w:rPr>
        <w:t>瓦房乡瓦房中心小学饮水工程</w:t>
      </w:r>
      <w:r>
        <w:rPr>
          <w:rFonts w:hint="eastAsia" w:ascii="宋体" w:hAnsi="宋体"/>
          <w:szCs w:val="21"/>
        </w:rPr>
        <w:t>的潜在磋商申请人应在政采云平台（https://www.zcygov.cn/）获取（下载）</w:t>
      </w:r>
      <w:r>
        <w:rPr>
          <w:rFonts w:hint="eastAsia" w:ascii="宋体" w:hAnsi="宋体" w:cs="宋体"/>
          <w:szCs w:val="21"/>
          <w:shd w:val="clear" w:color="auto" w:fill="FFFFFF"/>
        </w:rPr>
        <w:t>采购文件</w:t>
      </w:r>
      <w:r>
        <w:rPr>
          <w:rFonts w:hint="eastAsia" w:ascii="宋体" w:hAnsi="宋体"/>
          <w:szCs w:val="21"/>
        </w:rPr>
        <w:t>，并于</w:t>
      </w:r>
      <w:r>
        <w:rPr>
          <w:rFonts w:ascii="宋体" w:hAnsi="宋体"/>
          <w:szCs w:val="21"/>
          <w:u w:val="single"/>
        </w:rPr>
        <w:t xml:space="preserve"> </w:t>
      </w:r>
      <w:r>
        <w:rPr>
          <w:rFonts w:hint="eastAsia" w:ascii="宋体" w:hAnsi="宋体"/>
          <w:szCs w:val="21"/>
          <w:u w:val="single"/>
          <w:lang w:eastAsia="zh-CN"/>
        </w:rPr>
        <w:t>2026年05月26日</w:t>
      </w:r>
      <w:r>
        <w:rPr>
          <w:rFonts w:ascii="宋体" w:hAnsi="宋体"/>
          <w:szCs w:val="21"/>
          <w:u w:val="single"/>
        </w:rPr>
        <w:t>15</w:t>
      </w:r>
      <w:r>
        <w:rPr>
          <w:rFonts w:hint="eastAsia" w:ascii="宋体" w:hAnsi="宋体"/>
          <w:szCs w:val="21"/>
          <w:u w:val="single"/>
        </w:rPr>
        <w:t>时00分</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p w14:paraId="2E800B51">
      <w:pPr>
        <w:pStyle w:val="4"/>
        <w:spacing w:before="0" w:after="0" w:line="440" w:lineRule="exact"/>
        <w:jc w:val="left"/>
        <w:rPr>
          <w:rFonts w:ascii="宋体" w:hAnsi="宋体"/>
          <w:sz w:val="21"/>
          <w:szCs w:val="21"/>
        </w:rPr>
      </w:pPr>
      <w:bookmarkStart w:id="3" w:name="_Toc28359012"/>
      <w:bookmarkStart w:id="4" w:name="_Toc28359089"/>
      <w:bookmarkStart w:id="5" w:name="_Toc35393629"/>
      <w:bookmarkStart w:id="6" w:name="_Toc35393798"/>
      <w:r>
        <w:rPr>
          <w:rFonts w:hint="eastAsia" w:ascii="宋体" w:hAnsi="宋体"/>
          <w:sz w:val="21"/>
          <w:szCs w:val="21"/>
        </w:rPr>
        <w:t>一、项目基本情况</w:t>
      </w:r>
      <w:bookmarkEnd w:id="3"/>
      <w:bookmarkEnd w:id="4"/>
      <w:bookmarkEnd w:id="5"/>
      <w:bookmarkEnd w:id="6"/>
    </w:p>
    <w:p w14:paraId="4D12BCB3">
      <w:pPr>
        <w:spacing w:line="530" w:lineRule="exact"/>
        <w:ind w:left="0" w:firstLine="420" w:firstLineChars="200"/>
        <w:jc w:val="left"/>
        <w:rPr>
          <w:rFonts w:hint="eastAsia" w:ascii="宋体" w:hAnsi="宋体" w:eastAsia="宋体"/>
          <w:bCs/>
          <w:color w:val="auto"/>
          <w:szCs w:val="21"/>
          <w:highlight w:val="none"/>
          <w:lang w:eastAsia="zh-CN"/>
        </w:rPr>
      </w:pPr>
      <w:r>
        <w:rPr>
          <w:rFonts w:hint="eastAsia" w:ascii="宋体" w:hAnsi="宋体"/>
          <w:bCs/>
          <w:color w:val="auto"/>
          <w:szCs w:val="21"/>
          <w:highlight w:val="none"/>
        </w:rPr>
        <w:t>1</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kern w:val="2"/>
          <w:szCs w:val="21"/>
          <w:highlight w:val="none"/>
          <w:lang w:val="en-US" w:eastAsia="zh-CN"/>
        </w:rPr>
        <w:t>政采云</w:t>
      </w:r>
      <w:r>
        <w:rPr>
          <w:rFonts w:hint="eastAsia" w:ascii="宋体" w:hAnsi="宋体"/>
          <w:bCs/>
          <w:color w:val="auto"/>
          <w:szCs w:val="21"/>
          <w:highlight w:val="none"/>
        </w:rPr>
        <w:t>项目编号：</w:t>
      </w:r>
      <w:r>
        <w:rPr>
          <w:rFonts w:hint="eastAsia" w:ascii="宋体" w:hAnsi="宋体"/>
          <w:bCs/>
          <w:color w:val="auto"/>
          <w:szCs w:val="21"/>
          <w:highlight w:val="none"/>
          <w:lang w:eastAsia="zh-CN"/>
        </w:rPr>
        <w:t>BSZC2026-C2-00421-YNRT-0002</w:t>
      </w:r>
    </w:p>
    <w:p w14:paraId="05FC2DF0">
      <w:pPr>
        <w:spacing w:line="530" w:lineRule="exact"/>
        <w:ind w:left="0" w:firstLine="420" w:firstLineChars="200"/>
        <w:jc w:val="left"/>
        <w:rPr>
          <w:rFonts w:hint="eastAsia" w:ascii="宋体" w:hAnsi="宋体"/>
          <w:bCs/>
          <w:color w:val="auto"/>
          <w:szCs w:val="21"/>
          <w:highlight w:val="none"/>
          <w:lang w:eastAsia="zh-CN"/>
        </w:rPr>
      </w:pPr>
      <w:r>
        <w:rPr>
          <w:rFonts w:hint="eastAsia" w:ascii="宋体" w:hAnsi="宋体"/>
          <w:bCs/>
          <w:color w:val="auto"/>
          <w:szCs w:val="21"/>
          <w:highlight w:val="none"/>
        </w:rPr>
        <w:t>2</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highlight w:val="none"/>
        </w:rPr>
        <w:t>项目名称：</w:t>
      </w:r>
      <w:r>
        <w:rPr>
          <w:rFonts w:hint="eastAsia" w:ascii="宋体" w:hAnsi="宋体"/>
          <w:bCs/>
          <w:color w:val="auto"/>
          <w:szCs w:val="21"/>
          <w:highlight w:val="none"/>
          <w:lang w:eastAsia="zh-CN"/>
        </w:rPr>
        <w:t>瓦房乡瓦房中心小学饮水工程</w:t>
      </w:r>
    </w:p>
    <w:p w14:paraId="5A7AA513">
      <w:pPr>
        <w:spacing w:line="530" w:lineRule="exact"/>
        <w:ind w:left="0" w:firstLine="420" w:firstLineChars="200"/>
        <w:jc w:val="left"/>
        <w:rPr>
          <w:rFonts w:hint="eastAsia" w:ascii="宋体" w:hAnsi="宋体"/>
          <w:bCs/>
          <w:color w:val="auto"/>
          <w:szCs w:val="21"/>
          <w:highlight w:val="none"/>
          <w:lang w:val="en-US" w:eastAsia="zh-CN"/>
        </w:rPr>
      </w:pPr>
      <w:r>
        <w:rPr>
          <w:rFonts w:hint="eastAsia" w:ascii="宋体" w:hAnsi="宋体"/>
          <w:bCs/>
          <w:color w:val="auto"/>
          <w:szCs w:val="21"/>
          <w:highlight w:val="none"/>
        </w:rPr>
        <w:t>3</w:t>
      </w:r>
      <w:r>
        <w:rPr>
          <w:rFonts w:hint="eastAsia" w:ascii="宋体" w:hAnsi="宋体" w:eastAsia="宋体" w:cs="Times New Roman"/>
          <w:bCs/>
          <w:color w:val="auto"/>
          <w:szCs w:val="21"/>
          <w:highlight w:val="none"/>
          <w:lang w:eastAsia="zh-CN"/>
        </w:rPr>
        <w:t>.</w:t>
      </w:r>
      <w:r>
        <w:rPr>
          <w:rFonts w:hint="eastAsia" w:ascii="宋体" w:hAnsi="宋体"/>
          <w:bCs/>
          <w:color w:val="auto"/>
          <w:szCs w:val="21"/>
          <w:highlight w:val="none"/>
        </w:rPr>
        <w:t>采购预算：</w:t>
      </w:r>
      <w:r>
        <w:rPr>
          <w:rFonts w:hint="eastAsia" w:ascii="宋体" w:hAnsi="宋体"/>
          <w:bCs/>
          <w:color w:val="auto"/>
          <w:szCs w:val="21"/>
          <w:highlight w:val="none"/>
          <w:lang w:val="en-US" w:eastAsia="zh-CN"/>
        </w:rPr>
        <w:t>75万元。</w:t>
      </w:r>
    </w:p>
    <w:p w14:paraId="56871A33">
      <w:pPr>
        <w:spacing w:line="530" w:lineRule="exact"/>
        <w:ind w:left="0"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highlight w:val="none"/>
          <w:lang w:val="en-US" w:eastAsia="zh-CN"/>
        </w:rPr>
        <w:t>最高限价：75万元。</w:t>
      </w:r>
    </w:p>
    <w:p w14:paraId="5CD38E46">
      <w:pPr>
        <w:spacing w:line="530" w:lineRule="exact"/>
        <w:ind w:left="0" w:firstLine="420" w:firstLineChars="200"/>
        <w:jc w:val="left"/>
        <w:rPr>
          <w:rFonts w:hint="eastAsia" w:ascii="宋体" w:hAnsi="宋体"/>
          <w:bCs/>
          <w:color w:val="auto"/>
          <w:szCs w:val="21"/>
          <w:highlight w:val="none"/>
          <w:lang w:eastAsia="zh-CN"/>
        </w:rPr>
      </w:pPr>
      <w:r>
        <w:rPr>
          <w:rFonts w:hint="eastAsia" w:ascii="宋体" w:hAnsi="宋体" w:eastAsia="宋体" w:cs="Times New Roman"/>
          <w:bCs/>
          <w:color w:val="auto"/>
          <w:szCs w:val="21"/>
          <w:highlight w:val="none"/>
          <w:lang w:eastAsia="zh-CN"/>
        </w:rPr>
        <w:t>5.</w:t>
      </w:r>
      <w:r>
        <w:rPr>
          <w:rFonts w:hint="eastAsia" w:ascii="宋体" w:hAnsi="宋体"/>
          <w:bCs/>
          <w:color w:val="auto"/>
          <w:szCs w:val="21"/>
          <w:highlight w:val="none"/>
        </w:rPr>
        <w:t>采购</w:t>
      </w:r>
      <w:r>
        <w:rPr>
          <w:rFonts w:hint="eastAsia" w:ascii="宋体" w:hAnsi="宋体"/>
          <w:bCs/>
          <w:color w:val="auto"/>
          <w:szCs w:val="21"/>
          <w:highlight w:val="none"/>
          <w:lang w:eastAsia="zh-CN"/>
        </w:rPr>
        <w:t>方式：竞争性磋商。</w:t>
      </w:r>
    </w:p>
    <w:p w14:paraId="0582B979">
      <w:pPr>
        <w:spacing w:line="530" w:lineRule="exact"/>
        <w:ind w:left="0" w:firstLine="420" w:firstLineChars="200"/>
        <w:jc w:val="left"/>
        <w:rPr>
          <w:rFonts w:hint="eastAsia" w:ascii="宋体" w:hAnsi="宋体"/>
          <w:bCs/>
          <w:color w:val="auto"/>
          <w:szCs w:val="21"/>
          <w:highlight w:val="none"/>
          <w:lang w:eastAsia="zh-CN"/>
        </w:rPr>
      </w:pPr>
      <w:r>
        <w:rPr>
          <w:rFonts w:hint="eastAsia" w:ascii="宋体" w:hAnsi="宋体" w:eastAsia="宋体" w:cs="Times New Roman"/>
          <w:bCs/>
          <w:color w:val="auto"/>
          <w:szCs w:val="21"/>
          <w:highlight w:val="none"/>
          <w:lang w:eastAsia="zh-CN"/>
        </w:rPr>
        <w:t>6</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highlight w:val="none"/>
          <w:lang w:eastAsia="zh-CN"/>
        </w:rPr>
        <w:t>项目建设规模及内容：架设供水管道8346 米（含法兰1216 付）；新建5 立方取水池2 座，200 立方调节池1 座（具体详见工程量清单）。</w:t>
      </w:r>
    </w:p>
    <w:p w14:paraId="7A7D8F12">
      <w:pPr>
        <w:spacing w:line="530" w:lineRule="exact"/>
        <w:ind w:left="0" w:firstLine="420" w:firstLineChars="200"/>
        <w:jc w:val="left"/>
        <w:rPr>
          <w:rFonts w:hint="eastAsia" w:ascii="宋体" w:hAnsi="宋体" w:cs="Times New Roman"/>
          <w:bCs/>
          <w:color w:val="auto"/>
          <w:kern w:val="2"/>
          <w:szCs w:val="21"/>
          <w:highlight w:val="none"/>
        </w:rPr>
      </w:pPr>
      <w:r>
        <w:rPr>
          <w:rFonts w:hint="eastAsia" w:ascii="宋体" w:hAnsi="宋体" w:eastAsia="宋体" w:cs="Times New Roman"/>
          <w:bCs/>
          <w:color w:val="auto"/>
          <w:szCs w:val="21"/>
          <w:highlight w:val="none"/>
          <w:lang w:eastAsia="zh-CN"/>
        </w:rPr>
        <w:t>7</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highlight w:val="none"/>
          <w:lang w:val="en-US" w:eastAsia="zh-CN"/>
        </w:rPr>
        <w:t>项目建设地点：隆阳区瓦房乡瓦房村。</w:t>
      </w:r>
    </w:p>
    <w:p w14:paraId="40BBD2C1">
      <w:pPr>
        <w:spacing w:line="530" w:lineRule="exact"/>
        <w:ind w:firstLine="420" w:firstLineChars="200"/>
        <w:jc w:val="left"/>
        <w:rPr>
          <w:rFonts w:hint="eastAsia" w:ascii="宋体" w:hAnsi="宋体"/>
          <w:bCs/>
          <w:color w:val="auto"/>
          <w:szCs w:val="21"/>
          <w:highlight w:val="none"/>
        </w:rPr>
      </w:pPr>
      <w:r>
        <w:rPr>
          <w:rFonts w:hint="eastAsia" w:ascii="宋体" w:hAnsi="宋体" w:eastAsia="宋体" w:cs="Times New Roman"/>
          <w:bCs/>
          <w:color w:val="auto"/>
          <w:kern w:val="2"/>
          <w:szCs w:val="21"/>
          <w:highlight w:val="none"/>
          <w:lang w:eastAsia="zh-CN"/>
        </w:rPr>
        <w:t>8</w:t>
      </w:r>
      <w:r>
        <w:rPr>
          <w:rFonts w:hint="eastAsia" w:ascii="宋体" w:hAnsi="宋体" w:eastAsia="宋体" w:cs="Times New Roman"/>
          <w:bCs/>
          <w:color w:val="auto"/>
          <w:kern w:val="2"/>
          <w:szCs w:val="21"/>
          <w:highlight w:val="none"/>
          <w:lang w:val="en-US" w:eastAsia="zh-CN"/>
        </w:rPr>
        <w:t>.</w:t>
      </w:r>
      <w:r>
        <w:rPr>
          <w:rFonts w:hint="eastAsia" w:ascii="宋体" w:hAnsi="宋体"/>
          <w:bCs/>
          <w:color w:val="auto"/>
          <w:szCs w:val="21"/>
          <w:highlight w:val="none"/>
        </w:rPr>
        <w:t>质量要求：</w:t>
      </w:r>
      <w:r>
        <w:rPr>
          <w:rFonts w:hint="eastAsia" w:ascii="宋体" w:hAnsi="宋体" w:cs="Times New Roman"/>
          <w:bCs/>
          <w:color w:val="auto"/>
          <w:spacing w:val="0"/>
          <w:szCs w:val="21"/>
          <w:highlight w:val="none"/>
        </w:rPr>
        <w:t>符合国家及行业现行执行标准，一次性验收合格。</w:t>
      </w:r>
    </w:p>
    <w:p w14:paraId="3F3BF231">
      <w:pPr>
        <w:spacing w:line="530" w:lineRule="exact"/>
        <w:ind w:firstLine="420" w:firstLineChars="200"/>
        <w:jc w:val="left"/>
        <w:rPr>
          <w:rFonts w:hint="eastAsia" w:ascii="宋体" w:hAnsi="宋体" w:eastAsia="宋体"/>
          <w:bCs/>
          <w:color w:val="auto"/>
          <w:szCs w:val="21"/>
          <w:highlight w:val="none"/>
          <w:lang w:val="en-US" w:eastAsia="zh-CN"/>
        </w:rPr>
      </w:pPr>
      <w:r>
        <w:rPr>
          <w:rFonts w:hint="eastAsia" w:ascii="宋体" w:hAnsi="宋体" w:eastAsia="宋体" w:cs="Times New Roman"/>
          <w:bCs/>
          <w:color w:val="auto"/>
          <w:szCs w:val="21"/>
          <w:highlight w:val="none"/>
          <w:lang w:eastAsia="zh-CN"/>
        </w:rPr>
        <w:t>9</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highlight w:val="none"/>
        </w:rPr>
        <w:t>承包方式：总承包，包工包料</w:t>
      </w:r>
      <w:r>
        <w:rPr>
          <w:rFonts w:hint="eastAsia" w:ascii="宋体" w:hAnsi="宋体"/>
          <w:bCs/>
          <w:color w:val="auto"/>
          <w:szCs w:val="21"/>
          <w:highlight w:val="none"/>
          <w:lang w:eastAsia="zh-CN"/>
        </w:rPr>
        <w:t>。</w:t>
      </w:r>
    </w:p>
    <w:p w14:paraId="4249A220">
      <w:pPr>
        <w:spacing w:line="530" w:lineRule="exact"/>
        <w:ind w:firstLine="420" w:firstLineChars="200"/>
        <w:jc w:val="left"/>
        <w:rPr>
          <w:rFonts w:hint="eastAsia" w:ascii="宋体" w:hAnsi="宋体"/>
          <w:bCs/>
          <w:color w:val="auto"/>
          <w:szCs w:val="21"/>
          <w:highlight w:val="none"/>
        </w:rPr>
      </w:pPr>
      <w:r>
        <w:rPr>
          <w:rFonts w:hint="eastAsia" w:ascii="宋体" w:hAnsi="宋体" w:eastAsia="宋体" w:cs="Times New Roman"/>
          <w:bCs/>
          <w:color w:val="auto"/>
          <w:szCs w:val="21"/>
          <w:highlight w:val="none"/>
          <w:lang w:eastAsia="zh-CN"/>
        </w:rPr>
        <w:t>1</w:t>
      </w:r>
      <w:r>
        <w:rPr>
          <w:rFonts w:hint="eastAsia" w:ascii="宋体" w:hAnsi="宋体" w:eastAsia="宋体" w:cs="Times New Roman"/>
          <w:bCs/>
          <w:color w:val="auto"/>
          <w:szCs w:val="21"/>
          <w:highlight w:val="none"/>
          <w:lang w:val="en-US" w:eastAsia="zh-CN"/>
        </w:rPr>
        <w:t>0.</w:t>
      </w:r>
      <w:r>
        <w:rPr>
          <w:rFonts w:hint="eastAsia" w:ascii="宋体" w:hAnsi="宋体"/>
          <w:bCs/>
          <w:color w:val="auto"/>
          <w:szCs w:val="21"/>
          <w:highlight w:val="none"/>
        </w:rPr>
        <w:t>付款方式：采购人与成交人合同约定。</w:t>
      </w:r>
    </w:p>
    <w:p w14:paraId="3A5D75D4">
      <w:pPr>
        <w:spacing w:line="530" w:lineRule="exact"/>
        <w:ind w:firstLine="420" w:firstLineChars="200"/>
        <w:jc w:val="left"/>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szCs w:val="21"/>
          <w:highlight w:val="none"/>
          <w:lang w:eastAsia="zh-CN"/>
        </w:rPr>
        <w:t>1</w:t>
      </w:r>
      <w:r>
        <w:rPr>
          <w:rFonts w:hint="eastAsia" w:ascii="宋体" w:hAnsi="宋体" w:eastAsia="宋体" w:cs="Times New Roman"/>
          <w:bCs/>
          <w:color w:val="auto"/>
          <w:szCs w:val="21"/>
          <w:highlight w:val="none"/>
          <w:lang w:val="en-US" w:eastAsia="zh-CN"/>
        </w:rPr>
        <w:t>1.</w:t>
      </w:r>
      <w:r>
        <w:rPr>
          <w:rFonts w:hint="eastAsia" w:ascii="宋体" w:hAnsi="宋体"/>
          <w:bCs/>
          <w:color w:val="auto"/>
          <w:szCs w:val="21"/>
          <w:highlight w:val="none"/>
        </w:rPr>
        <w:t>工期：</w:t>
      </w:r>
      <w:r>
        <w:rPr>
          <w:rFonts w:hint="eastAsia" w:ascii="宋体" w:hAnsi="宋体" w:eastAsia="宋体" w:cs="宋体"/>
          <w:kern w:val="0"/>
          <w:lang w:val="en-US" w:eastAsia="zh-CN"/>
        </w:rPr>
        <w:t>签订合同后</w:t>
      </w:r>
      <w:r>
        <w:rPr>
          <w:rFonts w:hint="eastAsia" w:ascii="宋体" w:hAnsi="宋体"/>
          <w:bCs/>
          <w:color w:val="auto"/>
          <w:szCs w:val="21"/>
          <w:highlight w:val="none"/>
          <w:lang w:val="en-US" w:eastAsia="zh-CN"/>
        </w:rPr>
        <w:t>60</w:t>
      </w:r>
      <w:r>
        <w:rPr>
          <w:rFonts w:hint="eastAsia" w:ascii="宋体" w:hAnsi="宋体"/>
          <w:bCs/>
          <w:color w:val="auto"/>
          <w:szCs w:val="21"/>
          <w:highlight w:val="none"/>
        </w:rPr>
        <w:t>日历天</w:t>
      </w:r>
      <w:r>
        <w:rPr>
          <w:rFonts w:hint="eastAsia" w:ascii="宋体" w:hAnsi="宋体"/>
          <w:bCs/>
          <w:color w:val="auto"/>
          <w:szCs w:val="21"/>
          <w:highlight w:val="none"/>
          <w:lang w:eastAsia="zh-CN"/>
        </w:rPr>
        <w:t>。</w:t>
      </w:r>
    </w:p>
    <w:p w14:paraId="21D199F1">
      <w:pPr>
        <w:pStyle w:val="4"/>
        <w:spacing w:before="0" w:after="0" w:line="440" w:lineRule="exact"/>
        <w:jc w:val="left"/>
        <w:rPr>
          <w:rFonts w:ascii="宋体" w:hAnsi="宋体"/>
          <w:sz w:val="21"/>
          <w:szCs w:val="21"/>
        </w:rPr>
      </w:pPr>
      <w:bookmarkStart w:id="7" w:name="_Toc35393630"/>
      <w:bookmarkStart w:id="8" w:name="_Toc35393799"/>
      <w:bookmarkStart w:id="9" w:name="_Toc28359013"/>
      <w:bookmarkStart w:id="10" w:name="_Toc28359090"/>
      <w:r>
        <w:rPr>
          <w:rFonts w:hint="eastAsia" w:ascii="宋体" w:hAnsi="宋体"/>
          <w:sz w:val="21"/>
          <w:szCs w:val="21"/>
        </w:rPr>
        <w:t>二、申请人的资格要求：</w:t>
      </w:r>
      <w:bookmarkEnd w:id="7"/>
      <w:bookmarkEnd w:id="8"/>
      <w:bookmarkEnd w:id="9"/>
      <w:bookmarkEnd w:id="10"/>
    </w:p>
    <w:p w14:paraId="7BA08C70">
      <w:pPr>
        <w:spacing w:line="530" w:lineRule="exact"/>
        <w:ind w:firstLine="420" w:firstLineChars="200"/>
        <w:jc w:val="left"/>
        <w:rPr>
          <w:rFonts w:hint="eastAsia" w:ascii="宋体" w:hAnsi="宋体"/>
          <w:bCs/>
          <w:color w:val="auto"/>
          <w:szCs w:val="21"/>
          <w:highlight w:val="none"/>
        </w:rPr>
      </w:pPr>
      <w:bookmarkStart w:id="11" w:name="_Toc28359091"/>
      <w:bookmarkStart w:id="12" w:name="_Toc28359014"/>
      <w:r>
        <w:rPr>
          <w:rFonts w:hint="eastAsia" w:ascii="宋体" w:hAnsi="宋体"/>
          <w:bCs/>
          <w:color w:val="auto"/>
          <w:szCs w:val="21"/>
          <w:highlight w:val="none"/>
        </w:rPr>
        <w:t>1.满足《中华人民共和国政府采购法》第二十二条规定；</w:t>
      </w:r>
    </w:p>
    <w:p w14:paraId="3282C4E9">
      <w:pPr>
        <w:spacing w:line="53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落实政府采购政策需满足的资格要求：</w:t>
      </w:r>
      <w:r>
        <w:rPr>
          <w:rFonts w:hint="eastAsia" w:ascii="宋体" w:hAnsi="宋体"/>
          <w:bCs/>
          <w:color w:val="auto"/>
          <w:szCs w:val="21"/>
          <w:highlight w:val="none"/>
          <w:lang w:val="en-US" w:eastAsia="zh-CN"/>
        </w:rPr>
        <w:t>本项目是专门面向中小微企业采购。</w:t>
      </w:r>
    </w:p>
    <w:p w14:paraId="50206E68">
      <w:pPr>
        <w:spacing w:line="530" w:lineRule="exact"/>
        <w:ind w:firstLine="420" w:firstLineChars="200"/>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 xml:space="preserve"> 扶持中小企业政策：评审时小型、微型企业提供的产品（提供本企业制造的货物、承担的工程或者服务，或者提供其他中小企业制造的货物）价格给予相应的3%扣除。监狱企业、残疾人福利性单位视同小型和微型企业，其产品在评审时给予相同的价格扣除。执行政策文件：《中华人民共和国中小企业促进法》及《政府采购促进中小企业发展管理办法》（财库〔2020〕46号）、《财政部司法部关于政府采购支持监狱企业发展有关问题的通知》（财库〔2014〕68号）、《财政部民政部中国残疾人联合会关于促进残疾人就业政府采购政策的通知》（财库〔2017〕141号）、《关于进一步加大政府采购支持中小企业力度的通知》（财库〔2022〕19号）、《云南省进一步帮扶中小微企业纾困发展工作方案》（云政办发〔2022〕42号）。</w:t>
      </w:r>
    </w:p>
    <w:p w14:paraId="0CFE0DDD">
      <w:pPr>
        <w:spacing w:line="53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.本项目的特定资格要求：</w:t>
      </w:r>
    </w:p>
    <w:p w14:paraId="4195DFAB">
      <w:pPr>
        <w:spacing w:line="530" w:lineRule="exact"/>
        <w:ind w:firstLine="420" w:firstLineChars="200"/>
        <w:jc w:val="left"/>
        <w:rPr>
          <w:rFonts w:hint="eastAsia" w:ascii="宋体" w:hAnsi="宋体" w:cs="Times New Roman"/>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eastAsia="zh-CN"/>
        </w:rPr>
        <w:t>1</w:t>
      </w:r>
      <w:r>
        <w:rPr>
          <w:rFonts w:hint="eastAsia" w:ascii="宋体" w:hAnsi="宋体"/>
          <w:bCs/>
          <w:color w:val="auto"/>
          <w:szCs w:val="21"/>
          <w:highlight w:val="none"/>
        </w:rPr>
        <w:t>拟承包商资质证书：须具备建设主管部门颁发的水利水电工程施工总承包叁级或以上资质</w:t>
      </w:r>
      <w:r>
        <w:rPr>
          <w:rFonts w:hint="eastAsia" w:ascii="宋体" w:hAnsi="宋体"/>
          <w:bCs/>
          <w:color w:val="auto"/>
          <w:szCs w:val="21"/>
          <w:highlight w:val="none"/>
          <w:lang w:eastAsia="zh-CN"/>
        </w:rPr>
        <w:t>。</w:t>
      </w:r>
    </w:p>
    <w:p w14:paraId="41603707">
      <w:pPr>
        <w:spacing w:line="530" w:lineRule="exact"/>
        <w:ind w:firstLine="420" w:firstLineChars="200"/>
        <w:jc w:val="left"/>
        <w:rPr>
          <w:rFonts w:hint="eastAsia" w:ascii="宋体" w:hAnsi="宋体"/>
          <w:bCs/>
          <w:color w:val="auto"/>
          <w:szCs w:val="21"/>
          <w:highlight w:val="none"/>
        </w:rPr>
      </w:pPr>
      <w:r>
        <w:rPr>
          <w:rFonts w:hint="eastAsia" w:ascii="宋体" w:hAnsi="宋体" w:cs="Times New Roman"/>
          <w:bCs/>
          <w:color w:val="auto"/>
          <w:sz w:val="21"/>
          <w:szCs w:val="21"/>
          <w:highlight w:val="none"/>
          <w:lang w:val="en-US" w:eastAsia="zh-CN"/>
        </w:rPr>
        <w:t>3</w:t>
      </w:r>
      <w:r>
        <w:rPr>
          <w:rFonts w:hint="eastAsia" w:ascii="宋体" w:hAnsi="宋体"/>
          <w:bCs/>
          <w:color w:val="auto"/>
          <w:sz w:val="21"/>
          <w:szCs w:val="21"/>
          <w:highlight w:val="none"/>
        </w:rPr>
        <w:t>.</w:t>
      </w:r>
      <w:r>
        <w:rPr>
          <w:rFonts w:hint="eastAsia" w:ascii="宋体" w:hAnsi="宋体"/>
          <w:bCs/>
          <w:color w:val="auto"/>
          <w:sz w:val="21"/>
          <w:szCs w:val="21"/>
          <w:highlight w:val="none"/>
          <w:lang w:eastAsia="zh-CN"/>
        </w:rPr>
        <w:t>2</w:t>
      </w:r>
      <w:r>
        <w:rPr>
          <w:rFonts w:hint="eastAsia" w:ascii="宋体" w:hAnsi="宋体"/>
          <w:bCs/>
          <w:color w:val="auto"/>
          <w:sz w:val="21"/>
          <w:szCs w:val="21"/>
          <w:highlight w:val="none"/>
        </w:rPr>
        <w:t xml:space="preserve"> </w:t>
      </w:r>
      <w:r>
        <w:rPr>
          <w:rFonts w:hint="eastAsia" w:ascii="宋体" w:hAnsi="宋体" w:cs="Times New Roman"/>
          <w:bCs/>
          <w:color w:val="auto"/>
          <w:sz w:val="21"/>
          <w:szCs w:val="21"/>
          <w:highlight w:val="none"/>
        </w:rPr>
        <w:t>安全生产许可证：具备建设行政主管部门核发的安全生产许可证，在有效期内。</w:t>
      </w:r>
    </w:p>
    <w:p w14:paraId="0C8FDB95">
      <w:pPr>
        <w:spacing w:line="530" w:lineRule="exact"/>
        <w:ind w:firstLine="420" w:firstLineChars="200"/>
        <w:jc w:val="left"/>
        <w:rPr>
          <w:rFonts w:hint="eastAsia" w:ascii="宋体" w:hAnsi="宋体" w:eastAsia="宋体" w:cs="Times New Roman"/>
          <w:bCs/>
          <w:color w:val="auto"/>
          <w:kern w:val="2"/>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eastAsia="zh-CN"/>
        </w:rPr>
        <w:t>3</w:t>
      </w:r>
      <w:r>
        <w:rPr>
          <w:rFonts w:hint="eastAsia" w:ascii="宋体" w:hAnsi="宋体"/>
          <w:bCs/>
          <w:color w:val="auto"/>
          <w:szCs w:val="21"/>
          <w:highlight w:val="none"/>
        </w:rPr>
        <w:t>项目经理：</w:t>
      </w:r>
      <w:r>
        <w:rPr>
          <w:rFonts w:hint="eastAsia" w:ascii="宋体" w:hAnsi="宋体" w:eastAsia="宋体" w:cs="Times New Roman"/>
          <w:bCs/>
          <w:color w:val="auto"/>
          <w:kern w:val="2"/>
          <w:szCs w:val="21"/>
          <w:highlight w:val="none"/>
        </w:rPr>
        <w:t>具有合法有效的二级注册建造师注册证书（水利水电工程</w:t>
      </w:r>
      <w:r>
        <w:rPr>
          <w:rFonts w:hint="eastAsia" w:ascii="宋体" w:hAnsi="宋体" w:cs="Times New Roman"/>
          <w:bCs/>
          <w:color w:val="auto"/>
          <w:kern w:val="2"/>
          <w:szCs w:val="21"/>
          <w:highlight w:val="none"/>
        </w:rPr>
        <w:t>专业</w:t>
      </w:r>
      <w:r>
        <w:rPr>
          <w:rFonts w:hint="eastAsia" w:ascii="宋体" w:hAnsi="宋体" w:eastAsia="宋体" w:cs="Times New Roman"/>
          <w:bCs/>
          <w:color w:val="auto"/>
          <w:kern w:val="2"/>
          <w:szCs w:val="21"/>
          <w:highlight w:val="none"/>
        </w:rPr>
        <w:t>）及建造师安全生产考核合格证（B证）</w:t>
      </w:r>
    </w:p>
    <w:p w14:paraId="5CFC9DB7">
      <w:pPr>
        <w:wordWrap w:val="0"/>
        <w:spacing w:line="53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信誉要求：</w:t>
      </w:r>
      <w:r>
        <w:rPr>
          <w:rFonts w:hint="eastAsia" w:ascii="宋体" w:hAnsi="宋体" w:cs="Times New Roman"/>
          <w:bCs/>
          <w:color w:val="auto"/>
          <w:szCs w:val="21"/>
          <w:highlight w:val="none"/>
        </w:rPr>
        <w:t>截至投标（响应）文件递交时间，未被“信用中国”（www.creditchina.gov.cn）、中国政府采购网（www.ccgp.gov.cn）列入失信被执行人、重大税收违法案件当事人名单、政府采购严重违法失信行为记录名单（由采购人或采购代理机构统一查询，有不良记录的单位将被拒绝参与此次磋商）</w:t>
      </w:r>
      <w:r>
        <w:rPr>
          <w:rFonts w:hint="eastAsia" w:ascii="宋体" w:hAnsi="宋体" w:eastAsia="宋体" w:cs="Times New Roman"/>
          <w:bCs/>
          <w:i w:val="0"/>
          <w:iCs w:val="0"/>
          <w:caps w:val="0"/>
          <w:color w:val="auto"/>
          <w:spacing w:val="0"/>
          <w:sz w:val="21"/>
          <w:szCs w:val="21"/>
          <w:highlight w:val="none"/>
          <w:shd w:val="clear" w:fill="auto"/>
        </w:rPr>
        <w:t>。</w:t>
      </w:r>
    </w:p>
    <w:p w14:paraId="03EC1AEC">
      <w:pPr>
        <w:wordWrap w:val="0"/>
        <w:spacing w:line="530" w:lineRule="exact"/>
        <w:ind w:firstLine="420" w:firstLineChars="200"/>
        <w:jc w:val="left"/>
        <w:rPr>
          <w:rFonts w:hint="eastAsia" w:ascii="宋体" w:hAnsi="宋体" w:eastAsia="宋体" w:cs="Times New Roman"/>
          <w:bCs/>
          <w:color w:val="auto"/>
          <w:kern w:val="2"/>
          <w:szCs w:val="21"/>
          <w:highlight w:val="none"/>
        </w:rPr>
      </w:pPr>
      <w:r>
        <w:rPr>
          <w:rFonts w:hint="eastAsia" w:ascii="宋体" w:hAnsi="宋体" w:eastAsia="宋体" w:cs="Times New Roman"/>
          <w:bCs/>
          <w:color w:val="auto"/>
          <w:szCs w:val="21"/>
          <w:highlight w:val="none"/>
          <w:lang w:val="en-US" w:eastAsia="zh-CN"/>
        </w:rPr>
        <w:t>3</w:t>
      </w: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单位负责人为同一人或者存在直接控股、管理关系的不同磋商申请人，不得参加同一合同项下的政府采购活动。</w:t>
      </w:r>
    </w:p>
    <w:p w14:paraId="01AA4712">
      <w:pPr>
        <w:wordWrap w:val="0"/>
        <w:spacing w:line="53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本项目不接受联合体投标。</w:t>
      </w:r>
    </w:p>
    <w:p w14:paraId="2601AF0C">
      <w:pPr>
        <w:pStyle w:val="4"/>
        <w:spacing w:before="0" w:after="0" w:line="440" w:lineRule="exact"/>
        <w:jc w:val="left"/>
        <w:rPr>
          <w:rFonts w:ascii="宋体" w:hAnsi="宋体"/>
          <w:sz w:val="21"/>
          <w:szCs w:val="21"/>
        </w:rPr>
      </w:pPr>
      <w:bookmarkStart w:id="13" w:name="_Toc35393631"/>
      <w:bookmarkStart w:id="14" w:name="_Toc35393800"/>
      <w:r>
        <w:rPr>
          <w:rFonts w:hint="eastAsia" w:ascii="宋体" w:hAnsi="宋体"/>
          <w:sz w:val="21"/>
          <w:szCs w:val="21"/>
          <w:lang w:val="en-US" w:eastAsia="zh-CN"/>
        </w:rPr>
        <w:t>三</w:t>
      </w:r>
      <w:r>
        <w:rPr>
          <w:rFonts w:hint="eastAsia" w:ascii="宋体" w:hAnsi="宋体"/>
          <w:sz w:val="21"/>
          <w:szCs w:val="21"/>
        </w:rPr>
        <w:t>、获取采购文件</w:t>
      </w:r>
      <w:bookmarkEnd w:id="11"/>
      <w:bookmarkEnd w:id="12"/>
      <w:bookmarkEnd w:id="13"/>
      <w:bookmarkEnd w:id="14"/>
    </w:p>
    <w:p w14:paraId="4C6EECDD">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rPr>
      </w:pPr>
      <w:r>
        <w:rPr>
          <w:rFonts w:hint="eastAsia" w:ascii="宋体" w:hAnsi="宋体" w:eastAsia="宋体" w:cs="宋体"/>
          <w:kern w:val="0"/>
          <w:szCs w:val="21"/>
        </w:rPr>
        <w:t>1.时间：202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cs="宋体"/>
          <w:kern w:val="0"/>
          <w:szCs w:val="21"/>
          <w:lang w:val="en-US" w:eastAsia="zh-CN"/>
        </w:rPr>
        <w:t>05</w:t>
      </w:r>
      <w:r>
        <w:rPr>
          <w:rFonts w:hint="eastAsia" w:ascii="宋体" w:hAnsi="宋体" w:eastAsia="宋体" w:cs="宋体"/>
          <w:kern w:val="0"/>
          <w:szCs w:val="21"/>
        </w:rPr>
        <w:t>月</w:t>
      </w:r>
      <w:r>
        <w:rPr>
          <w:rFonts w:hint="eastAsia" w:ascii="宋体" w:hAnsi="宋体" w:cs="宋体"/>
          <w:kern w:val="0"/>
          <w:szCs w:val="21"/>
          <w:lang w:val="en-US" w:eastAsia="zh-CN"/>
        </w:rPr>
        <w:t>14</w:t>
      </w:r>
      <w:r>
        <w:rPr>
          <w:rFonts w:hint="eastAsia" w:ascii="宋体" w:hAnsi="宋体" w:eastAsia="宋体" w:cs="宋体"/>
          <w:kern w:val="0"/>
          <w:szCs w:val="21"/>
        </w:rPr>
        <w:t>日至202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cs="宋体"/>
          <w:kern w:val="0"/>
          <w:szCs w:val="21"/>
          <w:lang w:val="en-US" w:eastAsia="zh-CN"/>
        </w:rPr>
        <w:t>05</w:t>
      </w:r>
      <w:r>
        <w:rPr>
          <w:rFonts w:hint="eastAsia" w:ascii="宋体" w:hAnsi="宋体" w:eastAsia="宋体" w:cs="宋体"/>
          <w:kern w:val="0"/>
          <w:szCs w:val="21"/>
        </w:rPr>
        <w:t>月</w:t>
      </w:r>
      <w:r>
        <w:rPr>
          <w:rFonts w:hint="eastAsia" w:ascii="宋体" w:hAnsi="宋体" w:cs="宋体"/>
          <w:kern w:val="0"/>
          <w:szCs w:val="21"/>
          <w:lang w:val="en-US" w:eastAsia="zh-CN"/>
        </w:rPr>
        <w:t>21</w:t>
      </w:r>
      <w:r>
        <w:rPr>
          <w:rFonts w:hint="eastAsia" w:ascii="宋体" w:hAnsi="宋体" w:eastAsia="宋体" w:cs="宋体"/>
          <w:kern w:val="0"/>
          <w:szCs w:val="21"/>
        </w:rPr>
        <w:t>日</w:t>
      </w:r>
      <w:r>
        <w:rPr>
          <w:rFonts w:hint="eastAsia" w:ascii="宋体" w:hAnsi="宋体" w:eastAsia="宋体" w:cs="宋体"/>
          <w:kern w:val="0"/>
          <w:szCs w:val="21"/>
          <w:highlight w:val="none"/>
        </w:rPr>
        <w:t>，</w:t>
      </w:r>
      <w:r>
        <w:rPr>
          <w:rFonts w:hint="eastAsia" w:ascii="宋体" w:hAnsi="宋体" w:cs="宋体"/>
          <w:color w:val="000000"/>
          <w:szCs w:val="21"/>
        </w:rPr>
        <w:t>每天上午</w:t>
      </w:r>
      <w:r>
        <w:rPr>
          <w:rFonts w:hint="eastAsia" w:ascii="宋体" w:hAnsi="宋体" w:cs="宋体"/>
          <w:color w:val="000000"/>
          <w:szCs w:val="21"/>
          <w:lang w:val="en-US" w:eastAsia="zh-CN"/>
        </w:rPr>
        <w:t>06</w:t>
      </w:r>
      <w:r>
        <w:rPr>
          <w:rFonts w:hint="eastAsia" w:ascii="宋体" w:hAnsi="宋体" w:cs="宋体"/>
          <w:color w:val="000000"/>
          <w:szCs w:val="21"/>
          <w:lang w:eastAsia="zh-CN"/>
        </w:rPr>
        <w:t>：</w:t>
      </w:r>
      <w:r>
        <w:rPr>
          <w:rFonts w:hint="eastAsia" w:ascii="宋体" w:hAnsi="宋体" w:cs="宋体"/>
          <w:color w:val="000000"/>
          <w:szCs w:val="21"/>
        </w:rPr>
        <w:t>00至12</w:t>
      </w:r>
      <w:r>
        <w:rPr>
          <w:rFonts w:hint="eastAsia" w:ascii="宋体" w:hAnsi="宋体" w:cs="宋体"/>
          <w:color w:val="000000"/>
          <w:szCs w:val="21"/>
          <w:lang w:eastAsia="zh-CN"/>
        </w:rPr>
        <w:t>：</w:t>
      </w:r>
      <w:r>
        <w:rPr>
          <w:rFonts w:hint="eastAsia" w:ascii="宋体" w:hAnsi="宋体" w:cs="宋体"/>
          <w:color w:val="000000"/>
          <w:szCs w:val="21"/>
        </w:rPr>
        <w:t>00，下午12</w:t>
      </w:r>
      <w:r>
        <w:rPr>
          <w:rFonts w:hint="eastAsia" w:ascii="宋体" w:hAnsi="宋体" w:cs="宋体"/>
          <w:color w:val="000000"/>
          <w:szCs w:val="21"/>
          <w:lang w:eastAsia="zh-CN"/>
        </w:rPr>
        <w:t>：</w:t>
      </w:r>
      <w:r>
        <w:rPr>
          <w:rFonts w:hint="eastAsia" w:ascii="宋体" w:hAnsi="宋体" w:cs="宋体"/>
          <w:color w:val="000000"/>
          <w:szCs w:val="21"/>
        </w:rPr>
        <w:t>00至23</w:t>
      </w:r>
      <w:r>
        <w:rPr>
          <w:rFonts w:hint="eastAsia" w:ascii="宋体" w:hAnsi="宋体" w:cs="宋体"/>
          <w:color w:val="000000"/>
          <w:szCs w:val="21"/>
          <w:lang w:eastAsia="zh-CN"/>
        </w:rPr>
        <w:t>：</w:t>
      </w:r>
      <w:r>
        <w:rPr>
          <w:rFonts w:hint="eastAsia" w:ascii="宋体" w:hAnsi="宋体" w:cs="宋体"/>
          <w:color w:val="000000"/>
          <w:szCs w:val="21"/>
        </w:rPr>
        <w:t>59（北京时间，法定节假日除外）</w:t>
      </w:r>
      <w:r>
        <w:rPr>
          <w:rFonts w:hint="eastAsia" w:ascii="宋体" w:hAnsi="宋体" w:eastAsia="宋体" w:cs="宋体"/>
          <w:kern w:val="0"/>
          <w:szCs w:val="21"/>
        </w:rPr>
        <w:t>。</w:t>
      </w:r>
    </w:p>
    <w:p w14:paraId="32ED9430">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rPr>
      </w:pPr>
      <w:r>
        <w:rPr>
          <w:rFonts w:hint="eastAsia" w:ascii="宋体" w:hAnsi="宋体" w:eastAsia="宋体" w:cs="宋体"/>
          <w:kern w:val="0"/>
          <w:szCs w:val="21"/>
        </w:rPr>
        <w:t>2.地点：政府采购云平台（www.zcygov.cn）。</w:t>
      </w:r>
    </w:p>
    <w:p w14:paraId="3208A52C">
      <w:pPr>
        <w:keepNext w:val="0"/>
        <w:keepLines w:val="0"/>
        <w:pageBreakBefore w:val="0"/>
        <w:kinsoku/>
        <w:wordWrap/>
        <w:overflowPunct/>
        <w:topLinePunct w:val="0"/>
        <w:autoSpaceDE/>
        <w:autoSpaceDN/>
        <w:bidi w:val="0"/>
        <w:adjustRightInd/>
        <w:spacing w:line="530" w:lineRule="exact"/>
        <w:ind w:firstLine="420" w:firstLineChars="200"/>
        <w:jc w:val="left"/>
        <w:textAlignment w:val="auto"/>
        <w:rPr>
          <w:rFonts w:hint="eastAsia" w:ascii="宋体" w:hAnsi="宋体"/>
          <w:bCs/>
          <w:color w:val="auto"/>
          <w:szCs w:val="21"/>
          <w:highlight w:val="none"/>
          <w:lang w:eastAsia="zh-CN"/>
        </w:rPr>
      </w:pPr>
      <w:r>
        <w:rPr>
          <w:rFonts w:hint="eastAsia" w:ascii="宋体" w:hAnsi="宋体" w:eastAsia="宋体" w:cs="宋体"/>
          <w:kern w:val="0"/>
          <w:szCs w:val="21"/>
        </w:rPr>
        <w:t>3.方式：</w:t>
      </w:r>
      <w:r>
        <w:rPr>
          <w:rFonts w:hint="eastAsia" w:ascii="宋体" w:hAnsi="宋体"/>
          <w:bCs/>
          <w:color w:val="auto"/>
          <w:szCs w:val="21"/>
          <w:highlight w:val="none"/>
        </w:rPr>
        <w:t>凡有意参加投标的，需要在政采云平台办理数字证书（CA）。完成数字证书（CA）办理后，投标人需要在政采云平台绑定数字证书(CA)，并在平台上获取采购文件和其他相关采购资料。注：按上述要求获取文件的投标人视为合法获取了本项目采购文件，具备本项目的投标资格。云南壹证通CA申领链接：</w:t>
      </w:r>
      <w:r>
        <w:rPr>
          <w:rFonts w:hint="eastAsia" w:ascii="宋体" w:hAnsi="宋体"/>
          <w:bCs/>
          <w:color w:val="auto"/>
          <w:szCs w:val="21"/>
          <w:highlight w:val="none"/>
        </w:rPr>
        <w:fldChar w:fldCharType="begin"/>
      </w:r>
      <w:r>
        <w:rPr>
          <w:rFonts w:hint="eastAsia" w:ascii="宋体" w:hAnsi="宋体"/>
          <w:bCs/>
          <w:color w:val="auto"/>
          <w:szCs w:val="21"/>
          <w:highlight w:val="none"/>
        </w:rPr>
        <w:instrText xml:space="preserve"> HYPERLINK "http://yzt.ynsmartcert.cn/cms/yztyzt0011.html" </w:instrText>
      </w:r>
      <w:r>
        <w:rPr>
          <w:rFonts w:hint="eastAsia" w:ascii="宋体" w:hAnsi="宋体"/>
          <w:bCs/>
          <w:color w:val="auto"/>
          <w:szCs w:val="21"/>
          <w:highlight w:val="none"/>
        </w:rPr>
        <w:fldChar w:fldCharType="separate"/>
      </w:r>
      <w:r>
        <w:rPr>
          <w:rFonts w:hint="eastAsia" w:ascii="宋体" w:hAnsi="宋体"/>
          <w:bCs/>
          <w:color w:val="auto"/>
          <w:szCs w:val="21"/>
          <w:highlight w:val="none"/>
        </w:rPr>
        <w:t>http</w:t>
      </w:r>
      <w:r>
        <w:rPr>
          <w:rFonts w:hint="eastAsia" w:ascii="宋体" w:hAnsi="宋体"/>
          <w:bCs/>
          <w:color w:val="auto"/>
          <w:szCs w:val="21"/>
          <w:highlight w:val="none"/>
          <w:lang w:eastAsia="zh-CN"/>
        </w:rPr>
        <w:t>：</w:t>
      </w:r>
      <w:r>
        <w:rPr>
          <w:rFonts w:hint="eastAsia" w:ascii="宋体" w:hAnsi="宋体"/>
          <w:bCs/>
          <w:color w:val="auto"/>
          <w:szCs w:val="21"/>
          <w:highlight w:val="none"/>
        </w:rPr>
        <w:t>//yzt.ynsmartcert.cn/cms/yztyzt0011.html</w:t>
      </w:r>
      <w:r>
        <w:rPr>
          <w:rFonts w:hint="eastAsia" w:ascii="宋体" w:hAnsi="宋体"/>
          <w:bCs/>
          <w:color w:val="auto"/>
          <w:szCs w:val="21"/>
          <w:highlight w:val="none"/>
        </w:rPr>
        <w:fldChar w:fldCharType="end"/>
      </w:r>
      <w:r>
        <w:rPr>
          <w:rFonts w:hint="eastAsia" w:ascii="宋体" w:hAnsi="宋体"/>
          <w:bCs/>
          <w:color w:val="auto"/>
          <w:szCs w:val="21"/>
          <w:highlight w:val="none"/>
        </w:rPr>
        <w:t>云南壹证通CA 可支持线上、线下办理方式，并提供7*24小时全天候客户服务支持，客服热线400-004-0628（紧急CA办理电话：</w:t>
      </w:r>
      <w:r>
        <w:rPr>
          <w:rFonts w:hint="eastAsia" w:ascii="宋体" w:hAnsi="宋体"/>
          <w:bCs/>
          <w:color w:val="auto"/>
          <w:szCs w:val="21"/>
          <w:highlight w:val="none"/>
          <w:lang w:val="en-US" w:eastAsia="zh-CN"/>
        </w:rPr>
        <w:t>19987563037</w:t>
      </w:r>
      <w:r>
        <w:rPr>
          <w:rFonts w:hint="eastAsia" w:ascii="宋体" w:hAnsi="宋体"/>
          <w:bCs/>
          <w:color w:val="auto"/>
          <w:szCs w:val="21"/>
          <w:highlight w:val="none"/>
        </w:rPr>
        <w:t>）</w:t>
      </w:r>
      <w:r>
        <w:rPr>
          <w:rFonts w:hint="eastAsia" w:ascii="宋体" w:hAnsi="宋体"/>
          <w:bCs/>
          <w:color w:val="auto"/>
          <w:szCs w:val="21"/>
          <w:highlight w:val="none"/>
          <w:lang w:eastAsia="zh-CN"/>
        </w:rPr>
        <w:t>。</w:t>
      </w:r>
    </w:p>
    <w:p w14:paraId="3C1EAB23">
      <w:pPr>
        <w:keepNext w:val="0"/>
        <w:keepLines w:val="0"/>
        <w:pageBreakBefore w:val="0"/>
        <w:kinsoku/>
        <w:wordWrap/>
        <w:overflowPunct/>
        <w:topLinePunct w:val="0"/>
        <w:autoSpaceDE/>
        <w:autoSpaceDN/>
        <w:bidi w:val="0"/>
        <w:adjustRightInd/>
        <w:spacing w:line="530" w:lineRule="exact"/>
        <w:ind w:firstLine="420" w:firstLineChars="200"/>
        <w:jc w:val="left"/>
        <w:textAlignment w:val="auto"/>
        <w:rPr>
          <w:rFonts w:hint="eastAsia" w:ascii="宋体" w:hAnsi="宋体"/>
          <w:bCs/>
          <w:color w:val="auto"/>
          <w:szCs w:val="21"/>
          <w:highlight w:val="none"/>
        </w:rPr>
      </w:pPr>
      <w:r>
        <w:rPr>
          <w:rFonts w:hint="eastAsia" w:ascii="宋体" w:hAnsi="宋体"/>
          <w:bCs/>
          <w:color w:val="auto"/>
          <w:szCs w:val="21"/>
          <w:highlight w:val="none"/>
          <w:lang w:val="en-US" w:eastAsia="zh-CN"/>
        </w:rPr>
        <w:t>注：</w:t>
      </w:r>
      <w:r>
        <w:rPr>
          <w:rFonts w:hint="eastAsia" w:ascii="宋体" w:hAnsi="宋体"/>
          <w:bCs/>
          <w:color w:val="auto"/>
          <w:szCs w:val="21"/>
          <w:highlight w:val="none"/>
        </w:rPr>
        <w:t>供应商如已在云南 CA办理过企业数字证书（CA）的，直接绑定即可，无需重复办理。云南省外供应商在政采云平台办理的其他CA可直接使用，无需重复办理。</w:t>
      </w:r>
    </w:p>
    <w:p w14:paraId="21533C9A">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rPr>
      </w:pPr>
      <w:r>
        <w:rPr>
          <w:rFonts w:hint="eastAsia" w:ascii="宋体" w:hAnsi="宋体" w:eastAsia="宋体" w:cs="宋体"/>
          <w:kern w:val="0"/>
          <w:szCs w:val="21"/>
        </w:rPr>
        <w:t>4.售价：¥0.00元。</w:t>
      </w:r>
    </w:p>
    <w:p w14:paraId="4154038A">
      <w:pPr>
        <w:pStyle w:val="4"/>
        <w:spacing w:before="0" w:after="0" w:line="440" w:lineRule="exact"/>
        <w:jc w:val="left"/>
        <w:rPr>
          <w:rFonts w:ascii="宋体" w:hAnsi="宋体"/>
          <w:sz w:val="21"/>
          <w:szCs w:val="21"/>
        </w:rPr>
      </w:pPr>
      <w:bookmarkStart w:id="15" w:name="_Toc28359092"/>
      <w:bookmarkStart w:id="16" w:name="_Toc35393801"/>
      <w:bookmarkStart w:id="17" w:name="_Toc28359015"/>
      <w:bookmarkStart w:id="18" w:name="_Toc35393632"/>
      <w:r>
        <w:rPr>
          <w:rFonts w:hint="eastAsia" w:ascii="宋体" w:hAnsi="宋体"/>
          <w:sz w:val="21"/>
          <w:szCs w:val="21"/>
          <w:lang w:val="en-US" w:eastAsia="zh-CN"/>
        </w:rPr>
        <w:t>四</w:t>
      </w:r>
      <w:r>
        <w:rPr>
          <w:rFonts w:hint="eastAsia" w:ascii="宋体" w:hAnsi="宋体"/>
          <w:sz w:val="21"/>
          <w:szCs w:val="21"/>
        </w:rPr>
        <w:t>、响应文件提交</w:t>
      </w:r>
      <w:bookmarkEnd w:id="15"/>
      <w:bookmarkEnd w:id="16"/>
      <w:bookmarkEnd w:id="17"/>
      <w:bookmarkEnd w:id="18"/>
    </w:p>
    <w:p w14:paraId="25579B9E">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rPr>
        <w:t>1.截止时间：</w:t>
      </w:r>
      <w:r>
        <w:rPr>
          <w:rFonts w:hint="eastAsia" w:ascii="宋体" w:hAnsi="宋体" w:cs="宋体"/>
          <w:kern w:val="0"/>
          <w:szCs w:val="21"/>
          <w:lang w:eastAsia="zh-CN"/>
        </w:rPr>
        <w:t>2026年05月26日</w:t>
      </w:r>
      <w:r>
        <w:rPr>
          <w:rFonts w:hint="eastAsia" w:ascii="宋体" w:hAnsi="宋体" w:eastAsia="宋体" w:cs="宋体"/>
          <w:bCs/>
          <w:szCs w:val="21"/>
          <w:highlight w:val="none"/>
          <w:u w:val="none"/>
          <w:lang w:val="en-US" w:eastAsia="zh-CN"/>
        </w:rPr>
        <w:t>15</w:t>
      </w:r>
      <w:r>
        <w:rPr>
          <w:rFonts w:hint="eastAsia" w:ascii="宋体" w:hAnsi="宋体" w:eastAsia="宋体" w:cs="宋体"/>
          <w:bCs/>
          <w:szCs w:val="21"/>
          <w:highlight w:val="none"/>
          <w:u w:val="none"/>
        </w:rPr>
        <w:t>时00分</w:t>
      </w:r>
      <w:r>
        <w:rPr>
          <w:rFonts w:hint="eastAsia" w:ascii="宋体" w:hAnsi="宋体" w:eastAsia="宋体" w:cs="宋体"/>
          <w:kern w:val="0"/>
          <w:szCs w:val="21"/>
          <w:highlight w:val="none"/>
        </w:rPr>
        <w:t>（北京时间）。</w:t>
      </w:r>
    </w:p>
    <w:p w14:paraId="47F407CA">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2.地点：本次采购采用在政府采购云平台（www.zcygov.cn）上进行采购与递交响应文件，磋商响应文件递交要求如下：</w:t>
      </w:r>
    </w:p>
    <w:p w14:paraId="527CD04D">
      <w:pPr>
        <w:keepNext/>
        <w:keepLines w:val="0"/>
        <w:pageBreakBefore w:val="0"/>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网上递交：磋商申请人网上递交需登录政府采购云平台（www.zcygov.cn），须在磋商响应文件提交截止时间前完成所有电子竞争性磋商响应文件的上传，磋商响应文件递交截止时间前未完成文件上传的，视为撤回磋商响应文件。</w:t>
      </w:r>
    </w:p>
    <w:p w14:paraId="60F74BB7">
      <w:pPr>
        <w:keepNext/>
        <w:keepLines w:val="0"/>
        <w:pageBreakBefore w:val="0"/>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（2）本项目采用在政府采购云平台（www.zcygov.cn）上进行采购与递交响应文件，无需现场递交纸质文件，但应在文件递交截止时间时登录系统，并根据开标系统的提示操作解密文件。</w:t>
      </w:r>
    </w:p>
    <w:p w14:paraId="079E68FF">
      <w:pPr>
        <w:pStyle w:val="4"/>
        <w:keepLines w:val="0"/>
        <w:pageBreakBefore w:val="0"/>
        <w:widowControl/>
        <w:kinsoku/>
        <w:overflowPunct/>
        <w:autoSpaceDE/>
        <w:autoSpaceDN/>
        <w:bidi w:val="0"/>
        <w:adjustRightInd/>
        <w:spacing w:line="440" w:lineRule="exact"/>
        <w:ind w:firstLineChars="202"/>
        <w:jc w:val="left"/>
        <w:textAlignment w:val="auto"/>
        <w:rPr>
          <w:rFonts w:hint="eastAsia" w:ascii="宋体" w:hAnsi="宋体" w:eastAsia="宋体" w:cs="Times New Roman"/>
          <w:b/>
          <w:kern w:val="0"/>
          <w:sz w:val="21"/>
          <w:szCs w:val="21"/>
          <w:highlight w:val="none"/>
        </w:rPr>
      </w:pPr>
      <w:r>
        <w:rPr>
          <w:rFonts w:hint="eastAsia" w:ascii="宋体" w:hAnsi="宋体" w:eastAsia="宋体" w:cs="Times New Roman"/>
          <w:b/>
          <w:kern w:val="0"/>
          <w:sz w:val="21"/>
          <w:szCs w:val="21"/>
          <w:highlight w:val="none"/>
        </w:rPr>
        <w:t>五、响应文件开启</w:t>
      </w:r>
    </w:p>
    <w:p w14:paraId="5E6CD03C">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highlight w:val="none"/>
        </w:rPr>
        <w:t>1.时间：</w:t>
      </w:r>
      <w:r>
        <w:rPr>
          <w:rFonts w:hint="eastAsia" w:ascii="宋体" w:hAnsi="宋体" w:cs="宋体"/>
          <w:kern w:val="0"/>
          <w:szCs w:val="21"/>
          <w:lang w:eastAsia="zh-CN"/>
        </w:rPr>
        <w:t>2026年05月26日</w:t>
      </w:r>
      <w:r>
        <w:rPr>
          <w:rFonts w:hint="eastAsia" w:ascii="宋体" w:hAnsi="宋体" w:eastAsia="宋体" w:cs="宋体"/>
          <w:bCs/>
          <w:szCs w:val="21"/>
          <w:highlight w:val="none"/>
          <w:u w:val="none"/>
          <w:lang w:val="en-US" w:eastAsia="zh-CN"/>
        </w:rPr>
        <w:t>15</w:t>
      </w:r>
      <w:r>
        <w:rPr>
          <w:rFonts w:hint="eastAsia" w:ascii="宋体" w:hAnsi="宋体" w:eastAsia="宋体" w:cs="宋体"/>
          <w:bCs/>
          <w:szCs w:val="21"/>
          <w:highlight w:val="none"/>
          <w:u w:val="none"/>
        </w:rPr>
        <w:t>时00分</w:t>
      </w:r>
      <w:r>
        <w:rPr>
          <w:rFonts w:hint="eastAsia" w:ascii="宋体" w:hAnsi="宋体" w:eastAsia="宋体" w:cs="宋体"/>
          <w:kern w:val="0"/>
          <w:szCs w:val="21"/>
          <w:highlight w:val="none"/>
        </w:rPr>
        <w:t>（北京时间）。</w:t>
      </w:r>
    </w:p>
    <w:p w14:paraId="30B2B7DC">
      <w:pPr>
        <w:keepLines w:val="0"/>
        <w:pageBreakBefore w:val="0"/>
        <w:widowControl/>
        <w:kinsoku/>
        <w:overflowPunct/>
        <w:autoSpaceDE/>
        <w:autoSpaceDN/>
        <w:bidi w:val="0"/>
        <w:adjustRightInd/>
        <w:spacing w:line="530" w:lineRule="exact"/>
        <w:ind w:firstLine="424" w:firstLineChars="202"/>
        <w:textAlignment w:val="auto"/>
        <w:rPr>
          <w:rFonts w:ascii="宋体" w:hAnsi="宋体" w:eastAsia="宋体" w:cs="宋体"/>
          <w:kern w:val="0"/>
          <w:szCs w:val="21"/>
          <w:highlight w:val="none"/>
        </w:rPr>
      </w:pPr>
      <w:r>
        <w:rPr>
          <w:rFonts w:hint="eastAsia" w:ascii="宋体" w:hAnsi="宋体" w:eastAsia="宋体" w:cs="宋体"/>
          <w:kern w:val="0"/>
          <w:szCs w:val="21"/>
        </w:rPr>
        <w:t>2.地点：</w:t>
      </w:r>
      <w:r>
        <w:rPr>
          <w:rFonts w:hint="eastAsia" w:ascii="宋体" w:hAnsi="宋体" w:eastAsia="宋体" w:cs="宋体"/>
          <w:kern w:val="0"/>
          <w:szCs w:val="21"/>
          <w:lang w:val="en-US" w:eastAsia="zh-CN"/>
        </w:rPr>
        <w:t>云南润腾招标咨询有限公司（</w:t>
      </w:r>
      <w:r>
        <w:rPr>
          <w:rFonts w:hint="eastAsia" w:ascii="宋体" w:hAnsi="宋体" w:eastAsia="宋体" w:cs="宋体"/>
          <w:bCs/>
          <w:szCs w:val="21"/>
          <w:lang w:eastAsia="zh-CN"/>
        </w:rPr>
        <w:t>保山市隆阳区永昌街道红庙5组19号）</w:t>
      </w:r>
      <w:r>
        <w:rPr>
          <w:rFonts w:hint="eastAsia" w:ascii="宋体" w:hAnsi="宋体" w:eastAsia="宋体" w:cs="宋体"/>
          <w:kern w:val="0"/>
          <w:szCs w:val="21"/>
          <w:highlight w:val="none"/>
        </w:rPr>
        <w:t>。</w:t>
      </w:r>
    </w:p>
    <w:p w14:paraId="64749355">
      <w:pPr>
        <w:pStyle w:val="4"/>
        <w:adjustRightInd w:val="0"/>
        <w:snapToGrid w:val="0"/>
        <w:spacing w:line="440" w:lineRule="exact"/>
        <w:jc w:val="left"/>
        <w:rPr>
          <w:rFonts w:hint="eastAsia" w:ascii="宋体" w:hAnsi="宋体" w:eastAsia="宋体" w:cs="Times New Roman"/>
          <w:color w:val="000000"/>
          <w:sz w:val="21"/>
          <w:szCs w:val="21"/>
        </w:rPr>
      </w:pPr>
      <w:r>
        <w:rPr>
          <w:rFonts w:hint="eastAsia" w:ascii="宋体" w:hAnsi="宋体" w:eastAsia="宋体" w:cs="Times New Roman"/>
          <w:bCs/>
          <w:color w:val="auto"/>
          <w:sz w:val="21"/>
          <w:szCs w:val="21"/>
          <w:highlight w:val="none"/>
          <w:lang w:eastAsia="zh-CN"/>
        </w:rPr>
        <w:t>六</w:t>
      </w:r>
      <w:r>
        <w:rPr>
          <w:rFonts w:hint="eastAsia" w:ascii="宋体" w:hAnsi="宋体" w:eastAsia="宋体" w:cs="Times New Roman"/>
          <w:b/>
          <w:sz w:val="21"/>
          <w:szCs w:val="21"/>
        </w:rPr>
        <w:t>、公告期限</w:t>
      </w:r>
    </w:p>
    <w:p w14:paraId="60DFA2C2">
      <w:pPr>
        <w:widowControl/>
        <w:spacing w:line="530" w:lineRule="exact"/>
        <w:ind w:firstLine="424" w:firstLineChars="202"/>
        <w:rPr>
          <w:rFonts w:hint="eastAsia"/>
          <w:b/>
          <w:bCs/>
        </w:rPr>
      </w:pPr>
      <w:r>
        <w:rPr>
          <w:rFonts w:hint="eastAsia" w:ascii="宋体" w:hAnsi="宋体" w:eastAsia="宋体" w:cs="宋体"/>
          <w:color w:val="000000"/>
          <w:kern w:val="0"/>
          <w:sz w:val="21"/>
          <w:szCs w:val="21"/>
        </w:rPr>
        <w:t>自本公告发布之日起5个工作日。</w:t>
      </w:r>
    </w:p>
    <w:p w14:paraId="19C8559D">
      <w:pPr>
        <w:pStyle w:val="4"/>
        <w:spacing w:line="440" w:lineRule="exact"/>
        <w:jc w:val="left"/>
        <w:rPr>
          <w:rFonts w:hint="eastAsia" w:ascii="宋体" w:hAnsi="宋体" w:eastAsia="宋体" w:cs="Times New Roman"/>
          <w:b/>
          <w:kern w:val="0"/>
          <w:sz w:val="21"/>
          <w:szCs w:val="21"/>
        </w:rPr>
      </w:pPr>
      <w:r>
        <w:rPr>
          <w:rFonts w:hint="eastAsia" w:ascii="宋体" w:hAnsi="宋体" w:eastAsia="宋体" w:cs="Times New Roman"/>
          <w:b/>
          <w:kern w:val="0"/>
          <w:sz w:val="21"/>
          <w:szCs w:val="21"/>
        </w:rPr>
        <w:t>七、其他补充事宜</w:t>
      </w:r>
    </w:p>
    <w:p w14:paraId="4A5E158C">
      <w:pPr>
        <w:widowControl w:val="0"/>
        <w:numPr>
          <w:ilvl w:val="-1"/>
          <w:numId w:val="0"/>
        </w:numPr>
        <w:spacing w:line="360" w:lineRule="auto"/>
        <w:ind w:left="420" w:leftChars="0" w:firstLine="0" w:firstLineChars="0"/>
        <w:jc w:val="both"/>
        <w:rPr>
          <w:rFonts w:ascii="宋体" w:hAnsi="宋体" w:cs="宋体"/>
          <w:color w:val="auto"/>
          <w:szCs w:val="24"/>
          <w:lang w:eastAsia="zh-CN" w:bidi="ar-SA"/>
        </w:rPr>
      </w:pPr>
      <w:r>
        <w:rPr>
          <w:rFonts w:hint="eastAsia" w:ascii="宋体" w:hAnsi="宋体" w:cs="宋体"/>
          <w:color w:val="auto"/>
          <w:szCs w:val="24"/>
          <w:lang w:val="en-US" w:eastAsia="zh-CN" w:bidi="ar-SA"/>
        </w:rPr>
        <w:t>1.</w:t>
      </w:r>
      <w:r>
        <w:rPr>
          <w:rFonts w:hint="eastAsia" w:ascii="宋体" w:hAnsi="宋体" w:cs="宋体"/>
          <w:color w:val="auto"/>
          <w:szCs w:val="24"/>
          <w:lang w:eastAsia="zh-CN" w:bidi="ar-SA"/>
        </w:rPr>
        <w:t>磋商保证金</w:t>
      </w:r>
    </w:p>
    <w:p w14:paraId="1F576BD6">
      <w:pPr>
        <w:spacing w:line="360" w:lineRule="auto"/>
        <w:ind w:firstLine="420" w:firstLineChars="200"/>
        <w:rPr>
          <w:rFonts w:ascii="宋体" w:hAnsi="宋体" w:cs="宋体"/>
          <w:color w:val="auto"/>
          <w:szCs w:val="24"/>
          <w:lang w:eastAsia="zh-CN" w:bidi="ar-SA"/>
        </w:rPr>
      </w:pPr>
      <w:r>
        <w:rPr>
          <w:rFonts w:hint="eastAsia"/>
          <w:color w:val="auto"/>
          <w:lang w:eastAsia="zh-CN"/>
        </w:rPr>
        <w:t>本项目磋商保证金金额：</w:t>
      </w:r>
      <w:r>
        <w:rPr>
          <w:rFonts w:hint="eastAsia" w:ascii="宋体" w:hAnsi="宋体" w:eastAsia="宋体" w:cs="宋体"/>
          <w:kern w:val="0"/>
          <w:szCs w:val="21"/>
          <w:lang w:val="en-US" w:eastAsia="zh-CN"/>
        </w:rPr>
        <w:t>7500.00元（柒仟伍佰元整）</w:t>
      </w:r>
      <w:r>
        <w:rPr>
          <w:rFonts w:hint="eastAsia"/>
          <w:color w:val="auto"/>
          <w:lang w:eastAsia="zh-CN"/>
        </w:rPr>
        <w:t>；</w:t>
      </w:r>
      <w:r>
        <w:rPr>
          <w:rFonts w:hint="eastAsia"/>
          <w:color w:val="auto"/>
          <w:szCs w:val="24"/>
          <w:lang w:eastAsia="zh-CN"/>
        </w:rPr>
        <w:t>磋商保证金需于磋商截止时间前到达磋商保证金专用账户。（</w:t>
      </w:r>
      <w:r>
        <w:rPr>
          <w:rFonts w:hint="eastAsia"/>
          <w:color w:val="auto"/>
          <w:szCs w:val="24"/>
          <w:lang w:val="en-US" w:eastAsia="zh-CN"/>
        </w:rPr>
        <w:t>保证金缴纳方式：支票、汇票、本票、保函</w:t>
      </w:r>
      <w:r>
        <w:rPr>
          <w:rFonts w:hint="eastAsia"/>
          <w:color w:val="auto"/>
          <w:szCs w:val="24"/>
          <w:lang w:eastAsia="zh-CN"/>
        </w:rPr>
        <w:t>）</w:t>
      </w:r>
    </w:p>
    <w:tbl>
      <w:tblPr>
        <w:tblStyle w:val="53"/>
        <w:tblW w:w="880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8805"/>
      </w:tblGrid>
      <w:tr w14:paraId="459381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single" w:color="000000" w:sz="8" w:space="0"/>
              <w:left w:val="single" w:color="000000" w:sz="8" w:space="0"/>
              <w:bottom w:val="single" w:color="000000" w:sz="8" w:space="0"/>
              <w:right w:val="single" w:color="000000" w:sz="8" w:space="0"/>
            </w:tcBorders>
            <w:tcMar>
              <w:left w:w="108" w:type="dxa"/>
              <w:right w:w="108" w:type="dxa"/>
            </w:tcMar>
            <w:vAlign w:val="center"/>
          </w:tcPr>
          <w:p w14:paraId="2F8C0A42">
            <w:pPr>
              <w:spacing w:line="360" w:lineRule="auto"/>
              <w:jc w:val="center"/>
              <w:rPr>
                <w:rFonts w:ascii="宋体" w:hAnsi="宋体" w:cs="宋体"/>
                <w:color w:val="auto"/>
              </w:rPr>
            </w:pPr>
            <w:r>
              <w:rPr>
                <w:rFonts w:hint="eastAsia" w:ascii="宋体" w:hAnsi="宋体" w:cs="宋体"/>
                <w:color w:val="auto"/>
                <w:lang w:eastAsia="zh-CN"/>
              </w:rPr>
              <w:t>磋商</w:t>
            </w:r>
            <w:r>
              <w:rPr>
                <w:rFonts w:hint="eastAsia" w:ascii="宋体" w:hAnsi="宋体" w:cs="宋体"/>
                <w:color w:val="auto"/>
              </w:rPr>
              <w:t>保证金汇款账户</w:t>
            </w:r>
          </w:p>
        </w:tc>
      </w:tr>
      <w:tr w14:paraId="59EFFAE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000000" w:sz="8" w:space="0"/>
            </w:tcBorders>
            <w:tcMar>
              <w:left w:w="108" w:type="dxa"/>
              <w:right w:w="108" w:type="dxa"/>
            </w:tcMar>
            <w:vAlign w:val="center"/>
          </w:tcPr>
          <w:p w14:paraId="6C6F9264">
            <w:pPr>
              <w:spacing w:line="360" w:lineRule="auto"/>
              <w:rPr>
                <w:rFonts w:ascii="宋体" w:hAnsi="宋体" w:cs="宋体"/>
                <w:color w:val="auto"/>
                <w:lang w:eastAsia="zh-CN"/>
              </w:rPr>
            </w:pPr>
            <w:r>
              <w:rPr>
                <w:rFonts w:hint="eastAsia" w:ascii="宋体" w:hAnsi="宋体" w:cs="宋体"/>
                <w:color w:val="auto"/>
                <w:lang w:eastAsia="zh-CN"/>
              </w:rPr>
              <w:t>开户名称：云南润腾招标咨询有限公司</w:t>
            </w:r>
          </w:p>
        </w:tc>
      </w:tr>
      <w:tr w14:paraId="6C8C1E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000000" w:sz="8" w:space="0"/>
            </w:tcBorders>
            <w:tcMar>
              <w:left w:w="108" w:type="dxa"/>
              <w:right w:w="108" w:type="dxa"/>
            </w:tcMar>
            <w:vAlign w:val="center"/>
          </w:tcPr>
          <w:p w14:paraId="287E9E82">
            <w:pPr>
              <w:spacing w:line="360" w:lineRule="auto"/>
              <w:rPr>
                <w:rFonts w:hint="default" w:ascii="宋体" w:hAnsi="宋体" w:cs="宋体"/>
                <w:color w:val="auto"/>
                <w:lang w:val="en-US" w:eastAsia="zh-CN"/>
              </w:rPr>
            </w:pPr>
            <w:r>
              <w:rPr>
                <w:rFonts w:hint="eastAsia" w:ascii="宋体" w:hAnsi="宋体" w:cs="宋体"/>
                <w:color w:val="auto"/>
                <w:lang w:val="en-US" w:eastAsia="zh-CN"/>
              </w:rPr>
              <w:t>开户银行：隆阳农村商业银行永昌支行</w:t>
            </w:r>
          </w:p>
        </w:tc>
      </w:tr>
      <w:tr w14:paraId="62332DC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59022E31">
            <w:pPr>
              <w:spacing w:line="360" w:lineRule="auto"/>
              <w:rPr>
                <w:rFonts w:hint="eastAsia" w:ascii="宋体" w:hAnsi="宋体" w:cs="宋体"/>
                <w:color w:val="auto"/>
              </w:rPr>
            </w:pPr>
            <w:r>
              <w:rPr>
                <w:rFonts w:hint="eastAsia" w:ascii="宋体" w:hAnsi="宋体" w:cs="宋体"/>
                <w:color w:val="auto"/>
              </w:rPr>
              <w:t>账号：</w:t>
            </w:r>
            <w:r>
              <w:rPr>
                <w:rFonts w:hint="eastAsia" w:ascii="宋体" w:hAnsi="宋体" w:cs="宋体" w:eastAsiaTheme="minorEastAsia"/>
                <w:color w:val="auto"/>
                <w:kern w:val="2"/>
                <w:sz w:val="21"/>
                <w:szCs w:val="22"/>
                <w:highlight w:val="none"/>
                <w:lang w:val="en-US" w:eastAsia="zh-CN" w:bidi="ar-SA"/>
              </w:rPr>
              <w:t>2300 0154 4970 1012</w:t>
            </w:r>
          </w:p>
        </w:tc>
      </w:tr>
      <w:tr w14:paraId="6CAF5DE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2E70DE0A">
            <w:pPr>
              <w:spacing w:line="360" w:lineRule="auto"/>
              <w:rPr>
                <w:rFonts w:ascii="宋体" w:hAnsi="宋体" w:cs="宋体"/>
                <w:color w:val="auto"/>
                <w:lang w:eastAsia="zh-CN"/>
              </w:rPr>
            </w:pPr>
            <w:r>
              <w:rPr>
                <w:rFonts w:hint="eastAsia" w:ascii="宋体" w:hAnsi="宋体" w:cs="宋体"/>
                <w:color w:val="auto"/>
                <w:lang w:eastAsia="zh-CN"/>
              </w:rPr>
              <w:t>汇款交纳查询电话：0875—2129055</w:t>
            </w:r>
          </w:p>
        </w:tc>
      </w:tr>
      <w:tr w14:paraId="5E4861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5934A223">
            <w:pPr>
              <w:spacing w:line="360" w:lineRule="auto"/>
              <w:rPr>
                <w:rFonts w:ascii="宋体" w:hAnsi="宋体" w:cs="宋体"/>
                <w:color w:val="auto"/>
              </w:rPr>
            </w:pPr>
            <w:r>
              <w:rPr>
                <w:rFonts w:hint="eastAsia" w:ascii="宋体" w:hAnsi="宋体" w:cs="宋体"/>
                <w:color w:val="auto"/>
              </w:rPr>
              <w:t>联系人：孟女士</w:t>
            </w:r>
          </w:p>
        </w:tc>
      </w:tr>
      <w:tr w14:paraId="5C14AF2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3" w:hRule="atLeast"/>
          <w:jc w:val="center"/>
        </w:trPr>
        <w:tc>
          <w:tcPr>
            <w:tcW w:w="8805" w:type="dxa"/>
            <w:tcBorders>
              <w:top w:val="nil"/>
              <w:left w:val="single" w:color="000000" w:sz="8" w:space="0"/>
              <w:bottom w:val="single" w:color="000000" w:sz="8" w:space="0"/>
              <w:right w:val="single" w:color="auto" w:sz="4" w:space="0"/>
            </w:tcBorders>
            <w:tcMar>
              <w:left w:w="108" w:type="dxa"/>
              <w:right w:w="108" w:type="dxa"/>
            </w:tcMar>
            <w:vAlign w:val="center"/>
          </w:tcPr>
          <w:p w14:paraId="45143BCE">
            <w:pPr>
              <w:snapToGrid w:val="0"/>
              <w:spacing w:line="360" w:lineRule="auto"/>
              <w:jc w:val="left"/>
              <w:rPr>
                <w:rFonts w:ascii="宋体" w:hAnsi="宋体" w:cs="宋体"/>
                <w:color w:val="auto"/>
                <w:lang w:eastAsia="zh-CN"/>
              </w:rPr>
            </w:pPr>
            <w:r>
              <w:rPr>
                <w:rFonts w:hint="eastAsia" w:ascii="宋体" w:hAnsi="宋体" w:cs="宋体"/>
                <w:color w:val="auto"/>
                <w:lang w:eastAsia="zh-CN"/>
              </w:rPr>
              <w:t>备注：</w:t>
            </w:r>
            <w:r>
              <w:rPr>
                <w:rFonts w:hint="eastAsia" w:ascii="宋体" w:hAnsi="宋体"/>
                <w:spacing w:val="6"/>
                <w:szCs w:val="21"/>
                <w:lang w:eastAsia="zh-CN"/>
              </w:rPr>
              <w:t>供应商</w:t>
            </w:r>
            <w:r>
              <w:rPr>
                <w:rFonts w:hint="eastAsia" w:ascii="宋体" w:hAnsi="宋体"/>
                <w:spacing w:val="6"/>
                <w:szCs w:val="21"/>
              </w:rPr>
              <w:t>缴纳</w:t>
            </w:r>
            <w:r>
              <w:rPr>
                <w:rFonts w:hint="eastAsia" w:ascii="宋体" w:hAnsi="宋体"/>
                <w:spacing w:val="6"/>
                <w:szCs w:val="21"/>
                <w:lang w:eastAsia="zh-CN"/>
              </w:rPr>
              <w:t>磋商</w:t>
            </w:r>
            <w:r>
              <w:rPr>
                <w:rFonts w:hint="eastAsia" w:ascii="宋体" w:hAnsi="宋体"/>
                <w:spacing w:val="6"/>
                <w:szCs w:val="21"/>
              </w:rPr>
              <w:t>保证金时必须注明本项目</w:t>
            </w:r>
            <w:r>
              <w:rPr>
                <w:rFonts w:hint="eastAsia" w:ascii="宋体" w:hAnsi="宋体"/>
                <w:spacing w:val="6"/>
                <w:szCs w:val="21"/>
                <w:lang w:val="en-US" w:eastAsia="zh-CN"/>
              </w:rPr>
              <w:t>采购</w:t>
            </w:r>
            <w:r>
              <w:rPr>
                <w:rFonts w:hint="eastAsia" w:ascii="宋体" w:hAnsi="宋体"/>
                <w:spacing w:val="6"/>
                <w:szCs w:val="21"/>
              </w:rPr>
              <w:t>编号或者项目名称</w:t>
            </w:r>
          </w:p>
        </w:tc>
      </w:tr>
    </w:tbl>
    <w:p w14:paraId="69A8540A">
      <w:pPr>
        <w:keepLines w:val="0"/>
        <w:pageBreakBefore w:val="0"/>
        <w:widowControl/>
        <w:numPr>
          <w:ilvl w:val="-1"/>
          <w:numId w:val="0"/>
        </w:numPr>
        <w:kinsoku/>
        <w:wordWrap w:val="0"/>
        <w:overflowPunct/>
        <w:autoSpaceDE/>
        <w:autoSpaceDN/>
        <w:bidi w:val="0"/>
        <w:adjustRightInd/>
        <w:spacing w:line="450" w:lineRule="exact"/>
        <w:ind w:left="0" w:leftChars="0" w:firstLine="424" w:firstLineChars="202"/>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本项目竞争性磋商公告发布媒体：云南省政府采购网（网址：www.yngp.com）。</w:t>
      </w:r>
    </w:p>
    <w:p w14:paraId="34C25189">
      <w:pPr>
        <w:widowControl/>
        <w:wordWrap w:val="0"/>
        <w:spacing w:line="450" w:lineRule="exact"/>
        <w:ind w:firstLine="424" w:firstLineChars="202"/>
        <w:rPr>
          <w:rFonts w:hint="eastAsia" w:ascii="宋体" w:hAnsi="宋体" w:cs="宋体"/>
          <w:b w:val="0"/>
          <w:bCs w:val="0"/>
          <w:kern w:val="0"/>
          <w:szCs w:val="21"/>
          <w:highlight w:val="none"/>
        </w:rPr>
      </w:pPr>
      <w:r>
        <w:rPr>
          <w:rFonts w:hint="eastAsia" w:ascii="宋体" w:hAnsi="宋体" w:eastAsia="宋体" w:cs="宋体"/>
          <w:kern w:val="0"/>
          <w:szCs w:val="21"/>
          <w:highlight w:val="none"/>
          <w:lang w:val="en-US" w:eastAsia="zh-CN"/>
        </w:rPr>
        <w:t>3.</w:t>
      </w:r>
      <w:r>
        <w:rPr>
          <w:rFonts w:hint="eastAsia" w:ascii="宋体" w:hAnsi="宋体" w:eastAsia="宋体" w:cs="宋体"/>
          <w:kern w:val="0"/>
          <w:szCs w:val="21"/>
          <w:highlight w:val="none"/>
        </w:rPr>
        <w:t>磋商申请人在参加磋商申请之前务必认真阅读竞争性磋商公告全部内容；竞争性磋商公告或竞争性磋商文件如有变更，将在以上网站或以书面形式发布。</w:t>
      </w:r>
    </w:p>
    <w:p w14:paraId="330F21F4">
      <w:pPr>
        <w:widowControl/>
        <w:wordWrap w:val="0"/>
        <w:spacing w:line="450" w:lineRule="exact"/>
        <w:ind w:firstLine="424" w:firstLineChars="202"/>
        <w:rPr>
          <w:rFonts w:hint="eastAsia" w:ascii="宋体" w:hAnsi="宋体" w:cs="宋体"/>
          <w:color w:val="auto"/>
          <w:kern w:val="0"/>
          <w:szCs w:val="21"/>
          <w:highlight w:val="none"/>
        </w:rPr>
      </w:pPr>
      <w:r>
        <w:rPr>
          <w:rFonts w:hint="eastAsia" w:ascii="宋体" w:hAnsi="宋体" w:cs="宋体"/>
          <w:kern w:val="0"/>
          <w:szCs w:val="21"/>
          <w:highlight w:val="none"/>
          <w:lang w:val="en-US" w:eastAsia="zh-CN"/>
        </w:rPr>
        <w:t>4.</w:t>
      </w:r>
      <w:r>
        <w:rPr>
          <w:rFonts w:hint="eastAsia" w:ascii="宋体" w:hAnsi="宋体" w:cs="宋体"/>
          <w:kern w:val="0"/>
          <w:szCs w:val="21"/>
          <w:highlight w:val="none"/>
        </w:rPr>
        <w:t>采购意向公开情况：根据《财政部关于开展政府采购意向公开工作的通知》（财库〔2020〕10号）等有关规定，2026年03月31日</w:t>
      </w:r>
      <w:r>
        <w:rPr>
          <w:rFonts w:hint="eastAsia" w:ascii="宋体" w:hAnsi="宋体" w:cs="宋体"/>
          <w:color w:val="auto"/>
          <w:kern w:val="0"/>
          <w:szCs w:val="21"/>
          <w:highlight w:val="none"/>
        </w:rPr>
        <w:t>本项目采购意向公开信息在云南省政府采购网发布，网址http://www.yngp.com/viewPurchaseInfo.html?sys_purchaseintention_id=-7f6fd06c.19d29acebd6.36f1</w:t>
      </w:r>
      <w:r>
        <w:rPr>
          <w:rFonts w:hint="eastAsia" w:ascii="宋体" w:hAnsi="宋体" w:cs="宋体"/>
          <w:color w:val="auto"/>
          <w:kern w:val="0"/>
          <w:szCs w:val="21"/>
          <w:highlight w:val="none"/>
          <w:lang w:eastAsia="zh-CN"/>
        </w:rPr>
        <w:t>。</w:t>
      </w:r>
    </w:p>
    <w:p w14:paraId="42783D71">
      <w:pPr>
        <w:keepLines w:val="0"/>
        <w:pageBreakBefore w:val="0"/>
        <w:widowControl/>
        <w:numPr>
          <w:ilvl w:val="-1"/>
          <w:numId w:val="0"/>
        </w:numPr>
        <w:kinsoku/>
        <w:wordWrap w:val="0"/>
        <w:overflowPunct/>
        <w:autoSpaceDE/>
        <w:autoSpaceDN/>
        <w:bidi w:val="0"/>
        <w:adjustRightInd/>
        <w:spacing w:line="450" w:lineRule="exact"/>
        <w:ind w:left="0" w:leftChars="0" w:firstLine="424" w:firstLineChars="202"/>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本次采购采用在政府采购云平台（www.zcygov.cn）上进行采购与递交响应文件，采购过程具体操作流程请各磋商申请人在政府采购云平台（https</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//www. zcygov.cn/）的网站操作指南中下载《供应商操作指南》查看操作或在该网站中采购学院中观看《政府采购电子交易供应商线上培训》相关视频。磋商申请人在制作响应文件前，需先下载政采云电子投标客户端并进行安装，下载安装完成之后，可通过账号密码或CA登录客户端制作响应文件（客户端下载网址： https</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rPr>
        <w:t>//customer.zcygov.cn/CA-driver-download ）。</w:t>
      </w:r>
    </w:p>
    <w:p w14:paraId="12304A58">
      <w:pPr>
        <w:keepNext w:val="0"/>
        <w:keepLines w:val="0"/>
        <w:pageBreakBefore w:val="0"/>
        <w:widowControl/>
        <w:numPr>
          <w:ilvl w:val="-1"/>
          <w:numId w:val="0"/>
        </w:numPr>
        <w:kinsoku/>
        <w:wordWrap w:val="0"/>
        <w:overflowPunct/>
        <w:topLinePunct w:val="0"/>
        <w:autoSpaceDE/>
        <w:autoSpaceDN/>
        <w:bidi w:val="0"/>
        <w:adjustRightInd/>
        <w:snapToGrid/>
        <w:spacing w:line="450" w:lineRule="exact"/>
        <w:ind w:left="0" w:leftChars="0" w:firstLine="424" w:firstLineChars="202"/>
        <w:textAlignment w:val="auto"/>
        <w:rPr>
          <w:rFonts w:hint="eastAsia" w:ascii="宋体" w:hAnsi="宋体" w:eastAsia="宋体" w:cs="宋体"/>
          <w:kern w:val="0"/>
          <w:szCs w:val="21"/>
          <w:highlight w:val="none"/>
        </w:rPr>
      </w:pPr>
      <w:r>
        <w:rPr>
          <w:rFonts w:hint="eastAsia" w:ascii="宋体" w:hAnsi="宋体" w:eastAsia="宋体" w:cs="宋体"/>
          <w:kern w:val="0"/>
          <w:szCs w:val="21"/>
          <w:highlight w:val="none"/>
          <w:lang w:val="en-US" w:eastAsia="zh-CN"/>
        </w:rPr>
        <w:t>6.</w:t>
      </w:r>
      <w:r>
        <w:rPr>
          <w:rFonts w:hint="eastAsia" w:ascii="宋体" w:hAnsi="宋体" w:eastAsia="宋体" w:cs="宋体"/>
          <w:kern w:val="0"/>
          <w:szCs w:val="21"/>
          <w:highlight w:val="none"/>
        </w:rPr>
        <w:t>采购代理服务费，</w:t>
      </w:r>
      <w:r>
        <w:rPr>
          <w:rFonts w:hint="eastAsia" w:ascii="宋体" w:hAnsi="宋体" w:eastAsia="宋体" w:cs="宋体"/>
          <w:kern w:val="0"/>
          <w:szCs w:val="21"/>
          <w:highlight w:val="none"/>
          <w:lang w:val="en-US" w:eastAsia="zh-CN"/>
        </w:rPr>
        <w:t>采购代理机构根据《云南省建设工程招标代理服务收费指导意见（试行）》的通知（云建招协〔2023〕51号）文件中工程类标准计算收取，由成交人在领取成交通知书时支付给采购代理机构。</w:t>
      </w:r>
    </w:p>
    <w:p w14:paraId="72959DD9">
      <w:pPr>
        <w:pStyle w:val="22"/>
        <w:spacing w:line="360" w:lineRule="auto"/>
        <w:ind w:firstLine="420" w:firstLineChars="200"/>
        <w:rPr>
          <w:rFonts w:hint="default" w:eastAsia="宋体"/>
          <w:highlight w:val="none"/>
          <w:lang w:val="en-US" w:eastAsia="zh-CN"/>
        </w:rPr>
      </w:pPr>
      <w:r>
        <w:rPr>
          <w:rFonts w:hint="eastAsia" w:ascii="宋体" w:hAnsi="宋体" w:cs="宋体"/>
          <w:sz w:val="21"/>
          <w:szCs w:val="21"/>
          <w:highlight w:val="none"/>
          <w:lang w:val="en-US" w:eastAsia="zh-CN"/>
        </w:rPr>
        <w:t>7.</w:t>
      </w:r>
      <w:r>
        <w:rPr>
          <w:rFonts w:hint="eastAsia" w:ascii="宋体" w:hAnsi="宋体" w:cs="宋体"/>
          <w:color w:val="000000"/>
          <w:kern w:val="2"/>
          <w:sz w:val="21"/>
          <w:szCs w:val="21"/>
          <w:highlight w:val="none"/>
        </w:rPr>
        <w:t>监督电话：</w:t>
      </w:r>
      <w:r>
        <w:rPr>
          <w:rFonts w:hint="eastAsia" w:ascii="宋体" w:hAnsi="宋体" w:cs="宋体"/>
          <w:color w:val="000000"/>
          <w:kern w:val="2"/>
          <w:sz w:val="21"/>
          <w:szCs w:val="21"/>
          <w:highlight w:val="none"/>
          <w:lang w:val="en-US" w:eastAsia="zh-CN"/>
        </w:rPr>
        <w:t>隆阳区农业农村局</w:t>
      </w:r>
      <w:r>
        <w:rPr>
          <w:rFonts w:hint="eastAsia" w:ascii="宋体" w:hAnsi="宋体" w:cs="宋体"/>
          <w:color w:val="000000"/>
          <w:kern w:val="2"/>
          <w:sz w:val="21"/>
          <w:szCs w:val="21"/>
          <w:highlight w:val="none"/>
        </w:rPr>
        <w:t>：0875</w:t>
      </w:r>
      <w:r>
        <w:rPr>
          <w:rFonts w:hint="eastAsia" w:ascii="宋体" w:hAnsi="宋体" w:eastAsia="宋体" w:cs="宋体"/>
          <w:color w:val="000000"/>
          <w:kern w:val="2"/>
          <w:sz w:val="21"/>
          <w:szCs w:val="21"/>
          <w:highlight w:val="none"/>
        </w:rPr>
        <w:t>-</w:t>
      </w:r>
      <w:r>
        <w:rPr>
          <w:rFonts w:hint="eastAsia" w:ascii="宋体" w:hAnsi="宋体" w:cs="宋体"/>
          <w:color w:val="000000"/>
          <w:kern w:val="2"/>
          <w:sz w:val="21"/>
          <w:szCs w:val="21"/>
          <w:highlight w:val="none"/>
        </w:rPr>
        <w:t>3139833</w:t>
      </w:r>
    </w:p>
    <w:p w14:paraId="35836724">
      <w:pPr>
        <w:pStyle w:val="4"/>
        <w:spacing w:line="440" w:lineRule="exact"/>
        <w:jc w:val="left"/>
        <w:rPr>
          <w:rFonts w:hint="eastAsia" w:ascii="宋体" w:hAnsi="宋体"/>
          <w:b/>
          <w:sz w:val="21"/>
          <w:szCs w:val="21"/>
        </w:rPr>
      </w:pPr>
      <w:bookmarkStart w:id="19" w:name="_Toc35393805"/>
      <w:bookmarkStart w:id="20" w:name="_Toc35393636"/>
      <w:bookmarkStart w:id="21" w:name="_Toc28359018"/>
      <w:bookmarkStart w:id="22" w:name="_Toc28359095"/>
      <w:r>
        <w:rPr>
          <w:rFonts w:hint="eastAsia" w:ascii="宋体" w:hAnsi="宋体"/>
          <w:b/>
          <w:sz w:val="21"/>
          <w:szCs w:val="21"/>
          <w:lang w:eastAsia="zh-CN"/>
        </w:rPr>
        <w:t>八</w:t>
      </w:r>
      <w:r>
        <w:rPr>
          <w:rFonts w:hint="eastAsia" w:ascii="宋体" w:hAnsi="宋体"/>
          <w:b/>
          <w:sz w:val="21"/>
          <w:szCs w:val="21"/>
        </w:rPr>
        <w:t>、</w:t>
      </w:r>
      <w:bookmarkEnd w:id="19"/>
      <w:bookmarkEnd w:id="20"/>
      <w:bookmarkEnd w:id="21"/>
      <w:bookmarkEnd w:id="22"/>
      <w:r>
        <w:rPr>
          <w:rFonts w:hint="eastAsia" w:ascii="宋体" w:hAnsi="宋体"/>
          <w:b/>
          <w:sz w:val="21"/>
          <w:szCs w:val="21"/>
        </w:rPr>
        <w:t>联系方式</w:t>
      </w:r>
    </w:p>
    <w:p w14:paraId="3102492F">
      <w:pPr>
        <w:pStyle w:val="22"/>
        <w:spacing w:line="360" w:lineRule="auto"/>
        <w:ind w:firstLine="420" w:firstLineChars="200"/>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lang w:val="en-US" w:eastAsia="zh-CN"/>
        </w:rPr>
        <w:t>1.</w:t>
      </w:r>
      <w:r>
        <w:rPr>
          <w:rFonts w:hint="eastAsia" w:ascii="宋体" w:hAnsi="宋体" w:eastAsia="宋体" w:cs="宋体"/>
          <w:color w:val="000000"/>
          <w:kern w:val="2"/>
          <w:sz w:val="21"/>
          <w:szCs w:val="21"/>
          <w:highlight w:val="none"/>
        </w:rPr>
        <w:t>采购人：</w:t>
      </w:r>
      <w:r>
        <w:rPr>
          <w:rFonts w:hint="eastAsia" w:ascii="宋体" w:hAnsi="宋体" w:cs="宋体"/>
          <w:color w:val="000000"/>
          <w:kern w:val="2"/>
          <w:sz w:val="21"/>
          <w:szCs w:val="21"/>
          <w:highlight w:val="none"/>
          <w:lang w:eastAsia="zh-CN"/>
        </w:rPr>
        <w:t>保山市隆阳区瓦房彝族苗族乡人民政府</w:t>
      </w:r>
    </w:p>
    <w:p w14:paraId="69D1575D">
      <w:pPr>
        <w:pStyle w:val="22"/>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地  址：</w:t>
      </w:r>
      <w:r>
        <w:rPr>
          <w:rFonts w:hint="eastAsia" w:ascii="宋体" w:hAnsi="宋体" w:cs="宋体"/>
          <w:color w:val="000000"/>
          <w:kern w:val="2"/>
          <w:sz w:val="21"/>
          <w:szCs w:val="21"/>
          <w:highlight w:val="none"/>
          <w:lang w:eastAsia="zh-CN"/>
        </w:rPr>
        <w:t>保山市隆阳区瓦房</w:t>
      </w:r>
      <w:r>
        <w:rPr>
          <w:rFonts w:hint="eastAsia" w:ascii="宋体" w:hAnsi="宋体" w:cs="宋体"/>
          <w:color w:val="000000"/>
          <w:kern w:val="2"/>
          <w:sz w:val="21"/>
          <w:szCs w:val="21"/>
          <w:highlight w:val="none"/>
          <w:lang w:val="en-US" w:eastAsia="zh-CN"/>
        </w:rPr>
        <w:t>乡</w:t>
      </w:r>
    </w:p>
    <w:p w14:paraId="46A378AA">
      <w:pPr>
        <w:pStyle w:val="22"/>
        <w:spacing w:line="360" w:lineRule="auto"/>
        <w:ind w:firstLine="420" w:firstLineChars="20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rPr>
        <w:t>联系人：赵师</w:t>
      </w:r>
    </w:p>
    <w:p w14:paraId="7378A3B4">
      <w:pPr>
        <w:pStyle w:val="22"/>
        <w:spacing w:line="360" w:lineRule="auto"/>
        <w:ind w:firstLine="420" w:firstLineChars="200"/>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 w:val="21"/>
          <w:szCs w:val="21"/>
          <w:highlight w:val="none"/>
        </w:rPr>
        <w:t>电  话： 0875-3038179</w:t>
      </w:r>
      <w:r>
        <w:rPr>
          <w:rFonts w:hint="eastAsia" w:ascii="宋体" w:hAnsi="宋体" w:eastAsia="宋体" w:cs="宋体"/>
          <w:color w:val="000000"/>
          <w:kern w:val="2"/>
          <w:sz w:val="21"/>
          <w:szCs w:val="21"/>
          <w:highlight w:val="none"/>
          <w:lang w:val="en-US" w:eastAsia="zh-CN"/>
        </w:rPr>
        <w:t xml:space="preserve"> </w:t>
      </w:r>
    </w:p>
    <w:p w14:paraId="1F3B803C">
      <w:pPr>
        <w:pStyle w:val="22"/>
        <w:spacing w:line="360" w:lineRule="auto"/>
        <w:ind w:firstLineChars="200"/>
        <w:rPr>
          <w:rFonts w:hint="eastAsia" w:ascii="宋体" w:hAnsi="宋体" w:eastAsia="宋体" w:cs="宋体"/>
          <w:color w:val="000000"/>
          <w:kern w:val="2"/>
          <w:sz w:val="21"/>
          <w:szCs w:val="21"/>
          <w:highlight w:val="none"/>
        </w:rPr>
      </w:pPr>
      <w:bookmarkStart w:id="23" w:name="_Toc35393638"/>
      <w:bookmarkStart w:id="24" w:name="_Toc28359097"/>
      <w:bookmarkStart w:id="25" w:name="_Toc28359020"/>
      <w:bookmarkStart w:id="26" w:name="_Toc35393807"/>
    </w:p>
    <w:bookmarkEnd w:id="23"/>
    <w:bookmarkEnd w:id="24"/>
    <w:bookmarkEnd w:id="25"/>
    <w:bookmarkEnd w:id="26"/>
    <w:p w14:paraId="3F18AD3D">
      <w:pPr>
        <w:pStyle w:val="22"/>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rPr>
        <w:t>代理机构：云南润腾招标咨询有限公司</w:t>
      </w:r>
    </w:p>
    <w:p w14:paraId="2B8750D2">
      <w:pPr>
        <w:pStyle w:val="22"/>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地  址：保山市隆阳区永昌街道红庙五组19号</w:t>
      </w:r>
    </w:p>
    <w:p w14:paraId="1CFCF5E8">
      <w:pPr>
        <w:pStyle w:val="22"/>
        <w:snapToGrid/>
        <w:spacing w:line="360" w:lineRule="auto"/>
        <w:ind w:firstLine="420" w:firstLineChars="20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联系人：</w:t>
      </w:r>
      <w:r>
        <w:rPr>
          <w:rFonts w:hint="eastAsia" w:ascii="宋体" w:hAnsi="宋体" w:eastAsia="宋体" w:cs="宋体"/>
          <w:color w:val="000000"/>
          <w:kern w:val="2"/>
          <w:sz w:val="21"/>
          <w:szCs w:val="21"/>
          <w:highlight w:val="none"/>
          <w:lang w:val="en-US" w:eastAsia="zh-CN"/>
        </w:rPr>
        <w:t>武</w:t>
      </w:r>
      <w:r>
        <w:rPr>
          <w:rFonts w:hint="eastAsia" w:ascii="宋体" w:hAnsi="宋体" w:eastAsia="宋体" w:cs="宋体"/>
          <w:color w:val="000000"/>
          <w:kern w:val="2"/>
          <w:sz w:val="21"/>
          <w:szCs w:val="21"/>
          <w:highlight w:val="none"/>
        </w:rPr>
        <w:t>先生</w:t>
      </w:r>
    </w:p>
    <w:p w14:paraId="7BAA3734">
      <w:pPr>
        <w:pStyle w:val="22"/>
        <w:snapToGrid/>
        <w:spacing w:line="360" w:lineRule="auto"/>
        <w:ind w:firstLine="420" w:firstLineChars="200"/>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rPr>
        <w:t>电  话：</w:t>
      </w:r>
      <w:r>
        <w:rPr>
          <w:rFonts w:hint="eastAsia" w:ascii="宋体" w:hAnsi="宋体" w:eastAsia="宋体" w:cs="宋体"/>
          <w:color w:val="000000"/>
          <w:kern w:val="2"/>
          <w:sz w:val="21"/>
          <w:szCs w:val="21"/>
          <w:highlight w:val="none"/>
          <w:lang w:val="en-US" w:eastAsia="zh-CN"/>
        </w:rPr>
        <w:t>0875-2129055</w:t>
      </w:r>
    </w:p>
    <w:p w14:paraId="73A954C4">
      <w:pPr>
        <w:spacing w:line="440" w:lineRule="exact"/>
        <w:ind w:firstLine="420" w:firstLineChars="200"/>
      </w:pPr>
    </w:p>
    <w:p w14:paraId="2DA537D3">
      <w:pPr>
        <w:widowControl/>
        <w:spacing w:line="260" w:lineRule="exact"/>
        <w:jc w:val="left"/>
        <w:rPr>
          <w:rFonts w:ascii="宋体" w:hAnsi="Courier New"/>
          <w:kern w:val="0"/>
          <w:sz w:val="18"/>
          <w:szCs w:val="21"/>
        </w:rPr>
        <w:sectPr>
          <w:footerReference r:id="rId4" w:type="default"/>
          <w:pgSz w:w="11906" w:h="16838"/>
          <w:pgMar w:top="1134" w:right="1134" w:bottom="1134" w:left="1134" w:header="777" w:footer="567" w:gutter="0"/>
          <w:pgNumType w:fmt="numberInDash" w:start="1"/>
          <w:cols w:space="720" w:num="1"/>
          <w:docGrid w:type="lines" w:linePitch="312" w:charSpace="200"/>
        </w:sectPr>
      </w:pPr>
    </w:p>
    <w:p w14:paraId="16F082D1">
      <w:pPr>
        <w:pStyle w:val="3"/>
        <w:rPr>
          <w:rFonts w:ascii="宋体" w:hAnsi="Courier New"/>
          <w:bCs w:val="0"/>
          <w:color w:val="auto"/>
          <w:sz w:val="28"/>
          <w:szCs w:val="28"/>
        </w:rPr>
      </w:pPr>
      <w:bookmarkStart w:id="27" w:name="_Toc16579"/>
      <w:r>
        <w:rPr>
          <w:rFonts w:hint="eastAsia" w:ascii="宋体" w:hAnsi="Courier New"/>
          <w:bCs w:val="0"/>
          <w:color w:val="auto"/>
          <w:szCs w:val="28"/>
        </w:rPr>
        <w:t>第二章</w:t>
      </w:r>
      <w:r>
        <w:rPr>
          <w:rFonts w:ascii="宋体" w:hAnsi="Courier New"/>
          <w:bCs w:val="0"/>
          <w:color w:val="auto"/>
          <w:szCs w:val="28"/>
        </w:rPr>
        <w:t xml:space="preserve">  </w:t>
      </w:r>
      <w:r>
        <w:rPr>
          <w:rFonts w:hint="eastAsia" w:ascii="宋体" w:hAnsi="Courier New"/>
          <w:bCs w:val="0"/>
          <w:color w:val="auto"/>
          <w:szCs w:val="28"/>
        </w:rPr>
        <w:t>磋商申请人须知</w:t>
      </w:r>
      <w:bookmarkEnd w:id="2"/>
      <w:bookmarkEnd w:id="27"/>
    </w:p>
    <w:p w14:paraId="71794E28">
      <w:pPr>
        <w:pStyle w:val="4"/>
        <w:spacing w:before="0"/>
        <w:rPr>
          <w:rFonts w:hint="eastAsia" w:ascii="宋体" w:hAnsi="Courier New"/>
          <w:bCs w:val="0"/>
          <w:sz w:val="24"/>
          <w:szCs w:val="24"/>
        </w:rPr>
      </w:pPr>
      <w:bookmarkStart w:id="28" w:name="_Toc86124039"/>
      <w:bookmarkStart w:id="29" w:name="_Toc383175472"/>
      <w:r>
        <w:rPr>
          <w:rFonts w:hint="eastAsia" w:ascii="宋体" w:hAnsi="Courier New"/>
          <w:bCs w:val="0"/>
          <w:sz w:val="24"/>
          <w:szCs w:val="24"/>
        </w:rPr>
        <w:t>磋商申请人须知前附表</w:t>
      </w:r>
      <w:bookmarkEnd w:id="28"/>
      <w:bookmarkEnd w:id="29"/>
    </w:p>
    <w:p w14:paraId="74E4E5BA">
      <w:pPr>
        <w:rPr>
          <w:rFonts w:hint="eastAsia" w:ascii="宋体" w:hAnsi="Courier New"/>
          <w:bCs w:val="0"/>
          <w:sz w:val="24"/>
          <w:szCs w:val="24"/>
        </w:rPr>
      </w:pPr>
    </w:p>
    <w:tbl>
      <w:tblPr>
        <w:tblStyle w:val="53"/>
        <w:tblW w:w="10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88"/>
        <w:gridCol w:w="1269"/>
        <w:gridCol w:w="6922"/>
      </w:tblGrid>
      <w:tr w14:paraId="2B0DE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883" w:type="dxa"/>
            <w:vAlign w:val="center"/>
          </w:tcPr>
          <w:p w14:paraId="7B14BE04">
            <w:pPr>
              <w:pStyle w:val="31"/>
              <w:spacing w:line="360" w:lineRule="auto"/>
              <w:jc w:val="center"/>
              <w:rPr>
                <w:rFonts w:hAnsi="宋体"/>
                <w:kern w:val="0"/>
              </w:rPr>
            </w:pPr>
            <w:r>
              <w:rPr>
                <w:rFonts w:hint="eastAsia" w:hAnsi="宋体"/>
                <w:kern w:val="0"/>
              </w:rPr>
              <w:t>条款号</w:t>
            </w:r>
          </w:p>
        </w:tc>
        <w:tc>
          <w:tcPr>
            <w:tcW w:w="2457" w:type="dxa"/>
            <w:gridSpan w:val="2"/>
            <w:vAlign w:val="center"/>
          </w:tcPr>
          <w:p w14:paraId="55B3E7AE">
            <w:pPr>
              <w:pStyle w:val="31"/>
              <w:spacing w:line="360" w:lineRule="auto"/>
              <w:jc w:val="center"/>
              <w:rPr>
                <w:rFonts w:hAnsi="宋体"/>
                <w:kern w:val="0"/>
              </w:rPr>
            </w:pPr>
            <w:r>
              <w:rPr>
                <w:rFonts w:hint="eastAsia" w:hAnsi="宋体"/>
                <w:kern w:val="0"/>
              </w:rPr>
              <w:t>条款名称</w:t>
            </w:r>
          </w:p>
        </w:tc>
        <w:tc>
          <w:tcPr>
            <w:tcW w:w="6922" w:type="dxa"/>
            <w:vAlign w:val="center"/>
          </w:tcPr>
          <w:p w14:paraId="688F908F">
            <w:pPr>
              <w:pStyle w:val="31"/>
              <w:spacing w:line="360" w:lineRule="auto"/>
              <w:jc w:val="center"/>
              <w:rPr>
                <w:rFonts w:hAnsi="宋体"/>
                <w:kern w:val="0"/>
              </w:rPr>
            </w:pPr>
            <w:r>
              <w:rPr>
                <w:rFonts w:hint="eastAsia" w:hAnsi="宋体"/>
                <w:kern w:val="0"/>
              </w:rPr>
              <w:t>编列内容</w:t>
            </w:r>
          </w:p>
        </w:tc>
      </w:tr>
      <w:tr w14:paraId="58CE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restart"/>
            <w:vAlign w:val="center"/>
          </w:tcPr>
          <w:p w14:paraId="6E8ADB58">
            <w:pPr>
              <w:pStyle w:val="31"/>
              <w:spacing w:line="360" w:lineRule="auto"/>
              <w:jc w:val="center"/>
              <w:rPr>
                <w:rFonts w:hAnsi="宋体"/>
                <w:kern w:val="0"/>
              </w:rPr>
            </w:pPr>
            <w:r>
              <w:rPr>
                <w:rFonts w:hint="eastAsia" w:hAnsi="宋体"/>
                <w:kern w:val="0"/>
              </w:rPr>
              <w:t>1</w:t>
            </w:r>
          </w:p>
        </w:tc>
        <w:tc>
          <w:tcPr>
            <w:tcW w:w="2457" w:type="dxa"/>
            <w:gridSpan w:val="2"/>
            <w:vAlign w:val="center"/>
          </w:tcPr>
          <w:p w14:paraId="550F3213">
            <w:pPr>
              <w:pStyle w:val="31"/>
              <w:spacing w:line="360" w:lineRule="auto"/>
              <w:rPr>
                <w:rFonts w:hAnsi="宋体"/>
                <w:kern w:val="0"/>
              </w:rPr>
            </w:pPr>
            <w:r>
              <w:rPr>
                <w:rFonts w:hint="eastAsia" w:hAnsi="宋体"/>
                <w:kern w:val="0"/>
              </w:rPr>
              <w:t>采购人</w:t>
            </w:r>
          </w:p>
        </w:tc>
        <w:tc>
          <w:tcPr>
            <w:tcW w:w="6922" w:type="dxa"/>
            <w:vAlign w:val="center"/>
          </w:tcPr>
          <w:p w14:paraId="557C418F">
            <w:pPr>
              <w:pStyle w:val="31"/>
              <w:spacing w:line="440" w:lineRule="exact"/>
              <w:rPr>
                <w:rFonts w:hint="default" w:hAnsi="宋体" w:eastAsia="宋体"/>
                <w:kern w:val="0"/>
                <w:lang w:val="en-US" w:eastAsia="zh-CN"/>
              </w:rPr>
            </w:pPr>
            <w:r>
              <w:rPr>
                <w:rFonts w:hint="eastAsia" w:asciiTheme="minorEastAsia" w:hAnsiTheme="minorEastAsia" w:eastAsiaTheme="minorEastAsia"/>
                <w:lang w:eastAsia="zh-CN"/>
              </w:rPr>
              <w:t>保山市隆阳区瓦房彝族苗族乡人民政府</w:t>
            </w:r>
          </w:p>
        </w:tc>
      </w:tr>
      <w:tr w14:paraId="54CC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0DF3DF32">
            <w:pPr>
              <w:spacing w:line="360" w:lineRule="auto"/>
              <w:rPr>
                <w:rFonts w:ascii="宋体" w:hAnsi="宋体" w:eastAsia="宋体" w:cs="宋体"/>
                <w:kern w:val="0"/>
              </w:rPr>
            </w:pPr>
          </w:p>
        </w:tc>
        <w:tc>
          <w:tcPr>
            <w:tcW w:w="2457" w:type="dxa"/>
            <w:gridSpan w:val="2"/>
            <w:vAlign w:val="center"/>
          </w:tcPr>
          <w:p w14:paraId="7CD330C8">
            <w:pPr>
              <w:pStyle w:val="31"/>
              <w:spacing w:line="360" w:lineRule="auto"/>
              <w:rPr>
                <w:rFonts w:hAnsi="宋体"/>
                <w:kern w:val="0"/>
              </w:rPr>
            </w:pPr>
            <w:r>
              <w:rPr>
                <w:rFonts w:hint="eastAsia" w:hAnsi="宋体"/>
                <w:kern w:val="0"/>
              </w:rPr>
              <w:t>采购代理机构</w:t>
            </w:r>
          </w:p>
        </w:tc>
        <w:tc>
          <w:tcPr>
            <w:tcW w:w="6922" w:type="dxa"/>
            <w:vAlign w:val="center"/>
          </w:tcPr>
          <w:p w14:paraId="17312F8D">
            <w:pPr>
              <w:pStyle w:val="31"/>
              <w:spacing w:line="440" w:lineRule="exact"/>
              <w:rPr>
                <w:rFonts w:hint="eastAsia" w:hAnsi="宋体" w:eastAsia="宋体"/>
                <w:kern w:val="0"/>
                <w:lang w:eastAsia="zh-CN"/>
              </w:rPr>
            </w:pPr>
            <w:r>
              <w:rPr>
                <w:rFonts w:hint="eastAsia"/>
                <w:kern w:val="0"/>
              </w:rPr>
              <w:t>云南润腾招标咨询有限公司</w:t>
            </w:r>
          </w:p>
        </w:tc>
      </w:tr>
      <w:tr w14:paraId="3715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234FE54B">
            <w:pPr>
              <w:spacing w:line="360" w:lineRule="auto"/>
              <w:rPr>
                <w:rFonts w:ascii="宋体" w:hAnsi="宋体" w:eastAsia="宋体" w:cs="宋体"/>
                <w:kern w:val="0"/>
              </w:rPr>
            </w:pPr>
          </w:p>
        </w:tc>
        <w:tc>
          <w:tcPr>
            <w:tcW w:w="2457" w:type="dxa"/>
            <w:gridSpan w:val="2"/>
            <w:vAlign w:val="center"/>
          </w:tcPr>
          <w:p w14:paraId="0A740B08">
            <w:pPr>
              <w:pStyle w:val="31"/>
              <w:spacing w:line="360" w:lineRule="auto"/>
              <w:rPr>
                <w:rFonts w:hAnsi="宋体"/>
                <w:kern w:val="0"/>
              </w:rPr>
            </w:pPr>
            <w:r>
              <w:rPr>
                <w:rFonts w:hint="eastAsia" w:hAnsi="宋体"/>
                <w:kern w:val="0"/>
              </w:rPr>
              <w:t>项目名称</w:t>
            </w:r>
          </w:p>
        </w:tc>
        <w:tc>
          <w:tcPr>
            <w:tcW w:w="6922" w:type="dxa"/>
            <w:vAlign w:val="center"/>
          </w:tcPr>
          <w:p w14:paraId="064E7420">
            <w:pPr>
              <w:pStyle w:val="31"/>
              <w:spacing w:line="440" w:lineRule="exact"/>
              <w:rPr>
                <w:rFonts w:hint="eastAsia" w:hAnsi="宋体" w:eastAsia="宋体"/>
                <w:kern w:val="0"/>
                <w:lang w:eastAsia="zh-CN"/>
              </w:rPr>
            </w:pPr>
            <w:r>
              <w:rPr>
                <w:rFonts w:hint="eastAsia" w:hAnsi="宋体"/>
                <w:lang w:eastAsia="zh-CN"/>
              </w:rPr>
              <w:t>瓦房乡瓦房中心小学饮水工程</w:t>
            </w:r>
          </w:p>
        </w:tc>
      </w:tr>
      <w:tr w14:paraId="7656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754EF2D1">
            <w:pPr>
              <w:spacing w:line="360" w:lineRule="auto"/>
              <w:rPr>
                <w:rFonts w:ascii="宋体" w:hAnsi="宋体" w:eastAsia="宋体" w:cs="宋体"/>
                <w:kern w:val="0"/>
              </w:rPr>
            </w:pPr>
          </w:p>
        </w:tc>
        <w:tc>
          <w:tcPr>
            <w:tcW w:w="2457" w:type="dxa"/>
            <w:gridSpan w:val="2"/>
            <w:vAlign w:val="center"/>
          </w:tcPr>
          <w:p w14:paraId="6272ACC7">
            <w:pPr>
              <w:pStyle w:val="31"/>
              <w:spacing w:line="360" w:lineRule="auto"/>
              <w:rPr>
                <w:rFonts w:hAnsi="宋体"/>
                <w:kern w:val="0"/>
              </w:rPr>
            </w:pPr>
            <w:r>
              <w:rPr>
                <w:rFonts w:hint="eastAsia" w:hAnsi="宋体"/>
                <w:kern w:val="0"/>
              </w:rPr>
              <w:t>采购编号</w:t>
            </w:r>
          </w:p>
        </w:tc>
        <w:tc>
          <w:tcPr>
            <w:tcW w:w="6922" w:type="dxa"/>
            <w:vAlign w:val="center"/>
          </w:tcPr>
          <w:p w14:paraId="3C22D150">
            <w:pPr>
              <w:pStyle w:val="31"/>
              <w:spacing w:line="440" w:lineRule="exact"/>
              <w:rPr>
                <w:rFonts w:hint="eastAsia" w:eastAsia="宋体"/>
                <w:kern w:val="0"/>
                <w:lang w:val="en-US" w:eastAsia="zh-CN"/>
              </w:rPr>
            </w:pPr>
            <w:r>
              <w:rPr>
                <w:rFonts w:hint="eastAsia" w:eastAsia="宋体"/>
                <w:kern w:val="0"/>
                <w:lang w:val="en-US" w:eastAsia="zh-CN"/>
              </w:rPr>
              <w:t>项目编号：</w:t>
            </w:r>
            <w:r>
              <w:rPr>
                <w:rFonts w:hint="eastAsia"/>
                <w:kern w:val="0"/>
                <w:lang w:val="en-US" w:eastAsia="zh-CN"/>
              </w:rPr>
              <w:t>YNRTZB-2026-007</w:t>
            </w:r>
          </w:p>
          <w:p w14:paraId="49A289F8">
            <w:pPr>
              <w:pStyle w:val="31"/>
              <w:spacing w:line="440" w:lineRule="exact"/>
              <w:rPr>
                <w:rFonts w:hint="eastAsia" w:hAnsi="宋体" w:eastAsia="宋体"/>
                <w:kern w:val="0"/>
                <w:highlight w:val="yellow"/>
                <w:lang w:eastAsia="zh-CN"/>
              </w:rPr>
            </w:pPr>
            <w:r>
              <w:rPr>
                <w:rFonts w:hint="eastAsia" w:eastAsia="宋体"/>
                <w:kern w:val="0"/>
                <w:lang w:val="en-US" w:eastAsia="zh-CN"/>
              </w:rPr>
              <w:t>政采云项目编号</w:t>
            </w:r>
            <w:r>
              <w:rPr>
                <w:rFonts w:hint="eastAsia" w:eastAsia="宋体"/>
                <w:kern w:val="0"/>
                <w:lang w:eastAsia="zh-CN"/>
              </w:rPr>
              <w:t>：</w:t>
            </w:r>
            <w:r>
              <w:rPr>
                <w:rFonts w:hint="eastAsia"/>
                <w:kern w:val="0"/>
                <w:lang w:eastAsia="zh-CN"/>
              </w:rPr>
              <w:t>BSZC2026-C2-00421-YNRT-0002</w:t>
            </w:r>
          </w:p>
        </w:tc>
      </w:tr>
      <w:tr w14:paraId="3373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restart"/>
            <w:vAlign w:val="center"/>
          </w:tcPr>
          <w:p w14:paraId="44883BA1">
            <w:pPr>
              <w:pStyle w:val="31"/>
              <w:spacing w:line="360" w:lineRule="auto"/>
              <w:jc w:val="center"/>
              <w:rPr>
                <w:rFonts w:hint="eastAsia" w:hAnsi="宋体" w:eastAsia="宋体"/>
                <w:kern w:val="0"/>
                <w:lang w:eastAsia="zh-CN"/>
              </w:rPr>
            </w:pPr>
            <w:r>
              <w:rPr>
                <w:rFonts w:hint="eastAsia" w:hAnsi="宋体"/>
                <w:kern w:val="0"/>
                <w:lang w:val="en-US" w:eastAsia="zh-CN"/>
              </w:rPr>
              <w:t>2</w:t>
            </w:r>
          </w:p>
        </w:tc>
        <w:tc>
          <w:tcPr>
            <w:tcW w:w="2457" w:type="dxa"/>
            <w:gridSpan w:val="2"/>
            <w:vMerge w:val="restart"/>
            <w:vAlign w:val="center"/>
          </w:tcPr>
          <w:p w14:paraId="002D7975">
            <w:pPr>
              <w:pStyle w:val="31"/>
              <w:spacing w:line="440" w:lineRule="exact"/>
              <w:rPr>
                <w:rFonts w:hAnsi="宋体"/>
                <w:kern w:val="0"/>
              </w:rPr>
            </w:pPr>
            <w:r>
              <w:rPr>
                <w:rFonts w:hint="eastAsia" w:hAnsi="宋体"/>
                <w:kern w:val="0"/>
              </w:rPr>
              <w:t>采购内容</w:t>
            </w:r>
          </w:p>
        </w:tc>
        <w:tc>
          <w:tcPr>
            <w:tcW w:w="6922" w:type="dxa"/>
            <w:vAlign w:val="center"/>
          </w:tcPr>
          <w:p w14:paraId="76B1DE77">
            <w:pPr>
              <w:spacing w:line="440" w:lineRule="exact"/>
              <w:rPr>
                <w:rFonts w:hint="eastAsia" w:ascii="宋体" w:hAnsi="宋体"/>
                <w:kern w:val="2"/>
                <w:szCs w:val="21"/>
              </w:rPr>
            </w:pPr>
            <w:r>
              <w:rPr>
                <w:rFonts w:hint="eastAsia" w:ascii="宋体" w:hAnsi="宋体"/>
                <w:szCs w:val="21"/>
                <w:lang w:eastAsia="zh-CN"/>
              </w:rPr>
              <w:t>项目建设规模及内容：架设供水管道8346 米（含法兰1216 付）；新建5 立方取水池2 座，200 立方调节池1 座（具体详见工程量清单）。</w:t>
            </w:r>
          </w:p>
        </w:tc>
      </w:tr>
      <w:tr w14:paraId="0332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599711B9">
            <w:pPr>
              <w:pStyle w:val="31"/>
              <w:spacing w:line="360" w:lineRule="auto"/>
              <w:jc w:val="center"/>
              <w:rPr>
                <w:rFonts w:hAnsi="宋体"/>
                <w:kern w:val="0"/>
              </w:rPr>
            </w:pPr>
          </w:p>
        </w:tc>
        <w:tc>
          <w:tcPr>
            <w:tcW w:w="2457" w:type="dxa"/>
            <w:gridSpan w:val="2"/>
            <w:vMerge w:val="continue"/>
            <w:vAlign w:val="center"/>
          </w:tcPr>
          <w:p w14:paraId="54F4A9F5">
            <w:pPr>
              <w:pStyle w:val="31"/>
              <w:spacing w:line="360" w:lineRule="auto"/>
              <w:rPr>
                <w:rFonts w:hint="eastAsia" w:hAnsi="宋体" w:eastAsia="宋体"/>
                <w:kern w:val="0"/>
                <w:lang w:eastAsia="zh-CN"/>
              </w:rPr>
            </w:pPr>
          </w:p>
        </w:tc>
        <w:tc>
          <w:tcPr>
            <w:tcW w:w="6922" w:type="dxa"/>
            <w:vAlign w:val="center"/>
          </w:tcPr>
          <w:p w14:paraId="7A7B744F">
            <w:pPr>
              <w:spacing w:line="440" w:lineRule="exact"/>
              <w:rPr>
                <w:rFonts w:hint="eastAsia" w:ascii="宋体" w:hAnsi="宋体" w:eastAsia="宋体" w:cs="Times New Roman"/>
                <w:kern w:val="2"/>
                <w:szCs w:val="21"/>
              </w:rPr>
            </w:pPr>
            <w:r>
              <w:rPr>
                <w:rFonts w:hint="eastAsia" w:ascii="宋体" w:hAnsi="宋体" w:eastAsia="宋体" w:cs="Times New Roman"/>
                <w:kern w:val="2"/>
                <w:szCs w:val="21"/>
              </w:rPr>
              <w:t>1.</w:t>
            </w:r>
            <w:r>
              <w:rPr>
                <w:rFonts w:hint="eastAsia" w:ascii="宋体" w:hAnsi="宋体"/>
                <w:bCs w:val="0"/>
                <w:szCs w:val="21"/>
                <w:lang w:val="en-US" w:eastAsia="zh-CN"/>
              </w:rPr>
              <w:t>项目建设地点：隆阳区瓦房乡瓦房村。</w:t>
            </w:r>
          </w:p>
          <w:p w14:paraId="751C4327">
            <w:pPr>
              <w:widowControl/>
              <w:spacing w:line="440" w:lineRule="exact"/>
              <w:rPr>
                <w:rFonts w:hint="eastAsia" w:ascii="宋体" w:hAnsi="宋体"/>
                <w:bCs w:val="0"/>
                <w:szCs w:val="21"/>
                <w:lang w:eastAsia="zh-CN"/>
              </w:rPr>
            </w:pPr>
            <w:r>
              <w:rPr>
                <w:rFonts w:hint="eastAsia" w:ascii="宋体" w:hAnsi="宋体" w:eastAsia="宋体" w:cs="Times New Roman"/>
                <w:kern w:val="2"/>
                <w:szCs w:val="21"/>
              </w:rPr>
              <w:t>2.</w:t>
            </w:r>
            <w:r>
              <w:rPr>
                <w:rFonts w:hint="eastAsia" w:ascii="宋体" w:hAnsi="宋体" w:eastAsia="宋体" w:cs="Times New Roman"/>
                <w:kern w:val="2"/>
                <w:szCs w:val="21"/>
                <w:lang w:eastAsia="zh-CN"/>
              </w:rPr>
              <w:t>工期</w:t>
            </w:r>
            <w:r>
              <w:rPr>
                <w:rFonts w:hint="eastAsia" w:ascii="宋体" w:hAnsi="宋体" w:eastAsia="宋体" w:cs="Times New Roman"/>
                <w:kern w:val="2"/>
                <w:szCs w:val="21"/>
              </w:rPr>
              <w:t>：</w:t>
            </w:r>
            <w:r>
              <w:rPr>
                <w:rFonts w:hint="eastAsia" w:ascii="宋体" w:hAnsi="宋体" w:eastAsia="宋体" w:cs="Times New Roman"/>
                <w:kern w:val="2"/>
                <w:szCs w:val="21"/>
                <w:lang w:val="en-US" w:eastAsia="zh-CN"/>
              </w:rPr>
              <w:t>签订合同后</w:t>
            </w:r>
            <w:r>
              <w:rPr>
                <w:rFonts w:hint="eastAsia" w:ascii="宋体" w:hAnsi="宋体"/>
                <w:bCs w:val="0"/>
                <w:szCs w:val="21"/>
                <w:lang w:val="en-US" w:eastAsia="zh-CN"/>
              </w:rPr>
              <w:t>60</w:t>
            </w:r>
            <w:r>
              <w:rPr>
                <w:rFonts w:hint="eastAsia" w:ascii="宋体" w:hAnsi="宋体"/>
                <w:bCs w:val="0"/>
                <w:szCs w:val="21"/>
              </w:rPr>
              <w:t>日历天</w:t>
            </w:r>
            <w:r>
              <w:rPr>
                <w:rFonts w:hint="eastAsia" w:ascii="宋体" w:hAnsi="宋体"/>
                <w:bCs w:val="0"/>
                <w:szCs w:val="21"/>
                <w:lang w:eastAsia="zh-CN"/>
              </w:rPr>
              <w:t>。</w:t>
            </w:r>
          </w:p>
          <w:p w14:paraId="120E6765">
            <w:pPr>
              <w:spacing w:line="440" w:lineRule="exact"/>
              <w:rPr>
                <w:rFonts w:hint="eastAsia" w:ascii="宋体" w:hAnsi="宋体"/>
                <w:szCs w:val="21"/>
                <w:lang w:val="en-US"/>
              </w:rPr>
            </w:pPr>
            <w:r>
              <w:rPr>
                <w:rFonts w:hint="eastAsia" w:ascii="宋体" w:hAnsi="宋体"/>
                <w:bCs w:val="0"/>
                <w:szCs w:val="21"/>
                <w:lang w:val="en-US" w:eastAsia="zh-CN"/>
              </w:rPr>
              <w:t>3.</w:t>
            </w:r>
            <w:r>
              <w:rPr>
                <w:rFonts w:hint="eastAsia" w:ascii="宋体" w:hAnsi="宋体"/>
                <w:bCs w:val="0"/>
                <w:szCs w:val="21"/>
              </w:rPr>
              <w:t>质量要求：</w:t>
            </w:r>
            <w:r>
              <w:rPr>
                <w:rFonts w:hint="eastAsia" w:ascii="宋体" w:hAnsi="宋体" w:cs="Times New Roman"/>
                <w:bCs w:val="0"/>
                <w:spacing w:val="0"/>
                <w:szCs w:val="21"/>
              </w:rPr>
              <w:t>符合国家及行业现行执行标准，一次性验收合格。</w:t>
            </w:r>
          </w:p>
        </w:tc>
      </w:tr>
      <w:tr w14:paraId="3E73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3609742">
            <w:pPr>
              <w:pStyle w:val="31"/>
              <w:spacing w:line="360" w:lineRule="auto"/>
              <w:jc w:val="center"/>
              <w:rPr>
                <w:rFonts w:hint="eastAsia" w:hAnsi="宋体" w:eastAsia="宋体"/>
                <w:kern w:val="0"/>
                <w:lang w:val="en-US" w:eastAsia="zh-CN"/>
              </w:rPr>
            </w:pPr>
            <w:r>
              <w:rPr>
                <w:rFonts w:hint="eastAsia" w:hAnsi="宋体"/>
                <w:kern w:val="0"/>
                <w:lang w:val="en-US" w:eastAsia="zh-CN"/>
              </w:rPr>
              <w:t>3</w:t>
            </w:r>
          </w:p>
        </w:tc>
        <w:tc>
          <w:tcPr>
            <w:tcW w:w="2457" w:type="dxa"/>
            <w:gridSpan w:val="2"/>
            <w:vAlign w:val="center"/>
          </w:tcPr>
          <w:p w14:paraId="46F0A811">
            <w:pPr>
              <w:pStyle w:val="31"/>
              <w:spacing w:line="440" w:lineRule="exact"/>
              <w:rPr>
                <w:rFonts w:hint="eastAsia" w:hAnsi="宋体"/>
                <w:kern w:val="0"/>
              </w:rPr>
            </w:pPr>
            <w:r>
              <w:rPr>
                <w:rFonts w:hint="eastAsia"/>
                <w:kern w:val="0"/>
              </w:rPr>
              <w:t>资金情况</w:t>
            </w:r>
          </w:p>
        </w:tc>
        <w:tc>
          <w:tcPr>
            <w:tcW w:w="6922" w:type="dxa"/>
            <w:vAlign w:val="center"/>
          </w:tcPr>
          <w:p w14:paraId="74011ADB">
            <w:pPr>
              <w:spacing w:line="440" w:lineRule="exact"/>
              <w:rPr>
                <w:rFonts w:hint="eastAsia" w:ascii="宋体" w:hAnsi="宋体" w:eastAsia="宋体" w:cs="宋体"/>
                <w:kern w:val="0"/>
                <w:lang w:eastAsia="zh-CN"/>
              </w:rPr>
            </w:pPr>
            <w:r>
              <w:rPr>
                <w:rFonts w:hint="eastAsia" w:ascii="宋体" w:hAnsi="宋体"/>
                <w:szCs w:val="21"/>
              </w:rPr>
              <w:t>资金来源：</w:t>
            </w:r>
            <w:r>
              <w:rPr>
                <w:rFonts w:hint="eastAsia" w:ascii="宋体" w:hAnsi="宋体"/>
                <w:szCs w:val="21"/>
                <w:lang w:val="en-US" w:eastAsia="zh-CN"/>
              </w:rPr>
              <w:t xml:space="preserve">资金来源于2026 年闵行区街镇对口帮扶隆阳区项目资金75 万元。 </w:t>
            </w:r>
            <w:r>
              <w:rPr>
                <w:rFonts w:hint="eastAsia" w:ascii="宋体" w:hAnsi="宋体"/>
                <w:szCs w:val="21"/>
              </w:rPr>
              <w:t>已落实。</w:t>
            </w:r>
          </w:p>
        </w:tc>
      </w:tr>
      <w:tr w14:paraId="4608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214AB9E">
            <w:pPr>
              <w:pStyle w:val="31"/>
              <w:spacing w:line="360" w:lineRule="auto"/>
              <w:jc w:val="center"/>
              <w:rPr>
                <w:rFonts w:hAnsi="宋体"/>
                <w:kern w:val="0"/>
              </w:rPr>
            </w:pPr>
            <w:r>
              <w:rPr>
                <w:rFonts w:hint="eastAsia" w:hAnsi="宋体"/>
                <w:kern w:val="0"/>
              </w:rPr>
              <w:t>4</w:t>
            </w:r>
          </w:p>
        </w:tc>
        <w:tc>
          <w:tcPr>
            <w:tcW w:w="2457" w:type="dxa"/>
            <w:gridSpan w:val="2"/>
            <w:vAlign w:val="center"/>
          </w:tcPr>
          <w:p w14:paraId="56CE9593">
            <w:pPr>
              <w:pStyle w:val="31"/>
              <w:spacing w:line="360" w:lineRule="auto"/>
              <w:rPr>
                <w:rFonts w:hAnsi="宋体"/>
                <w:kern w:val="0"/>
              </w:rPr>
            </w:pPr>
            <w:r>
              <w:rPr>
                <w:rFonts w:hint="eastAsia" w:hAnsi="宋体"/>
                <w:kern w:val="0"/>
              </w:rPr>
              <w:t>磋商申请人资格要求</w:t>
            </w:r>
          </w:p>
        </w:tc>
        <w:tc>
          <w:tcPr>
            <w:tcW w:w="6922" w:type="dxa"/>
            <w:vAlign w:val="center"/>
          </w:tcPr>
          <w:p w14:paraId="251ACB25">
            <w:pPr>
              <w:spacing w:line="360" w:lineRule="auto"/>
              <w:rPr>
                <w:rFonts w:hint="eastAsia" w:ascii="宋体" w:hAnsi="宋体" w:eastAsia="宋体" w:cs="宋体"/>
                <w:kern w:val="0"/>
                <w:lang w:eastAsia="zh-CN"/>
              </w:rPr>
            </w:pPr>
            <w:r>
              <w:rPr>
                <w:rFonts w:hint="eastAsia" w:ascii="宋体" w:hAnsi="宋体" w:cs="宋体"/>
                <w:kern w:val="0"/>
                <w:lang w:val="en-US" w:eastAsia="zh-CN"/>
              </w:rPr>
              <w:t>具体详</w:t>
            </w:r>
            <w:r>
              <w:rPr>
                <w:rFonts w:hint="eastAsia" w:ascii="宋体" w:hAnsi="宋体" w:eastAsia="宋体" w:cs="宋体"/>
                <w:kern w:val="0"/>
              </w:rPr>
              <w:t>见第一章“竞争性磋商公告”</w:t>
            </w:r>
            <w:r>
              <w:rPr>
                <w:rFonts w:hint="eastAsia" w:ascii="宋体" w:hAnsi="宋体" w:cs="宋体"/>
                <w:kern w:val="0"/>
                <w:lang w:eastAsia="zh-CN"/>
              </w:rPr>
              <w:t>。</w:t>
            </w:r>
          </w:p>
        </w:tc>
      </w:tr>
      <w:tr w14:paraId="1571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E645519">
            <w:pPr>
              <w:pStyle w:val="31"/>
              <w:spacing w:line="360" w:lineRule="auto"/>
              <w:jc w:val="center"/>
              <w:rPr>
                <w:rFonts w:hint="eastAsia" w:hAnsi="宋体" w:eastAsia="宋体"/>
                <w:kern w:val="0"/>
                <w:lang w:eastAsia="zh-CN"/>
              </w:rPr>
            </w:pPr>
            <w:r>
              <w:rPr>
                <w:rFonts w:hint="eastAsia" w:hAnsi="宋体"/>
                <w:kern w:val="0"/>
                <w:lang w:val="en-US" w:eastAsia="zh-CN"/>
              </w:rPr>
              <w:t>5</w:t>
            </w:r>
          </w:p>
        </w:tc>
        <w:tc>
          <w:tcPr>
            <w:tcW w:w="2457" w:type="dxa"/>
            <w:gridSpan w:val="2"/>
            <w:vAlign w:val="center"/>
          </w:tcPr>
          <w:p w14:paraId="63A3BA0C">
            <w:pPr>
              <w:autoSpaceDE w:val="0"/>
              <w:autoSpaceDN w:val="0"/>
              <w:snapToGrid w:val="0"/>
              <w:spacing w:line="360" w:lineRule="auto"/>
              <w:textAlignment w:val="bottom"/>
              <w:rPr>
                <w:rFonts w:ascii="宋体" w:hAnsi="宋体" w:eastAsia="宋体" w:cs="宋体"/>
                <w:kern w:val="0"/>
              </w:rPr>
            </w:pPr>
            <w:r>
              <w:rPr>
                <w:rFonts w:hint="eastAsia" w:ascii="宋体" w:hAnsi="宋体" w:eastAsia="宋体" w:cs="宋体"/>
                <w:kern w:val="0"/>
              </w:rPr>
              <w:t>磋商文件澄清截止时间</w:t>
            </w:r>
          </w:p>
        </w:tc>
        <w:tc>
          <w:tcPr>
            <w:tcW w:w="6922" w:type="dxa"/>
            <w:vAlign w:val="center"/>
          </w:tcPr>
          <w:p w14:paraId="3AE04FAF">
            <w:pPr>
              <w:autoSpaceDE w:val="0"/>
              <w:autoSpaceDN w:val="0"/>
              <w:snapToGrid w:val="0"/>
              <w:spacing w:line="360" w:lineRule="auto"/>
              <w:textAlignment w:val="bottom"/>
              <w:rPr>
                <w:rFonts w:ascii="宋体" w:hAnsi="宋体" w:eastAsia="宋体" w:cs="宋体"/>
                <w:kern w:val="0"/>
              </w:rPr>
            </w:pPr>
            <w:r>
              <w:rPr>
                <w:rFonts w:hint="eastAsia" w:ascii="宋体" w:hAnsi="宋体" w:eastAsia="宋体" w:cs="宋体"/>
                <w:kern w:val="0"/>
              </w:rPr>
              <w:t>提交响应文件截止时间5日前。</w:t>
            </w:r>
          </w:p>
        </w:tc>
      </w:tr>
      <w:tr w14:paraId="335E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83" w:type="dxa"/>
            <w:vAlign w:val="center"/>
          </w:tcPr>
          <w:p w14:paraId="4C89EAA1">
            <w:pPr>
              <w:pStyle w:val="31"/>
              <w:spacing w:line="360" w:lineRule="auto"/>
              <w:jc w:val="center"/>
              <w:rPr>
                <w:rFonts w:hint="eastAsia" w:hAnsi="宋体" w:eastAsia="宋体"/>
                <w:kern w:val="0"/>
                <w:lang w:eastAsia="zh-CN"/>
              </w:rPr>
            </w:pPr>
            <w:r>
              <w:rPr>
                <w:rFonts w:hint="eastAsia" w:hAnsi="宋体"/>
                <w:kern w:val="0"/>
                <w:lang w:val="en-US" w:eastAsia="zh-CN"/>
              </w:rPr>
              <w:t>6</w:t>
            </w:r>
          </w:p>
        </w:tc>
        <w:tc>
          <w:tcPr>
            <w:tcW w:w="2457" w:type="dxa"/>
            <w:gridSpan w:val="2"/>
            <w:vAlign w:val="center"/>
          </w:tcPr>
          <w:p w14:paraId="407814D8">
            <w:pPr>
              <w:autoSpaceDE w:val="0"/>
              <w:autoSpaceDN w:val="0"/>
              <w:snapToGrid w:val="0"/>
              <w:spacing w:line="360" w:lineRule="auto"/>
              <w:textAlignment w:val="bottom"/>
              <w:rPr>
                <w:rFonts w:ascii="宋体" w:hAnsi="宋体" w:eastAsia="宋体" w:cs="宋体"/>
                <w:kern w:val="0"/>
              </w:rPr>
            </w:pPr>
            <w:r>
              <w:rPr>
                <w:rFonts w:hint="eastAsia" w:ascii="宋体" w:hAnsi="宋体" w:eastAsia="宋体" w:cs="宋体"/>
                <w:kern w:val="0"/>
              </w:rPr>
              <w:t>本项目磋商小组根据与磋商申请人磋商情况可能实质性变动的内容</w:t>
            </w:r>
          </w:p>
        </w:tc>
        <w:tc>
          <w:tcPr>
            <w:tcW w:w="6922" w:type="dxa"/>
            <w:vAlign w:val="center"/>
          </w:tcPr>
          <w:p w14:paraId="47D8B79F">
            <w:pPr>
              <w:autoSpaceDE w:val="0"/>
              <w:autoSpaceDN w:val="0"/>
              <w:snapToGrid w:val="0"/>
              <w:spacing w:line="360" w:lineRule="auto"/>
              <w:textAlignment w:val="bottom"/>
              <w:rPr>
                <w:rFonts w:ascii="宋体" w:hAnsi="宋体" w:eastAsia="宋体" w:cs="宋体"/>
                <w:kern w:val="0"/>
              </w:rPr>
            </w:pPr>
            <w:r>
              <w:rPr>
                <w:rFonts w:hint="eastAsia" w:ascii="宋体" w:hAnsi="宋体" w:eastAsia="宋体" w:cs="宋体"/>
                <w:kern w:val="0"/>
              </w:rPr>
              <w:t>第五章  采购需求</w:t>
            </w:r>
          </w:p>
        </w:tc>
      </w:tr>
      <w:tr w14:paraId="216A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0B3D71BA">
            <w:pPr>
              <w:pStyle w:val="31"/>
              <w:spacing w:line="360" w:lineRule="auto"/>
              <w:jc w:val="center"/>
              <w:rPr>
                <w:rFonts w:hAnsi="宋体"/>
                <w:kern w:val="0"/>
              </w:rPr>
            </w:pPr>
            <w:r>
              <w:rPr>
                <w:rFonts w:hint="eastAsia" w:hAnsi="宋体"/>
                <w:kern w:val="0"/>
                <w:lang w:val="en-US" w:eastAsia="zh-CN"/>
              </w:rPr>
              <w:t>7</w:t>
            </w:r>
            <w:r>
              <w:rPr>
                <w:rFonts w:hint="eastAsia" w:hAnsi="宋体"/>
                <w:kern w:val="0"/>
              </w:rPr>
              <w:t xml:space="preserve"> </w:t>
            </w:r>
          </w:p>
        </w:tc>
        <w:tc>
          <w:tcPr>
            <w:tcW w:w="1188" w:type="dxa"/>
            <w:vAlign w:val="center"/>
          </w:tcPr>
          <w:p w14:paraId="6D5EEB4A">
            <w:pPr>
              <w:pStyle w:val="31"/>
              <w:spacing w:line="360" w:lineRule="auto"/>
              <w:rPr>
                <w:rFonts w:hAnsi="宋体"/>
                <w:kern w:val="0"/>
              </w:rPr>
            </w:pPr>
            <w:r>
              <w:rPr>
                <w:rFonts w:hint="eastAsia" w:hAnsi="宋体"/>
                <w:kern w:val="0"/>
              </w:rPr>
              <w:t>构成响应文件的其他资料</w:t>
            </w:r>
          </w:p>
        </w:tc>
        <w:tc>
          <w:tcPr>
            <w:tcW w:w="1269" w:type="dxa"/>
            <w:vAlign w:val="center"/>
          </w:tcPr>
          <w:p w14:paraId="165C1232">
            <w:pPr>
              <w:autoSpaceDE w:val="0"/>
              <w:autoSpaceDN w:val="0"/>
              <w:snapToGrid w:val="0"/>
              <w:spacing w:line="360" w:lineRule="auto"/>
              <w:textAlignment w:val="bottom"/>
              <w:rPr>
                <w:rFonts w:ascii="宋体" w:hAnsi="宋体" w:eastAsia="宋体" w:cs="宋体"/>
                <w:kern w:val="0"/>
              </w:rPr>
            </w:pPr>
            <w:r>
              <w:rPr>
                <w:rFonts w:hint="eastAsia" w:ascii="宋体" w:hAnsi="宋体" w:eastAsia="宋体" w:cs="宋体"/>
                <w:kern w:val="0"/>
              </w:rPr>
              <w:t>其他材料</w:t>
            </w:r>
          </w:p>
        </w:tc>
        <w:tc>
          <w:tcPr>
            <w:tcW w:w="6922" w:type="dxa"/>
            <w:vAlign w:val="center"/>
          </w:tcPr>
          <w:p w14:paraId="20AC36C4">
            <w:pPr>
              <w:spacing w:line="360" w:lineRule="auto"/>
              <w:ind w:left="37" w:leftChars="18"/>
              <w:rPr>
                <w:rFonts w:ascii="宋体" w:hAnsi="宋体" w:eastAsia="宋体" w:cs="宋体"/>
                <w:kern w:val="0"/>
              </w:rPr>
            </w:pPr>
            <w:r>
              <w:rPr>
                <w:rFonts w:hint="eastAsia" w:ascii="宋体" w:hAnsi="宋体" w:eastAsia="宋体" w:cs="宋体"/>
                <w:kern w:val="0"/>
              </w:rPr>
              <w:t>1.具备履行合同所必需的设备和专业技术能力的证明材料。</w:t>
            </w:r>
          </w:p>
          <w:p w14:paraId="18585FE6">
            <w:pPr>
              <w:pStyle w:val="31"/>
              <w:spacing w:line="360" w:lineRule="auto"/>
              <w:ind w:left="37" w:leftChars="18" w:firstLine="39" w:firstLineChars="19"/>
              <w:rPr>
                <w:rFonts w:hAnsi="宋体"/>
                <w:kern w:val="0"/>
              </w:rPr>
            </w:pPr>
            <w:r>
              <w:rPr>
                <w:rFonts w:hint="eastAsia" w:hAnsi="宋体"/>
                <w:kern w:val="0"/>
              </w:rPr>
              <w:t>2.若磋商文件中另有要求的，则还应满足其他要求中的相关资质要求。</w:t>
            </w:r>
          </w:p>
          <w:p w14:paraId="29995075">
            <w:pPr>
              <w:pStyle w:val="31"/>
              <w:spacing w:line="360" w:lineRule="auto"/>
              <w:ind w:left="37" w:leftChars="18"/>
              <w:rPr>
                <w:rFonts w:hAnsi="宋体"/>
                <w:kern w:val="0"/>
              </w:rPr>
            </w:pPr>
            <w:r>
              <w:rPr>
                <w:rFonts w:hint="eastAsia" w:hAnsi="宋体"/>
                <w:kern w:val="0"/>
              </w:rPr>
              <w:t>3.磋商申请人资格要求中要求提供的资料以及磋商申请人认为需要提供的其他资料。</w:t>
            </w:r>
          </w:p>
        </w:tc>
      </w:tr>
      <w:tr w14:paraId="794D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5BBDC4A3">
            <w:pPr>
              <w:pStyle w:val="31"/>
              <w:spacing w:line="360" w:lineRule="auto"/>
              <w:jc w:val="center"/>
              <w:rPr>
                <w:rFonts w:hint="eastAsia" w:hAnsi="宋体" w:eastAsia="宋体"/>
                <w:kern w:val="0"/>
                <w:lang w:eastAsia="zh-CN"/>
              </w:rPr>
            </w:pPr>
            <w:r>
              <w:rPr>
                <w:rFonts w:hint="eastAsia" w:hAnsi="宋体"/>
                <w:kern w:val="0"/>
                <w:lang w:val="en-US" w:eastAsia="zh-CN"/>
              </w:rPr>
              <w:t>8</w:t>
            </w:r>
          </w:p>
        </w:tc>
        <w:tc>
          <w:tcPr>
            <w:tcW w:w="2457" w:type="dxa"/>
            <w:gridSpan w:val="2"/>
            <w:vAlign w:val="center"/>
          </w:tcPr>
          <w:p w14:paraId="1065E123">
            <w:pPr>
              <w:autoSpaceDE w:val="0"/>
              <w:autoSpaceDN w:val="0"/>
              <w:snapToGrid w:val="0"/>
              <w:spacing w:line="360" w:lineRule="auto"/>
              <w:textAlignment w:val="bottom"/>
              <w:rPr>
                <w:rFonts w:ascii="宋体" w:hAnsi="宋体" w:eastAsia="宋体" w:cs="宋体"/>
                <w:kern w:val="0"/>
              </w:rPr>
            </w:pPr>
            <w:r>
              <w:rPr>
                <w:rFonts w:hint="eastAsia" w:ascii="宋体" w:hAnsi="宋体" w:eastAsia="宋体" w:cs="宋体"/>
                <w:kern w:val="0"/>
              </w:rPr>
              <w:t>采购预算及最高限价</w:t>
            </w:r>
          </w:p>
        </w:tc>
        <w:tc>
          <w:tcPr>
            <w:tcW w:w="6922" w:type="dxa"/>
            <w:vAlign w:val="center"/>
          </w:tcPr>
          <w:p w14:paraId="4EA5F47F">
            <w:pPr>
              <w:pStyle w:val="31"/>
              <w:spacing w:line="360" w:lineRule="auto"/>
              <w:rPr>
                <w:rFonts w:hint="eastAsia"/>
              </w:rPr>
            </w:pPr>
            <w:r>
              <w:rPr>
                <w:rFonts w:hint="eastAsia"/>
              </w:rPr>
              <w:t>（1）预算金额：</w:t>
            </w:r>
            <w:r>
              <w:rPr>
                <w:rFonts w:hint="eastAsia" w:ascii="宋体" w:hAnsi="宋体"/>
                <w:szCs w:val="21"/>
                <w:lang w:val="en-US" w:eastAsia="zh-CN"/>
              </w:rPr>
              <w:t>75 万元</w:t>
            </w:r>
            <w:r>
              <w:rPr>
                <w:rFonts w:hint="eastAsia"/>
              </w:rPr>
              <w:t>。</w:t>
            </w:r>
          </w:p>
          <w:p w14:paraId="23F5DF4A">
            <w:pPr>
              <w:pStyle w:val="31"/>
              <w:spacing w:line="360" w:lineRule="auto"/>
              <w:rPr>
                <w:rFonts w:hint="eastAsia"/>
              </w:rPr>
            </w:pPr>
            <w:r>
              <w:rPr>
                <w:rFonts w:hint="eastAsia"/>
              </w:rPr>
              <w:t>（</w:t>
            </w:r>
            <w:r>
              <w:rPr>
                <w:rFonts w:hint="eastAsia"/>
                <w:lang w:val="en-US" w:eastAsia="zh-CN"/>
              </w:rPr>
              <w:t>2</w:t>
            </w:r>
            <w:r>
              <w:rPr>
                <w:rFonts w:hint="eastAsia"/>
              </w:rPr>
              <w:t>）最高限价：</w:t>
            </w:r>
            <w:r>
              <w:rPr>
                <w:rFonts w:hint="eastAsia" w:ascii="宋体" w:hAnsi="宋体"/>
                <w:szCs w:val="21"/>
                <w:lang w:val="en-US" w:eastAsia="zh-CN"/>
              </w:rPr>
              <w:t>75 万元</w:t>
            </w:r>
            <w:r>
              <w:rPr>
                <w:rFonts w:hint="eastAsia"/>
              </w:rPr>
              <w:t>。</w:t>
            </w:r>
          </w:p>
          <w:p w14:paraId="5BA0C58D">
            <w:pPr>
              <w:pStyle w:val="31"/>
              <w:spacing w:line="360" w:lineRule="auto"/>
            </w:pPr>
            <w:r>
              <w:rPr>
                <w:rFonts w:hint="eastAsia"/>
              </w:rPr>
              <w:t>（3）本次采购磋商申请人填报的最终报价不得超过最高限价，否则，其磋商响应文件将被拒绝。</w:t>
            </w:r>
          </w:p>
        </w:tc>
      </w:tr>
      <w:tr w14:paraId="7417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A302949">
            <w:pPr>
              <w:pStyle w:val="31"/>
              <w:spacing w:line="360" w:lineRule="auto"/>
              <w:jc w:val="center"/>
              <w:rPr>
                <w:rFonts w:hint="eastAsia" w:hAnsi="宋体" w:eastAsia="宋体"/>
                <w:kern w:val="0"/>
                <w:lang w:eastAsia="zh-CN"/>
              </w:rPr>
            </w:pPr>
            <w:r>
              <w:rPr>
                <w:rFonts w:hint="eastAsia" w:hAnsi="宋体"/>
                <w:kern w:val="0"/>
                <w:lang w:val="en-US" w:eastAsia="zh-CN"/>
              </w:rPr>
              <w:t>9</w:t>
            </w:r>
          </w:p>
        </w:tc>
        <w:tc>
          <w:tcPr>
            <w:tcW w:w="2457" w:type="dxa"/>
            <w:gridSpan w:val="2"/>
            <w:vAlign w:val="center"/>
          </w:tcPr>
          <w:p w14:paraId="0C26CB6E">
            <w:pPr>
              <w:pStyle w:val="31"/>
              <w:spacing w:line="360" w:lineRule="auto"/>
              <w:rPr>
                <w:rFonts w:hAnsi="宋体"/>
                <w:kern w:val="0"/>
              </w:rPr>
            </w:pPr>
            <w:r>
              <w:rPr>
                <w:rFonts w:hint="eastAsia" w:hAnsi="宋体"/>
                <w:kern w:val="0"/>
              </w:rPr>
              <w:t>有效期</w:t>
            </w:r>
          </w:p>
        </w:tc>
        <w:tc>
          <w:tcPr>
            <w:tcW w:w="6922" w:type="dxa"/>
            <w:vAlign w:val="center"/>
          </w:tcPr>
          <w:p w14:paraId="7ED1F732">
            <w:pPr>
              <w:pStyle w:val="31"/>
              <w:spacing w:line="360" w:lineRule="auto"/>
              <w:rPr>
                <w:rFonts w:hAnsi="宋体"/>
                <w:kern w:val="0"/>
              </w:rPr>
            </w:pPr>
            <w:r>
              <w:rPr>
                <w:rFonts w:hint="eastAsia" w:hAnsi="宋体"/>
                <w:kern w:val="0"/>
              </w:rPr>
              <w:t>递交响应文件的截止日期后</w:t>
            </w:r>
            <w:r>
              <w:rPr>
                <w:rFonts w:hint="eastAsia" w:hAnsi="宋体"/>
                <w:kern w:val="0"/>
                <w:lang w:val="en-US" w:eastAsia="zh-CN"/>
              </w:rPr>
              <w:t>90</w:t>
            </w:r>
            <w:r>
              <w:rPr>
                <w:rFonts w:hint="eastAsia" w:hAnsi="宋体"/>
                <w:kern w:val="0"/>
              </w:rPr>
              <w:t>天</w:t>
            </w:r>
          </w:p>
        </w:tc>
      </w:tr>
      <w:tr w14:paraId="7C11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41C69CA">
            <w:pPr>
              <w:pStyle w:val="31"/>
              <w:spacing w:line="360" w:lineRule="auto"/>
              <w:jc w:val="center"/>
              <w:rPr>
                <w:rFonts w:hint="default" w:hAnsi="宋体" w:eastAsia="宋体"/>
                <w:kern w:val="0"/>
                <w:lang w:val="en-US" w:eastAsia="zh-CN"/>
              </w:rPr>
            </w:pPr>
            <w:r>
              <w:rPr>
                <w:rFonts w:hint="eastAsia" w:hAnsi="宋体"/>
                <w:kern w:val="0"/>
                <w:lang w:val="en-US" w:eastAsia="zh-CN"/>
              </w:rPr>
              <w:t>10</w:t>
            </w:r>
          </w:p>
        </w:tc>
        <w:tc>
          <w:tcPr>
            <w:tcW w:w="2457" w:type="dxa"/>
            <w:gridSpan w:val="2"/>
            <w:vAlign w:val="center"/>
          </w:tcPr>
          <w:p w14:paraId="1604862B">
            <w:pPr>
              <w:pStyle w:val="31"/>
              <w:spacing w:line="360" w:lineRule="auto"/>
              <w:rPr>
                <w:rFonts w:hAnsi="宋体"/>
                <w:kern w:val="0"/>
              </w:rPr>
            </w:pPr>
            <w:r>
              <w:rPr>
                <w:rFonts w:hint="eastAsia" w:hAnsi="宋体"/>
                <w:kern w:val="0"/>
              </w:rPr>
              <w:t>响应文件上传相关要求</w:t>
            </w:r>
          </w:p>
        </w:tc>
        <w:tc>
          <w:tcPr>
            <w:tcW w:w="6922" w:type="dxa"/>
            <w:vAlign w:val="center"/>
          </w:tcPr>
          <w:p w14:paraId="2DDEF3C5">
            <w:pPr>
              <w:pStyle w:val="31"/>
              <w:spacing w:line="360" w:lineRule="auto"/>
              <w:rPr>
                <w:rFonts w:hAnsi="宋体"/>
                <w:kern w:val="0"/>
              </w:rPr>
            </w:pPr>
            <w:r>
              <w:rPr>
                <w:rFonts w:hint="eastAsia" w:hAnsi="宋体"/>
                <w:kern w:val="0"/>
              </w:rPr>
              <w:t>本次采购采用在政府采购云平台（www.zcygov.cn）上进行采购与递交响应文件，磋商响应文件递交要求如下：</w:t>
            </w:r>
          </w:p>
          <w:p w14:paraId="6140D5ED">
            <w:pPr>
              <w:pStyle w:val="31"/>
              <w:spacing w:line="360" w:lineRule="auto"/>
              <w:rPr>
                <w:rFonts w:hAnsi="宋体"/>
                <w:kern w:val="0"/>
              </w:rPr>
            </w:pPr>
            <w:r>
              <w:rPr>
                <w:rFonts w:hint="eastAsia" w:hAnsi="宋体"/>
                <w:kern w:val="0"/>
              </w:rPr>
              <w:t>（1）网上递交：磋商申请人网上递交需登录政府采购云平台（www.zcygov.cn），须在磋商响应文件提交截止时间前完成所有电子竞争性磋商响应文件的上传，磋商响应文件递交截止时间前未完成文件上传的，视为撤回磋商响应文件。</w:t>
            </w:r>
          </w:p>
          <w:p w14:paraId="27C90F3D">
            <w:pPr>
              <w:pStyle w:val="31"/>
              <w:spacing w:line="360" w:lineRule="auto"/>
              <w:rPr>
                <w:rFonts w:hAnsi="宋体"/>
                <w:kern w:val="0"/>
              </w:rPr>
            </w:pPr>
            <w:r>
              <w:rPr>
                <w:rFonts w:hint="eastAsia" w:hAnsi="宋体"/>
                <w:kern w:val="0"/>
              </w:rPr>
              <w:t>（2）本项目采用在政府采购云平台（www.zcygov.cn）上进行采购与递交响应文件，无需现场递交纸质文件，但应在文件递交截止时间时登录系统，并根据开标系统的提示操作解密文件。</w:t>
            </w:r>
          </w:p>
          <w:p w14:paraId="437D385D">
            <w:pPr>
              <w:pStyle w:val="31"/>
              <w:spacing w:line="360" w:lineRule="auto"/>
              <w:rPr>
                <w:rFonts w:hAnsi="宋体"/>
                <w:kern w:val="0"/>
              </w:rPr>
            </w:pPr>
            <w:r>
              <w:rPr>
                <w:rFonts w:hint="eastAsia" w:hAnsi="宋体"/>
                <w:kern w:val="0"/>
              </w:rPr>
              <w:t>（4）磋商申请人若有幸成交，须在签收采购合同前向采购人提交纸质磋商响应文件</w:t>
            </w:r>
            <w:r>
              <w:rPr>
                <w:rFonts w:hint="eastAsia" w:hAnsi="宋体"/>
                <w:b/>
                <w:bCs/>
                <w:kern w:val="0"/>
              </w:rPr>
              <w:t>2份</w:t>
            </w:r>
            <w:r>
              <w:rPr>
                <w:rFonts w:hint="eastAsia" w:hAnsi="宋体"/>
                <w:kern w:val="0"/>
              </w:rPr>
              <w:t>。</w:t>
            </w:r>
          </w:p>
        </w:tc>
      </w:tr>
      <w:tr w14:paraId="6DA1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5E40AA1A">
            <w:pPr>
              <w:pStyle w:val="31"/>
              <w:spacing w:line="360" w:lineRule="auto"/>
              <w:jc w:val="center"/>
              <w:rPr>
                <w:rFonts w:hint="default" w:hAnsi="宋体" w:eastAsia="宋体"/>
                <w:kern w:val="0"/>
                <w:highlight w:val="none"/>
                <w:lang w:val="en-US" w:eastAsia="zh-CN"/>
              </w:rPr>
            </w:pPr>
            <w:r>
              <w:rPr>
                <w:rFonts w:hint="eastAsia" w:hAnsi="宋体"/>
                <w:kern w:val="0"/>
                <w:highlight w:val="none"/>
                <w:lang w:val="en-US" w:eastAsia="zh-CN"/>
              </w:rPr>
              <w:t>11</w:t>
            </w:r>
          </w:p>
        </w:tc>
        <w:tc>
          <w:tcPr>
            <w:tcW w:w="2457" w:type="dxa"/>
            <w:gridSpan w:val="2"/>
            <w:vAlign w:val="center"/>
          </w:tcPr>
          <w:p w14:paraId="329257C5">
            <w:pPr>
              <w:pStyle w:val="31"/>
              <w:spacing w:line="360" w:lineRule="auto"/>
              <w:ind w:firstLine="420" w:firstLineChars="200"/>
              <w:rPr>
                <w:rFonts w:hAnsi="宋体"/>
                <w:kern w:val="0"/>
                <w:highlight w:val="none"/>
              </w:rPr>
            </w:pPr>
            <w:r>
              <w:rPr>
                <w:rFonts w:hint="eastAsia" w:hAnsi="宋体"/>
                <w:kern w:val="0"/>
                <w:highlight w:val="none"/>
              </w:rPr>
              <w:t>磋商保证金</w:t>
            </w:r>
          </w:p>
        </w:tc>
        <w:tc>
          <w:tcPr>
            <w:tcW w:w="6922" w:type="dxa"/>
            <w:vAlign w:val="center"/>
          </w:tcPr>
          <w:p w14:paraId="3BF7F4F8">
            <w:pPr>
              <w:spacing w:line="360" w:lineRule="auto"/>
              <w:jc w:val="left"/>
              <w:rPr>
                <w:rFonts w:hint="default" w:ascii="宋体" w:hAnsi="宋体" w:eastAsia="宋体" w:cs="宋体"/>
                <w:kern w:val="0"/>
                <w:highlight w:val="none"/>
                <w:lang w:val="en-US" w:eastAsia="zh-CN"/>
              </w:rPr>
            </w:pPr>
            <w:r>
              <w:rPr>
                <w:rFonts w:hint="eastAsia" w:ascii="宋体" w:hAnsi="宋体" w:cs="宋体"/>
                <w:kern w:val="0"/>
                <w:lang w:val="en-US" w:eastAsia="zh-CN"/>
              </w:rPr>
              <w:t>具体详</w:t>
            </w:r>
            <w:r>
              <w:rPr>
                <w:rFonts w:hint="eastAsia" w:ascii="宋体" w:hAnsi="宋体" w:eastAsia="宋体" w:cs="宋体"/>
                <w:kern w:val="0"/>
              </w:rPr>
              <w:t>见第一章“竞争性磋商公告”</w:t>
            </w:r>
            <w:r>
              <w:rPr>
                <w:rFonts w:hint="eastAsia" w:ascii="宋体" w:hAnsi="宋体" w:cs="宋体"/>
                <w:kern w:val="0"/>
                <w:lang w:eastAsia="zh-CN"/>
              </w:rPr>
              <w:t>。</w:t>
            </w:r>
          </w:p>
        </w:tc>
      </w:tr>
      <w:tr w14:paraId="6A84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56771549">
            <w:pPr>
              <w:pStyle w:val="47"/>
              <w:spacing w:line="360" w:lineRule="auto"/>
              <w:jc w:val="center"/>
              <w:rPr>
                <w:rFonts w:hint="default" w:hAnsi="宋体" w:eastAsia="宋体"/>
                <w:sz w:val="21"/>
                <w:szCs w:val="21"/>
                <w:lang w:val="en-US" w:eastAsia="zh-CN"/>
              </w:rPr>
            </w:pPr>
            <w:r>
              <w:rPr>
                <w:rFonts w:hint="eastAsia" w:hAnsi="宋体"/>
                <w:sz w:val="21"/>
                <w:szCs w:val="21"/>
                <w:lang w:val="en-US" w:eastAsia="zh-CN"/>
              </w:rPr>
              <w:t>12</w:t>
            </w:r>
          </w:p>
        </w:tc>
        <w:tc>
          <w:tcPr>
            <w:tcW w:w="2457" w:type="dxa"/>
            <w:gridSpan w:val="2"/>
            <w:vAlign w:val="center"/>
          </w:tcPr>
          <w:p w14:paraId="448E1CCA">
            <w:pPr>
              <w:pStyle w:val="31"/>
              <w:spacing w:line="360" w:lineRule="auto"/>
              <w:rPr>
                <w:rFonts w:hAnsi="宋体"/>
                <w:kern w:val="0"/>
              </w:rPr>
            </w:pPr>
            <w:r>
              <w:rPr>
                <w:rFonts w:hint="eastAsia" w:hAnsi="宋体"/>
                <w:kern w:val="0"/>
              </w:rPr>
              <w:t>递交响应文件的截止时间</w:t>
            </w:r>
          </w:p>
        </w:tc>
        <w:tc>
          <w:tcPr>
            <w:tcW w:w="6922" w:type="dxa"/>
            <w:vAlign w:val="center"/>
          </w:tcPr>
          <w:p w14:paraId="4CF3AAA6">
            <w:pPr>
              <w:pStyle w:val="31"/>
              <w:spacing w:line="360" w:lineRule="auto"/>
              <w:rPr>
                <w:rFonts w:hAnsi="宋体"/>
                <w:kern w:val="0"/>
                <w:highlight w:val="none"/>
              </w:rPr>
            </w:pPr>
            <w:r>
              <w:rPr>
                <w:rFonts w:hint="eastAsia" w:hAnsi="宋体"/>
                <w:kern w:val="0"/>
                <w:highlight w:val="none"/>
              </w:rPr>
              <w:t>递交响应文件的截止时间：</w:t>
            </w:r>
            <w:r>
              <w:rPr>
                <w:rFonts w:hint="eastAsia" w:hAnsi="宋体" w:cs="宋体"/>
                <w:szCs w:val="21"/>
                <w:highlight w:val="none"/>
                <w:u w:val="single"/>
                <w:lang w:eastAsia="zh-CN"/>
              </w:rPr>
              <w:t>2026年05月26日</w:t>
            </w:r>
            <w:r>
              <w:rPr>
                <w:rFonts w:hint="eastAsia" w:hAnsi="宋体"/>
                <w:highlight w:val="none"/>
                <w:u w:val="single"/>
                <w:lang w:val="en-US" w:eastAsia="zh-CN"/>
              </w:rPr>
              <w:t>15</w:t>
            </w:r>
            <w:r>
              <w:rPr>
                <w:rFonts w:hint="eastAsia" w:hAnsi="宋体"/>
                <w:highlight w:val="none"/>
                <w:u w:val="single"/>
              </w:rPr>
              <w:t>时00分</w:t>
            </w:r>
            <w:r>
              <w:rPr>
                <w:rFonts w:hint="eastAsia" w:hAnsi="宋体"/>
                <w:kern w:val="0"/>
                <w:highlight w:val="none"/>
              </w:rPr>
              <w:t>（北京时间）；</w:t>
            </w:r>
          </w:p>
          <w:p w14:paraId="09925D2C">
            <w:pPr>
              <w:pStyle w:val="31"/>
              <w:spacing w:line="360" w:lineRule="auto"/>
              <w:rPr>
                <w:rFonts w:hAnsi="宋体"/>
                <w:kern w:val="0"/>
                <w:highlight w:val="none"/>
              </w:rPr>
            </w:pPr>
            <w:r>
              <w:rPr>
                <w:rFonts w:hint="eastAsia" w:hAnsi="宋体"/>
                <w:kern w:val="0"/>
                <w:highlight w:val="none"/>
              </w:rPr>
              <w:t>注：磋商申请人须在竞争性磋商响应文件提交截止时间以前将电子磋商响应文件上传至</w:t>
            </w:r>
            <w:r>
              <w:rPr>
                <w:rFonts w:hint="eastAsia" w:hAnsi="宋体"/>
                <w:highlight w:val="none"/>
              </w:rPr>
              <w:t>政府采购云平台（www.zcygov.cn）</w:t>
            </w:r>
            <w:r>
              <w:rPr>
                <w:rFonts w:hint="eastAsia" w:hAnsi="宋体"/>
                <w:kern w:val="0"/>
                <w:highlight w:val="none"/>
              </w:rPr>
              <w:t>。逾期上传电子响应文件或逾期未能到达指定地点进行磋商响应文件解密的或未能上传电子响应文件的，其磋商响应文件将视为不合格并拒绝。</w:t>
            </w:r>
          </w:p>
        </w:tc>
      </w:tr>
      <w:tr w14:paraId="29EF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0F52C59">
            <w:pPr>
              <w:pStyle w:val="47"/>
              <w:spacing w:line="360" w:lineRule="auto"/>
              <w:jc w:val="center"/>
              <w:rPr>
                <w:rFonts w:hint="default" w:hAnsi="宋体" w:eastAsia="宋体"/>
                <w:sz w:val="21"/>
                <w:szCs w:val="21"/>
                <w:lang w:val="en-US" w:eastAsia="zh-CN"/>
              </w:rPr>
            </w:pPr>
            <w:r>
              <w:rPr>
                <w:rFonts w:hint="eastAsia" w:hAnsi="宋体"/>
                <w:sz w:val="21"/>
                <w:szCs w:val="21"/>
                <w:lang w:val="en-US" w:eastAsia="zh-CN"/>
              </w:rPr>
              <w:t>13</w:t>
            </w:r>
          </w:p>
        </w:tc>
        <w:tc>
          <w:tcPr>
            <w:tcW w:w="2457" w:type="dxa"/>
            <w:gridSpan w:val="2"/>
            <w:vAlign w:val="center"/>
          </w:tcPr>
          <w:p w14:paraId="3792E1ED">
            <w:pPr>
              <w:pStyle w:val="31"/>
              <w:spacing w:line="360" w:lineRule="auto"/>
              <w:rPr>
                <w:rFonts w:hAnsi="宋体"/>
                <w:kern w:val="0"/>
              </w:rPr>
            </w:pPr>
            <w:r>
              <w:rPr>
                <w:rFonts w:hint="eastAsia" w:hAnsi="宋体"/>
                <w:kern w:val="0"/>
              </w:rPr>
              <w:t>递交响应文件地点</w:t>
            </w:r>
          </w:p>
        </w:tc>
        <w:tc>
          <w:tcPr>
            <w:tcW w:w="6922" w:type="dxa"/>
            <w:vAlign w:val="center"/>
          </w:tcPr>
          <w:p w14:paraId="59E02E21">
            <w:pPr>
              <w:pStyle w:val="31"/>
              <w:spacing w:line="360" w:lineRule="auto"/>
              <w:jc w:val="both"/>
              <w:rPr>
                <w:rFonts w:hint="eastAsia" w:hAnsi="宋体" w:eastAsia="宋体"/>
                <w:kern w:val="0"/>
                <w:highlight w:val="none"/>
                <w:lang w:eastAsia="zh-CN"/>
              </w:rPr>
            </w:pPr>
            <w:r>
              <w:rPr>
                <w:rFonts w:hint="eastAsia" w:hAnsi="宋体"/>
                <w:bCs/>
                <w:highlight w:val="none"/>
                <w:lang w:val="en-US" w:eastAsia="zh-CN"/>
              </w:rPr>
              <w:t>云南润腾招标咨询有限公司（</w:t>
            </w:r>
            <w:r>
              <w:rPr>
                <w:rFonts w:hint="eastAsia" w:hAnsi="宋体"/>
                <w:bCs/>
                <w:highlight w:val="none"/>
                <w:lang w:eastAsia="zh-CN"/>
              </w:rPr>
              <w:t>保山市隆阳区永昌街道红庙5组19号）</w:t>
            </w:r>
          </w:p>
        </w:tc>
      </w:tr>
      <w:tr w14:paraId="57F3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80D69BC">
            <w:pPr>
              <w:pStyle w:val="47"/>
              <w:spacing w:line="360" w:lineRule="auto"/>
              <w:jc w:val="center"/>
              <w:rPr>
                <w:rFonts w:hint="default" w:hAnsi="宋体" w:eastAsia="宋体"/>
                <w:sz w:val="21"/>
                <w:szCs w:val="21"/>
                <w:lang w:val="en-US" w:eastAsia="zh-CN"/>
              </w:rPr>
            </w:pPr>
            <w:r>
              <w:rPr>
                <w:rFonts w:hint="eastAsia" w:hAnsi="宋体"/>
                <w:sz w:val="21"/>
                <w:szCs w:val="21"/>
                <w:lang w:val="en-US" w:eastAsia="zh-CN"/>
              </w:rPr>
              <w:t>14</w:t>
            </w:r>
          </w:p>
        </w:tc>
        <w:tc>
          <w:tcPr>
            <w:tcW w:w="2457" w:type="dxa"/>
            <w:gridSpan w:val="2"/>
            <w:vAlign w:val="center"/>
          </w:tcPr>
          <w:p w14:paraId="007999B2">
            <w:pPr>
              <w:pStyle w:val="31"/>
              <w:spacing w:line="360" w:lineRule="auto"/>
              <w:rPr>
                <w:rFonts w:hAnsi="宋体"/>
                <w:kern w:val="0"/>
              </w:rPr>
            </w:pPr>
            <w:r>
              <w:rPr>
                <w:rFonts w:hint="eastAsia" w:hAnsi="宋体"/>
                <w:kern w:val="0"/>
              </w:rPr>
              <w:t>是否退还响应文件</w:t>
            </w:r>
          </w:p>
        </w:tc>
        <w:tc>
          <w:tcPr>
            <w:tcW w:w="6922" w:type="dxa"/>
            <w:vAlign w:val="center"/>
          </w:tcPr>
          <w:p w14:paraId="160BF220">
            <w:pPr>
              <w:pStyle w:val="31"/>
              <w:spacing w:line="360" w:lineRule="auto"/>
              <w:rPr>
                <w:rFonts w:hAnsi="宋体"/>
                <w:kern w:val="0"/>
              </w:rPr>
            </w:pPr>
            <w:r>
              <w:rPr>
                <w:rFonts w:hint="eastAsia" w:hAnsi="宋体"/>
                <w:kern w:val="0"/>
              </w:rPr>
              <w:t>否</w:t>
            </w:r>
          </w:p>
        </w:tc>
      </w:tr>
      <w:tr w14:paraId="1098D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4D7F38CE">
            <w:pPr>
              <w:pStyle w:val="31"/>
              <w:spacing w:line="360" w:lineRule="auto"/>
              <w:jc w:val="center"/>
              <w:rPr>
                <w:rFonts w:hint="default" w:hAnsi="宋体" w:eastAsia="宋体"/>
                <w:kern w:val="0"/>
                <w:lang w:val="en-US" w:eastAsia="zh-CN"/>
              </w:rPr>
            </w:pPr>
            <w:r>
              <w:rPr>
                <w:rFonts w:hint="eastAsia" w:hAnsi="宋体"/>
                <w:kern w:val="0"/>
                <w:lang w:val="en-US" w:eastAsia="zh-CN"/>
              </w:rPr>
              <w:t>15</w:t>
            </w:r>
          </w:p>
        </w:tc>
        <w:tc>
          <w:tcPr>
            <w:tcW w:w="2457" w:type="dxa"/>
            <w:gridSpan w:val="2"/>
            <w:vAlign w:val="center"/>
          </w:tcPr>
          <w:p w14:paraId="471A0FD3">
            <w:pPr>
              <w:pStyle w:val="31"/>
              <w:spacing w:line="360" w:lineRule="auto"/>
              <w:rPr>
                <w:rFonts w:hAnsi="宋体"/>
                <w:kern w:val="0"/>
              </w:rPr>
            </w:pPr>
            <w:r>
              <w:rPr>
                <w:rFonts w:hint="eastAsia" w:hAnsi="宋体"/>
                <w:kern w:val="0"/>
              </w:rPr>
              <w:t>磋商时间和地点</w:t>
            </w:r>
          </w:p>
        </w:tc>
        <w:tc>
          <w:tcPr>
            <w:tcW w:w="6922" w:type="dxa"/>
            <w:vAlign w:val="center"/>
          </w:tcPr>
          <w:p w14:paraId="7C4491C8">
            <w:pPr>
              <w:pStyle w:val="31"/>
              <w:spacing w:line="360" w:lineRule="auto"/>
              <w:jc w:val="both"/>
              <w:rPr>
                <w:rFonts w:hAnsi="宋体"/>
                <w:kern w:val="0"/>
                <w:highlight w:val="none"/>
              </w:rPr>
            </w:pPr>
            <w:r>
              <w:rPr>
                <w:rFonts w:hint="eastAsia" w:hAnsi="宋体"/>
                <w:kern w:val="0"/>
                <w:highlight w:val="none"/>
              </w:rPr>
              <w:t>磋商响应文件启封时间：</w:t>
            </w:r>
            <w:r>
              <w:rPr>
                <w:rFonts w:hint="eastAsia" w:hAnsi="宋体" w:cs="宋体"/>
                <w:szCs w:val="21"/>
                <w:highlight w:val="none"/>
                <w:u w:val="single"/>
                <w:lang w:eastAsia="zh-CN"/>
              </w:rPr>
              <w:t>2026年05月26日</w:t>
            </w:r>
            <w:r>
              <w:rPr>
                <w:rFonts w:hint="eastAsia" w:hAnsi="宋体"/>
                <w:color w:val="auto"/>
                <w:highlight w:val="none"/>
                <w:u w:val="single"/>
                <w:lang w:val="en-US" w:eastAsia="zh-CN"/>
              </w:rPr>
              <w:t>15</w:t>
            </w:r>
            <w:r>
              <w:rPr>
                <w:rFonts w:hint="eastAsia" w:hAnsi="宋体"/>
                <w:color w:val="auto"/>
                <w:highlight w:val="none"/>
                <w:u w:val="single"/>
              </w:rPr>
              <w:t>时00分</w:t>
            </w:r>
            <w:r>
              <w:rPr>
                <w:rFonts w:hint="eastAsia" w:hAnsi="宋体"/>
                <w:kern w:val="0"/>
                <w:highlight w:val="none"/>
              </w:rPr>
              <w:t>（北京时间）开始</w:t>
            </w:r>
          </w:p>
          <w:p w14:paraId="21586145">
            <w:pPr>
              <w:pStyle w:val="31"/>
              <w:spacing w:line="360" w:lineRule="auto"/>
              <w:rPr>
                <w:rFonts w:hint="eastAsia" w:hAnsi="宋体" w:eastAsia="宋体"/>
                <w:kern w:val="0"/>
                <w:highlight w:val="none"/>
                <w:lang w:eastAsia="zh-CN"/>
              </w:rPr>
            </w:pPr>
            <w:r>
              <w:rPr>
                <w:rFonts w:hint="eastAsia" w:hAnsi="宋体"/>
                <w:kern w:val="0"/>
                <w:highlight w:val="none"/>
              </w:rPr>
              <w:t>磋商地点：</w:t>
            </w:r>
            <w:r>
              <w:rPr>
                <w:rFonts w:hint="eastAsia" w:hAnsi="宋体"/>
                <w:bCs/>
                <w:highlight w:val="none"/>
                <w:lang w:eastAsia="zh-CN"/>
              </w:rPr>
              <w:t>保山市隆阳区永昌街道红庙5组19号</w:t>
            </w:r>
          </w:p>
        </w:tc>
      </w:tr>
      <w:tr w14:paraId="2CB8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restart"/>
            <w:vAlign w:val="center"/>
          </w:tcPr>
          <w:p w14:paraId="554CCA33">
            <w:pPr>
              <w:pStyle w:val="31"/>
              <w:spacing w:line="360" w:lineRule="auto"/>
              <w:jc w:val="center"/>
              <w:rPr>
                <w:rFonts w:hAnsi="宋体"/>
                <w:kern w:val="0"/>
              </w:rPr>
            </w:pPr>
            <w:r>
              <w:rPr>
                <w:rFonts w:hint="eastAsia" w:hAnsi="宋体"/>
                <w:kern w:val="0"/>
              </w:rPr>
              <w:t>16</w:t>
            </w:r>
          </w:p>
        </w:tc>
        <w:tc>
          <w:tcPr>
            <w:tcW w:w="2457" w:type="dxa"/>
            <w:gridSpan w:val="2"/>
            <w:vAlign w:val="center"/>
          </w:tcPr>
          <w:p w14:paraId="4742FD60">
            <w:pPr>
              <w:pStyle w:val="31"/>
              <w:spacing w:line="360" w:lineRule="auto"/>
              <w:rPr>
                <w:rFonts w:hAnsi="宋体"/>
                <w:kern w:val="0"/>
              </w:rPr>
            </w:pPr>
            <w:r>
              <w:rPr>
                <w:rFonts w:hint="eastAsia" w:hAnsi="宋体"/>
                <w:kern w:val="0"/>
              </w:rPr>
              <w:t>磋商程序和方法</w:t>
            </w:r>
          </w:p>
        </w:tc>
        <w:tc>
          <w:tcPr>
            <w:tcW w:w="6922" w:type="dxa"/>
            <w:vAlign w:val="center"/>
          </w:tcPr>
          <w:p w14:paraId="2DE6E49C">
            <w:pPr>
              <w:pStyle w:val="31"/>
              <w:spacing w:line="360" w:lineRule="auto"/>
              <w:rPr>
                <w:rFonts w:hint="eastAsia" w:hAnsi="宋体" w:eastAsia="宋体"/>
                <w:kern w:val="0"/>
                <w:lang w:eastAsia="zh-CN"/>
              </w:rPr>
            </w:pPr>
            <w:r>
              <w:rPr>
                <w:rFonts w:hint="eastAsia" w:hAnsi="宋体"/>
                <w:kern w:val="0"/>
                <w:lang w:eastAsia="zh-CN"/>
              </w:rPr>
              <w:t>综合评分法</w:t>
            </w:r>
          </w:p>
        </w:tc>
      </w:tr>
      <w:tr w14:paraId="6A87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Merge w:val="continue"/>
            <w:vAlign w:val="center"/>
          </w:tcPr>
          <w:p w14:paraId="0DBFF02C">
            <w:pPr>
              <w:pStyle w:val="31"/>
              <w:spacing w:line="360" w:lineRule="auto"/>
              <w:jc w:val="center"/>
              <w:rPr>
                <w:rFonts w:hAnsi="宋体"/>
                <w:kern w:val="0"/>
              </w:rPr>
            </w:pPr>
          </w:p>
        </w:tc>
        <w:tc>
          <w:tcPr>
            <w:tcW w:w="9379" w:type="dxa"/>
            <w:gridSpan w:val="3"/>
            <w:vAlign w:val="center"/>
          </w:tcPr>
          <w:p w14:paraId="7BD6F31F">
            <w:pPr>
              <w:pStyle w:val="31"/>
              <w:spacing w:line="360" w:lineRule="auto"/>
              <w:rPr>
                <w:rFonts w:hAnsi="宋体"/>
                <w:kern w:val="0"/>
              </w:rPr>
            </w:pPr>
            <w:r>
              <w:rPr>
                <w:rFonts w:hint="eastAsia" w:hAnsi="宋体"/>
                <w:kern w:val="0"/>
              </w:rPr>
              <w:t>第六章“磋商程序和方法”第</w:t>
            </w:r>
            <w:r>
              <w:rPr>
                <w:rFonts w:hint="eastAsia" w:hAnsi="宋体"/>
                <w:kern w:val="0"/>
                <w:lang w:val="en-US" w:eastAsia="zh-CN"/>
              </w:rPr>
              <w:t>一</w:t>
            </w:r>
            <w:r>
              <w:rPr>
                <w:rFonts w:hint="eastAsia" w:hAnsi="宋体"/>
                <w:kern w:val="0"/>
              </w:rPr>
              <w:t>款资格审查标准规定的内容，为参加磋商的磋商申请人必须具备的资格条件，凡有一条不满足的磋商申请人不再参与磋商。请各参加磋商的磋商申请人仔细阅读资格审查标准。</w:t>
            </w:r>
          </w:p>
        </w:tc>
      </w:tr>
      <w:tr w14:paraId="62DA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333D853B">
            <w:pPr>
              <w:pStyle w:val="31"/>
              <w:spacing w:line="360" w:lineRule="auto"/>
              <w:jc w:val="center"/>
              <w:rPr>
                <w:rFonts w:hint="default" w:hAnsi="宋体" w:eastAsia="宋体"/>
                <w:kern w:val="0"/>
                <w:lang w:val="en-US" w:eastAsia="zh-CN"/>
              </w:rPr>
            </w:pPr>
            <w:r>
              <w:rPr>
                <w:rFonts w:hint="eastAsia" w:hAnsi="宋体"/>
                <w:kern w:val="0"/>
                <w:lang w:val="en-US" w:eastAsia="zh-CN"/>
              </w:rPr>
              <w:t>17</w:t>
            </w:r>
          </w:p>
        </w:tc>
        <w:tc>
          <w:tcPr>
            <w:tcW w:w="2457" w:type="dxa"/>
            <w:gridSpan w:val="2"/>
            <w:vAlign w:val="center"/>
          </w:tcPr>
          <w:p w14:paraId="4E5BC24B">
            <w:pPr>
              <w:pStyle w:val="31"/>
              <w:spacing w:line="360" w:lineRule="auto"/>
              <w:rPr>
                <w:rFonts w:hAnsi="宋体"/>
                <w:kern w:val="0"/>
              </w:rPr>
            </w:pPr>
            <w:r>
              <w:rPr>
                <w:rFonts w:hint="eastAsia" w:hAnsi="宋体"/>
                <w:b/>
                <w:bCs/>
                <w:kern w:val="0"/>
              </w:rPr>
              <w:t>采购代理服务费</w:t>
            </w:r>
          </w:p>
        </w:tc>
        <w:tc>
          <w:tcPr>
            <w:tcW w:w="6922" w:type="dxa"/>
            <w:vAlign w:val="center"/>
          </w:tcPr>
          <w:p w14:paraId="1787EA3F">
            <w:pPr>
              <w:pStyle w:val="31"/>
              <w:spacing w:line="360" w:lineRule="auto"/>
              <w:rPr>
                <w:rFonts w:hAnsi="宋体"/>
                <w:b/>
                <w:bCs/>
                <w:kern w:val="0"/>
              </w:rPr>
            </w:pPr>
            <w:r>
              <w:rPr>
                <w:rFonts w:hint="eastAsia" w:ascii="宋体" w:hAnsi="宋体" w:eastAsia="宋体" w:cs="宋体"/>
                <w:kern w:val="0"/>
                <w:szCs w:val="21"/>
                <w:lang w:val="en-US" w:eastAsia="zh-CN"/>
              </w:rPr>
              <w:t>采购代理机构根据《云南省建设工程招标代理服务收费指导意见（试行）》的通知（云建招协〔2023〕51号）文件中</w:t>
            </w:r>
            <w:r>
              <w:rPr>
                <w:rFonts w:hint="eastAsia" w:hAnsi="宋体" w:cs="宋体"/>
                <w:kern w:val="0"/>
                <w:szCs w:val="21"/>
                <w:lang w:val="en-US" w:eastAsia="zh-CN"/>
              </w:rPr>
              <w:t>工程</w:t>
            </w:r>
            <w:r>
              <w:rPr>
                <w:rFonts w:hint="eastAsia" w:ascii="宋体" w:hAnsi="宋体" w:eastAsia="宋体" w:cs="宋体"/>
                <w:kern w:val="0"/>
                <w:szCs w:val="21"/>
                <w:lang w:val="en-US" w:eastAsia="zh-CN"/>
              </w:rPr>
              <w:t>类标准计算收取，由成交人在领取成交通知书时支付给采购代理机构</w:t>
            </w:r>
            <w:r>
              <w:rPr>
                <w:rFonts w:hint="eastAsia"/>
                <w:b/>
                <w:bCs/>
              </w:rPr>
              <w:t>。</w:t>
            </w:r>
          </w:p>
        </w:tc>
      </w:tr>
      <w:tr w14:paraId="1856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CB63EBB">
            <w:pPr>
              <w:pStyle w:val="31"/>
              <w:spacing w:line="360" w:lineRule="auto"/>
              <w:jc w:val="center"/>
              <w:rPr>
                <w:rFonts w:hint="default" w:hAnsi="宋体" w:eastAsia="宋体"/>
                <w:kern w:val="0"/>
                <w:lang w:val="en-US" w:eastAsia="zh-CN"/>
              </w:rPr>
            </w:pPr>
            <w:r>
              <w:rPr>
                <w:rFonts w:hint="eastAsia" w:hAnsi="宋体"/>
                <w:kern w:val="0"/>
                <w:lang w:val="en-US" w:eastAsia="zh-CN"/>
              </w:rPr>
              <w:t>18</w:t>
            </w:r>
          </w:p>
        </w:tc>
        <w:tc>
          <w:tcPr>
            <w:tcW w:w="9379" w:type="dxa"/>
            <w:gridSpan w:val="3"/>
            <w:vAlign w:val="center"/>
          </w:tcPr>
          <w:p w14:paraId="3409F9C0">
            <w:pPr>
              <w:pStyle w:val="31"/>
              <w:spacing w:line="360" w:lineRule="auto"/>
              <w:rPr>
                <w:rFonts w:hAnsi="宋体"/>
                <w:kern w:val="0"/>
              </w:rPr>
            </w:pPr>
            <w:r>
              <w:rPr>
                <w:rFonts w:hint="eastAsia" w:hAnsi="宋体"/>
                <w:kern w:val="0"/>
              </w:rPr>
              <w:t>需要补充的其他内容</w:t>
            </w:r>
          </w:p>
        </w:tc>
      </w:tr>
      <w:tr w14:paraId="6217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DCFEC67">
            <w:pPr>
              <w:pStyle w:val="31"/>
              <w:spacing w:line="360" w:lineRule="auto"/>
              <w:jc w:val="center"/>
              <w:rPr>
                <w:rFonts w:hAnsi="宋体"/>
                <w:kern w:val="0"/>
              </w:rPr>
            </w:pPr>
            <w:r>
              <w:rPr>
                <w:rFonts w:hint="eastAsia" w:hAnsi="宋体"/>
                <w:kern w:val="0"/>
              </w:rPr>
              <w:t>（1）</w:t>
            </w:r>
          </w:p>
        </w:tc>
        <w:tc>
          <w:tcPr>
            <w:tcW w:w="9379" w:type="dxa"/>
            <w:gridSpan w:val="3"/>
            <w:vAlign w:val="center"/>
          </w:tcPr>
          <w:p w14:paraId="635F811D">
            <w:pPr>
              <w:pStyle w:val="31"/>
              <w:spacing w:line="360" w:lineRule="auto"/>
              <w:rPr>
                <w:rFonts w:ascii="宋体" w:hAnsi="宋体" w:eastAsia="宋体" w:cs="宋体"/>
                <w:szCs w:val="21"/>
              </w:rPr>
            </w:pPr>
            <w:r>
              <w:rPr>
                <w:rFonts w:hint="eastAsia" w:ascii="宋体" w:hAnsi="宋体" w:eastAsia="宋体" w:cs="宋体"/>
                <w:szCs w:val="21"/>
              </w:rPr>
              <w:t>竞争性磋商报价：磋商磋商申请人按照采购人提供的工程量清单电子文件内容填写工程量清单报价并提供完整报价预算书。</w:t>
            </w:r>
          </w:p>
          <w:p w14:paraId="19A03DC2">
            <w:pPr>
              <w:pStyle w:val="31"/>
              <w:spacing w:line="360" w:lineRule="auto"/>
              <w:rPr>
                <w:rFonts w:hint="eastAsia" w:ascii="宋体" w:hAnsi="宋体" w:eastAsia="宋体" w:cs="宋体"/>
                <w:kern w:val="0"/>
                <w:szCs w:val="21"/>
              </w:rPr>
            </w:pPr>
            <w:r>
              <w:rPr>
                <w:rFonts w:hint="eastAsia" w:ascii="宋体" w:hAnsi="宋体" w:eastAsia="宋体" w:cs="宋体"/>
                <w:b w:val="0"/>
                <w:bCs w:val="0"/>
                <w:kern w:val="0"/>
                <w:szCs w:val="21"/>
              </w:rPr>
              <w:t>本项目最终报价以第二次报价为准，由磋商申请人自行填报总价，且第二次报价不得超过第一次标书报价。最终成交单价根据最终报价与第一次标书报价相比，按同比例下浮确定。在合同执行过程中单价固定不变，除因设计变更及变更签证外，不得以任何理由予以变更</w:t>
            </w:r>
            <w:r>
              <w:rPr>
                <w:rFonts w:hint="eastAsia" w:ascii="宋体" w:hAnsi="宋体" w:eastAsia="宋体" w:cs="宋体"/>
                <w:kern w:val="0"/>
                <w:szCs w:val="21"/>
              </w:rPr>
              <w:t>。</w:t>
            </w:r>
          </w:p>
          <w:p w14:paraId="017E700C">
            <w:pPr>
              <w:pStyle w:val="31"/>
              <w:spacing w:line="360" w:lineRule="auto"/>
              <w:rPr>
                <w:rFonts w:hint="eastAsia" w:hAnsi="宋体" w:cs="宋体"/>
                <w:kern w:val="0"/>
              </w:rPr>
            </w:pPr>
            <w:r>
              <w:rPr>
                <w:rFonts w:hint="eastAsia" w:ascii="宋体" w:hAnsi="宋体" w:eastAsia="宋体" w:cs="宋体"/>
                <w:spacing w:val="0"/>
                <w:kern w:val="0"/>
                <w:szCs w:val="21"/>
              </w:rPr>
              <w:t>工程量清单计价执行GB 50501-2007《水利工程工程量清单计价规范》；编制规定执行水利部文件《水利部关于发布《水利工程设计概(估)算编制规定》及水利工程系列定额的通知》（水总〔2024〕323号）及配套的《水利工程设计概(估)算编制规定2024》(工程部分)《水利建筑工程预算定额2024》《水利建筑工程概算定额2024》</w:t>
            </w:r>
            <w:r>
              <w:rPr>
                <w:rFonts w:hint="eastAsia" w:hAnsi="宋体" w:cs="宋体"/>
                <w:spacing w:val="0"/>
                <w:kern w:val="2"/>
                <w:szCs w:val="21"/>
                <w:lang w:val="en-US" w:eastAsia="zh-CN"/>
              </w:rPr>
              <w:t xml:space="preserve"> </w:t>
            </w:r>
            <w:r>
              <w:rPr>
                <w:rFonts w:hint="eastAsia" w:ascii="宋体" w:hAnsi="宋体" w:eastAsia="宋体" w:cs="宋体"/>
                <w:spacing w:val="0"/>
                <w:kern w:val="0"/>
                <w:szCs w:val="21"/>
              </w:rPr>
              <w:t>《水利设备安装工程预算定额2024》《水利工程施工机械台时费定额2024》、部分工程量清单套用定额参考水利部水总〔2002〕116 号文颁发的《水利建筑工程预算定额2002》、《水利工程施工机械台时费定额2002》等规范及国家、行业现行文件规定。</w:t>
            </w:r>
          </w:p>
        </w:tc>
      </w:tr>
      <w:tr w14:paraId="79052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0C1B01FD">
            <w:pPr>
              <w:pStyle w:val="31"/>
              <w:spacing w:line="360" w:lineRule="auto"/>
              <w:jc w:val="center"/>
              <w:rPr>
                <w:rFonts w:hAnsi="宋体"/>
                <w:kern w:val="0"/>
              </w:rPr>
            </w:pPr>
            <w:r>
              <w:rPr>
                <w:rFonts w:hint="eastAsia" w:hAnsi="宋体"/>
                <w:kern w:val="0"/>
              </w:rPr>
              <w:t>（2）</w:t>
            </w:r>
          </w:p>
        </w:tc>
        <w:tc>
          <w:tcPr>
            <w:tcW w:w="9379" w:type="dxa"/>
            <w:gridSpan w:val="3"/>
            <w:vAlign w:val="center"/>
          </w:tcPr>
          <w:p w14:paraId="087B5D0F">
            <w:pPr>
              <w:pStyle w:val="31"/>
              <w:spacing w:line="360" w:lineRule="auto"/>
              <w:rPr>
                <w:rFonts w:hint="eastAsia" w:hAnsi="宋体" w:cs="宋体"/>
                <w:kern w:val="0"/>
              </w:rPr>
            </w:pPr>
            <w:r>
              <w:rPr>
                <w:rFonts w:hint="eastAsia" w:hAnsi="宋体" w:cs="宋体"/>
                <w:kern w:val="0"/>
              </w:rPr>
              <w:t>评审办法：综合</w:t>
            </w:r>
            <w:r>
              <w:rPr>
                <w:rFonts w:hint="eastAsia" w:hAnsi="宋体" w:cs="宋体"/>
                <w:kern w:val="0"/>
                <w:lang w:val="en-US" w:eastAsia="zh-CN"/>
              </w:rPr>
              <w:t>评</w:t>
            </w:r>
            <w:r>
              <w:rPr>
                <w:rFonts w:hint="eastAsia" w:hAnsi="宋体" w:cs="宋体"/>
                <w:kern w:val="0"/>
              </w:rPr>
              <w:t>分法（详见第六章磋商程序和方法）</w:t>
            </w:r>
          </w:p>
        </w:tc>
      </w:tr>
      <w:tr w14:paraId="6496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664DE773">
            <w:pPr>
              <w:pStyle w:val="31"/>
              <w:spacing w:line="360" w:lineRule="auto"/>
              <w:jc w:val="center"/>
              <w:rPr>
                <w:rFonts w:hAnsi="宋体"/>
                <w:kern w:val="0"/>
              </w:rPr>
            </w:pPr>
            <w:r>
              <w:rPr>
                <w:rFonts w:hint="eastAsia" w:hAnsi="宋体"/>
                <w:kern w:val="0"/>
              </w:rPr>
              <w:t>（3）</w:t>
            </w:r>
          </w:p>
        </w:tc>
        <w:tc>
          <w:tcPr>
            <w:tcW w:w="9379" w:type="dxa"/>
            <w:gridSpan w:val="3"/>
            <w:vAlign w:val="center"/>
          </w:tcPr>
          <w:p w14:paraId="4EA79718">
            <w:pPr>
              <w:pStyle w:val="31"/>
              <w:keepNext w:val="0"/>
              <w:spacing w:line="360" w:lineRule="auto"/>
              <w:rPr>
                <w:rFonts w:hint="eastAsia" w:hAnsi="宋体" w:cs="宋体"/>
                <w:kern w:val="0"/>
              </w:rPr>
            </w:pPr>
            <w:r>
              <w:rPr>
                <w:rFonts w:hint="eastAsia" w:hAnsi="宋体" w:cs="宋体"/>
                <w:kern w:val="0"/>
              </w:rPr>
              <w:t>书面提疑时间：提交首次响应文件截止之日5日前，在竞争性磋商获取时间前，所有获取了竞争性磋商文件的潜在磋商申请人通过书面形式向或政府采购云平台向采购代理机构提问。</w:t>
            </w:r>
          </w:p>
          <w:p w14:paraId="2957316D">
            <w:pPr>
              <w:pStyle w:val="31"/>
              <w:spacing w:line="360" w:lineRule="auto"/>
              <w:rPr>
                <w:rFonts w:hint="eastAsia" w:hAnsi="宋体" w:cs="宋体"/>
                <w:kern w:val="0"/>
              </w:rPr>
            </w:pPr>
            <w:r>
              <w:rPr>
                <w:rFonts w:hint="eastAsia" w:hAnsi="宋体" w:cs="宋体"/>
                <w:kern w:val="0"/>
              </w:rPr>
              <w:t>书面答疑时间：提交首次响应文件截止之日5日前，由采购代理机构以补遗书方式按程序报有采购人同意后，向潜在磋商申请人发布，且磋商申请人须回函确认。若发生实质性变更的，磋商时间、磋商响应文件递交时间顺延，顺延时间为自发布实质性变更的更正公告之日起不少于5日历天。</w:t>
            </w:r>
          </w:p>
        </w:tc>
      </w:tr>
      <w:tr w14:paraId="49EE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C98F8F3">
            <w:pPr>
              <w:pStyle w:val="31"/>
              <w:spacing w:before="156" w:line="360" w:lineRule="auto"/>
              <w:jc w:val="center"/>
              <w:rPr>
                <w:rFonts w:hAnsi="宋体"/>
                <w:kern w:val="0"/>
              </w:rPr>
            </w:pPr>
            <w:r>
              <w:rPr>
                <w:rFonts w:hint="eastAsia" w:hAnsi="宋体"/>
                <w:kern w:val="0"/>
              </w:rPr>
              <w:t>（4）</w:t>
            </w:r>
          </w:p>
        </w:tc>
        <w:tc>
          <w:tcPr>
            <w:tcW w:w="9379" w:type="dxa"/>
            <w:gridSpan w:val="3"/>
            <w:vAlign w:val="center"/>
          </w:tcPr>
          <w:p w14:paraId="5091AAE9">
            <w:pPr>
              <w:pStyle w:val="31"/>
              <w:spacing w:line="360" w:lineRule="auto"/>
              <w:rPr>
                <w:rFonts w:ascii="宋体" w:hAnsi="宋体" w:eastAsia="宋体" w:cs="宋体"/>
                <w:szCs w:val="21"/>
              </w:rPr>
            </w:pPr>
            <w:r>
              <w:rPr>
                <w:rFonts w:hint="eastAsia" w:ascii="宋体" w:hAnsi="宋体" w:eastAsia="宋体" w:cs="宋体"/>
                <w:szCs w:val="21"/>
              </w:rPr>
              <w:t>关于实质性不满足采购要求：</w:t>
            </w:r>
          </w:p>
          <w:p w14:paraId="7F3FDF91">
            <w:pPr>
              <w:pStyle w:val="31"/>
              <w:spacing w:line="360" w:lineRule="auto"/>
              <w:rPr>
                <w:rFonts w:ascii="宋体" w:hAnsi="宋体" w:eastAsia="宋体" w:cs="宋体"/>
                <w:szCs w:val="21"/>
              </w:rPr>
            </w:pPr>
            <w:r>
              <w:rPr>
                <w:rFonts w:hint="eastAsia" w:ascii="宋体" w:hAnsi="宋体" w:eastAsia="宋体" w:cs="宋体"/>
                <w:szCs w:val="21"/>
              </w:rPr>
              <w:t>1.项目实施地点及合同履行期限 (项目完成期限) 不满足采购要求。</w:t>
            </w:r>
          </w:p>
          <w:p w14:paraId="2842BC2E">
            <w:pPr>
              <w:pStyle w:val="31"/>
              <w:spacing w:line="360" w:lineRule="auto"/>
              <w:rPr>
                <w:rFonts w:ascii="宋体" w:hAnsi="宋体" w:eastAsia="宋体" w:cs="宋体"/>
                <w:szCs w:val="21"/>
              </w:rPr>
            </w:pPr>
            <w:r>
              <w:rPr>
                <w:rFonts w:hint="eastAsia" w:ascii="宋体" w:hAnsi="宋体" w:eastAsia="宋体" w:cs="宋体"/>
                <w:szCs w:val="21"/>
              </w:rPr>
              <w:t>2.项目实施方案出现严重不满采购需求或不符合实际的。</w:t>
            </w:r>
          </w:p>
          <w:p w14:paraId="7CB3F466">
            <w:pPr>
              <w:pStyle w:val="31"/>
              <w:spacing w:line="360" w:lineRule="auto"/>
              <w:rPr>
                <w:rFonts w:ascii="宋体" w:hAnsi="宋体" w:eastAsia="宋体" w:cs="宋体"/>
                <w:szCs w:val="21"/>
              </w:rPr>
            </w:pPr>
            <w:r>
              <w:rPr>
                <w:rFonts w:hint="eastAsia" w:ascii="宋体" w:hAnsi="宋体" w:eastAsia="宋体" w:cs="宋体"/>
                <w:szCs w:val="21"/>
              </w:rPr>
              <w:t>3.工程量清单报价内容严重不符合采购需求。</w:t>
            </w:r>
          </w:p>
          <w:p w14:paraId="02A92679">
            <w:pPr>
              <w:pStyle w:val="31"/>
              <w:spacing w:line="360" w:lineRule="auto"/>
              <w:rPr>
                <w:rFonts w:ascii="宋体" w:hAnsi="宋体" w:eastAsia="宋体" w:cs="宋体"/>
                <w:szCs w:val="21"/>
              </w:rPr>
            </w:pPr>
            <w:r>
              <w:rPr>
                <w:rFonts w:hint="eastAsia" w:ascii="宋体" w:hAnsi="宋体" w:eastAsia="宋体" w:cs="宋体"/>
                <w:szCs w:val="21"/>
              </w:rPr>
              <w:t>a.本工程采购人设暂列金额 (若有)  (暂列金额：指采购人在工程量清单中暂定并包括在合同 价款中的一笔款项，不直接属承包人所有，而是由发包人暂定并掌握使用的一笔款项，用于施 工合同签订时尚未确定或者不可预见的所需材料、设备、服务的采购，施工中可能发生的工程 变更、合同约定调整因素出现时的工程价款调整以及发生的索赔、确认等的费用) ，暂列金计 入采购人部分，为不可竞争费用，磋商申请人在磋商报价中不得做随意调整，否则，视其响应 文件为无效文件；</w:t>
            </w:r>
          </w:p>
          <w:p w14:paraId="7C382188">
            <w:pPr>
              <w:pStyle w:val="31"/>
              <w:spacing w:line="360" w:lineRule="auto"/>
              <w:rPr>
                <w:rFonts w:ascii="宋体" w:hAnsi="宋体" w:eastAsia="宋体" w:cs="宋体"/>
                <w:szCs w:val="21"/>
              </w:rPr>
            </w:pPr>
            <w:r>
              <w:rPr>
                <w:rFonts w:hint="eastAsia" w:ascii="宋体" w:hAnsi="宋体" w:eastAsia="宋体" w:cs="宋体"/>
                <w:szCs w:val="21"/>
              </w:rPr>
              <w:t>b.本工程工程量清单表中公布的工程量清单综合单价上限价的 (若有) ，磋商申请人报价时不得超过上限价，否则，视其响应文件为无效文件；</w:t>
            </w:r>
          </w:p>
          <w:p w14:paraId="665F79D9">
            <w:pPr>
              <w:pStyle w:val="31"/>
              <w:spacing w:line="360" w:lineRule="auto"/>
              <w:rPr>
                <w:rFonts w:ascii="宋体" w:hAnsi="宋体" w:eastAsia="宋体" w:cs="宋体"/>
                <w:szCs w:val="21"/>
              </w:rPr>
            </w:pPr>
            <w:r>
              <w:rPr>
                <w:rFonts w:hint="eastAsia" w:ascii="宋体" w:hAnsi="宋体" w:eastAsia="宋体" w:cs="宋体"/>
                <w:szCs w:val="21"/>
              </w:rPr>
              <w:t>c.工程量清单中标注的专业工程暂估价或暂定价材料价 (若有) 磋商申请人在磋商报价时不得 调整 (若有) ，否则，视其响应文件为无效投标文件。</w:t>
            </w:r>
          </w:p>
          <w:p w14:paraId="0FDA11EF">
            <w:pPr>
              <w:pStyle w:val="31"/>
              <w:spacing w:line="360" w:lineRule="auto"/>
              <w:rPr>
                <w:rFonts w:hint="eastAsia" w:hAnsi="宋体" w:cs="宋体"/>
                <w:kern w:val="0"/>
              </w:rPr>
            </w:pPr>
            <w:r>
              <w:rPr>
                <w:rFonts w:hint="eastAsia" w:ascii="宋体" w:hAnsi="宋体" w:eastAsia="宋体" w:cs="宋体"/>
                <w:szCs w:val="21"/>
              </w:rPr>
              <w:t>4.磋商响应文件中提出采购单位不能接受的条款的。</w:t>
            </w:r>
          </w:p>
        </w:tc>
      </w:tr>
      <w:tr w14:paraId="10AA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52863A8A">
            <w:pPr>
              <w:pStyle w:val="31"/>
              <w:spacing w:before="156" w:line="360" w:lineRule="auto"/>
              <w:jc w:val="center"/>
              <w:rPr>
                <w:rFonts w:hAnsi="宋体"/>
                <w:kern w:val="0"/>
              </w:rPr>
            </w:pPr>
            <w:r>
              <w:rPr>
                <w:rFonts w:hint="eastAsia" w:hAnsi="宋体"/>
                <w:kern w:val="0"/>
              </w:rPr>
              <w:t>（5）</w:t>
            </w:r>
          </w:p>
        </w:tc>
        <w:tc>
          <w:tcPr>
            <w:tcW w:w="9379" w:type="dxa"/>
            <w:gridSpan w:val="3"/>
            <w:vAlign w:val="center"/>
          </w:tcPr>
          <w:p w14:paraId="34ECEF1D">
            <w:pPr>
              <w:pStyle w:val="31"/>
              <w:spacing w:line="360" w:lineRule="auto"/>
              <w:rPr>
                <w:rFonts w:hint="eastAsia" w:hAnsi="宋体" w:cs="宋体"/>
              </w:rPr>
            </w:pPr>
            <w:bookmarkStart w:id="30" w:name="OLE_LINK44"/>
            <w:r>
              <w:rPr>
                <w:rFonts w:hint="eastAsia" w:hAnsi="宋体" w:cs="宋体"/>
                <w:kern w:val="2"/>
                <w:lang w:eastAsia="zh-CN"/>
              </w:rPr>
              <w:t>本项目属于专门面向中小企业的政府采购项目</w:t>
            </w:r>
            <w:r>
              <w:rPr>
                <w:rFonts w:hint="eastAsia" w:hAnsi="宋体" w:cs="宋体"/>
                <w:kern w:val="2"/>
              </w:rPr>
              <w:t>，</w:t>
            </w:r>
            <w:r>
              <w:rPr>
                <w:rFonts w:hint="eastAsia" w:hAnsi="宋体" w:cs="宋体"/>
              </w:rPr>
              <w:t>本项目对小微企业的评审：</w:t>
            </w:r>
            <w:r>
              <w:rPr>
                <w:rFonts w:hint="eastAsia" w:hAnsi="宋体" w:cs="宋体"/>
              </w:rPr>
              <w:fldChar w:fldCharType="begin"/>
            </w:r>
            <w:r>
              <w:rPr>
                <w:rFonts w:hint="eastAsia" w:hAnsi="宋体" w:cs="宋体"/>
              </w:rPr>
              <w:instrText xml:space="preserve"> eq \o\ac(□,</w:instrText>
            </w:r>
            <w:r>
              <w:rPr>
                <w:rFonts w:hint="eastAsia" w:hAnsi="宋体" w:cs="宋体"/>
                <w:position w:val="0"/>
              </w:rPr>
              <w:instrText xml:space="preserve">√</w:instrText>
            </w:r>
            <w:r>
              <w:rPr>
                <w:rFonts w:hint="eastAsia" w:hAnsi="宋体" w:cs="宋体"/>
              </w:rPr>
              <w:instrText xml:space="preserve">)</w:instrText>
            </w:r>
            <w:r>
              <w:rPr>
                <w:rFonts w:hint="eastAsia" w:hAnsi="宋体" w:cs="宋体"/>
              </w:rPr>
              <w:fldChar w:fldCharType="end"/>
            </w:r>
            <w:r>
              <w:rPr>
                <w:rFonts w:hint="eastAsia" w:hAnsi="宋体" w:cs="宋体"/>
              </w:rPr>
              <w:t>适用  □不适用。</w:t>
            </w:r>
          </w:p>
          <w:p w14:paraId="44CA1235">
            <w:pPr>
              <w:pStyle w:val="31"/>
              <w:spacing w:line="360" w:lineRule="auto"/>
              <w:rPr>
                <w:rFonts w:hint="eastAsia" w:ascii="宋体" w:hAnsi="宋体" w:cs="宋体"/>
                <w:szCs w:val="21"/>
              </w:rPr>
            </w:pPr>
            <w:r>
              <w:rPr>
                <w:rFonts w:hint="eastAsia" w:ascii="宋体" w:hAnsi="宋体" w:cs="宋体"/>
                <w:szCs w:val="21"/>
              </w:rPr>
              <w:t>中小微型企业有关政策。</w:t>
            </w:r>
          </w:p>
          <w:p w14:paraId="0D044B48">
            <w:pPr>
              <w:pStyle w:val="31"/>
              <w:spacing w:line="360" w:lineRule="auto"/>
              <w:rPr>
                <w:rFonts w:hint="eastAsia" w:ascii="宋体" w:hAnsi="宋体" w:cs="宋体"/>
                <w:szCs w:val="21"/>
              </w:rPr>
            </w:pPr>
            <w:r>
              <w:rPr>
                <w:rFonts w:hint="eastAsia" w:ascii="宋体" w:hAnsi="宋体" w:cs="宋体"/>
                <w:szCs w:val="21"/>
              </w:rPr>
              <w:t>1.根据《中华人民共和国中小企业促进法》及《政府采购促进中小企业发展管理办法》规定执行；</w:t>
            </w:r>
          </w:p>
          <w:p w14:paraId="3B23C318">
            <w:pPr>
              <w:pStyle w:val="31"/>
              <w:spacing w:line="360" w:lineRule="auto"/>
              <w:rPr>
                <w:rFonts w:hint="eastAsia" w:ascii="宋体" w:hAnsi="宋体" w:cs="宋体"/>
                <w:szCs w:val="21"/>
              </w:rPr>
            </w:pPr>
            <w:r>
              <w:rPr>
                <w:rFonts w:hint="eastAsia" w:ascii="宋体" w:hAnsi="宋体" w:cs="宋体"/>
                <w:szCs w:val="21"/>
              </w:rPr>
              <w:t>2.根据工信部等部委发布的《关于印发中小企业划型标准规定的通知》（工信部联企业〔2011〕300号）规定执行；本项目为工程类采购，所属行业为建筑业。</w:t>
            </w:r>
          </w:p>
          <w:p w14:paraId="3C74C720">
            <w:pPr>
              <w:pStyle w:val="31"/>
              <w:spacing w:line="360" w:lineRule="auto"/>
              <w:rPr>
                <w:rFonts w:hint="eastAsia" w:ascii="宋体" w:hAnsi="宋体" w:cs="宋体"/>
                <w:szCs w:val="21"/>
              </w:rPr>
            </w:pPr>
            <w:r>
              <w:rPr>
                <w:rFonts w:hint="eastAsia" w:ascii="宋体" w:hAnsi="宋体" w:cs="宋体"/>
                <w:szCs w:val="21"/>
              </w:rPr>
              <w:t>3.按照《财政部司法部关于政府采购支持监狱企业发展有关问题的通知》（财库〔2014〕68号）文件规定，在政府采购活动中，监狱企业视同小型、微型企业，享受评审中价格扣除的政府采购政策；</w:t>
            </w:r>
          </w:p>
          <w:p w14:paraId="3C026BBA">
            <w:pPr>
              <w:pStyle w:val="31"/>
              <w:spacing w:line="360" w:lineRule="auto"/>
              <w:rPr>
                <w:rFonts w:hint="eastAsia" w:hAnsi="宋体" w:eastAsia="宋体" w:cs="宋体"/>
                <w:kern w:val="2"/>
                <w:lang w:eastAsia="zh-CN"/>
              </w:rPr>
            </w:pPr>
            <w:r>
              <w:rPr>
                <w:rFonts w:hint="eastAsia" w:hAnsi="宋体" w:cs="宋体"/>
              </w:rPr>
              <w:t>4.按照《财政部民政部中国残疾人联合会关于促进残疾人就业政府采购政策的通知》，残疾人福利性单位视同小型、微型企业，享受评审中价格扣除的政府采购政策，残疾人福利性单位属于小型、微型企业的，不重复享受政策</w:t>
            </w:r>
            <w:bookmarkEnd w:id="30"/>
            <w:r>
              <w:rPr>
                <w:rFonts w:hint="eastAsia" w:hAnsi="宋体" w:cs="宋体"/>
                <w:lang w:eastAsia="zh-CN"/>
              </w:rPr>
              <w:t>。</w:t>
            </w:r>
          </w:p>
        </w:tc>
      </w:tr>
      <w:tr w14:paraId="5A7F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1C83C844">
            <w:pPr>
              <w:pStyle w:val="31"/>
              <w:spacing w:before="156" w:line="360" w:lineRule="auto"/>
              <w:jc w:val="center"/>
              <w:rPr>
                <w:rFonts w:hAnsi="宋体"/>
                <w:kern w:val="0"/>
              </w:rPr>
            </w:pPr>
            <w:r>
              <w:rPr>
                <w:rFonts w:hint="eastAsia" w:hAnsi="宋体"/>
                <w:kern w:val="0"/>
              </w:rPr>
              <w:t>（6）</w:t>
            </w:r>
          </w:p>
        </w:tc>
        <w:tc>
          <w:tcPr>
            <w:tcW w:w="9379" w:type="dxa"/>
            <w:gridSpan w:val="3"/>
            <w:vAlign w:val="center"/>
          </w:tcPr>
          <w:p w14:paraId="660AFBA3">
            <w:pPr>
              <w:pStyle w:val="31"/>
              <w:spacing w:line="360" w:lineRule="auto"/>
              <w:rPr>
                <w:rFonts w:hint="eastAsia" w:hAnsi="宋体" w:cs="宋体"/>
                <w:kern w:val="2"/>
              </w:rPr>
            </w:pPr>
            <w:r>
              <w:rPr>
                <w:rFonts w:hint="eastAsia" w:hAnsi="宋体" w:cs="宋体"/>
                <w:kern w:val="2"/>
              </w:rPr>
              <w:t>环境标志产品及节能产品有关政策</w:t>
            </w:r>
          </w:p>
          <w:p w14:paraId="5C5F8DBA">
            <w:pPr>
              <w:pStyle w:val="31"/>
              <w:spacing w:line="360" w:lineRule="auto"/>
              <w:rPr>
                <w:rFonts w:hint="eastAsia" w:hAnsi="宋体" w:cs="宋体"/>
                <w:kern w:val="2"/>
              </w:rPr>
            </w:pPr>
            <w:r>
              <w:rPr>
                <w:rFonts w:hint="eastAsia" w:hAnsi="宋体" w:cs="宋体"/>
                <w:kern w:val="2"/>
              </w:rPr>
              <w:t>本工程对环境标志产品及节能产品的评审：</w:t>
            </w:r>
            <w:r>
              <w:rPr>
                <w:rFonts w:hint="eastAsia" w:hAnsi="宋体" w:cs="宋体"/>
              </w:rPr>
              <w:fldChar w:fldCharType="begin"/>
            </w:r>
            <w:r>
              <w:rPr>
                <w:rFonts w:hint="eastAsia" w:hAnsi="宋体" w:cs="宋体"/>
              </w:rPr>
              <w:instrText xml:space="preserve"> eq \o\ac(□)</w:instrText>
            </w:r>
            <w:r>
              <w:rPr>
                <w:rFonts w:hint="eastAsia" w:hAnsi="宋体" w:cs="宋体"/>
              </w:rPr>
              <w:fldChar w:fldCharType="end"/>
            </w:r>
            <w:r>
              <w:rPr>
                <w:rFonts w:hint="eastAsia" w:hAnsi="宋体" w:cs="宋体"/>
              </w:rPr>
              <w:t>适用  ☑不适用</w:t>
            </w:r>
            <w:r>
              <w:rPr>
                <w:rFonts w:hint="eastAsia" w:hAnsi="宋体" w:cs="宋体"/>
                <w:kern w:val="2"/>
              </w:rPr>
              <w:t>。</w:t>
            </w:r>
          </w:p>
          <w:p w14:paraId="2EE16CD1">
            <w:pPr>
              <w:pStyle w:val="31"/>
              <w:spacing w:line="360" w:lineRule="auto"/>
              <w:rPr>
                <w:rFonts w:hint="eastAsia" w:hAnsi="宋体" w:cs="宋体"/>
                <w:kern w:val="2"/>
              </w:rPr>
            </w:pPr>
            <w:r>
              <w:rPr>
                <w:rFonts w:hint="eastAsia" w:hAnsi="宋体" w:cs="宋体"/>
                <w:kern w:val="2"/>
              </w:rPr>
              <w:t>1.落实强制采购节能产品、鼓励节能政策：对国家公布的节能产品政府采购清单中属于强制采购的产品，予以强制采购。属于非强制采购的产品，在技术、服务等指标同等条件下，予以优先采购。执行政策文件：《国务院办公厅关于建立政府强制采购节能产品制度的通知》（国办发[20〔7]51〕）。</w:t>
            </w:r>
          </w:p>
          <w:p w14:paraId="4D6CDE2C">
            <w:pPr>
              <w:pStyle w:val="31"/>
              <w:spacing w:line="360" w:lineRule="auto"/>
              <w:rPr>
                <w:rFonts w:hint="eastAsia" w:hAnsi="宋体" w:cs="宋体"/>
                <w:kern w:val="2"/>
              </w:rPr>
            </w:pPr>
            <w:r>
              <w:rPr>
                <w:rFonts w:hint="eastAsia" w:hAnsi="宋体" w:cs="宋体"/>
                <w:kern w:val="2"/>
              </w:rPr>
              <w:t>2.鼓励环保政策：在技术、服务等指标同等条件下，优先采购国家公布的属于环境标志产品政府采购清单中产品。执行政策文件：《关于环境标志产品政府采购实施的意见》（财库[2006]90号）。</w:t>
            </w:r>
          </w:p>
          <w:p w14:paraId="51D9BB2E">
            <w:pPr>
              <w:pStyle w:val="31"/>
              <w:spacing w:line="360" w:lineRule="auto"/>
              <w:rPr>
                <w:rFonts w:hint="eastAsia" w:hAnsi="宋体" w:cs="宋体"/>
                <w:kern w:val="2"/>
              </w:rPr>
            </w:pPr>
            <w:r>
              <w:rPr>
                <w:rFonts w:hint="eastAsia" w:hAnsi="宋体" w:cs="宋体"/>
                <w:kern w:val="2"/>
              </w:rPr>
              <w:t>3. 根据《节能产品政府采购实施意见》（财库[2004]185 号）、《财政部 发展改革委 生态环境部 市场监管总局 关于调整优化节能产品、环境标志产品政府采购执行机制的通知》（财库〔2019〕9号），如果磋商申请人拟供的产品属于“节能产品政府采购清单”中的，按照磋商办法中要求给予加分。磋商申请人须提供证明材料（请提供在中国政府采购网“节能产品清单”中产品查询结果截图），否则评标时不予认可。</w:t>
            </w:r>
          </w:p>
          <w:p w14:paraId="0D95FD93">
            <w:pPr>
              <w:pStyle w:val="31"/>
              <w:spacing w:line="360" w:lineRule="auto"/>
              <w:rPr>
                <w:rFonts w:hint="eastAsia" w:hAnsi="宋体" w:cs="宋体"/>
                <w:kern w:val="2"/>
              </w:rPr>
            </w:pPr>
            <w:r>
              <w:rPr>
                <w:rFonts w:hint="eastAsia" w:hAnsi="宋体" w:cs="宋体"/>
                <w:kern w:val="2"/>
              </w:rPr>
              <w:t>4. 根据《关于环境标志产品政府采购实施的意见》（财库[2006]90 号）、《财政部 发展改革委 生态环境部 市场监管总局 关于调整优化节能产品、环境标志产品政府采购执行机制的通知》（财库〔2019〕9号），如果磋商申请人拟供的产品属于“环境标志产品政府采购清单”中的，按照磋商办法中要求给予加分。磋商申请人须提供证明材料（必须提供在中国政府采购网“环保标志产品清单” 中产品查询结果截图），否则评标时不予认可。</w:t>
            </w:r>
          </w:p>
        </w:tc>
      </w:tr>
      <w:tr w14:paraId="5923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3" w:type="dxa"/>
            <w:vAlign w:val="center"/>
          </w:tcPr>
          <w:p w14:paraId="2CC05459">
            <w:pPr>
              <w:pStyle w:val="31"/>
              <w:spacing w:before="156" w:line="360" w:lineRule="auto"/>
              <w:jc w:val="center"/>
              <w:rPr>
                <w:rFonts w:hAnsi="宋体"/>
                <w:kern w:val="0"/>
              </w:rPr>
            </w:pPr>
            <w:r>
              <w:rPr>
                <w:rFonts w:hint="eastAsia" w:hAnsi="宋体"/>
                <w:kern w:val="0"/>
              </w:rPr>
              <w:t>（7）</w:t>
            </w:r>
          </w:p>
        </w:tc>
        <w:tc>
          <w:tcPr>
            <w:tcW w:w="9379" w:type="dxa"/>
            <w:gridSpan w:val="3"/>
            <w:vAlign w:val="center"/>
          </w:tcPr>
          <w:p w14:paraId="2F8915BD">
            <w:pPr>
              <w:widowControl/>
              <w:snapToGrid w:val="0"/>
              <w:spacing w:line="360" w:lineRule="auto"/>
              <w:jc w:val="left"/>
              <w:rPr>
                <w:rFonts w:ascii="宋体" w:hAnsi="宋体" w:eastAsia="宋体" w:cs="宋体"/>
                <w:b/>
                <w:bCs/>
              </w:rPr>
            </w:pPr>
            <w:r>
              <w:rPr>
                <w:rFonts w:hint="eastAsia" w:ascii="宋体" w:hAnsi="宋体" w:eastAsia="宋体" w:cs="宋体"/>
                <w:b/>
                <w:bCs/>
              </w:rPr>
              <w:t>其它：</w:t>
            </w:r>
          </w:p>
          <w:p w14:paraId="2FB230B0">
            <w:pPr>
              <w:widowControl/>
              <w:snapToGrid w:val="0"/>
              <w:spacing w:line="360" w:lineRule="auto"/>
              <w:jc w:val="left"/>
              <w:rPr>
                <w:rFonts w:ascii="宋体" w:hAnsi="宋体" w:eastAsia="宋体" w:cs="宋体"/>
                <w:kern w:val="0"/>
              </w:rPr>
            </w:pPr>
            <w:r>
              <w:rPr>
                <w:rFonts w:hint="eastAsia" w:ascii="宋体" w:hAnsi="宋体" w:eastAsia="宋体" w:cs="宋体"/>
                <w:kern w:val="0"/>
              </w:rPr>
              <w:t>a本竞争性磋商文件中所提到的公章：指公安部门备案的行政章或合法有效的电子公章；签字：指亲笔签字或合法的电子签名。</w:t>
            </w:r>
          </w:p>
          <w:p w14:paraId="529574FF">
            <w:pPr>
              <w:widowControl/>
              <w:snapToGrid w:val="0"/>
              <w:spacing w:line="360" w:lineRule="auto"/>
              <w:jc w:val="left"/>
              <w:rPr>
                <w:rFonts w:ascii="宋体" w:hAnsi="宋体" w:eastAsia="宋体" w:cs="宋体"/>
                <w:kern w:val="0"/>
              </w:rPr>
            </w:pPr>
            <w:r>
              <w:rPr>
                <w:rFonts w:hint="eastAsia" w:ascii="宋体" w:hAnsi="宋体" w:eastAsia="宋体" w:cs="宋体"/>
                <w:kern w:val="0"/>
              </w:rPr>
              <w:t>b串标围标判定依据：</w:t>
            </w:r>
          </w:p>
          <w:p w14:paraId="79751142">
            <w:pPr>
              <w:widowControl/>
              <w:snapToGrid w:val="0"/>
              <w:spacing w:line="360" w:lineRule="auto"/>
              <w:jc w:val="left"/>
              <w:rPr>
                <w:rFonts w:ascii="宋体" w:hAnsi="宋体" w:eastAsia="宋体" w:cs="宋体"/>
                <w:kern w:val="0"/>
              </w:rPr>
            </w:pPr>
            <w:r>
              <w:rPr>
                <w:rFonts w:hint="eastAsia" w:ascii="宋体" w:hAnsi="宋体" w:eastAsia="宋体" w:cs="宋体"/>
                <w:kern w:val="0"/>
              </w:rPr>
              <w:t>b1不同磋商申请人提交的磋商响应文件中内容错漏之处出现高度一致，或其他内容出现高度一致性（除竞争性磋商文件中规定的内容外）的；</w:t>
            </w:r>
          </w:p>
          <w:p w14:paraId="090743B0">
            <w:pPr>
              <w:widowControl/>
              <w:snapToGrid w:val="0"/>
              <w:spacing w:line="360" w:lineRule="auto"/>
              <w:jc w:val="left"/>
              <w:rPr>
                <w:rFonts w:ascii="宋体" w:hAnsi="宋体" w:eastAsia="宋体" w:cs="宋体"/>
                <w:kern w:val="0"/>
              </w:rPr>
            </w:pPr>
            <w:r>
              <w:rPr>
                <w:rFonts w:hint="eastAsia" w:ascii="宋体" w:hAnsi="宋体" w:eastAsia="宋体" w:cs="宋体"/>
                <w:kern w:val="0"/>
              </w:rPr>
              <w:t>b2不同磋商申请人的磋商响应文件相互混装的；</w:t>
            </w:r>
          </w:p>
          <w:p w14:paraId="32B07358">
            <w:pPr>
              <w:widowControl/>
              <w:snapToGrid w:val="0"/>
              <w:spacing w:line="360" w:lineRule="auto"/>
              <w:jc w:val="left"/>
              <w:rPr>
                <w:rFonts w:ascii="宋体" w:hAnsi="宋体" w:eastAsia="宋体" w:cs="宋体"/>
                <w:kern w:val="0"/>
              </w:rPr>
            </w:pPr>
            <w:r>
              <w:rPr>
                <w:rFonts w:hint="eastAsia" w:ascii="宋体" w:hAnsi="宋体" w:eastAsia="宋体" w:cs="宋体"/>
                <w:kern w:val="0"/>
              </w:rPr>
              <w:t>b3现行法律法规规定的其他判定依据。</w:t>
            </w:r>
          </w:p>
          <w:p w14:paraId="43986538">
            <w:pPr>
              <w:widowControl/>
              <w:snapToGrid w:val="0"/>
              <w:spacing w:line="360" w:lineRule="auto"/>
              <w:jc w:val="left"/>
              <w:rPr>
                <w:rFonts w:ascii="宋体" w:hAnsi="宋体" w:eastAsia="宋体" w:cs="宋体"/>
                <w:kern w:val="0"/>
              </w:rPr>
            </w:pPr>
            <w:r>
              <w:rPr>
                <w:rFonts w:hint="eastAsia" w:ascii="宋体" w:hAnsi="宋体" w:eastAsia="宋体" w:cs="宋体"/>
                <w:kern w:val="0"/>
              </w:rPr>
              <w:t>c采购人有权对被推荐为第一成交候选人的磋商响应文件中不合理的条款在进行合同谈判时要求其进行修正的权力，否则，采购人有权拒绝与之签订合同并选择下一排序的候选人进行合同谈判，以此类推。</w:t>
            </w:r>
          </w:p>
          <w:p w14:paraId="67141358">
            <w:pPr>
              <w:widowControl/>
              <w:snapToGrid w:val="0"/>
              <w:spacing w:line="360" w:lineRule="auto"/>
              <w:jc w:val="left"/>
              <w:rPr>
                <w:rFonts w:ascii="宋体" w:hAnsi="宋体" w:eastAsia="宋体" w:cs="宋体"/>
              </w:rPr>
            </w:pPr>
            <w:r>
              <w:rPr>
                <w:rFonts w:hint="eastAsia" w:ascii="宋体" w:hAnsi="宋体" w:eastAsia="宋体" w:cs="宋体"/>
                <w:kern w:val="0"/>
              </w:rPr>
              <w:t xml:space="preserve">d </w:t>
            </w:r>
            <w:r>
              <w:rPr>
                <w:rFonts w:hint="eastAsia" w:ascii="宋体" w:hAnsi="宋体" w:eastAsia="宋体" w:cs="宋体"/>
              </w:rPr>
              <w:t>保证金将被没收的情况（出现下列情况之一者其提交的磋商保证金将被没收）：</w:t>
            </w:r>
          </w:p>
          <w:p w14:paraId="2A90FDFB">
            <w:pPr>
              <w:widowControl/>
              <w:snapToGrid w:val="0"/>
              <w:spacing w:line="360" w:lineRule="auto"/>
              <w:jc w:val="left"/>
              <w:rPr>
                <w:rFonts w:ascii="宋体" w:hAnsi="宋体" w:eastAsia="宋体" w:cs="宋体"/>
              </w:rPr>
            </w:pPr>
            <w:r>
              <w:rPr>
                <w:rFonts w:hint="eastAsia" w:ascii="宋体" w:hAnsi="宋体" w:eastAsia="宋体" w:cs="宋体"/>
              </w:rPr>
              <w:t>d1磋商申请人在提交磋商响应文件截止时间后撤回响应文件的；</w:t>
            </w:r>
          </w:p>
          <w:p w14:paraId="46D7B01A">
            <w:pPr>
              <w:widowControl/>
              <w:snapToGrid w:val="0"/>
              <w:spacing w:line="360" w:lineRule="auto"/>
              <w:jc w:val="left"/>
              <w:rPr>
                <w:rFonts w:ascii="宋体" w:hAnsi="宋体" w:eastAsia="宋体" w:cs="宋体"/>
              </w:rPr>
            </w:pPr>
            <w:r>
              <w:rPr>
                <w:rFonts w:hint="eastAsia" w:ascii="宋体" w:hAnsi="宋体" w:eastAsia="宋体" w:cs="宋体"/>
              </w:rPr>
              <w:t>d2磋商申请人在磋商响应文件中提供虚假材料的；</w:t>
            </w:r>
          </w:p>
          <w:p w14:paraId="7390F599">
            <w:pPr>
              <w:widowControl/>
              <w:snapToGrid w:val="0"/>
              <w:spacing w:line="360" w:lineRule="auto"/>
              <w:jc w:val="left"/>
              <w:rPr>
                <w:rFonts w:ascii="宋体" w:hAnsi="宋体" w:eastAsia="宋体" w:cs="宋体"/>
              </w:rPr>
            </w:pPr>
            <w:r>
              <w:rPr>
                <w:rFonts w:hint="eastAsia" w:ascii="宋体" w:hAnsi="宋体" w:eastAsia="宋体" w:cs="宋体"/>
              </w:rPr>
              <w:t>d3除因不可抗力或竞争性磋商文件、成交通知书认可的情形以外，成交人不与采购人签订合同的；</w:t>
            </w:r>
          </w:p>
          <w:p w14:paraId="14B70C32">
            <w:pPr>
              <w:widowControl/>
              <w:snapToGrid w:val="0"/>
              <w:spacing w:line="360" w:lineRule="auto"/>
              <w:jc w:val="left"/>
              <w:rPr>
                <w:rFonts w:ascii="宋体" w:hAnsi="宋体" w:eastAsia="宋体" w:cs="宋体"/>
              </w:rPr>
            </w:pPr>
            <w:r>
              <w:rPr>
                <w:rFonts w:hint="eastAsia" w:ascii="宋体" w:hAnsi="宋体" w:eastAsia="宋体" w:cs="宋体"/>
              </w:rPr>
              <w:t>d4磋商申请人与采购人、其他磋商申请人或者采购代理机构恶意串通的；</w:t>
            </w:r>
          </w:p>
          <w:p w14:paraId="5101FA83">
            <w:pPr>
              <w:pStyle w:val="31"/>
              <w:spacing w:line="360" w:lineRule="auto"/>
              <w:rPr>
                <w:rFonts w:hAnsi="宋体"/>
                <w:kern w:val="0"/>
              </w:rPr>
            </w:pPr>
            <w:r>
              <w:rPr>
                <w:rFonts w:hint="eastAsia" w:hAnsi="宋体"/>
              </w:rPr>
              <w:t>d5采购文件、法律法规规定的其他情形。</w:t>
            </w:r>
          </w:p>
        </w:tc>
      </w:tr>
    </w:tbl>
    <w:p w14:paraId="437EA8FE">
      <w:pPr>
        <w:pStyle w:val="4"/>
        <w:spacing w:before="0" w:after="0" w:line="360" w:lineRule="auto"/>
        <w:jc w:val="center"/>
        <w:rPr>
          <w:rFonts w:ascii="宋体" w:hAnsi="宋体" w:eastAsia="宋体" w:cs="宋体"/>
        </w:rPr>
      </w:pPr>
      <w:bookmarkStart w:id="31" w:name="_Toc86124040"/>
      <w:r>
        <w:br w:type="page"/>
      </w:r>
      <w:bookmarkStart w:id="32" w:name="_Toc119421968"/>
      <w:bookmarkStart w:id="33" w:name="_Toc383175473"/>
      <w:r>
        <w:rPr>
          <w:rFonts w:hint="eastAsia" w:ascii="宋体" w:hAnsi="宋体" w:eastAsia="宋体" w:cs="宋体"/>
        </w:rPr>
        <w:t>一、总则</w:t>
      </w:r>
      <w:bookmarkEnd w:id="32"/>
    </w:p>
    <w:p w14:paraId="4E8C8CCE">
      <w:pPr>
        <w:pStyle w:val="131"/>
        <w:numPr>
          <w:ilvl w:val="1"/>
          <w:numId w:val="2"/>
        </w:numPr>
        <w:spacing w:line="360" w:lineRule="auto"/>
        <w:ind w:left="0" w:firstLine="602"/>
        <w:rPr>
          <w:rFonts w:ascii="宋体" w:hAnsi="宋体" w:eastAsia="宋体" w:cs="宋体"/>
          <w:b/>
          <w:sz w:val="30"/>
          <w:szCs w:val="30"/>
        </w:rPr>
      </w:pPr>
      <w:bookmarkStart w:id="34" w:name="_Toc7252733"/>
      <w:r>
        <w:rPr>
          <w:rFonts w:hint="eastAsia" w:ascii="宋体" w:hAnsi="宋体" w:eastAsia="宋体" w:cs="宋体"/>
          <w:b/>
          <w:sz w:val="30"/>
          <w:szCs w:val="30"/>
        </w:rPr>
        <w:t>工程概况</w:t>
      </w:r>
      <w:bookmarkEnd w:id="34"/>
    </w:p>
    <w:p w14:paraId="05D2BC9A">
      <w:pPr>
        <w:spacing w:line="360" w:lineRule="auto"/>
        <w:ind w:firstLine="420" w:firstLineChars="200"/>
        <w:rPr>
          <w:rFonts w:ascii="宋体" w:hAnsi="宋体" w:eastAsia="宋体" w:cs="宋体"/>
        </w:rPr>
      </w:pPr>
      <w:r>
        <w:rPr>
          <w:rFonts w:hint="eastAsia" w:ascii="宋体" w:hAnsi="宋体" w:eastAsia="宋体" w:cs="宋体"/>
        </w:rPr>
        <w:t>1.1根据《中华人民共和国政府采购法》、《中华人民共和国政府采购法实施条例》、《财政部令第87号、94号、101号》、《政府采购竞争性磋商采购方式管理暂行办法》等有关法律、法规和规章的规定，本工程已获主管部门批准，现对本次服务采购进行竞争性磋商采购。</w:t>
      </w:r>
    </w:p>
    <w:p w14:paraId="51D525D2">
      <w:pPr>
        <w:spacing w:line="360" w:lineRule="auto"/>
        <w:ind w:firstLine="420" w:firstLineChars="200"/>
        <w:rPr>
          <w:rFonts w:ascii="宋体" w:hAnsi="宋体" w:eastAsia="宋体" w:cs="宋体"/>
        </w:rPr>
      </w:pPr>
      <w:r>
        <w:rPr>
          <w:rFonts w:hint="eastAsia" w:ascii="宋体" w:hAnsi="宋体" w:eastAsia="宋体" w:cs="宋体"/>
        </w:rPr>
        <w:t>1.2本工程采购人、采购代理机构、工程名称、采购编号：见“</w:t>
      </w:r>
      <w:r>
        <w:rPr>
          <w:rFonts w:hint="eastAsia" w:ascii="宋体" w:hAnsi="宋体" w:eastAsia="宋体" w:cs="宋体"/>
          <w:b/>
          <w:bCs/>
        </w:rPr>
        <w:t>磋商申请人须知前附表</w:t>
      </w:r>
      <w:r>
        <w:rPr>
          <w:rFonts w:hint="eastAsia" w:ascii="宋体" w:hAnsi="宋体" w:eastAsia="宋体" w:cs="宋体"/>
        </w:rPr>
        <w:t>”。</w:t>
      </w:r>
    </w:p>
    <w:p w14:paraId="1682EE1D">
      <w:pPr>
        <w:pStyle w:val="131"/>
        <w:numPr>
          <w:ilvl w:val="1"/>
          <w:numId w:val="2"/>
        </w:numPr>
        <w:spacing w:line="360" w:lineRule="auto"/>
        <w:ind w:left="0" w:firstLine="602"/>
        <w:rPr>
          <w:rFonts w:ascii="宋体" w:hAnsi="宋体" w:eastAsia="宋体" w:cs="宋体"/>
          <w:b/>
          <w:sz w:val="30"/>
          <w:szCs w:val="30"/>
        </w:rPr>
      </w:pPr>
      <w:bookmarkStart w:id="35" w:name="_Toc7252734"/>
      <w:r>
        <w:rPr>
          <w:rFonts w:hint="eastAsia" w:ascii="宋体" w:hAnsi="宋体" w:eastAsia="宋体" w:cs="宋体"/>
          <w:b/>
          <w:sz w:val="30"/>
          <w:szCs w:val="30"/>
        </w:rPr>
        <w:t>资金来源</w:t>
      </w:r>
      <w:bookmarkEnd w:id="35"/>
    </w:p>
    <w:p w14:paraId="10C38B31">
      <w:pPr>
        <w:spacing w:line="360" w:lineRule="auto"/>
        <w:ind w:firstLine="420" w:firstLineChars="200"/>
        <w:rPr>
          <w:rFonts w:ascii="宋体" w:hAnsi="宋体" w:eastAsia="宋体" w:cs="宋体"/>
        </w:rPr>
      </w:pPr>
      <w:r>
        <w:rPr>
          <w:rFonts w:hint="eastAsia" w:ascii="宋体" w:hAnsi="宋体" w:eastAsia="宋体" w:cs="宋体"/>
        </w:rPr>
        <w:t>2.1资金来源已落实，用于采购“</w:t>
      </w:r>
      <w:r>
        <w:rPr>
          <w:rFonts w:hint="eastAsia" w:ascii="宋体" w:hAnsi="宋体" w:eastAsia="宋体" w:cs="宋体"/>
          <w:b/>
          <w:bCs/>
        </w:rPr>
        <w:t>采购需求</w:t>
      </w:r>
      <w:r>
        <w:rPr>
          <w:rFonts w:hint="eastAsia" w:ascii="宋体" w:hAnsi="宋体" w:eastAsia="宋体" w:cs="宋体"/>
        </w:rPr>
        <w:t>”所列货物</w:t>
      </w:r>
      <w:r>
        <w:rPr>
          <w:rFonts w:hint="eastAsia" w:ascii="宋体" w:hAnsi="宋体" w:eastAsia="宋体" w:cs="宋体"/>
          <w:lang w:eastAsia="zh-CN"/>
        </w:rPr>
        <w:t>、</w:t>
      </w:r>
      <w:r>
        <w:rPr>
          <w:rFonts w:hint="eastAsia" w:ascii="宋体" w:hAnsi="宋体" w:eastAsia="宋体" w:cs="宋体"/>
        </w:rPr>
        <w:t>服务</w:t>
      </w:r>
      <w:r>
        <w:rPr>
          <w:rFonts w:hint="eastAsia" w:ascii="宋体" w:hAnsi="宋体" w:eastAsia="宋体" w:cs="宋体"/>
          <w:lang w:eastAsia="zh-CN"/>
        </w:rPr>
        <w:t>、</w:t>
      </w:r>
      <w:r>
        <w:rPr>
          <w:rFonts w:hint="eastAsia" w:ascii="宋体" w:hAnsi="宋体" w:eastAsia="宋体" w:cs="宋体"/>
          <w:lang w:val="en-US" w:eastAsia="zh-CN"/>
        </w:rPr>
        <w:t>工程</w:t>
      </w:r>
      <w:r>
        <w:rPr>
          <w:rFonts w:hint="eastAsia" w:ascii="宋体" w:hAnsi="宋体" w:eastAsia="宋体" w:cs="宋体"/>
        </w:rPr>
        <w:t>。</w:t>
      </w:r>
    </w:p>
    <w:p w14:paraId="1245B44A">
      <w:pPr>
        <w:pStyle w:val="131"/>
        <w:numPr>
          <w:ilvl w:val="1"/>
          <w:numId w:val="2"/>
        </w:numPr>
        <w:spacing w:line="360" w:lineRule="auto"/>
        <w:ind w:left="0" w:firstLine="602"/>
        <w:rPr>
          <w:rFonts w:ascii="宋体" w:hAnsi="宋体" w:eastAsia="宋体" w:cs="宋体"/>
          <w:b/>
          <w:sz w:val="30"/>
          <w:szCs w:val="30"/>
        </w:rPr>
      </w:pPr>
      <w:bookmarkStart w:id="36" w:name="_Toc7252735"/>
      <w:r>
        <w:rPr>
          <w:rFonts w:hint="eastAsia" w:ascii="宋体" w:hAnsi="宋体" w:eastAsia="宋体" w:cs="宋体"/>
          <w:b/>
          <w:sz w:val="30"/>
          <w:szCs w:val="30"/>
        </w:rPr>
        <w:t>采购范围</w:t>
      </w:r>
      <w:bookmarkEnd w:id="36"/>
    </w:p>
    <w:p w14:paraId="4C18B6FF">
      <w:pPr>
        <w:spacing w:line="360" w:lineRule="auto"/>
        <w:ind w:firstLine="420" w:firstLineChars="200"/>
        <w:rPr>
          <w:rFonts w:ascii="宋体" w:hAnsi="宋体" w:eastAsia="宋体" w:cs="宋体"/>
        </w:rPr>
      </w:pPr>
      <w:r>
        <w:rPr>
          <w:rFonts w:hint="eastAsia" w:ascii="宋体" w:hAnsi="宋体" w:eastAsia="宋体" w:cs="宋体"/>
        </w:rPr>
        <w:t>3.1 本工程采购内容：见“</w:t>
      </w:r>
      <w:r>
        <w:rPr>
          <w:rFonts w:hint="eastAsia" w:ascii="宋体" w:hAnsi="宋体" w:eastAsia="宋体" w:cs="宋体"/>
          <w:b/>
          <w:bCs/>
        </w:rPr>
        <w:t>磋商申请人须知前附表</w:t>
      </w:r>
      <w:r>
        <w:rPr>
          <w:rFonts w:hint="eastAsia" w:ascii="宋体" w:hAnsi="宋体" w:eastAsia="宋体" w:cs="宋体"/>
        </w:rPr>
        <w:t>”。</w:t>
      </w:r>
    </w:p>
    <w:p w14:paraId="512D2E16">
      <w:pPr>
        <w:spacing w:line="360" w:lineRule="auto"/>
        <w:ind w:firstLine="420" w:firstLineChars="200"/>
        <w:rPr>
          <w:rFonts w:ascii="宋体" w:hAnsi="宋体" w:eastAsia="宋体" w:cs="宋体"/>
        </w:rPr>
      </w:pPr>
      <w:r>
        <w:rPr>
          <w:rFonts w:hint="eastAsia" w:ascii="宋体" w:hAnsi="宋体" w:eastAsia="宋体" w:cs="宋体"/>
        </w:rPr>
        <w:t>3.2</w:t>
      </w:r>
      <w:r>
        <w:rPr>
          <w:rFonts w:hint="eastAsia" w:ascii="宋体" w:hAnsi="宋体" w:eastAsia="宋体" w:cs="宋体"/>
          <w:kern w:val="0"/>
        </w:rPr>
        <w:t>工程服务地点及合同履行期限</w:t>
      </w:r>
      <w:r>
        <w:rPr>
          <w:rFonts w:hint="eastAsia" w:ascii="宋体" w:hAnsi="宋体" w:eastAsia="宋体" w:cs="宋体"/>
        </w:rPr>
        <w:t>：见“</w:t>
      </w:r>
      <w:r>
        <w:rPr>
          <w:rFonts w:hint="eastAsia" w:ascii="宋体" w:hAnsi="宋体" w:eastAsia="宋体" w:cs="宋体"/>
          <w:b/>
          <w:bCs/>
        </w:rPr>
        <w:t>磋商申请人须知前附表</w:t>
      </w:r>
      <w:r>
        <w:rPr>
          <w:rFonts w:hint="eastAsia" w:ascii="宋体" w:hAnsi="宋体" w:eastAsia="宋体" w:cs="宋体"/>
        </w:rPr>
        <w:t>”。</w:t>
      </w:r>
    </w:p>
    <w:p w14:paraId="624F2DB5">
      <w:pPr>
        <w:pStyle w:val="131"/>
        <w:numPr>
          <w:ilvl w:val="1"/>
          <w:numId w:val="2"/>
        </w:numPr>
        <w:spacing w:line="360" w:lineRule="auto"/>
        <w:ind w:left="0" w:firstLine="602"/>
        <w:rPr>
          <w:rFonts w:ascii="宋体" w:hAnsi="宋体" w:eastAsia="宋体" w:cs="宋体"/>
          <w:b/>
          <w:sz w:val="30"/>
          <w:szCs w:val="30"/>
        </w:rPr>
      </w:pPr>
      <w:bookmarkStart w:id="37" w:name="_Toc7252736"/>
      <w:r>
        <w:rPr>
          <w:rFonts w:hint="eastAsia" w:ascii="宋体" w:hAnsi="宋体" w:eastAsia="宋体" w:cs="宋体"/>
          <w:b/>
          <w:sz w:val="30"/>
          <w:szCs w:val="30"/>
        </w:rPr>
        <w:t>合格的磋商申请人（以下简称磋商申请人）</w:t>
      </w:r>
      <w:bookmarkEnd w:id="37"/>
    </w:p>
    <w:p w14:paraId="01A8FBA3">
      <w:pPr>
        <w:spacing w:line="360" w:lineRule="auto"/>
        <w:ind w:firstLine="420" w:firstLineChars="200"/>
        <w:rPr>
          <w:rFonts w:ascii="宋体" w:hAnsi="宋体" w:eastAsia="宋体" w:cs="宋体"/>
        </w:rPr>
      </w:pPr>
      <w:r>
        <w:rPr>
          <w:rFonts w:hint="eastAsia" w:ascii="宋体" w:hAnsi="宋体" w:eastAsia="宋体" w:cs="宋体"/>
        </w:rPr>
        <w:t>4.1详见：“磋商公告”</w:t>
      </w:r>
    </w:p>
    <w:p w14:paraId="7255E7B4">
      <w:pPr>
        <w:pStyle w:val="131"/>
        <w:numPr>
          <w:ilvl w:val="1"/>
          <w:numId w:val="2"/>
        </w:numPr>
        <w:spacing w:line="360" w:lineRule="auto"/>
        <w:ind w:left="0" w:firstLine="602"/>
        <w:rPr>
          <w:rFonts w:ascii="宋体" w:hAnsi="宋体" w:eastAsia="宋体" w:cs="宋体"/>
          <w:b/>
          <w:sz w:val="30"/>
          <w:szCs w:val="30"/>
        </w:rPr>
      </w:pPr>
      <w:bookmarkStart w:id="38" w:name="_Toc7252737"/>
      <w:r>
        <w:rPr>
          <w:rFonts w:hint="eastAsia" w:ascii="宋体" w:hAnsi="宋体" w:eastAsia="宋体" w:cs="宋体"/>
          <w:b/>
          <w:sz w:val="30"/>
          <w:szCs w:val="30"/>
        </w:rPr>
        <w:t>磋商费用</w:t>
      </w:r>
      <w:bookmarkEnd w:id="38"/>
    </w:p>
    <w:p w14:paraId="4DA34EC7">
      <w:pPr>
        <w:spacing w:line="360" w:lineRule="auto"/>
        <w:ind w:firstLine="420" w:firstLineChars="200"/>
        <w:rPr>
          <w:rFonts w:ascii="宋体" w:hAnsi="宋体" w:eastAsia="宋体" w:cs="宋体"/>
        </w:rPr>
      </w:pPr>
      <w:r>
        <w:rPr>
          <w:rFonts w:hint="eastAsia" w:ascii="宋体" w:hAnsi="宋体" w:eastAsia="宋体" w:cs="宋体"/>
        </w:rPr>
        <w:t>无论是否成交，磋商申请人自行承担所有与参加磋商有关的全部费用。</w:t>
      </w:r>
    </w:p>
    <w:p w14:paraId="00C253B8">
      <w:pPr>
        <w:pStyle w:val="4"/>
        <w:spacing w:before="0" w:after="0" w:line="360" w:lineRule="auto"/>
        <w:jc w:val="center"/>
        <w:rPr>
          <w:rFonts w:ascii="宋体" w:hAnsi="宋体" w:eastAsia="宋体" w:cs="宋体"/>
        </w:rPr>
      </w:pPr>
      <w:bookmarkStart w:id="39" w:name="_Toc119421969"/>
      <w:bookmarkStart w:id="40" w:name="_Toc7252738"/>
      <w:r>
        <w:rPr>
          <w:rFonts w:hint="eastAsia" w:ascii="宋体" w:hAnsi="宋体" w:eastAsia="宋体" w:cs="宋体"/>
        </w:rPr>
        <w:t>二、磋商文件</w:t>
      </w:r>
      <w:bookmarkEnd w:id="39"/>
      <w:bookmarkEnd w:id="40"/>
    </w:p>
    <w:p w14:paraId="3290F2FB">
      <w:pPr>
        <w:pStyle w:val="131"/>
        <w:numPr>
          <w:ilvl w:val="1"/>
          <w:numId w:val="2"/>
        </w:numPr>
        <w:spacing w:line="360" w:lineRule="auto"/>
        <w:ind w:left="0" w:firstLine="602"/>
        <w:rPr>
          <w:rFonts w:ascii="宋体" w:hAnsi="宋体" w:eastAsia="宋体" w:cs="宋体"/>
          <w:b/>
          <w:sz w:val="30"/>
          <w:szCs w:val="30"/>
        </w:rPr>
      </w:pPr>
      <w:bookmarkStart w:id="41" w:name="_Toc7252739"/>
      <w:r>
        <w:rPr>
          <w:rFonts w:hint="eastAsia" w:ascii="宋体" w:hAnsi="宋体" w:eastAsia="宋体" w:cs="宋体"/>
          <w:b/>
          <w:sz w:val="30"/>
          <w:szCs w:val="30"/>
        </w:rPr>
        <w:t>磋商文件的组成</w:t>
      </w:r>
      <w:bookmarkEnd w:id="41"/>
    </w:p>
    <w:p w14:paraId="6E6B1082">
      <w:pPr>
        <w:spacing w:line="360" w:lineRule="auto"/>
        <w:ind w:left="502" w:firstLine="420" w:firstLineChars="200"/>
        <w:rPr>
          <w:rFonts w:ascii="宋体" w:hAnsi="宋体" w:eastAsia="宋体" w:cs="宋体"/>
        </w:rPr>
      </w:pPr>
      <w:r>
        <w:rPr>
          <w:rFonts w:hint="eastAsia" w:ascii="宋体" w:hAnsi="宋体" w:eastAsia="宋体" w:cs="宋体"/>
        </w:rPr>
        <w:t>要求提供的</w:t>
      </w:r>
      <w:r>
        <w:rPr>
          <w:rFonts w:hint="eastAsia" w:ascii="宋体" w:hAnsi="宋体" w:eastAsia="宋体" w:cs="宋体"/>
          <w:lang w:val="en-US" w:eastAsia="zh-CN"/>
        </w:rPr>
        <w:t>工程</w:t>
      </w:r>
      <w:r>
        <w:rPr>
          <w:rFonts w:hint="eastAsia" w:ascii="宋体" w:hAnsi="宋体" w:eastAsia="宋体" w:cs="宋体"/>
        </w:rPr>
        <w:t>、采购过程及合同条款在磋商文件中均有说明，磋商文件共六章，各章的内容如下：</w:t>
      </w:r>
    </w:p>
    <w:p w14:paraId="2320CED5">
      <w:pPr>
        <w:spacing w:line="360" w:lineRule="auto"/>
        <w:ind w:left="502" w:firstLine="420" w:firstLineChars="200"/>
        <w:rPr>
          <w:rFonts w:ascii="宋体" w:hAnsi="宋体" w:eastAsia="宋体" w:cs="宋体"/>
        </w:rPr>
      </w:pPr>
      <w:r>
        <w:rPr>
          <w:rFonts w:hint="eastAsia" w:ascii="宋体" w:hAnsi="宋体" w:eastAsia="宋体" w:cs="宋体"/>
        </w:rPr>
        <w:t>第一章  竞争性磋商公告</w:t>
      </w:r>
    </w:p>
    <w:p w14:paraId="6971478A">
      <w:pPr>
        <w:spacing w:line="360" w:lineRule="auto"/>
        <w:ind w:left="502" w:firstLine="420" w:firstLineChars="200"/>
        <w:rPr>
          <w:rFonts w:ascii="宋体" w:hAnsi="宋体" w:eastAsia="宋体" w:cs="宋体"/>
        </w:rPr>
      </w:pPr>
      <w:r>
        <w:rPr>
          <w:rFonts w:hint="eastAsia" w:ascii="宋体" w:hAnsi="宋体" w:eastAsia="宋体" w:cs="宋体"/>
        </w:rPr>
        <w:t>第二章  磋商申请人须知</w:t>
      </w:r>
    </w:p>
    <w:p w14:paraId="6C62B216">
      <w:pPr>
        <w:spacing w:line="360" w:lineRule="auto"/>
        <w:ind w:left="502" w:firstLine="420" w:firstLineChars="200"/>
        <w:rPr>
          <w:rFonts w:ascii="宋体" w:hAnsi="宋体" w:eastAsia="宋体" w:cs="宋体"/>
        </w:rPr>
      </w:pPr>
      <w:r>
        <w:rPr>
          <w:rFonts w:hint="eastAsia" w:ascii="宋体" w:hAnsi="宋体" w:eastAsia="宋体" w:cs="宋体"/>
        </w:rPr>
        <w:t>第三章  合同书样式</w:t>
      </w:r>
    </w:p>
    <w:p w14:paraId="1765C32C">
      <w:pPr>
        <w:spacing w:line="360" w:lineRule="auto"/>
        <w:ind w:left="502" w:firstLine="420" w:firstLineChars="200"/>
        <w:rPr>
          <w:rFonts w:ascii="宋体" w:hAnsi="宋体" w:eastAsia="宋体" w:cs="宋体"/>
        </w:rPr>
      </w:pPr>
      <w:r>
        <w:rPr>
          <w:rFonts w:hint="eastAsia" w:ascii="宋体" w:hAnsi="宋体" w:eastAsia="宋体" w:cs="宋体"/>
        </w:rPr>
        <w:t>第四章  响应文件格式</w:t>
      </w:r>
    </w:p>
    <w:p w14:paraId="6AFE49B4">
      <w:pPr>
        <w:spacing w:line="360" w:lineRule="auto"/>
        <w:ind w:left="502" w:firstLine="420" w:firstLineChars="200"/>
        <w:rPr>
          <w:rFonts w:ascii="宋体" w:hAnsi="宋体" w:eastAsia="宋体" w:cs="宋体"/>
        </w:rPr>
      </w:pPr>
      <w:r>
        <w:rPr>
          <w:rFonts w:hint="eastAsia" w:ascii="宋体" w:hAnsi="宋体" w:eastAsia="宋体" w:cs="宋体"/>
        </w:rPr>
        <w:t>第五章  采购需求</w:t>
      </w:r>
    </w:p>
    <w:p w14:paraId="4A4A8123">
      <w:pPr>
        <w:spacing w:line="360" w:lineRule="auto"/>
        <w:ind w:left="502" w:firstLine="420" w:firstLineChars="200"/>
        <w:rPr>
          <w:rFonts w:ascii="宋体" w:hAnsi="宋体" w:eastAsia="宋体" w:cs="宋体"/>
        </w:rPr>
      </w:pPr>
      <w:r>
        <w:rPr>
          <w:rFonts w:hint="eastAsia" w:ascii="宋体" w:hAnsi="宋体" w:eastAsia="宋体" w:cs="宋体"/>
        </w:rPr>
        <w:t>第六章  磋商程序及方法</w:t>
      </w:r>
    </w:p>
    <w:p w14:paraId="69F657CC">
      <w:pPr>
        <w:pStyle w:val="131"/>
        <w:numPr>
          <w:ilvl w:val="1"/>
          <w:numId w:val="2"/>
        </w:numPr>
        <w:spacing w:line="360" w:lineRule="auto"/>
        <w:ind w:left="0" w:firstLine="602"/>
        <w:rPr>
          <w:rFonts w:ascii="宋体" w:hAnsi="宋体" w:eastAsia="宋体" w:cs="宋体"/>
          <w:b/>
          <w:sz w:val="30"/>
          <w:szCs w:val="30"/>
        </w:rPr>
      </w:pPr>
      <w:bookmarkStart w:id="42" w:name="_Toc7252740"/>
      <w:r>
        <w:rPr>
          <w:rFonts w:hint="eastAsia" w:ascii="宋体" w:hAnsi="宋体" w:eastAsia="宋体" w:cs="宋体"/>
          <w:b/>
          <w:sz w:val="30"/>
          <w:szCs w:val="30"/>
        </w:rPr>
        <w:t>磋商文件的澄清、修改</w:t>
      </w:r>
      <w:bookmarkEnd w:id="42"/>
    </w:p>
    <w:p w14:paraId="7B869547">
      <w:pPr>
        <w:spacing w:line="360" w:lineRule="auto"/>
        <w:ind w:firstLine="420" w:firstLineChars="200"/>
        <w:rPr>
          <w:rFonts w:ascii="宋体" w:hAnsi="宋体" w:eastAsia="宋体" w:cs="宋体"/>
        </w:rPr>
      </w:pPr>
      <w:r>
        <w:rPr>
          <w:rFonts w:hint="eastAsia" w:ascii="宋体" w:hAnsi="宋体" w:eastAsia="宋体" w:cs="宋体"/>
        </w:rPr>
        <w:t>7.1参加磋商申请人应认真审核磋商文件，如有疑问的，磋商申请人可以在 “磋商申请人须知前附表”规定截止时间前以澄清函形式（加盖单位章）要求采购代理机构澄清，截止时间后送达的澄清要求概不接受。</w:t>
      </w:r>
    </w:p>
    <w:p w14:paraId="1BA4C908">
      <w:pPr>
        <w:spacing w:line="360" w:lineRule="auto"/>
        <w:ind w:firstLine="420" w:firstLineChars="200"/>
        <w:rPr>
          <w:rFonts w:hint="eastAsia" w:ascii="宋体" w:hAnsi="宋体" w:eastAsia="宋体" w:cs="宋体"/>
          <w:lang w:val="en-US" w:eastAsia="zh-CN"/>
        </w:rPr>
      </w:pPr>
      <w:r>
        <w:rPr>
          <w:rFonts w:hint="eastAsia" w:ascii="宋体" w:hAnsi="宋体" w:eastAsia="宋体" w:cs="宋体"/>
        </w:rPr>
        <w:t>7.2采购代理机构将以书面形式答复所有购买磋商文件的磋商申请人（答复中不包含问题的来源）要求澄清的问题，其他澄清方式无效。</w:t>
      </w:r>
    </w:p>
    <w:p w14:paraId="2D820022">
      <w:pPr>
        <w:spacing w:line="360" w:lineRule="auto"/>
        <w:ind w:firstLine="420" w:firstLineChars="200"/>
        <w:rPr>
          <w:rFonts w:ascii="宋体" w:hAnsi="宋体" w:eastAsia="宋体" w:cs="宋体"/>
        </w:rPr>
      </w:pPr>
      <w:r>
        <w:rPr>
          <w:rFonts w:hint="eastAsia" w:ascii="宋体" w:hAnsi="宋体" w:eastAsia="宋体" w:cs="宋体"/>
        </w:rPr>
        <w:t>7.3采购人、采购代理机构对已发出的磋商文件进行必要的澄清或者修改的，澄清或者修改的内容作为磋商文件的组成部分。澄清或者修改的内容可能影响响应文件编制的，采购人、采购代理机构将在提交首次响应文件截止之日5日前，以书面形式通知所有接收磋商文件的磋商申请人，不足5日的，将顺延提交首次响应文件截止之日。</w:t>
      </w:r>
    </w:p>
    <w:p w14:paraId="0870B817">
      <w:pPr>
        <w:spacing w:line="360" w:lineRule="auto"/>
        <w:ind w:firstLine="420" w:firstLineChars="200"/>
        <w:rPr>
          <w:rFonts w:ascii="宋体" w:hAnsi="宋体" w:eastAsia="宋体" w:cs="宋体"/>
        </w:rPr>
      </w:pPr>
      <w:r>
        <w:rPr>
          <w:rFonts w:hint="eastAsia" w:ascii="宋体" w:hAnsi="宋体" w:eastAsia="宋体" w:cs="宋体"/>
        </w:rPr>
        <w:t>7.4采购代理机构和采购人可以视采购具体情况，推迟递交响应文件截止时间，并将变更时间书面通知所有购买磋商文件的磋商申请人。</w:t>
      </w:r>
    </w:p>
    <w:p w14:paraId="7CCC575A">
      <w:pPr>
        <w:spacing w:line="360" w:lineRule="auto"/>
        <w:ind w:firstLine="420" w:firstLineChars="200"/>
        <w:rPr>
          <w:rFonts w:ascii="宋体" w:hAnsi="宋体" w:eastAsia="宋体" w:cs="宋体"/>
        </w:rPr>
      </w:pPr>
      <w:r>
        <w:rPr>
          <w:rFonts w:hint="eastAsia" w:ascii="宋体" w:hAnsi="宋体" w:eastAsia="宋体" w:cs="宋体"/>
        </w:rPr>
        <w:t>7.5在磋商过程中，磋商小组可以根据磋商文件和磋商情况实质性变动采购需求中的技术、服务要求以及合同草案条款，但不得变动磋商文件中的其他内容。实质性变动的内容，须经采购人代表确认。本工程磋商小组根据与磋商申请人磋商情况可能实质性变动的内容见磋商申请人须知前附表。</w:t>
      </w:r>
    </w:p>
    <w:p w14:paraId="2B8126E1">
      <w:pPr>
        <w:pStyle w:val="4"/>
        <w:spacing w:before="0" w:after="0" w:line="360" w:lineRule="auto"/>
        <w:jc w:val="center"/>
        <w:rPr>
          <w:rFonts w:ascii="宋体" w:hAnsi="宋体" w:eastAsia="宋体" w:cs="宋体"/>
        </w:rPr>
      </w:pPr>
      <w:bookmarkStart w:id="43" w:name="_Toc119421970"/>
      <w:bookmarkStart w:id="44" w:name="_Toc7252741"/>
      <w:r>
        <w:rPr>
          <w:rFonts w:hint="eastAsia" w:ascii="宋体" w:hAnsi="宋体" w:eastAsia="宋体" w:cs="宋体"/>
        </w:rPr>
        <w:t>三、响应文件</w:t>
      </w:r>
      <w:bookmarkEnd w:id="43"/>
      <w:bookmarkEnd w:id="44"/>
    </w:p>
    <w:p w14:paraId="59436A0C">
      <w:pPr>
        <w:pStyle w:val="131"/>
        <w:numPr>
          <w:ilvl w:val="1"/>
          <w:numId w:val="2"/>
        </w:numPr>
        <w:spacing w:line="360" w:lineRule="auto"/>
        <w:ind w:left="0" w:firstLine="602"/>
        <w:rPr>
          <w:rFonts w:ascii="宋体" w:hAnsi="宋体" w:eastAsia="宋体" w:cs="宋体"/>
          <w:b/>
          <w:sz w:val="30"/>
          <w:szCs w:val="30"/>
        </w:rPr>
      </w:pPr>
      <w:bookmarkStart w:id="45" w:name="_Toc7252742"/>
      <w:r>
        <w:rPr>
          <w:rFonts w:hint="eastAsia" w:ascii="宋体" w:hAnsi="宋体" w:eastAsia="宋体" w:cs="宋体"/>
          <w:b/>
          <w:sz w:val="30"/>
          <w:szCs w:val="30"/>
        </w:rPr>
        <w:t>响应文件编写注意事项</w:t>
      </w:r>
      <w:bookmarkEnd w:id="45"/>
    </w:p>
    <w:p w14:paraId="6CE0F9D9">
      <w:pPr>
        <w:spacing w:line="360" w:lineRule="auto"/>
        <w:ind w:firstLine="420" w:firstLineChars="200"/>
        <w:rPr>
          <w:rFonts w:ascii="宋体" w:hAnsi="宋体" w:eastAsia="宋体" w:cs="宋体"/>
        </w:rPr>
      </w:pPr>
      <w:r>
        <w:rPr>
          <w:rFonts w:hint="eastAsia" w:ascii="宋体" w:hAnsi="宋体" w:eastAsia="宋体" w:cs="宋体"/>
        </w:rPr>
        <w:t>8.1磋商申请人应仔细阅读磋商文件，在完全了解采购的内容、技术性能要求（见第五章“采购需求”）和商务条件后，编写响应文件。</w:t>
      </w:r>
    </w:p>
    <w:p w14:paraId="1F633F28">
      <w:pPr>
        <w:spacing w:line="360" w:lineRule="auto"/>
        <w:ind w:firstLine="420" w:firstLineChars="200"/>
        <w:rPr>
          <w:rFonts w:ascii="宋体" w:hAnsi="宋体" w:eastAsia="宋体" w:cs="宋体"/>
        </w:rPr>
      </w:pPr>
      <w:r>
        <w:rPr>
          <w:rFonts w:hint="eastAsia" w:ascii="宋体" w:hAnsi="宋体" w:eastAsia="宋体" w:cs="宋体"/>
        </w:rPr>
        <w:t>8.2对磋商文件提出的实质性要求和条件做出响应是指磋商申请人必须对磋商文件中规定的成交实质性要求和条件做出满足或者优于原要求和条件的承诺，并提供相应的证明材料。</w:t>
      </w:r>
    </w:p>
    <w:p w14:paraId="0AE0FF01">
      <w:pPr>
        <w:pStyle w:val="131"/>
        <w:numPr>
          <w:ilvl w:val="1"/>
          <w:numId w:val="2"/>
        </w:numPr>
        <w:spacing w:line="360" w:lineRule="auto"/>
        <w:ind w:left="0" w:firstLine="602"/>
        <w:rPr>
          <w:rFonts w:ascii="宋体" w:hAnsi="宋体" w:eastAsia="宋体" w:cs="宋体"/>
          <w:b/>
          <w:sz w:val="30"/>
          <w:szCs w:val="30"/>
        </w:rPr>
      </w:pPr>
      <w:bookmarkStart w:id="46" w:name="_Toc7252743"/>
      <w:r>
        <w:rPr>
          <w:rFonts w:hint="eastAsia" w:ascii="宋体" w:hAnsi="宋体" w:eastAsia="宋体" w:cs="宋体"/>
          <w:b/>
          <w:sz w:val="30"/>
          <w:szCs w:val="30"/>
        </w:rPr>
        <w:t>响应文件构成</w:t>
      </w:r>
      <w:bookmarkEnd w:id="46"/>
    </w:p>
    <w:p w14:paraId="7FE58E07">
      <w:pPr>
        <w:spacing w:line="360" w:lineRule="auto"/>
        <w:ind w:firstLine="420" w:firstLineChars="200"/>
        <w:rPr>
          <w:rFonts w:ascii="宋体" w:hAnsi="宋体" w:eastAsia="宋体" w:cs="宋体"/>
        </w:rPr>
      </w:pPr>
      <w:r>
        <w:rPr>
          <w:rFonts w:hint="eastAsia" w:ascii="宋体" w:hAnsi="宋体" w:eastAsia="宋体" w:cs="宋体"/>
        </w:rPr>
        <w:t>9.1磋商申请人编写的响应文件应按第四章“响应文件格式”要求及内容要求填写。有关文件的提交如未特别注明需提供原件的，可提供复印件。</w:t>
      </w:r>
    </w:p>
    <w:p w14:paraId="0433FCAA">
      <w:pPr>
        <w:pStyle w:val="131"/>
        <w:numPr>
          <w:ilvl w:val="1"/>
          <w:numId w:val="2"/>
        </w:numPr>
        <w:spacing w:line="360" w:lineRule="auto"/>
        <w:ind w:left="0" w:firstLine="602"/>
        <w:rPr>
          <w:rFonts w:ascii="宋体" w:hAnsi="宋体" w:eastAsia="宋体" w:cs="宋体"/>
          <w:b/>
          <w:sz w:val="30"/>
          <w:szCs w:val="30"/>
        </w:rPr>
      </w:pPr>
      <w:bookmarkStart w:id="47" w:name="_Toc7252744"/>
      <w:r>
        <w:rPr>
          <w:rFonts w:hint="eastAsia" w:ascii="宋体" w:hAnsi="宋体" w:eastAsia="宋体" w:cs="宋体"/>
          <w:b/>
          <w:sz w:val="30"/>
          <w:szCs w:val="30"/>
        </w:rPr>
        <w:t>报价和报价货币</w:t>
      </w:r>
      <w:bookmarkEnd w:id="47"/>
    </w:p>
    <w:p w14:paraId="07D90E04">
      <w:pPr>
        <w:spacing w:line="360" w:lineRule="auto"/>
        <w:ind w:firstLine="420" w:firstLineChars="200"/>
        <w:rPr>
          <w:rFonts w:ascii="宋体" w:hAnsi="宋体" w:eastAsia="宋体" w:cs="宋体"/>
        </w:rPr>
      </w:pPr>
      <w:r>
        <w:rPr>
          <w:rFonts w:hint="eastAsia" w:ascii="宋体" w:hAnsi="宋体" w:eastAsia="宋体" w:cs="宋体"/>
        </w:rPr>
        <w:t>10.1本工程采购预算详见“</w:t>
      </w:r>
      <w:r>
        <w:rPr>
          <w:rFonts w:hint="eastAsia" w:ascii="宋体" w:hAnsi="宋体" w:eastAsia="宋体" w:cs="宋体"/>
          <w:b/>
          <w:bCs/>
        </w:rPr>
        <w:t>磋商申请人须知前附表</w:t>
      </w:r>
      <w:r>
        <w:rPr>
          <w:rFonts w:hint="eastAsia" w:ascii="宋体" w:hAnsi="宋体" w:eastAsia="宋体" w:cs="宋体"/>
        </w:rPr>
        <w:t>”，最后报价超过采购预算的磋商申请人将按无效处理。</w:t>
      </w:r>
    </w:p>
    <w:p w14:paraId="478EF49C">
      <w:pPr>
        <w:spacing w:line="360" w:lineRule="auto"/>
        <w:ind w:firstLine="420" w:firstLineChars="200"/>
        <w:rPr>
          <w:rFonts w:ascii="宋体" w:hAnsi="宋体" w:eastAsia="宋体" w:cs="宋体"/>
        </w:rPr>
      </w:pPr>
      <w:r>
        <w:rPr>
          <w:rFonts w:hint="eastAsia" w:ascii="宋体" w:hAnsi="宋体" w:eastAsia="宋体" w:cs="宋体"/>
          <w:b/>
          <w:bCs/>
        </w:rPr>
        <w:t>10.2磋商申请人须就“采购需求”中所有采购内容作完整唯一报价。</w:t>
      </w:r>
    </w:p>
    <w:p w14:paraId="53D1D804">
      <w:pPr>
        <w:pStyle w:val="31"/>
        <w:spacing w:line="360" w:lineRule="auto"/>
        <w:ind w:firstLine="420" w:firstLineChars="200"/>
        <w:jc w:val="both"/>
        <w:rPr>
          <w:rFonts w:hAnsi="宋体"/>
        </w:rPr>
      </w:pPr>
      <w:r>
        <w:rPr>
          <w:rFonts w:hint="eastAsia" w:hAnsi="宋体"/>
        </w:rPr>
        <w:t>10.3磋商申请人应依据磋商文件的要求及有关资料自行报价，执行国家或行业现行技术经济标准、定额及规范，自行测算出满足采购要求的服务的竞争性报价。报价均为人民币元或服务费率，磋商报价应包括完成本工程所需的一切费用，该报价应符合国内行情并不能保证磋商申请人完成履行合同所需的一切工作，为包干总价。合同一旦签订，此价格在合同实施期间将不因市场价格等的变化而调整。</w:t>
      </w:r>
    </w:p>
    <w:p w14:paraId="5E224037">
      <w:pPr>
        <w:pStyle w:val="31"/>
        <w:spacing w:line="360" w:lineRule="auto"/>
        <w:ind w:firstLine="420" w:firstLineChars="200"/>
        <w:jc w:val="both"/>
        <w:rPr>
          <w:rFonts w:hAnsi="宋体"/>
        </w:rPr>
      </w:pPr>
      <w:r>
        <w:rPr>
          <w:rFonts w:hint="eastAsia" w:hAnsi="宋体"/>
        </w:rPr>
        <w:t>10.4须完整报价，少报、漏报、错报视为已包含在磋商总报价中，结算时不作调整。</w:t>
      </w:r>
    </w:p>
    <w:p w14:paraId="07D1C95F">
      <w:pPr>
        <w:pStyle w:val="31"/>
        <w:spacing w:line="360" w:lineRule="auto"/>
        <w:ind w:firstLine="420" w:firstLineChars="200"/>
        <w:jc w:val="both"/>
        <w:rPr>
          <w:rFonts w:hAnsi="宋体"/>
        </w:rPr>
      </w:pPr>
      <w:r>
        <w:rPr>
          <w:rFonts w:hint="eastAsia" w:hAnsi="宋体"/>
        </w:rPr>
        <w:t>10.5磋商申请人应根据“报价表”要求填写磋商报价组成情况。</w:t>
      </w:r>
    </w:p>
    <w:p w14:paraId="759201B0">
      <w:pPr>
        <w:spacing w:line="360" w:lineRule="auto"/>
        <w:ind w:firstLine="420" w:firstLineChars="200"/>
        <w:rPr>
          <w:rFonts w:ascii="宋体" w:hAnsi="宋体" w:eastAsia="宋体" w:cs="宋体"/>
          <w:b/>
          <w:bCs/>
        </w:rPr>
      </w:pPr>
      <w:r>
        <w:rPr>
          <w:rFonts w:hint="eastAsia" w:ascii="宋体" w:hAnsi="宋体" w:eastAsia="宋体" w:cs="宋体"/>
        </w:rPr>
        <w:t>10.6</w:t>
      </w:r>
      <w:r>
        <w:rPr>
          <w:rFonts w:hint="eastAsia" w:ascii="宋体" w:hAnsi="宋体" w:eastAsia="宋体" w:cs="宋体"/>
          <w:b/>
          <w:bCs/>
        </w:rPr>
        <w:t>通过实质性审查的磋商申请人才能进入磋商程序并进行第二轮报价，第二轮报价为最终报价。</w:t>
      </w:r>
    </w:p>
    <w:p w14:paraId="6A7AAAC4">
      <w:pPr>
        <w:spacing w:line="360" w:lineRule="auto"/>
        <w:ind w:firstLine="420" w:firstLineChars="200"/>
        <w:rPr>
          <w:rFonts w:ascii="宋体" w:hAnsi="宋体" w:eastAsia="宋体" w:cs="宋体"/>
          <w:b/>
          <w:bCs/>
        </w:rPr>
      </w:pPr>
      <w:r>
        <w:rPr>
          <w:rFonts w:hint="eastAsia" w:ascii="宋体" w:hAnsi="宋体" w:eastAsia="宋体" w:cs="宋体"/>
          <w:b/>
          <w:bCs/>
        </w:rPr>
        <w:t>10.7最终报价文件应由法定代表人（负责人）或委托代理人签字，在规定的时间统一递交。若已递交的最终报价文件若出现含义不明确、同类问题表述不一致或者签署不完整、有明显文字和计算错误的，可以进行澄清和补充，但不得改变最终报价文件中报价等实质性内容（算术性错误修正的除外）。</w:t>
      </w:r>
    </w:p>
    <w:p w14:paraId="1074B7A7">
      <w:pPr>
        <w:spacing w:line="360" w:lineRule="auto"/>
        <w:ind w:firstLine="420" w:firstLineChars="200"/>
        <w:rPr>
          <w:rFonts w:ascii="宋体" w:hAnsi="宋体" w:eastAsia="宋体" w:cs="宋体"/>
          <w:b/>
          <w:bCs/>
        </w:rPr>
      </w:pPr>
      <w:r>
        <w:rPr>
          <w:rFonts w:hint="eastAsia" w:ascii="宋体" w:hAnsi="宋体" w:eastAsia="宋体" w:cs="宋体"/>
          <w:kern w:val="0"/>
        </w:rPr>
        <w:t>磋商申请人的澄清、说明或者更正应当由法定代表人（负责人）或其授权代表签字或者加盖公章。由授权代表签字的，应当附法定代表人（负责人）授权书。磋商申请人为自然人的，应当由本人签字并附身份证明。</w:t>
      </w:r>
    </w:p>
    <w:p w14:paraId="06378568">
      <w:pPr>
        <w:adjustRightInd w:val="0"/>
        <w:spacing w:line="360" w:lineRule="auto"/>
        <w:ind w:firstLine="420" w:firstLineChars="200"/>
        <w:rPr>
          <w:rFonts w:ascii="宋体" w:hAnsi="宋体" w:eastAsia="宋体" w:cs="宋体"/>
        </w:rPr>
      </w:pPr>
      <w:r>
        <w:rPr>
          <w:rFonts w:hint="eastAsia" w:ascii="宋体" w:hAnsi="宋体" w:eastAsia="宋体" w:cs="宋体"/>
        </w:rPr>
        <w:t>10.8磋商申请人不得哄抬报价，也不应低于成本价（或进价）报价。磋商小组认为磋商申请人的最低报价或者某些分项报价明显不合理或者低于成本，有可能影响工程质量和不能诚信履约的，将要求其在规定的期限内提供书面文件予以解释说明，并提交相关证明材料。否则，磋商小组可以取消该磋商申请人的成交候选资格。</w:t>
      </w:r>
    </w:p>
    <w:p w14:paraId="5CDD1070">
      <w:pPr>
        <w:adjustRightInd w:val="0"/>
        <w:spacing w:line="360" w:lineRule="auto"/>
        <w:ind w:firstLine="420" w:firstLineChars="200"/>
        <w:rPr>
          <w:rFonts w:ascii="宋体" w:hAnsi="宋体" w:eastAsia="宋体" w:cs="宋体"/>
        </w:rPr>
      </w:pPr>
      <w:r>
        <w:rPr>
          <w:rFonts w:hint="eastAsia" w:ascii="宋体" w:hAnsi="宋体" w:eastAsia="宋体" w:cs="宋体"/>
        </w:rPr>
        <w:t>10.9报价货币为人民币。</w:t>
      </w:r>
    </w:p>
    <w:p w14:paraId="4336099D">
      <w:pPr>
        <w:pStyle w:val="131"/>
        <w:numPr>
          <w:ilvl w:val="1"/>
          <w:numId w:val="2"/>
        </w:numPr>
        <w:spacing w:line="360" w:lineRule="auto"/>
        <w:ind w:left="0" w:firstLine="602"/>
        <w:rPr>
          <w:rFonts w:ascii="宋体" w:hAnsi="宋体" w:eastAsia="宋体" w:cs="宋体"/>
          <w:b/>
          <w:sz w:val="30"/>
          <w:szCs w:val="30"/>
        </w:rPr>
      </w:pPr>
      <w:bookmarkStart w:id="48" w:name="_Toc7252745"/>
      <w:r>
        <w:rPr>
          <w:rFonts w:hint="eastAsia" w:ascii="宋体" w:hAnsi="宋体" w:eastAsia="宋体" w:cs="宋体"/>
          <w:b/>
          <w:sz w:val="30"/>
          <w:szCs w:val="30"/>
        </w:rPr>
        <w:t>有效期</w:t>
      </w:r>
      <w:bookmarkEnd w:id="48"/>
    </w:p>
    <w:p w14:paraId="5BD05FBC">
      <w:pPr>
        <w:spacing w:line="360" w:lineRule="auto"/>
        <w:ind w:firstLine="420" w:firstLineChars="200"/>
        <w:rPr>
          <w:rFonts w:ascii="宋体" w:hAnsi="宋体" w:eastAsia="宋体" w:cs="宋体"/>
        </w:rPr>
      </w:pPr>
      <w:r>
        <w:rPr>
          <w:rFonts w:hint="eastAsia" w:ascii="宋体" w:hAnsi="宋体" w:eastAsia="宋体" w:cs="宋体"/>
        </w:rPr>
        <w:t>11.1在“</w:t>
      </w:r>
      <w:r>
        <w:rPr>
          <w:rFonts w:hint="eastAsia" w:ascii="宋体" w:hAnsi="宋体" w:eastAsia="宋体" w:cs="宋体"/>
          <w:b/>
          <w:bCs/>
        </w:rPr>
        <w:t>磋商申请人须知前附表</w:t>
      </w:r>
      <w:r>
        <w:rPr>
          <w:rFonts w:hint="eastAsia" w:ascii="宋体" w:hAnsi="宋体" w:eastAsia="宋体" w:cs="宋体"/>
        </w:rPr>
        <w:t>”规定的有效期内，磋商申请人不得要求撤销或修改其响应文件。</w:t>
      </w:r>
    </w:p>
    <w:p w14:paraId="58147C34">
      <w:pPr>
        <w:spacing w:line="360" w:lineRule="auto"/>
        <w:ind w:firstLine="420" w:firstLineChars="200"/>
        <w:rPr>
          <w:rFonts w:ascii="宋体" w:hAnsi="宋体" w:eastAsia="宋体" w:cs="宋体"/>
        </w:rPr>
      </w:pPr>
      <w:r>
        <w:rPr>
          <w:rFonts w:hint="eastAsia" w:ascii="宋体" w:hAnsi="宋体" w:eastAsia="宋体" w:cs="宋体"/>
        </w:rPr>
        <w:t>11.2因特殊情况需要延长有效期的，采购代理机构以书面形式通知所有磋商申请人延长有效期。磋商申请人同意延长的，应相应延长其保证金的有效期，但不得要求或被允许修改或撤销其响应文件；磋商申请人拒绝延长的，其响应文件失效，但磋商申请人有权收回其保证金。</w:t>
      </w:r>
    </w:p>
    <w:p w14:paraId="72197262">
      <w:pPr>
        <w:pStyle w:val="131"/>
        <w:numPr>
          <w:ilvl w:val="1"/>
          <w:numId w:val="2"/>
        </w:numPr>
        <w:spacing w:line="360" w:lineRule="auto"/>
        <w:ind w:left="0" w:firstLine="602"/>
        <w:rPr>
          <w:rFonts w:ascii="宋体" w:hAnsi="宋体" w:eastAsia="宋体" w:cs="宋体"/>
          <w:b/>
          <w:sz w:val="30"/>
          <w:szCs w:val="30"/>
        </w:rPr>
      </w:pPr>
      <w:bookmarkStart w:id="49" w:name="_Toc7252746"/>
      <w:r>
        <w:rPr>
          <w:rFonts w:hint="eastAsia" w:ascii="宋体" w:hAnsi="宋体" w:eastAsia="宋体" w:cs="宋体"/>
          <w:b/>
          <w:sz w:val="30"/>
          <w:szCs w:val="30"/>
        </w:rPr>
        <w:t>磋商响应文件的编制</w:t>
      </w:r>
      <w:bookmarkEnd w:id="49"/>
    </w:p>
    <w:p w14:paraId="1E9E7638">
      <w:pPr>
        <w:spacing w:line="360" w:lineRule="auto"/>
        <w:ind w:firstLine="420" w:firstLineChars="200"/>
        <w:jc w:val="left"/>
        <w:rPr>
          <w:rFonts w:ascii="宋体" w:hAnsi="宋体" w:eastAsia="宋体" w:cs="宋体"/>
        </w:rPr>
      </w:pPr>
      <w:r>
        <w:rPr>
          <w:rFonts w:hint="eastAsia" w:ascii="宋体" w:hAnsi="宋体" w:eastAsia="宋体" w:cs="宋体"/>
        </w:rPr>
        <w:t>12.1</w:t>
      </w:r>
      <w:r>
        <w:rPr>
          <w:rFonts w:hint="eastAsia" w:ascii="宋体" w:hAnsi="宋体" w:eastAsia="宋体" w:cs="宋体"/>
          <w:b/>
          <w:bCs/>
        </w:rPr>
        <w:t>磋商申请人在制作响应文件前，需先下载政采云电子投标客户端并进行安装，下载安装完成之后，可通过账号密码或CA登录客户端制作响应文件。（政采云电子投标客户端下载网址： https</w:t>
      </w:r>
      <w:r>
        <w:rPr>
          <w:rFonts w:hint="eastAsia" w:ascii="宋体" w:hAnsi="宋体" w:eastAsia="宋体" w:cs="宋体"/>
          <w:b/>
          <w:bCs/>
          <w:lang w:eastAsia="zh-CN"/>
        </w:rPr>
        <w:t>：</w:t>
      </w:r>
      <w:r>
        <w:rPr>
          <w:rFonts w:hint="eastAsia" w:ascii="宋体" w:hAnsi="宋体" w:eastAsia="宋体" w:cs="宋体"/>
          <w:b/>
          <w:bCs/>
        </w:rPr>
        <w:t>//customer.zcygov.cn/CA-driver-download ）。</w:t>
      </w:r>
    </w:p>
    <w:p w14:paraId="28FCB603">
      <w:pPr>
        <w:spacing w:line="360" w:lineRule="auto"/>
        <w:ind w:firstLine="420" w:firstLineChars="200"/>
        <w:rPr>
          <w:rFonts w:ascii="宋体" w:hAnsi="宋体" w:eastAsia="宋体" w:cs="宋体"/>
        </w:rPr>
      </w:pPr>
      <w:r>
        <w:rPr>
          <w:rFonts w:hint="eastAsia" w:ascii="宋体" w:hAnsi="宋体" w:eastAsia="宋体" w:cs="宋体"/>
        </w:rPr>
        <w:t>12.2响应文件须按磋商文件要求由磋商申请人的法定代表人（负责人）或其委托代理人签字或盖单位章。</w:t>
      </w:r>
      <w:r>
        <w:rPr>
          <w:rFonts w:hint="eastAsia" w:ascii="宋体" w:hAnsi="宋体" w:eastAsia="宋体" w:cs="宋体"/>
          <w:b/>
          <w:bCs/>
        </w:rPr>
        <w:t>委托代理人签字的，响应文件应附法定代表人（负责人）签署的授权委托书。</w:t>
      </w:r>
    </w:p>
    <w:p w14:paraId="1BE31596">
      <w:pPr>
        <w:spacing w:line="360" w:lineRule="auto"/>
        <w:ind w:firstLine="420" w:firstLineChars="200"/>
        <w:rPr>
          <w:rFonts w:ascii="宋体" w:hAnsi="宋体" w:eastAsia="宋体" w:cs="宋体"/>
        </w:rPr>
      </w:pPr>
      <w:r>
        <w:rPr>
          <w:rFonts w:hint="eastAsia" w:ascii="宋体" w:hAnsi="宋体" w:eastAsia="宋体" w:cs="宋体"/>
        </w:rPr>
        <w:t>12.3响应文件应尽量避免涂改、行间插字或删除。如果出现上述情况，改动之处应加盖单位章或磋商申请人法定代表人（负责人）或其授权的代理人签字确认。</w:t>
      </w:r>
    </w:p>
    <w:p w14:paraId="0C8C9B28">
      <w:pPr>
        <w:spacing w:line="360" w:lineRule="auto"/>
        <w:ind w:firstLine="420" w:firstLineChars="200"/>
        <w:rPr>
          <w:rFonts w:ascii="宋体" w:hAnsi="宋体" w:eastAsia="宋体" w:cs="宋体"/>
        </w:rPr>
      </w:pPr>
      <w:r>
        <w:rPr>
          <w:rFonts w:hint="eastAsia" w:ascii="宋体" w:hAnsi="宋体" w:eastAsia="宋体" w:cs="宋体"/>
        </w:rPr>
        <w:t>12.4响应文件应由法定代表人（负责人）或其委托代理人在凡规定签字处逐一签字，要求盖章处应盖单位章，若以投标专用章或合同专用章代替的，须出具磋商申请人单位公章对投标专用章或合同专用章的授权函原件。</w:t>
      </w:r>
    </w:p>
    <w:p w14:paraId="33FD9FD9">
      <w:pPr>
        <w:spacing w:line="360" w:lineRule="auto"/>
        <w:ind w:firstLine="420" w:firstLineChars="200"/>
        <w:rPr>
          <w:rFonts w:ascii="宋体" w:hAnsi="宋体" w:eastAsia="宋体" w:cs="宋体"/>
        </w:rPr>
      </w:pPr>
      <w:r>
        <w:rPr>
          <w:rFonts w:hint="eastAsia" w:ascii="宋体" w:hAnsi="宋体" w:eastAsia="宋体" w:cs="宋体"/>
        </w:rPr>
        <w:t>12.5电子响应文件在封面上应按照竞争性磋商文件要求进行编制。</w:t>
      </w:r>
    </w:p>
    <w:p w14:paraId="0983602B">
      <w:pPr>
        <w:spacing w:line="360" w:lineRule="auto"/>
        <w:ind w:firstLine="420" w:firstLineChars="200"/>
        <w:rPr>
          <w:rFonts w:ascii="宋体" w:hAnsi="宋体" w:eastAsia="宋体" w:cs="宋体"/>
        </w:rPr>
      </w:pPr>
      <w:r>
        <w:rPr>
          <w:rFonts w:hint="eastAsia" w:ascii="宋体" w:hAnsi="宋体" w:eastAsia="宋体" w:cs="宋体"/>
        </w:rPr>
        <w:t>12.6电子响应文件应按照竞争性磋商文件的要求进行编制目录并加密。</w:t>
      </w:r>
    </w:p>
    <w:p w14:paraId="0087B1CE">
      <w:pPr>
        <w:spacing w:line="360" w:lineRule="auto"/>
        <w:ind w:firstLine="420" w:firstLineChars="200"/>
        <w:rPr>
          <w:rFonts w:ascii="宋体" w:hAnsi="宋体" w:eastAsia="宋体" w:cs="宋体"/>
        </w:rPr>
      </w:pPr>
      <w:r>
        <w:rPr>
          <w:rFonts w:hint="eastAsia" w:ascii="宋体" w:hAnsi="宋体" w:eastAsia="宋体" w:cs="宋体"/>
        </w:rPr>
        <w:t>12.7响应文件上传及相关要求：见“</w:t>
      </w:r>
      <w:r>
        <w:rPr>
          <w:rFonts w:hint="eastAsia" w:ascii="宋体" w:hAnsi="宋体" w:eastAsia="宋体" w:cs="宋体"/>
          <w:b/>
          <w:bCs/>
        </w:rPr>
        <w:t>磋商申请人须知前附表</w:t>
      </w:r>
      <w:r>
        <w:rPr>
          <w:rFonts w:hint="eastAsia" w:ascii="宋体" w:hAnsi="宋体" w:eastAsia="宋体" w:cs="宋体"/>
        </w:rPr>
        <w:t>”。</w:t>
      </w:r>
    </w:p>
    <w:p w14:paraId="56B0CF50">
      <w:pPr>
        <w:pStyle w:val="131"/>
        <w:numPr>
          <w:ilvl w:val="1"/>
          <w:numId w:val="2"/>
        </w:numPr>
        <w:spacing w:line="360" w:lineRule="auto"/>
        <w:ind w:left="0" w:firstLine="602"/>
        <w:rPr>
          <w:rFonts w:ascii="宋体" w:hAnsi="宋体" w:eastAsia="宋体" w:cs="宋体"/>
          <w:b/>
          <w:sz w:val="30"/>
          <w:szCs w:val="30"/>
          <w:highlight w:val="none"/>
        </w:rPr>
      </w:pPr>
      <w:bookmarkStart w:id="50" w:name="_Toc7252747"/>
      <w:r>
        <w:rPr>
          <w:rFonts w:hint="eastAsia" w:ascii="宋体" w:hAnsi="宋体" w:eastAsia="宋体" w:cs="宋体"/>
          <w:b/>
          <w:sz w:val="30"/>
          <w:szCs w:val="30"/>
          <w:highlight w:val="none"/>
        </w:rPr>
        <w:t>磋商保证金</w:t>
      </w:r>
      <w:bookmarkEnd w:id="50"/>
    </w:p>
    <w:p w14:paraId="21E95D0A">
      <w:pPr>
        <w:spacing w:before="0" w:after="0" w:line="360" w:lineRule="auto"/>
        <w:ind w:firstLine="960" w:firstLineChars="400"/>
        <w:jc w:val="both"/>
        <w:outlineLvl w:val="9"/>
        <w:rPr>
          <w:rFonts w:hint="eastAsia" w:ascii="宋体" w:hAnsi="宋体" w:eastAsia="宋体" w:cs="宋体"/>
          <w:sz w:val="24"/>
          <w:szCs w:val="24"/>
          <w:highlight w:val="none"/>
          <w:lang w:eastAsia="zh-CN"/>
        </w:rPr>
      </w:pPr>
      <w:bookmarkStart w:id="51" w:name="_Toc7252748"/>
      <w:bookmarkStart w:id="52" w:name="_Toc119421971"/>
      <w:r>
        <w:rPr>
          <w:rFonts w:hint="eastAsia" w:ascii="宋体" w:hAnsi="宋体" w:eastAsia="宋体" w:cs="宋体"/>
          <w:sz w:val="24"/>
          <w:szCs w:val="24"/>
          <w:highlight w:val="none"/>
          <w:lang w:val="en-US" w:eastAsia="zh-CN"/>
        </w:rPr>
        <w:t>详见公告</w:t>
      </w:r>
      <w:r>
        <w:rPr>
          <w:rFonts w:hint="eastAsia" w:ascii="宋体" w:hAnsi="宋体" w:eastAsia="宋体" w:cs="宋体"/>
          <w:sz w:val="24"/>
          <w:szCs w:val="24"/>
          <w:highlight w:val="none"/>
          <w:lang w:eastAsia="zh-CN"/>
        </w:rPr>
        <w:t>。</w:t>
      </w:r>
    </w:p>
    <w:p w14:paraId="7DF9454A">
      <w:pPr>
        <w:pStyle w:val="4"/>
        <w:spacing w:before="0" w:after="0" w:line="360" w:lineRule="auto"/>
        <w:jc w:val="center"/>
        <w:rPr>
          <w:rFonts w:ascii="宋体" w:hAnsi="宋体" w:eastAsia="宋体" w:cs="宋体"/>
        </w:rPr>
      </w:pPr>
      <w:r>
        <w:rPr>
          <w:rFonts w:hint="eastAsia" w:ascii="宋体" w:hAnsi="宋体" w:eastAsia="宋体" w:cs="宋体"/>
        </w:rPr>
        <w:t>四、响应文件的提交</w:t>
      </w:r>
      <w:bookmarkEnd w:id="51"/>
      <w:bookmarkEnd w:id="52"/>
    </w:p>
    <w:p w14:paraId="0150FCC1">
      <w:pPr>
        <w:pStyle w:val="131"/>
        <w:numPr>
          <w:ilvl w:val="1"/>
          <w:numId w:val="2"/>
        </w:numPr>
        <w:spacing w:line="360" w:lineRule="auto"/>
        <w:ind w:left="0" w:firstLine="602"/>
        <w:rPr>
          <w:rFonts w:ascii="宋体" w:hAnsi="宋体" w:eastAsia="宋体" w:cs="宋体"/>
          <w:b/>
          <w:sz w:val="30"/>
          <w:szCs w:val="30"/>
        </w:rPr>
      </w:pPr>
      <w:bookmarkStart w:id="53" w:name="_Toc7252749"/>
      <w:r>
        <w:rPr>
          <w:rFonts w:hint="eastAsia" w:ascii="宋体" w:hAnsi="宋体" w:eastAsia="宋体" w:cs="宋体"/>
          <w:b/>
          <w:sz w:val="30"/>
          <w:szCs w:val="30"/>
        </w:rPr>
        <w:t>响应文件的</w:t>
      </w:r>
      <w:bookmarkEnd w:id="53"/>
      <w:r>
        <w:rPr>
          <w:rFonts w:hint="eastAsia" w:ascii="宋体" w:hAnsi="宋体" w:eastAsia="宋体" w:cs="宋体"/>
          <w:b/>
          <w:sz w:val="30"/>
          <w:szCs w:val="30"/>
        </w:rPr>
        <w:t>上传和递交</w:t>
      </w:r>
    </w:p>
    <w:p w14:paraId="4A710313">
      <w:pPr>
        <w:spacing w:line="360" w:lineRule="auto"/>
        <w:ind w:firstLine="420" w:firstLineChars="200"/>
        <w:rPr>
          <w:rFonts w:ascii="宋体" w:hAnsi="宋体" w:eastAsia="宋体" w:cs="宋体"/>
        </w:rPr>
      </w:pPr>
      <w:r>
        <w:rPr>
          <w:rFonts w:hint="eastAsia" w:ascii="宋体" w:hAnsi="宋体" w:eastAsia="宋体" w:cs="宋体"/>
        </w:rPr>
        <w:t>14.1磋商申请人应按“</w:t>
      </w:r>
      <w:r>
        <w:rPr>
          <w:rFonts w:hint="eastAsia" w:ascii="宋体" w:hAnsi="宋体" w:eastAsia="宋体" w:cs="宋体"/>
          <w:b/>
          <w:bCs/>
        </w:rPr>
        <w:t>磋商申请人须知前附表</w:t>
      </w:r>
      <w:r>
        <w:rPr>
          <w:rFonts w:hint="eastAsia" w:ascii="宋体" w:hAnsi="宋体" w:eastAsia="宋体" w:cs="宋体"/>
        </w:rPr>
        <w:t>”中规定的提交响应文件。</w:t>
      </w:r>
    </w:p>
    <w:p w14:paraId="4044D2D8">
      <w:pPr>
        <w:spacing w:line="360" w:lineRule="auto"/>
        <w:ind w:firstLine="420" w:firstLineChars="200"/>
        <w:rPr>
          <w:rFonts w:ascii="宋体" w:hAnsi="宋体" w:eastAsia="宋体" w:cs="宋体"/>
          <w:kern w:val="0"/>
          <w:szCs w:val="21"/>
        </w:rPr>
      </w:pPr>
      <w:r>
        <w:rPr>
          <w:rFonts w:hint="eastAsia" w:ascii="宋体" w:hAnsi="宋体" w:eastAsia="宋体" w:cs="宋体"/>
        </w:rPr>
        <w:t>14.2</w:t>
      </w:r>
      <w:r>
        <w:rPr>
          <w:rFonts w:hint="eastAsia" w:ascii="宋体" w:hAnsi="宋体" w:eastAsia="宋体" w:cs="宋体"/>
          <w:kern w:val="0"/>
          <w:szCs w:val="21"/>
        </w:rPr>
        <w:t>本工程采用在政府采购云平台（www.zcygov.cn）上进行采购与递交响应文件，无需现场递交纸质文件，但应在文件递交截止时间的登录系统，并根据开标系统的提示操作解密文件。</w:t>
      </w:r>
    </w:p>
    <w:p w14:paraId="2652B9A6">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14.3本次采购采用在政府采购云平台（www.zcygov.cn）上进行采购与递交响应文件，采购过程具体操作流程请各磋商申请人在政府采购云平台（https</w:t>
      </w:r>
      <w:r>
        <w:rPr>
          <w:rFonts w:hint="eastAsia" w:ascii="宋体" w:hAnsi="宋体" w:eastAsia="宋体" w:cs="宋体"/>
          <w:kern w:val="0"/>
          <w:szCs w:val="21"/>
          <w:lang w:eastAsia="zh-CN"/>
        </w:rPr>
        <w:t>：</w:t>
      </w:r>
      <w:r>
        <w:rPr>
          <w:rFonts w:hint="eastAsia" w:ascii="宋体" w:hAnsi="宋体" w:eastAsia="宋体" w:cs="宋体"/>
          <w:kern w:val="0"/>
          <w:szCs w:val="21"/>
        </w:rPr>
        <w:t>//www. zcygov.cn/）的网站操作指南中下载《供应商操作指南》查看操作或在该网站中采购学院中观看《政府采购电子交易供应商线上培训》相关视频。</w:t>
      </w:r>
    </w:p>
    <w:p w14:paraId="7469F543">
      <w:pPr>
        <w:pStyle w:val="131"/>
        <w:numPr>
          <w:ilvl w:val="1"/>
          <w:numId w:val="2"/>
        </w:numPr>
        <w:spacing w:line="360" w:lineRule="auto"/>
        <w:ind w:left="0" w:firstLine="602"/>
        <w:rPr>
          <w:rFonts w:ascii="宋体" w:hAnsi="宋体" w:eastAsia="宋体" w:cs="宋体"/>
          <w:b/>
          <w:sz w:val="30"/>
          <w:szCs w:val="30"/>
        </w:rPr>
      </w:pPr>
      <w:bookmarkStart w:id="54" w:name="_Toc7252750"/>
      <w:r>
        <w:rPr>
          <w:rFonts w:hint="eastAsia" w:ascii="宋体" w:hAnsi="宋体" w:eastAsia="宋体" w:cs="宋体"/>
          <w:b/>
          <w:sz w:val="30"/>
          <w:szCs w:val="30"/>
        </w:rPr>
        <w:t>递交响应文件的截止时间和地点</w:t>
      </w:r>
      <w:bookmarkEnd w:id="54"/>
    </w:p>
    <w:p w14:paraId="372C6AFA">
      <w:pPr>
        <w:spacing w:line="360" w:lineRule="auto"/>
        <w:ind w:firstLine="420" w:firstLineChars="200"/>
        <w:rPr>
          <w:rFonts w:ascii="宋体" w:hAnsi="宋体" w:eastAsia="宋体" w:cs="宋体"/>
        </w:rPr>
      </w:pPr>
      <w:r>
        <w:rPr>
          <w:rFonts w:hint="eastAsia" w:ascii="宋体" w:hAnsi="宋体" w:eastAsia="宋体" w:cs="宋体"/>
        </w:rPr>
        <w:t>15.1响应文件的递交不得迟于“</w:t>
      </w:r>
      <w:r>
        <w:rPr>
          <w:rFonts w:hint="eastAsia" w:ascii="宋体" w:hAnsi="宋体" w:eastAsia="宋体" w:cs="宋体"/>
          <w:b/>
          <w:bCs/>
        </w:rPr>
        <w:t>磋商申请人须知前附表</w:t>
      </w:r>
      <w:r>
        <w:rPr>
          <w:rFonts w:hint="eastAsia" w:ascii="宋体" w:hAnsi="宋体" w:eastAsia="宋体" w:cs="宋体"/>
        </w:rPr>
        <w:t>”规定的递交响应文件截止时间。</w:t>
      </w:r>
      <w:r>
        <w:rPr>
          <w:rFonts w:hint="eastAsia" w:ascii="宋体" w:hAnsi="宋体" w:eastAsia="宋体" w:cs="宋体"/>
          <w:b/>
          <w:bCs/>
        </w:rPr>
        <w:t>电子响应文件须在竞争性磋商响应文件提交截止时间以前上传至政府采购云平台（www.zcygov.cn），逾期上传电子响应文件或磋商申请人在截止时间以前未能送达指定地点不能解密电子响应文件的，其磋商响应文件将被拒绝。</w:t>
      </w:r>
    </w:p>
    <w:p w14:paraId="3F194395">
      <w:pPr>
        <w:spacing w:line="360" w:lineRule="auto"/>
        <w:ind w:firstLine="420" w:firstLineChars="200"/>
        <w:rPr>
          <w:rFonts w:ascii="宋体" w:hAnsi="宋体" w:eastAsia="宋体" w:cs="宋体"/>
          <w:b/>
          <w:bCs/>
        </w:rPr>
      </w:pPr>
      <w:r>
        <w:rPr>
          <w:rFonts w:hint="eastAsia" w:ascii="宋体" w:hAnsi="宋体" w:eastAsia="宋体" w:cs="宋体"/>
        </w:rPr>
        <w:t>15.2磋商申请人必须在规定时间内将响应文件上传到</w:t>
      </w:r>
      <w:r>
        <w:rPr>
          <w:rFonts w:hint="eastAsia" w:ascii="宋体" w:hAnsi="宋体" w:eastAsia="宋体" w:cs="宋体"/>
          <w:kern w:val="0"/>
          <w:szCs w:val="21"/>
        </w:rPr>
        <w:t>政府采购云平台（www.zcygov.cn），采购人及采购代理机构将在</w:t>
      </w:r>
      <w:r>
        <w:rPr>
          <w:rFonts w:hint="eastAsia" w:ascii="宋体" w:hAnsi="宋体" w:eastAsia="宋体" w:cs="宋体"/>
        </w:rPr>
        <w:t>“</w:t>
      </w:r>
      <w:r>
        <w:rPr>
          <w:rFonts w:hint="eastAsia" w:ascii="宋体" w:hAnsi="宋体" w:eastAsia="宋体" w:cs="宋体"/>
          <w:b/>
          <w:bCs/>
        </w:rPr>
        <w:t>磋商申请人须知前附表</w:t>
      </w:r>
      <w:r>
        <w:rPr>
          <w:rFonts w:hint="eastAsia" w:ascii="宋体" w:hAnsi="宋体" w:eastAsia="宋体" w:cs="宋体"/>
        </w:rPr>
        <w:t>”规定的地点举行磋商会议。</w:t>
      </w:r>
    </w:p>
    <w:p w14:paraId="17756010">
      <w:pPr>
        <w:spacing w:line="360" w:lineRule="auto"/>
        <w:ind w:firstLine="420" w:firstLineChars="200"/>
        <w:rPr>
          <w:rFonts w:ascii="宋体" w:hAnsi="宋体" w:eastAsia="宋体" w:cs="宋体"/>
        </w:rPr>
      </w:pPr>
      <w:r>
        <w:rPr>
          <w:rFonts w:hint="eastAsia" w:ascii="宋体" w:hAnsi="宋体" w:eastAsia="宋体" w:cs="宋体"/>
        </w:rPr>
        <w:t>15.3除“</w:t>
      </w:r>
      <w:r>
        <w:rPr>
          <w:rFonts w:hint="eastAsia" w:ascii="宋体" w:hAnsi="宋体" w:eastAsia="宋体" w:cs="宋体"/>
          <w:b/>
          <w:bCs/>
        </w:rPr>
        <w:t>磋商申请人须知前附表</w:t>
      </w:r>
      <w:r>
        <w:rPr>
          <w:rFonts w:hint="eastAsia" w:ascii="宋体" w:hAnsi="宋体" w:eastAsia="宋体" w:cs="宋体"/>
        </w:rPr>
        <w:t>”另有规定外，磋商申请人所递交的响应文件不予退还。</w:t>
      </w:r>
    </w:p>
    <w:p w14:paraId="12DDE6D1">
      <w:pPr>
        <w:pStyle w:val="4"/>
        <w:spacing w:before="0" w:after="0" w:line="360" w:lineRule="auto"/>
        <w:jc w:val="center"/>
        <w:rPr>
          <w:rFonts w:ascii="宋体" w:hAnsi="宋体" w:eastAsia="宋体" w:cs="宋体"/>
        </w:rPr>
      </w:pPr>
      <w:bookmarkStart w:id="55" w:name="_Toc7252751"/>
      <w:bookmarkStart w:id="56" w:name="_Toc119421972"/>
      <w:r>
        <w:rPr>
          <w:rFonts w:hint="eastAsia" w:ascii="宋体" w:hAnsi="宋体" w:eastAsia="宋体" w:cs="宋体"/>
        </w:rPr>
        <w:t>五、磋商</w:t>
      </w:r>
      <w:bookmarkEnd w:id="55"/>
      <w:bookmarkEnd w:id="56"/>
    </w:p>
    <w:p w14:paraId="7BCC860C">
      <w:pPr>
        <w:pStyle w:val="131"/>
        <w:numPr>
          <w:ilvl w:val="1"/>
          <w:numId w:val="2"/>
        </w:numPr>
        <w:spacing w:line="360" w:lineRule="auto"/>
        <w:ind w:left="0" w:firstLine="602"/>
        <w:rPr>
          <w:rFonts w:ascii="宋体" w:hAnsi="宋体" w:eastAsia="宋体" w:cs="宋体"/>
          <w:b/>
          <w:sz w:val="30"/>
          <w:szCs w:val="30"/>
        </w:rPr>
      </w:pPr>
      <w:bookmarkStart w:id="57" w:name="_Toc7252752"/>
      <w:r>
        <w:rPr>
          <w:rFonts w:hint="eastAsia" w:ascii="宋体" w:hAnsi="宋体" w:eastAsia="宋体" w:cs="宋体"/>
          <w:b/>
          <w:sz w:val="30"/>
          <w:szCs w:val="30"/>
        </w:rPr>
        <w:t>磋商</w:t>
      </w:r>
      <w:bookmarkEnd w:id="57"/>
    </w:p>
    <w:p w14:paraId="78188073">
      <w:pPr>
        <w:spacing w:line="360" w:lineRule="auto"/>
        <w:ind w:firstLine="420" w:firstLineChars="200"/>
        <w:rPr>
          <w:rFonts w:ascii="宋体" w:hAnsi="宋体" w:eastAsia="宋体" w:cs="宋体"/>
        </w:rPr>
      </w:pPr>
      <w:r>
        <w:rPr>
          <w:rFonts w:hint="eastAsia" w:ascii="宋体" w:hAnsi="宋体" w:eastAsia="宋体" w:cs="宋体"/>
        </w:rPr>
        <w:t>16.1采购代理机构将在“</w:t>
      </w:r>
      <w:r>
        <w:rPr>
          <w:rFonts w:hint="eastAsia" w:ascii="宋体" w:hAnsi="宋体" w:eastAsia="宋体" w:cs="宋体"/>
          <w:b/>
          <w:bCs/>
        </w:rPr>
        <w:t>磋商申请人须知前附表</w:t>
      </w:r>
      <w:r>
        <w:rPr>
          <w:rFonts w:hint="eastAsia" w:ascii="宋体" w:hAnsi="宋体" w:eastAsia="宋体" w:cs="宋体"/>
        </w:rPr>
        <w:t>”规定的时间和地点进行磋商，磋商申请人的法定代表人（负责人）或其委托代理人应按时参加。</w:t>
      </w:r>
    </w:p>
    <w:p w14:paraId="442AC7BE">
      <w:pPr>
        <w:spacing w:line="360" w:lineRule="auto"/>
        <w:ind w:firstLine="420" w:firstLineChars="200"/>
        <w:rPr>
          <w:rFonts w:ascii="宋体" w:hAnsi="宋体" w:eastAsia="宋体" w:cs="宋体"/>
        </w:rPr>
      </w:pPr>
      <w:r>
        <w:rPr>
          <w:rFonts w:hint="eastAsia" w:ascii="宋体" w:hAnsi="宋体" w:eastAsia="宋体" w:cs="宋体"/>
        </w:rPr>
        <w:t>16.2磋商由磋商小组负责。磋商小组由采购人代表和有关技术、经济等方面的专家组成，成员人数应当为3人及以上单数。其中，技术、经济等方面的专家不得少于成员总数的三分之二。磋商应当推选组长，但采购人代表不得担任组长。</w:t>
      </w:r>
    </w:p>
    <w:p w14:paraId="48EBE873">
      <w:pPr>
        <w:spacing w:line="360" w:lineRule="auto"/>
        <w:ind w:firstLine="420" w:firstLineChars="200"/>
        <w:rPr>
          <w:rFonts w:ascii="宋体" w:hAnsi="宋体" w:eastAsia="宋体" w:cs="宋体"/>
          <w:b/>
          <w:bCs/>
        </w:rPr>
      </w:pPr>
      <w:r>
        <w:rPr>
          <w:rFonts w:hint="eastAsia" w:ascii="宋体" w:hAnsi="宋体" w:eastAsia="宋体" w:cs="宋体"/>
          <w:b/>
          <w:bCs/>
        </w:rPr>
        <w:t>采购人委派代表参加磋商会议的，要向采购代理机构出具授权函。除授权代表外，采购人可以委派纪检监察等相关人员进入磋商现场，对磋商工作实施监督。</w:t>
      </w:r>
    </w:p>
    <w:p w14:paraId="3BCDF57D">
      <w:pPr>
        <w:spacing w:line="360" w:lineRule="auto"/>
        <w:ind w:firstLine="420" w:firstLineChars="200"/>
        <w:rPr>
          <w:rFonts w:ascii="宋体" w:hAnsi="宋体" w:eastAsia="宋体" w:cs="宋体"/>
        </w:rPr>
      </w:pPr>
      <w:r>
        <w:rPr>
          <w:rFonts w:hint="eastAsia" w:ascii="宋体" w:hAnsi="宋体" w:eastAsia="宋体" w:cs="宋体"/>
        </w:rPr>
        <w:t>16.3 磋商原则</w:t>
      </w:r>
    </w:p>
    <w:p w14:paraId="73F73076">
      <w:pPr>
        <w:tabs>
          <w:tab w:val="left" w:pos="7980"/>
        </w:tabs>
        <w:spacing w:line="360" w:lineRule="auto"/>
        <w:ind w:firstLine="420" w:firstLineChars="200"/>
        <w:rPr>
          <w:rFonts w:ascii="宋体" w:hAnsi="宋体" w:eastAsia="宋体" w:cs="宋体"/>
        </w:rPr>
      </w:pPr>
      <w:r>
        <w:rPr>
          <w:rFonts w:hint="eastAsia" w:ascii="宋体" w:hAnsi="宋体" w:eastAsia="宋体" w:cs="宋体"/>
        </w:rPr>
        <w:t>磋商小组对各磋商申请人的响应文件进行详细评审。磋商小组按照得分的高低推荐成交候选人，推荐成交候选人1-3人，并标明排列顺序。</w:t>
      </w:r>
    </w:p>
    <w:p w14:paraId="4E2340F1">
      <w:pPr>
        <w:spacing w:line="360" w:lineRule="auto"/>
        <w:ind w:firstLine="420" w:firstLineChars="200"/>
        <w:rPr>
          <w:rFonts w:ascii="宋体" w:hAnsi="宋体" w:eastAsia="宋体" w:cs="宋体"/>
        </w:rPr>
      </w:pPr>
      <w:r>
        <w:rPr>
          <w:rFonts w:hint="eastAsia" w:ascii="宋体" w:hAnsi="宋体" w:eastAsia="宋体" w:cs="宋体"/>
        </w:rPr>
        <w:t>16.4磋商程序和方法</w:t>
      </w:r>
    </w:p>
    <w:p w14:paraId="2AE87A43">
      <w:pPr>
        <w:spacing w:line="360" w:lineRule="auto"/>
        <w:ind w:firstLine="420" w:firstLineChars="200"/>
        <w:rPr>
          <w:rFonts w:ascii="宋体" w:hAnsi="宋体" w:eastAsia="宋体" w:cs="宋体"/>
        </w:rPr>
      </w:pPr>
      <w:r>
        <w:rPr>
          <w:rFonts w:hint="eastAsia" w:ascii="宋体" w:hAnsi="宋体" w:eastAsia="宋体" w:cs="宋体"/>
        </w:rPr>
        <w:t>磋商小组按照第六章“磋商程序和方法”规定的方法、因素、标准和程序进行磋商。</w:t>
      </w:r>
    </w:p>
    <w:p w14:paraId="72F11348">
      <w:pPr>
        <w:spacing w:line="360" w:lineRule="auto"/>
        <w:ind w:firstLine="420" w:firstLineChars="200"/>
        <w:rPr>
          <w:rFonts w:ascii="宋体" w:hAnsi="宋体" w:eastAsia="宋体" w:cs="宋体"/>
        </w:rPr>
      </w:pPr>
      <w:r>
        <w:rPr>
          <w:rFonts w:hint="eastAsia" w:ascii="宋体" w:hAnsi="宋体" w:eastAsia="宋体" w:cs="宋体"/>
        </w:rPr>
        <w:t>16.5磋商文件</w:t>
      </w:r>
      <w:r>
        <w:rPr>
          <w:rFonts w:hint="eastAsia" w:ascii="宋体" w:hAnsi="宋体" w:eastAsia="宋体" w:cs="宋体"/>
          <w:b/>
          <w:bCs/>
          <w:u w:val="single"/>
        </w:rPr>
        <w:t>第六章“磋商程序和方法”前附表第</w:t>
      </w:r>
      <w:r>
        <w:rPr>
          <w:rFonts w:hint="eastAsia" w:ascii="宋体" w:hAnsi="宋体" w:eastAsia="宋体" w:cs="宋体"/>
          <w:b/>
          <w:bCs/>
          <w:u w:val="single"/>
          <w:lang w:val="en-US" w:eastAsia="zh-CN"/>
        </w:rPr>
        <w:t>一、二</w:t>
      </w:r>
      <w:r>
        <w:rPr>
          <w:rFonts w:hint="eastAsia" w:ascii="宋体" w:hAnsi="宋体" w:eastAsia="宋体" w:cs="宋体"/>
          <w:b/>
          <w:bCs/>
          <w:u w:val="single"/>
        </w:rPr>
        <w:t>款实质性要求为磋商文件的实质性内容，未实质性响应磋商文件的磋商申请人的响应文件将按无效处理，该磋商申请人不得再继续参加磋商</w:t>
      </w:r>
      <w:r>
        <w:rPr>
          <w:rFonts w:hint="eastAsia" w:ascii="宋体" w:hAnsi="宋体" w:eastAsia="宋体" w:cs="宋体"/>
        </w:rPr>
        <w:t>。</w:t>
      </w:r>
    </w:p>
    <w:p w14:paraId="066A861F">
      <w:pPr>
        <w:spacing w:line="360" w:lineRule="auto"/>
        <w:ind w:firstLine="420" w:firstLineChars="200"/>
        <w:rPr>
          <w:rFonts w:ascii="宋体" w:hAnsi="宋体" w:eastAsia="宋体" w:cs="宋体"/>
        </w:rPr>
      </w:pPr>
      <w:r>
        <w:rPr>
          <w:rFonts w:hint="eastAsia" w:ascii="宋体" w:hAnsi="宋体" w:eastAsia="宋体" w:cs="宋体"/>
        </w:rPr>
        <w:t>16.6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w:t>
      </w:r>
    </w:p>
    <w:p w14:paraId="6FCE8A19">
      <w:pPr>
        <w:spacing w:line="360" w:lineRule="auto"/>
        <w:ind w:firstLine="420" w:firstLineChars="200"/>
        <w:rPr>
          <w:rFonts w:ascii="宋体" w:hAnsi="宋体" w:eastAsia="宋体" w:cs="宋体"/>
        </w:rPr>
      </w:pPr>
      <w:r>
        <w:rPr>
          <w:rFonts w:hint="eastAsia" w:ascii="宋体" w:hAnsi="宋体" w:eastAsia="宋体" w:cs="宋体"/>
        </w:rPr>
        <w:t>磋商小组要求磋商申请人澄清、说明或者更正响应文件应当以书面形式作出。磋商申请人的澄清、说明或者更正应当由法定代表人（负责人）或其授权代表签字或者加盖公章。由授权代表签字的，应当附法定代表人（负责人）授权书。磋商申请人为自然人的，应当由本人签字并附身份证明。</w:t>
      </w:r>
    </w:p>
    <w:p w14:paraId="2F9B4FF7">
      <w:pPr>
        <w:pStyle w:val="131"/>
        <w:numPr>
          <w:ilvl w:val="1"/>
          <w:numId w:val="2"/>
        </w:numPr>
        <w:spacing w:line="360" w:lineRule="auto"/>
        <w:ind w:left="0" w:firstLine="602"/>
        <w:rPr>
          <w:rFonts w:ascii="宋体" w:hAnsi="宋体" w:eastAsia="宋体" w:cs="宋体"/>
          <w:b/>
          <w:sz w:val="30"/>
          <w:szCs w:val="30"/>
        </w:rPr>
      </w:pPr>
      <w:bookmarkStart w:id="58" w:name="_Toc7252753"/>
      <w:r>
        <w:rPr>
          <w:rFonts w:hint="eastAsia" w:ascii="宋体" w:hAnsi="宋体" w:eastAsia="宋体" w:cs="宋体"/>
          <w:b/>
          <w:sz w:val="30"/>
          <w:szCs w:val="30"/>
        </w:rPr>
        <w:t>磋商过程的保密</w:t>
      </w:r>
      <w:bookmarkEnd w:id="58"/>
    </w:p>
    <w:p w14:paraId="18553978">
      <w:pPr>
        <w:spacing w:line="360" w:lineRule="auto"/>
        <w:ind w:firstLine="420" w:firstLineChars="200"/>
        <w:rPr>
          <w:rFonts w:ascii="宋体" w:hAnsi="宋体" w:eastAsia="宋体" w:cs="宋体"/>
        </w:rPr>
      </w:pPr>
      <w:r>
        <w:rPr>
          <w:rFonts w:hint="eastAsia" w:ascii="宋体" w:hAnsi="宋体" w:eastAsia="宋体" w:cs="宋体"/>
        </w:rPr>
        <w:t>在磋商中，磋商的任何一方不得透露与磋商有关的其他磋商申请人的技术资料、价格和其他信息。磋商开始后，直到授予磋商申请人合同止，凡是属于审查、澄清、磋商和比较的有关资料以及成交建议等均不向磋商申请人或其他人员透露。</w:t>
      </w:r>
    </w:p>
    <w:p w14:paraId="1FCCF6FE">
      <w:pPr>
        <w:pStyle w:val="131"/>
        <w:numPr>
          <w:ilvl w:val="1"/>
          <w:numId w:val="2"/>
        </w:numPr>
        <w:spacing w:line="360" w:lineRule="auto"/>
        <w:ind w:left="0" w:firstLine="602"/>
        <w:rPr>
          <w:rFonts w:ascii="宋体" w:hAnsi="宋体" w:eastAsia="宋体" w:cs="宋体"/>
          <w:b/>
          <w:sz w:val="30"/>
          <w:szCs w:val="30"/>
        </w:rPr>
      </w:pPr>
      <w:bookmarkStart w:id="59" w:name="_Toc7252754"/>
      <w:r>
        <w:rPr>
          <w:rFonts w:hint="eastAsia" w:ascii="宋体" w:hAnsi="宋体" w:eastAsia="宋体" w:cs="宋体"/>
          <w:b/>
          <w:sz w:val="30"/>
          <w:szCs w:val="30"/>
        </w:rPr>
        <w:t>出现下列情形之一的，将终止竞争性磋商采购活动，并发布项目终止公告并说明原因，重新开展采购活动：</w:t>
      </w:r>
      <w:bookmarkEnd w:id="59"/>
    </w:p>
    <w:p w14:paraId="1D6DC394">
      <w:pPr>
        <w:pStyle w:val="131"/>
        <w:numPr>
          <w:ilvl w:val="2"/>
          <w:numId w:val="3"/>
        </w:numPr>
        <w:spacing w:line="360" w:lineRule="auto"/>
        <w:ind w:left="0" w:firstLine="420"/>
        <w:rPr>
          <w:rFonts w:ascii="宋体" w:hAnsi="宋体" w:eastAsia="宋体" w:cs="宋体"/>
        </w:rPr>
      </w:pPr>
      <w:r>
        <w:rPr>
          <w:rFonts w:hint="eastAsia" w:ascii="宋体" w:hAnsi="宋体" w:eastAsia="宋体" w:cs="宋体"/>
        </w:rPr>
        <w:t>因情况变化，不再符合规定的竞争性磋商采购方式适用情形的；</w:t>
      </w:r>
    </w:p>
    <w:p w14:paraId="39C6DEEF">
      <w:pPr>
        <w:pStyle w:val="131"/>
        <w:numPr>
          <w:ilvl w:val="2"/>
          <w:numId w:val="3"/>
        </w:numPr>
        <w:spacing w:line="360" w:lineRule="auto"/>
        <w:ind w:left="0" w:firstLine="420"/>
        <w:rPr>
          <w:rFonts w:ascii="宋体" w:hAnsi="宋体" w:eastAsia="宋体" w:cs="宋体"/>
        </w:rPr>
      </w:pPr>
      <w:r>
        <w:rPr>
          <w:rFonts w:hint="eastAsia" w:ascii="宋体" w:hAnsi="宋体" w:eastAsia="宋体" w:cs="宋体"/>
        </w:rPr>
        <w:t>出现影响采购公正的违法、违规行为的；</w:t>
      </w:r>
    </w:p>
    <w:p w14:paraId="49015670">
      <w:pPr>
        <w:pStyle w:val="131"/>
        <w:numPr>
          <w:ilvl w:val="2"/>
          <w:numId w:val="3"/>
        </w:numPr>
        <w:spacing w:line="360" w:lineRule="auto"/>
        <w:ind w:left="0" w:firstLine="420"/>
        <w:rPr>
          <w:rFonts w:ascii="宋体" w:hAnsi="宋体" w:eastAsia="宋体" w:cs="宋体"/>
        </w:rPr>
      </w:pPr>
      <w:r>
        <w:rPr>
          <w:rFonts w:hint="eastAsia" w:ascii="宋体" w:hAnsi="宋体" w:eastAsia="宋体" w:cs="宋体"/>
        </w:rPr>
        <w:t>在采购过程中符合竞争要求的磋商申请人或者</w:t>
      </w:r>
      <w:r>
        <w:rPr>
          <w:rFonts w:hint="eastAsia" w:ascii="宋体" w:hAnsi="宋体" w:eastAsia="宋体" w:cs="宋体"/>
          <w:b/>
          <w:bCs/>
        </w:rPr>
        <w:t>报价未超过采购预算的磋商申请人不符合规定的</w:t>
      </w:r>
      <w:r>
        <w:rPr>
          <w:rFonts w:hint="eastAsia" w:ascii="宋体" w:hAnsi="宋体" w:eastAsia="宋体" w:cs="宋体"/>
        </w:rPr>
        <w:t>。</w:t>
      </w:r>
    </w:p>
    <w:p w14:paraId="381E8DD9">
      <w:pPr>
        <w:pStyle w:val="4"/>
        <w:spacing w:before="0" w:after="0" w:line="360" w:lineRule="auto"/>
        <w:jc w:val="center"/>
        <w:rPr>
          <w:rFonts w:ascii="宋体" w:hAnsi="宋体" w:eastAsia="宋体" w:cs="宋体"/>
        </w:rPr>
      </w:pPr>
      <w:bookmarkStart w:id="60" w:name="_Toc119421973"/>
      <w:bookmarkStart w:id="61" w:name="_Toc7252755"/>
      <w:r>
        <w:rPr>
          <w:rFonts w:hint="eastAsia" w:ascii="宋体" w:hAnsi="宋体" w:eastAsia="宋体" w:cs="宋体"/>
        </w:rPr>
        <w:t>六、成交结果</w:t>
      </w:r>
      <w:bookmarkEnd w:id="60"/>
      <w:bookmarkEnd w:id="61"/>
    </w:p>
    <w:p w14:paraId="6939C2C2">
      <w:pPr>
        <w:pStyle w:val="131"/>
        <w:numPr>
          <w:ilvl w:val="1"/>
          <w:numId w:val="2"/>
        </w:numPr>
        <w:spacing w:line="360" w:lineRule="auto"/>
        <w:ind w:left="0" w:firstLine="602"/>
        <w:rPr>
          <w:rFonts w:ascii="宋体" w:hAnsi="宋体" w:eastAsia="宋体" w:cs="宋体"/>
          <w:b/>
          <w:sz w:val="30"/>
          <w:szCs w:val="30"/>
        </w:rPr>
      </w:pPr>
      <w:bookmarkStart w:id="62" w:name="_Toc7252756"/>
      <w:r>
        <w:rPr>
          <w:rFonts w:hint="eastAsia" w:ascii="宋体" w:hAnsi="宋体" w:eastAsia="宋体" w:cs="宋体"/>
          <w:b/>
          <w:sz w:val="30"/>
          <w:szCs w:val="30"/>
        </w:rPr>
        <w:t>成交人的确定</w:t>
      </w:r>
      <w:bookmarkEnd w:id="62"/>
    </w:p>
    <w:p w14:paraId="15C32156">
      <w:pPr>
        <w:spacing w:line="360" w:lineRule="auto"/>
        <w:ind w:firstLine="420" w:firstLineChars="200"/>
        <w:rPr>
          <w:rFonts w:ascii="宋体" w:hAnsi="宋体" w:eastAsia="宋体" w:cs="宋体"/>
        </w:rPr>
      </w:pPr>
      <w:r>
        <w:rPr>
          <w:rFonts w:hint="eastAsia" w:ascii="宋体" w:hAnsi="宋体" w:eastAsia="宋体" w:cs="宋体"/>
        </w:rPr>
        <w:t>19.1采购代理机构在评审结束后2个工作日内将评审报告送采购人确认。</w:t>
      </w:r>
    </w:p>
    <w:p w14:paraId="76B6922D">
      <w:pPr>
        <w:spacing w:line="360" w:lineRule="auto"/>
        <w:ind w:firstLine="420" w:firstLineChars="200"/>
        <w:rPr>
          <w:rFonts w:ascii="宋体" w:hAnsi="宋体" w:eastAsia="宋体" w:cs="宋体"/>
        </w:rPr>
      </w:pPr>
      <w:r>
        <w:rPr>
          <w:rFonts w:hint="eastAsia" w:ascii="宋体" w:hAnsi="宋体" w:eastAsia="宋体" w:cs="宋体"/>
        </w:rPr>
        <w:t>19.2采购人应当在收到评审报告后5个工作日内，从评审报告提出的成交候选人中，按照综合得分由高到低的原则确定成交磋商申请人。</w:t>
      </w:r>
    </w:p>
    <w:p w14:paraId="1C47FDE0">
      <w:pPr>
        <w:pStyle w:val="131"/>
        <w:numPr>
          <w:ilvl w:val="1"/>
          <w:numId w:val="2"/>
        </w:numPr>
        <w:spacing w:line="360" w:lineRule="auto"/>
        <w:ind w:left="0" w:firstLine="602"/>
        <w:rPr>
          <w:rFonts w:ascii="宋体" w:hAnsi="宋体" w:eastAsia="宋体" w:cs="宋体"/>
          <w:b/>
          <w:sz w:val="30"/>
          <w:szCs w:val="30"/>
        </w:rPr>
      </w:pPr>
      <w:bookmarkStart w:id="63" w:name="_Toc7252757"/>
      <w:r>
        <w:rPr>
          <w:rFonts w:hint="eastAsia" w:ascii="宋体" w:hAnsi="宋体" w:eastAsia="宋体" w:cs="宋体"/>
          <w:b/>
          <w:sz w:val="30"/>
          <w:szCs w:val="30"/>
        </w:rPr>
        <w:t>成交通知书</w:t>
      </w:r>
      <w:bookmarkEnd w:id="63"/>
    </w:p>
    <w:p w14:paraId="769104B0">
      <w:pPr>
        <w:spacing w:line="360" w:lineRule="auto"/>
        <w:ind w:firstLine="420" w:firstLineChars="200"/>
        <w:jc w:val="left"/>
        <w:rPr>
          <w:rFonts w:ascii="宋体" w:hAnsi="宋体" w:eastAsia="宋体" w:cs="宋体"/>
        </w:rPr>
      </w:pPr>
      <w:r>
        <w:rPr>
          <w:rFonts w:hint="eastAsia" w:ascii="宋体" w:hAnsi="宋体" w:eastAsia="宋体" w:cs="宋体"/>
        </w:rPr>
        <w:t>20.1采购代理机构将在成交磋商申请人确定后2个工作日内，</w:t>
      </w:r>
      <w:r>
        <w:rPr>
          <w:rFonts w:hint="eastAsia" w:ascii="宋体" w:hAnsi="宋体" w:eastAsia="宋体" w:cs="宋体"/>
          <w:kern w:val="0"/>
        </w:rPr>
        <w:t>在云南省政府采购网上公告，</w:t>
      </w:r>
      <w:r>
        <w:rPr>
          <w:rFonts w:hint="eastAsia" w:ascii="宋体" w:hAnsi="宋体" w:eastAsia="宋体" w:cs="宋体"/>
        </w:rPr>
        <w:t>同时向成交磋商申请人发出成交通知书。</w:t>
      </w:r>
    </w:p>
    <w:p w14:paraId="0E57B131">
      <w:pPr>
        <w:spacing w:line="360" w:lineRule="auto"/>
        <w:ind w:firstLine="420" w:firstLineChars="200"/>
        <w:rPr>
          <w:rFonts w:ascii="宋体" w:hAnsi="宋体" w:eastAsia="宋体" w:cs="宋体"/>
        </w:rPr>
      </w:pPr>
      <w:r>
        <w:rPr>
          <w:rFonts w:hint="eastAsia" w:ascii="宋体" w:hAnsi="宋体" w:eastAsia="宋体" w:cs="宋体"/>
        </w:rPr>
        <w:t>20.2成交通知书是合同的一个组成部分。</w:t>
      </w:r>
    </w:p>
    <w:p w14:paraId="0A98B9B6">
      <w:pPr>
        <w:spacing w:line="360" w:lineRule="auto"/>
        <w:ind w:firstLine="420" w:firstLineChars="200"/>
        <w:rPr>
          <w:rFonts w:ascii="宋体" w:hAnsi="宋体" w:eastAsia="宋体" w:cs="宋体"/>
        </w:rPr>
      </w:pPr>
      <w:r>
        <w:rPr>
          <w:rFonts w:hint="eastAsia" w:ascii="宋体" w:hAnsi="宋体" w:eastAsia="宋体" w:cs="宋体"/>
        </w:rPr>
        <w:t>20.3除不可抗力等因素外，成交通知书发出后，采购人改变成交结果，或者成交磋商申请人拒绝签订政府采购合同的，应当承担相应的法律责任。</w:t>
      </w:r>
    </w:p>
    <w:p w14:paraId="2A602D69">
      <w:pPr>
        <w:spacing w:line="360" w:lineRule="auto"/>
        <w:ind w:firstLine="420" w:firstLineChars="200"/>
        <w:rPr>
          <w:rFonts w:ascii="宋体" w:hAnsi="宋体" w:eastAsia="宋体" w:cs="宋体"/>
        </w:rPr>
      </w:pPr>
      <w:r>
        <w:rPr>
          <w:rFonts w:hint="eastAsia" w:ascii="宋体" w:hAnsi="宋体" w:eastAsia="宋体" w:cs="宋体"/>
        </w:rPr>
        <w:t>20.4采购代理机构无义务向未成交磋商申请人解释未成交原因和退回响应文件。</w:t>
      </w:r>
    </w:p>
    <w:p w14:paraId="6289EB53">
      <w:pPr>
        <w:pStyle w:val="131"/>
        <w:numPr>
          <w:ilvl w:val="1"/>
          <w:numId w:val="2"/>
        </w:numPr>
        <w:spacing w:line="360" w:lineRule="auto"/>
        <w:ind w:left="0" w:firstLine="602"/>
        <w:rPr>
          <w:rFonts w:ascii="宋体" w:hAnsi="宋体" w:eastAsia="宋体" w:cs="宋体"/>
          <w:b/>
          <w:sz w:val="30"/>
          <w:szCs w:val="30"/>
        </w:rPr>
      </w:pPr>
      <w:bookmarkStart w:id="64" w:name="_Toc7252758"/>
      <w:r>
        <w:rPr>
          <w:rFonts w:hint="eastAsia" w:ascii="宋体" w:hAnsi="宋体" w:eastAsia="宋体" w:cs="宋体"/>
          <w:b/>
          <w:sz w:val="30"/>
          <w:szCs w:val="30"/>
        </w:rPr>
        <w:t>签订合同</w:t>
      </w:r>
      <w:bookmarkEnd w:id="64"/>
    </w:p>
    <w:p w14:paraId="6D8F36F3">
      <w:pPr>
        <w:pStyle w:val="131"/>
        <w:numPr>
          <w:ilvl w:val="1"/>
          <w:numId w:val="4"/>
        </w:numPr>
        <w:spacing w:line="360" w:lineRule="auto"/>
        <w:ind w:left="0" w:firstLine="420"/>
        <w:rPr>
          <w:rFonts w:ascii="宋体" w:hAnsi="宋体" w:eastAsia="宋体" w:cs="宋体"/>
        </w:rPr>
      </w:pPr>
      <w:r>
        <w:rPr>
          <w:rFonts w:hint="eastAsia" w:ascii="宋体" w:hAnsi="宋体" w:eastAsia="宋体" w:cs="宋体"/>
        </w:rPr>
        <w:t>采购人与成交磋商申请人应当在成交通知书发出之日起30日内，按照竞争性磋商文件确定的合同文本以及采购标的、规格型号、采购金额、采购数量、技术和服务要求等事项签订政府采购合同。</w:t>
      </w:r>
    </w:p>
    <w:p w14:paraId="3030A70E">
      <w:pPr>
        <w:pStyle w:val="131"/>
        <w:numPr>
          <w:ilvl w:val="1"/>
          <w:numId w:val="4"/>
        </w:numPr>
        <w:spacing w:line="360" w:lineRule="auto"/>
        <w:ind w:left="0" w:firstLine="420"/>
        <w:rPr>
          <w:rFonts w:ascii="宋体" w:hAnsi="宋体" w:eastAsia="宋体" w:cs="宋体"/>
        </w:rPr>
      </w:pPr>
      <w:r>
        <w:rPr>
          <w:rFonts w:hint="eastAsia" w:ascii="宋体" w:hAnsi="宋体" w:eastAsia="宋体" w:cs="宋体"/>
        </w:rPr>
        <w:t>成交磋商申请人拒绝签订政府采购合同的，采购人可以按照《政府采购竞争性磋商采购方式管理暂行办法》规定的原则确定其他磋商申请人作为成交磋商申请人并签订政府采购合同，也可以重新开展采购活动。拒绝签订政府采购合同的成交磋商申请人不得参加对该工程重新开展的采购活动。</w:t>
      </w:r>
    </w:p>
    <w:p w14:paraId="5D695A4E">
      <w:pPr>
        <w:pStyle w:val="4"/>
        <w:spacing w:before="0" w:after="0" w:line="360" w:lineRule="auto"/>
        <w:jc w:val="center"/>
        <w:rPr>
          <w:rFonts w:ascii="宋体" w:hAnsi="宋体" w:eastAsia="宋体" w:cs="宋体"/>
        </w:rPr>
      </w:pPr>
      <w:bookmarkStart w:id="65" w:name="_Toc7252759"/>
      <w:bookmarkStart w:id="66" w:name="_Toc119421974"/>
      <w:r>
        <w:rPr>
          <w:rFonts w:hint="eastAsia" w:ascii="宋体" w:hAnsi="宋体" w:eastAsia="宋体" w:cs="宋体"/>
        </w:rPr>
        <w:t>七、其他事项</w:t>
      </w:r>
      <w:bookmarkEnd w:id="65"/>
      <w:bookmarkEnd w:id="66"/>
    </w:p>
    <w:p w14:paraId="32270B46">
      <w:pPr>
        <w:pStyle w:val="131"/>
        <w:numPr>
          <w:ilvl w:val="1"/>
          <w:numId w:val="2"/>
        </w:numPr>
        <w:spacing w:line="360" w:lineRule="auto"/>
        <w:ind w:left="0" w:firstLine="602"/>
        <w:rPr>
          <w:rFonts w:ascii="宋体" w:hAnsi="宋体" w:eastAsia="宋体" w:cs="宋体"/>
          <w:b/>
          <w:sz w:val="30"/>
          <w:szCs w:val="30"/>
        </w:rPr>
      </w:pPr>
      <w:bookmarkStart w:id="67" w:name="_Toc7252760"/>
      <w:r>
        <w:rPr>
          <w:rFonts w:hint="eastAsia" w:ascii="宋体" w:hAnsi="宋体" w:eastAsia="宋体" w:cs="宋体"/>
          <w:b/>
          <w:sz w:val="30"/>
          <w:szCs w:val="30"/>
        </w:rPr>
        <w:t>质疑和投诉</w:t>
      </w:r>
      <w:bookmarkEnd w:id="67"/>
    </w:p>
    <w:p w14:paraId="66F8C56C">
      <w:pPr>
        <w:spacing w:line="360" w:lineRule="auto"/>
        <w:ind w:firstLine="420" w:firstLineChars="200"/>
        <w:rPr>
          <w:rFonts w:ascii="宋体" w:hAnsi="宋体" w:eastAsia="宋体" w:cs="宋体"/>
        </w:rPr>
      </w:pPr>
      <w:r>
        <w:rPr>
          <w:rFonts w:hint="eastAsia" w:ascii="宋体" w:hAnsi="宋体" w:eastAsia="宋体" w:cs="宋体"/>
        </w:rPr>
        <w:t>22.1磋商申请人认为磋商文件、磋商过程和成交结果使自己的合法权益受到损害的，应当在知道或者应知其权益受到损害之日起七个工作日内，以书面形式向下列部门或采购人提出质疑。质疑内容不得含有虚假、恶意成分。当事人对自己提出的主张，有责任提供证据，提出质疑时应同时提交相关证据材料和注明事实的确切来源。</w:t>
      </w:r>
    </w:p>
    <w:p w14:paraId="54CEC8E3">
      <w:pPr>
        <w:spacing w:line="360" w:lineRule="auto"/>
        <w:ind w:firstLine="420" w:firstLineChars="200"/>
        <w:rPr>
          <w:rFonts w:hint="eastAsia" w:ascii="宋体" w:hAnsi="宋体" w:eastAsia="宋体" w:cs="宋体"/>
          <w:lang w:eastAsia="zh-CN"/>
        </w:rPr>
      </w:pPr>
      <w:r>
        <w:rPr>
          <w:rFonts w:hint="eastAsia" w:ascii="宋体" w:hAnsi="宋体" w:eastAsia="宋体" w:cs="宋体"/>
        </w:rPr>
        <w:t>受理质疑部门：</w:t>
      </w:r>
      <w:r>
        <w:rPr>
          <w:rFonts w:hint="eastAsia" w:ascii="宋体" w:hAnsi="宋体" w:eastAsia="宋体" w:cs="宋体"/>
          <w:lang w:eastAsia="zh-CN"/>
        </w:rPr>
        <w:t>云南润腾招标咨询有限公司</w:t>
      </w:r>
    </w:p>
    <w:p w14:paraId="195F8393">
      <w:pPr>
        <w:spacing w:line="360" w:lineRule="auto"/>
        <w:ind w:firstLine="420" w:firstLineChars="200"/>
        <w:rPr>
          <w:rFonts w:ascii="宋体" w:hAnsi="宋体" w:eastAsia="宋体" w:cs="宋体"/>
        </w:rPr>
      </w:pPr>
      <w:r>
        <w:rPr>
          <w:rFonts w:hint="eastAsia" w:ascii="宋体" w:hAnsi="宋体" w:eastAsia="宋体" w:cs="宋体"/>
        </w:rPr>
        <w:t>联系人：</w:t>
      </w:r>
      <w:r>
        <w:rPr>
          <w:rFonts w:hint="eastAsia" w:ascii="宋体" w:hAnsi="宋体" w:eastAsia="宋体" w:cs="宋体"/>
          <w:lang w:val="en-US" w:eastAsia="zh-CN"/>
        </w:rPr>
        <w:t>武</w:t>
      </w:r>
      <w:r>
        <w:rPr>
          <w:rFonts w:hint="eastAsia" w:ascii="宋体" w:hAnsi="宋体" w:eastAsia="宋体" w:cs="宋体"/>
        </w:rPr>
        <w:t>先生</w:t>
      </w:r>
    </w:p>
    <w:p w14:paraId="2DFC26E8">
      <w:pPr>
        <w:spacing w:line="360" w:lineRule="auto"/>
        <w:ind w:firstLine="420" w:firstLineChars="200"/>
        <w:rPr>
          <w:rFonts w:hint="default" w:ascii="宋体" w:hAnsi="宋体" w:eastAsia="宋体" w:cs="宋体"/>
          <w:lang w:val="en-US" w:eastAsia="zh-CN"/>
        </w:rPr>
      </w:pPr>
      <w:r>
        <w:rPr>
          <w:rFonts w:hint="eastAsia" w:ascii="宋体" w:hAnsi="宋体" w:eastAsia="宋体" w:cs="宋体"/>
        </w:rPr>
        <w:t>电话：0875-</w:t>
      </w:r>
      <w:r>
        <w:rPr>
          <w:rFonts w:hint="eastAsia" w:ascii="宋体" w:hAnsi="宋体" w:eastAsia="宋体" w:cs="宋体"/>
          <w:lang w:val="en-US" w:eastAsia="zh-CN"/>
        </w:rPr>
        <w:t>2129055</w:t>
      </w:r>
    </w:p>
    <w:p w14:paraId="06365366">
      <w:pPr>
        <w:spacing w:line="360" w:lineRule="auto"/>
        <w:ind w:firstLine="420" w:firstLineChars="200"/>
        <w:rPr>
          <w:rFonts w:hint="default" w:ascii="宋体" w:hAnsi="宋体" w:eastAsia="宋体" w:cs="宋体"/>
          <w:lang w:val="en-US" w:eastAsia="zh-CN"/>
        </w:rPr>
      </w:pPr>
      <w:r>
        <w:rPr>
          <w:rFonts w:hint="eastAsia" w:ascii="宋体" w:hAnsi="宋体" w:eastAsia="宋体" w:cs="宋体"/>
        </w:rPr>
        <w:t>传真：0875-</w:t>
      </w:r>
      <w:r>
        <w:rPr>
          <w:rFonts w:hint="eastAsia" w:ascii="宋体" w:hAnsi="宋体" w:eastAsia="宋体" w:cs="宋体"/>
          <w:lang w:val="en-US" w:eastAsia="zh-CN"/>
        </w:rPr>
        <w:t>2129055</w:t>
      </w:r>
    </w:p>
    <w:p w14:paraId="5C30B070">
      <w:pPr>
        <w:spacing w:line="360" w:lineRule="auto"/>
        <w:ind w:firstLine="420" w:firstLineChars="200"/>
        <w:rPr>
          <w:rFonts w:ascii="宋体" w:hAnsi="宋体" w:eastAsia="宋体" w:cs="宋体"/>
        </w:rPr>
      </w:pPr>
      <w:r>
        <w:rPr>
          <w:rFonts w:hint="eastAsia" w:ascii="宋体" w:hAnsi="宋体" w:eastAsia="宋体" w:cs="宋体"/>
        </w:rPr>
        <w:t>22.2磋商申请人提供的质疑书应符合中华人民共和国财政部第94号令的规定。磋商申请人提供的质疑书（如材料中有外文资料应同时附上中文译本）应当包括以下主要内容：</w:t>
      </w:r>
    </w:p>
    <w:p w14:paraId="32BC11F2">
      <w:pPr>
        <w:pStyle w:val="131"/>
        <w:numPr>
          <w:ilvl w:val="0"/>
          <w:numId w:val="5"/>
        </w:numPr>
        <w:spacing w:line="360" w:lineRule="auto"/>
        <w:ind w:left="0" w:firstLine="420"/>
        <w:rPr>
          <w:rFonts w:ascii="宋体" w:hAnsi="宋体" w:eastAsia="宋体" w:cs="宋体"/>
        </w:rPr>
      </w:pPr>
      <w:r>
        <w:rPr>
          <w:rFonts w:hint="eastAsia" w:ascii="宋体" w:hAnsi="宋体" w:eastAsia="宋体" w:cs="宋体"/>
        </w:rPr>
        <w:t>磋商申请人的姓名或者名称、地址、邮编、联系人及联系电话；</w:t>
      </w:r>
    </w:p>
    <w:p w14:paraId="31387982">
      <w:pPr>
        <w:pStyle w:val="131"/>
        <w:numPr>
          <w:ilvl w:val="0"/>
          <w:numId w:val="5"/>
        </w:numPr>
        <w:spacing w:line="360" w:lineRule="auto"/>
        <w:ind w:left="0" w:firstLine="420"/>
        <w:rPr>
          <w:rFonts w:ascii="宋体" w:hAnsi="宋体" w:eastAsia="宋体" w:cs="宋体"/>
        </w:rPr>
      </w:pPr>
      <w:r>
        <w:rPr>
          <w:rFonts w:hint="eastAsia" w:ascii="宋体" w:hAnsi="宋体" w:eastAsia="宋体" w:cs="宋体"/>
        </w:rPr>
        <w:t>质疑项目的名称、编号；</w:t>
      </w:r>
    </w:p>
    <w:p w14:paraId="7AB7CD26">
      <w:pPr>
        <w:pStyle w:val="131"/>
        <w:numPr>
          <w:ilvl w:val="0"/>
          <w:numId w:val="5"/>
        </w:numPr>
        <w:spacing w:line="360" w:lineRule="auto"/>
        <w:ind w:left="0" w:firstLine="420"/>
        <w:rPr>
          <w:rFonts w:ascii="宋体" w:hAnsi="宋体" w:eastAsia="宋体" w:cs="宋体"/>
        </w:rPr>
      </w:pPr>
      <w:r>
        <w:rPr>
          <w:rFonts w:hint="eastAsia" w:ascii="宋体" w:hAnsi="宋体" w:eastAsia="宋体" w:cs="宋体"/>
        </w:rPr>
        <w:t>具体、明确的质疑事项和与质疑事项相关的请求；</w:t>
      </w:r>
    </w:p>
    <w:p w14:paraId="1F6CFE6E">
      <w:pPr>
        <w:pStyle w:val="131"/>
        <w:numPr>
          <w:ilvl w:val="0"/>
          <w:numId w:val="5"/>
        </w:numPr>
        <w:spacing w:line="360" w:lineRule="auto"/>
        <w:ind w:left="0" w:firstLine="420"/>
        <w:rPr>
          <w:rFonts w:ascii="宋体" w:hAnsi="宋体" w:eastAsia="宋体" w:cs="宋体"/>
        </w:rPr>
      </w:pPr>
      <w:r>
        <w:rPr>
          <w:rFonts w:hint="eastAsia" w:ascii="宋体" w:hAnsi="宋体" w:eastAsia="宋体" w:cs="宋体"/>
        </w:rPr>
        <w:t>事实依据；</w:t>
      </w:r>
    </w:p>
    <w:p w14:paraId="0C7BFB30">
      <w:pPr>
        <w:pStyle w:val="131"/>
        <w:numPr>
          <w:ilvl w:val="0"/>
          <w:numId w:val="5"/>
        </w:numPr>
        <w:spacing w:line="360" w:lineRule="auto"/>
        <w:ind w:left="0" w:firstLine="420"/>
        <w:rPr>
          <w:rFonts w:ascii="宋体" w:hAnsi="宋体" w:eastAsia="宋体" w:cs="宋体"/>
        </w:rPr>
      </w:pPr>
      <w:r>
        <w:rPr>
          <w:rFonts w:hint="eastAsia" w:ascii="宋体" w:hAnsi="宋体" w:eastAsia="宋体" w:cs="宋体"/>
        </w:rPr>
        <w:t>必要的法律依据；</w:t>
      </w:r>
    </w:p>
    <w:p w14:paraId="3205179A">
      <w:pPr>
        <w:pStyle w:val="131"/>
        <w:numPr>
          <w:ilvl w:val="0"/>
          <w:numId w:val="5"/>
        </w:numPr>
        <w:spacing w:line="360" w:lineRule="auto"/>
        <w:ind w:left="0" w:firstLine="420"/>
        <w:rPr>
          <w:rFonts w:ascii="宋体" w:hAnsi="宋体" w:eastAsia="宋体" w:cs="宋体"/>
        </w:rPr>
      </w:pPr>
      <w:r>
        <w:rPr>
          <w:rFonts w:hint="eastAsia" w:ascii="宋体" w:hAnsi="宋体" w:eastAsia="宋体" w:cs="宋体"/>
        </w:rPr>
        <w:t>提出质疑的日期。</w:t>
      </w:r>
    </w:p>
    <w:p w14:paraId="32B052C7">
      <w:pPr>
        <w:spacing w:line="360" w:lineRule="auto"/>
        <w:ind w:firstLine="420" w:firstLineChars="200"/>
        <w:rPr>
          <w:rFonts w:ascii="宋体" w:hAnsi="宋体" w:eastAsia="宋体" w:cs="宋体"/>
          <w:b/>
          <w:bCs/>
          <w:u w:val="single"/>
        </w:rPr>
      </w:pPr>
      <w:r>
        <w:rPr>
          <w:rFonts w:hint="eastAsia" w:ascii="宋体" w:hAnsi="宋体" w:eastAsia="宋体" w:cs="宋体"/>
          <w:b/>
          <w:bCs/>
          <w:u w:val="single"/>
        </w:rPr>
        <w:t>质疑书实行实名制，并提交由法定代表人（负责人）或其授权代理人签字并加盖单位章的原件。</w:t>
      </w:r>
    </w:p>
    <w:p w14:paraId="4DDC8592">
      <w:pPr>
        <w:spacing w:line="360" w:lineRule="auto"/>
        <w:ind w:firstLine="420" w:firstLineChars="200"/>
        <w:rPr>
          <w:rFonts w:ascii="宋体" w:hAnsi="宋体" w:eastAsia="宋体" w:cs="宋体"/>
        </w:rPr>
      </w:pPr>
      <w:r>
        <w:rPr>
          <w:rFonts w:hint="eastAsia" w:ascii="宋体" w:hAnsi="宋体" w:eastAsia="宋体" w:cs="宋体"/>
        </w:rPr>
        <w:t>22.3采购人、采购代理机构将在收到磋商申请人的书面质疑后七个工作日内作出书面答复，但答复的内容不涉及商业秘密。</w:t>
      </w:r>
    </w:p>
    <w:p w14:paraId="78B01315">
      <w:pPr>
        <w:spacing w:line="360" w:lineRule="auto"/>
        <w:ind w:firstLine="420" w:firstLineChars="200"/>
        <w:rPr>
          <w:rFonts w:ascii="宋体" w:hAnsi="宋体" w:eastAsia="宋体" w:cs="宋体"/>
        </w:rPr>
      </w:pPr>
      <w:r>
        <w:rPr>
          <w:rFonts w:hint="eastAsia" w:ascii="宋体" w:hAnsi="宋体" w:eastAsia="宋体" w:cs="宋体"/>
        </w:rPr>
        <w:t>22.4参与政府采购活动的磋商申请人对磋商过程或者结果提出质疑的，采购人或采购代理机构可以组织原磋商小组协助处理质疑事项，并依据磋商小组出具的意见进行答复。质疑答复导致成交结果改变的，采购人或采购代理机构应当将相关情况报财政部门备案。</w:t>
      </w:r>
    </w:p>
    <w:p w14:paraId="3CF6CD4B">
      <w:pPr>
        <w:spacing w:line="360" w:lineRule="auto"/>
        <w:ind w:firstLine="420" w:firstLineChars="200"/>
        <w:rPr>
          <w:rFonts w:ascii="宋体" w:hAnsi="宋体" w:eastAsia="宋体" w:cs="宋体"/>
        </w:rPr>
      </w:pPr>
      <w:r>
        <w:rPr>
          <w:rFonts w:hint="eastAsia" w:ascii="宋体" w:hAnsi="宋体" w:eastAsia="宋体" w:cs="宋体"/>
        </w:rPr>
        <w:t>22.5投诉人必须首先经过质疑程序，在对采购人、采购代理机构的答复不满意，或者采购人、采购代理机构未在规定的时间内作出答复的，可以在答复期满后十五个工作日内书面向保山市政府采购监督管理部门投诉。</w:t>
      </w:r>
    </w:p>
    <w:p w14:paraId="684A118B">
      <w:pPr>
        <w:pStyle w:val="131"/>
        <w:numPr>
          <w:ilvl w:val="1"/>
          <w:numId w:val="2"/>
        </w:numPr>
        <w:spacing w:line="360" w:lineRule="auto"/>
        <w:ind w:left="0" w:firstLine="602"/>
        <w:rPr>
          <w:rFonts w:ascii="宋体" w:hAnsi="宋体" w:eastAsia="宋体" w:cs="宋体"/>
          <w:b/>
          <w:sz w:val="30"/>
          <w:szCs w:val="30"/>
        </w:rPr>
      </w:pPr>
      <w:bookmarkStart w:id="68" w:name="_Toc7252761"/>
      <w:r>
        <w:rPr>
          <w:rFonts w:hint="eastAsia" w:ascii="宋体" w:hAnsi="宋体" w:eastAsia="宋体" w:cs="宋体"/>
          <w:b/>
          <w:sz w:val="30"/>
          <w:szCs w:val="30"/>
        </w:rPr>
        <w:t>采购代理服务费</w:t>
      </w:r>
      <w:bookmarkEnd w:id="68"/>
    </w:p>
    <w:p w14:paraId="77114FA0">
      <w:pPr>
        <w:spacing w:line="360" w:lineRule="auto"/>
        <w:ind w:firstLine="420" w:firstLineChars="200"/>
        <w:rPr>
          <w:rFonts w:ascii="宋体" w:hAnsi="宋体" w:eastAsia="宋体" w:cs="宋体"/>
        </w:rPr>
      </w:pPr>
      <w:r>
        <w:rPr>
          <w:rFonts w:hint="eastAsia" w:ascii="宋体" w:hAnsi="宋体" w:eastAsia="宋体" w:cs="宋体"/>
        </w:rPr>
        <w:t>23.1采购代理服务费由采购代理机构向成交人收取，收取标准详见“</w:t>
      </w:r>
      <w:r>
        <w:rPr>
          <w:rFonts w:hint="eastAsia" w:ascii="宋体" w:hAnsi="宋体" w:eastAsia="宋体" w:cs="宋体"/>
          <w:b/>
          <w:bCs/>
        </w:rPr>
        <w:t>磋商申请人须知前附表</w:t>
      </w:r>
      <w:r>
        <w:rPr>
          <w:rFonts w:hint="eastAsia" w:ascii="宋体" w:hAnsi="宋体" w:eastAsia="宋体" w:cs="宋体"/>
        </w:rPr>
        <w:t>”。</w:t>
      </w:r>
    </w:p>
    <w:p w14:paraId="33A98EB8">
      <w:pPr>
        <w:spacing w:line="360" w:lineRule="auto"/>
        <w:ind w:firstLine="420" w:firstLineChars="200"/>
        <w:rPr>
          <w:rFonts w:ascii="宋体" w:hAnsi="宋体" w:eastAsia="宋体" w:cs="宋体"/>
        </w:rPr>
      </w:pPr>
      <w:r>
        <w:rPr>
          <w:rFonts w:hint="eastAsia" w:ascii="宋体" w:hAnsi="宋体" w:eastAsia="宋体" w:cs="宋体"/>
        </w:rPr>
        <w:t>23.2成交人应在接受“</w:t>
      </w:r>
      <w:r>
        <w:rPr>
          <w:rFonts w:hint="eastAsia" w:ascii="宋体" w:hAnsi="宋体" w:eastAsia="宋体" w:cs="宋体"/>
          <w:b/>
          <w:bCs/>
        </w:rPr>
        <w:t>成交通知书</w:t>
      </w:r>
      <w:r>
        <w:rPr>
          <w:rFonts w:hint="eastAsia" w:ascii="宋体" w:hAnsi="宋体" w:eastAsia="宋体" w:cs="宋体"/>
        </w:rPr>
        <w:t>”时向采购代理机构一次付清代理服务费。</w:t>
      </w:r>
    </w:p>
    <w:p w14:paraId="58950FA0">
      <w:pPr>
        <w:pStyle w:val="131"/>
        <w:numPr>
          <w:ilvl w:val="1"/>
          <w:numId w:val="2"/>
        </w:numPr>
        <w:spacing w:line="360" w:lineRule="auto"/>
        <w:ind w:left="0" w:firstLine="602"/>
        <w:rPr>
          <w:rFonts w:ascii="宋体" w:hAnsi="宋体" w:eastAsia="宋体" w:cs="宋体"/>
          <w:b/>
          <w:sz w:val="30"/>
          <w:szCs w:val="30"/>
        </w:rPr>
      </w:pPr>
      <w:bookmarkStart w:id="69" w:name="_Toc383175504"/>
      <w:bookmarkStart w:id="70" w:name="_Toc7252762"/>
      <w:bookmarkStart w:id="71" w:name="_Toc329810217"/>
      <w:bookmarkStart w:id="72" w:name="_Toc383175306"/>
      <w:bookmarkStart w:id="73" w:name="_Toc383175082"/>
      <w:r>
        <w:rPr>
          <w:rFonts w:hint="eastAsia" w:ascii="宋体" w:hAnsi="宋体" w:eastAsia="宋体" w:cs="宋体"/>
          <w:b/>
          <w:sz w:val="30"/>
          <w:szCs w:val="30"/>
        </w:rPr>
        <w:t>磋商文件编制依据</w:t>
      </w:r>
      <w:bookmarkEnd w:id="69"/>
      <w:bookmarkEnd w:id="70"/>
      <w:bookmarkEnd w:id="71"/>
      <w:bookmarkEnd w:id="72"/>
      <w:bookmarkEnd w:id="73"/>
    </w:p>
    <w:p w14:paraId="017C2430">
      <w:pPr>
        <w:spacing w:line="360" w:lineRule="auto"/>
        <w:ind w:firstLine="420" w:firstLineChars="200"/>
        <w:rPr>
          <w:rFonts w:ascii="宋体" w:hAnsi="宋体" w:eastAsia="宋体" w:cs="宋体"/>
        </w:rPr>
      </w:pPr>
      <w:r>
        <w:rPr>
          <w:rFonts w:hint="eastAsia" w:ascii="宋体" w:hAnsi="宋体" w:eastAsia="宋体" w:cs="宋体"/>
        </w:rPr>
        <w:t>本磋商文件是根据《中华人民共和国政府采购法》及相关法律法规编制。</w:t>
      </w:r>
    </w:p>
    <w:p w14:paraId="2D4B5C5B">
      <w:pPr>
        <w:pStyle w:val="131"/>
        <w:numPr>
          <w:ilvl w:val="1"/>
          <w:numId w:val="2"/>
        </w:numPr>
        <w:spacing w:line="360" w:lineRule="auto"/>
        <w:ind w:left="0" w:firstLine="602"/>
        <w:rPr>
          <w:rFonts w:ascii="宋体" w:hAnsi="宋体" w:eastAsia="宋体" w:cs="宋体"/>
          <w:b/>
          <w:sz w:val="30"/>
          <w:szCs w:val="30"/>
        </w:rPr>
      </w:pPr>
      <w:bookmarkStart w:id="74" w:name="_Toc7252763"/>
      <w:r>
        <w:rPr>
          <w:rFonts w:hint="eastAsia" w:ascii="宋体" w:hAnsi="宋体" w:eastAsia="宋体" w:cs="宋体"/>
          <w:b/>
          <w:sz w:val="30"/>
          <w:szCs w:val="30"/>
        </w:rPr>
        <w:t>需要补充的其他内容</w:t>
      </w:r>
      <w:bookmarkEnd w:id="74"/>
    </w:p>
    <w:p w14:paraId="7DA71FE0">
      <w:pPr>
        <w:spacing w:line="360" w:lineRule="auto"/>
        <w:ind w:firstLine="420" w:firstLineChars="200"/>
        <w:rPr>
          <w:rFonts w:ascii="宋体" w:hAnsi="宋体" w:eastAsia="宋体" w:cs="宋体"/>
        </w:rPr>
      </w:pPr>
      <w:r>
        <w:rPr>
          <w:rFonts w:hint="eastAsia" w:ascii="宋体" w:hAnsi="宋体" w:eastAsia="宋体" w:cs="宋体"/>
        </w:rPr>
        <w:t>25.1需要补充的其他内容：见“</w:t>
      </w:r>
      <w:r>
        <w:rPr>
          <w:rFonts w:hint="eastAsia" w:ascii="宋体" w:hAnsi="宋体" w:eastAsia="宋体" w:cs="宋体"/>
          <w:b/>
          <w:bCs/>
        </w:rPr>
        <w:t>磋商申请人须知前附表</w:t>
      </w:r>
      <w:r>
        <w:rPr>
          <w:rFonts w:hint="eastAsia" w:ascii="宋体" w:hAnsi="宋体" w:eastAsia="宋体" w:cs="宋体"/>
        </w:rPr>
        <w:t>”。</w:t>
      </w:r>
    </w:p>
    <w:p w14:paraId="126718B9">
      <w:pPr>
        <w:pStyle w:val="131"/>
        <w:numPr>
          <w:ilvl w:val="1"/>
          <w:numId w:val="2"/>
        </w:numPr>
        <w:spacing w:line="360" w:lineRule="auto"/>
        <w:ind w:left="0" w:firstLine="602"/>
        <w:rPr>
          <w:rFonts w:ascii="宋体" w:hAnsi="宋体" w:eastAsia="宋体" w:cs="宋体"/>
          <w:b/>
          <w:sz w:val="30"/>
          <w:szCs w:val="30"/>
        </w:rPr>
      </w:pPr>
      <w:bookmarkStart w:id="75" w:name="_Toc7252765"/>
      <w:r>
        <w:rPr>
          <w:rFonts w:hint="eastAsia" w:ascii="宋体" w:hAnsi="宋体" w:eastAsia="宋体" w:cs="宋体"/>
          <w:b/>
          <w:sz w:val="30"/>
          <w:szCs w:val="30"/>
        </w:rPr>
        <w:t>特殊事项处理法律依据：</w:t>
      </w:r>
      <w:bookmarkEnd w:id="75"/>
    </w:p>
    <w:p w14:paraId="4366764A">
      <w:pPr>
        <w:spacing w:line="360" w:lineRule="auto"/>
        <w:ind w:firstLine="420" w:firstLineChars="200"/>
        <w:rPr>
          <w:rFonts w:ascii="宋体" w:hAnsi="宋体" w:eastAsia="宋体" w:cs="宋体"/>
        </w:rPr>
      </w:pPr>
      <w:r>
        <w:rPr>
          <w:rFonts w:hint="eastAsia" w:ascii="宋体" w:hAnsi="宋体" w:eastAsia="宋体" w:cs="宋体"/>
        </w:rPr>
        <w:t>《中华人民共和国政府采购法》、《中华人民共和国政府采购法实施条例》、《财政部令第87号、94号、101号》、《政府采购竞争性磋商采购方式管理暂行办法》的相关规定及相关法规性文件。</w:t>
      </w:r>
    </w:p>
    <w:bookmarkEnd w:id="31"/>
    <w:bookmarkEnd w:id="33"/>
    <w:p w14:paraId="1A9EAFD5">
      <w:pPr>
        <w:spacing w:line="360" w:lineRule="auto"/>
        <w:ind w:firstLine="420" w:firstLineChars="200"/>
        <w:jc w:val="left"/>
        <w:rPr>
          <w:szCs w:val="21"/>
        </w:rPr>
      </w:pPr>
    </w:p>
    <w:p w14:paraId="71EDD020">
      <w:bookmarkStart w:id="76" w:name="_Toc86124078"/>
      <w:r>
        <w:tab/>
      </w:r>
    </w:p>
    <w:p w14:paraId="0F9ED84C">
      <w:pPr>
        <w:rPr>
          <w:rFonts w:hint="eastAsia"/>
          <w:lang w:val="en-US" w:eastAsia="zh-CN"/>
        </w:rPr>
      </w:pPr>
      <w:r>
        <w:rPr>
          <w:rFonts w:hint="eastAsia"/>
          <w:lang w:val="en-US" w:eastAsia="zh-CN"/>
        </w:rPr>
        <w:br w:type="page"/>
      </w:r>
    </w:p>
    <w:p w14:paraId="5F7428B0">
      <w:pPr>
        <w:pStyle w:val="3"/>
        <w:numPr>
          <w:ilvl w:val="-1"/>
          <w:numId w:val="0"/>
        </w:numPr>
        <w:jc w:val="center"/>
        <w:rPr>
          <w:rFonts w:hint="eastAsia" w:ascii="宋体" w:hAnsi="Courier New"/>
          <w:b/>
          <w:bCs w:val="0"/>
          <w:color w:val="auto"/>
          <w:sz w:val="32"/>
          <w:szCs w:val="28"/>
        </w:rPr>
      </w:pPr>
      <w:r>
        <w:rPr>
          <w:rFonts w:hint="eastAsia"/>
          <w:lang w:val="en-US" w:eastAsia="zh-CN"/>
        </w:rPr>
        <w:t xml:space="preserve">第三章  </w:t>
      </w:r>
      <w:bookmarkStart w:id="77" w:name="_Toc383175506"/>
      <w:bookmarkStart w:id="78" w:name="_Toc3794"/>
      <w:r>
        <w:rPr>
          <w:rFonts w:hint="eastAsia" w:ascii="宋体" w:hAnsi="Courier New"/>
          <w:b/>
          <w:bCs w:val="0"/>
          <w:color w:val="auto"/>
          <w:sz w:val="32"/>
          <w:szCs w:val="28"/>
        </w:rPr>
        <w:t>合同书样式及主要条款</w:t>
      </w:r>
      <w:bookmarkEnd w:id="76"/>
      <w:bookmarkEnd w:id="77"/>
      <w:bookmarkEnd w:id="78"/>
    </w:p>
    <w:p w14:paraId="05AB5030">
      <w:pPr>
        <w:numPr>
          <w:ilvl w:val="0"/>
          <w:numId w:val="0"/>
        </w:numPr>
        <w:jc w:val="both"/>
        <w:rPr>
          <w:rFonts w:hint="eastAsia"/>
          <w:b w:val="0"/>
          <w:sz w:val="21"/>
        </w:rPr>
      </w:pPr>
    </w:p>
    <w:p w14:paraId="1C61CBC2">
      <w:pPr>
        <w:pStyle w:val="2"/>
        <w:numPr>
          <w:ilvl w:val="0"/>
          <w:numId w:val="0"/>
        </w:numPr>
        <w:jc w:val="left"/>
        <w:rPr>
          <w:rFonts w:hint="eastAsia"/>
          <w:b w:val="0"/>
          <w:sz w:val="21"/>
        </w:rPr>
      </w:pPr>
    </w:p>
    <w:p w14:paraId="0B77B998">
      <w:pPr>
        <w:pStyle w:val="2"/>
        <w:numPr>
          <w:ilvl w:val="0"/>
          <w:numId w:val="0"/>
        </w:numPr>
        <w:jc w:val="left"/>
        <w:rPr>
          <w:rFonts w:hint="eastAsia"/>
          <w:b w:val="0"/>
          <w:sz w:val="21"/>
        </w:rPr>
      </w:pPr>
    </w:p>
    <w:tbl>
      <w:tblPr>
        <w:tblStyle w:val="53"/>
        <w:tblW w:w="9840" w:type="dxa"/>
        <w:jc w:val="center"/>
        <w:tblCellSpacing w:w="0" w:type="dxa"/>
        <w:tblLayout w:type="fixed"/>
        <w:tblCellMar>
          <w:top w:w="0" w:type="dxa"/>
          <w:left w:w="0" w:type="dxa"/>
          <w:bottom w:w="0" w:type="dxa"/>
          <w:right w:w="0" w:type="dxa"/>
        </w:tblCellMar>
      </w:tblPr>
      <w:tblGrid>
        <w:gridCol w:w="9840"/>
      </w:tblGrid>
      <w:tr w14:paraId="4A3E3A32">
        <w:tblPrEx>
          <w:tblCellMar>
            <w:top w:w="0" w:type="dxa"/>
            <w:left w:w="0" w:type="dxa"/>
            <w:bottom w:w="0" w:type="dxa"/>
            <w:right w:w="0" w:type="dxa"/>
          </w:tblCellMar>
        </w:tblPrEx>
        <w:trPr>
          <w:trHeight w:val="1230" w:hRule="atLeast"/>
          <w:tblCellSpacing w:w="0" w:type="dxa"/>
          <w:jc w:val="center"/>
        </w:trPr>
        <w:tc>
          <w:tcPr>
            <w:tcW w:w="9840" w:type="dxa"/>
            <w:vAlign w:val="center"/>
          </w:tcPr>
          <w:tbl>
            <w:tblPr>
              <w:tblStyle w:val="53"/>
              <w:tblW w:w="9750" w:type="dxa"/>
              <w:tblCellSpacing w:w="0" w:type="dxa"/>
              <w:tblInd w:w="0" w:type="dxa"/>
              <w:tblLayout w:type="fixed"/>
              <w:tblCellMar>
                <w:top w:w="0" w:type="dxa"/>
                <w:left w:w="0" w:type="dxa"/>
                <w:bottom w:w="0" w:type="dxa"/>
                <w:right w:w="0" w:type="dxa"/>
              </w:tblCellMar>
            </w:tblPr>
            <w:tblGrid>
              <w:gridCol w:w="1306"/>
              <w:gridCol w:w="1281"/>
              <w:gridCol w:w="1590"/>
              <w:gridCol w:w="996"/>
              <w:gridCol w:w="1138"/>
              <w:gridCol w:w="1305"/>
              <w:gridCol w:w="2134"/>
            </w:tblGrid>
            <w:tr w14:paraId="66B9B77A">
              <w:tblPrEx>
                <w:tblCellMar>
                  <w:top w:w="0" w:type="dxa"/>
                  <w:left w:w="0" w:type="dxa"/>
                  <w:bottom w:w="0" w:type="dxa"/>
                  <w:right w:w="0" w:type="dxa"/>
                </w:tblCellMar>
              </w:tblPrEx>
              <w:trPr>
                <w:tblCellSpacing w:w="0" w:type="dxa"/>
              </w:trPr>
              <w:tc>
                <w:tcPr>
                  <w:tcW w:w="1306" w:type="dxa"/>
                  <w:vAlign w:val="center"/>
                </w:tcPr>
                <w:p w14:paraId="37A6EFC6">
                  <w:pPr>
                    <w:widowControl/>
                    <w:jc w:val="right"/>
                    <w:rPr>
                      <w:rFonts w:hAnsi="宋体" w:cs="宋体"/>
                      <w:kern w:val="0"/>
                      <w:sz w:val="24"/>
                    </w:rPr>
                  </w:pPr>
                  <w:r>
                    <w:rPr>
                      <w:rFonts w:hint="eastAsia" w:ascii="仿宋_GB2312" w:hAnsi="宋体" w:cs="Arial"/>
                      <w:kern w:val="0"/>
                      <w:sz w:val="24"/>
                    </w:rPr>
                    <w:t>合同编号：</w:t>
                  </w:r>
                </w:p>
              </w:tc>
              <w:tc>
                <w:tcPr>
                  <w:tcW w:w="1281" w:type="dxa"/>
                  <w:vAlign w:val="center"/>
                </w:tcPr>
                <w:p w14:paraId="3C79AF55">
                  <w:pPr>
                    <w:widowControl/>
                    <w:jc w:val="left"/>
                    <w:rPr>
                      <w:rFonts w:hAnsi="宋体" w:cs="宋体"/>
                      <w:kern w:val="0"/>
                      <w:sz w:val="24"/>
                    </w:rPr>
                  </w:pPr>
                </w:p>
              </w:tc>
              <w:tc>
                <w:tcPr>
                  <w:tcW w:w="1590" w:type="dxa"/>
                  <w:vAlign w:val="center"/>
                </w:tcPr>
                <w:p w14:paraId="38FAFCD2">
                  <w:pPr>
                    <w:widowControl/>
                    <w:jc w:val="right"/>
                    <w:rPr>
                      <w:rFonts w:hAnsi="宋体" w:cs="宋体"/>
                      <w:kern w:val="0"/>
                      <w:sz w:val="24"/>
                    </w:rPr>
                  </w:pPr>
                  <w:r>
                    <w:rPr>
                      <w:rFonts w:hint="eastAsia" w:ascii="仿宋_GB2312" w:hAnsi="宋体" w:cs="Arial"/>
                      <w:kern w:val="0"/>
                      <w:sz w:val="24"/>
                    </w:rPr>
                    <w:t>合同自编号</w:t>
                  </w:r>
                  <w:r>
                    <w:rPr>
                      <w:rFonts w:hAnsi="宋体" w:cs="宋体"/>
                      <w:kern w:val="0"/>
                      <w:sz w:val="24"/>
                    </w:rPr>
                    <w:t>：</w:t>
                  </w:r>
                </w:p>
              </w:tc>
              <w:tc>
                <w:tcPr>
                  <w:tcW w:w="996" w:type="dxa"/>
                  <w:vAlign w:val="center"/>
                </w:tcPr>
                <w:p w14:paraId="0E35007F">
                  <w:pPr>
                    <w:widowControl/>
                    <w:jc w:val="left"/>
                    <w:rPr>
                      <w:rFonts w:hAnsi="宋体" w:cs="宋体"/>
                      <w:kern w:val="0"/>
                      <w:sz w:val="24"/>
                    </w:rPr>
                  </w:pPr>
                </w:p>
              </w:tc>
              <w:tc>
                <w:tcPr>
                  <w:tcW w:w="1138" w:type="dxa"/>
                  <w:vAlign w:val="center"/>
                </w:tcPr>
                <w:p w14:paraId="33DFE637">
                  <w:pPr>
                    <w:widowControl/>
                    <w:jc w:val="left"/>
                    <w:rPr>
                      <w:rFonts w:hAnsi="宋体" w:cs="宋体"/>
                      <w:kern w:val="0"/>
                      <w:sz w:val="24"/>
                    </w:rPr>
                  </w:pPr>
                </w:p>
              </w:tc>
              <w:tc>
                <w:tcPr>
                  <w:tcW w:w="1305" w:type="dxa"/>
                  <w:vAlign w:val="center"/>
                </w:tcPr>
                <w:p w14:paraId="6C34C086">
                  <w:pPr>
                    <w:widowControl/>
                    <w:spacing w:before="100" w:beforeAutospacing="1" w:after="100" w:afterAutospacing="1"/>
                    <w:jc w:val="left"/>
                    <w:rPr>
                      <w:rFonts w:hAnsi="宋体" w:cs="宋体"/>
                      <w:kern w:val="0"/>
                      <w:sz w:val="24"/>
                    </w:rPr>
                  </w:pPr>
                  <w:r>
                    <w:rPr>
                      <w:rFonts w:hint="eastAsia" w:ascii="仿宋_GB2312" w:hAnsi="宋体" w:cs="Arial"/>
                      <w:kern w:val="0"/>
                      <w:sz w:val="24"/>
                    </w:rPr>
                    <w:t>招标编号</w:t>
                  </w:r>
                  <w:r>
                    <w:rPr>
                      <w:rFonts w:hAnsi="宋体" w:cs="宋体"/>
                      <w:kern w:val="0"/>
                      <w:sz w:val="24"/>
                    </w:rPr>
                    <w:t xml:space="preserve">： </w:t>
                  </w:r>
                </w:p>
              </w:tc>
              <w:tc>
                <w:tcPr>
                  <w:tcW w:w="2134" w:type="dxa"/>
                  <w:vAlign w:val="center"/>
                </w:tcPr>
                <w:p w14:paraId="632B5481">
                  <w:pPr>
                    <w:widowControl/>
                    <w:jc w:val="left"/>
                    <w:rPr>
                      <w:rFonts w:hAnsi="宋体" w:cs="宋体"/>
                      <w:kern w:val="0"/>
                      <w:sz w:val="24"/>
                    </w:rPr>
                  </w:pPr>
                </w:p>
              </w:tc>
            </w:tr>
          </w:tbl>
          <w:p w14:paraId="68E59788">
            <w:pPr>
              <w:pStyle w:val="22"/>
            </w:pPr>
          </w:p>
        </w:tc>
      </w:tr>
      <w:tr w14:paraId="24AB01C0">
        <w:tblPrEx>
          <w:tblCellMar>
            <w:top w:w="0" w:type="dxa"/>
            <w:left w:w="0" w:type="dxa"/>
            <w:bottom w:w="0" w:type="dxa"/>
            <w:right w:w="0" w:type="dxa"/>
          </w:tblCellMar>
        </w:tblPrEx>
        <w:trPr>
          <w:trHeight w:val="1062" w:hRule="atLeast"/>
          <w:tblCellSpacing w:w="0" w:type="dxa"/>
          <w:jc w:val="center"/>
        </w:trPr>
        <w:tc>
          <w:tcPr>
            <w:tcW w:w="9840" w:type="dxa"/>
            <w:vAlign w:val="center"/>
          </w:tcPr>
          <w:p w14:paraId="74FB3B6D">
            <w:pPr>
              <w:widowControl/>
              <w:spacing w:after="240"/>
              <w:jc w:val="left"/>
            </w:pPr>
            <w:r>
              <w:rPr>
                <w:rFonts w:hint="eastAsia" w:ascii="仿宋_GB2312" w:hAnsi="宋体" w:cs="Arial"/>
                <w:kern w:val="0"/>
                <w:sz w:val="24"/>
              </w:rPr>
              <w:t>●本合同须加盖甲乙双方骑缝章有效</w:t>
            </w:r>
          </w:p>
        </w:tc>
      </w:tr>
      <w:tr w14:paraId="0B39BFAC">
        <w:tblPrEx>
          <w:tblCellMar>
            <w:top w:w="0" w:type="dxa"/>
            <w:left w:w="0" w:type="dxa"/>
            <w:bottom w:w="0" w:type="dxa"/>
            <w:right w:w="0" w:type="dxa"/>
          </w:tblCellMar>
        </w:tblPrEx>
        <w:trPr>
          <w:trHeight w:val="781" w:hRule="atLeast"/>
          <w:tblCellSpacing w:w="0" w:type="dxa"/>
          <w:jc w:val="center"/>
        </w:trPr>
        <w:tc>
          <w:tcPr>
            <w:tcW w:w="9840" w:type="dxa"/>
            <w:vAlign w:val="center"/>
          </w:tcPr>
          <w:p w14:paraId="22ECDAB0">
            <w:pPr>
              <w:widowControl/>
              <w:spacing w:after="240"/>
              <w:jc w:val="center"/>
              <w:rPr>
                <w:rFonts w:hAnsi="宋体" w:cs="宋体"/>
                <w:kern w:val="0"/>
                <w:sz w:val="24"/>
              </w:rPr>
            </w:pPr>
            <w:r>
              <w:rPr>
                <w:rFonts w:hint="eastAsia" w:ascii="黑体" w:hAnsi="黑体" w:eastAsia="黑体" w:cs="宋体"/>
                <w:kern w:val="0"/>
                <w:sz w:val="39"/>
                <w:szCs w:val="39"/>
              </w:rPr>
              <w:t>云南省政府采购</w:t>
            </w:r>
          </w:p>
        </w:tc>
      </w:tr>
      <w:tr w14:paraId="031F6F29">
        <w:tblPrEx>
          <w:tblCellMar>
            <w:top w:w="0" w:type="dxa"/>
            <w:left w:w="0" w:type="dxa"/>
            <w:bottom w:w="0" w:type="dxa"/>
            <w:right w:w="0" w:type="dxa"/>
          </w:tblCellMar>
        </w:tblPrEx>
        <w:trPr>
          <w:trHeight w:val="1314" w:hRule="atLeast"/>
          <w:tblCellSpacing w:w="0" w:type="dxa"/>
          <w:jc w:val="center"/>
        </w:trPr>
        <w:tc>
          <w:tcPr>
            <w:tcW w:w="9840" w:type="dxa"/>
            <w:vAlign w:val="center"/>
          </w:tcPr>
          <w:p w14:paraId="39857DF9">
            <w:pPr>
              <w:widowControl/>
              <w:spacing w:after="240"/>
              <w:jc w:val="center"/>
            </w:pPr>
            <w:r>
              <w:rPr>
                <w:rFonts w:hAnsi="宋体" w:cs="宋体"/>
                <w:kern w:val="0"/>
                <w:sz w:val="24"/>
              </w:rPr>
              <w:t xml:space="preserve">（委托采购） </w:t>
            </w:r>
          </w:p>
        </w:tc>
      </w:tr>
      <w:tr w14:paraId="40A55533">
        <w:tblPrEx>
          <w:tblCellMar>
            <w:top w:w="0" w:type="dxa"/>
            <w:left w:w="0" w:type="dxa"/>
            <w:bottom w:w="0" w:type="dxa"/>
            <w:right w:w="0" w:type="dxa"/>
          </w:tblCellMar>
        </w:tblPrEx>
        <w:trPr>
          <w:trHeight w:val="1108" w:hRule="atLeast"/>
          <w:tblCellSpacing w:w="0" w:type="dxa"/>
          <w:jc w:val="center"/>
        </w:trPr>
        <w:tc>
          <w:tcPr>
            <w:tcW w:w="9840" w:type="dxa"/>
            <w:vAlign w:val="center"/>
          </w:tcPr>
          <w:p w14:paraId="76FB43B9">
            <w:pPr>
              <w:widowControl/>
              <w:spacing w:after="240"/>
              <w:jc w:val="center"/>
              <w:rPr>
                <w:rFonts w:hAnsi="宋体" w:cs="宋体"/>
                <w:kern w:val="0"/>
                <w:sz w:val="24"/>
              </w:rPr>
            </w:pPr>
            <w:r>
              <w:rPr>
                <w:rFonts w:hint="eastAsia" w:ascii="黑体" w:hAnsi="黑体" w:eastAsia="黑体" w:cs="Arial"/>
                <w:kern w:val="0"/>
                <w:sz w:val="63"/>
                <w:szCs w:val="63"/>
              </w:rPr>
              <w:t>合</w:t>
            </w:r>
          </w:p>
        </w:tc>
      </w:tr>
      <w:tr w14:paraId="65952B62">
        <w:tblPrEx>
          <w:tblCellMar>
            <w:top w:w="0" w:type="dxa"/>
            <w:left w:w="0" w:type="dxa"/>
            <w:bottom w:w="0" w:type="dxa"/>
            <w:right w:w="0" w:type="dxa"/>
          </w:tblCellMar>
        </w:tblPrEx>
        <w:trPr>
          <w:trHeight w:val="1108" w:hRule="atLeast"/>
          <w:tblCellSpacing w:w="0" w:type="dxa"/>
          <w:jc w:val="center"/>
        </w:trPr>
        <w:tc>
          <w:tcPr>
            <w:tcW w:w="9840" w:type="dxa"/>
            <w:vAlign w:val="center"/>
          </w:tcPr>
          <w:p w14:paraId="71AD4C2A">
            <w:pPr>
              <w:widowControl/>
              <w:spacing w:after="240"/>
              <w:jc w:val="center"/>
              <w:rPr>
                <w:rFonts w:hAnsi="宋体" w:cs="宋体"/>
                <w:kern w:val="0"/>
                <w:sz w:val="24"/>
              </w:rPr>
            </w:pPr>
            <w:r>
              <w:rPr>
                <w:rFonts w:hint="eastAsia" w:ascii="黑体" w:hAnsi="黑体" w:eastAsia="黑体" w:cs="Arial"/>
                <w:kern w:val="0"/>
                <w:sz w:val="63"/>
                <w:szCs w:val="63"/>
              </w:rPr>
              <w:t>同</w:t>
            </w:r>
          </w:p>
        </w:tc>
      </w:tr>
      <w:tr w14:paraId="700E40BF">
        <w:tblPrEx>
          <w:tblCellMar>
            <w:top w:w="0" w:type="dxa"/>
            <w:left w:w="0" w:type="dxa"/>
            <w:bottom w:w="0" w:type="dxa"/>
            <w:right w:w="0" w:type="dxa"/>
          </w:tblCellMar>
        </w:tblPrEx>
        <w:trPr>
          <w:trHeight w:val="990" w:hRule="atLeast"/>
          <w:tblCellSpacing w:w="0" w:type="dxa"/>
          <w:jc w:val="center"/>
        </w:trPr>
        <w:tc>
          <w:tcPr>
            <w:tcW w:w="9840" w:type="dxa"/>
            <w:vAlign w:val="center"/>
          </w:tcPr>
          <w:p w14:paraId="3E5288B6">
            <w:pPr>
              <w:widowControl/>
              <w:spacing w:after="240"/>
              <w:jc w:val="center"/>
            </w:pPr>
            <w:r>
              <w:rPr>
                <w:rFonts w:hint="eastAsia" w:ascii="黑体" w:hAnsi="黑体" w:eastAsia="黑体" w:cs="Arial"/>
                <w:kern w:val="0"/>
                <w:sz w:val="63"/>
                <w:szCs w:val="63"/>
              </w:rPr>
              <w:t>书</w:t>
            </w:r>
          </w:p>
        </w:tc>
      </w:tr>
      <w:tr w14:paraId="42DAE704">
        <w:tblPrEx>
          <w:tblCellMar>
            <w:top w:w="0" w:type="dxa"/>
            <w:left w:w="0" w:type="dxa"/>
            <w:bottom w:w="0" w:type="dxa"/>
            <w:right w:w="0" w:type="dxa"/>
          </w:tblCellMar>
        </w:tblPrEx>
        <w:trPr>
          <w:trHeight w:val="619" w:hRule="atLeast"/>
          <w:tblCellSpacing w:w="0" w:type="dxa"/>
          <w:jc w:val="center"/>
        </w:trPr>
        <w:tc>
          <w:tcPr>
            <w:tcW w:w="9840" w:type="dxa"/>
            <w:vAlign w:val="center"/>
          </w:tcPr>
          <w:p w14:paraId="22B11594">
            <w:pPr>
              <w:widowControl/>
              <w:spacing w:after="240"/>
              <w:jc w:val="center"/>
              <w:rPr>
                <w:rFonts w:hAnsi="宋体" w:cs="宋体"/>
                <w:kern w:val="0"/>
                <w:sz w:val="24"/>
              </w:rPr>
            </w:pPr>
            <w:r>
              <w:rPr>
                <w:rFonts w:hint="eastAsia" w:ascii="楷体_GB2312" w:hAnsi="宋体" w:eastAsia="楷体_GB2312" w:cs="宋体"/>
                <w:b/>
                <w:bCs/>
                <w:kern w:val="0"/>
                <w:sz w:val="27"/>
              </w:rPr>
              <w:t>签订地点：    </w:t>
            </w:r>
          </w:p>
        </w:tc>
      </w:tr>
      <w:tr w14:paraId="21B7F7DF">
        <w:tblPrEx>
          <w:tblCellMar>
            <w:top w:w="0" w:type="dxa"/>
            <w:left w:w="0" w:type="dxa"/>
            <w:bottom w:w="0" w:type="dxa"/>
            <w:right w:w="0" w:type="dxa"/>
          </w:tblCellMar>
        </w:tblPrEx>
        <w:trPr>
          <w:trHeight w:val="578" w:hRule="atLeast"/>
          <w:tblCellSpacing w:w="0" w:type="dxa"/>
          <w:jc w:val="center"/>
        </w:trPr>
        <w:tc>
          <w:tcPr>
            <w:tcW w:w="9840" w:type="dxa"/>
            <w:vAlign w:val="center"/>
          </w:tcPr>
          <w:p w14:paraId="79751C2A">
            <w:pPr>
              <w:widowControl/>
              <w:spacing w:after="240"/>
              <w:jc w:val="center"/>
              <w:rPr>
                <w:rFonts w:hAnsi="宋体" w:cs="宋体"/>
                <w:kern w:val="0"/>
                <w:sz w:val="24"/>
              </w:rPr>
            </w:pPr>
          </w:p>
        </w:tc>
      </w:tr>
      <w:tr w14:paraId="20997203">
        <w:tblPrEx>
          <w:tblCellMar>
            <w:top w:w="0" w:type="dxa"/>
            <w:left w:w="0" w:type="dxa"/>
            <w:bottom w:w="0" w:type="dxa"/>
            <w:right w:w="0" w:type="dxa"/>
          </w:tblCellMar>
        </w:tblPrEx>
        <w:trPr>
          <w:trHeight w:val="882" w:hRule="atLeast"/>
          <w:tblCellSpacing w:w="0" w:type="dxa"/>
          <w:jc w:val="center"/>
        </w:trPr>
        <w:tc>
          <w:tcPr>
            <w:tcW w:w="9840" w:type="dxa"/>
            <w:vAlign w:val="center"/>
          </w:tcPr>
          <w:p w14:paraId="7F0DA292">
            <w:pPr>
              <w:widowControl/>
              <w:spacing w:before="100" w:beforeAutospacing="1" w:after="100" w:afterAutospacing="1"/>
              <w:jc w:val="center"/>
              <w:rPr>
                <w:rFonts w:hAnsi="宋体" w:cs="宋体"/>
                <w:kern w:val="0"/>
                <w:sz w:val="24"/>
              </w:rPr>
            </w:pPr>
            <w:r>
              <w:rPr>
                <w:rFonts w:hint="eastAsia" w:ascii="楷体_GB2312" w:hAnsi="宋体" w:eastAsia="楷体_GB2312" w:cs="Arial"/>
                <w:b/>
                <w:bCs/>
                <w:kern w:val="0"/>
                <w:sz w:val="27"/>
              </w:rPr>
              <w:t>云南省财政厅　制</w:t>
            </w:r>
          </w:p>
        </w:tc>
      </w:tr>
    </w:tbl>
    <w:p w14:paraId="16003A7F">
      <w:pPr>
        <w:pStyle w:val="22"/>
      </w:pPr>
    </w:p>
    <w:p w14:paraId="01228CDC">
      <w:pPr>
        <w:spacing w:line="360" w:lineRule="auto"/>
        <w:jc w:val="center"/>
        <w:rPr>
          <w:sz w:val="24"/>
        </w:rPr>
      </w:pPr>
    </w:p>
    <w:p w14:paraId="7FE0F87D">
      <w:pPr>
        <w:spacing w:line="360" w:lineRule="auto"/>
        <w:jc w:val="center"/>
        <w:rPr>
          <w:sz w:val="24"/>
        </w:rPr>
      </w:pPr>
    </w:p>
    <w:p w14:paraId="3901DC05">
      <w:pPr>
        <w:spacing w:line="360" w:lineRule="auto"/>
        <w:jc w:val="center"/>
        <w:rPr>
          <w:sz w:val="24"/>
        </w:rPr>
      </w:pPr>
    </w:p>
    <w:p w14:paraId="2075015F">
      <w:pPr>
        <w:spacing w:line="360" w:lineRule="auto"/>
        <w:jc w:val="center"/>
        <w:rPr>
          <w:sz w:val="24"/>
        </w:rPr>
      </w:pPr>
    </w:p>
    <w:p w14:paraId="60B3DD75">
      <w:pPr>
        <w:spacing w:line="360" w:lineRule="auto"/>
        <w:jc w:val="center"/>
        <w:rPr>
          <w:sz w:val="24"/>
        </w:rPr>
      </w:pPr>
    </w:p>
    <w:p w14:paraId="314BDC8A">
      <w:pPr>
        <w:spacing w:line="360" w:lineRule="auto"/>
        <w:jc w:val="center"/>
        <w:rPr>
          <w:sz w:val="24"/>
        </w:rPr>
      </w:pPr>
      <w:r>
        <w:rPr>
          <w:rFonts w:hint="eastAsia"/>
          <w:sz w:val="24"/>
        </w:rPr>
        <w:t>（本合同格式为参考格式以</w:t>
      </w:r>
      <w:r>
        <w:rPr>
          <w:sz w:val="24"/>
        </w:rPr>
        <w:t>双方实际签订为准）</w:t>
      </w:r>
    </w:p>
    <w:p w14:paraId="6517E400">
      <w:pPr>
        <w:adjustRightInd/>
        <w:snapToGrid/>
        <w:spacing w:line="240" w:lineRule="auto"/>
        <w:jc w:val="left"/>
        <w:outlineLvl w:val="9"/>
      </w:pPr>
    </w:p>
    <w:p w14:paraId="32D66C1C">
      <w:pPr>
        <w:autoSpaceDE w:val="0"/>
        <w:autoSpaceDN w:val="0"/>
        <w:spacing w:line="480" w:lineRule="exact"/>
        <w:outlineLvl w:val="1"/>
        <w:rPr>
          <w:rFonts w:ascii="宋体" w:hAnsi="宋体"/>
          <w:szCs w:val="21"/>
          <w:lang w:val="zh-CN"/>
        </w:rPr>
      </w:pPr>
      <w:r>
        <w:rPr>
          <w:rFonts w:hint="eastAsia" w:ascii="宋体" w:hAnsi="宋体"/>
          <w:szCs w:val="21"/>
          <w:lang w:val="zh-CN"/>
        </w:rPr>
        <w:t>3</w:t>
      </w:r>
      <w:r>
        <w:rPr>
          <w:rFonts w:ascii="宋体" w:hAnsi="宋体"/>
          <w:szCs w:val="21"/>
          <w:lang w:val="zh-CN"/>
        </w:rPr>
        <w:t>.1  签订合同</w:t>
      </w:r>
    </w:p>
    <w:p w14:paraId="6D2C62F6">
      <w:pPr>
        <w:autoSpaceDE w:val="0"/>
        <w:autoSpaceDN w:val="0"/>
        <w:spacing w:line="480" w:lineRule="exact"/>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.1.1采购人应当自成交通知书发出之日起三十日内，按照磋商文件和</w:t>
      </w:r>
      <w:r>
        <w:rPr>
          <w:rFonts w:hint="eastAsia" w:ascii="宋体" w:hAnsi="宋体"/>
          <w:szCs w:val="21"/>
          <w:lang w:val="zh-CN"/>
        </w:rPr>
        <w:t>成交人</w:t>
      </w:r>
      <w:r>
        <w:rPr>
          <w:rFonts w:ascii="宋体" w:hAnsi="宋体"/>
          <w:szCs w:val="21"/>
          <w:lang w:val="zh-CN"/>
        </w:rPr>
        <w:t>响应文件的约定，与</w:t>
      </w:r>
      <w:r>
        <w:rPr>
          <w:rFonts w:hint="eastAsia" w:ascii="宋体" w:hAnsi="宋体"/>
          <w:szCs w:val="21"/>
          <w:lang w:val="zh-CN"/>
        </w:rPr>
        <w:t>成交人</w:t>
      </w:r>
      <w:r>
        <w:rPr>
          <w:rFonts w:ascii="宋体" w:hAnsi="宋体"/>
          <w:szCs w:val="21"/>
          <w:lang w:val="zh-CN"/>
        </w:rPr>
        <w:t>签订书面合同。所签订合同不得对磋商文件和</w:t>
      </w:r>
      <w:r>
        <w:rPr>
          <w:rFonts w:hint="eastAsia" w:ascii="宋体" w:hAnsi="宋体"/>
          <w:szCs w:val="21"/>
          <w:lang w:val="zh-CN"/>
        </w:rPr>
        <w:t>成交人</w:t>
      </w:r>
      <w:r>
        <w:rPr>
          <w:rFonts w:ascii="宋体" w:hAnsi="宋体"/>
          <w:szCs w:val="21"/>
          <w:lang w:val="zh-CN"/>
        </w:rPr>
        <w:t>响应文件作实质性修改。</w:t>
      </w:r>
    </w:p>
    <w:p w14:paraId="4D116CFE">
      <w:pPr>
        <w:autoSpaceDE w:val="0"/>
        <w:autoSpaceDN w:val="0"/>
        <w:spacing w:line="480" w:lineRule="exact"/>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 xml:space="preserve">.1.2 </w:t>
      </w:r>
      <w:r>
        <w:rPr>
          <w:rFonts w:hint="eastAsia" w:ascii="宋体" w:hAnsi="宋体"/>
          <w:szCs w:val="21"/>
          <w:lang w:val="zh-CN"/>
        </w:rPr>
        <w:t>本工程合同执行合同。</w:t>
      </w:r>
      <w:r>
        <w:rPr>
          <w:rFonts w:ascii="宋体" w:hAnsi="宋体"/>
          <w:szCs w:val="21"/>
          <w:lang w:val="zh-CN"/>
        </w:rPr>
        <w:t>签订的合同以磋商文件合同条款为基础。采购人不得向</w:t>
      </w:r>
      <w:r>
        <w:rPr>
          <w:rFonts w:hint="eastAsia" w:ascii="宋体" w:hAnsi="宋体"/>
          <w:szCs w:val="21"/>
          <w:lang w:val="zh-CN"/>
        </w:rPr>
        <w:t>成交人</w:t>
      </w:r>
      <w:r>
        <w:rPr>
          <w:rFonts w:ascii="宋体" w:hAnsi="宋体"/>
          <w:szCs w:val="21"/>
          <w:lang w:val="zh-CN"/>
        </w:rPr>
        <w:t>提出任何不合理的要求，作为签订合同的条件，不得与</w:t>
      </w:r>
      <w:r>
        <w:rPr>
          <w:rFonts w:hint="eastAsia" w:ascii="宋体" w:hAnsi="宋体"/>
          <w:szCs w:val="21"/>
          <w:lang w:val="zh-CN"/>
        </w:rPr>
        <w:t>成交人</w:t>
      </w:r>
      <w:r>
        <w:rPr>
          <w:rFonts w:ascii="宋体" w:hAnsi="宋体"/>
          <w:szCs w:val="21"/>
          <w:lang w:val="zh-CN"/>
        </w:rPr>
        <w:t>私下订立背离合同实质性内容的协议。</w:t>
      </w:r>
    </w:p>
    <w:p w14:paraId="2EB01E47">
      <w:pPr>
        <w:autoSpaceDE w:val="0"/>
        <w:autoSpaceDN w:val="0"/>
        <w:spacing w:line="480" w:lineRule="exact"/>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.1.3 磋商文件、响应文件、书面承诺和成交通知书均作为政府采购合同的组成部分，且具有法律效力。</w:t>
      </w:r>
      <w:r>
        <w:rPr>
          <w:rFonts w:hint="eastAsia" w:ascii="宋体" w:hAnsi="宋体"/>
          <w:szCs w:val="21"/>
          <w:lang w:val="zh-CN"/>
        </w:rPr>
        <w:t>成交人</w:t>
      </w:r>
      <w:r>
        <w:rPr>
          <w:rFonts w:ascii="宋体" w:hAnsi="宋体"/>
          <w:szCs w:val="21"/>
          <w:lang w:val="zh-CN"/>
        </w:rPr>
        <w:t>应严格履行政府采购合同规定的各项义务和责任，否则将依法处理。</w:t>
      </w:r>
    </w:p>
    <w:p w14:paraId="5617316D">
      <w:pPr>
        <w:autoSpaceDE w:val="0"/>
        <w:autoSpaceDN w:val="0"/>
        <w:spacing w:line="480" w:lineRule="exact"/>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 xml:space="preserve">.1.4 </w:t>
      </w:r>
      <w:r>
        <w:rPr>
          <w:rFonts w:hint="eastAsia" w:ascii="宋体" w:hAnsi="宋体"/>
          <w:szCs w:val="21"/>
          <w:lang w:val="zh-CN"/>
        </w:rPr>
        <w:t>成交人</w:t>
      </w:r>
      <w:r>
        <w:rPr>
          <w:rFonts w:ascii="宋体" w:hAnsi="宋体"/>
          <w:szCs w:val="21"/>
          <w:lang w:val="zh-CN"/>
        </w:rPr>
        <w:t>不得分包履行合同，否则将依法承担法律责任。</w:t>
      </w:r>
    </w:p>
    <w:p w14:paraId="7A743134">
      <w:pPr>
        <w:autoSpaceDE w:val="0"/>
        <w:autoSpaceDN w:val="0"/>
        <w:spacing w:line="480" w:lineRule="exact"/>
        <w:ind w:firstLine="420" w:firstLineChars="200"/>
        <w:rPr>
          <w:rFonts w:ascii="宋体" w:hAnsi="宋体"/>
          <w:szCs w:val="21"/>
          <w:u w:val="single"/>
          <w:lang w:val="zh-CN"/>
        </w:rPr>
      </w:pPr>
      <w:r>
        <w:rPr>
          <w:rFonts w:ascii="宋体" w:hAnsi="宋体"/>
          <w:szCs w:val="21"/>
          <w:lang w:val="zh-CN"/>
        </w:rPr>
        <w:t>当</w:t>
      </w:r>
      <w:r>
        <w:rPr>
          <w:rFonts w:hint="eastAsia" w:ascii="宋体" w:hAnsi="宋体"/>
          <w:szCs w:val="21"/>
          <w:lang w:val="zh-CN"/>
        </w:rPr>
        <w:t>成交人</w:t>
      </w:r>
      <w:r>
        <w:rPr>
          <w:rFonts w:ascii="宋体" w:hAnsi="宋体"/>
          <w:szCs w:val="21"/>
          <w:lang w:val="zh-CN"/>
        </w:rPr>
        <w:t>放弃成交结果或者因被质疑、投诉，经查属实或者因不可抗力而不能履行合同的，由采购人依法重新组织采购。</w:t>
      </w:r>
    </w:p>
    <w:p w14:paraId="1ECBCA7A">
      <w:pPr>
        <w:autoSpaceDE w:val="0"/>
        <w:autoSpaceDN w:val="0"/>
        <w:spacing w:line="480" w:lineRule="exact"/>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.1.5 采购人应当自政府采购合同签订之日起七个工作日内，将政府采购合同副本报同级财政部门备案。</w:t>
      </w:r>
    </w:p>
    <w:p w14:paraId="56C15A82">
      <w:pPr>
        <w:autoSpaceDE w:val="0"/>
        <w:autoSpaceDN w:val="0"/>
        <w:spacing w:line="480" w:lineRule="exact"/>
        <w:ind w:firstLine="420" w:firstLineChars="200"/>
        <w:rPr>
          <w:rFonts w:ascii="宋体" w:hAnsi="宋体"/>
          <w:szCs w:val="21"/>
          <w:lang w:val="zh-CN"/>
        </w:rPr>
      </w:pPr>
      <w:r>
        <w:rPr>
          <w:rFonts w:hint="eastAsia" w:ascii="宋体" w:hAnsi="宋体"/>
          <w:szCs w:val="21"/>
          <w:lang w:val="zh-CN"/>
        </w:rPr>
        <w:t>3</w:t>
      </w:r>
      <w:r>
        <w:rPr>
          <w:rFonts w:ascii="宋体" w:hAnsi="宋体"/>
          <w:szCs w:val="21"/>
          <w:lang w:val="zh-CN"/>
        </w:rPr>
        <w:t>.1.6 法律、行政法规规定应当办理批准、登记等手续后生效的合同，依照其规定。</w:t>
      </w:r>
    </w:p>
    <w:p w14:paraId="700A6455">
      <w:pPr>
        <w:autoSpaceDE w:val="0"/>
        <w:autoSpaceDN w:val="0"/>
        <w:spacing w:line="480" w:lineRule="exact"/>
        <w:outlineLvl w:val="1"/>
        <w:rPr>
          <w:rFonts w:ascii="宋体" w:hAnsi="宋体"/>
          <w:szCs w:val="21"/>
          <w:lang w:val="zh-CN"/>
        </w:rPr>
      </w:pPr>
      <w:bookmarkStart w:id="79" w:name="_Toc36021206"/>
      <w:r>
        <w:rPr>
          <w:rFonts w:hint="eastAsia" w:ascii="宋体" w:hAnsi="宋体"/>
          <w:szCs w:val="21"/>
          <w:lang w:val="zh-CN"/>
        </w:rPr>
        <w:t>3</w:t>
      </w:r>
      <w:r>
        <w:rPr>
          <w:rFonts w:ascii="宋体" w:hAnsi="宋体"/>
          <w:szCs w:val="21"/>
          <w:lang w:val="zh-CN"/>
        </w:rPr>
        <w:t>.2  追加合同金额</w:t>
      </w:r>
      <w:bookmarkEnd w:id="79"/>
    </w:p>
    <w:p w14:paraId="509E46A4">
      <w:pPr>
        <w:autoSpaceDE w:val="0"/>
        <w:autoSpaceDN w:val="0"/>
        <w:spacing w:line="480" w:lineRule="exact"/>
        <w:ind w:firstLine="480"/>
        <w:rPr>
          <w:rFonts w:ascii="宋体" w:hAnsi="宋体"/>
          <w:szCs w:val="21"/>
          <w:lang w:val="zh-CN"/>
        </w:rPr>
      </w:pPr>
      <w:r>
        <w:rPr>
          <w:rFonts w:ascii="宋体" w:hAnsi="宋体"/>
          <w:szCs w:val="21"/>
          <w:lang w:val="zh-CN"/>
        </w:rPr>
        <w:t>政府采购合同履行中，采购人需要追加与合同标的相同的工程的，在不改变合同其他条款的前提下</w:t>
      </w:r>
      <w:r>
        <w:rPr>
          <w:rFonts w:hint="eastAsia" w:ascii="宋体" w:hAnsi="宋体"/>
          <w:szCs w:val="21"/>
          <w:lang w:val="zh-CN"/>
        </w:rPr>
        <w:t>，</w:t>
      </w:r>
      <w:r>
        <w:rPr>
          <w:rFonts w:ascii="宋体" w:hAnsi="宋体"/>
          <w:szCs w:val="21"/>
          <w:lang w:val="zh-CN"/>
        </w:rPr>
        <w:t>且在签订合同后一年内，经采购人报同级财政部门批准后，可与</w:t>
      </w:r>
      <w:r>
        <w:rPr>
          <w:rFonts w:hint="eastAsia" w:ascii="宋体" w:hAnsi="宋体"/>
          <w:szCs w:val="21"/>
          <w:lang w:val="zh-CN"/>
        </w:rPr>
        <w:t>成交人</w:t>
      </w:r>
      <w:r>
        <w:rPr>
          <w:rFonts w:ascii="宋体" w:hAnsi="宋体"/>
          <w:szCs w:val="21"/>
          <w:lang w:val="zh-CN"/>
        </w:rPr>
        <w:t>协商签订补充合同，但所有补充合同的采购金额不得超过原合同采购金额的10%，</w:t>
      </w:r>
      <w:r>
        <w:rPr>
          <w:rFonts w:ascii="宋体" w:hAnsi="宋体"/>
          <w:szCs w:val="21"/>
        </w:rPr>
        <w:t>且总额不得超出</w:t>
      </w:r>
      <w:r>
        <w:rPr>
          <w:rFonts w:hint="eastAsia" w:ascii="宋体" w:hAnsi="宋体"/>
          <w:szCs w:val="21"/>
        </w:rPr>
        <w:t>工程</w:t>
      </w:r>
      <w:r>
        <w:rPr>
          <w:rFonts w:ascii="宋体" w:hAnsi="宋体"/>
          <w:szCs w:val="21"/>
        </w:rPr>
        <w:t>采购预算</w:t>
      </w:r>
      <w:r>
        <w:rPr>
          <w:rFonts w:ascii="宋体" w:hAnsi="宋体"/>
          <w:szCs w:val="21"/>
          <w:lang w:val="zh-CN"/>
        </w:rPr>
        <w:t>，否则采购人应重新组织采购。</w:t>
      </w:r>
    </w:p>
    <w:p w14:paraId="4A535AD0">
      <w:pPr>
        <w:autoSpaceDE w:val="0"/>
        <w:autoSpaceDN w:val="0"/>
        <w:spacing w:line="480" w:lineRule="exact"/>
        <w:ind w:firstLine="480"/>
        <w:rPr>
          <w:rFonts w:ascii="宋体" w:hAnsi="宋体"/>
          <w:szCs w:val="21"/>
          <w:lang w:val="zh-CN"/>
        </w:rPr>
      </w:pPr>
      <w:r>
        <w:rPr>
          <w:rFonts w:ascii="宋体" w:hAnsi="宋体"/>
          <w:szCs w:val="21"/>
          <w:lang w:val="zh-CN"/>
        </w:rPr>
        <w:t>政府采购合同双方当事人不得擅自变更、中止或者终止合同。政府采购合同继续履行将损害国家利益和社会公共利益的，双方当事人应当变更、中止或者终止。有过错的一方应当承担赔偿责任，双方都有过错的，各自承担责任。</w:t>
      </w:r>
    </w:p>
    <w:p w14:paraId="2BCC1F57">
      <w:pPr>
        <w:autoSpaceDE w:val="0"/>
        <w:autoSpaceDN w:val="0"/>
        <w:spacing w:line="480" w:lineRule="exact"/>
        <w:outlineLvl w:val="1"/>
        <w:rPr>
          <w:rFonts w:ascii="宋体" w:hAnsi="宋体"/>
          <w:szCs w:val="21"/>
          <w:lang w:val="zh-CN"/>
        </w:rPr>
      </w:pPr>
      <w:bookmarkStart w:id="80" w:name="_Toc36021207"/>
      <w:r>
        <w:rPr>
          <w:rFonts w:hint="eastAsia" w:ascii="宋体" w:hAnsi="宋体"/>
          <w:szCs w:val="21"/>
          <w:lang w:val="zh-CN"/>
        </w:rPr>
        <w:t>3</w:t>
      </w:r>
      <w:r>
        <w:rPr>
          <w:rFonts w:ascii="宋体" w:hAnsi="宋体"/>
          <w:szCs w:val="21"/>
          <w:lang w:val="zh-CN"/>
        </w:rPr>
        <w:t>.3  合同主要条款</w:t>
      </w:r>
      <w:bookmarkEnd w:id="80"/>
    </w:p>
    <w:p w14:paraId="155B7928">
      <w:pPr>
        <w:adjustRightInd w:val="0"/>
        <w:snapToGrid w:val="0"/>
        <w:spacing w:line="480" w:lineRule="exact"/>
        <w:rPr>
          <w:rFonts w:ascii="宋体" w:hAnsi="宋体" w:cs="宋体"/>
          <w:b/>
          <w:szCs w:val="21"/>
        </w:rPr>
      </w:pPr>
      <w:r>
        <w:rPr>
          <w:rFonts w:hint="eastAsia" w:ascii="宋体" w:hAnsi="宋体"/>
          <w:szCs w:val="21"/>
        </w:rPr>
        <w:t>参照《建设工程施工合同》（示范文本）（GF—2017—0201）</w:t>
      </w:r>
    </w:p>
    <w:p w14:paraId="6988037E">
      <w:pPr>
        <w:pStyle w:val="22"/>
      </w:pPr>
    </w:p>
    <w:p w14:paraId="6E56AB16"/>
    <w:p w14:paraId="17BB9B52">
      <w:pPr>
        <w:pStyle w:val="22"/>
      </w:pPr>
    </w:p>
    <w:p w14:paraId="0367933F"/>
    <w:p w14:paraId="10156578">
      <w:pPr>
        <w:pStyle w:val="22"/>
      </w:pPr>
    </w:p>
    <w:p w14:paraId="63799D6E"/>
    <w:p w14:paraId="498D248C">
      <w:pPr>
        <w:pStyle w:val="22"/>
      </w:pPr>
    </w:p>
    <w:p w14:paraId="34FC3448">
      <w:pPr>
        <w:spacing w:line="480" w:lineRule="auto"/>
        <w:jc w:val="center"/>
        <w:rPr>
          <w:rFonts w:asciiTheme="minorEastAsia" w:hAnsiTheme="minorEastAsia" w:eastAsiaTheme="minorEastAsia"/>
          <w:szCs w:val="21"/>
        </w:rPr>
      </w:pPr>
      <w:bookmarkStart w:id="81" w:name="_Toc61350351"/>
      <w:r>
        <w:rPr>
          <w:rFonts w:hint="eastAsia" w:asciiTheme="minorEastAsia" w:hAnsiTheme="minorEastAsia" w:eastAsiaTheme="minorEastAsia" w:cstheme="minorEastAsia"/>
          <w:b/>
          <w:bCs/>
          <w:kern w:val="0"/>
          <w:sz w:val="32"/>
          <w:szCs w:val="32"/>
        </w:rPr>
        <w:t>合同协议书</w:t>
      </w:r>
      <w:bookmarkEnd w:id="81"/>
    </w:p>
    <w:p w14:paraId="469E6773">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发包人（全称）：</w:t>
      </w:r>
    </w:p>
    <w:p w14:paraId="69F32A11">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承包人（全称）：</w:t>
      </w:r>
    </w:p>
    <w:p w14:paraId="0ABA5806">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根据《中华人民共和国民法典》、《中华人民共和国建筑法》及有关法律规定，遵循平等、自愿、公平和诚实信用的原则，双方就项目的工程总承包及有关事项协商一致，共同达成如下协议：</w:t>
      </w:r>
    </w:p>
    <w:p w14:paraId="66B4AD55">
      <w:pPr>
        <w:spacing w:line="480" w:lineRule="auto"/>
        <w:rPr>
          <w:rFonts w:asciiTheme="minorEastAsia" w:hAnsiTheme="minorEastAsia" w:eastAsiaTheme="minorEastAsia"/>
          <w:szCs w:val="21"/>
        </w:rPr>
      </w:pPr>
      <w:bookmarkStart w:id="82" w:name="_Toc61350352"/>
      <w:bookmarkStart w:id="83" w:name="_Toc54862165"/>
      <w:r>
        <w:rPr>
          <w:rFonts w:hint="eastAsia" w:asciiTheme="minorEastAsia" w:hAnsiTheme="minorEastAsia" w:eastAsiaTheme="minorEastAsia"/>
          <w:szCs w:val="21"/>
        </w:rPr>
        <w:t>一、工程概况</w:t>
      </w:r>
      <w:bookmarkEnd w:id="82"/>
      <w:bookmarkEnd w:id="83"/>
    </w:p>
    <w:p w14:paraId="5DBB548E">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1. 工程名称：。</w:t>
      </w:r>
    </w:p>
    <w:p w14:paraId="1461680B">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2. 工程地点：。</w:t>
      </w:r>
    </w:p>
    <w:p w14:paraId="303BF5DC">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3. 工程审批、核准或备案文号：。</w:t>
      </w:r>
    </w:p>
    <w:p w14:paraId="6E779F27">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4. 资金来源：。</w:t>
      </w:r>
    </w:p>
    <w:p w14:paraId="0D2C3AD2">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5. 工程内容及规模：。</w:t>
      </w:r>
    </w:p>
    <w:p w14:paraId="35FAC9AE">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6. 工程承包范围：。</w:t>
      </w:r>
    </w:p>
    <w:p w14:paraId="6BCFD932">
      <w:pPr>
        <w:spacing w:line="480" w:lineRule="auto"/>
        <w:rPr>
          <w:rFonts w:asciiTheme="minorEastAsia" w:hAnsiTheme="minorEastAsia" w:eastAsiaTheme="minorEastAsia"/>
          <w:szCs w:val="21"/>
        </w:rPr>
      </w:pPr>
      <w:bookmarkStart w:id="84" w:name="_Toc54862166"/>
      <w:bookmarkStart w:id="85" w:name="_Toc61350353"/>
      <w:r>
        <w:rPr>
          <w:rFonts w:hint="eastAsia" w:asciiTheme="minorEastAsia" w:hAnsiTheme="minorEastAsia" w:eastAsiaTheme="minorEastAsia"/>
          <w:szCs w:val="21"/>
        </w:rPr>
        <w:t>二、合同工期</w:t>
      </w:r>
      <w:bookmarkEnd w:id="84"/>
      <w:bookmarkEnd w:id="85"/>
    </w:p>
    <w:p w14:paraId="133659D8">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计划开始工作日期：年月日。</w:t>
      </w:r>
    </w:p>
    <w:p w14:paraId="52CE324B">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计划开始现场施工日期：年月日。</w:t>
      </w:r>
    </w:p>
    <w:p w14:paraId="44799F70">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计划竣工日期：年月日。</w:t>
      </w:r>
    </w:p>
    <w:p w14:paraId="5052D6FB">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工期总日历天数：天，工期总日历天数与根据前述计划日期计算的工期天数不一致的，以工期总日历天数为准。</w:t>
      </w:r>
    </w:p>
    <w:p w14:paraId="2652F4F9">
      <w:pPr>
        <w:spacing w:line="480" w:lineRule="auto"/>
        <w:rPr>
          <w:rFonts w:asciiTheme="minorEastAsia" w:hAnsiTheme="minorEastAsia" w:eastAsiaTheme="minorEastAsia"/>
          <w:szCs w:val="21"/>
        </w:rPr>
      </w:pPr>
      <w:bookmarkStart w:id="86" w:name="_Toc54862167"/>
      <w:bookmarkStart w:id="87" w:name="_Toc61350354"/>
      <w:r>
        <w:rPr>
          <w:rFonts w:hint="eastAsia" w:asciiTheme="minorEastAsia" w:hAnsiTheme="minorEastAsia" w:eastAsiaTheme="minorEastAsia"/>
          <w:szCs w:val="21"/>
        </w:rPr>
        <w:t>三、质量标准</w:t>
      </w:r>
      <w:bookmarkEnd w:id="86"/>
      <w:bookmarkEnd w:id="87"/>
    </w:p>
    <w:p w14:paraId="75388210">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工程质量标准：。</w:t>
      </w:r>
    </w:p>
    <w:p w14:paraId="60D2E2B2">
      <w:pPr>
        <w:spacing w:line="480" w:lineRule="auto"/>
        <w:rPr>
          <w:rFonts w:asciiTheme="minorEastAsia" w:hAnsiTheme="minorEastAsia" w:eastAsiaTheme="minorEastAsia"/>
          <w:szCs w:val="21"/>
        </w:rPr>
      </w:pPr>
      <w:bookmarkStart w:id="88" w:name="_Toc54862168"/>
      <w:bookmarkStart w:id="89" w:name="_Toc61350355"/>
      <w:r>
        <w:rPr>
          <w:rFonts w:hint="eastAsia" w:asciiTheme="minorEastAsia" w:hAnsiTheme="minorEastAsia" w:eastAsiaTheme="minorEastAsia"/>
          <w:szCs w:val="21"/>
        </w:rPr>
        <w:t>四、签约合同价与合同价格形式</w:t>
      </w:r>
      <w:bookmarkEnd w:id="88"/>
      <w:bookmarkEnd w:id="89"/>
    </w:p>
    <w:p w14:paraId="0F552158">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1. 签约合同价（含税）为：</w:t>
      </w:r>
    </w:p>
    <w:p w14:paraId="4E7ED5B9">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人民币（大写) （¥元）。</w:t>
      </w:r>
    </w:p>
    <w:p w14:paraId="7B869998">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 xml:space="preserve">具体构成详见价格清单。其中： </w:t>
      </w:r>
    </w:p>
    <w:p w14:paraId="0ED2544E">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（1） 设计费（含税）：</w:t>
      </w:r>
    </w:p>
    <w:p w14:paraId="1C56E930">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 xml:space="preserve">人民币（大写) （¥元）；适用税率：%，税金为人民币（大写)（¥元）； </w:t>
      </w:r>
    </w:p>
    <w:p w14:paraId="0164C2BD">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（2） 设备购置费（含税）：</w:t>
      </w:r>
    </w:p>
    <w:p w14:paraId="7113E21C">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 xml:space="preserve">人民币（大写) （¥元）；适用税率：%，税金为人民币（大写)（¥元）； </w:t>
      </w:r>
    </w:p>
    <w:p w14:paraId="4C76D1E4">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（3） 建筑安装工程费（含税）：</w:t>
      </w:r>
    </w:p>
    <w:p w14:paraId="30350A27">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 xml:space="preserve">人民币（大写)（¥元）；适用税率：%，税金为人民币（大写)（¥元）； </w:t>
      </w:r>
    </w:p>
    <w:p w14:paraId="2076193D">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 暂估价（含税）：</w:t>
      </w:r>
    </w:p>
    <w:p w14:paraId="471E8308">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人民币（大写)（¥元）。</w:t>
      </w:r>
    </w:p>
    <w:p w14:paraId="62B42486">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 暂列金额（含税）：</w:t>
      </w:r>
    </w:p>
    <w:p w14:paraId="2E54F437">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人民币（大写)（¥元）。</w:t>
      </w:r>
    </w:p>
    <w:p w14:paraId="79F3B1A0">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6）双方约定的其他费用</w:t>
      </w:r>
      <w:r>
        <w:rPr>
          <w:rFonts w:hint="eastAsia" w:asciiTheme="minorEastAsia" w:hAnsiTheme="minorEastAsia" w:eastAsiaTheme="minorEastAsia"/>
          <w:szCs w:val="21"/>
        </w:rPr>
        <w:t>（含税）</w:t>
      </w:r>
      <w:r>
        <w:rPr>
          <w:rFonts w:asciiTheme="minorEastAsia" w:hAnsiTheme="minorEastAsia" w:eastAsiaTheme="minorEastAsia"/>
          <w:szCs w:val="21"/>
        </w:rPr>
        <w:t>：</w:t>
      </w:r>
    </w:p>
    <w:p w14:paraId="2AEF7BA8">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人民币（大写</w:t>
      </w:r>
      <w:r>
        <w:rPr>
          <w:rFonts w:asciiTheme="minorEastAsia" w:hAnsiTheme="minorEastAsia" w:eastAsiaTheme="minorEastAsia"/>
          <w:szCs w:val="21"/>
        </w:rPr>
        <w:t>)（¥元）；适用税率：%，税金为人民币（大写)（¥元）。</w:t>
      </w:r>
    </w:p>
    <w:p w14:paraId="1EB52B82">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2. 合同价格形式：</w:t>
      </w:r>
    </w:p>
    <w:p w14:paraId="786EDF9C">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合同价格形式为总价合同，除根据合同约定的在工程实施过程中需进行增减的款项外，合同价格不予调整，但合同当事人另有约定的除外。</w:t>
      </w:r>
    </w:p>
    <w:p w14:paraId="207FF74E">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合同当事人对合同价格形式的其他约定：。</w:t>
      </w:r>
    </w:p>
    <w:p w14:paraId="7F7512EB">
      <w:pPr>
        <w:spacing w:line="480" w:lineRule="auto"/>
        <w:rPr>
          <w:rFonts w:asciiTheme="minorEastAsia" w:hAnsiTheme="minorEastAsia" w:eastAsiaTheme="minorEastAsia"/>
          <w:szCs w:val="21"/>
        </w:rPr>
      </w:pPr>
      <w:bookmarkStart w:id="90" w:name="_Toc54862169"/>
      <w:bookmarkStart w:id="91" w:name="_Toc61350356"/>
      <w:r>
        <w:rPr>
          <w:rFonts w:hint="eastAsia" w:asciiTheme="minorEastAsia" w:hAnsiTheme="minorEastAsia" w:eastAsiaTheme="minorEastAsia"/>
          <w:szCs w:val="21"/>
        </w:rPr>
        <w:t>五、工程项目</w:t>
      </w:r>
      <w:bookmarkEnd w:id="90"/>
      <w:bookmarkEnd w:id="91"/>
      <w:r>
        <w:rPr>
          <w:rFonts w:hint="eastAsia" w:asciiTheme="minorEastAsia" w:hAnsiTheme="minorEastAsia" w:eastAsiaTheme="minorEastAsia"/>
          <w:szCs w:val="21"/>
        </w:rPr>
        <w:t>负责人</w:t>
      </w:r>
    </w:p>
    <w:p w14:paraId="2B33863A">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工程项目负责人：。</w:t>
      </w:r>
    </w:p>
    <w:p w14:paraId="148BD2BB">
      <w:pPr>
        <w:spacing w:line="480" w:lineRule="auto"/>
        <w:rPr>
          <w:rFonts w:asciiTheme="minorEastAsia" w:hAnsiTheme="minorEastAsia" w:eastAsiaTheme="minorEastAsia"/>
          <w:szCs w:val="21"/>
        </w:rPr>
      </w:pPr>
      <w:bookmarkStart w:id="92" w:name="_Toc54862170"/>
      <w:bookmarkStart w:id="93" w:name="_Toc61350357"/>
      <w:r>
        <w:rPr>
          <w:rFonts w:hint="eastAsia" w:asciiTheme="minorEastAsia" w:hAnsiTheme="minorEastAsia" w:eastAsiaTheme="minorEastAsia"/>
          <w:szCs w:val="21"/>
        </w:rPr>
        <w:t>六、合同文件构成</w:t>
      </w:r>
      <w:bookmarkEnd w:id="92"/>
      <w:bookmarkEnd w:id="93"/>
    </w:p>
    <w:p w14:paraId="1E77C580">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 xml:space="preserve">本协议书与下列文件一起构成合同文件： </w:t>
      </w:r>
    </w:p>
    <w:p w14:paraId="3BF60C54">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（1） 中标通知书（如果有）；</w:t>
      </w:r>
    </w:p>
    <w:p w14:paraId="2BB06EDF">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（2） 投标函及投标函附录（如果有）；</w:t>
      </w:r>
    </w:p>
    <w:p w14:paraId="4D5F7827">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（3） 专用合同条件及《发包人要求》等附件；</w:t>
      </w:r>
    </w:p>
    <w:p w14:paraId="181FA109">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（4） 通用合同条件；</w:t>
      </w:r>
    </w:p>
    <w:p w14:paraId="1285803C">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 xml:space="preserve">） 承包人建议书； </w:t>
      </w:r>
    </w:p>
    <w:p w14:paraId="55E032CD">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 价格清单；</w:t>
      </w:r>
    </w:p>
    <w:p w14:paraId="57DFB15B">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 双方约定的其他合同文件。</w:t>
      </w:r>
    </w:p>
    <w:p w14:paraId="7600A584">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上述各项合同文件包括双方就该项合同文件所作出的补充和修改，属于同一类内容的合同文件应以最新签署的为准。专用合同条件及其附件须经合同当事人签字或盖章。</w:t>
      </w:r>
    </w:p>
    <w:p w14:paraId="5871C8C9">
      <w:pPr>
        <w:spacing w:line="480" w:lineRule="auto"/>
        <w:rPr>
          <w:rFonts w:asciiTheme="minorEastAsia" w:hAnsiTheme="minorEastAsia" w:eastAsiaTheme="minorEastAsia"/>
          <w:szCs w:val="21"/>
        </w:rPr>
      </w:pPr>
      <w:bookmarkStart w:id="94" w:name="_Toc61350358"/>
      <w:bookmarkStart w:id="95" w:name="_Toc54862171"/>
      <w:r>
        <w:rPr>
          <w:rFonts w:hint="eastAsia" w:asciiTheme="minorEastAsia" w:hAnsiTheme="minorEastAsia" w:eastAsiaTheme="minorEastAsia"/>
          <w:szCs w:val="21"/>
        </w:rPr>
        <w:t>七、承诺</w:t>
      </w:r>
      <w:bookmarkEnd w:id="94"/>
      <w:bookmarkEnd w:id="95"/>
    </w:p>
    <w:p w14:paraId="6C500620">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1. 发包人承诺按照法律规定履行项目审批手续、筹集工程建设资金并按照合同约定的期限和方式支付合同价款。</w:t>
      </w:r>
    </w:p>
    <w:p w14:paraId="43532565">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2. 承包人承诺按照法律规定及合同约定组织完成工程的设计、采购和施工等工作，确保工程质量和安全，不进行转包及违法分包，并在缺陷责任期及保修期内承担相应的工程维修责任。</w:t>
      </w:r>
    </w:p>
    <w:p w14:paraId="4A5E7384">
      <w:pPr>
        <w:spacing w:line="480" w:lineRule="auto"/>
        <w:rPr>
          <w:rFonts w:asciiTheme="minorEastAsia" w:hAnsiTheme="minorEastAsia" w:eastAsiaTheme="minorEastAsia"/>
          <w:szCs w:val="21"/>
        </w:rPr>
      </w:pPr>
      <w:bookmarkStart w:id="96" w:name="_Toc54862172"/>
      <w:bookmarkStart w:id="97" w:name="_Toc61350359"/>
      <w:r>
        <w:rPr>
          <w:rFonts w:hint="eastAsia" w:asciiTheme="minorEastAsia" w:hAnsiTheme="minorEastAsia" w:eastAsiaTheme="minorEastAsia"/>
          <w:szCs w:val="21"/>
        </w:rPr>
        <w:t>八、订立时间</w:t>
      </w:r>
      <w:bookmarkEnd w:id="96"/>
      <w:bookmarkEnd w:id="97"/>
    </w:p>
    <w:p w14:paraId="73F7E529">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本合同于年月日订立。</w:t>
      </w:r>
    </w:p>
    <w:p w14:paraId="575B3ABE">
      <w:pPr>
        <w:spacing w:line="480" w:lineRule="auto"/>
        <w:rPr>
          <w:rFonts w:asciiTheme="minorEastAsia" w:hAnsiTheme="minorEastAsia" w:eastAsiaTheme="minorEastAsia"/>
          <w:szCs w:val="21"/>
        </w:rPr>
      </w:pPr>
      <w:bookmarkStart w:id="98" w:name="_Toc61350360"/>
      <w:bookmarkStart w:id="99" w:name="_Toc54862173"/>
      <w:r>
        <w:rPr>
          <w:rFonts w:hint="eastAsia" w:asciiTheme="minorEastAsia" w:hAnsiTheme="minorEastAsia" w:eastAsiaTheme="minorEastAsia"/>
          <w:szCs w:val="21"/>
        </w:rPr>
        <w:t>九、订立地点</w:t>
      </w:r>
      <w:bookmarkEnd w:id="98"/>
      <w:bookmarkEnd w:id="99"/>
    </w:p>
    <w:p w14:paraId="683ECAB9">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本合同在订立。</w:t>
      </w:r>
    </w:p>
    <w:p w14:paraId="35FC3EDB">
      <w:pPr>
        <w:spacing w:line="480" w:lineRule="auto"/>
        <w:rPr>
          <w:rFonts w:asciiTheme="minorEastAsia" w:hAnsiTheme="minorEastAsia" w:eastAsiaTheme="minorEastAsia"/>
          <w:szCs w:val="21"/>
        </w:rPr>
      </w:pPr>
      <w:bookmarkStart w:id="100" w:name="_Toc54862174"/>
      <w:bookmarkStart w:id="101" w:name="_Toc61350361"/>
      <w:r>
        <w:rPr>
          <w:rFonts w:hint="eastAsia" w:asciiTheme="minorEastAsia" w:hAnsiTheme="minorEastAsia" w:eastAsiaTheme="minorEastAsia"/>
          <w:szCs w:val="21"/>
        </w:rPr>
        <w:t>十、合同生效</w:t>
      </w:r>
      <w:bookmarkEnd w:id="100"/>
      <w:bookmarkEnd w:id="101"/>
    </w:p>
    <w:p w14:paraId="38758A4B">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本合同经双方签字或盖章后成立，并自生效。</w:t>
      </w:r>
    </w:p>
    <w:p w14:paraId="0CA51512">
      <w:pPr>
        <w:spacing w:line="480" w:lineRule="auto"/>
        <w:rPr>
          <w:rFonts w:asciiTheme="minorEastAsia" w:hAnsiTheme="minorEastAsia" w:eastAsiaTheme="minorEastAsia"/>
          <w:szCs w:val="21"/>
        </w:rPr>
      </w:pPr>
      <w:bookmarkStart w:id="102" w:name="_Toc61350362"/>
      <w:bookmarkStart w:id="103" w:name="_Toc54862175"/>
      <w:r>
        <w:rPr>
          <w:rFonts w:hint="eastAsia" w:asciiTheme="minorEastAsia" w:hAnsiTheme="minorEastAsia" w:eastAsiaTheme="minorEastAsia"/>
          <w:szCs w:val="21"/>
        </w:rPr>
        <w:t>十一、合同份数</w:t>
      </w:r>
      <w:bookmarkEnd w:id="102"/>
      <w:bookmarkEnd w:id="103"/>
    </w:p>
    <w:p w14:paraId="6190BCEC">
      <w:pPr>
        <w:spacing w:line="480" w:lineRule="auto"/>
        <w:rPr>
          <w:rFonts w:asciiTheme="minorEastAsia" w:hAnsiTheme="minorEastAsia" w:eastAsiaTheme="minorEastAsia"/>
          <w:szCs w:val="21"/>
        </w:rPr>
      </w:pPr>
      <w:r>
        <w:rPr>
          <w:rFonts w:hint="eastAsia" w:asciiTheme="minorEastAsia" w:hAnsiTheme="minorEastAsia" w:eastAsiaTheme="minorEastAsia"/>
          <w:szCs w:val="21"/>
        </w:rPr>
        <w:t>本合同一式肆份，均具有同等法律效力，发包人执份，承包人执份。</w:t>
      </w:r>
    </w:p>
    <w:p w14:paraId="7250DD38">
      <w:pPr>
        <w:pStyle w:val="417"/>
        <w:spacing w:line="480" w:lineRule="exact"/>
        <w:ind w:firstLine="720" w:firstLineChars="300"/>
        <w:rPr>
          <w:rStyle w:val="418"/>
          <w:rFonts w:ascii="宋体" w:hAnsi="宋体" w:eastAsia="宋体" w:cs="宋体"/>
          <w:sz w:val="24"/>
          <w:szCs w:val="24"/>
        </w:rPr>
      </w:pPr>
    </w:p>
    <w:p w14:paraId="285C9980">
      <w:pPr>
        <w:pStyle w:val="417"/>
        <w:spacing w:line="480" w:lineRule="exact"/>
        <w:ind w:firstLine="720" w:firstLineChars="300"/>
        <w:rPr>
          <w:rStyle w:val="418"/>
          <w:rFonts w:ascii="宋体" w:hAnsi="宋体" w:eastAsia="宋体" w:cs="宋体"/>
          <w:sz w:val="24"/>
          <w:szCs w:val="24"/>
        </w:rPr>
      </w:pPr>
    </w:p>
    <w:p w14:paraId="2EB1E12A">
      <w:pPr>
        <w:pStyle w:val="417"/>
        <w:spacing w:line="480" w:lineRule="exact"/>
        <w:ind w:firstLine="720" w:firstLineChars="300"/>
        <w:rPr>
          <w:rStyle w:val="418"/>
          <w:rFonts w:ascii="宋体" w:hAnsi="宋体" w:eastAsia="宋体" w:cs="宋体"/>
          <w:sz w:val="24"/>
          <w:szCs w:val="24"/>
        </w:rPr>
      </w:pPr>
    </w:p>
    <w:p w14:paraId="4D5A7BF6">
      <w:pPr>
        <w:pStyle w:val="417"/>
        <w:spacing w:line="480" w:lineRule="exact"/>
        <w:ind w:firstLine="720" w:firstLineChars="300"/>
        <w:rPr>
          <w:rStyle w:val="418"/>
          <w:rFonts w:ascii="宋体" w:hAnsi="宋体" w:eastAsia="宋体" w:cs="宋体"/>
          <w:sz w:val="24"/>
          <w:szCs w:val="24"/>
        </w:rPr>
      </w:pPr>
    </w:p>
    <w:p w14:paraId="7C924E63">
      <w:pPr>
        <w:pStyle w:val="417"/>
        <w:spacing w:line="480" w:lineRule="exact"/>
        <w:ind w:firstLine="720" w:firstLineChars="300"/>
        <w:rPr>
          <w:rStyle w:val="418"/>
          <w:rFonts w:ascii="宋体" w:hAnsi="宋体" w:eastAsia="宋体" w:cs="宋体"/>
          <w:sz w:val="24"/>
          <w:szCs w:val="24"/>
        </w:rPr>
      </w:pPr>
    </w:p>
    <w:p w14:paraId="4DC3FCA5">
      <w:pPr>
        <w:pStyle w:val="417"/>
        <w:spacing w:line="480" w:lineRule="exact"/>
        <w:ind w:firstLine="720" w:firstLineChars="300"/>
        <w:rPr>
          <w:rStyle w:val="418"/>
          <w:rFonts w:ascii="宋体" w:hAnsi="宋体" w:eastAsia="宋体" w:cs="宋体"/>
          <w:sz w:val="24"/>
          <w:szCs w:val="24"/>
        </w:rPr>
      </w:pPr>
    </w:p>
    <w:p w14:paraId="662CBF83">
      <w:pPr>
        <w:pStyle w:val="417"/>
        <w:spacing w:line="480" w:lineRule="exact"/>
        <w:ind w:firstLine="720" w:firstLineChars="300"/>
        <w:rPr>
          <w:rStyle w:val="418"/>
          <w:rFonts w:ascii="宋体" w:hAnsi="宋体" w:eastAsia="宋体" w:cs="宋体"/>
          <w:sz w:val="24"/>
          <w:szCs w:val="24"/>
        </w:rPr>
      </w:pPr>
      <w:r>
        <w:rPr>
          <w:rStyle w:val="418"/>
          <w:rFonts w:hint="eastAsia" w:ascii="宋体" w:hAnsi="宋体" w:eastAsia="宋体" w:cs="宋体"/>
          <w:sz w:val="24"/>
          <w:szCs w:val="24"/>
        </w:rPr>
        <w:t xml:space="preserve">甲方：（盖章）              </w:t>
      </w:r>
    </w:p>
    <w:p w14:paraId="74DB7406">
      <w:pPr>
        <w:pStyle w:val="417"/>
        <w:widowControl/>
        <w:snapToGrid w:val="0"/>
        <w:spacing w:before="19" w:line="480" w:lineRule="exact"/>
        <w:ind w:firstLine="720" w:firstLineChars="300"/>
        <w:rPr>
          <w:rStyle w:val="418"/>
          <w:rFonts w:ascii="宋体" w:hAnsi="宋体" w:eastAsia="宋体" w:cs="宋体"/>
          <w:sz w:val="24"/>
          <w:szCs w:val="24"/>
          <w:u w:val="single"/>
        </w:rPr>
      </w:pPr>
      <w:r>
        <w:rPr>
          <w:rStyle w:val="418"/>
          <w:rFonts w:hint="eastAsia" w:ascii="宋体" w:hAnsi="宋体" w:eastAsia="宋体" w:cs="宋体"/>
          <w:sz w:val="24"/>
          <w:szCs w:val="24"/>
        </w:rPr>
        <w:t>地址：</w:t>
      </w:r>
    </w:p>
    <w:p w14:paraId="5885B6A1">
      <w:pPr>
        <w:pStyle w:val="417"/>
        <w:widowControl/>
        <w:snapToGrid w:val="0"/>
        <w:spacing w:before="19" w:line="480" w:lineRule="exact"/>
        <w:ind w:firstLine="720" w:firstLineChars="300"/>
        <w:rPr>
          <w:rStyle w:val="418"/>
          <w:rFonts w:ascii="宋体" w:hAnsi="宋体" w:eastAsia="宋体" w:cs="宋体"/>
          <w:sz w:val="24"/>
          <w:szCs w:val="24"/>
        </w:rPr>
      </w:pPr>
      <w:r>
        <w:rPr>
          <w:rStyle w:val="418"/>
          <w:rFonts w:hint="eastAsia" w:ascii="宋体" w:hAnsi="宋体" w:eastAsia="宋体" w:cs="宋体"/>
          <w:sz w:val="24"/>
          <w:szCs w:val="24"/>
        </w:rPr>
        <w:t>法定（授权）代表人：</w:t>
      </w:r>
    </w:p>
    <w:p w14:paraId="181512C4">
      <w:pPr>
        <w:pStyle w:val="417"/>
        <w:widowControl/>
        <w:snapToGrid w:val="0"/>
        <w:spacing w:before="19" w:line="480" w:lineRule="exact"/>
        <w:ind w:firstLine="480"/>
        <w:rPr>
          <w:rStyle w:val="418"/>
          <w:rFonts w:ascii="宋体" w:hAnsi="宋体" w:eastAsia="宋体" w:cs="宋体"/>
          <w:sz w:val="24"/>
          <w:szCs w:val="24"/>
        </w:rPr>
      </w:pPr>
      <w:r>
        <w:rPr>
          <w:rStyle w:val="418"/>
          <w:rFonts w:hint="eastAsia" w:ascii="宋体" w:hAnsi="宋体" w:eastAsia="宋体" w:cs="宋体"/>
          <w:sz w:val="24"/>
          <w:szCs w:val="24"/>
        </w:rPr>
        <w:t xml:space="preserve">  联系人：</w:t>
      </w:r>
    </w:p>
    <w:p w14:paraId="62A80F17">
      <w:pPr>
        <w:pStyle w:val="417"/>
        <w:widowControl/>
        <w:snapToGrid w:val="0"/>
        <w:spacing w:before="19" w:line="480" w:lineRule="exact"/>
        <w:ind w:firstLine="720" w:firstLineChars="300"/>
        <w:rPr>
          <w:rStyle w:val="418"/>
          <w:rFonts w:ascii="宋体" w:hAnsi="宋体" w:eastAsia="宋体" w:cs="宋体"/>
          <w:sz w:val="24"/>
          <w:szCs w:val="24"/>
        </w:rPr>
      </w:pPr>
      <w:r>
        <w:rPr>
          <w:rStyle w:val="418"/>
          <w:rFonts w:hint="eastAsia" w:ascii="宋体" w:hAnsi="宋体" w:eastAsia="宋体" w:cs="宋体"/>
          <w:sz w:val="24"/>
          <w:szCs w:val="24"/>
        </w:rPr>
        <w:t>联系电话：</w:t>
      </w:r>
    </w:p>
    <w:p w14:paraId="0417A74D">
      <w:pPr>
        <w:pStyle w:val="417"/>
        <w:spacing w:line="480" w:lineRule="exact"/>
        <w:ind w:firstLine="2880" w:firstLineChars="1200"/>
        <w:rPr>
          <w:rStyle w:val="418"/>
          <w:rFonts w:ascii="宋体" w:hAnsi="宋体" w:eastAsia="宋体" w:cs="宋体"/>
          <w:sz w:val="24"/>
          <w:szCs w:val="24"/>
        </w:rPr>
      </w:pPr>
      <w:r>
        <w:rPr>
          <w:rStyle w:val="418"/>
          <w:rFonts w:hint="eastAsia" w:ascii="宋体" w:hAnsi="宋体" w:eastAsia="宋体" w:cs="宋体"/>
          <w:sz w:val="24"/>
          <w:szCs w:val="24"/>
        </w:rPr>
        <w:t>年  月  日</w:t>
      </w:r>
    </w:p>
    <w:p w14:paraId="437EA731">
      <w:pPr>
        <w:pStyle w:val="417"/>
        <w:widowControl/>
        <w:snapToGrid w:val="0"/>
        <w:spacing w:before="19" w:line="480" w:lineRule="exact"/>
        <w:ind w:firstLine="684" w:firstLineChars="285"/>
        <w:rPr>
          <w:rStyle w:val="418"/>
          <w:rFonts w:ascii="宋体" w:hAnsi="宋体" w:eastAsia="宋体" w:cs="宋体"/>
          <w:sz w:val="24"/>
          <w:szCs w:val="24"/>
        </w:rPr>
      </w:pPr>
    </w:p>
    <w:p w14:paraId="2CAEF809">
      <w:pPr>
        <w:pStyle w:val="417"/>
        <w:spacing w:line="480" w:lineRule="exact"/>
        <w:ind w:firstLine="720" w:firstLineChars="300"/>
        <w:rPr>
          <w:rStyle w:val="418"/>
          <w:rFonts w:ascii="宋体" w:hAnsi="宋体" w:eastAsia="宋体" w:cs="宋体"/>
          <w:sz w:val="24"/>
          <w:szCs w:val="24"/>
        </w:rPr>
      </w:pPr>
    </w:p>
    <w:p w14:paraId="7F3CCA83">
      <w:pPr>
        <w:pStyle w:val="417"/>
        <w:spacing w:line="480" w:lineRule="exact"/>
        <w:ind w:firstLine="600" w:firstLineChars="250"/>
        <w:rPr>
          <w:rStyle w:val="418"/>
          <w:rFonts w:ascii="宋体" w:hAnsi="宋体" w:eastAsia="宋体" w:cs="宋体"/>
          <w:sz w:val="24"/>
          <w:szCs w:val="24"/>
        </w:rPr>
      </w:pPr>
      <w:r>
        <w:rPr>
          <w:rStyle w:val="418"/>
          <w:rFonts w:hint="eastAsia" w:ascii="宋体" w:hAnsi="宋体" w:eastAsia="宋体" w:cs="宋体"/>
          <w:sz w:val="24"/>
          <w:szCs w:val="24"/>
        </w:rPr>
        <w:t xml:space="preserve">乙方：（盖章）              </w:t>
      </w:r>
    </w:p>
    <w:p w14:paraId="0C831EE7">
      <w:pPr>
        <w:pStyle w:val="417"/>
        <w:widowControl/>
        <w:snapToGrid w:val="0"/>
        <w:spacing w:before="19" w:line="480" w:lineRule="exact"/>
        <w:ind w:firstLine="480"/>
        <w:rPr>
          <w:rStyle w:val="418"/>
          <w:rFonts w:ascii="宋体" w:hAnsi="宋体" w:eastAsia="宋体" w:cs="宋体"/>
          <w:sz w:val="24"/>
          <w:szCs w:val="24"/>
          <w:u w:val="single"/>
        </w:rPr>
      </w:pPr>
      <w:r>
        <w:rPr>
          <w:rStyle w:val="418"/>
          <w:rFonts w:hint="eastAsia" w:ascii="宋体" w:hAnsi="宋体" w:eastAsia="宋体" w:cs="宋体"/>
          <w:sz w:val="24"/>
          <w:szCs w:val="24"/>
        </w:rPr>
        <w:t>地址：</w:t>
      </w:r>
    </w:p>
    <w:p w14:paraId="24230249">
      <w:pPr>
        <w:pStyle w:val="417"/>
        <w:widowControl/>
        <w:snapToGrid w:val="0"/>
        <w:spacing w:before="19" w:line="480" w:lineRule="exact"/>
        <w:ind w:firstLine="480"/>
        <w:rPr>
          <w:rStyle w:val="418"/>
          <w:rFonts w:ascii="宋体" w:hAnsi="宋体" w:eastAsia="宋体" w:cs="宋体"/>
          <w:sz w:val="24"/>
          <w:szCs w:val="24"/>
        </w:rPr>
      </w:pPr>
      <w:r>
        <w:rPr>
          <w:rStyle w:val="418"/>
          <w:rFonts w:hint="eastAsia" w:ascii="宋体" w:hAnsi="宋体" w:eastAsia="宋体" w:cs="宋体"/>
          <w:sz w:val="24"/>
          <w:szCs w:val="24"/>
        </w:rPr>
        <w:t>法定（授权）代表人：</w:t>
      </w:r>
    </w:p>
    <w:p w14:paraId="70736FD6">
      <w:pPr>
        <w:pStyle w:val="417"/>
        <w:widowControl/>
        <w:snapToGrid w:val="0"/>
        <w:spacing w:before="19" w:line="480" w:lineRule="exact"/>
        <w:ind w:firstLine="480"/>
        <w:rPr>
          <w:rStyle w:val="418"/>
          <w:rFonts w:ascii="宋体" w:hAnsi="宋体" w:eastAsia="宋体" w:cs="宋体"/>
          <w:sz w:val="24"/>
          <w:szCs w:val="24"/>
        </w:rPr>
      </w:pPr>
      <w:r>
        <w:rPr>
          <w:rStyle w:val="418"/>
          <w:rFonts w:hint="eastAsia" w:ascii="宋体" w:hAnsi="宋体" w:eastAsia="宋体" w:cs="宋体"/>
          <w:sz w:val="24"/>
          <w:szCs w:val="24"/>
        </w:rPr>
        <w:t>联系人：</w:t>
      </w:r>
    </w:p>
    <w:p w14:paraId="2C5BAD3A">
      <w:pPr>
        <w:pStyle w:val="417"/>
        <w:widowControl/>
        <w:snapToGrid w:val="0"/>
        <w:spacing w:before="19" w:line="480" w:lineRule="exact"/>
        <w:ind w:firstLine="480"/>
        <w:rPr>
          <w:rStyle w:val="418"/>
          <w:rFonts w:ascii="宋体" w:hAnsi="宋体" w:eastAsia="宋体" w:cs="宋体"/>
          <w:sz w:val="24"/>
          <w:szCs w:val="24"/>
        </w:rPr>
      </w:pPr>
      <w:r>
        <w:rPr>
          <w:rStyle w:val="418"/>
          <w:rFonts w:hint="eastAsia" w:ascii="宋体" w:hAnsi="宋体" w:eastAsia="宋体" w:cs="宋体"/>
          <w:sz w:val="24"/>
          <w:szCs w:val="24"/>
        </w:rPr>
        <w:t>联系电话：</w:t>
      </w:r>
    </w:p>
    <w:p w14:paraId="4FF00E5A">
      <w:pPr>
        <w:widowControl/>
        <w:spacing w:line="360" w:lineRule="auto"/>
        <w:ind w:firstLine="2880" w:firstLineChars="1200"/>
        <w:jc w:val="left"/>
        <w:rPr>
          <w:rFonts w:ascii="宋体" w:hAnsi="宋体" w:cs="宋体"/>
          <w:kern w:val="0"/>
          <w:sz w:val="24"/>
        </w:rPr>
      </w:pPr>
      <w:r>
        <w:rPr>
          <w:rStyle w:val="418"/>
          <w:rFonts w:hint="eastAsia" w:ascii="宋体" w:hAnsi="宋体" w:cs="宋体"/>
          <w:sz w:val="24"/>
        </w:rPr>
        <w:t>年  月  日</w:t>
      </w:r>
    </w:p>
    <w:p w14:paraId="33F05580">
      <w:pPr>
        <w:widowControl/>
        <w:spacing w:line="360" w:lineRule="auto"/>
        <w:jc w:val="left"/>
        <w:rPr>
          <w:rFonts w:ascii="宋体" w:hAnsi="宋体" w:cs="宋体"/>
          <w:vanish/>
          <w:kern w:val="0"/>
          <w:sz w:val="24"/>
        </w:rPr>
      </w:pPr>
    </w:p>
    <w:p w14:paraId="7A8DE7EA">
      <w:pPr>
        <w:pStyle w:val="22"/>
        <w:tabs>
          <w:tab w:val="left" w:pos="8786"/>
        </w:tabs>
        <w:spacing w:after="0" w:line="460" w:lineRule="exact"/>
        <w:ind w:firstLine="723"/>
        <w:rPr>
          <w:rFonts w:ascii="宋体" w:hAnsi="宋体"/>
          <w:b/>
          <w:sz w:val="36"/>
        </w:rPr>
      </w:pPr>
    </w:p>
    <w:p w14:paraId="2DBDBEC9">
      <w:pPr>
        <w:spacing w:line="360" w:lineRule="auto"/>
        <w:jc w:val="center"/>
        <w:rPr>
          <w:rFonts w:ascii="宋体" w:hAnsi="宋体"/>
          <w:szCs w:val="21"/>
        </w:rPr>
      </w:pPr>
    </w:p>
    <w:p w14:paraId="064F6734">
      <w:pPr>
        <w:spacing w:line="360" w:lineRule="auto"/>
        <w:jc w:val="center"/>
        <w:rPr>
          <w:rFonts w:ascii="宋体" w:hAnsi="宋体"/>
        </w:rPr>
      </w:pPr>
      <w:r>
        <w:rPr>
          <w:rFonts w:ascii="宋体" w:hAnsi="宋体"/>
          <w:szCs w:val="21"/>
        </w:rPr>
        <w:br w:type="page"/>
      </w:r>
      <w:r>
        <w:rPr>
          <w:rFonts w:hint="eastAsia" w:ascii="宋体" w:hAnsi="宋体"/>
        </w:rPr>
        <w:t xml:space="preserve"> </w:t>
      </w:r>
      <w:bookmarkStart w:id="104" w:name="_Toc383175507"/>
      <w:bookmarkStart w:id="105" w:name="_Toc86124081"/>
    </w:p>
    <w:p w14:paraId="01F81AD9">
      <w:pPr>
        <w:pStyle w:val="3"/>
      </w:pPr>
      <w:bookmarkStart w:id="106" w:name="_Toc12319"/>
      <w:r>
        <w:rPr>
          <w:rFonts w:hint="eastAsia"/>
        </w:rPr>
        <w:t>第四章</w:t>
      </w:r>
      <w:r>
        <w:t xml:space="preserve">  </w:t>
      </w:r>
      <w:r>
        <w:rPr>
          <w:rFonts w:hint="eastAsia"/>
        </w:rPr>
        <w:t>响应文件格式</w:t>
      </w:r>
      <w:bookmarkEnd w:id="104"/>
      <w:bookmarkEnd w:id="105"/>
      <w:bookmarkEnd w:id="106"/>
    </w:p>
    <w:p w14:paraId="0394EA74">
      <w:pPr>
        <w:pStyle w:val="22"/>
      </w:pPr>
    </w:p>
    <w:p w14:paraId="50AFAEB1">
      <w:pPr>
        <w:spacing w:line="360" w:lineRule="auto"/>
        <w:jc w:val="center"/>
        <w:rPr>
          <w:sz w:val="24"/>
        </w:rPr>
      </w:pPr>
    </w:p>
    <w:p w14:paraId="195E8DCB">
      <w:pPr>
        <w:spacing w:line="360" w:lineRule="auto"/>
        <w:jc w:val="center"/>
        <w:rPr>
          <w:sz w:val="40"/>
          <w:szCs w:val="40"/>
        </w:rPr>
      </w:pPr>
      <w:r>
        <w:rPr>
          <w:rFonts w:hint="eastAsia" w:cs="宋体" w:eastAsiaTheme="minorEastAsia"/>
          <w:b/>
          <w:bCs/>
          <w:sz w:val="60"/>
          <w:szCs w:val="60"/>
          <w:lang w:eastAsia="zh-CN"/>
        </w:rPr>
        <w:t>瓦房乡瓦房中心小学饮水工程</w:t>
      </w:r>
    </w:p>
    <w:p w14:paraId="04071532">
      <w:pPr>
        <w:spacing w:line="360" w:lineRule="auto"/>
        <w:jc w:val="center"/>
        <w:rPr>
          <w:sz w:val="24"/>
        </w:rPr>
      </w:pPr>
    </w:p>
    <w:p w14:paraId="2E15890F">
      <w:pPr>
        <w:spacing w:line="360" w:lineRule="auto"/>
        <w:jc w:val="center"/>
        <w:rPr>
          <w:sz w:val="24"/>
        </w:rPr>
      </w:pPr>
    </w:p>
    <w:p w14:paraId="127E32F3">
      <w:pPr>
        <w:pStyle w:val="31"/>
        <w:spacing w:line="360" w:lineRule="auto"/>
        <w:jc w:val="center"/>
        <w:rPr>
          <w:rFonts w:hint="eastAsia" w:ascii="Times New Roman"/>
          <w:b/>
          <w:sz w:val="84"/>
          <w:szCs w:val="84"/>
        </w:rPr>
      </w:pPr>
    </w:p>
    <w:p w14:paraId="7B130CFB">
      <w:pPr>
        <w:pStyle w:val="31"/>
        <w:spacing w:line="360" w:lineRule="auto"/>
        <w:jc w:val="center"/>
        <w:rPr>
          <w:rFonts w:ascii="Times New Roman"/>
          <w:b/>
          <w:sz w:val="84"/>
          <w:szCs w:val="84"/>
        </w:rPr>
      </w:pPr>
      <w:r>
        <w:rPr>
          <w:rFonts w:hint="eastAsia" w:ascii="Times New Roman"/>
          <w:b/>
          <w:sz w:val="84"/>
          <w:szCs w:val="84"/>
        </w:rPr>
        <w:t>响应文件</w:t>
      </w:r>
    </w:p>
    <w:p w14:paraId="7F4F7AD4">
      <w:pPr>
        <w:spacing w:line="360" w:lineRule="auto"/>
        <w:jc w:val="center"/>
        <w:rPr>
          <w:b/>
          <w:sz w:val="24"/>
        </w:rPr>
      </w:pPr>
    </w:p>
    <w:p w14:paraId="587E8199">
      <w:pPr>
        <w:pStyle w:val="31"/>
        <w:spacing w:line="360" w:lineRule="auto"/>
        <w:ind w:firstLine="3046" w:firstLineChars="1088"/>
        <w:rPr>
          <w:rFonts w:ascii="Times New Roman"/>
          <w:b/>
          <w:sz w:val="28"/>
          <w:szCs w:val="28"/>
        </w:rPr>
      </w:pPr>
    </w:p>
    <w:p w14:paraId="2C87F24E">
      <w:pPr>
        <w:ind w:firstLine="1962" w:firstLineChars="545"/>
        <w:rPr>
          <w:rFonts w:ascii="宋体" w:hAnsi="宋体"/>
          <w:b/>
          <w:sz w:val="36"/>
          <w:u w:val="single"/>
        </w:rPr>
      </w:pPr>
    </w:p>
    <w:p w14:paraId="54E4CF2A">
      <w:pPr>
        <w:pStyle w:val="31"/>
        <w:spacing w:line="360" w:lineRule="auto"/>
        <w:ind w:firstLine="2240" w:firstLineChars="800"/>
        <w:rPr>
          <w:rFonts w:hint="eastAsia" w:hAnsi="宋体"/>
          <w:b/>
          <w:bCs/>
          <w:color w:val="auto"/>
          <w:sz w:val="28"/>
          <w:szCs w:val="28"/>
          <w:highlight w:val="none"/>
          <w:u w:val="single"/>
        </w:rPr>
      </w:pPr>
      <w:r>
        <w:rPr>
          <w:rFonts w:hint="eastAsia" w:hAnsi="宋体"/>
          <w:b/>
          <w:bCs/>
          <w:color w:val="auto"/>
          <w:sz w:val="28"/>
          <w:szCs w:val="28"/>
          <w:highlight w:val="none"/>
          <w:lang w:val="en-US" w:eastAsia="zh-CN"/>
        </w:rPr>
        <w:t>项目</w:t>
      </w:r>
      <w:r>
        <w:rPr>
          <w:rFonts w:hint="eastAsia" w:hAnsi="宋体"/>
          <w:b/>
          <w:bCs/>
          <w:color w:val="auto"/>
          <w:sz w:val="28"/>
          <w:szCs w:val="28"/>
          <w:highlight w:val="none"/>
        </w:rPr>
        <w:t>编号：</w:t>
      </w:r>
      <w:r>
        <w:rPr>
          <w:rFonts w:hint="eastAsia" w:hAnsi="宋体"/>
          <w:b/>
          <w:bCs/>
          <w:color w:val="auto"/>
          <w:sz w:val="28"/>
          <w:szCs w:val="28"/>
          <w:highlight w:val="none"/>
          <w:u w:val="single"/>
        </w:rPr>
        <w:t xml:space="preserve">              </w:t>
      </w:r>
    </w:p>
    <w:p w14:paraId="4AC21923">
      <w:pPr>
        <w:ind w:firstLine="2240" w:firstLineChars="800"/>
        <w:jc w:val="both"/>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28"/>
          <w:szCs w:val="28"/>
          <w:highlight w:val="none"/>
          <w:lang w:val="en-US" w:eastAsia="zh-CN" w:bidi="ar-SA"/>
        </w:rPr>
        <w:t>政采云项目编号：</w:t>
      </w:r>
      <w:r>
        <w:rPr>
          <w:rFonts w:hint="eastAsia" w:hAnsi="宋体"/>
          <w:b/>
          <w:bCs/>
          <w:color w:val="auto"/>
          <w:sz w:val="28"/>
          <w:szCs w:val="28"/>
          <w:highlight w:val="none"/>
          <w:u w:val="single"/>
        </w:rPr>
        <w:t xml:space="preserve">              </w:t>
      </w:r>
    </w:p>
    <w:p w14:paraId="24A1B300">
      <w:pPr>
        <w:pStyle w:val="31"/>
        <w:spacing w:line="360" w:lineRule="auto"/>
        <w:ind w:firstLine="2100" w:firstLineChars="750"/>
        <w:rPr>
          <w:rFonts w:ascii="Times New Roman"/>
          <w:b/>
          <w:sz w:val="28"/>
          <w:szCs w:val="28"/>
        </w:rPr>
      </w:pPr>
    </w:p>
    <w:p w14:paraId="72A9B1CE">
      <w:pPr>
        <w:spacing w:line="360" w:lineRule="auto"/>
        <w:jc w:val="center"/>
        <w:rPr>
          <w:sz w:val="24"/>
        </w:rPr>
      </w:pPr>
    </w:p>
    <w:p w14:paraId="10BF6864">
      <w:pPr>
        <w:spacing w:line="360" w:lineRule="auto"/>
        <w:jc w:val="center"/>
        <w:rPr>
          <w:sz w:val="24"/>
        </w:rPr>
      </w:pPr>
    </w:p>
    <w:p w14:paraId="7CB2FA0D">
      <w:pPr>
        <w:spacing w:line="360" w:lineRule="auto"/>
        <w:jc w:val="center"/>
        <w:rPr>
          <w:sz w:val="24"/>
        </w:rPr>
      </w:pPr>
    </w:p>
    <w:p w14:paraId="0848E705">
      <w:pPr>
        <w:spacing w:line="360" w:lineRule="auto"/>
        <w:jc w:val="both"/>
        <w:rPr>
          <w:sz w:val="24"/>
        </w:rPr>
      </w:pPr>
    </w:p>
    <w:p w14:paraId="02EC443E">
      <w:pPr>
        <w:spacing w:line="360" w:lineRule="auto"/>
        <w:jc w:val="center"/>
        <w:rPr>
          <w:sz w:val="24"/>
        </w:rPr>
      </w:pPr>
    </w:p>
    <w:p w14:paraId="7683FA74">
      <w:pPr>
        <w:spacing w:line="360" w:lineRule="auto"/>
        <w:ind w:firstLine="1980" w:firstLineChars="825"/>
        <w:rPr>
          <w:sz w:val="24"/>
        </w:rPr>
      </w:pPr>
      <w:r>
        <w:rPr>
          <w:rFonts w:hint="eastAsia"/>
          <w:sz w:val="24"/>
        </w:rPr>
        <w:t>磋商申请人：</w:t>
      </w:r>
      <w:r>
        <w:rPr>
          <w:sz w:val="24"/>
          <w:u w:val="single"/>
        </w:rPr>
        <w:t xml:space="preserve">                                 </w:t>
      </w:r>
      <w:r>
        <w:rPr>
          <w:rFonts w:hint="eastAsia"/>
          <w:sz w:val="24"/>
        </w:rPr>
        <w:t>（盖单位章）</w:t>
      </w:r>
    </w:p>
    <w:p w14:paraId="7C183F25">
      <w:pPr>
        <w:spacing w:line="360" w:lineRule="auto"/>
        <w:ind w:firstLine="1980" w:firstLineChars="825"/>
        <w:rPr>
          <w:sz w:val="24"/>
        </w:rPr>
      </w:pPr>
      <w:r>
        <w:rPr>
          <w:rFonts w:hint="eastAsia"/>
          <w:sz w:val="24"/>
        </w:rPr>
        <w:t>法定代表人或其委托代理人：</w:t>
      </w:r>
      <w:r>
        <w:rPr>
          <w:sz w:val="24"/>
          <w:u w:val="single"/>
        </w:rPr>
        <w:t xml:space="preserve">               </w:t>
      </w:r>
      <w:r>
        <w:rPr>
          <w:rFonts w:hint="eastAsia"/>
          <w:sz w:val="24"/>
        </w:rPr>
        <w:t>（签字或盖章）</w:t>
      </w:r>
    </w:p>
    <w:p w14:paraId="4594C307">
      <w:pPr>
        <w:spacing w:line="360" w:lineRule="auto"/>
        <w:ind w:firstLine="1980" w:firstLineChars="825"/>
        <w:jc w:val="center"/>
        <w:rPr>
          <w:sz w:val="24"/>
        </w:rPr>
      </w:pPr>
    </w:p>
    <w:p w14:paraId="261FD804">
      <w:pPr>
        <w:spacing w:line="360" w:lineRule="auto"/>
        <w:jc w:val="center"/>
        <w:rPr>
          <w:sz w:val="24"/>
        </w:rPr>
      </w:pP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w:t>
      </w:r>
    </w:p>
    <w:p w14:paraId="5B9468F8">
      <w:pPr>
        <w:spacing w:line="360" w:lineRule="auto"/>
        <w:jc w:val="center"/>
      </w:pPr>
      <w:r>
        <w:rPr>
          <w:sz w:val="24"/>
        </w:rPr>
        <w:br w:type="page"/>
      </w:r>
    </w:p>
    <w:p w14:paraId="12DE7A81">
      <w:pPr>
        <w:spacing w:line="360" w:lineRule="auto"/>
        <w:ind w:firstLine="420" w:firstLineChars="200"/>
        <w:sectPr>
          <w:headerReference r:id="rId5" w:type="first"/>
          <w:footerReference r:id="rId8" w:type="first"/>
          <w:footerReference r:id="rId6" w:type="default"/>
          <w:footerReference r:id="rId7" w:type="even"/>
          <w:pgSz w:w="11906" w:h="16838"/>
          <w:pgMar w:top="936" w:right="1134" w:bottom="1089" w:left="1134" w:header="935" w:footer="680" w:gutter="0"/>
          <w:pgNumType w:fmt="numberInDash"/>
          <w:cols w:space="720" w:num="1"/>
          <w:titlePg/>
          <w:docGrid w:type="linesAndChars" w:linePitch="312" w:charSpace="0"/>
        </w:sectPr>
      </w:pPr>
    </w:p>
    <w:p w14:paraId="25DB94A7">
      <w:pPr>
        <w:spacing w:line="360" w:lineRule="auto"/>
        <w:jc w:val="center"/>
        <w:rPr>
          <w:b/>
          <w:sz w:val="28"/>
          <w:szCs w:val="28"/>
        </w:rPr>
      </w:pPr>
    </w:p>
    <w:p w14:paraId="61969EA1">
      <w:pPr>
        <w:spacing w:line="360" w:lineRule="auto"/>
        <w:ind w:left="420"/>
        <w:jc w:val="center"/>
        <w:rPr>
          <w:b/>
          <w:sz w:val="28"/>
          <w:szCs w:val="28"/>
        </w:rPr>
      </w:pPr>
      <w:r>
        <w:rPr>
          <w:rFonts w:hint="eastAsia"/>
          <w:b/>
          <w:sz w:val="32"/>
          <w:szCs w:val="28"/>
        </w:rPr>
        <w:t>目 录</w:t>
      </w:r>
    </w:p>
    <w:p w14:paraId="2FF7F0C1">
      <w:pPr>
        <w:rPr>
          <w:rFonts w:hint="eastAsia"/>
          <w:sz w:val="28"/>
          <w:szCs w:val="28"/>
        </w:rPr>
      </w:pPr>
      <w:r>
        <w:rPr>
          <w:rFonts w:hint="eastAsia"/>
          <w:sz w:val="28"/>
          <w:szCs w:val="28"/>
        </w:rPr>
        <w:br w:type="page"/>
      </w:r>
    </w:p>
    <w:p w14:paraId="19148DF0">
      <w:pPr>
        <w:spacing w:line="360" w:lineRule="auto"/>
        <w:jc w:val="left"/>
        <w:rPr>
          <w:szCs w:val="21"/>
        </w:rPr>
      </w:pPr>
    </w:p>
    <w:p w14:paraId="360430D1">
      <w:pPr>
        <w:pStyle w:val="4"/>
        <w:numPr>
          <w:ilvl w:val="0"/>
          <w:numId w:val="6"/>
        </w:numPr>
        <w:bidi w:val="0"/>
        <w:rPr>
          <w:rFonts w:hint="eastAsia"/>
        </w:rPr>
      </w:pPr>
      <w:bookmarkStart w:id="107" w:name="_Toc31026"/>
      <w:r>
        <w:rPr>
          <w:rFonts w:hint="eastAsia"/>
        </w:rPr>
        <w:t>资格审查</w:t>
      </w:r>
      <w:bookmarkEnd w:id="107"/>
      <w:r>
        <w:rPr>
          <w:rFonts w:hint="eastAsia"/>
          <w:lang w:val="en-US" w:eastAsia="zh-CN"/>
        </w:rPr>
        <w:t>文件</w:t>
      </w:r>
    </w:p>
    <w:p w14:paraId="337A8038">
      <w:pPr>
        <w:widowControl w:val="0"/>
        <w:numPr>
          <w:ilvl w:val="0"/>
          <w:numId w:val="0"/>
        </w:numPr>
        <w:jc w:val="both"/>
        <w:rPr>
          <w:rFonts w:hint="eastAsia"/>
          <w:lang w:val="en-US" w:eastAsia="zh-CN"/>
        </w:rPr>
      </w:pPr>
    </w:p>
    <w:p w14:paraId="5179A50C">
      <w:pPr>
        <w:widowControl w:val="0"/>
        <w:numPr>
          <w:ilvl w:val="0"/>
          <w:numId w:val="0"/>
        </w:numPr>
        <w:jc w:val="both"/>
        <w:rPr>
          <w:rFonts w:hint="eastAsia"/>
          <w:lang w:val="en-US" w:eastAsia="zh-CN"/>
        </w:rPr>
      </w:pPr>
    </w:p>
    <w:p w14:paraId="656DD22F">
      <w:pPr>
        <w:widowControl w:val="0"/>
        <w:numPr>
          <w:ilvl w:val="0"/>
          <w:numId w:val="0"/>
        </w:numPr>
        <w:jc w:val="both"/>
        <w:rPr>
          <w:rFonts w:hint="eastAsia"/>
          <w:lang w:val="en-US" w:eastAsia="zh-CN"/>
        </w:rPr>
      </w:pPr>
    </w:p>
    <w:p w14:paraId="42B4376F">
      <w:pPr>
        <w:widowControl w:val="0"/>
        <w:numPr>
          <w:ilvl w:val="0"/>
          <w:numId w:val="0"/>
        </w:numPr>
        <w:jc w:val="both"/>
        <w:rPr>
          <w:rFonts w:hint="eastAsia"/>
          <w:lang w:val="en-US" w:eastAsia="zh-CN"/>
        </w:rPr>
      </w:pPr>
    </w:p>
    <w:p w14:paraId="535EC77F">
      <w:pPr>
        <w:widowControl w:val="0"/>
        <w:numPr>
          <w:ilvl w:val="0"/>
          <w:numId w:val="0"/>
        </w:numPr>
        <w:jc w:val="both"/>
        <w:rPr>
          <w:rFonts w:hint="eastAsia"/>
          <w:lang w:val="en-US" w:eastAsia="zh-CN"/>
        </w:rPr>
      </w:pPr>
    </w:p>
    <w:p w14:paraId="018BE5B7">
      <w:pPr>
        <w:widowControl w:val="0"/>
        <w:numPr>
          <w:ilvl w:val="0"/>
          <w:numId w:val="0"/>
        </w:numPr>
        <w:jc w:val="both"/>
        <w:rPr>
          <w:rFonts w:hint="eastAsia"/>
          <w:lang w:val="en-US" w:eastAsia="zh-CN"/>
        </w:rPr>
      </w:pPr>
    </w:p>
    <w:p w14:paraId="60FF0BF5">
      <w:pPr>
        <w:widowControl w:val="0"/>
        <w:numPr>
          <w:ilvl w:val="0"/>
          <w:numId w:val="0"/>
        </w:numPr>
        <w:jc w:val="both"/>
        <w:rPr>
          <w:rFonts w:hint="eastAsia"/>
          <w:lang w:val="en-US" w:eastAsia="zh-CN"/>
        </w:rPr>
      </w:pPr>
    </w:p>
    <w:p w14:paraId="0C5B7807">
      <w:pPr>
        <w:widowControl w:val="0"/>
        <w:numPr>
          <w:ilvl w:val="0"/>
          <w:numId w:val="0"/>
        </w:numPr>
        <w:jc w:val="both"/>
        <w:rPr>
          <w:rFonts w:hint="eastAsia"/>
          <w:lang w:val="en-US" w:eastAsia="zh-CN"/>
        </w:rPr>
      </w:pPr>
    </w:p>
    <w:p w14:paraId="70E2FEA8">
      <w:pPr>
        <w:widowControl w:val="0"/>
        <w:numPr>
          <w:ilvl w:val="0"/>
          <w:numId w:val="0"/>
        </w:numPr>
        <w:jc w:val="both"/>
        <w:rPr>
          <w:rFonts w:hint="eastAsia"/>
          <w:lang w:val="en-US" w:eastAsia="zh-CN"/>
        </w:rPr>
      </w:pPr>
    </w:p>
    <w:p w14:paraId="71681690">
      <w:pPr>
        <w:widowControl w:val="0"/>
        <w:numPr>
          <w:ilvl w:val="0"/>
          <w:numId w:val="0"/>
        </w:numPr>
        <w:jc w:val="both"/>
        <w:rPr>
          <w:rFonts w:hint="eastAsia"/>
          <w:lang w:val="en-US" w:eastAsia="zh-CN"/>
        </w:rPr>
      </w:pPr>
    </w:p>
    <w:p w14:paraId="020002B5">
      <w:pPr>
        <w:widowControl w:val="0"/>
        <w:numPr>
          <w:ilvl w:val="0"/>
          <w:numId w:val="0"/>
        </w:numPr>
        <w:jc w:val="both"/>
        <w:rPr>
          <w:rFonts w:hint="eastAsia"/>
          <w:lang w:val="en-US" w:eastAsia="zh-CN"/>
        </w:rPr>
      </w:pPr>
    </w:p>
    <w:p w14:paraId="3AE37064">
      <w:pPr>
        <w:widowControl w:val="0"/>
        <w:numPr>
          <w:ilvl w:val="0"/>
          <w:numId w:val="0"/>
        </w:numPr>
        <w:jc w:val="both"/>
        <w:rPr>
          <w:rFonts w:hint="eastAsia"/>
          <w:lang w:val="en-US" w:eastAsia="zh-CN"/>
        </w:rPr>
      </w:pPr>
    </w:p>
    <w:p w14:paraId="13720994">
      <w:pPr>
        <w:widowControl w:val="0"/>
        <w:numPr>
          <w:ilvl w:val="0"/>
          <w:numId w:val="0"/>
        </w:numPr>
        <w:jc w:val="both"/>
        <w:rPr>
          <w:rFonts w:hint="eastAsia"/>
          <w:lang w:val="en-US" w:eastAsia="zh-CN"/>
        </w:rPr>
      </w:pPr>
    </w:p>
    <w:p w14:paraId="5F5AB438">
      <w:pPr>
        <w:widowControl w:val="0"/>
        <w:numPr>
          <w:ilvl w:val="0"/>
          <w:numId w:val="0"/>
        </w:numPr>
        <w:jc w:val="both"/>
        <w:rPr>
          <w:rFonts w:hint="eastAsia"/>
          <w:lang w:val="en-US" w:eastAsia="zh-CN"/>
        </w:rPr>
      </w:pPr>
    </w:p>
    <w:p w14:paraId="4BF2F06E">
      <w:pPr>
        <w:widowControl w:val="0"/>
        <w:numPr>
          <w:ilvl w:val="0"/>
          <w:numId w:val="0"/>
        </w:numPr>
        <w:jc w:val="both"/>
        <w:rPr>
          <w:rFonts w:hint="eastAsia"/>
          <w:lang w:val="en-US" w:eastAsia="zh-CN"/>
        </w:rPr>
      </w:pPr>
    </w:p>
    <w:p w14:paraId="1F6B6727">
      <w:pPr>
        <w:widowControl w:val="0"/>
        <w:numPr>
          <w:ilvl w:val="0"/>
          <w:numId w:val="0"/>
        </w:numPr>
        <w:jc w:val="both"/>
        <w:rPr>
          <w:rFonts w:hint="eastAsia"/>
          <w:lang w:val="en-US" w:eastAsia="zh-CN"/>
        </w:rPr>
      </w:pPr>
    </w:p>
    <w:p w14:paraId="31F84BC4">
      <w:pPr>
        <w:widowControl w:val="0"/>
        <w:numPr>
          <w:ilvl w:val="0"/>
          <w:numId w:val="0"/>
        </w:numPr>
        <w:jc w:val="both"/>
        <w:rPr>
          <w:rFonts w:hint="eastAsia"/>
          <w:lang w:val="en-US" w:eastAsia="zh-CN"/>
        </w:rPr>
      </w:pPr>
    </w:p>
    <w:p w14:paraId="7AC221CE">
      <w:pPr>
        <w:widowControl w:val="0"/>
        <w:numPr>
          <w:ilvl w:val="0"/>
          <w:numId w:val="0"/>
        </w:numPr>
        <w:jc w:val="both"/>
        <w:rPr>
          <w:rFonts w:hint="eastAsia"/>
          <w:lang w:val="en-US" w:eastAsia="zh-CN"/>
        </w:rPr>
      </w:pPr>
    </w:p>
    <w:p w14:paraId="070682B5">
      <w:pPr>
        <w:widowControl w:val="0"/>
        <w:numPr>
          <w:ilvl w:val="0"/>
          <w:numId w:val="0"/>
        </w:numPr>
        <w:jc w:val="both"/>
        <w:rPr>
          <w:rFonts w:hint="eastAsia"/>
          <w:lang w:val="en-US" w:eastAsia="zh-CN"/>
        </w:rPr>
      </w:pPr>
    </w:p>
    <w:p w14:paraId="57E2327C">
      <w:pPr>
        <w:widowControl w:val="0"/>
        <w:numPr>
          <w:ilvl w:val="0"/>
          <w:numId w:val="0"/>
        </w:numPr>
        <w:jc w:val="both"/>
        <w:rPr>
          <w:rFonts w:hint="eastAsia"/>
          <w:lang w:val="en-US" w:eastAsia="zh-CN"/>
        </w:rPr>
      </w:pPr>
    </w:p>
    <w:p w14:paraId="3388F459">
      <w:pPr>
        <w:widowControl w:val="0"/>
        <w:numPr>
          <w:ilvl w:val="0"/>
          <w:numId w:val="0"/>
        </w:numPr>
        <w:jc w:val="both"/>
        <w:rPr>
          <w:rFonts w:hint="eastAsia"/>
          <w:lang w:val="en-US" w:eastAsia="zh-CN"/>
        </w:rPr>
      </w:pPr>
    </w:p>
    <w:p w14:paraId="559F1628">
      <w:pPr>
        <w:widowControl w:val="0"/>
        <w:numPr>
          <w:ilvl w:val="0"/>
          <w:numId w:val="0"/>
        </w:numPr>
        <w:jc w:val="both"/>
        <w:rPr>
          <w:rFonts w:hint="eastAsia"/>
          <w:lang w:val="en-US" w:eastAsia="zh-CN"/>
        </w:rPr>
      </w:pPr>
    </w:p>
    <w:p w14:paraId="5AD74D50">
      <w:pPr>
        <w:widowControl w:val="0"/>
        <w:numPr>
          <w:ilvl w:val="0"/>
          <w:numId w:val="0"/>
        </w:numPr>
        <w:jc w:val="both"/>
        <w:rPr>
          <w:rFonts w:hint="eastAsia"/>
          <w:lang w:val="en-US" w:eastAsia="zh-CN"/>
        </w:rPr>
      </w:pPr>
    </w:p>
    <w:p w14:paraId="355E615B">
      <w:pPr>
        <w:widowControl w:val="0"/>
        <w:numPr>
          <w:ilvl w:val="0"/>
          <w:numId w:val="0"/>
        </w:numPr>
        <w:jc w:val="both"/>
        <w:rPr>
          <w:rFonts w:hint="eastAsia"/>
          <w:lang w:val="en-US" w:eastAsia="zh-CN"/>
        </w:rPr>
      </w:pPr>
    </w:p>
    <w:p w14:paraId="6A654658">
      <w:pPr>
        <w:widowControl w:val="0"/>
        <w:numPr>
          <w:ilvl w:val="0"/>
          <w:numId w:val="0"/>
        </w:numPr>
        <w:jc w:val="both"/>
        <w:rPr>
          <w:rFonts w:hint="eastAsia"/>
          <w:lang w:val="en-US" w:eastAsia="zh-CN"/>
        </w:rPr>
      </w:pPr>
    </w:p>
    <w:p w14:paraId="335369EC">
      <w:pPr>
        <w:widowControl w:val="0"/>
        <w:numPr>
          <w:ilvl w:val="0"/>
          <w:numId w:val="0"/>
        </w:numPr>
        <w:jc w:val="both"/>
        <w:rPr>
          <w:rFonts w:hint="eastAsia"/>
          <w:lang w:val="en-US" w:eastAsia="zh-CN"/>
        </w:rPr>
      </w:pPr>
    </w:p>
    <w:p w14:paraId="050A956B">
      <w:pPr>
        <w:widowControl w:val="0"/>
        <w:numPr>
          <w:ilvl w:val="0"/>
          <w:numId w:val="0"/>
        </w:numPr>
        <w:jc w:val="both"/>
        <w:rPr>
          <w:rFonts w:hint="eastAsia"/>
          <w:lang w:val="en-US" w:eastAsia="zh-CN"/>
        </w:rPr>
      </w:pPr>
    </w:p>
    <w:p w14:paraId="63030348">
      <w:pPr>
        <w:widowControl w:val="0"/>
        <w:numPr>
          <w:ilvl w:val="0"/>
          <w:numId w:val="0"/>
        </w:numPr>
        <w:jc w:val="both"/>
        <w:rPr>
          <w:rFonts w:hint="eastAsia"/>
          <w:lang w:val="en-US" w:eastAsia="zh-CN"/>
        </w:rPr>
      </w:pPr>
    </w:p>
    <w:p w14:paraId="164E8C0D">
      <w:pPr>
        <w:widowControl w:val="0"/>
        <w:numPr>
          <w:ilvl w:val="0"/>
          <w:numId w:val="0"/>
        </w:numPr>
        <w:jc w:val="both"/>
        <w:rPr>
          <w:rFonts w:hint="eastAsia"/>
          <w:lang w:val="en-US" w:eastAsia="zh-CN"/>
        </w:rPr>
      </w:pPr>
    </w:p>
    <w:p w14:paraId="0A4FA36C">
      <w:pPr>
        <w:widowControl w:val="0"/>
        <w:numPr>
          <w:ilvl w:val="0"/>
          <w:numId w:val="0"/>
        </w:numPr>
        <w:jc w:val="both"/>
        <w:rPr>
          <w:rFonts w:hint="eastAsia"/>
          <w:lang w:val="en-US" w:eastAsia="zh-CN"/>
        </w:rPr>
      </w:pPr>
    </w:p>
    <w:p w14:paraId="1E2E15EB">
      <w:pPr>
        <w:widowControl w:val="0"/>
        <w:numPr>
          <w:ilvl w:val="0"/>
          <w:numId w:val="0"/>
        </w:numPr>
        <w:jc w:val="both"/>
        <w:rPr>
          <w:rFonts w:hint="eastAsia"/>
          <w:lang w:val="en-US" w:eastAsia="zh-CN"/>
        </w:rPr>
      </w:pPr>
    </w:p>
    <w:p w14:paraId="700BCC70">
      <w:pPr>
        <w:widowControl w:val="0"/>
        <w:numPr>
          <w:ilvl w:val="0"/>
          <w:numId w:val="0"/>
        </w:numPr>
        <w:jc w:val="both"/>
        <w:rPr>
          <w:rFonts w:hint="eastAsia"/>
          <w:lang w:val="en-US" w:eastAsia="zh-CN"/>
        </w:rPr>
      </w:pPr>
    </w:p>
    <w:p w14:paraId="07D99E72">
      <w:pPr>
        <w:widowControl w:val="0"/>
        <w:numPr>
          <w:ilvl w:val="0"/>
          <w:numId w:val="0"/>
        </w:numPr>
        <w:jc w:val="both"/>
        <w:rPr>
          <w:rFonts w:hint="eastAsia"/>
          <w:lang w:val="en-US" w:eastAsia="zh-CN"/>
        </w:rPr>
      </w:pPr>
    </w:p>
    <w:p w14:paraId="2D6328C3">
      <w:pPr>
        <w:widowControl w:val="0"/>
        <w:numPr>
          <w:ilvl w:val="0"/>
          <w:numId w:val="0"/>
        </w:numPr>
        <w:jc w:val="both"/>
        <w:rPr>
          <w:rFonts w:hint="eastAsia"/>
          <w:lang w:val="en-US" w:eastAsia="zh-CN"/>
        </w:rPr>
      </w:pPr>
    </w:p>
    <w:p w14:paraId="6E080EB6">
      <w:pPr>
        <w:widowControl w:val="0"/>
        <w:numPr>
          <w:ilvl w:val="0"/>
          <w:numId w:val="0"/>
        </w:numPr>
        <w:jc w:val="both"/>
        <w:rPr>
          <w:rFonts w:hint="eastAsia"/>
          <w:lang w:val="en-US" w:eastAsia="zh-CN"/>
        </w:rPr>
      </w:pPr>
    </w:p>
    <w:p w14:paraId="02B06F6C">
      <w:pPr>
        <w:widowControl w:val="0"/>
        <w:numPr>
          <w:ilvl w:val="0"/>
          <w:numId w:val="0"/>
        </w:numPr>
        <w:jc w:val="both"/>
        <w:rPr>
          <w:rFonts w:hint="eastAsia"/>
          <w:lang w:val="en-US" w:eastAsia="zh-CN"/>
        </w:rPr>
      </w:pPr>
    </w:p>
    <w:p w14:paraId="4B668991">
      <w:pPr>
        <w:widowControl w:val="0"/>
        <w:numPr>
          <w:ilvl w:val="0"/>
          <w:numId w:val="0"/>
        </w:numPr>
        <w:jc w:val="both"/>
        <w:rPr>
          <w:rFonts w:hint="eastAsia"/>
          <w:lang w:val="en-US" w:eastAsia="zh-CN"/>
        </w:rPr>
      </w:pPr>
    </w:p>
    <w:p w14:paraId="463FE4A0">
      <w:pPr>
        <w:widowControl w:val="0"/>
        <w:numPr>
          <w:ilvl w:val="0"/>
          <w:numId w:val="0"/>
        </w:numPr>
        <w:jc w:val="both"/>
        <w:rPr>
          <w:rFonts w:hint="eastAsia"/>
          <w:lang w:val="en-US" w:eastAsia="zh-CN"/>
        </w:rPr>
      </w:pPr>
    </w:p>
    <w:p w14:paraId="70CDDAC8">
      <w:pPr>
        <w:widowControl w:val="0"/>
        <w:numPr>
          <w:ilvl w:val="0"/>
          <w:numId w:val="0"/>
        </w:numPr>
        <w:jc w:val="both"/>
        <w:rPr>
          <w:rFonts w:hint="eastAsia"/>
          <w:lang w:val="en-US" w:eastAsia="zh-CN"/>
        </w:rPr>
      </w:pPr>
    </w:p>
    <w:p w14:paraId="4FA940F8">
      <w:pPr>
        <w:widowControl w:val="0"/>
        <w:numPr>
          <w:ilvl w:val="0"/>
          <w:numId w:val="0"/>
        </w:numPr>
        <w:jc w:val="both"/>
        <w:rPr>
          <w:rFonts w:hint="eastAsia"/>
          <w:lang w:val="en-US" w:eastAsia="zh-CN"/>
        </w:rPr>
      </w:pPr>
    </w:p>
    <w:p w14:paraId="0E613839">
      <w:pPr>
        <w:widowControl w:val="0"/>
        <w:numPr>
          <w:ilvl w:val="0"/>
          <w:numId w:val="0"/>
        </w:numPr>
        <w:jc w:val="both"/>
        <w:rPr>
          <w:rFonts w:hint="eastAsia"/>
          <w:lang w:val="en-US" w:eastAsia="zh-CN"/>
        </w:rPr>
      </w:pPr>
    </w:p>
    <w:p w14:paraId="0B81DD55">
      <w:pPr>
        <w:widowControl w:val="0"/>
        <w:numPr>
          <w:ilvl w:val="0"/>
          <w:numId w:val="0"/>
        </w:numPr>
        <w:jc w:val="both"/>
        <w:rPr>
          <w:rFonts w:hint="eastAsia"/>
          <w:lang w:val="en-US" w:eastAsia="zh-CN"/>
        </w:rPr>
      </w:pPr>
    </w:p>
    <w:p w14:paraId="3AE2D75E">
      <w:pPr>
        <w:pStyle w:val="5"/>
        <w:bidi w:val="0"/>
        <w:rPr>
          <w:rFonts w:hint="eastAsia"/>
          <w:lang w:val="en-US" w:eastAsia="zh-CN"/>
        </w:rPr>
      </w:pPr>
      <w:r>
        <w:rPr>
          <w:rFonts w:hint="eastAsia"/>
          <w:lang w:val="en-US" w:eastAsia="zh-CN"/>
        </w:rPr>
        <w:t>格式1：</w:t>
      </w:r>
      <w:r>
        <w:rPr>
          <w:rFonts w:hint="eastAsia" w:ascii="宋体" w:hAnsi="宋体" w:eastAsia="宋体" w:cs="宋体"/>
          <w:szCs w:val="21"/>
          <w:shd w:val="clear" w:color="auto" w:fill="FFFFFF"/>
        </w:rPr>
        <w:t>磋商申请人应具有独立承担民事责任的能力</w:t>
      </w:r>
    </w:p>
    <w:p w14:paraId="3E5F9DDD">
      <w:pPr>
        <w:rPr>
          <w:rFonts w:hint="eastAsia"/>
          <w:sz w:val="28"/>
          <w:szCs w:val="28"/>
          <w:lang w:val="en-US" w:eastAsia="zh-CN"/>
        </w:rPr>
      </w:pPr>
    </w:p>
    <w:p w14:paraId="4894E433">
      <w:pPr>
        <w:jc w:val="center"/>
        <w:rPr>
          <w:rFonts w:hint="eastAsia"/>
          <w:sz w:val="28"/>
          <w:szCs w:val="28"/>
          <w:lang w:val="en-US" w:eastAsia="zh-CN"/>
        </w:rPr>
      </w:pPr>
      <w:r>
        <w:rPr>
          <w:rFonts w:hint="eastAsia" w:ascii="宋体" w:hAnsi="宋体" w:eastAsia="宋体" w:cs="宋体"/>
          <w:b/>
          <w:szCs w:val="21"/>
        </w:rPr>
        <w:t>有效营业执照：</w:t>
      </w:r>
      <w:r>
        <w:rPr>
          <w:rFonts w:hint="eastAsia" w:ascii="宋体" w:hAnsi="宋体" w:eastAsia="宋体" w:cs="宋体"/>
          <w:szCs w:val="21"/>
        </w:rPr>
        <w:t>磋商申请人有效的</w:t>
      </w:r>
      <w:r>
        <w:rPr>
          <w:rFonts w:hint="eastAsia" w:ascii="宋体" w:hAnsi="宋体" w:eastAsia="宋体" w:cs="宋体"/>
          <w:bCs/>
          <w:szCs w:val="21"/>
        </w:rPr>
        <w:t>统一社会信用代码证或其他组织证件或自然人身份证件</w:t>
      </w:r>
      <w:r>
        <w:rPr>
          <w:rFonts w:hint="eastAsia" w:ascii="宋体" w:hAnsi="宋体" w:eastAsia="宋体" w:cs="宋体"/>
          <w:szCs w:val="21"/>
        </w:rPr>
        <w:t>等能证明具有独立承担民事责任能力的证明材料。</w:t>
      </w:r>
    </w:p>
    <w:p w14:paraId="20BF98A1">
      <w:pPr>
        <w:rPr>
          <w:rFonts w:hint="eastAsia"/>
          <w:sz w:val="28"/>
          <w:szCs w:val="28"/>
          <w:lang w:val="en-US" w:eastAsia="zh-CN"/>
        </w:rPr>
      </w:pPr>
    </w:p>
    <w:p w14:paraId="5F23119F">
      <w:pPr>
        <w:rPr>
          <w:rFonts w:hint="eastAsia"/>
          <w:sz w:val="28"/>
          <w:szCs w:val="28"/>
          <w:lang w:val="en-US" w:eastAsia="zh-CN"/>
        </w:rPr>
      </w:pPr>
    </w:p>
    <w:p w14:paraId="64140C29">
      <w:pPr>
        <w:rPr>
          <w:rFonts w:hint="eastAsia"/>
          <w:sz w:val="28"/>
          <w:szCs w:val="28"/>
          <w:lang w:val="en-US" w:eastAsia="zh-CN"/>
        </w:rPr>
      </w:pPr>
    </w:p>
    <w:p w14:paraId="5D5A4760">
      <w:pPr>
        <w:rPr>
          <w:rFonts w:hint="eastAsia"/>
          <w:sz w:val="28"/>
          <w:szCs w:val="28"/>
          <w:lang w:val="en-US" w:eastAsia="zh-CN"/>
        </w:rPr>
      </w:pPr>
    </w:p>
    <w:p w14:paraId="6661C025">
      <w:pPr>
        <w:rPr>
          <w:rFonts w:hint="eastAsia"/>
          <w:sz w:val="28"/>
          <w:szCs w:val="28"/>
          <w:lang w:val="en-US" w:eastAsia="zh-CN"/>
        </w:rPr>
      </w:pPr>
    </w:p>
    <w:p w14:paraId="7AC40239">
      <w:pPr>
        <w:rPr>
          <w:rFonts w:hint="default"/>
          <w:sz w:val="28"/>
          <w:szCs w:val="28"/>
          <w:lang w:val="en-US" w:eastAsia="zh-CN"/>
        </w:rPr>
      </w:pPr>
    </w:p>
    <w:p w14:paraId="5E52EEF3">
      <w:pPr>
        <w:rPr>
          <w:rFonts w:hint="eastAsia"/>
          <w:lang w:val="en-US" w:eastAsia="zh-CN"/>
        </w:rPr>
      </w:pPr>
      <w:r>
        <w:rPr>
          <w:rFonts w:hint="eastAsia"/>
          <w:lang w:val="en-US" w:eastAsia="zh-CN"/>
        </w:rPr>
        <w:br w:type="page"/>
      </w:r>
    </w:p>
    <w:p w14:paraId="3BB2A181">
      <w:pPr>
        <w:pStyle w:val="5"/>
        <w:bidi w:val="0"/>
        <w:rPr>
          <w:rFonts w:hint="eastAsia"/>
          <w:lang w:val="en-US" w:eastAsia="zh-CN"/>
        </w:rPr>
      </w:pPr>
      <w:r>
        <w:rPr>
          <w:rFonts w:hint="eastAsia"/>
          <w:lang w:val="en-US" w:eastAsia="zh-CN"/>
        </w:rPr>
        <w:t>格式2：</w:t>
      </w:r>
      <w:r>
        <w:rPr>
          <w:rFonts w:hint="eastAsia" w:ascii="宋体" w:hAnsi="宋体" w:eastAsia="宋体" w:cs="宋体"/>
          <w:szCs w:val="21"/>
        </w:rPr>
        <w:t>具有良好的商业信誉和健全的财务会计制度</w:t>
      </w:r>
    </w:p>
    <w:p w14:paraId="00A89800">
      <w:pPr>
        <w:rPr>
          <w:rFonts w:hint="eastAsia"/>
          <w:sz w:val="24"/>
          <w:szCs w:val="24"/>
          <w:lang w:val="en-US" w:eastAsia="zh-CN"/>
        </w:rPr>
      </w:pPr>
    </w:p>
    <w:p w14:paraId="508C8601">
      <w:pPr>
        <w:rPr>
          <w:rFonts w:hint="eastAsia"/>
          <w:sz w:val="24"/>
          <w:szCs w:val="24"/>
          <w:lang w:val="en-US" w:eastAsia="zh-CN"/>
        </w:rPr>
      </w:pPr>
    </w:p>
    <w:p w14:paraId="241EEA5B">
      <w:pPr>
        <w:rPr>
          <w:rFonts w:hint="eastAsia"/>
          <w:sz w:val="24"/>
          <w:szCs w:val="24"/>
          <w:lang w:val="en-US" w:eastAsia="zh-CN"/>
        </w:rPr>
      </w:pPr>
    </w:p>
    <w:p w14:paraId="2EE573DA">
      <w:pPr>
        <w:jc w:val="center"/>
        <w:rPr>
          <w:rFonts w:hint="eastAsia" w:ascii="宋体" w:hAnsi="宋体" w:cs="宋体"/>
          <w:bCs/>
          <w:sz w:val="21"/>
          <w:szCs w:val="21"/>
          <w:lang w:val="en-US" w:eastAsia="zh-CN"/>
        </w:rPr>
      </w:pPr>
      <w:r>
        <w:rPr>
          <w:rFonts w:hint="eastAsia" w:ascii="宋体" w:hAnsi="宋体" w:eastAsia="宋体" w:cs="宋体"/>
          <w:bCs/>
          <w:szCs w:val="21"/>
        </w:rPr>
        <w:t>拟承包商须提供近年（</w:t>
      </w:r>
      <w:r>
        <w:rPr>
          <w:rFonts w:hint="eastAsia" w:ascii="宋体" w:hAnsi="宋体" w:eastAsia="宋体" w:cs="宋体"/>
          <w:bCs/>
          <w:szCs w:val="21"/>
          <w:lang w:val="en-US" w:eastAsia="zh-CN"/>
        </w:rPr>
        <w:t>2025</w:t>
      </w:r>
      <w:r>
        <w:rPr>
          <w:rFonts w:hint="eastAsia" w:ascii="宋体" w:hAnsi="宋体" w:eastAsia="宋体" w:cs="宋体"/>
          <w:bCs/>
          <w:szCs w:val="21"/>
          <w:lang w:eastAsia="zh-CN"/>
        </w:rPr>
        <w:t>年</w:t>
      </w:r>
      <w:r>
        <w:rPr>
          <w:rFonts w:hint="eastAsia" w:ascii="宋体" w:hAnsi="宋体" w:eastAsia="宋体" w:cs="宋体"/>
          <w:bCs/>
          <w:szCs w:val="21"/>
        </w:rPr>
        <w:t>）的财务报表或财务说明或财务审计报告，新成立的公司提供公司成立后有效的财务报表或银行资信证明；</w:t>
      </w:r>
    </w:p>
    <w:p w14:paraId="647DDEF3">
      <w:pPr>
        <w:rPr>
          <w:rFonts w:hint="eastAsia"/>
          <w:sz w:val="24"/>
          <w:szCs w:val="24"/>
          <w:lang w:val="en-US" w:eastAsia="zh-CN"/>
        </w:rPr>
      </w:pPr>
    </w:p>
    <w:p w14:paraId="6A702B6A">
      <w:pPr>
        <w:rPr>
          <w:rFonts w:hint="eastAsia"/>
          <w:sz w:val="24"/>
          <w:szCs w:val="24"/>
          <w:lang w:val="en-US" w:eastAsia="zh-CN"/>
        </w:rPr>
      </w:pPr>
    </w:p>
    <w:p w14:paraId="0614D047">
      <w:pPr>
        <w:rPr>
          <w:rFonts w:hint="eastAsia"/>
          <w:sz w:val="24"/>
          <w:szCs w:val="24"/>
          <w:lang w:val="en-US" w:eastAsia="zh-CN"/>
        </w:rPr>
      </w:pPr>
    </w:p>
    <w:p w14:paraId="0B7808FF">
      <w:pPr>
        <w:rPr>
          <w:rFonts w:hint="eastAsia"/>
          <w:sz w:val="24"/>
          <w:szCs w:val="24"/>
          <w:lang w:val="en-US" w:eastAsia="zh-CN"/>
        </w:rPr>
      </w:pPr>
    </w:p>
    <w:p w14:paraId="35067AD1">
      <w:pPr>
        <w:rPr>
          <w:rFonts w:hint="eastAsia"/>
          <w:sz w:val="24"/>
          <w:szCs w:val="24"/>
          <w:lang w:val="en-US" w:eastAsia="zh-CN"/>
        </w:rPr>
      </w:pPr>
    </w:p>
    <w:p w14:paraId="1CD7D15B">
      <w:pPr>
        <w:rPr>
          <w:rFonts w:hint="eastAsia"/>
          <w:sz w:val="24"/>
          <w:szCs w:val="24"/>
          <w:lang w:val="en-US" w:eastAsia="zh-CN"/>
        </w:rPr>
      </w:pPr>
    </w:p>
    <w:p w14:paraId="71769C8C">
      <w:pPr>
        <w:rPr>
          <w:rFonts w:hint="eastAsia"/>
          <w:sz w:val="24"/>
          <w:szCs w:val="24"/>
          <w:lang w:val="en-US" w:eastAsia="zh-CN"/>
        </w:rPr>
      </w:pPr>
    </w:p>
    <w:p w14:paraId="29B68335">
      <w:pPr>
        <w:rPr>
          <w:rFonts w:hint="eastAsia"/>
          <w:sz w:val="24"/>
          <w:szCs w:val="24"/>
          <w:lang w:val="en-US" w:eastAsia="zh-CN"/>
        </w:rPr>
      </w:pPr>
    </w:p>
    <w:p w14:paraId="7A72F8D7">
      <w:pPr>
        <w:rPr>
          <w:rFonts w:hint="eastAsia"/>
          <w:sz w:val="24"/>
          <w:szCs w:val="24"/>
          <w:lang w:val="en-US" w:eastAsia="zh-CN"/>
        </w:rPr>
      </w:pPr>
    </w:p>
    <w:p w14:paraId="79F4BD7E">
      <w:pPr>
        <w:rPr>
          <w:rFonts w:hint="eastAsia"/>
          <w:sz w:val="24"/>
          <w:szCs w:val="24"/>
          <w:lang w:val="en-US" w:eastAsia="zh-CN"/>
        </w:rPr>
      </w:pPr>
    </w:p>
    <w:p w14:paraId="05BC5E12">
      <w:pPr>
        <w:rPr>
          <w:rFonts w:hint="eastAsia"/>
          <w:sz w:val="24"/>
          <w:szCs w:val="24"/>
          <w:lang w:val="en-US" w:eastAsia="zh-CN"/>
        </w:rPr>
      </w:pPr>
    </w:p>
    <w:p w14:paraId="7FFA85D2">
      <w:pPr>
        <w:rPr>
          <w:rFonts w:hint="eastAsia"/>
          <w:sz w:val="24"/>
          <w:szCs w:val="24"/>
          <w:lang w:val="en-US" w:eastAsia="zh-CN"/>
        </w:rPr>
      </w:pPr>
    </w:p>
    <w:p w14:paraId="014787BA">
      <w:pPr>
        <w:rPr>
          <w:rFonts w:hint="eastAsia"/>
          <w:lang w:val="en-US" w:eastAsia="zh-CN"/>
        </w:rPr>
      </w:pPr>
      <w:r>
        <w:rPr>
          <w:rFonts w:hint="eastAsia"/>
          <w:lang w:val="en-US" w:eastAsia="zh-CN"/>
        </w:rPr>
        <w:br w:type="page"/>
      </w:r>
    </w:p>
    <w:p w14:paraId="6CFDD8CF">
      <w:pPr>
        <w:pStyle w:val="5"/>
        <w:bidi w:val="0"/>
        <w:rPr>
          <w:rFonts w:hint="eastAsia"/>
          <w:lang w:val="en-US" w:eastAsia="zh-CN"/>
        </w:rPr>
      </w:pPr>
      <w:r>
        <w:rPr>
          <w:rFonts w:hint="eastAsia"/>
          <w:lang w:val="en-US" w:eastAsia="zh-CN"/>
        </w:rPr>
        <w:t>格式3：</w:t>
      </w:r>
      <w:r>
        <w:rPr>
          <w:rFonts w:hint="eastAsia" w:ascii="宋体" w:hAnsi="宋体" w:eastAsia="宋体" w:cs="宋体"/>
          <w:szCs w:val="21"/>
        </w:rPr>
        <w:t>具备履行合同所必需的设备和专业技术能力</w:t>
      </w:r>
    </w:p>
    <w:p w14:paraId="2E1683DC">
      <w:pPr>
        <w:rPr>
          <w:rFonts w:hint="eastAsia"/>
          <w:sz w:val="24"/>
          <w:szCs w:val="24"/>
          <w:lang w:val="en-US" w:eastAsia="zh-CN"/>
        </w:rPr>
      </w:pPr>
    </w:p>
    <w:p w14:paraId="7D4EAED4">
      <w:pPr>
        <w:rPr>
          <w:rFonts w:hint="eastAsia"/>
          <w:sz w:val="24"/>
          <w:szCs w:val="24"/>
          <w:lang w:val="en-US" w:eastAsia="zh-CN"/>
        </w:rPr>
      </w:pPr>
    </w:p>
    <w:p w14:paraId="79A2B0AE">
      <w:pPr>
        <w:rPr>
          <w:rFonts w:hint="eastAsia"/>
          <w:sz w:val="24"/>
          <w:szCs w:val="24"/>
          <w:lang w:val="en-US" w:eastAsia="zh-CN"/>
        </w:rPr>
      </w:pPr>
    </w:p>
    <w:p w14:paraId="19C8270C">
      <w:pPr>
        <w:jc w:val="center"/>
        <w:rPr>
          <w:rFonts w:hint="eastAsia" w:ascii="宋体" w:hAnsi="宋体" w:cs="宋体"/>
          <w:bCs/>
          <w:sz w:val="21"/>
          <w:szCs w:val="21"/>
          <w:lang w:val="en-US" w:eastAsia="zh-CN"/>
        </w:rPr>
      </w:pPr>
      <w:r>
        <w:rPr>
          <w:rFonts w:hint="eastAsia" w:ascii="宋体" w:hAnsi="宋体" w:eastAsia="宋体" w:cs="宋体"/>
          <w:bCs/>
          <w:szCs w:val="21"/>
        </w:rPr>
        <w:t>提供</w:t>
      </w:r>
      <w:r>
        <w:rPr>
          <w:rFonts w:hint="eastAsia" w:ascii="宋体" w:hAnsi="宋体" w:eastAsia="宋体" w:cs="宋体"/>
          <w:bCs/>
          <w:szCs w:val="21"/>
          <w:lang w:val="en-US" w:eastAsia="zh-CN"/>
        </w:rPr>
        <w:t>声明函</w:t>
      </w:r>
      <w:r>
        <w:rPr>
          <w:rFonts w:hint="eastAsia" w:ascii="宋体" w:hAnsi="宋体" w:eastAsia="宋体" w:cs="宋体"/>
          <w:bCs/>
          <w:szCs w:val="21"/>
        </w:rPr>
        <w:t>。</w:t>
      </w:r>
    </w:p>
    <w:p w14:paraId="3B92A216">
      <w:pPr>
        <w:rPr>
          <w:rFonts w:hint="eastAsia"/>
          <w:sz w:val="24"/>
          <w:szCs w:val="24"/>
          <w:lang w:val="en-US" w:eastAsia="zh-CN"/>
        </w:rPr>
      </w:pPr>
    </w:p>
    <w:p w14:paraId="18187D61">
      <w:pPr>
        <w:rPr>
          <w:rFonts w:hint="eastAsia"/>
          <w:sz w:val="24"/>
          <w:szCs w:val="24"/>
          <w:lang w:val="en-US" w:eastAsia="zh-CN"/>
        </w:rPr>
      </w:pPr>
    </w:p>
    <w:p w14:paraId="64585EB6">
      <w:pPr>
        <w:rPr>
          <w:rFonts w:hint="eastAsia"/>
          <w:sz w:val="24"/>
          <w:szCs w:val="24"/>
          <w:lang w:val="en-US" w:eastAsia="zh-CN"/>
        </w:rPr>
      </w:pPr>
    </w:p>
    <w:p w14:paraId="7845B674">
      <w:pPr>
        <w:rPr>
          <w:rFonts w:hint="eastAsia"/>
          <w:sz w:val="24"/>
          <w:szCs w:val="24"/>
          <w:lang w:val="en-US" w:eastAsia="zh-CN"/>
        </w:rPr>
      </w:pPr>
    </w:p>
    <w:p w14:paraId="4FD9BA23">
      <w:pPr>
        <w:rPr>
          <w:rFonts w:hint="eastAsia"/>
          <w:sz w:val="24"/>
          <w:szCs w:val="24"/>
          <w:lang w:val="en-US" w:eastAsia="zh-CN"/>
        </w:rPr>
      </w:pPr>
    </w:p>
    <w:p w14:paraId="6EB741BF">
      <w:pPr>
        <w:rPr>
          <w:rFonts w:hint="eastAsia"/>
          <w:sz w:val="24"/>
          <w:szCs w:val="24"/>
          <w:lang w:val="en-US" w:eastAsia="zh-CN"/>
        </w:rPr>
      </w:pPr>
    </w:p>
    <w:p w14:paraId="49B6E064">
      <w:pPr>
        <w:rPr>
          <w:rFonts w:hint="eastAsia"/>
          <w:sz w:val="24"/>
          <w:szCs w:val="24"/>
          <w:lang w:val="en-US" w:eastAsia="zh-CN"/>
        </w:rPr>
      </w:pPr>
    </w:p>
    <w:p w14:paraId="3ACF8B60">
      <w:pPr>
        <w:rPr>
          <w:rFonts w:hint="eastAsia"/>
          <w:sz w:val="24"/>
          <w:szCs w:val="24"/>
          <w:lang w:val="en-US" w:eastAsia="zh-CN"/>
        </w:rPr>
      </w:pPr>
    </w:p>
    <w:p w14:paraId="5D654DD7">
      <w:pPr>
        <w:rPr>
          <w:rFonts w:hint="eastAsia"/>
          <w:sz w:val="24"/>
          <w:szCs w:val="24"/>
          <w:lang w:val="en-US" w:eastAsia="zh-CN"/>
        </w:rPr>
      </w:pPr>
    </w:p>
    <w:p w14:paraId="090D5CDC">
      <w:pPr>
        <w:rPr>
          <w:rFonts w:hint="eastAsia"/>
          <w:sz w:val="24"/>
          <w:szCs w:val="24"/>
          <w:lang w:val="en-US" w:eastAsia="zh-CN"/>
        </w:rPr>
      </w:pPr>
    </w:p>
    <w:p w14:paraId="5A49616C">
      <w:pPr>
        <w:rPr>
          <w:rFonts w:hint="eastAsia"/>
          <w:sz w:val="24"/>
          <w:szCs w:val="24"/>
          <w:lang w:val="en-US" w:eastAsia="zh-CN"/>
        </w:rPr>
      </w:pPr>
    </w:p>
    <w:p w14:paraId="146B3C66">
      <w:pPr>
        <w:rPr>
          <w:rFonts w:hint="eastAsia"/>
          <w:sz w:val="24"/>
          <w:szCs w:val="24"/>
          <w:lang w:val="en-US" w:eastAsia="zh-CN"/>
        </w:rPr>
      </w:pPr>
    </w:p>
    <w:p w14:paraId="65204759">
      <w:pPr>
        <w:rPr>
          <w:rFonts w:hint="eastAsia"/>
          <w:sz w:val="24"/>
          <w:szCs w:val="24"/>
          <w:lang w:val="en-US" w:eastAsia="zh-CN"/>
        </w:rPr>
      </w:pPr>
    </w:p>
    <w:p w14:paraId="4695E1FC">
      <w:pPr>
        <w:rPr>
          <w:rFonts w:hint="eastAsia"/>
          <w:lang w:val="en-US" w:eastAsia="zh-CN"/>
        </w:rPr>
      </w:pPr>
      <w:r>
        <w:rPr>
          <w:rFonts w:hint="eastAsia"/>
          <w:lang w:val="en-US" w:eastAsia="zh-CN"/>
        </w:rPr>
        <w:br w:type="page"/>
      </w:r>
    </w:p>
    <w:p w14:paraId="18C5D21C">
      <w:pPr>
        <w:pStyle w:val="5"/>
        <w:bidi w:val="0"/>
        <w:rPr>
          <w:rFonts w:hint="eastAsia"/>
          <w:lang w:val="en-US" w:eastAsia="zh-CN"/>
        </w:rPr>
      </w:pPr>
      <w:r>
        <w:rPr>
          <w:rFonts w:hint="eastAsia"/>
          <w:lang w:val="en-US" w:eastAsia="zh-CN"/>
        </w:rPr>
        <w:t>格式4：</w:t>
      </w:r>
      <w:r>
        <w:rPr>
          <w:rFonts w:hint="eastAsia" w:ascii="宋体" w:hAnsi="宋体" w:eastAsia="宋体" w:cs="宋体"/>
          <w:szCs w:val="21"/>
        </w:rPr>
        <w:t>有依法缴纳税收和社会保障资金的良好记录</w:t>
      </w:r>
    </w:p>
    <w:p w14:paraId="24FBEB8A">
      <w:pPr>
        <w:rPr>
          <w:rFonts w:hint="eastAsia"/>
          <w:sz w:val="24"/>
          <w:szCs w:val="24"/>
          <w:lang w:val="en-US" w:eastAsia="zh-CN"/>
        </w:rPr>
      </w:pPr>
    </w:p>
    <w:p w14:paraId="4F889289">
      <w:pPr>
        <w:jc w:val="center"/>
        <w:rPr>
          <w:rFonts w:hint="eastAsia" w:ascii="宋体" w:hAnsi="宋体" w:cs="宋体"/>
          <w:bCs/>
          <w:sz w:val="21"/>
          <w:szCs w:val="21"/>
          <w:lang w:val="en-US" w:eastAsia="zh-CN"/>
        </w:rPr>
      </w:pPr>
      <w:r>
        <w:rPr>
          <w:rFonts w:hint="eastAsia" w:ascii="宋体" w:hAnsi="宋体" w:cs="宋体"/>
          <w:bCs/>
          <w:szCs w:val="21"/>
        </w:rPr>
        <w:t>拟承包商须提供</w:t>
      </w:r>
      <w:r>
        <w:rPr>
          <w:rFonts w:hint="eastAsia" w:ascii="宋体" w:hAnsi="宋体" w:cs="宋体"/>
          <w:bCs/>
          <w:szCs w:val="21"/>
          <w:lang w:val="en-US" w:eastAsia="zh-CN"/>
        </w:rPr>
        <w:t>2026</w:t>
      </w:r>
      <w:r>
        <w:rPr>
          <w:rFonts w:hint="eastAsia" w:ascii="宋体" w:hAnsi="宋体" w:cs="宋体"/>
          <w:bCs/>
          <w:szCs w:val="21"/>
          <w:lang w:eastAsia="zh-CN"/>
        </w:rPr>
        <w:t>年</w:t>
      </w:r>
      <w:r>
        <w:rPr>
          <w:rFonts w:hint="eastAsia" w:ascii="宋体" w:hAnsi="宋体" w:cs="宋体"/>
          <w:bCs/>
          <w:szCs w:val="21"/>
          <w:lang w:val="en-US" w:eastAsia="zh-CN"/>
        </w:rPr>
        <w:t>至今</w:t>
      </w:r>
      <w:r>
        <w:rPr>
          <w:rFonts w:hint="eastAsia" w:ascii="宋体" w:hAnsi="宋体" w:cs="宋体"/>
          <w:bCs/>
          <w:szCs w:val="21"/>
          <w:lang w:eastAsia="zh-CN"/>
        </w:rPr>
        <w:t>任意</w:t>
      </w:r>
      <w:r>
        <w:rPr>
          <w:rFonts w:hint="eastAsia" w:ascii="宋体" w:hAnsi="宋体" w:cs="宋体"/>
          <w:bCs/>
          <w:szCs w:val="21"/>
          <w:lang w:val="en-US" w:eastAsia="zh-CN"/>
        </w:rPr>
        <w:t>1</w:t>
      </w:r>
      <w:r>
        <w:rPr>
          <w:rFonts w:hint="eastAsia" w:ascii="宋体" w:hAnsi="宋体" w:cs="宋体"/>
          <w:bCs/>
          <w:szCs w:val="21"/>
          <w:lang w:eastAsia="zh-CN"/>
        </w:rPr>
        <w:t>个月</w:t>
      </w:r>
      <w:r>
        <w:rPr>
          <w:rFonts w:hint="eastAsia" w:ascii="宋体" w:hAnsi="宋体" w:cs="宋体"/>
          <w:bCs/>
          <w:szCs w:val="21"/>
        </w:rPr>
        <w:t>份缴纳税收凭证及社会保险证明材料</w:t>
      </w:r>
      <w:r>
        <w:rPr>
          <w:rFonts w:hint="eastAsia" w:ascii="宋体" w:hAnsi="宋体" w:eastAsia="宋体" w:cs="宋体"/>
          <w:bCs/>
          <w:szCs w:val="21"/>
        </w:rPr>
        <w:t>，新成立的公司提供社会保障登记证等相关证明材料。</w:t>
      </w:r>
    </w:p>
    <w:p w14:paraId="6D067470">
      <w:pPr>
        <w:rPr>
          <w:rFonts w:hint="eastAsia"/>
          <w:sz w:val="24"/>
          <w:szCs w:val="24"/>
          <w:lang w:val="en-US" w:eastAsia="zh-CN"/>
        </w:rPr>
      </w:pPr>
    </w:p>
    <w:p w14:paraId="6B03172D">
      <w:pPr>
        <w:rPr>
          <w:rFonts w:hint="eastAsia"/>
          <w:sz w:val="24"/>
          <w:szCs w:val="24"/>
          <w:lang w:val="en-US" w:eastAsia="zh-CN"/>
        </w:rPr>
      </w:pPr>
    </w:p>
    <w:p w14:paraId="50D12AC5">
      <w:pPr>
        <w:rPr>
          <w:rFonts w:hint="eastAsia"/>
          <w:sz w:val="24"/>
          <w:szCs w:val="24"/>
          <w:lang w:val="en-US" w:eastAsia="zh-CN"/>
        </w:rPr>
      </w:pPr>
    </w:p>
    <w:p w14:paraId="4E432767">
      <w:pPr>
        <w:rPr>
          <w:rFonts w:hint="eastAsia"/>
          <w:lang w:val="en-US" w:eastAsia="zh-CN"/>
        </w:rPr>
      </w:pPr>
      <w:r>
        <w:rPr>
          <w:rFonts w:hint="eastAsia"/>
          <w:lang w:val="en-US" w:eastAsia="zh-CN"/>
        </w:rPr>
        <w:br w:type="page"/>
      </w:r>
    </w:p>
    <w:p w14:paraId="1CF9E278">
      <w:pPr>
        <w:pStyle w:val="5"/>
        <w:bidi w:val="0"/>
        <w:rPr>
          <w:rFonts w:hint="eastAsia"/>
          <w:lang w:val="en-US" w:eastAsia="zh-CN"/>
        </w:rPr>
      </w:pPr>
      <w:r>
        <w:rPr>
          <w:rFonts w:hint="eastAsia"/>
          <w:lang w:val="en-US" w:eastAsia="zh-CN"/>
        </w:rPr>
        <w:t>格式5：</w:t>
      </w:r>
      <w:r>
        <w:rPr>
          <w:rFonts w:hint="eastAsia" w:ascii="宋体" w:hAnsi="宋体" w:eastAsia="宋体" w:cs="宋体"/>
          <w:szCs w:val="21"/>
        </w:rPr>
        <w:t>无重大违法记录声明</w:t>
      </w:r>
    </w:p>
    <w:p w14:paraId="561520D9">
      <w:pPr>
        <w:rPr>
          <w:rFonts w:hint="eastAsia"/>
          <w:sz w:val="24"/>
          <w:szCs w:val="24"/>
          <w:lang w:val="en-US" w:eastAsia="zh-CN"/>
        </w:rPr>
      </w:pPr>
    </w:p>
    <w:p w14:paraId="7820A910">
      <w:pPr>
        <w:rPr>
          <w:rFonts w:hint="eastAsia"/>
          <w:sz w:val="24"/>
          <w:szCs w:val="24"/>
          <w:lang w:val="en-US" w:eastAsia="zh-CN"/>
        </w:rPr>
      </w:pPr>
    </w:p>
    <w:p w14:paraId="3F5B8DCB">
      <w:pPr>
        <w:rPr>
          <w:rFonts w:hint="eastAsia"/>
          <w:sz w:val="24"/>
          <w:szCs w:val="24"/>
          <w:lang w:val="en-US" w:eastAsia="zh-CN"/>
        </w:rPr>
      </w:pPr>
    </w:p>
    <w:p w14:paraId="21BA028F">
      <w:pPr>
        <w:rPr>
          <w:rFonts w:hint="eastAsia"/>
          <w:sz w:val="24"/>
          <w:szCs w:val="24"/>
          <w:lang w:val="en-US" w:eastAsia="zh-CN"/>
        </w:rPr>
      </w:pPr>
    </w:p>
    <w:p w14:paraId="0FE8FF1B">
      <w:pPr>
        <w:rPr>
          <w:rFonts w:hint="eastAsia"/>
          <w:sz w:val="24"/>
          <w:szCs w:val="24"/>
          <w:lang w:val="en-US" w:eastAsia="zh-CN"/>
        </w:rPr>
      </w:pPr>
    </w:p>
    <w:p w14:paraId="486815A2">
      <w:pPr>
        <w:jc w:val="center"/>
        <w:rPr>
          <w:rFonts w:hint="eastAsia" w:ascii="宋体" w:hAnsi="宋体" w:cs="宋体"/>
          <w:bCs/>
          <w:sz w:val="21"/>
          <w:szCs w:val="21"/>
          <w:lang w:val="en-US" w:eastAsia="zh-CN"/>
        </w:rPr>
      </w:pPr>
      <w:r>
        <w:rPr>
          <w:rFonts w:hint="eastAsia" w:ascii="宋体" w:hAnsi="宋体" w:cs="宋体"/>
          <w:bCs/>
          <w:szCs w:val="21"/>
        </w:rPr>
        <w:t>参加政府采购活动前3年内在经营活动中没有重大违法记录的书面声明。</w:t>
      </w:r>
    </w:p>
    <w:p w14:paraId="78F82641">
      <w:pPr>
        <w:rPr>
          <w:rFonts w:hint="eastAsia"/>
          <w:sz w:val="24"/>
          <w:szCs w:val="24"/>
          <w:lang w:val="en-US" w:eastAsia="zh-CN"/>
        </w:rPr>
      </w:pPr>
    </w:p>
    <w:p w14:paraId="750ED1C3">
      <w:pPr>
        <w:rPr>
          <w:rFonts w:hint="eastAsia"/>
          <w:sz w:val="24"/>
          <w:szCs w:val="24"/>
          <w:lang w:val="en-US" w:eastAsia="zh-CN"/>
        </w:rPr>
      </w:pPr>
    </w:p>
    <w:p w14:paraId="26251640">
      <w:pPr>
        <w:rPr>
          <w:rFonts w:hint="eastAsia"/>
          <w:sz w:val="24"/>
          <w:szCs w:val="24"/>
          <w:lang w:val="en-US" w:eastAsia="zh-CN"/>
        </w:rPr>
      </w:pPr>
    </w:p>
    <w:p w14:paraId="66BE2539">
      <w:pPr>
        <w:rPr>
          <w:rFonts w:hint="eastAsia"/>
          <w:sz w:val="24"/>
          <w:szCs w:val="24"/>
          <w:lang w:val="en-US" w:eastAsia="zh-CN"/>
        </w:rPr>
      </w:pPr>
    </w:p>
    <w:p w14:paraId="6AEBC168">
      <w:pPr>
        <w:rPr>
          <w:rFonts w:hint="eastAsia"/>
          <w:lang w:val="en-US" w:eastAsia="zh-CN"/>
        </w:rPr>
      </w:pPr>
      <w:r>
        <w:rPr>
          <w:rFonts w:hint="eastAsia"/>
          <w:lang w:val="en-US" w:eastAsia="zh-CN"/>
        </w:rPr>
        <w:br w:type="page"/>
      </w:r>
    </w:p>
    <w:p w14:paraId="15808732">
      <w:pPr>
        <w:pStyle w:val="5"/>
        <w:bidi w:val="0"/>
        <w:rPr>
          <w:rFonts w:hint="eastAsia"/>
          <w:lang w:val="en-US" w:eastAsia="zh-CN"/>
        </w:rPr>
      </w:pPr>
      <w:r>
        <w:rPr>
          <w:rFonts w:hint="eastAsia"/>
          <w:lang w:val="en-US" w:eastAsia="zh-CN"/>
        </w:rPr>
        <w:t>格式6：特定资格要求</w:t>
      </w:r>
    </w:p>
    <w:p w14:paraId="40ABCDBE">
      <w:pPr>
        <w:rPr>
          <w:rFonts w:hint="eastAsia"/>
          <w:sz w:val="24"/>
          <w:szCs w:val="24"/>
          <w:lang w:val="en-US" w:eastAsia="zh-CN"/>
        </w:rPr>
      </w:pPr>
    </w:p>
    <w:p w14:paraId="13E0DF1B">
      <w:pPr>
        <w:spacing w:line="530" w:lineRule="exact"/>
        <w:ind w:firstLine="420" w:firstLineChars="200"/>
        <w:jc w:val="left"/>
        <w:rPr>
          <w:rFonts w:hint="eastAsia" w:ascii="宋体" w:hAnsi="宋体" w:cs="Times New Roman"/>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eastAsia="zh-CN"/>
        </w:rPr>
        <w:t>1</w:t>
      </w:r>
      <w:r>
        <w:rPr>
          <w:rFonts w:hint="eastAsia" w:ascii="宋体" w:hAnsi="宋体"/>
          <w:bCs/>
          <w:color w:val="auto"/>
          <w:szCs w:val="21"/>
          <w:highlight w:val="none"/>
        </w:rPr>
        <w:t>拟承包商资质证书：须具备建设主管部门颁发的水利水电工程施工总承包叁级或以上资质</w:t>
      </w:r>
      <w:r>
        <w:rPr>
          <w:rFonts w:hint="eastAsia" w:ascii="宋体" w:hAnsi="宋体"/>
          <w:bCs/>
          <w:color w:val="auto"/>
          <w:szCs w:val="21"/>
          <w:highlight w:val="none"/>
          <w:lang w:eastAsia="zh-CN"/>
        </w:rPr>
        <w:t>。</w:t>
      </w:r>
    </w:p>
    <w:p w14:paraId="725304D5">
      <w:pPr>
        <w:spacing w:line="530" w:lineRule="exact"/>
        <w:ind w:firstLine="420" w:firstLineChars="200"/>
        <w:jc w:val="left"/>
        <w:rPr>
          <w:rFonts w:hint="eastAsia" w:ascii="宋体" w:hAnsi="宋体"/>
          <w:bCs/>
          <w:color w:val="auto"/>
          <w:szCs w:val="21"/>
          <w:highlight w:val="none"/>
        </w:rPr>
      </w:pPr>
      <w:r>
        <w:rPr>
          <w:rFonts w:hint="eastAsia" w:ascii="宋体" w:hAnsi="宋体" w:cs="Times New Roman"/>
          <w:bCs/>
          <w:color w:val="auto"/>
          <w:sz w:val="21"/>
          <w:szCs w:val="21"/>
          <w:highlight w:val="none"/>
          <w:lang w:val="en-US" w:eastAsia="zh-CN"/>
        </w:rPr>
        <w:t>6</w:t>
      </w:r>
      <w:r>
        <w:rPr>
          <w:rFonts w:hint="eastAsia" w:ascii="宋体" w:hAnsi="宋体"/>
          <w:bCs/>
          <w:color w:val="auto"/>
          <w:sz w:val="21"/>
          <w:szCs w:val="21"/>
          <w:highlight w:val="none"/>
        </w:rPr>
        <w:t>.</w:t>
      </w:r>
      <w:r>
        <w:rPr>
          <w:rFonts w:hint="eastAsia" w:ascii="宋体" w:hAnsi="宋体"/>
          <w:bCs/>
          <w:color w:val="auto"/>
          <w:sz w:val="21"/>
          <w:szCs w:val="21"/>
          <w:highlight w:val="none"/>
          <w:lang w:eastAsia="zh-CN"/>
        </w:rPr>
        <w:t>2</w:t>
      </w:r>
      <w:r>
        <w:rPr>
          <w:rFonts w:hint="eastAsia" w:ascii="宋体" w:hAnsi="宋体"/>
          <w:bCs/>
          <w:color w:val="auto"/>
          <w:sz w:val="21"/>
          <w:szCs w:val="21"/>
          <w:highlight w:val="none"/>
        </w:rPr>
        <w:t xml:space="preserve"> </w:t>
      </w:r>
      <w:r>
        <w:rPr>
          <w:rFonts w:hint="eastAsia" w:ascii="宋体" w:hAnsi="宋体" w:cs="Times New Roman"/>
          <w:bCs/>
          <w:color w:val="auto"/>
          <w:sz w:val="21"/>
          <w:szCs w:val="21"/>
          <w:highlight w:val="none"/>
        </w:rPr>
        <w:t>安全生产许可证：具备建设行政主管部门核发的安全生产许可证，在有效期内。</w:t>
      </w:r>
    </w:p>
    <w:p w14:paraId="3E40208C">
      <w:pPr>
        <w:spacing w:line="530" w:lineRule="exact"/>
        <w:ind w:firstLine="420" w:firstLineChars="200"/>
        <w:jc w:val="left"/>
        <w:rPr>
          <w:rFonts w:hint="eastAsia" w:ascii="宋体" w:hAnsi="宋体" w:eastAsia="宋体" w:cs="Times New Roman"/>
          <w:bCs/>
          <w:color w:val="auto"/>
          <w:kern w:val="2"/>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eastAsia="zh-CN"/>
        </w:rPr>
        <w:t>3</w:t>
      </w:r>
      <w:r>
        <w:rPr>
          <w:rFonts w:hint="eastAsia" w:ascii="宋体" w:hAnsi="宋体"/>
          <w:bCs/>
          <w:color w:val="auto"/>
          <w:szCs w:val="21"/>
          <w:highlight w:val="none"/>
        </w:rPr>
        <w:t>项目经理：</w:t>
      </w:r>
      <w:r>
        <w:rPr>
          <w:rFonts w:hint="eastAsia" w:ascii="宋体" w:hAnsi="宋体" w:eastAsia="宋体" w:cs="Times New Roman"/>
          <w:bCs/>
          <w:color w:val="auto"/>
          <w:kern w:val="2"/>
          <w:szCs w:val="21"/>
          <w:highlight w:val="none"/>
        </w:rPr>
        <w:t>具有合法有效的二级注册建造师注册证书（水利水电工程</w:t>
      </w:r>
      <w:r>
        <w:rPr>
          <w:rFonts w:hint="eastAsia" w:ascii="宋体" w:hAnsi="宋体" w:cs="Times New Roman"/>
          <w:bCs/>
          <w:color w:val="auto"/>
          <w:kern w:val="2"/>
          <w:szCs w:val="21"/>
          <w:highlight w:val="none"/>
        </w:rPr>
        <w:t>专业</w:t>
      </w:r>
      <w:r>
        <w:rPr>
          <w:rFonts w:hint="eastAsia" w:ascii="宋体" w:hAnsi="宋体" w:eastAsia="宋体" w:cs="Times New Roman"/>
          <w:bCs/>
          <w:color w:val="auto"/>
          <w:kern w:val="2"/>
          <w:szCs w:val="21"/>
          <w:highlight w:val="none"/>
        </w:rPr>
        <w:t>）及建造师安全生产考核合格证（B证）</w:t>
      </w:r>
    </w:p>
    <w:p w14:paraId="4DF0EABF">
      <w:pPr>
        <w:spacing w:line="53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4</w:t>
      </w:r>
      <w:r>
        <w:rPr>
          <w:rFonts w:hint="eastAsia" w:ascii="宋体" w:hAnsi="宋体"/>
          <w:bCs/>
          <w:color w:val="auto"/>
          <w:szCs w:val="21"/>
          <w:highlight w:val="none"/>
        </w:rPr>
        <w:t>信誉要求：</w:t>
      </w:r>
      <w:r>
        <w:rPr>
          <w:rFonts w:hint="eastAsia" w:ascii="宋体" w:hAnsi="宋体" w:cs="Times New Roman"/>
          <w:bCs/>
          <w:color w:val="auto"/>
          <w:szCs w:val="21"/>
          <w:highlight w:val="none"/>
        </w:rPr>
        <w:t>截至投标（响应）文件递交时间，未被“信用中国”（www.creditchina.gov.cn）、中国政府采购网（www.ccgp.gov.cn）列入失信被执行人、重大税收违法案件当事人名单、政府采购严重违法失信行为记录名单（由采购人或采购代理机构统一查询，有不良记录的单位将被拒绝参与此次磋商）</w:t>
      </w:r>
      <w:r>
        <w:rPr>
          <w:rFonts w:hint="eastAsia" w:ascii="宋体" w:hAnsi="宋体" w:eastAsia="宋体" w:cs="Times New Roman"/>
          <w:bCs/>
          <w:i w:val="0"/>
          <w:iCs w:val="0"/>
          <w:caps w:val="0"/>
          <w:color w:val="auto"/>
          <w:spacing w:val="0"/>
          <w:sz w:val="21"/>
          <w:szCs w:val="21"/>
          <w:highlight w:val="none"/>
          <w:shd w:val="clear"/>
        </w:rPr>
        <w:t>。</w:t>
      </w:r>
    </w:p>
    <w:p w14:paraId="3912DFD8">
      <w:pPr>
        <w:spacing w:line="530" w:lineRule="exact"/>
        <w:ind w:firstLine="420" w:firstLineChars="200"/>
        <w:jc w:val="left"/>
        <w:rPr>
          <w:rFonts w:hint="eastAsia" w:ascii="宋体" w:hAnsi="宋体"/>
          <w:bCs/>
          <w:color w:val="auto"/>
          <w:szCs w:val="21"/>
          <w:highlight w:val="none"/>
          <w:lang w:val="en-US" w:eastAsia="zh-CN"/>
        </w:rPr>
      </w:pPr>
      <w:r>
        <w:rPr>
          <w:rFonts w:hint="eastAsia" w:ascii="宋体" w:hAnsi="宋体" w:cs="Times New Roman"/>
          <w:bCs/>
          <w:color w:val="auto"/>
          <w:szCs w:val="21"/>
          <w:highlight w:val="none"/>
          <w:lang w:val="en-US" w:eastAsia="zh-CN"/>
        </w:rPr>
        <w:t>6</w:t>
      </w:r>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lang w:val="en-US" w:eastAsia="zh-CN"/>
        </w:rPr>
        <w:t>5</w:t>
      </w:r>
      <w:r>
        <w:rPr>
          <w:rFonts w:hint="eastAsia" w:ascii="宋体" w:hAnsi="宋体" w:eastAsia="宋体" w:cs="Times New Roman"/>
          <w:bCs/>
          <w:color w:val="auto"/>
          <w:szCs w:val="21"/>
          <w:highlight w:val="none"/>
        </w:rPr>
        <w:t>单位负责人为同一人或者存在直接控股、管理关系的不同磋商申请人，不得参加同一合同项下的政府采购活动。</w:t>
      </w:r>
      <w:r>
        <w:rPr>
          <w:rFonts w:hint="eastAsia" w:ascii="宋体" w:hAnsi="宋体"/>
          <w:bCs/>
          <w:color w:val="auto"/>
          <w:szCs w:val="21"/>
          <w:highlight w:val="none"/>
          <w:lang w:val="en-US" w:eastAsia="zh-CN"/>
        </w:rPr>
        <w:t>【提供书面声明，格式自拟，加盖公章确认】</w:t>
      </w:r>
    </w:p>
    <w:p w14:paraId="4A79923D">
      <w:pPr>
        <w:spacing w:line="530" w:lineRule="exact"/>
        <w:ind w:firstLine="420" w:firstLineChars="200"/>
        <w:jc w:val="left"/>
        <w:rPr>
          <w:rFonts w:hint="eastAsia" w:ascii="宋体" w:hAnsi="宋体"/>
          <w:bCs/>
          <w:color w:val="auto"/>
          <w:szCs w:val="21"/>
          <w:highlight w:val="none"/>
          <w:lang w:val="en-US" w:eastAsia="zh-CN"/>
        </w:rPr>
      </w:pPr>
      <w:r>
        <w:rPr>
          <w:rFonts w:hint="eastAsia" w:ascii="宋体" w:hAnsi="宋体"/>
          <w:bCs/>
          <w:color w:val="auto"/>
          <w:szCs w:val="21"/>
          <w:highlight w:val="none"/>
          <w:lang w:val="en-US" w:eastAsia="zh-CN"/>
        </w:rPr>
        <w:t>6</w:t>
      </w:r>
      <w:r>
        <w:rPr>
          <w:rFonts w:hint="eastAsia" w:ascii="宋体" w:hAnsi="宋体"/>
          <w:bCs/>
          <w:color w:val="auto"/>
          <w:szCs w:val="21"/>
          <w:highlight w:val="none"/>
        </w:rPr>
        <w:t>.</w:t>
      </w:r>
      <w:r>
        <w:rPr>
          <w:rFonts w:hint="eastAsia" w:ascii="宋体" w:hAnsi="宋体"/>
          <w:bCs/>
          <w:color w:val="auto"/>
          <w:szCs w:val="21"/>
          <w:highlight w:val="none"/>
          <w:lang w:val="en-US" w:eastAsia="zh-CN"/>
        </w:rPr>
        <w:t>6</w:t>
      </w:r>
      <w:r>
        <w:rPr>
          <w:rFonts w:hint="eastAsia" w:ascii="宋体" w:hAnsi="宋体"/>
          <w:bCs/>
          <w:color w:val="auto"/>
          <w:szCs w:val="21"/>
          <w:highlight w:val="none"/>
        </w:rPr>
        <w:t>本项目不接受联合体投标。</w:t>
      </w:r>
      <w:r>
        <w:rPr>
          <w:rFonts w:hint="eastAsia" w:ascii="宋体" w:hAnsi="宋体"/>
          <w:bCs/>
          <w:color w:val="auto"/>
          <w:szCs w:val="21"/>
          <w:highlight w:val="none"/>
          <w:lang w:val="en-US" w:eastAsia="zh-CN"/>
        </w:rPr>
        <w:t>【提供书面声明，格式自拟，加盖公章确认】</w:t>
      </w:r>
    </w:p>
    <w:p w14:paraId="34EDDCE3">
      <w:pPr>
        <w:spacing w:line="530" w:lineRule="exact"/>
        <w:ind w:firstLine="420" w:firstLineChars="200"/>
        <w:jc w:val="left"/>
        <w:rPr>
          <w:rFonts w:hint="eastAsia" w:ascii="宋体" w:hAnsi="宋体"/>
          <w:bCs/>
          <w:color w:val="auto"/>
          <w:szCs w:val="21"/>
          <w:highlight w:val="none"/>
        </w:rPr>
      </w:pPr>
    </w:p>
    <w:p w14:paraId="5BA52793">
      <w:pPr>
        <w:rPr>
          <w:rFonts w:hint="eastAsia"/>
          <w:sz w:val="22"/>
          <w:szCs w:val="22"/>
          <w:lang w:val="en-US" w:eastAsia="zh-CN"/>
        </w:rPr>
      </w:pPr>
    </w:p>
    <w:p w14:paraId="7F2C90C2">
      <w:pPr>
        <w:pStyle w:val="2"/>
        <w:rPr>
          <w:rFonts w:hint="eastAsia"/>
          <w:sz w:val="22"/>
          <w:szCs w:val="22"/>
          <w:lang w:val="en-US" w:eastAsia="zh-CN"/>
        </w:rPr>
      </w:pPr>
    </w:p>
    <w:p w14:paraId="76667D20">
      <w:pPr>
        <w:pStyle w:val="2"/>
        <w:rPr>
          <w:rFonts w:hint="eastAsia"/>
          <w:sz w:val="22"/>
          <w:szCs w:val="22"/>
          <w:lang w:val="en-US" w:eastAsia="zh-CN"/>
        </w:rPr>
      </w:pPr>
    </w:p>
    <w:p w14:paraId="15E08A56">
      <w:pPr>
        <w:pStyle w:val="2"/>
        <w:rPr>
          <w:rFonts w:hint="eastAsia"/>
          <w:sz w:val="22"/>
          <w:szCs w:val="22"/>
          <w:lang w:val="en-US" w:eastAsia="zh-CN"/>
        </w:rPr>
      </w:pPr>
    </w:p>
    <w:p w14:paraId="0CC3DA1E">
      <w:pPr>
        <w:rPr>
          <w:rFonts w:hint="eastAsia"/>
          <w:lang w:val="en-US" w:eastAsia="zh-CN"/>
        </w:rPr>
      </w:pPr>
      <w:r>
        <w:rPr>
          <w:rFonts w:hint="eastAsia"/>
          <w:lang w:val="en-US" w:eastAsia="zh-CN"/>
        </w:rPr>
        <w:br w:type="page"/>
      </w:r>
    </w:p>
    <w:p w14:paraId="5FB65C1E">
      <w:pPr>
        <w:pStyle w:val="5"/>
        <w:bidi w:val="0"/>
        <w:jc w:val="center"/>
        <w:rPr>
          <w:rFonts w:hint="default"/>
          <w:lang w:val="en-US" w:eastAsia="zh-CN"/>
        </w:rPr>
      </w:pPr>
      <w:r>
        <w:rPr>
          <w:rFonts w:hint="eastAsia"/>
          <w:lang w:val="en-US" w:eastAsia="zh-CN"/>
        </w:rPr>
        <w:t>格式7：供应商认为需要提供的其他资料</w:t>
      </w:r>
    </w:p>
    <w:p w14:paraId="2D7D5691">
      <w:pPr>
        <w:rPr>
          <w:rFonts w:hint="eastAsia"/>
          <w:sz w:val="22"/>
          <w:szCs w:val="22"/>
          <w:lang w:val="en-US" w:eastAsia="zh-CN"/>
        </w:rPr>
      </w:pPr>
    </w:p>
    <w:p w14:paraId="09B22974">
      <w:pPr>
        <w:rPr>
          <w:rFonts w:hint="eastAsia"/>
          <w:sz w:val="22"/>
          <w:szCs w:val="22"/>
          <w:lang w:val="en-US" w:eastAsia="zh-CN"/>
        </w:rPr>
      </w:pPr>
    </w:p>
    <w:p w14:paraId="41650948">
      <w:pPr>
        <w:rPr>
          <w:rFonts w:hint="eastAsia"/>
          <w:sz w:val="22"/>
          <w:szCs w:val="22"/>
          <w:lang w:val="en-US" w:eastAsia="zh-CN"/>
        </w:rPr>
      </w:pPr>
    </w:p>
    <w:p w14:paraId="059EF617">
      <w:pPr>
        <w:rPr>
          <w:rFonts w:hint="eastAsia"/>
          <w:sz w:val="22"/>
          <w:szCs w:val="22"/>
          <w:lang w:val="en-US" w:eastAsia="zh-CN"/>
        </w:rPr>
      </w:pPr>
    </w:p>
    <w:p w14:paraId="700B46BC">
      <w:pPr>
        <w:rPr>
          <w:rFonts w:hint="eastAsia"/>
          <w:sz w:val="22"/>
          <w:szCs w:val="22"/>
          <w:lang w:val="en-US" w:eastAsia="zh-CN"/>
        </w:rPr>
      </w:pPr>
    </w:p>
    <w:p w14:paraId="0229D483">
      <w:pPr>
        <w:rPr>
          <w:rFonts w:hint="eastAsia"/>
          <w:sz w:val="22"/>
          <w:szCs w:val="22"/>
          <w:lang w:val="en-US" w:eastAsia="zh-CN"/>
        </w:rPr>
      </w:pPr>
    </w:p>
    <w:p w14:paraId="5D5049FE">
      <w:pPr>
        <w:rPr>
          <w:rFonts w:hint="eastAsia"/>
          <w:sz w:val="22"/>
          <w:szCs w:val="22"/>
          <w:lang w:val="en-US" w:eastAsia="zh-CN"/>
        </w:rPr>
      </w:pPr>
    </w:p>
    <w:p w14:paraId="6D8067A9">
      <w:pPr>
        <w:rPr>
          <w:rFonts w:hint="eastAsia"/>
          <w:sz w:val="22"/>
          <w:szCs w:val="22"/>
          <w:lang w:val="en-US" w:eastAsia="zh-CN"/>
        </w:rPr>
      </w:pPr>
    </w:p>
    <w:p w14:paraId="0EED694A">
      <w:pPr>
        <w:rPr>
          <w:rFonts w:hint="eastAsia"/>
          <w:sz w:val="22"/>
          <w:szCs w:val="22"/>
          <w:lang w:val="en-US" w:eastAsia="zh-CN"/>
        </w:rPr>
      </w:pPr>
    </w:p>
    <w:p w14:paraId="6A15B31A">
      <w:pPr>
        <w:rPr>
          <w:rFonts w:hint="eastAsia"/>
          <w:sz w:val="22"/>
          <w:szCs w:val="22"/>
          <w:lang w:val="en-US" w:eastAsia="zh-CN"/>
        </w:rPr>
      </w:pPr>
    </w:p>
    <w:p w14:paraId="14E94FEF">
      <w:pPr>
        <w:rPr>
          <w:rFonts w:hint="eastAsia"/>
          <w:sz w:val="22"/>
          <w:szCs w:val="22"/>
          <w:lang w:val="en-US" w:eastAsia="zh-CN"/>
        </w:rPr>
      </w:pPr>
    </w:p>
    <w:p w14:paraId="28E7FE8A">
      <w:pPr>
        <w:rPr>
          <w:rFonts w:hint="eastAsia"/>
          <w:sz w:val="22"/>
          <w:szCs w:val="22"/>
          <w:lang w:val="en-US" w:eastAsia="zh-CN"/>
        </w:rPr>
      </w:pPr>
    </w:p>
    <w:p w14:paraId="06BBB988">
      <w:pPr>
        <w:rPr>
          <w:rFonts w:hint="eastAsia"/>
          <w:sz w:val="22"/>
          <w:szCs w:val="22"/>
          <w:lang w:val="en-US" w:eastAsia="zh-CN"/>
        </w:rPr>
      </w:pPr>
    </w:p>
    <w:p w14:paraId="07A1E644">
      <w:pPr>
        <w:rPr>
          <w:rFonts w:hint="eastAsia"/>
          <w:sz w:val="22"/>
          <w:szCs w:val="22"/>
          <w:lang w:val="en-US" w:eastAsia="zh-CN"/>
        </w:rPr>
      </w:pPr>
    </w:p>
    <w:p w14:paraId="27FA313C">
      <w:pPr>
        <w:rPr>
          <w:rFonts w:hint="eastAsia"/>
          <w:sz w:val="22"/>
          <w:szCs w:val="22"/>
          <w:lang w:val="en-US" w:eastAsia="zh-CN"/>
        </w:rPr>
      </w:pPr>
    </w:p>
    <w:p w14:paraId="1916C020">
      <w:pPr>
        <w:rPr>
          <w:rFonts w:hint="eastAsia"/>
          <w:sz w:val="22"/>
          <w:szCs w:val="22"/>
          <w:lang w:val="en-US" w:eastAsia="zh-CN"/>
        </w:rPr>
      </w:pPr>
    </w:p>
    <w:p w14:paraId="3FC2A0A7">
      <w:pPr>
        <w:rPr>
          <w:rFonts w:hint="eastAsia"/>
          <w:sz w:val="22"/>
          <w:szCs w:val="22"/>
          <w:lang w:val="en-US" w:eastAsia="zh-CN"/>
        </w:rPr>
      </w:pPr>
    </w:p>
    <w:p w14:paraId="75231A1E">
      <w:pPr>
        <w:rPr>
          <w:rFonts w:hint="default"/>
          <w:sz w:val="22"/>
          <w:szCs w:val="22"/>
          <w:lang w:val="en-US" w:eastAsia="zh-CN"/>
        </w:rPr>
      </w:pPr>
    </w:p>
    <w:p w14:paraId="1D26558C">
      <w:pPr>
        <w:rPr>
          <w:rFonts w:hint="eastAsia"/>
          <w:sz w:val="22"/>
          <w:szCs w:val="22"/>
          <w:lang w:val="en-US" w:eastAsia="zh-CN"/>
        </w:rPr>
      </w:pPr>
    </w:p>
    <w:p w14:paraId="2691B77F">
      <w:pPr>
        <w:rPr>
          <w:rFonts w:hint="default"/>
          <w:sz w:val="22"/>
          <w:szCs w:val="22"/>
          <w:lang w:val="en-US" w:eastAsia="zh-CN"/>
        </w:rPr>
        <w:sectPr>
          <w:pgSz w:w="11906" w:h="16838"/>
          <w:pgMar w:top="936" w:right="1134" w:bottom="1089" w:left="1134" w:header="851" w:footer="992" w:gutter="0"/>
          <w:pgNumType w:fmt="decimal"/>
          <w:cols w:space="425" w:num="1"/>
          <w:docGrid w:type="lines" w:linePitch="312" w:charSpace="0"/>
        </w:sectPr>
      </w:pPr>
    </w:p>
    <w:p w14:paraId="78D9C27D">
      <w:pPr>
        <w:pStyle w:val="4"/>
        <w:numPr>
          <w:ilvl w:val="0"/>
          <w:numId w:val="6"/>
        </w:numPr>
        <w:bidi w:val="0"/>
        <w:ind w:left="0" w:leftChars="0" w:firstLine="0" w:firstLineChars="0"/>
        <w:rPr>
          <w:rFonts w:hint="default"/>
          <w:lang w:val="en-US" w:eastAsia="zh-CN"/>
        </w:rPr>
      </w:pPr>
      <w:r>
        <w:rPr>
          <w:rFonts w:hint="eastAsia"/>
          <w:lang w:val="en-US" w:eastAsia="zh-CN"/>
        </w:rPr>
        <w:t>报价文件</w:t>
      </w:r>
    </w:p>
    <w:p w14:paraId="497A0AFA">
      <w:pPr>
        <w:pStyle w:val="5"/>
        <w:bidi w:val="0"/>
        <w:jc w:val="center"/>
        <w:rPr>
          <w:rFonts w:hint="eastAsia"/>
          <w:lang w:val="en-US" w:eastAsia="zh-CN"/>
        </w:rPr>
      </w:pPr>
      <w:r>
        <w:rPr>
          <w:rFonts w:hint="eastAsia"/>
          <w:lang w:val="en-US" w:eastAsia="zh-CN"/>
        </w:rPr>
        <w:t>格式1：报价一览表</w:t>
      </w:r>
    </w:p>
    <w:p w14:paraId="6FE5D66F">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工程名称：                           </w:t>
      </w:r>
    </w:p>
    <w:p w14:paraId="5526BC9F">
      <w:pPr>
        <w:spacing w:line="360" w:lineRule="auto"/>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项目编号：</w:t>
      </w:r>
    </w:p>
    <w:p w14:paraId="7C54065E">
      <w:pPr>
        <w:spacing w:line="360" w:lineRule="auto"/>
        <w:rPr>
          <w:rFonts w:hint="eastAsia" w:ascii="宋体" w:hAnsi="宋体" w:eastAsia="宋体" w:cs="宋体"/>
          <w:color w:val="000000"/>
          <w:sz w:val="24"/>
          <w:szCs w:val="20"/>
          <w:lang w:val="en-US" w:eastAsia="zh-CN"/>
        </w:rPr>
      </w:pPr>
      <w:r>
        <w:rPr>
          <w:rFonts w:hint="eastAsia" w:ascii="宋体" w:hAnsi="宋体" w:eastAsia="宋体" w:cs="宋体"/>
          <w:color w:val="000000"/>
          <w:sz w:val="24"/>
          <w:szCs w:val="20"/>
          <w:lang w:val="en-US" w:eastAsia="zh-CN"/>
        </w:rPr>
        <w:t>政采云项目编号：</w:t>
      </w:r>
    </w:p>
    <w:p w14:paraId="1833EE4A">
      <w:pPr>
        <w:rPr>
          <w:rFonts w:hint="eastAsia" w:ascii="宋体" w:hAnsi="宋体" w:eastAsia="宋体" w:cs="宋体"/>
          <w:color w:val="000000"/>
          <w:sz w:val="24"/>
          <w:szCs w:val="20"/>
        </w:rPr>
      </w:pPr>
    </w:p>
    <w:p w14:paraId="464BB62A">
      <w:pPr>
        <w:widowControl w:val="0"/>
        <w:adjustRightInd w:val="0"/>
        <w:spacing w:after="6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tbl>
      <w:tblPr>
        <w:tblStyle w:val="53"/>
        <w:tblW w:w="4999" w:type="pct"/>
        <w:tblInd w:w="0" w:type="dxa"/>
        <w:tblLayout w:type="autofit"/>
        <w:tblCellMar>
          <w:top w:w="0" w:type="dxa"/>
          <w:left w:w="108" w:type="dxa"/>
          <w:bottom w:w="0" w:type="dxa"/>
          <w:right w:w="108" w:type="dxa"/>
        </w:tblCellMar>
      </w:tblPr>
      <w:tblGrid>
        <w:gridCol w:w="1098"/>
        <w:gridCol w:w="3169"/>
        <w:gridCol w:w="2513"/>
        <w:gridCol w:w="3072"/>
      </w:tblGrid>
      <w:tr w14:paraId="08C8CC15">
        <w:tblPrEx>
          <w:tblCellMar>
            <w:top w:w="0" w:type="dxa"/>
            <w:left w:w="108" w:type="dxa"/>
            <w:bottom w:w="0" w:type="dxa"/>
            <w:right w:w="108" w:type="dxa"/>
          </w:tblCellMar>
        </w:tblPrEx>
        <w:trPr>
          <w:trHeight w:val="584" w:hRule="atLeast"/>
        </w:trPr>
        <w:tc>
          <w:tcPr>
            <w:tcW w:w="557" w:type="pct"/>
            <w:vMerge w:val="restart"/>
            <w:tcBorders>
              <w:top w:val="single" w:color="auto" w:sz="4" w:space="0"/>
              <w:left w:val="single" w:color="auto" w:sz="4" w:space="0"/>
              <w:bottom w:val="single" w:color="auto" w:sz="4" w:space="0"/>
              <w:right w:val="single" w:color="auto" w:sz="4" w:space="0"/>
            </w:tcBorders>
            <w:noWrap w:val="0"/>
            <w:vAlign w:val="center"/>
          </w:tcPr>
          <w:p w14:paraId="2C333DC8">
            <w:pPr>
              <w:jc w:val="center"/>
              <w:rPr>
                <w:rFonts w:ascii="宋体" w:hAnsi="宋体" w:eastAsia="宋体" w:cs="宋体"/>
                <w:b w:val="0"/>
                <w:bCs w:val="0"/>
                <w:sz w:val="24"/>
                <w:szCs w:val="32"/>
              </w:rPr>
            </w:pPr>
            <w:r>
              <w:rPr>
                <w:rFonts w:hint="eastAsia" w:ascii="宋体" w:hAnsi="宋体" w:eastAsia="宋体" w:cs="宋体"/>
                <w:b w:val="0"/>
                <w:bCs w:val="0"/>
                <w:sz w:val="24"/>
                <w:szCs w:val="32"/>
              </w:rPr>
              <w:t>序号</w:t>
            </w:r>
          </w:p>
        </w:tc>
        <w:tc>
          <w:tcPr>
            <w:tcW w:w="1608" w:type="pct"/>
            <w:vMerge w:val="restart"/>
            <w:tcBorders>
              <w:top w:val="single" w:color="auto" w:sz="4" w:space="0"/>
              <w:left w:val="single" w:color="auto" w:sz="4" w:space="0"/>
              <w:bottom w:val="single" w:color="auto" w:sz="4" w:space="0"/>
              <w:right w:val="single" w:color="auto" w:sz="4" w:space="0"/>
            </w:tcBorders>
            <w:noWrap w:val="0"/>
            <w:vAlign w:val="center"/>
          </w:tcPr>
          <w:p w14:paraId="329B8A24">
            <w:pPr>
              <w:ind w:firstLine="480" w:firstLineChars="200"/>
              <w:jc w:val="center"/>
              <w:rPr>
                <w:rFonts w:ascii="宋体" w:hAnsi="宋体" w:eastAsia="宋体" w:cs="宋体"/>
                <w:b w:val="0"/>
                <w:bCs w:val="0"/>
                <w:sz w:val="24"/>
                <w:szCs w:val="32"/>
              </w:rPr>
            </w:pPr>
            <w:r>
              <w:rPr>
                <w:rFonts w:hint="eastAsia" w:ascii="宋体" w:hAnsi="宋体" w:eastAsia="宋体" w:cs="宋体"/>
                <w:b w:val="0"/>
                <w:bCs w:val="0"/>
                <w:sz w:val="24"/>
                <w:szCs w:val="32"/>
              </w:rPr>
              <w:t>项目</w:t>
            </w:r>
          </w:p>
        </w:tc>
        <w:tc>
          <w:tcPr>
            <w:tcW w:w="2834" w:type="pct"/>
            <w:gridSpan w:val="2"/>
            <w:tcBorders>
              <w:top w:val="single" w:color="auto" w:sz="4" w:space="0"/>
              <w:left w:val="nil"/>
              <w:bottom w:val="single" w:color="auto" w:sz="4" w:space="0"/>
              <w:right w:val="single" w:color="auto" w:sz="4" w:space="0"/>
            </w:tcBorders>
            <w:noWrap w:val="0"/>
            <w:vAlign w:val="center"/>
          </w:tcPr>
          <w:p w14:paraId="1CBFDEF2">
            <w:pPr>
              <w:ind w:firstLine="480" w:firstLineChars="200"/>
              <w:jc w:val="center"/>
              <w:rPr>
                <w:rFonts w:ascii="宋体" w:hAnsi="宋体" w:eastAsia="宋体" w:cs="宋体"/>
                <w:b w:val="0"/>
                <w:bCs w:val="0"/>
                <w:sz w:val="24"/>
                <w:szCs w:val="32"/>
              </w:rPr>
            </w:pPr>
            <w:r>
              <w:rPr>
                <w:rFonts w:hint="eastAsia" w:ascii="宋体" w:hAnsi="宋体" w:eastAsia="宋体" w:cs="宋体"/>
                <w:b w:val="0"/>
                <w:bCs w:val="0"/>
                <w:sz w:val="24"/>
                <w:szCs w:val="32"/>
              </w:rPr>
              <w:t>金额</w:t>
            </w:r>
          </w:p>
        </w:tc>
      </w:tr>
      <w:tr w14:paraId="7681435C">
        <w:tblPrEx>
          <w:tblCellMar>
            <w:top w:w="0" w:type="dxa"/>
            <w:left w:w="108" w:type="dxa"/>
            <w:bottom w:w="0" w:type="dxa"/>
            <w:right w:w="108" w:type="dxa"/>
          </w:tblCellMar>
        </w:tblPrEx>
        <w:trPr>
          <w:trHeight w:val="584" w:hRule="atLeast"/>
        </w:trPr>
        <w:tc>
          <w:tcPr>
            <w:tcW w:w="557" w:type="pct"/>
            <w:vMerge w:val="continue"/>
            <w:tcBorders>
              <w:top w:val="single" w:color="auto" w:sz="4" w:space="0"/>
              <w:left w:val="single" w:color="auto" w:sz="4" w:space="0"/>
              <w:bottom w:val="single" w:color="auto" w:sz="4" w:space="0"/>
              <w:right w:val="single" w:color="auto" w:sz="4" w:space="0"/>
            </w:tcBorders>
            <w:noWrap w:val="0"/>
            <w:vAlign w:val="center"/>
          </w:tcPr>
          <w:p w14:paraId="3A018827">
            <w:pPr>
              <w:widowControl/>
              <w:jc w:val="center"/>
              <w:rPr>
                <w:rFonts w:ascii="宋体" w:hAnsi="宋体" w:eastAsia="宋体" w:cs="宋体"/>
                <w:b w:val="0"/>
                <w:bCs w:val="0"/>
                <w:sz w:val="24"/>
                <w:szCs w:val="32"/>
              </w:rPr>
            </w:pPr>
          </w:p>
        </w:tc>
        <w:tc>
          <w:tcPr>
            <w:tcW w:w="1608" w:type="pct"/>
            <w:vMerge w:val="continue"/>
            <w:tcBorders>
              <w:top w:val="single" w:color="auto" w:sz="4" w:space="0"/>
              <w:left w:val="single" w:color="auto" w:sz="4" w:space="0"/>
              <w:bottom w:val="single" w:color="auto" w:sz="4" w:space="0"/>
              <w:right w:val="single" w:color="auto" w:sz="4" w:space="0"/>
            </w:tcBorders>
            <w:noWrap w:val="0"/>
            <w:vAlign w:val="center"/>
          </w:tcPr>
          <w:p w14:paraId="0C4011AA">
            <w:pPr>
              <w:widowControl/>
              <w:jc w:val="left"/>
              <w:rPr>
                <w:rFonts w:ascii="宋体" w:hAnsi="宋体" w:eastAsia="宋体" w:cs="宋体"/>
                <w:b w:val="0"/>
                <w:bCs w:val="0"/>
                <w:sz w:val="24"/>
                <w:szCs w:val="32"/>
              </w:rPr>
            </w:pPr>
          </w:p>
        </w:tc>
        <w:tc>
          <w:tcPr>
            <w:tcW w:w="1275" w:type="pct"/>
            <w:tcBorders>
              <w:top w:val="nil"/>
              <w:left w:val="nil"/>
              <w:bottom w:val="single" w:color="auto" w:sz="4" w:space="0"/>
              <w:right w:val="single" w:color="auto" w:sz="4" w:space="0"/>
            </w:tcBorders>
            <w:noWrap w:val="0"/>
            <w:vAlign w:val="center"/>
          </w:tcPr>
          <w:p w14:paraId="71C2DC29">
            <w:pPr>
              <w:ind w:firstLine="480" w:firstLineChars="200"/>
              <w:jc w:val="center"/>
              <w:rPr>
                <w:rFonts w:ascii="宋体" w:hAnsi="宋体" w:eastAsia="宋体" w:cs="宋体"/>
                <w:b w:val="0"/>
                <w:bCs w:val="0"/>
                <w:sz w:val="24"/>
                <w:szCs w:val="32"/>
              </w:rPr>
            </w:pPr>
            <w:r>
              <w:rPr>
                <w:rFonts w:hint="eastAsia" w:ascii="宋体" w:hAnsi="宋体" w:eastAsia="宋体" w:cs="宋体"/>
                <w:b w:val="0"/>
                <w:bCs w:val="0"/>
                <w:sz w:val="24"/>
                <w:szCs w:val="32"/>
              </w:rPr>
              <w:t>小写</w:t>
            </w:r>
          </w:p>
        </w:tc>
        <w:tc>
          <w:tcPr>
            <w:tcW w:w="1558" w:type="pct"/>
            <w:tcBorders>
              <w:top w:val="nil"/>
              <w:left w:val="nil"/>
              <w:bottom w:val="single" w:color="auto" w:sz="4" w:space="0"/>
              <w:right w:val="single" w:color="auto" w:sz="4" w:space="0"/>
            </w:tcBorders>
            <w:noWrap w:val="0"/>
            <w:vAlign w:val="center"/>
          </w:tcPr>
          <w:p w14:paraId="52B7A76F">
            <w:pPr>
              <w:ind w:firstLine="480" w:firstLineChars="200"/>
              <w:jc w:val="center"/>
              <w:rPr>
                <w:rFonts w:ascii="宋体" w:hAnsi="宋体" w:eastAsia="宋体" w:cs="宋体"/>
                <w:b w:val="0"/>
                <w:bCs w:val="0"/>
                <w:sz w:val="24"/>
                <w:szCs w:val="32"/>
              </w:rPr>
            </w:pPr>
            <w:r>
              <w:rPr>
                <w:rFonts w:hint="eastAsia" w:ascii="宋体" w:hAnsi="宋体" w:eastAsia="宋体" w:cs="宋体"/>
                <w:b w:val="0"/>
                <w:bCs w:val="0"/>
                <w:sz w:val="24"/>
                <w:szCs w:val="32"/>
              </w:rPr>
              <w:t>大写</w:t>
            </w:r>
          </w:p>
        </w:tc>
      </w:tr>
      <w:tr w14:paraId="4F840EDE">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72FFAD9A">
            <w:pPr>
              <w:jc w:val="center"/>
              <w:rPr>
                <w:rFonts w:ascii="宋体" w:hAnsi="宋体" w:eastAsia="宋体" w:cs="宋体"/>
                <w:b w:val="0"/>
                <w:bCs w:val="0"/>
                <w:sz w:val="24"/>
                <w:szCs w:val="32"/>
              </w:rPr>
            </w:pPr>
            <w:r>
              <w:rPr>
                <w:rFonts w:hint="eastAsia" w:ascii="宋体" w:hAnsi="宋体" w:eastAsia="宋体" w:cs="宋体"/>
                <w:b w:val="0"/>
                <w:bCs w:val="0"/>
                <w:sz w:val="24"/>
                <w:szCs w:val="32"/>
              </w:rPr>
              <w:t>1</w:t>
            </w:r>
          </w:p>
        </w:tc>
        <w:tc>
          <w:tcPr>
            <w:tcW w:w="1608" w:type="pct"/>
            <w:tcBorders>
              <w:top w:val="nil"/>
              <w:left w:val="nil"/>
              <w:bottom w:val="single" w:color="auto" w:sz="4" w:space="0"/>
              <w:right w:val="single" w:color="auto" w:sz="4" w:space="0"/>
            </w:tcBorders>
            <w:noWrap w:val="0"/>
            <w:vAlign w:val="center"/>
          </w:tcPr>
          <w:p w14:paraId="43E9FF83">
            <w:pPr>
              <w:rPr>
                <w:rFonts w:ascii="宋体" w:hAnsi="宋体" w:eastAsia="宋体" w:cs="宋体"/>
                <w:b w:val="0"/>
                <w:bCs w:val="0"/>
                <w:sz w:val="24"/>
                <w:szCs w:val="32"/>
              </w:rPr>
            </w:pPr>
            <w:r>
              <w:rPr>
                <w:rFonts w:hint="eastAsia" w:ascii="宋体" w:hAnsi="宋体" w:eastAsia="宋体" w:cs="宋体"/>
                <w:b w:val="0"/>
                <w:bCs w:val="0"/>
                <w:sz w:val="24"/>
                <w:szCs w:val="32"/>
              </w:rPr>
              <w:t>投标总价</w:t>
            </w:r>
          </w:p>
        </w:tc>
        <w:tc>
          <w:tcPr>
            <w:tcW w:w="1275" w:type="pct"/>
            <w:tcBorders>
              <w:top w:val="nil"/>
              <w:left w:val="nil"/>
              <w:bottom w:val="single" w:color="auto" w:sz="4" w:space="0"/>
              <w:right w:val="single" w:color="auto" w:sz="4" w:space="0"/>
            </w:tcBorders>
            <w:noWrap w:val="0"/>
            <w:vAlign w:val="center"/>
          </w:tcPr>
          <w:p w14:paraId="006B0262">
            <w:pPr>
              <w:ind w:firstLine="480" w:firstLineChars="200"/>
              <w:rPr>
                <w:rFonts w:ascii="宋体" w:hAnsi="宋体" w:eastAsia="宋体" w:cs="宋体"/>
                <w:b w:val="0"/>
                <w:bCs w:val="0"/>
                <w:sz w:val="24"/>
                <w:szCs w:val="32"/>
              </w:rPr>
            </w:pPr>
          </w:p>
        </w:tc>
        <w:tc>
          <w:tcPr>
            <w:tcW w:w="1558" w:type="pct"/>
            <w:tcBorders>
              <w:top w:val="nil"/>
              <w:left w:val="nil"/>
              <w:bottom w:val="single" w:color="auto" w:sz="4" w:space="0"/>
              <w:right w:val="single" w:color="auto" w:sz="4" w:space="0"/>
            </w:tcBorders>
            <w:noWrap w:val="0"/>
            <w:vAlign w:val="center"/>
          </w:tcPr>
          <w:p w14:paraId="0D8E6281">
            <w:pPr>
              <w:ind w:firstLine="480" w:firstLineChars="200"/>
              <w:rPr>
                <w:rFonts w:ascii="宋体" w:hAnsi="宋体" w:eastAsia="宋体" w:cs="宋体"/>
                <w:b w:val="0"/>
                <w:bCs w:val="0"/>
                <w:sz w:val="24"/>
                <w:szCs w:val="32"/>
              </w:rPr>
            </w:pPr>
          </w:p>
        </w:tc>
      </w:tr>
      <w:tr w14:paraId="7954FE20">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4F53D5B8">
            <w:pPr>
              <w:jc w:val="center"/>
              <w:rPr>
                <w:rFonts w:ascii="宋体" w:hAnsi="宋体" w:eastAsia="宋体" w:cs="宋体"/>
                <w:b w:val="0"/>
                <w:bCs w:val="0"/>
                <w:sz w:val="24"/>
                <w:szCs w:val="32"/>
              </w:rPr>
            </w:pPr>
            <w:r>
              <w:rPr>
                <w:rFonts w:hint="eastAsia" w:ascii="宋体" w:hAnsi="宋体" w:eastAsia="宋体" w:cs="宋体"/>
                <w:b w:val="0"/>
                <w:bCs w:val="0"/>
                <w:sz w:val="24"/>
                <w:szCs w:val="32"/>
              </w:rPr>
              <w:t>2</w:t>
            </w:r>
          </w:p>
        </w:tc>
        <w:tc>
          <w:tcPr>
            <w:tcW w:w="1608" w:type="pct"/>
            <w:tcBorders>
              <w:top w:val="nil"/>
              <w:left w:val="nil"/>
              <w:bottom w:val="single" w:color="auto" w:sz="4" w:space="0"/>
              <w:right w:val="single" w:color="auto" w:sz="4" w:space="0"/>
            </w:tcBorders>
            <w:noWrap w:val="0"/>
            <w:vAlign w:val="center"/>
          </w:tcPr>
          <w:p w14:paraId="5AF84301">
            <w:pPr>
              <w:rPr>
                <w:rFonts w:ascii="宋体" w:hAnsi="宋体" w:eastAsia="宋体" w:cs="宋体"/>
                <w:b w:val="0"/>
                <w:bCs w:val="0"/>
                <w:sz w:val="24"/>
                <w:szCs w:val="32"/>
              </w:rPr>
            </w:pPr>
            <w:r>
              <w:rPr>
                <w:rFonts w:hint="eastAsia" w:ascii="宋体" w:hAnsi="宋体" w:eastAsia="宋体" w:cs="宋体"/>
                <w:b w:val="0"/>
                <w:bCs w:val="0"/>
                <w:sz w:val="24"/>
                <w:szCs w:val="32"/>
              </w:rPr>
              <w:t>工期承诺</w:t>
            </w:r>
          </w:p>
        </w:tc>
        <w:tc>
          <w:tcPr>
            <w:tcW w:w="2834" w:type="pct"/>
            <w:gridSpan w:val="2"/>
            <w:tcBorders>
              <w:top w:val="single" w:color="auto" w:sz="4" w:space="0"/>
              <w:left w:val="nil"/>
              <w:bottom w:val="single" w:color="auto" w:sz="4" w:space="0"/>
              <w:right w:val="single" w:color="000000" w:sz="4" w:space="0"/>
            </w:tcBorders>
            <w:noWrap w:val="0"/>
            <w:vAlign w:val="center"/>
          </w:tcPr>
          <w:p w14:paraId="7CDB3F3E">
            <w:pPr>
              <w:ind w:firstLine="3739" w:firstLineChars="1558"/>
              <w:rPr>
                <w:rFonts w:ascii="宋体" w:hAnsi="宋体" w:eastAsia="宋体" w:cs="Times New Roman"/>
                <w:b w:val="0"/>
                <w:bCs w:val="0"/>
                <w:sz w:val="24"/>
                <w:szCs w:val="32"/>
              </w:rPr>
            </w:pPr>
          </w:p>
        </w:tc>
      </w:tr>
      <w:tr w14:paraId="4EBD10D2">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6FBBEA12">
            <w:pPr>
              <w:jc w:val="center"/>
              <w:rPr>
                <w:rFonts w:ascii="宋体" w:hAnsi="宋体" w:eastAsia="宋体" w:cs="宋体"/>
                <w:b w:val="0"/>
                <w:bCs w:val="0"/>
                <w:sz w:val="24"/>
                <w:szCs w:val="32"/>
              </w:rPr>
            </w:pPr>
            <w:r>
              <w:rPr>
                <w:rFonts w:hint="eastAsia" w:ascii="宋体" w:hAnsi="宋体" w:eastAsia="宋体" w:cs="宋体"/>
                <w:b w:val="0"/>
                <w:bCs w:val="0"/>
                <w:sz w:val="24"/>
                <w:szCs w:val="32"/>
              </w:rPr>
              <w:t>3</w:t>
            </w:r>
          </w:p>
        </w:tc>
        <w:tc>
          <w:tcPr>
            <w:tcW w:w="1608" w:type="pct"/>
            <w:tcBorders>
              <w:top w:val="nil"/>
              <w:left w:val="nil"/>
              <w:bottom w:val="single" w:color="auto" w:sz="4" w:space="0"/>
              <w:right w:val="single" w:color="auto" w:sz="4" w:space="0"/>
            </w:tcBorders>
            <w:noWrap w:val="0"/>
            <w:vAlign w:val="center"/>
          </w:tcPr>
          <w:p w14:paraId="75B6E121">
            <w:pPr>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质量承诺</w:t>
            </w:r>
          </w:p>
        </w:tc>
        <w:tc>
          <w:tcPr>
            <w:tcW w:w="2834" w:type="pct"/>
            <w:gridSpan w:val="2"/>
            <w:tcBorders>
              <w:top w:val="single" w:color="auto" w:sz="4" w:space="0"/>
              <w:left w:val="nil"/>
              <w:bottom w:val="single" w:color="auto" w:sz="4" w:space="0"/>
              <w:right w:val="single" w:color="000000" w:sz="4" w:space="0"/>
            </w:tcBorders>
            <w:noWrap w:val="0"/>
            <w:vAlign w:val="center"/>
          </w:tcPr>
          <w:p w14:paraId="2CC5260D">
            <w:pPr>
              <w:ind w:firstLine="3739" w:firstLineChars="1558"/>
              <w:rPr>
                <w:rFonts w:ascii="宋体" w:hAnsi="宋体" w:eastAsia="宋体" w:cs="Times New Roman"/>
                <w:b w:val="0"/>
                <w:bCs w:val="0"/>
                <w:sz w:val="24"/>
                <w:szCs w:val="32"/>
              </w:rPr>
            </w:pPr>
          </w:p>
        </w:tc>
      </w:tr>
      <w:tr w14:paraId="09BEE899">
        <w:tblPrEx>
          <w:tblCellMar>
            <w:top w:w="0" w:type="dxa"/>
            <w:left w:w="108" w:type="dxa"/>
            <w:bottom w:w="0" w:type="dxa"/>
            <w:right w:w="108" w:type="dxa"/>
          </w:tblCellMar>
        </w:tblPrEx>
        <w:trPr>
          <w:trHeight w:val="748" w:hRule="atLeast"/>
        </w:trPr>
        <w:tc>
          <w:tcPr>
            <w:tcW w:w="557" w:type="pct"/>
            <w:tcBorders>
              <w:top w:val="nil"/>
              <w:left w:val="single" w:color="auto" w:sz="4" w:space="0"/>
              <w:bottom w:val="single" w:color="auto" w:sz="4" w:space="0"/>
              <w:right w:val="single" w:color="auto" w:sz="4" w:space="0"/>
            </w:tcBorders>
            <w:noWrap w:val="0"/>
            <w:vAlign w:val="center"/>
          </w:tcPr>
          <w:p w14:paraId="08666EC7">
            <w:pPr>
              <w:jc w:val="center"/>
              <w:rPr>
                <w:rFonts w:hint="eastAsia" w:ascii="宋体" w:hAnsi="宋体" w:eastAsia="宋体" w:cs="宋体"/>
                <w:b w:val="0"/>
                <w:bCs w:val="0"/>
                <w:sz w:val="24"/>
                <w:szCs w:val="32"/>
              </w:rPr>
            </w:pPr>
            <w:r>
              <w:rPr>
                <w:rFonts w:hint="eastAsia" w:ascii="宋体" w:hAnsi="宋体" w:eastAsia="宋体" w:cs="宋体"/>
                <w:b w:val="0"/>
                <w:bCs w:val="0"/>
                <w:sz w:val="24"/>
                <w:szCs w:val="32"/>
              </w:rPr>
              <w:t>4</w:t>
            </w:r>
          </w:p>
        </w:tc>
        <w:tc>
          <w:tcPr>
            <w:tcW w:w="1608" w:type="pct"/>
            <w:tcBorders>
              <w:top w:val="nil"/>
              <w:left w:val="nil"/>
              <w:bottom w:val="single" w:color="auto" w:sz="4" w:space="0"/>
              <w:right w:val="single" w:color="auto" w:sz="4" w:space="0"/>
            </w:tcBorders>
            <w:noWrap w:val="0"/>
            <w:vAlign w:val="center"/>
          </w:tcPr>
          <w:p w14:paraId="20345463">
            <w:pPr>
              <w:rPr>
                <w:rFonts w:hint="eastAsia" w:ascii="宋体" w:hAnsi="宋体" w:eastAsia="宋体" w:cs="宋体"/>
                <w:b w:val="0"/>
                <w:bCs w:val="0"/>
                <w:sz w:val="24"/>
                <w:szCs w:val="32"/>
              </w:rPr>
            </w:pPr>
            <w:r>
              <w:rPr>
                <w:rFonts w:hint="eastAsia" w:ascii="宋体" w:hAnsi="宋体" w:eastAsia="宋体" w:cs="宋体"/>
                <w:b w:val="0"/>
                <w:bCs w:val="0"/>
                <w:sz w:val="24"/>
                <w:szCs w:val="32"/>
              </w:rPr>
              <w:t>项目经理</w:t>
            </w:r>
          </w:p>
        </w:tc>
        <w:tc>
          <w:tcPr>
            <w:tcW w:w="2834" w:type="pct"/>
            <w:gridSpan w:val="2"/>
            <w:tcBorders>
              <w:top w:val="single" w:color="auto" w:sz="4" w:space="0"/>
              <w:left w:val="nil"/>
              <w:bottom w:val="single" w:color="auto" w:sz="4" w:space="0"/>
              <w:right w:val="single" w:color="000000" w:sz="4" w:space="0"/>
            </w:tcBorders>
            <w:noWrap w:val="0"/>
            <w:vAlign w:val="center"/>
          </w:tcPr>
          <w:p w14:paraId="2FBE7E8B">
            <w:pPr>
              <w:rPr>
                <w:rFonts w:hint="eastAsia" w:ascii="宋体" w:hAnsi="宋体" w:eastAsia="宋体" w:cs="宋体"/>
                <w:b w:val="0"/>
                <w:bCs w:val="0"/>
                <w:sz w:val="24"/>
                <w:szCs w:val="32"/>
              </w:rPr>
            </w:pPr>
            <w:r>
              <w:rPr>
                <w:rFonts w:hint="eastAsia" w:ascii="宋体" w:hAnsi="宋体" w:eastAsia="宋体" w:cs="宋体"/>
                <w:b w:val="0"/>
                <w:bCs w:val="0"/>
                <w:sz w:val="24"/>
                <w:szCs w:val="32"/>
              </w:rPr>
              <w:t xml:space="preserve">姓名： </w:t>
            </w:r>
          </w:p>
          <w:p w14:paraId="26799E1E">
            <w:pPr>
              <w:rPr>
                <w:rFonts w:hint="eastAsia" w:ascii="宋体" w:hAnsi="宋体" w:eastAsia="宋体" w:cs="宋体"/>
                <w:b w:val="0"/>
                <w:bCs w:val="0"/>
                <w:sz w:val="24"/>
                <w:szCs w:val="32"/>
              </w:rPr>
            </w:pPr>
            <w:r>
              <w:rPr>
                <w:rFonts w:hint="eastAsia" w:ascii="宋体" w:hAnsi="宋体" w:eastAsia="宋体" w:cs="宋体"/>
                <w:b w:val="0"/>
                <w:bCs w:val="0"/>
                <w:sz w:val="24"/>
                <w:szCs w:val="32"/>
              </w:rPr>
              <w:t>注册建造师</w:t>
            </w:r>
            <w:r>
              <w:rPr>
                <w:rFonts w:hint="eastAsia" w:ascii="宋体" w:hAnsi="宋体" w:eastAsia="宋体" w:cs="宋体"/>
                <w:b w:val="0"/>
                <w:bCs w:val="0"/>
                <w:sz w:val="24"/>
                <w:szCs w:val="32"/>
                <w:lang w:val="en-US" w:eastAsia="zh-CN"/>
              </w:rPr>
              <w:t>编号</w:t>
            </w:r>
            <w:r>
              <w:rPr>
                <w:rFonts w:hint="eastAsia" w:ascii="宋体" w:hAnsi="宋体" w:eastAsia="宋体" w:cs="宋体"/>
                <w:b w:val="0"/>
                <w:bCs w:val="0"/>
                <w:sz w:val="24"/>
                <w:szCs w:val="32"/>
              </w:rPr>
              <w:t>：</w:t>
            </w:r>
          </w:p>
        </w:tc>
      </w:tr>
      <w:tr w14:paraId="1CB3D3E8">
        <w:tblPrEx>
          <w:tblCellMar>
            <w:top w:w="0" w:type="dxa"/>
            <w:left w:w="108" w:type="dxa"/>
            <w:bottom w:w="0" w:type="dxa"/>
            <w:right w:w="108" w:type="dxa"/>
          </w:tblCellMar>
        </w:tblPrEx>
        <w:trPr>
          <w:trHeight w:val="748" w:hRule="atLeast"/>
        </w:trPr>
        <w:tc>
          <w:tcPr>
            <w:tcW w:w="557" w:type="pct"/>
            <w:tcBorders>
              <w:top w:val="single" w:color="auto" w:sz="4" w:space="0"/>
              <w:left w:val="single" w:color="auto" w:sz="4" w:space="0"/>
              <w:bottom w:val="single" w:color="auto" w:sz="4" w:space="0"/>
              <w:right w:val="single" w:color="auto" w:sz="4" w:space="0"/>
            </w:tcBorders>
            <w:noWrap w:val="0"/>
            <w:vAlign w:val="center"/>
          </w:tcPr>
          <w:p w14:paraId="4675A6FE">
            <w:pPr>
              <w:jc w:val="center"/>
              <w:rPr>
                <w:rFonts w:ascii="宋体" w:hAnsi="宋体" w:eastAsia="宋体" w:cs="宋体"/>
                <w:b w:val="0"/>
                <w:bCs w:val="0"/>
                <w:sz w:val="24"/>
                <w:szCs w:val="32"/>
              </w:rPr>
            </w:pPr>
            <w:r>
              <w:rPr>
                <w:rFonts w:hint="eastAsia" w:ascii="宋体" w:hAnsi="宋体" w:eastAsia="宋体" w:cs="宋体"/>
                <w:b w:val="0"/>
                <w:bCs w:val="0"/>
                <w:sz w:val="24"/>
                <w:szCs w:val="32"/>
              </w:rPr>
              <w:t>5</w:t>
            </w:r>
          </w:p>
        </w:tc>
        <w:tc>
          <w:tcPr>
            <w:tcW w:w="1608" w:type="pct"/>
            <w:tcBorders>
              <w:top w:val="single" w:color="auto" w:sz="4" w:space="0"/>
              <w:left w:val="single" w:color="auto" w:sz="4" w:space="0"/>
              <w:bottom w:val="single" w:color="auto" w:sz="4" w:space="0"/>
              <w:right w:val="single" w:color="auto" w:sz="4" w:space="0"/>
            </w:tcBorders>
            <w:noWrap w:val="0"/>
            <w:vAlign w:val="center"/>
          </w:tcPr>
          <w:p w14:paraId="2C0DF9A8">
            <w:pPr>
              <w:rPr>
                <w:rFonts w:ascii="宋体" w:hAnsi="宋体" w:eastAsia="宋体" w:cs="宋体"/>
                <w:b w:val="0"/>
                <w:bCs w:val="0"/>
                <w:sz w:val="24"/>
                <w:szCs w:val="32"/>
              </w:rPr>
            </w:pPr>
            <w:r>
              <w:rPr>
                <w:rFonts w:hint="eastAsia" w:ascii="宋体" w:hAnsi="宋体" w:eastAsia="宋体" w:cs="宋体"/>
                <w:b w:val="0"/>
                <w:bCs w:val="0"/>
                <w:sz w:val="24"/>
                <w:szCs w:val="32"/>
              </w:rPr>
              <w:t>投标保证金形式及金额</w:t>
            </w:r>
          </w:p>
        </w:tc>
        <w:tc>
          <w:tcPr>
            <w:tcW w:w="2834" w:type="pct"/>
            <w:gridSpan w:val="2"/>
            <w:tcBorders>
              <w:top w:val="single" w:color="auto" w:sz="4" w:space="0"/>
              <w:left w:val="single" w:color="auto" w:sz="4" w:space="0"/>
              <w:bottom w:val="single" w:color="auto" w:sz="4" w:space="0"/>
              <w:right w:val="single" w:color="auto" w:sz="4" w:space="0"/>
            </w:tcBorders>
            <w:noWrap w:val="0"/>
            <w:vAlign w:val="center"/>
          </w:tcPr>
          <w:p w14:paraId="7D0962CC">
            <w:pPr>
              <w:rPr>
                <w:rFonts w:hint="eastAsia" w:ascii="宋体" w:hAnsi="宋体" w:eastAsia="宋体" w:cs="宋体"/>
                <w:b w:val="0"/>
                <w:bCs w:val="0"/>
                <w:sz w:val="24"/>
                <w:szCs w:val="32"/>
              </w:rPr>
            </w:pPr>
            <w:r>
              <w:rPr>
                <w:rFonts w:hint="eastAsia" w:ascii="宋体" w:hAnsi="宋体" w:eastAsia="宋体" w:cs="宋体"/>
                <w:b w:val="0"/>
                <w:bCs w:val="0"/>
                <w:sz w:val="24"/>
                <w:szCs w:val="32"/>
              </w:rPr>
              <w:t>形式：</w:t>
            </w:r>
          </w:p>
          <w:p w14:paraId="64362678">
            <w:pPr>
              <w:rPr>
                <w:rFonts w:ascii="宋体" w:hAnsi="宋体" w:eastAsia="宋体" w:cs="宋体"/>
                <w:b w:val="0"/>
                <w:bCs w:val="0"/>
                <w:sz w:val="24"/>
                <w:szCs w:val="32"/>
              </w:rPr>
            </w:pPr>
            <w:r>
              <w:rPr>
                <w:rFonts w:hint="eastAsia" w:ascii="宋体" w:hAnsi="宋体" w:eastAsia="宋体" w:cs="宋体"/>
                <w:b w:val="0"/>
                <w:bCs w:val="0"/>
                <w:sz w:val="24"/>
                <w:szCs w:val="32"/>
              </w:rPr>
              <w:t>金额：</w:t>
            </w:r>
          </w:p>
        </w:tc>
      </w:tr>
      <w:tr w14:paraId="65FD9775">
        <w:tblPrEx>
          <w:tblCellMar>
            <w:top w:w="0" w:type="dxa"/>
            <w:left w:w="108" w:type="dxa"/>
            <w:bottom w:w="0" w:type="dxa"/>
            <w:right w:w="108" w:type="dxa"/>
          </w:tblCellMar>
        </w:tblPrEx>
        <w:trPr>
          <w:trHeight w:val="748" w:hRule="atLeast"/>
        </w:trPr>
        <w:tc>
          <w:tcPr>
            <w:tcW w:w="557" w:type="pct"/>
            <w:tcBorders>
              <w:top w:val="single" w:color="auto" w:sz="4" w:space="0"/>
              <w:left w:val="single" w:color="auto" w:sz="4" w:space="0"/>
              <w:bottom w:val="single" w:color="auto" w:sz="4" w:space="0"/>
              <w:right w:val="single" w:color="auto" w:sz="4" w:space="0"/>
            </w:tcBorders>
            <w:noWrap w:val="0"/>
            <w:vAlign w:val="center"/>
          </w:tcPr>
          <w:p w14:paraId="3710BA8F">
            <w:pPr>
              <w:jc w:val="center"/>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6</w:t>
            </w:r>
          </w:p>
        </w:tc>
        <w:tc>
          <w:tcPr>
            <w:tcW w:w="1608" w:type="pct"/>
            <w:tcBorders>
              <w:top w:val="single" w:color="auto" w:sz="4" w:space="0"/>
              <w:left w:val="single" w:color="auto" w:sz="4" w:space="0"/>
              <w:bottom w:val="single" w:color="auto" w:sz="4" w:space="0"/>
              <w:right w:val="single" w:color="auto" w:sz="4" w:space="0"/>
            </w:tcBorders>
            <w:noWrap w:val="0"/>
            <w:vAlign w:val="center"/>
          </w:tcPr>
          <w:p w14:paraId="45E866B8">
            <w:pPr>
              <w:rPr>
                <w:rFonts w:hint="eastAsia" w:ascii="宋体" w:hAnsi="宋体" w:eastAsia="宋体" w:cs="宋体"/>
                <w:b w:val="0"/>
                <w:bCs w:val="0"/>
                <w:sz w:val="24"/>
                <w:szCs w:val="32"/>
                <w:lang w:val="en-US" w:eastAsia="zh-CN"/>
              </w:rPr>
            </w:pPr>
            <w:r>
              <w:rPr>
                <w:rFonts w:hint="eastAsia" w:ascii="宋体" w:hAnsi="宋体" w:eastAsia="宋体" w:cs="宋体"/>
                <w:b w:val="0"/>
                <w:bCs w:val="0"/>
                <w:sz w:val="24"/>
                <w:szCs w:val="32"/>
                <w:lang w:val="en-US" w:eastAsia="zh-CN"/>
              </w:rPr>
              <w:t>备注</w:t>
            </w:r>
          </w:p>
        </w:tc>
        <w:tc>
          <w:tcPr>
            <w:tcW w:w="2834" w:type="pct"/>
            <w:gridSpan w:val="2"/>
            <w:tcBorders>
              <w:top w:val="single" w:color="auto" w:sz="4" w:space="0"/>
              <w:left w:val="single" w:color="auto" w:sz="4" w:space="0"/>
              <w:bottom w:val="single" w:color="auto" w:sz="4" w:space="0"/>
              <w:right w:val="single" w:color="auto" w:sz="4" w:space="0"/>
            </w:tcBorders>
            <w:noWrap w:val="0"/>
            <w:vAlign w:val="center"/>
          </w:tcPr>
          <w:p w14:paraId="53AA28C1">
            <w:pPr>
              <w:rPr>
                <w:rFonts w:hint="eastAsia" w:ascii="宋体" w:hAnsi="宋体" w:eastAsia="宋体" w:cs="宋体"/>
                <w:b w:val="0"/>
                <w:bCs w:val="0"/>
                <w:sz w:val="24"/>
                <w:szCs w:val="32"/>
              </w:rPr>
            </w:pPr>
          </w:p>
        </w:tc>
      </w:tr>
    </w:tbl>
    <w:p w14:paraId="12D0E6F2">
      <w:pPr>
        <w:rPr>
          <w:rFonts w:hint="eastAsia" w:ascii="宋体" w:hAnsi="宋体" w:eastAsia="宋体" w:cs="宋体"/>
          <w:color w:val="000000"/>
          <w:sz w:val="24"/>
          <w:szCs w:val="20"/>
        </w:rPr>
      </w:pPr>
    </w:p>
    <w:p w14:paraId="2159C33F">
      <w:pPr>
        <w:rPr>
          <w:rFonts w:hint="eastAsia" w:ascii="宋体" w:hAnsi="宋体" w:eastAsia="宋体" w:cs="宋体"/>
          <w:color w:val="000000"/>
          <w:sz w:val="24"/>
          <w:szCs w:val="20"/>
        </w:rPr>
      </w:pPr>
    </w:p>
    <w:p w14:paraId="4B1A9068">
      <w:pPr>
        <w:rPr>
          <w:rFonts w:hint="eastAsia" w:ascii="宋体" w:hAnsi="宋体" w:eastAsia="宋体" w:cs="宋体"/>
          <w:color w:val="000000"/>
          <w:sz w:val="24"/>
          <w:szCs w:val="20"/>
        </w:rPr>
      </w:pPr>
    </w:p>
    <w:p w14:paraId="7D1B1A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0"/>
          <w:u w:val="single"/>
          <w:lang w:val="en-US" w:eastAsia="zh-CN"/>
        </w:rPr>
      </w:pPr>
      <w:r>
        <w:rPr>
          <w:rFonts w:hint="eastAsia" w:ascii="宋体" w:hAnsi="宋体" w:eastAsia="宋体" w:cs="宋体"/>
          <w:color w:val="000000"/>
          <w:sz w:val="24"/>
          <w:szCs w:val="20"/>
          <w:lang w:eastAsia="zh-CN"/>
        </w:rPr>
        <w:t>供应商</w:t>
      </w:r>
      <w:r>
        <w:rPr>
          <w:rFonts w:hint="eastAsia" w:ascii="宋体" w:hAnsi="宋体" w:eastAsia="宋体" w:cs="宋体"/>
          <w:color w:val="000000"/>
          <w:sz w:val="24"/>
          <w:szCs w:val="20"/>
        </w:rPr>
        <w:t>（盖章）：</w:t>
      </w:r>
      <w:r>
        <w:rPr>
          <w:rFonts w:hint="eastAsia" w:ascii="宋体" w:hAnsi="宋体" w:eastAsia="宋体" w:cs="宋体"/>
          <w:color w:val="000000"/>
          <w:sz w:val="24"/>
          <w:szCs w:val="20"/>
          <w:u w:val="single"/>
          <w:lang w:val="en-US" w:eastAsia="zh-CN"/>
        </w:rPr>
        <w:t xml:space="preserve"> 　　　　　　　　</w:t>
      </w:r>
    </w:p>
    <w:p w14:paraId="2D9B15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0"/>
        </w:rPr>
      </w:pPr>
    </w:p>
    <w:p w14:paraId="3AEDE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0"/>
          <w:u w:val="single"/>
        </w:rPr>
      </w:pPr>
      <w:r>
        <w:rPr>
          <w:rFonts w:hint="eastAsia" w:ascii="宋体" w:hAnsi="宋体" w:eastAsia="宋体" w:cs="宋体"/>
          <w:color w:val="000000"/>
          <w:sz w:val="24"/>
          <w:szCs w:val="20"/>
          <w:lang w:eastAsia="zh-CN"/>
        </w:rPr>
        <w:t>供应商</w:t>
      </w:r>
      <w:r>
        <w:rPr>
          <w:rFonts w:hint="eastAsia" w:ascii="宋体" w:hAnsi="宋体" w:eastAsia="宋体" w:cs="宋体"/>
          <w:color w:val="000000"/>
          <w:sz w:val="24"/>
          <w:szCs w:val="20"/>
        </w:rPr>
        <w:t>法定代表人或其委托代理人</w:t>
      </w:r>
      <w:r>
        <w:rPr>
          <w:rFonts w:hint="eastAsia" w:ascii="宋体" w:hAnsi="宋体" w:eastAsia="宋体" w:cs="宋体"/>
          <w:color w:val="000000"/>
          <w:sz w:val="24"/>
          <w:szCs w:val="20"/>
          <w:u w:val="none"/>
        </w:rPr>
        <w:t>（签字或盖章）</w:t>
      </w:r>
      <w:r>
        <w:rPr>
          <w:rFonts w:hint="eastAsia" w:ascii="宋体" w:hAnsi="宋体" w:eastAsia="宋体" w:cs="宋体"/>
          <w:color w:val="000000"/>
          <w:sz w:val="24"/>
          <w:szCs w:val="20"/>
        </w:rPr>
        <w:t>：</w:t>
      </w:r>
      <w:r>
        <w:rPr>
          <w:rFonts w:hint="eastAsia" w:ascii="宋体" w:hAnsi="宋体" w:eastAsia="宋体" w:cs="宋体"/>
          <w:color w:val="000000"/>
          <w:sz w:val="24"/>
          <w:szCs w:val="20"/>
          <w:u w:val="single"/>
        </w:rPr>
        <w:t xml:space="preserve">       </w:t>
      </w:r>
    </w:p>
    <w:p w14:paraId="456CA740">
      <w:pPr>
        <w:widowControl w:val="0"/>
        <w:adjustRightInd w:val="0"/>
        <w:spacing w:after="6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p w14:paraId="09EFF3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0"/>
        </w:rPr>
      </w:pPr>
      <w:r>
        <w:rPr>
          <w:rFonts w:hint="eastAsia" w:ascii="宋体" w:hAnsi="宋体" w:eastAsia="宋体" w:cs="宋体"/>
          <w:color w:val="000000"/>
          <w:sz w:val="24"/>
          <w:szCs w:val="20"/>
        </w:rPr>
        <w:t>时间：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年</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月</w:t>
      </w:r>
      <w:r>
        <w:rPr>
          <w:rFonts w:hint="eastAsia" w:ascii="宋体" w:hAnsi="宋体" w:eastAsia="宋体" w:cs="宋体"/>
          <w:color w:val="000000"/>
          <w:sz w:val="24"/>
          <w:szCs w:val="20"/>
          <w:u w:val="single"/>
        </w:rPr>
        <w:t xml:space="preserve">    </w:t>
      </w:r>
      <w:r>
        <w:rPr>
          <w:rFonts w:hint="eastAsia" w:ascii="宋体" w:hAnsi="宋体" w:eastAsia="宋体" w:cs="宋体"/>
          <w:color w:val="000000"/>
          <w:sz w:val="24"/>
          <w:szCs w:val="20"/>
        </w:rPr>
        <w:t>日</w:t>
      </w:r>
    </w:p>
    <w:p w14:paraId="1590A070">
      <w:pPr>
        <w:widowControl w:val="0"/>
        <w:adjustRightInd w:val="0"/>
        <w:spacing w:after="6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p w14:paraId="01DC3BA4">
      <w:pPr>
        <w:pStyle w:val="2"/>
        <w:rPr>
          <w:rFonts w:hint="default"/>
          <w:lang w:val="en-US" w:eastAsia="zh-CN"/>
        </w:rPr>
        <w:sectPr>
          <w:pgSz w:w="11906" w:h="16838"/>
          <w:pgMar w:top="936" w:right="1134" w:bottom="1089" w:left="1134" w:header="851" w:footer="992" w:gutter="0"/>
          <w:pgNumType w:fmt="decimal"/>
          <w:cols w:space="425" w:num="1"/>
          <w:docGrid w:type="lines" w:linePitch="312" w:charSpace="0"/>
        </w:sectPr>
      </w:pPr>
      <w:r>
        <w:rPr>
          <w:rFonts w:hint="eastAsia" w:ascii="宋体" w:hAnsi="宋体" w:eastAsia="宋体" w:cs="宋体"/>
          <w:color w:val="000000"/>
          <w:kern w:val="0"/>
          <w:sz w:val="24"/>
          <w:szCs w:val="20"/>
          <w:lang w:val="en-US" w:eastAsia="zh-CN" w:bidi="ar-SA"/>
        </w:rPr>
        <w:t>注：本报价表装订于投标书封面后第一页。</w:t>
      </w:r>
    </w:p>
    <w:p w14:paraId="53C2C0CE">
      <w:pPr>
        <w:pStyle w:val="5"/>
        <w:bidi w:val="0"/>
        <w:jc w:val="center"/>
        <w:rPr>
          <w:rFonts w:hint="default"/>
          <w:lang w:val="en-US" w:eastAsia="zh-CN"/>
        </w:rPr>
        <w:sectPr>
          <w:pgSz w:w="11906" w:h="16838"/>
          <w:pgMar w:top="936" w:right="1134" w:bottom="1089" w:left="1134" w:header="851" w:footer="992" w:gutter="0"/>
          <w:pgNumType w:fmt="decimal"/>
          <w:cols w:space="425" w:num="1"/>
          <w:docGrid w:type="lines" w:linePitch="312" w:charSpace="0"/>
        </w:sectPr>
      </w:pPr>
      <w:r>
        <w:rPr>
          <w:rFonts w:hint="eastAsia"/>
          <w:lang w:val="en-US" w:eastAsia="zh-CN"/>
        </w:rPr>
        <w:t>格式2：已标价工程量清单</w:t>
      </w:r>
    </w:p>
    <w:p w14:paraId="46174DAE">
      <w:pPr>
        <w:pStyle w:val="4"/>
        <w:numPr>
          <w:ilvl w:val="0"/>
          <w:numId w:val="6"/>
        </w:numPr>
        <w:bidi w:val="0"/>
        <w:rPr>
          <w:rFonts w:hint="eastAsia"/>
          <w:lang w:val="en-US" w:eastAsia="zh-CN"/>
        </w:rPr>
      </w:pPr>
      <w:r>
        <w:rPr>
          <w:rFonts w:hint="eastAsia"/>
          <w:lang w:val="en-US" w:eastAsia="zh-CN"/>
        </w:rPr>
        <w:t>商务技术文件</w:t>
      </w:r>
    </w:p>
    <w:p w14:paraId="6F5D124E">
      <w:pPr>
        <w:rPr>
          <w:rFonts w:hint="eastAsia"/>
          <w:lang w:val="en-US" w:eastAsia="zh-CN"/>
        </w:rPr>
      </w:pPr>
    </w:p>
    <w:p w14:paraId="0FDA6E17">
      <w:pPr>
        <w:rPr>
          <w:rFonts w:hint="eastAsia"/>
          <w:lang w:val="en-US" w:eastAsia="zh-CN"/>
        </w:rPr>
      </w:pPr>
    </w:p>
    <w:p w14:paraId="1E334D0F">
      <w:pPr>
        <w:rPr>
          <w:rFonts w:hint="eastAsia"/>
          <w:lang w:val="en-US" w:eastAsia="zh-CN"/>
        </w:rPr>
      </w:pPr>
    </w:p>
    <w:p w14:paraId="78498993">
      <w:pPr>
        <w:rPr>
          <w:rFonts w:hint="eastAsia"/>
          <w:lang w:val="en-US" w:eastAsia="zh-CN"/>
        </w:rPr>
      </w:pPr>
    </w:p>
    <w:p w14:paraId="627BB69F">
      <w:pPr>
        <w:rPr>
          <w:rFonts w:hint="eastAsia"/>
          <w:lang w:val="en-US" w:eastAsia="zh-CN"/>
        </w:rPr>
      </w:pPr>
    </w:p>
    <w:p w14:paraId="3BCF5E2A">
      <w:pPr>
        <w:rPr>
          <w:rFonts w:hint="eastAsia"/>
          <w:lang w:val="en-US" w:eastAsia="zh-CN"/>
        </w:rPr>
      </w:pPr>
    </w:p>
    <w:p w14:paraId="103B5DA2">
      <w:pPr>
        <w:rPr>
          <w:rFonts w:hint="eastAsia"/>
          <w:lang w:val="en-US" w:eastAsia="zh-CN"/>
        </w:rPr>
      </w:pPr>
    </w:p>
    <w:p w14:paraId="1C55F2AC">
      <w:pPr>
        <w:rPr>
          <w:rFonts w:hint="eastAsia"/>
          <w:lang w:val="en-US" w:eastAsia="zh-CN"/>
        </w:rPr>
      </w:pPr>
    </w:p>
    <w:p w14:paraId="45403DF7">
      <w:pPr>
        <w:rPr>
          <w:rFonts w:hint="eastAsia"/>
          <w:lang w:val="en-US" w:eastAsia="zh-CN"/>
        </w:rPr>
      </w:pPr>
    </w:p>
    <w:p w14:paraId="4680184F">
      <w:pPr>
        <w:rPr>
          <w:rFonts w:hint="eastAsia"/>
          <w:lang w:val="en-US" w:eastAsia="zh-CN"/>
        </w:rPr>
      </w:pPr>
    </w:p>
    <w:p w14:paraId="5CFB8B39">
      <w:pPr>
        <w:rPr>
          <w:rFonts w:hint="eastAsia"/>
          <w:lang w:val="en-US" w:eastAsia="zh-CN"/>
        </w:rPr>
      </w:pPr>
    </w:p>
    <w:p w14:paraId="6EB70BAD">
      <w:pPr>
        <w:rPr>
          <w:rFonts w:hint="eastAsia"/>
          <w:lang w:val="en-US" w:eastAsia="zh-CN"/>
        </w:rPr>
      </w:pPr>
    </w:p>
    <w:p w14:paraId="0FB47079">
      <w:pPr>
        <w:rPr>
          <w:rFonts w:hint="eastAsia"/>
          <w:lang w:val="en-US" w:eastAsia="zh-CN"/>
        </w:rPr>
      </w:pPr>
    </w:p>
    <w:p w14:paraId="40181BB7">
      <w:pPr>
        <w:rPr>
          <w:rFonts w:hint="eastAsia"/>
          <w:lang w:val="en-US" w:eastAsia="zh-CN"/>
        </w:rPr>
      </w:pPr>
    </w:p>
    <w:p w14:paraId="617FEE20">
      <w:pPr>
        <w:rPr>
          <w:rFonts w:hint="eastAsia"/>
          <w:lang w:val="en-US" w:eastAsia="zh-CN"/>
        </w:rPr>
      </w:pPr>
    </w:p>
    <w:p w14:paraId="07F653BB">
      <w:pPr>
        <w:rPr>
          <w:rFonts w:hint="eastAsia"/>
          <w:lang w:val="en-US" w:eastAsia="zh-CN"/>
        </w:rPr>
      </w:pPr>
    </w:p>
    <w:p w14:paraId="4E2D13EB">
      <w:pPr>
        <w:rPr>
          <w:rFonts w:hint="eastAsia"/>
          <w:lang w:val="en-US" w:eastAsia="zh-CN"/>
        </w:rPr>
      </w:pPr>
    </w:p>
    <w:p w14:paraId="4F58B176">
      <w:pPr>
        <w:rPr>
          <w:rFonts w:hint="eastAsia"/>
          <w:lang w:val="en-US" w:eastAsia="zh-CN"/>
        </w:rPr>
      </w:pPr>
    </w:p>
    <w:p w14:paraId="6945B39F">
      <w:pPr>
        <w:rPr>
          <w:rFonts w:hint="eastAsia"/>
          <w:lang w:val="en-US" w:eastAsia="zh-CN"/>
        </w:rPr>
      </w:pPr>
    </w:p>
    <w:p w14:paraId="3C4814CD">
      <w:pPr>
        <w:rPr>
          <w:rFonts w:hint="eastAsia"/>
          <w:lang w:val="en-US" w:eastAsia="zh-CN"/>
        </w:rPr>
      </w:pPr>
    </w:p>
    <w:p w14:paraId="5ACE4243">
      <w:pPr>
        <w:rPr>
          <w:rFonts w:hint="eastAsia"/>
          <w:lang w:val="en-US" w:eastAsia="zh-CN"/>
        </w:rPr>
      </w:pPr>
    </w:p>
    <w:p w14:paraId="6158ACF2">
      <w:pPr>
        <w:rPr>
          <w:rFonts w:hint="eastAsia"/>
          <w:lang w:val="en-US" w:eastAsia="zh-CN"/>
        </w:rPr>
      </w:pPr>
    </w:p>
    <w:p w14:paraId="3788D09D">
      <w:pPr>
        <w:rPr>
          <w:rFonts w:hint="eastAsia"/>
          <w:lang w:val="en-US" w:eastAsia="zh-CN"/>
        </w:rPr>
      </w:pPr>
    </w:p>
    <w:p w14:paraId="5316BB0C">
      <w:pPr>
        <w:rPr>
          <w:rFonts w:hint="eastAsia"/>
          <w:lang w:val="en-US" w:eastAsia="zh-CN"/>
        </w:rPr>
      </w:pPr>
    </w:p>
    <w:p w14:paraId="760B1FF3">
      <w:pPr>
        <w:rPr>
          <w:rFonts w:hint="eastAsia"/>
          <w:lang w:val="en-US" w:eastAsia="zh-CN"/>
        </w:rPr>
      </w:pPr>
    </w:p>
    <w:p w14:paraId="6ACAD3FC">
      <w:pPr>
        <w:rPr>
          <w:rFonts w:hint="eastAsia"/>
          <w:lang w:val="en-US" w:eastAsia="zh-CN"/>
        </w:rPr>
      </w:pPr>
    </w:p>
    <w:p w14:paraId="24257A0A">
      <w:pPr>
        <w:rPr>
          <w:rFonts w:hint="eastAsia"/>
          <w:lang w:val="en-US" w:eastAsia="zh-CN"/>
        </w:rPr>
      </w:pPr>
    </w:p>
    <w:p w14:paraId="7E93A377">
      <w:pPr>
        <w:rPr>
          <w:rFonts w:hint="eastAsia"/>
          <w:lang w:val="en-US" w:eastAsia="zh-CN"/>
        </w:rPr>
      </w:pPr>
    </w:p>
    <w:p w14:paraId="7912CC74">
      <w:pPr>
        <w:rPr>
          <w:rFonts w:hint="eastAsia"/>
          <w:lang w:val="en-US" w:eastAsia="zh-CN"/>
        </w:rPr>
      </w:pPr>
    </w:p>
    <w:p w14:paraId="3A41AFC5">
      <w:pPr>
        <w:rPr>
          <w:rFonts w:hint="eastAsia"/>
          <w:lang w:val="en-US" w:eastAsia="zh-CN"/>
        </w:rPr>
      </w:pPr>
    </w:p>
    <w:p w14:paraId="2AEB2DF8">
      <w:pPr>
        <w:rPr>
          <w:rFonts w:hint="eastAsia"/>
          <w:lang w:val="en-US" w:eastAsia="zh-CN"/>
        </w:rPr>
      </w:pPr>
    </w:p>
    <w:p w14:paraId="18D4213C">
      <w:pPr>
        <w:rPr>
          <w:rFonts w:hint="eastAsia"/>
          <w:lang w:val="en-US" w:eastAsia="zh-CN"/>
        </w:rPr>
      </w:pPr>
    </w:p>
    <w:p w14:paraId="33A53528">
      <w:pPr>
        <w:rPr>
          <w:rFonts w:hint="eastAsia"/>
          <w:lang w:val="en-US" w:eastAsia="zh-CN"/>
        </w:rPr>
      </w:pPr>
    </w:p>
    <w:p w14:paraId="33BB68BC">
      <w:pPr>
        <w:rPr>
          <w:rFonts w:hint="eastAsia"/>
          <w:lang w:val="en-US" w:eastAsia="zh-CN"/>
        </w:rPr>
      </w:pPr>
    </w:p>
    <w:p w14:paraId="2E687890">
      <w:pPr>
        <w:rPr>
          <w:rFonts w:hint="eastAsia"/>
          <w:lang w:val="en-US" w:eastAsia="zh-CN"/>
        </w:rPr>
      </w:pPr>
    </w:p>
    <w:p w14:paraId="0C4598DD">
      <w:pPr>
        <w:rPr>
          <w:rFonts w:hint="eastAsia"/>
          <w:lang w:val="en-US" w:eastAsia="zh-CN"/>
        </w:rPr>
      </w:pPr>
    </w:p>
    <w:p w14:paraId="5AE0C494">
      <w:pPr>
        <w:rPr>
          <w:rFonts w:hint="eastAsia"/>
          <w:lang w:val="en-US" w:eastAsia="zh-CN"/>
        </w:rPr>
      </w:pPr>
    </w:p>
    <w:p w14:paraId="5A70B6A1">
      <w:pPr>
        <w:rPr>
          <w:rFonts w:hint="eastAsia"/>
          <w:lang w:val="en-US" w:eastAsia="zh-CN"/>
        </w:rPr>
      </w:pPr>
    </w:p>
    <w:p w14:paraId="211128AF">
      <w:pPr>
        <w:rPr>
          <w:rFonts w:hint="eastAsia"/>
          <w:lang w:val="en-US" w:eastAsia="zh-CN"/>
        </w:rPr>
      </w:pPr>
    </w:p>
    <w:p w14:paraId="7E64DBCA">
      <w:pPr>
        <w:rPr>
          <w:rFonts w:hint="eastAsia"/>
          <w:lang w:val="en-US" w:eastAsia="zh-CN"/>
        </w:rPr>
      </w:pPr>
    </w:p>
    <w:p w14:paraId="5475376A">
      <w:pPr>
        <w:rPr>
          <w:rFonts w:hint="eastAsia"/>
          <w:lang w:val="en-US" w:eastAsia="zh-CN"/>
        </w:rPr>
      </w:pPr>
    </w:p>
    <w:p w14:paraId="74B02842">
      <w:pPr>
        <w:rPr>
          <w:rFonts w:hint="eastAsia"/>
          <w:lang w:val="en-US" w:eastAsia="zh-CN"/>
        </w:rPr>
      </w:pPr>
    </w:p>
    <w:p w14:paraId="7B34C540">
      <w:pPr>
        <w:rPr>
          <w:rFonts w:hint="eastAsia"/>
          <w:lang w:val="en-US" w:eastAsia="zh-CN"/>
        </w:rPr>
        <w:sectPr>
          <w:pgSz w:w="11906" w:h="16838"/>
          <w:pgMar w:top="936" w:right="1134" w:bottom="1089" w:left="1134" w:header="851" w:footer="992" w:gutter="0"/>
          <w:pgNumType w:fmt="decimal"/>
          <w:cols w:space="425" w:num="1"/>
          <w:docGrid w:type="lines" w:linePitch="312" w:charSpace="0"/>
        </w:sectPr>
      </w:pPr>
    </w:p>
    <w:p w14:paraId="41CCF1E2">
      <w:pPr>
        <w:pStyle w:val="5"/>
        <w:bidi w:val="0"/>
        <w:jc w:val="center"/>
        <w:rPr>
          <w:rFonts w:hint="eastAsia"/>
          <w:lang w:val="en-US" w:eastAsia="zh-CN"/>
        </w:rPr>
      </w:pPr>
      <w:r>
        <w:rPr>
          <w:rFonts w:hint="eastAsia"/>
          <w:lang w:val="en-US" w:eastAsia="zh-CN"/>
        </w:rPr>
        <w:t>格式1：磋商申请函</w:t>
      </w:r>
    </w:p>
    <w:p w14:paraId="1B759929">
      <w:pPr>
        <w:spacing w:line="360" w:lineRule="auto"/>
        <w:rPr>
          <w:rFonts w:hint="eastAsia" w:ascii="宋体" w:hAnsi="宋体" w:eastAsia="宋体" w:cs="宋体"/>
          <w:color w:val="auto"/>
          <w:sz w:val="24"/>
          <w:szCs w:val="24"/>
          <w:highlight w:val="none"/>
          <w:u w:val="single"/>
        </w:rPr>
      </w:pPr>
    </w:p>
    <w:p w14:paraId="15563E9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名称）：</w:t>
      </w:r>
    </w:p>
    <w:p w14:paraId="3830CCB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（项目名称）竞争性磋商文件的全部内容，且对竞争性磋商文件无任何异议，并愿意以最后磋商报价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，向你方提供竞争性磋商文件要求的工程。 </w:t>
      </w:r>
    </w:p>
    <w:p w14:paraId="63DB5EE2">
      <w:pPr>
        <w:numPr>
          <w:ilvl w:val="0"/>
          <w:numId w:val="7"/>
        </w:numPr>
        <w:autoSpaceDE w:val="0"/>
        <w:autoSpaceDN w:val="0"/>
        <w:adjustRightInd w:val="0"/>
        <w:snapToGrid w:val="0"/>
        <w:spacing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我方承诺在磋商有效期内不修改或撤销响应文件。否则，你方可不予退还我方的磋商保证金。</w:t>
      </w:r>
    </w:p>
    <w:p w14:paraId="07BCA012">
      <w:pPr>
        <w:numPr>
          <w:ilvl w:val="0"/>
          <w:numId w:val="7"/>
        </w:numPr>
        <w:autoSpaceDE w:val="0"/>
        <w:autoSpaceDN w:val="0"/>
        <w:adjustRightInd w:val="0"/>
        <w:snapToGrid w:val="0"/>
        <w:spacing w:line="360" w:lineRule="auto"/>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本磋商的磋商有效期为自</w:t>
      </w:r>
      <w:r>
        <w:rPr>
          <w:rFonts w:hint="eastAsia" w:ascii="宋体" w:hAnsi="宋体" w:eastAsia="宋体" w:cs="宋体"/>
          <w:color w:val="auto"/>
          <w:sz w:val="24"/>
          <w:szCs w:val="24"/>
          <w:highlight w:val="none"/>
          <w:lang w:eastAsia="zh-CN"/>
        </w:rPr>
        <w:t>响应文件递交截止</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个日历天</w:t>
      </w:r>
      <w:r>
        <w:rPr>
          <w:rFonts w:hint="eastAsia" w:ascii="宋体" w:hAnsi="宋体" w:eastAsia="宋体" w:cs="宋体"/>
          <w:color w:val="auto"/>
          <w:sz w:val="24"/>
          <w:szCs w:val="24"/>
          <w:highlight w:val="none"/>
          <w:lang w:eastAsia="zh-CN"/>
        </w:rPr>
        <w:t>。</w:t>
      </w:r>
    </w:p>
    <w:p w14:paraId="0BB8E41C">
      <w:pPr>
        <w:numPr>
          <w:ilvl w:val="0"/>
          <w:numId w:val="7"/>
        </w:numPr>
        <w:autoSpaceDE w:val="0"/>
        <w:autoSpaceDN w:val="0"/>
        <w:adjustRightInd w:val="0"/>
        <w:snapToGrid w:val="0"/>
        <w:spacing w:line="36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我方承诺所提交的响应文件及有关资料是完整的、真实的、准确的和有效的，否则，我方承担由此造成的任何损失及引起的任何后果。</w:t>
      </w:r>
    </w:p>
    <w:p w14:paraId="2EDDE7C4">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4．如我方成交：</w:t>
      </w:r>
    </w:p>
    <w:p w14:paraId="50D854F1">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（1）我方承诺在收到成交通知书后，在成交通知书规定的期限内与你方签订合同。</w:t>
      </w:r>
    </w:p>
    <w:p w14:paraId="7A6CCFE8">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（2）我方承诺按照竞争性磋商文件规定向你方递交履约保证金。</w:t>
      </w:r>
    </w:p>
    <w:p w14:paraId="5BA2BDF3">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（3）我方承诺按合同约定的工期和地点，按竞争性磋商文件要求完成工程。</w:t>
      </w:r>
    </w:p>
    <w:p w14:paraId="4EF0E662">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rPr>
      </w:pPr>
    </w:p>
    <w:p w14:paraId="6E322EBE">
      <w:pPr>
        <w:widowControl w:val="0"/>
        <w:adjustRightInd w:val="0"/>
        <w:spacing w:after="60" w:line="360" w:lineRule="atLeast"/>
        <w:ind w:left="63" w:leftChars="30" w:right="63" w:rightChars="30" w:firstLine="480" w:firstLineChars="200"/>
        <w:jc w:val="center"/>
        <w:textAlignment w:val="baseline"/>
        <w:rPr>
          <w:rFonts w:hint="eastAsia" w:ascii="宋体" w:hAnsi="宋体" w:eastAsia="宋体" w:cs="宋体"/>
          <w:color w:val="auto"/>
          <w:kern w:val="0"/>
          <w:sz w:val="24"/>
          <w:szCs w:val="20"/>
          <w:highlight w:val="none"/>
          <w:lang w:val="en-US" w:eastAsia="zh-CN" w:bidi="ar-SA"/>
        </w:rPr>
      </w:pPr>
    </w:p>
    <w:p w14:paraId="172C3EF5">
      <w:pPr>
        <w:widowControl w:val="0"/>
        <w:adjustRightInd w:val="0"/>
        <w:spacing w:after="60" w:line="360" w:lineRule="atLeast"/>
        <w:ind w:left="63" w:leftChars="30" w:right="63" w:rightChars="30" w:firstLine="480" w:firstLineChars="200"/>
        <w:jc w:val="center"/>
        <w:textAlignment w:val="baseline"/>
        <w:rPr>
          <w:rFonts w:hint="eastAsia" w:ascii="宋体" w:hAnsi="宋体" w:eastAsia="宋体" w:cs="宋体"/>
          <w:color w:val="auto"/>
          <w:kern w:val="0"/>
          <w:sz w:val="24"/>
          <w:szCs w:val="20"/>
          <w:highlight w:val="none"/>
          <w:lang w:val="en-US" w:eastAsia="zh-CN" w:bidi="ar-SA"/>
        </w:rPr>
      </w:pPr>
    </w:p>
    <w:p w14:paraId="6DB79C5F">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24"/>
          <w:highlight w:val="none"/>
          <w:u w:val="single"/>
        </w:rPr>
        <w:tab/>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（加盖单位公章）</w:t>
      </w:r>
    </w:p>
    <w:p w14:paraId="441693AD">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法定代表人或其委托代理人：</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（签字或盖章）</w:t>
      </w:r>
    </w:p>
    <w:p w14:paraId="7BDC22F0">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地</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址：</w:t>
      </w:r>
      <w:r>
        <w:rPr>
          <w:rFonts w:hint="eastAsia" w:ascii="宋体" w:hAnsi="宋体" w:eastAsia="宋体" w:cs="宋体"/>
          <w:b/>
          <w:bCs/>
          <w:color w:val="auto"/>
          <w:sz w:val="24"/>
          <w:szCs w:val="24"/>
          <w:highlight w:val="none"/>
          <w:u w:val="single"/>
        </w:rPr>
        <w:t xml:space="preserve">                                           </w:t>
      </w:r>
    </w:p>
    <w:p w14:paraId="5E0E0366">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网</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址：</w:t>
      </w:r>
      <w:r>
        <w:rPr>
          <w:rFonts w:hint="eastAsia" w:ascii="宋体" w:hAnsi="宋体" w:eastAsia="宋体" w:cs="宋体"/>
          <w:b/>
          <w:bCs/>
          <w:color w:val="auto"/>
          <w:sz w:val="24"/>
          <w:szCs w:val="24"/>
          <w:highlight w:val="none"/>
          <w:u w:val="single"/>
        </w:rPr>
        <w:t xml:space="preserve">                                           </w:t>
      </w:r>
    </w:p>
    <w:p w14:paraId="47D179D1">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话：</w:t>
      </w:r>
      <w:r>
        <w:rPr>
          <w:rFonts w:hint="eastAsia" w:ascii="宋体" w:hAnsi="宋体" w:eastAsia="宋体" w:cs="宋体"/>
          <w:b/>
          <w:bCs/>
          <w:color w:val="auto"/>
          <w:sz w:val="24"/>
          <w:szCs w:val="24"/>
          <w:highlight w:val="none"/>
          <w:u w:val="single"/>
        </w:rPr>
        <w:t xml:space="preserve">                                           </w:t>
      </w:r>
    </w:p>
    <w:p w14:paraId="29DA71BA">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传</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真：</w:t>
      </w:r>
      <w:r>
        <w:rPr>
          <w:rFonts w:hint="eastAsia" w:ascii="宋体" w:hAnsi="宋体" w:eastAsia="宋体" w:cs="宋体"/>
          <w:b/>
          <w:bCs/>
          <w:color w:val="auto"/>
          <w:sz w:val="24"/>
          <w:szCs w:val="24"/>
          <w:highlight w:val="none"/>
          <w:u w:val="single"/>
        </w:rPr>
        <w:t xml:space="preserve">                                           </w:t>
      </w:r>
    </w:p>
    <w:p w14:paraId="11813BC0">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邮政编码：</w:t>
      </w:r>
      <w:r>
        <w:rPr>
          <w:rFonts w:hint="eastAsia" w:ascii="宋体" w:hAnsi="宋体" w:eastAsia="宋体" w:cs="宋体"/>
          <w:b/>
          <w:bCs/>
          <w:color w:val="auto"/>
          <w:sz w:val="24"/>
          <w:szCs w:val="24"/>
          <w:highlight w:val="none"/>
          <w:u w:val="single"/>
        </w:rPr>
        <w:t xml:space="preserve">                                         </w:t>
      </w:r>
    </w:p>
    <w:p w14:paraId="13E66782">
      <w:pPr>
        <w:spacing w:line="360" w:lineRule="auto"/>
        <w:ind w:firstLine="1205" w:firstLineChars="5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日 期：</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日</w:t>
      </w:r>
    </w:p>
    <w:p w14:paraId="490DF1B4">
      <w:pPr>
        <w:rPr>
          <w:rFonts w:ascii="Calibri" w:hAnsi="Calibri" w:eastAsia="宋体" w:cs="Times New Roman"/>
        </w:rPr>
      </w:pPr>
      <w:r>
        <w:rPr>
          <w:rFonts w:ascii="Calibri" w:hAnsi="Calibri" w:eastAsia="宋体" w:cs="Times New Roman"/>
        </w:rPr>
        <w:br w:type="page"/>
      </w:r>
    </w:p>
    <w:p w14:paraId="6AC47054">
      <w:pPr>
        <w:pStyle w:val="5"/>
        <w:bidi w:val="0"/>
        <w:jc w:val="center"/>
        <w:rPr>
          <w:rFonts w:hint="eastAsia"/>
          <w:lang w:val="en-US" w:eastAsia="zh-CN"/>
        </w:rPr>
      </w:pPr>
      <w:r>
        <w:rPr>
          <w:rFonts w:hint="eastAsia"/>
          <w:lang w:val="en-US" w:eastAsia="zh-CN"/>
        </w:rPr>
        <w:t>格式2：法定代表人（负责人）身份证明书</w:t>
      </w:r>
    </w:p>
    <w:p w14:paraId="16A806AB">
      <w:pPr>
        <w:spacing w:line="360" w:lineRule="auto"/>
        <w:ind w:firstLine="602" w:firstLineChars="200"/>
        <w:rPr>
          <w:rFonts w:ascii="宋体" w:hAnsi="宋体" w:eastAsia="宋体" w:cs="宋体"/>
          <w:b/>
          <w:bCs/>
          <w:sz w:val="30"/>
          <w:szCs w:val="30"/>
        </w:rPr>
      </w:pPr>
    </w:p>
    <w:p w14:paraId="5CAA16F6">
      <w:pPr>
        <w:spacing w:line="360" w:lineRule="auto"/>
        <w:ind w:firstLine="420" w:firstLineChars="200"/>
        <w:rPr>
          <w:rFonts w:ascii="宋体" w:hAnsi="宋体" w:eastAsia="宋体" w:cs="宋体"/>
        </w:rPr>
      </w:pPr>
      <w:r>
        <w:rPr>
          <w:rFonts w:hint="eastAsia" w:ascii="宋体" w:hAnsi="宋体" w:eastAsia="宋体" w:cs="宋体"/>
        </w:rPr>
        <w:t>磋商申请人名称：</w:t>
      </w:r>
    </w:p>
    <w:p w14:paraId="4159CB92">
      <w:pPr>
        <w:spacing w:line="360" w:lineRule="auto"/>
        <w:ind w:firstLine="420" w:firstLineChars="200"/>
        <w:rPr>
          <w:rFonts w:ascii="宋体" w:hAnsi="宋体" w:eastAsia="宋体" w:cs="宋体"/>
        </w:rPr>
      </w:pPr>
      <w:r>
        <w:rPr>
          <w:rFonts w:hint="eastAsia" w:ascii="宋体" w:hAnsi="宋体" w:eastAsia="宋体" w:cs="宋体"/>
        </w:rPr>
        <w:t>单位性质：</w:t>
      </w:r>
    </w:p>
    <w:p w14:paraId="09B5E8E7">
      <w:pPr>
        <w:spacing w:line="360" w:lineRule="auto"/>
        <w:ind w:firstLine="420" w:firstLineChars="200"/>
        <w:rPr>
          <w:rFonts w:ascii="宋体" w:hAnsi="宋体" w:eastAsia="宋体" w:cs="宋体"/>
        </w:rPr>
      </w:pPr>
      <w:r>
        <w:rPr>
          <w:rFonts w:hint="eastAsia" w:ascii="宋体" w:hAnsi="宋体" w:eastAsia="宋体" w:cs="宋体"/>
        </w:rPr>
        <w:t>成立时间：年月日</w:t>
      </w:r>
    </w:p>
    <w:p w14:paraId="7A5D8BCE">
      <w:pPr>
        <w:spacing w:line="360" w:lineRule="auto"/>
        <w:ind w:firstLine="420" w:firstLineChars="200"/>
        <w:rPr>
          <w:rFonts w:ascii="宋体" w:hAnsi="宋体" w:eastAsia="宋体" w:cs="宋体"/>
        </w:rPr>
      </w:pPr>
      <w:r>
        <w:rPr>
          <w:rFonts w:hint="eastAsia" w:ascii="宋体" w:hAnsi="宋体" w:eastAsia="宋体" w:cs="宋体"/>
        </w:rPr>
        <w:t>经营期限：</w:t>
      </w:r>
    </w:p>
    <w:p w14:paraId="25877125">
      <w:pPr>
        <w:spacing w:line="360" w:lineRule="auto"/>
        <w:ind w:firstLine="420" w:firstLineChars="200"/>
        <w:rPr>
          <w:rFonts w:ascii="宋体" w:hAnsi="宋体" w:eastAsia="宋体" w:cs="宋体"/>
        </w:rPr>
      </w:pPr>
      <w:r>
        <w:rPr>
          <w:rFonts w:hint="eastAsia" w:ascii="宋体" w:hAnsi="宋体" w:eastAsia="宋体" w:cs="宋体"/>
        </w:rPr>
        <w:t>姓名：性别：年龄：职务：</w:t>
      </w:r>
    </w:p>
    <w:p w14:paraId="2C354866">
      <w:pPr>
        <w:spacing w:line="360" w:lineRule="auto"/>
        <w:ind w:firstLine="420" w:firstLineChars="200"/>
        <w:rPr>
          <w:rFonts w:ascii="宋体" w:hAnsi="宋体" w:eastAsia="宋体" w:cs="宋体"/>
        </w:rPr>
      </w:pPr>
      <w:r>
        <w:rPr>
          <w:rFonts w:hint="eastAsia" w:ascii="宋体" w:hAnsi="宋体" w:eastAsia="宋体" w:cs="宋体"/>
        </w:rPr>
        <w:t>系（磋商申请人名称）的法定代表人（负责人）。</w:t>
      </w:r>
    </w:p>
    <w:p w14:paraId="706E9FF4">
      <w:pPr>
        <w:spacing w:line="360" w:lineRule="auto"/>
        <w:ind w:firstLine="420" w:firstLineChars="200"/>
        <w:rPr>
          <w:rFonts w:ascii="宋体" w:hAnsi="宋体" w:eastAsia="宋体" w:cs="宋体"/>
        </w:rPr>
      </w:pPr>
    </w:p>
    <w:p w14:paraId="07C9B0F4">
      <w:pPr>
        <w:spacing w:line="360" w:lineRule="auto"/>
        <w:ind w:firstLine="840" w:firstLineChars="400"/>
        <w:rPr>
          <w:rFonts w:ascii="宋体" w:hAnsi="宋体" w:eastAsia="宋体" w:cs="宋体"/>
        </w:rPr>
      </w:pPr>
      <w:r>
        <w:rPr>
          <w:rFonts w:hint="eastAsia" w:ascii="宋体" w:hAnsi="宋体" w:eastAsia="宋体" w:cs="宋体"/>
        </w:rPr>
        <w:t>特此证明。</w:t>
      </w:r>
    </w:p>
    <w:p w14:paraId="786CF91D">
      <w:pPr>
        <w:spacing w:line="360" w:lineRule="auto"/>
        <w:ind w:firstLine="482" w:firstLineChars="200"/>
        <w:rPr>
          <w:rFonts w:ascii="宋体" w:hAnsi="宋体" w:eastAsia="宋体" w:cs="宋体"/>
          <w:b/>
          <w:bCs/>
          <w:sz w:val="24"/>
          <w:szCs w:val="24"/>
        </w:rPr>
      </w:pPr>
    </w:p>
    <w:p w14:paraId="7873FC42">
      <w:pPr>
        <w:spacing w:line="360" w:lineRule="auto"/>
        <w:ind w:firstLine="422" w:firstLineChars="200"/>
        <w:rPr>
          <w:rFonts w:ascii="宋体" w:hAnsi="宋体" w:eastAsia="宋体" w:cs="宋体"/>
        </w:rPr>
      </w:pPr>
      <w:r>
        <w:rPr>
          <w:rFonts w:hint="eastAsia" w:ascii="宋体" w:hAnsi="宋体" w:eastAsia="宋体" w:cs="宋体"/>
          <w:b/>
          <w:bCs/>
        </w:rPr>
        <w:t>注：后附法定代表人（负责人）身份证复印件。</w:t>
      </w:r>
    </w:p>
    <w:p w14:paraId="153F4BD7">
      <w:pPr>
        <w:spacing w:line="360" w:lineRule="auto"/>
        <w:ind w:firstLine="420" w:firstLineChars="200"/>
        <w:rPr>
          <w:rFonts w:ascii="宋体" w:hAnsi="宋体" w:eastAsia="宋体" w:cs="宋体"/>
        </w:rPr>
      </w:pPr>
    </w:p>
    <w:p w14:paraId="1A01CFEE">
      <w:pPr>
        <w:spacing w:line="360" w:lineRule="auto"/>
        <w:ind w:left="3780" w:leftChars="1800" w:firstLine="420" w:firstLineChars="200"/>
        <w:rPr>
          <w:rFonts w:ascii="宋体" w:hAnsi="宋体" w:eastAsia="宋体" w:cs="宋体"/>
        </w:rPr>
      </w:pPr>
      <w:r>
        <w:rPr>
          <w:rFonts w:hint="eastAsia" w:ascii="宋体" w:hAnsi="宋体" w:eastAsia="宋体" w:cs="宋体"/>
        </w:rPr>
        <w:t>磋商申请人：（盖单位章）</w:t>
      </w:r>
    </w:p>
    <w:p w14:paraId="6DD234C0">
      <w:pPr>
        <w:spacing w:line="360" w:lineRule="auto"/>
        <w:ind w:left="3780" w:leftChars="1800" w:firstLine="1050" w:firstLineChars="500"/>
        <w:rPr>
          <w:rFonts w:ascii="宋体" w:hAnsi="宋体" w:eastAsia="宋体" w:cs="宋体"/>
        </w:rPr>
      </w:pPr>
      <w:r>
        <w:rPr>
          <w:rFonts w:hint="eastAsia" w:ascii="宋体" w:hAnsi="宋体" w:eastAsia="宋体" w:cs="宋体"/>
        </w:rPr>
        <w:t>年月日</w:t>
      </w:r>
    </w:p>
    <w:p w14:paraId="5235602F">
      <w:pPr>
        <w:spacing w:line="360" w:lineRule="auto"/>
        <w:ind w:firstLine="420" w:firstLineChars="200"/>
        <w:rPr>
          <w:rFonts w:ascii="宋体" w:hAnsi="宋体" w:eastAsia="宋体" w:cs="宋体"/>
        </w:rPr>
      </w:pPr>
    </w:p>
    <w:p w14:paraId="2C31597B">
      <w:pPr>
        <w:widowControl/>
        <w:jc w:val="left"/>
        <w:rPr>
          <w:rFonts w:ascii="宋体" w:hAnsi="宋体" w:eastAsia="宋体" w:cs="宋体"/>
        </w:rPr>
      </w:pPr>
      <w:r>
        <w:rPr>
          <w:rFonts w:hint="eastAsia" w:ascii="宋体" w:hAnsi="宋体" w:eastAsia="宋体" w:cs="宋体"/>
        </w:rPr>
        <w:br w:type="page"/>
      </w:r>
    </w:p>
    <w:p w14:paraId="30E60D96">
      <w:pPr>
        <w:pStyle w:val="5"/>
        <w:bidi w:val="0"/>
        <w:jc w:val="center"/>
        <w:rPr>
          <w:lang w:val="en-US" w:eastAsia="zh-CN"/>
        </w:rPr>
      </w:pPr>
      <w:r>
        <w:rPr>
          <w:rFonts w:hint="eastAsia"/>
          <w:lang w:val="en-US" w:eastAsia="zh-CN"/>
        </w:rPr>
        <w:t>格式3：法定代表人（负责人）授权委托书</w:t>
      </w:r>
    </w:p>
    <w:p w14:paraId="0F98A317">
      <w:pPr>
        <w:spacing w:line="360" w:lineRule="auto"/>
        <w:ind w:firstLine="420" w:firstLineChars="200"/>
        <w:rPr>
          <w:rFonts w:ascii="宋体" w:hAnsi="宋体" w:eastAsia="宋体" w:cs="宋体"/>
        </w:rPr>
      </w:pPr>
    </w:p>
    <w:p w14:paraId="05EDB285">
      <w:pPr>
        <w:spacing w:line="360" w:lineRule="auto"/>
        <w:ind w:firstLine="420" w:firstLineChars="200"/>
        <w:rPr>
          <w:rFonts w:ascii="宋体" w:hAnsi="宋体" w:eastAsia="宋体" w:cs="宋体"/>
        </w:rPr>
      </w:pPr>
    </w:p>
    <w:p w14:paraId="78960F43">
      <w:pPr>
        <w:spacing w:line="360" w:lineRule="auto"/>
        <w:ind w:firstLine="420" w:firstLineChars="200"/>
        <w:rPr>
          <w:rFonts w:ascii="宋体" w:hAnsi="宋体" w:eastAsia="宋体" w:cs="宋体"/>
        </w:rPr>
      </w:pPr>
      <w:r>
        <w:rPr>
          <w:rFonts w:hint="eastAsia" w:ascii="宋体" w:hAnsi="宋体" w:eastAsia="宋体" w:cs="宋体"/>
        </w:rPr>
        <w:t>本授权书声明：</w:t>
      </w:r>
      <w:r>
        <w:rPr>
          <w:rFonts w:hint="eastAsia" w:ascii="宋体" w:hAnsi="宋体" w:eastAsia="宋体" w:cs="宋体"/>
          <w:u w:val="single"/>
        </w:rPr>
        <w:t xml:space="preserve">       （磋商申请人全称）     </w:t>
      </w:r>
      <w:r>
        <w:rPr>
          <w:rFonts w:hint="eastAsia" w:ascii="宋体" w:hAnsi="宋体" w:eastAsia="宋体" w:cs="宋体"/>
        </w:rPr>
        <w:t>的法定代表人（负责人）代表本公司授权</w:t>
      </w:r>
      <w:r>
        <w:rPr>
          <w:rFonts w:hint="eastAsia" w:ascii="宋体" w:hAnsi="宋体" w:eastAsia="宋体" w:cs="宋体"/>
          <w:u w:val="single"/>
        </w:rPr>
        <w:t xml:space="preserve">   （委托代理人姓名）   </w:t>
      </w:r>
      <w:r>
        <w:rPr>
          <w:rFonts w:hint="eastAsia" w:ascii="宋体" w:hAnsi="宋体" w:eastAsia="宋体" w:cs="宋体"/>
        </w:rPr>
        <w:t>为本公司（单位）合法代理人，以本单位名义亲自出席参加贵方组织的</w:t>
      </w:r>
      <w:r>
        <w:rPr>
          <w:rFonts w:hint="eastAsia" w:ascii="宋体" w:hAnsi="宋体" w:eastAsia="宋体" w:cs="宋体"/>
          <w:u w:val="single"/>
        </w:rPr>
        <w:t xml:space="preserve">    （项目名称）    </w:t>
      </w:r>
      <w:r>
        <w:rPr>
          <w:rFonts w:hint="eastAsia" w:ascii="宋体" w:hAnsi="宋体" w:eastAsia="宋体" w:cs="宋体"/>
        </w:rPr>
        <w:t>项目（采购编号：）的磋商。代理人在本项目磋商过程中所签署的一切文件和处理与之有关的一切事务，我方均予承认。</w:t>
      </w:r>
    </w:p>
    <w:p w14:paraId="36DC2A51">
      <w:pPr>
        <w:spacing w:line="360" w:lineRule="auto"/>
        <w:ind w:firstLine="420" w:firstLineChars="200"/>
        <w:rPr>
          <w:rFonts w:ascii="宋体" w:hAnsi="宋体" w:eastAsia="宋体" w:cs="宋体"/>
        </w:rPr>
      </w:pPr>
      <w:r>
        <w:rPr>
          <w:rFonts w:hint="eastAsia" w:ascii="宋体" w:hAnsi="宋体" w:eastAsia="宋体" w:cs="宋体"/>
        </w:rPr>
        <w:t>代理人无转委托权。</w:t>
      </w:r>
    </w:p>
    <w:p w14:paraId="5E590722">
      <w:pPr>
        <w:spacing w:line="360" w:lineRule="auto"/>
        <w:ind w:firstLine="420" w:firstLineChars="200"/>
        <w:rPr>
          <w:rFonts w:ascii="宋体" w:hAnsi="宋体" w:eastAsia="宋体" w:cs="宋体"/>
        </w:rPr>
      </w:pPr>
    </w:p>
    <w:p w14:paraId="6582BA2A">
      <w:pPr>
        <w:spacing w:line="360" w:lineRule="auto"/>
        <w:ind w:firstLine="420" w:firstLineChars="200"/>
        <w:rPr>
          <w:rFonts w:ascii="宋体" w:hAnsi="宋体" w:eastAsia="宋体" w:cs="宋体"/>
        </w:rPr>
      </w:pPr>
      <w:r>
        <w:rPr>
          <w:rFonts w:hint="eastAsia" w:ascii="宋体" w:hAnsi="宋体" w:eastAsia="宋体" w:cs="宋体"/>
        </w:rPr>
        <w:t>磋商申请人：</w:t>
      </w:r>
      <w:r>
        <w:rPr>
          <w:rFonts w:hint="eastAsia" w:ascii="宋体" w:hAnsi="宋体" w:eastAsia="宋体" w:cs="宋体"/>
          <w:u w:val="single"/>
        </w:rPr>
        <w:t xml:space="preserve">        （全称）      </w:t>
      </w:r>
      <w:r>
        <w:rPr>
          <w:rFonts w:hint="eastAsia" w:ascii="宋体" w:hAnsi="宋体" w:eastAsia="宋体" w:cs="宋体"/>
        </w:rPr>
        <w:t>（盖单位章）</w:t>
      </w:r>
    </w:p>
    <w:p w14:paraId="081FAFB9">
      <w:pPr>
        <w:spacing w:line="360" w:lineRule="auto"/>
        <w:ind w:firstLine="420" w:firstLineChars="200"/>
        <w:rPr>
          <w:rFonts w:ascii="宋体" w:hAnsi="宋体" w:eastAsia="宋体" w:cs="宋体"/>
        </w:rPr>
      </w:pPr>
      <w:r>
        <w:rPr>
          <w:rFonts w:hint="eastAsia" w:ascii="宋体" w:hAnsi="宋体" w:eastAsia="宋体" w:cs="宋体"/>
        </w:rPr>
        <w:t>法定代表人（负责人）：（签字或盖章）</w:t>
      </w:r>
    </w:p>
    <w:p w14:paraId="347B4517">
      <w:pPr>
        <w:spacing w:line="360" w:lineRule="auto"/>
        <w:ind w:firstLine="420" w:firstLineChars="200"/>
        <w:rPr>
          <w:rFonts w:ascii="宋体" w:hAnsi="宋体" w:eastAsia="宋体" w:cs="宋体"/>
        </w:rPr>
      </w:pPr>
    </w:p>
    <w:p w14:paraId="4255AECB">
      <w:pPr>
        <w:spacing w:line="360" w:lineRule="auto"/>
        <w:ind w:firstLine="420" w:firstLineChars="200"/>
        <w:rPr>
          <w:rFonts w:ascii="宋体" w:hAnsi="宋体" w:eastAsia="宋体" w:cs="宋体"/>
        </w:rPr>
      </w:pPr>
      <w:r>
        <w:rPr>
          <w:rFonts w:hint="eastAsia" w:ascii="宋体" w:hAnsi="宋体" w:eastAsia="宋体" w:cs="宋体"/>
        </w:rPr>
        <w:t>委托代理人相关信息</w:t>
      </w:r>
    </w:p>
    <w:p w14:paraId="0DF2DCB6">
      <w:pPr>
        <w:spacing w:line="360" w:lineRule="auto"/>
        <w:ind w:firstLine="420" w:firstLineChars="200"/>
        <w:rPr>
          <w:rFonts w:ascii="宋体" w:hAnsi="宋体" w:eastAsia="宋体" w:cs="宋体"/>
        </w:rPr>
      </w:pPr>
      <w:r>
        <w:rPr>
          <w:rFonts w:hint="eastAsia" w:ascii="宋体" w:hAnsi="宋体" w:eastAsia="宋体" w:cs="宋体"/>
        </w:rPr>
        <w:t>姓      名：</w:t>
      </w:r>
    </w:p>
    <w:p w14:paraId="2D2A7829">
      <w:pPr>
        <w:spacing w:line="360" w:lineRule="auto"/>
        <w:ind w:firstLine="420" w:firstLineChars="200"/>
        <w:rPr>
          <w:rFonts w:ascii="宋体" w:hAnsi="宋体" w:eastAsia="宋体" w:cs="宋体"/>
        </w:rPr>
      </w:pPr>
      <w:r>
        <w:rPr>
          <w:rFonts w:hint="eastAsia" w:ascii="宋体" w:hAnsi="宋体" w:eastAsia="宋体" w:cs="宋体"/>
        </w:rPr>
        <w:t>职      务：</w:t>
      </w:r>
    </w:p>
    <w:p w14:paraId="36FD2BF7">
      <w:pPr>
        <w:spacing w:line="360" w:lineRule="auto"/>
        <w:ind w:firstLine="420" w:firstLineChars="200"/>
        <w:rPr>
          <w:rFonts w:ascii="宋体" w:hAnsi="宋体" w:eastAsia="宋体" w:cs="宋体"/>
        </w:rPr>
      </w:pPr>
      <w:r>
        <w:rPr>
          <w:rFonts w:hint="eastAsia" w:ascii="宋体" w:hAnsi="宋体" w:eastAsia="宋体" w:cs="宋体"/>
        </w:rPr>
        <w:t>代理人身份证号码：</w:t>
      </w:r>
    </w:p>
    <w:p w14:paraId="304EAA92">
      <w:pPr>
        <w:spacing w:line="360" w:lineRule="auto"/>
        <w:ind w:firstLine="420" w:firstLineChars="200"/>
        <w:rPr>
          <w:rFonts w:ascii="宋体" w:hAnsi="宋体" w:eastAsia="宋体" w:cs="宋体"/>
          <w:u w:val="single"/>
        </w:rPr>
      </w:pPr>
      <w:r>
        <w:rPr>
          <w:rFonts w:hint="eastAsia" w:ascii="宋体" w:hAnsi="宋体" w:eastAsia="宋体" w:cs="宋体"/>
        </w:rPr>
        <w:t>委托代理人详细地址：</w:t>
      </w:r>
    </w:p>
    <w:p w14:paraId="052694F2">
      <w:pPr>
        <w:spacing w:line="360" w:lineRule="auto"/>
        <w:ind w:firstLine="420" w:firstLineChars="200"/>
        <w:rPr>
          <w:rFonts w:ascii="宋体" w:hAnsi="宋体" w:eastAsia="宋体" w:cs="宋体"/>
        </w:rPr>
      </w:pPr>
      <w:r>
        <w:rPr>
          <w:rFonts w:hint="eastAsia" w:ascii="宋体" w:hAnsi="宋体" w:eastAsia="宋体" w:cs="宋体"/>
        </w:rPr>
        <w:t>电      话：</w:t>
      </w:r>
    </w:p>
    <w:p w14:paraId="2DAEA440">
      <w:pPr>
        <w:spacing w:line="360" w:lineRule="auto"/>
        <w:ind w:firstLine="420" w:firstLineChars="200"/>
        <w:rPr>
          <w:rFonts w:ascii="宋体" w:hAnsi="宋体" w:eastAsia="宋体" w:cs="宋体"/>
          <w:u w:val="single"/>
        </w:rPr>
      </w:pPr>
    </w:p>
    <w:p w14:paraId="7FDEEF65">
      <w:pPr>
        <w:spacing w:line="360" w:lineRule="auto"/>
        <w:ind w:firstLine="420" w:firstLineChars="200"/>
        <w:rPr>
          <w:rFonts w:ascii="宋体" w:hAnsi="宋体" w:eastAsia="宋体" w:cs="宋体"/>
        </w:rPr>
      </w:pPr>
      <w:r>
        <w:rPr>
          <w:rFonts w:hint="eastAsia" w:ascii="宋体" w:hAnsi="宋体" w:eastAsia="宋体" w:cs="宋体"/>
        </w:rPr>
        <w:t>日      期：年月日</w:t>
      </w:r>
    </w:p>
    <w:p w14:paraId="05C4BCBC">
      <w:pPr>
        <w:spacing w:line="360" w:lineRule="auto"/>
        <w:ind w:firstLine="420" w:firstLineChars="200"/>
        <w:rPr>
          <w:rFonts w:ascii="宋体" w:hAnsi="宋体" w:eastAsia="宋体" w:cs="宋体"/>
        </w:rPr>
      </w:pPr>
    </w:p>
    <w:p w14:paraId="66ABADFD">
      <w:pPr>
        <w:spacing w:line="360" w:lineRule="auto"/>
        <w:ind w:firstLine="422" w:firstLineChars="200"/>
        <w:rPr>
          <w:rFonts w:ascii="宋体" w:hAnsi="宋体" w:eastAsia="宋体" w:cs="宋体"/>
          <w:b/>
          <w:szCs w:val="21"/>
        </w:rPr>
      </w:pPr>
      <w:r>
        <w:rPr>
          <w:rFonts w:hint="eastAsia" w:ascii="宋体" w:hAnsi="宋体" w:eastAsia="宋体" w:cs="宋体"/>
          <w:b/>
          <w:szCs w:val="21"/>
        </w:rPr>
        <w:t>注：后附被授权人身份证复印件</w:t>
      </w:r>
    </w:p>
    <w:p w14:paraId="10FD3D3B">
      <w:pPr>
        <w:keepNext/>
        <w:spacing w:line="360" w:lineRule="auto"/>
        <w:ind w:firstLine="422" w:firstLineChars="200"/>
        <w:rPr>
          <w:rFonts w:ascii="宋体" w:hAnsi="宋体" w:eastAsia="宋体" w:cs="宋体"/>
          <w:b/>
          <w:szCs w:val="21"/>
        </w:rPr>
      </w:pPr>
    </w:p>
    <w:p w14:paraId="271878D1">
      <w:pPr>
        <w:rPr>
          <w:rFonts w:hint="eastAsia" w:ascii="宋体" w:hAnsi="宋体" w:eastAsia="宋体" w:cs="宋体"/>
          <w:b w:val="0"/>
          <w:bCs w:val="0"/>
          <w:color w:val="auto"/>
          <w:spacing w:val="0"/>
          <w:kern w:val="2"/>
          <w:sz w:val="24"/>
          <w:szCs w:val="24"/>
          <w:highlight w:val="none"/>
          <w:lang w:val="en-US" w:eastAsia="zh-CN" w:bidi="ar-SA"/>
        </w:rPr>
      </w:pPr>
      <w:r>
        <w:rPr>
          <w:rFonts w:hint="eastAsia" w:ascii="宋体" w:hAnsi="宋体" w:eastAsia="宋体" w:cs="宋体"/>
          <w:b w:val="0"/>
          <w:bCs w:val="0"/>
          <w:color w:val="auto"/>
          <w:spacing w:val="0"/>
          <w:kern w:val="2"/>
          <w:sz w:val="24"/>
          <w:szCs w:val="24"/>
          <w:highlight w:val="none"/>
          <w:lang w:val="en-US" w:eastAsia="zh-CN" w:bidi="ar-SA"/>
        </w:rPr>
        <w:br w:type="page"/>
      </w:r>
    </w:p>
    <w:p w14:paraId="3AB23321">
      <w:pPr>
        <w:pStyle w:val="5"/>
        <w:bidi w:val="0"/>
        <w:jc w:val="center"/>
        <w:rPr>
          <w:rFonts w:hint="eastAsia"/>
        </w:rPr>
      </w:pPr>
      <w:r>
        <w:rPr>
          <w:rFonts w:hint="eastAsia"/>
          <w:lang w:val="en-US" w:eastAsia="zh-CN"/>
        </w:rPr>
        <w:t>格式4：</w:t>
      </w:r>
      <w:r>
        <w:rPr>
          <w:rFonts w:hint="eastAsia"/>
        </w:rPr>
        <w:t>磋商保证金</w:t>
      </w:r>
    </w:p>
    <w:tbl>
      <w:tblPr>
        <w:tblStyle w:val="53"/>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06"/>
      </w:tblGrid>
      <w:tr w14:paraId="0B25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34" w:hRule="atLeast"/>
          <w:jc w:val="center"/>
        </w:trPr>
        <w:tc>
          <w:tcPr>
            <w:tcW w:w="9606" w:type="dxa"/>
            <w:tcBorders>
              <w:top w:val="single" w:color="000000" w:sz="4" w:space="0"/>
              <w:left w:val="single" w:color="000000" w:sz="4" w:space="0"/>
              <w:bottom w:val="single" w:color="000000" w:sz="4" w:space="0"/>
              <w:right w:val="single" w:color="000000" w:sz="4" w:space="0"/>
            </w:tcBorders>
            <w:vAlign w:val="center"/>
          </w:tcPr>
          <w:p w14:paraId="05018E4D">
            <w:pPr>
              <w:snapToGrid w:val="0"/>
              <w:spacing w:line="500" w:lineRule="exact"/>
              <w:jc w:val="center"/>
              <w:rPr>
                <w:rStyle w:val="422"/>
                <w:rFonts w:hAnsi="宋体"/>
                <w:sz w:val="44"/>
                <w:szCs w:val="44"/>
              </w:rPr>
            </w:pPr>
            <w:r>
              <w:rPr>
                <w:rStyle w:val="422"/>
                <w:rFonts w:hAnsi="宋体"/>
                <w:sz w:val="44"/>
                <w:szCs w:val="44"/>
              </w:rPr>
              <w:t>单据粘贴处或说明</w:t>
            </w:r>
          </w:p>
        </w:tc>
      </w:tr>
      <w:tr w14:paraId="0297C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6" w:hRule="atLeast"/>
          <w:jc w:val="center"/>
        </w:trPr>
        <w:tc>
          <w:tcPr>
            <w:tcW w:w="9606" w:type="dxa"/>
            <w:tcBorders>
              <w:top w:val="single" w:color="000000" w:sz="4" w:space="0"/>
              <w:left w:val="single" w:color="000000" w:sz="4" w:space="0"/>
              <w:bottom w:val="single" w:color="000000" w:sz="4" w:space="0"/>
              <w:right w:val="single" w:color="000000" w:sz="4" w:space="0"/>
            </w:tcBorders>
            <w:vAlign w:val="center"/>
          </w:tcPr>
          <w:p w14:paraId="427E1313">
            <w:pPr>
              <w:snapToGrid w:val="0"/>
              <w:spacing w:line="500" w:lineRule="exact"/>
              <w:rPr>
                <w:rStyle w:val="422"/>
                <w:rFonts w:hAnsi="宋体"/>
              </w:rPr>
            </w:pPr>
          </w:p>
          <w:p w14:paraId="48A576C4">
            <w:pPr>
              <w:snapToGrid w:val="0"/>
              <w:spacing w:line="500" w:lineRule="exact"/>
              <w:rPr>
                <w:rStyle w:val="422"/>
                <w:rFonts w:hAnsi="宋体"/>
              </w:rPr>
            </w:pPr>
            <w:r>
              <w:rPr>
                <w:rFonts w:hint="eastAsia" w:ascii="宋体" w:hAnsi="宋体"/>
                <w:szCs w:val="21"/>
              </w:rPr>
              <w:t>磋商申请人</w:t>
            </w:r>
            <w:r>
              <w:rPr>
                <w:rStyle w:val="422"/>
                <w:rFonts w:hAnsi="宋体"/>
              </w:rPr>
              <w:t>（加盖公章）：</w:t>
            </w:r>
            <w:r>
              <w:rPr>
                <w:rStyle w:val="422"/>
                <w:rFonts w:hAnsi="宋体"/>
                <w:u w:val="single" w:color="000000"/>
              </w:rPr>
              <w:t>　　　　　　　　　　　　</w:t>
            </w:r>
          </w:p>
          <w:p w14:paraId="31621D76">
            <w:pPr>
              <w:snapToGrid w:val="0"/>
              <w:spacing w:line="500" w:lineRule="exact"/>
              <w:rPr>
                <w:rStyle w:val="422"/>
                <w:rFonts w:hAnsi="宋体"/>
              </w:rPr>
            </w:pPr>
          </w:p>
          <w:p w14:paraId="4F0292D4">
            <w:pPr>
              <w:snapToGrid w:val="0"/>
              <w:spacing w:line="500" w:lineRule="exact"/>
              <w:rPr>
                <w:rStyle w:val="422"/>
                <w:rFonts w:hAnsi="宋体"/>
                <w:u w:val="single" w:color="000000"/>
              </w:rPr>
            </w:pPr>
            <w:r>
              <w:rPr>
                <w:rStyle w:val="422"/>
                <w:rFonts w:hAnsi="宋体"/>
              </w:rPr>
              <w:t>法定代表人或委托代理人（签名）：</w:t>
            </w:r>
            <w:r>
              <w:rPr>
                <w:rStyle w:val="422"/>
                <w:rFonts w:hAnsi="宋体"/>
                <w:u w:val="single" w:color="000000"/>
              </w:rPr>
              <w:t>　　　　　　　　　　</w:t>
            </w:r>
          </w:p>
          <w:p w14:paraId="2FC94B35">
            <w:pPr>
              <w:snapToGrid w:val="0"/>
              <w:spacing w:line="500" w:lineRule="exact"/>
              <w:rPr>
                <w:rStyle w:val="422"/>
                <w:rFonts w:hAnsi="宋体"/>
                <w:u w:val="single" w:color="000000"/>
              </w:rPr>
            </w:pPr>
          </w:p>
          <w:p w14:paraId="26FBC51C">
            <w:pPr>
              <w:snapToGrid w:val="0"/>
              <w:spacing w:line="500" w:lineRule="exact"/>
              <w:rPr>
                <w:rStyle w:val="422"/>
                <w:rFonts w:hAnsi="宋体"/>
              </w:rPr>
            </w:pPr>
            <w:r>
              <w:rPr>
                <w:rStyle w:val="422"/>
                <w:rFonts w:hAnsi="宋体"/>
              </w:rPr>
              <w:t>日期：</w:t>
            </w:r>
            <w:r>
              <w:rPr>
                <w:rStyle w:val="422"/>
                <w:rFonts w:hAnsi="宋体"/>
                <w:u w:val="single" w:color="000000"/>
              </w:rPr>
              <w:t>　　　</w:t>
            </w:r>
            <w:r>
              <w:rPr>
                <w:rStyle w:val="422"/>
                <w:rFonts w:hAnsi="宋体"/>
              </w:rPr>
              <w:t>年</w:t>
            </w:r>
            <w:r>
              <w:rPr>
                <w:rStyle w:val="422"/>
                <w:rFonts w:hAnsi="宋体"/>
                <w:u w:val="single" w:color="000000"/>
              </w:rPr>
              <w:t>　　</w:t>
            </w:r>
            <w:r>
              <w:rPr>
                <w:rStyle w:val="422"/>
                <w:rFonts w:hAnsi="宋体"/>
              </w:rPr>
              <w:t>月</w:t>
            </w:r>
            <w:r>
              <w:rPr>
                <w:rStyle w:val="422"/>
                <w:rFonts w:hAnsi="宋体"/>
                <w:u w:val="single" w:color="000000"/>
              </w:rPr>
              <w:t>　　</w:t>
            </w:r>
            <w:r>
              <w:rPr>
                <w:rStyle w:val="422"/>
                <w:rFonts w:hAnsi="宋体"/>
              </w:rPr>
              <w:t>日</w:t>
            </w:r>
          </w:p>
          <w:p w14:paraId="312959CA">
            <w:pPr>
              <w:snapToGrid w:val="0"/>
              <w:spacing w:line="500" w:lineRule="exact"/>
              <w:rPr>
                <w:rStyle w:val="422"/>
                <w:rFonts w:hAnsi="宋体"/>
              </w:rPr>
            </w:pPr>
            <w:r>
              <w:rPr>
                <w:rStyle w:val="422"/>
                <w:rFonts w:hAnsi="宋体"/>
              </w:rPr>
              <w:t>------------------------------------------------------------------------------</w:t>
            </w:r>
          </w:p>
          <w:p w14:paraId="7756BA1E">
            <w:pPr>
              <w:snapToGrid w:val="0"/>
              <w:spacing w:line="500" w:lineRule="exact"/>
              <w:rPr>
                <w:rStyle w:val="422"/>
                <w:rFonts w:hAnsi="宋体"/>
                <w:u w:val="single" w:color="000000"/>
              </w:rPr>
            </w:pPr>
            <w:r>
              <w:rPr>
                <w:rFonts w:hint="eastAsia" w:ascii="宋体" w:hAnsi="宋体"/>
                <w:szCs w:val="21"/>
              </w:rPr>
              <w:t>磋商申请人</w:t>
            </w:r>
            <w:r>
              <w:rPr>
                <w:rStyle w:val="422"/>
                <w:rFonts w:hAnsi="宋体"/>
              </w:rPr>
              <w:t>基本开户银行：</w:t>
            </w:r>
            <w:r>
              <w:rPr>
                <w:rStyle w:val="422"/>
                <w:rFonts w:hAnsi="宋体"/>
                <w:u w:val="single" w:color="000000"/>
              </w:rPr>
              <w:t>　　　　　　　　　　　　</w:t>
            </w:r>
          </w:p>
          <w:p w14:paraId="73E74E56">
            <w:pPr>
              <w:snapToGrid w:val="0"/>
              <w:spacing w:line="500" w:lineRule="exact"/>
              <w:rPr>
                <w:rStyle w:val="422"/>
                <w:rFonts w:hAnsi="宋体"/>
              </w:rPr>
            </w:pPr>
          </w:p>
          <w:p w14:paraId="03621663">
            <w:pPr>
              <w:snapToGrid w:val="0"/>
              <w:spacing w:line="500" w:lineRule="exact"/>
              <w:rPr>
                <w:rStyle w:val="422"/>
                <w:rFonts w:hAnsi="宋体"/>
                <w:u w:val="single" w:color="000000"/>
              </w:rPr>
            </w:pPr>
            <w:r>
              <w:rPr>
                <w:rStyle w:val="422"/>
                <w:rFonts w:hAnsi="宋体"/>
              </w:rPr>
              <w:t>开户行名称：</w:t>
            </w:r>
            <w:r>
              <w:rPr>
                <w:rStyle w:val="422"/>
                <w:rFonts w:hAnsi="宋体"/>
                <w:u w:val="single" w:color="000000"/>
              </w:rPr>
              <w:t>　　　　　　　　     　　　　</w:t>
            </w:r>
          </w:p>
          <w:p w14:paraId="5B81BEAE">
            <w:pPr>
              <w:snapToGrid w:val="0"/>
              <w:spacing w:line="500" w:lineRule="exact"/>
              <w:rPr>
                <w:rStyle w:val="422"/>
                <w:rFonts w:hAnsi="宋体"/>
              </w:rPr>
            </w:pPr>
          </w:p>
          <w:p w14:paraId="7DE35ACC">
            <w:pPr>
              <w:snapToGrid w:val="0"/>
              <w:spacing w:line="500" w:lineRule="exact"/>
              <w:rPr>
                <w:rStyle w:val="422"/>
                <w:rFonts w:hAnsi="宋体"/>
                <w:u w:val="single" w:color="000000"/>
              </w:rPr>
            </w:pPr>
            <w:r>
              <w:rPr>
                <w:rStyle w:val="422"/>
                <w:rFonts w:hAnsi="宋体"/>
              </w:rPr>
              <w:t>账号：</w:t>
            </w:r>
            <w:r>
              <w:rPr>
                <w:rStyle w:val="422"/>
                <w:rFonts w:hAnsi="宋体"/>
                <w:u w:val="single" w:color="000000"/>
              </w:rPr>
              <w:t>　　　　　　　　　         　　　</w:t>
            </w:r>
          </w:p>
          <w:p w14:paraId="5E4BAD3A">
            <w:pPr>
              <w:snapToGrid w:val="0"/>
              <w:spacing w:line="500" w:lineRule="exact"/>
              <w:rPr>
                <w:rStyle w:val="422"/>
                <w:rFonts w:hAnsi="宋体"/>
                <w:u w:val="single" w:color="000000"/>
              </w:rPr>
            </w:pPr>
          </w:p>
          <w:p w14:paraId="735DFA78">
            <w:pPr>
              <w:snapToGrid w:val="0"/>
              <w:spacing w:line="500" w:lineRule="exact"/>
              <w:rPr>
                <w:rStyle w:val="422"/>
                <w:rFonts w:hAnsi="宋体"/>
                <w:u w:val="single" w:color="000000"/>
              </w:rPr>
            </w:pPr>
            <w:r>
              <w:rPr>
                <w:rStyle w:val="422"/>
                <w:rFonts w:hAnsi="宋体"/>
              </w:rPr>
              <w:t>开户行行号：</w:t>
            </w:r>
            <w:r>
              <w:rPr>
                <w:rStyle w:val="422"/>
                <w:rFonts w:hAnsi="宋体"/>
                <w:u w:val="single" w:color="000000"/>
              </w:rPr>
              <w:t xml:space="preserve">                            </w:t>
            </w:r>
          </w:p>
          <w:p w14:paraId="20B42101">
            <w:pPr>
              <w:snapToGrid w:val="0"/>
              <w:spacing w:line="500" w:lineRule="exact"/>
              <w:rPr>
                <w:rStyle w:val="422"/>
                <w:rFonts w:hAnsi="宋体"/>
              </w:rPr>
            </w:pPr>
          </w:p>
          <w:p w14:paraId="4AFD5F97">
            <w:pPr>
              <w:snapToGrid w:val="0"/>
              <w:spacing w:line="500" w:lineRule="exact"/>
              <w:rPr>
                <w:rStyle w:val="422"/>
                <w:rFonts w:hAnsi="宋体"/>
              </w:rPr>
            </w:pPr>
            <w:r>
              <w:rPr>
                <w:rStyle w:val="422"/>
                <w:rFonts w:hAnsi="宋体"/>
              </w:rPr>
              <w:t>联系人：</w:t>
            </w:r>
            <w:r>
              <w:rPr>
                <w:rStyle w:val="422"/>
                <w:rFonts w:hAnsi="宋体"/>
                <w:u w:val="single" w:color="000000"/>
              </w:rPr>
              <w:t xml:space="preserve">　　　　　　　　　　　　        </w:t>
            </w:r>
            <w:r>
              <w:rPr>
                <w:rStyle w:val="422"/>
                <w:rFonts w:hAnsi="宋体"/>
              </w:rPr>
              <w:t xml:space="preserve">    </w:t>
            </w:r>
          </w:p>
          <w:p w14:paraId="5A63D28F">
            <w:pPr>
              <w:snapToGrid w:val="0"/>
              <w:spacing w:line="500" w:lineRule="exact"/>
              <w:rPr>
                <w:rStyle w:val="422"/>
                <w:rFonts w:hAnsi="宋体"/>
              </w:rPr>
            </w:pPr>
          </w:p>
          <w:p w14:paraId="78841DEC">
            <w:pPr>
              <w:snapToGrid w:val="0"/>
              <w:spacing w:line="500" w:lineRule="exact"/>
              <w:rPr>
                <w:rStyle w:val="422"/>
                <w:rFonts w:hAnsi="宋体"/>
                <w:sz w:val="24"/>
                <w:szCs w:val="24"/>
              </w:rPr>
            </w:pPr>
            <w:r>
              <w:rPr>
                <w:rStyle w:val="422"/>
                <w:rFonts w:hAnsi="宋体"/>
              </w:rPr>
              <w:t>联系电话：</w:t>
            </w:r>
            <w:r>
              <w:rPr>
                <w:rStyle w:val="422"/>
                <w:rFonts w:hAnsi="宋体"/>
                <w:u w:val="single" w:color="000000"/>
              </w:rPr>
              <w:t>　　　　　　　　　　　　</w:t>
            </w:r>
          </w:p>
        </w:tc>
      </w:tr>
    </w:tbl>
    <w:p w14:paraId="553C4106">
      <w:pPr>
        <w:widowControl w:val="0"/>
        <w:spacing w:after="120" w:line="360" w:lineRule="auto"/>
        <w:ind w:firstLine="480" w:firstLineChars="200"/>
        <w:jc w:val="both"/>
        <w:rPr>
          <w:rFonts w:hint="eastAsia" w:ascii="宋体" w:hAnsi="宋体" w:eastAsia="宋体" w:cs="宋体"/>
          <w:b w:val="0"/>
          <w:bCs w:val="0"/>
          <w:color w:val="auto"/>
          <w:spacing w:val="0"/>
          <w:kern w:val="2"/>
          <w:sz w:val="24"/>
          <w:szCs w:val="24"/>
          <w:highlight w:val="none"/>
          <w:lang w:val="en-US" w:eastAsia="zh-CN" w:bidi="ar-SA"/>
        </w:rPr>
      </w:pPr>
    </w:p>
    <w:p w14:paraId="319CAA26">
      <w:pPr>
        <w:rPr>
          <w:rFonts w:hint="eastAsia" w:ascii="宋体" w:hAnsi="宋体" w:eastAsia="宋体" w:cs="宋体"/>
          <w:b w:val="0"/>
          <w:bCs w:val="0"/>
          <w:color w:val="auto"/>
          <w:spacing w:val="0"/>
          <w:sz w:val="24"/>
          <w:szCs w:val="24"/>
          <w:highlight w:val="none"/>
        </w:rPr>
      </w:pPr>
      <w:r>
        <w:rPr>
          <w:rFonts w:hint="eastAsia" w:ascii="宋体" w:hAnsi="宋体" w:eastAsia="宋体" w:cs="宋体"/>
          <w:b w:val="0"/>
          <w:bCs w:val="0"/>
          <w:color w:val="auto"/>
          <w:spacing w:val="0"/>
          <w:sz w:val="24"/>
          <w:szCs w:val="24"/>
          <w:highlight w:val="none"/>
        </w:rPr>
        <w:br w:type="page"/>
      </w:r>
    </w:p>
    <w:p w14:paraId="39996524">
      <w:pPr>
        <w:pStyle w:val="5"/>
        <w:bidi w:val="0"/>
        <w:jc w:val="center"/>
        <w:rPr>
          <w:lang w:val="en-US" w:eastAsia="zh-CN"/>
        </w:rPr>
      </w:pPr>
      <w:r>
        <w:rPr>
          <w:rFonts w:hint="eastAsia"/>
          <w:lang w:val="en-US" w:eastAsia="zh-CN"/>
        </w:rPr>
        <w:t>格式5：施工方案与技术措施</w:t>
      </w:r>
    </w:p>
    <w:p w14:paraId="1FABF3B4">
      <w:pPr>
        <w:jc w:val="center"/>
        <w:rPr>
          <w:rFonts w:ascii="宋体" w:hAnsi="宋体" w:eastAsia="宋体" w:cs="宋体"/>
          <w:b/>
          <w:sz w:val="28"/>
          <w:szCs w:val="28"/>
        </w:rPr>
      </w:pPr>
    </w:p>
    <w:p w14:paraId="3C01512F">
      <w:pPr>
        <w:numPr>
          <w:ilvl w:val="0"/>
          <w:numId w:val="0"/>
        </w:numPr>
        <w:spacing w:line="360" w:lineRule="auto"/>
        <w:rPr>
          <w:rFonts w:hint="eastAsia" w:ascii="宋体" w:hAnsi="宋体" w:eastAsia="宋体" w:cs="Times New Roman"/>
          <w:szCs w:val="21"/>
        </w:rPr>
      </w:pPr>
      <w:r>
        <w:rPr>
          <w:rFonts w:hint="eastAsia" w:ascii="宋体" w:hAnsi="宋体" w:eastAsia="宋体" w:cs="Times New Roman"/>
          <w:szCs w:val="21"/>
        </w:rPr>
        <w:t>施工方案与技术措施（项目总体概况、项目施工部署安排、施工方法和技术措施等内容，须附“施工总平面图”）。</w:t>
      </w:r>
    </w:p>
    <w:p w14:paraId="2967BAEE">
      <w:pPr>
        <w:numPr>
          <w:ilvl w:val="-1"/>
          <w:numId w:val="0"/>
        </w:numPr>
        <w:spacing w:line="240" w:lineRule="auto"/>
        <w:rPr>
          <w:rFonts w:hint="eastAsia" w:ascii="宋体" w:hAnsi="宋体" w:eastAsia="宋体" w:cs="Times New Roman"/>
          <w:szCs w:val="21"/>
        </w:rPr>
      </w:pPr>
      <w:r>
        <w:rPr>
          <w:rFonts w:hint="eastAsia" w:ascii="宋体" w:hAnsi="宋体" w:eastAsia="宋体" w:cs="Times New Roman"/>
          <w:szCs w:val="21"/>
        </w:rPr>
        <w:br w:type="page"/>
      </w:r>
    </w:p>
    <w:p w14:paraId="36F550E6">
      <w:pPr>
        <w:pStyle w:val="2"/>
        <w:rPr>
          <w:rFonts w:hint="eastAsia"/>
        </w:rPr>
      </w:pPr>
    </w:p>
    <w:p w14:paraId="7EC2CA44">
      <w:pPr>
        <w:widowControl w:val="0"/>
        <w:numPr>
          <w:ilvl w:val="0"/>
          <w:numId w:val="0"/>
        </w:numPr>
        <w:spacing w:line="360" w:lineRule="auto"/>
        <w:jc w:val="both"/>
        <w:rPr>
          <w:rFonts w:hint="eastAsia" w:ascii="宋体" w:hAnsi="宋体" w:eastAsia="宋体" w:cs="Times New Roman"/>
          <w:szCs w:val="21"/>
        </w:rPr>
      </w:pPr>
    </w:p>
    <w:p w14:paraId="58C047DC">
      <w:pPr>
        <w:pStyle w:val="5"/>
        <w:bidi w:val="0"/>
        <w:jc w:val="center"/>
        <w:rPr>
          <w:rFonts w:hint="eastAsia"/>
          <w:lang w:val="en-US" w:eastAsia="zh-CN"/>
        </w:rPr>
      </w:pPr>
      <w:r>
        <w:rPr>
          <w:rFonts w:hint="eastAsia"/>
          <w:lang w:val="en-US" w:eastAsia="zh-CN"/>
        </w:rPr>
        <w:t>格式6：质量保证措施</w:t>
      </w:r>
    </w:p>
    <w:p w14:paraId="5A239B9D">
      <w:pPr>
        <w:rPr>
          <w:rFonts w:hint="eastAsia"/>
          <w:lang w:val="en-US" w:eastAsia="zh-CN"/>
        </w:rPr>
      </w:pPr>
      <w:r>
        <w:rPr>
          <w:rFonts w:hint="eastAsia"/>
          <w:lang w:val="en-US" w:eastAsia="zh-CN"/>
        </w:rPr>
        <w:br w:type="page"/>
      </w:r>
    </w:p>
    <w:p w14:paraId="361D0F60">
      <w:pPr>
        <w:rPr>
          <w:lang w:val="en-US" w:eastAsia="zh-CN"/>
        </w:rPr>
      </w:pPr>
    </w:p>
    <w:p w14:paraId="300874B4">
      <w:pPr>
        <w:spacing w:line="360" w:lineRule="auto"/>
        <w:ind w:firstLine="420" w:firstLineChars="200"/>
        <w:rPr>
          <w:rFonts w:hint="eastAsia" w:ascii="宋体" w:hAnsi="宋体" w:eastAsia="宋体" w:cs="Times New Roman"/>
          <w:szCs w:val="21"/>
        </w:rPr>
      </w:pPr>
    </w:p>
    <w:p w14:paraId="012EA8EF">
      <w:pPr>
        <w:pStyle w:val="22"/>
        <w:rPr>
          <w:rFonts w:hint="eastAsia" w:ascii="宋体" w:hAnsi="宋体" w:eastAsia="宋体" w:cs="Times New Roman"/>
          <w:szCs w:val="21"/>
        </w:rPr>
      </w:pPr>
    </w:p>
    <w:p w14:paraId="593FB104">
      <w:pPr>
        <w:rPr>
          <w:rFonts w:hint="eastAsia"/>
        </w:rPr>
      </w:pPr>
    </w:p>
    <w:p w14:paraId="02B1668A">
      <w:pPr>
        <w:pStyle w:val="5"/>
        <w:bidi w:val="0"/>
        <w:jc w:val="center"/>
        <w:rPr>
          <w:lang w:val="en-US" w:eastAsia="zh-CN"/>
        </w:rPr>
      </w:pPr>
      <w:r>
        <w:rPr>
          <w:rFonts w:hint="eastAsia"/>
          <w:lang w:val="en-US" w:eastAsia="zh-CN"/>
        </w:rPr>
        <w:t>格式7：环境保护安全管理体系与措施</w:t>
      </w:r>
    </w:p>
    <w:p w14:paraId="4410E0C3">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环境保护安全管理体系与措施（环境保护安全目标、安全管理机构介绍、机构职责分工情况、管理制度描述、环境保护安全管理实施与技术措施等方面）。</w:t>
      </w:r>
    </w:p>
    <w:p w14:paraId="03F35153">
      <w:pPr>
        <w:spacing w:line="240" w:lineRule="auto"/>
        <w:ind w:firstLine="0" w:firstLineChars="0"/>
        <w:rPr>
          <w:rFonts w:hint="eastAsia" w:ascii="宋体" w:hAnsi="宋体" w:eastAsia="宋体" w:cs="Times New Roman"/>
          <w:szCs w:val="21"/>
        </w:rPr>
      </w:pPr>
      <w:r>
        <w:rPr>
          <w:rFonts w:hint="eastAsia" w:ascii="宋体" w:hAnsi="宋体" w:eastAsia="宋体" w:cs="Times New Roman"/>
          <w:szCs w:val="21"/>
        </w:rPr>
        <w:br w:type="page"/>
      </w:r>
    </w:p>
    <w:p w14:paraId="319BA671">
      <w:pPr>
        <w:pStyle w:val="2"/>
        <w:rPr>
          <w:rFonts w:hint="eastAsia"/>
        </w:rPr>
      </w:pPr>
    </w:p>
    <w:p w14:paraId="20CC331A">
      <w:pPr>
        <w:spacing w:line="360" w:lineRule="auto"/>
        <w:ind w:firstLine="420" w:firstLineChars="200"/>
        <w:rPr>
          <w:rFonts w:hint="eastAsia" w:ascii="宋体" w:hAnsi="宋体" w:eastAsia="宋体" w:cs="Times New Roman"/>
          <w:szCs w:val="21"/>
        </w:rPr>
      </w:pPr>
    </w:p>
    <w:p w14:paraId="629F3F38">
      <w:pPr>
        <w:pStyle w:val="5"/>
        <w:bidi w:val="0"/>
        <w:jc w:val="center"/>
        <w:rPr>
          <w:lang w:val="en-US" w:eastAsia="zh-CN"/>
        </w:rPr>
      </w:pPr>
      <w:r>
        <w:rPr>
          <w:rFonts w:hint="eastAsia"/>
          <w:lang w:val="en-US" w:eastAsia="zh-CN"/>
        </w:rPr>
        <w:t>格式8：工程施工进度计划与保证措施</w:t>
      </w:r>
    </w:p>
    <w:p w14:paraId="2E42A390">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工程</w:t>
      </w:r>
      <w:r>
        <w:rPr>
          <w:rFonts w:hint="eastAsia" w:ascii="宋体" w:hAnsi="宋体" w:eastAsia="宋体" w:cs="Times New Roman"/>
          <w:szCs w:val="21"/>
          <w:lang w:val="en-US" w:eastAsia="zh-CN"/>
        </w:rPr>
        <w:t>施工</w:t>
      </w:r>
      <w:r>
        <w:rPr>
          <w:rFonts w:hint="eastAsia" w:ascii="宋体" w:hAnsi="宋体" w:eastAsia="宋体" w:cs="Times New Roman"/>
          <w:szCs w:val="21"/>
        </w:rPr>
        <w:t>进度计划与保证措施（计划开、竣工日期和施工进度安排、计划安排保障措施等方面，须附“计划开、竣工日期和施工进度网络图”）。</w:t>
      </w:r>
    </w:p>
    <w:p w14:paraId="19022359">
      <w:pPr>
        <w:spacing w:line="240" w:lineRule="auto"/>
        <w:ind w:firstLine="0" w:firstLineChars="0"/>
        <w:rPr>
          <w:rFonts w:hint="eastAsia" w:ascii="宋体" w:hAnsi="宋体" w:eastAsia="宋体" w:cs="Times New Roman"/>
          <w:szCs w:val="21"/>
        </w:rPr>
      </w:pPr>
      <w:r>
        <w:rPr>
          <w:rFonts w:hint="eastAsia" w:ascii="宋体" w:hAnsi="宋体" w:eastAsia="宋体" w:cs="Times New Roman"/>
          <w:szCs w:val="21"/>
        </w:rPr>
        <w:br w:type="page"/>
      </w:r>
    </w:p>
    <w:p w14:paraId="38D44AA8">
      <w:pPr>
        <w:pStyle w:val="2"/>
        <w:rPr>
          <w:rFonts w:hint="eastAsia"/>
        </w:rPr>
      </w:pPr>
    </w:p>
    <w:p w14:paraId="632F2FA8">
      <w:pPr>
        <w:pStyle w:val="5"/>
        <w:bidi w:val="0"/>
        <w:jc w:val="center"/>
        <w:rPr>
          <w:lang w:val="en-US" w:eastAsia="zh-CN"/>
        </w:rPr>
      </w:pPr>
      <w:r>
        <w:rPr>
          <w:rFonts w:hint="eastAsia"/>
          <w:lang w:val="en-US" w:eastAsia="zh-CN"/>
        </w:rPr>
        <w:t>格式9：</w:t>
      </w:r>
      <w:r>
        <w:rPr>
          <w:rFonts w:hint="eastAsia" w:ascii="宋体" w:hAnsi="宋体" w:eastAsia="宋体" w:cs="宋体"/>
          <w:szCs w:val="21"/>
        </w:rPr>
        <w:t>资源配备计划</w:t>
      </w:r>
    </w:p>
    <w:p w14:paraId="5A79625D">
      <w:pPr>
        <w:spacing w:line="360" w:lineRule="auto"/>
        <w:rPr>
          <w:rFonts w:hint="eastAsia" w:ascii="宋体" w:hAnsi="宋体" w:eastAsia="宋体" w:cs="Times New Roman"/>
          <w:szCs w:val="21"/>
        </w:rPr>
      </w:pPr>
    </w:p>
    <w:p w14:paraId="2B970B1C">
      <w:pPr>
        <w:spacing w:line="360" w:lineRule="auto"/>
        <w:ind w:firstLine="420" w:firstLineChars="200"/>
        <w:rPr>
          <w:rFonts w:hint="eastAsia" w:ascii="宋体" w:hAnsi="宋体" w:eastAsia="宋体" w:cs="Times New Roman"/>
          <w:szCs w:val="21"/>
        </w:rPr>
      </w:pPr>
      <w:r>
        <w:rPr>
          <w:rFonts w:hint="eastAsia" w:ascii="宋体" w:hAnsi="宋体" w:eastAsia="宋体" w:cs="Times New Roman"/>
          <w:szCs w:val="21"/>
        </w:rPr>
        <w:t>资源配备计划（劳动力计划、周转材料计划、施工机具计划、主要材料一次性需用量计划等资源投入计划等内容，须附“</w:t>
      </w:r>
      <w:r>
        <w:rPr>
          <w:rFonts w:hint="eastAsia" w:ascii="宋体" w:hAnsi="宋体" w:eastAsia="宋体" w:cs="宋体"/>
          <w:szCs w:val="21"/>
        </w:rPr>
        <w:t>劳动力计划表、拟投入的主要</w:t>
      </w:r>
      <w:r>
        <w:rPr>
          <w:rFonts w:hint="eastAsia" w:ascii="宋体" w:hAnsi="宋体" w:eastAsia="宋体" w:cs="Times New Roman"/>
          <w:szCs w:val="21"/>
        </w:rPr>
        <w:t>施工机具</w:t>
      </w:r>
      <w:r>
        <w:rPr>
          <w:rFonts w:hint="eastAsia" w:ascii="宋体" w:hAnsi="宋体" w:eastAsia="宋体" w:cs="宋体"/>
          <w:szCs w:val="21"/>
        </w:rPr>
        <w:t>表</w:t>
      </w:r>
      <w:r>
        <w:rPr>
          <w:rFonts w:hint="eastAsia" w:ascii="宋体" w:hAnsi="宋体" w:eastAsia="宋体" w:cs="Times New Roman"/>
          <w:szCs w:val="21"/>
        </w:rPr>
        <w:t>”等）。</w:t>
      </w:r>
    </w:p>
    <w:p w14:paraId="29A2BEDE">
      <w:pPr>
        <w:spacing w:line="240" w:lineRule="auto"/>
        <w:ind w:firstLine="0" w:firstLineChars="0"/>
        <w:rPr>
          <w:rFonts w:hint="eastAsia" w:ascii="宋体" w:hAnsi="宋体" w:eastAsia="宋体" w:cs="Times New Roman"/>
          <w:szCs w:val="21"/>
        </w:rPr>
      </w:pPr>
      <w:r>
        <w:rPr>
          <w:rFonts w:hint="eastAsia" w:ascii="宋体" w:hAnsi="宋体" w:eastAsia="宋体" w:cs="Times New Roman"/>
          <w:szCs w:val="21"/>
        </w:rPr>
        <w:br w:type="page"/>
      </w:r>
    </w:p>
    <w:p w14:paraId="5D79BA00">
      <w:pPr>
        <w:rPr>
          <w:rFonts w:ascii="宋体" w:hAnsi="宋体" w:eastAsia="宋体" w:cs="宋体"/>
          <w:b/>
          <w:bCs/>
          <w:kern w:val="0"/>
          <w:szCs w:val="21"/>
        </w:rPr>
      </w:pPr>
    </w:p>
    <w:p w14:paraId="12C9C758">
      <w:pPr>
        <w:pStyle w:val="5"/>
        <w:bidi w:val="0"/>
        <w:jc w:val="center"/>
        <w:rPr>
          <w:lang w:val="en-US" w:eastAsia="zh-CN"/>
        </w:rPr>
      </w:pPr>
      <w:r>
        <w:rPr>
          <w:rFonts w:hint="eastAsia"/>
          <w:lang w:val="en-US" w:eastAsia="zh-CN"/>
        </w:rPr>
        <w:t>格式10：项目管理机构配备情况表</w:t>
      </w:r>
    </w:p>
    <w:tbl>
      <w:tblPr>
        <w:tblStyle w:val="5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743"/>
        <w:gridCol w:w="743"/>
        <w:gridCol w:w="1336"/>
        <w:gridCol w:w="808"/>
        <w:gridCol w:w="826"/>
        <w:gridCol w:w="892"/>
        <w:gridCol w:w="2229"/>
        <w:gridCol w:w="741"/>
      </w:tblGrid>
      <w:tr w14:paraId="036C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restart"/>
            <w:vAlign w:val="center"/>
          </w:tcPr>
          <w:p w14:paraId="6590358C">
            <w:pPr>
              <w:jc w:val="center"/>
              <w:rPr>
                <w:rFonts w:ascii="宋体" w:hAnsi="宋体" w:eastAsia="宋体" w:cs="Times New Roman"/>
                <w:szCs w:val="21"/>
              </w:rPr>
            </w:pPr>
            <w:r>
              <w:rPr>
                <w:rFonts w:ascii="宋体" w:hAnsi="宋体" w:eastAsia="宋体" w:cs="Times New Roman"/>
                <w:szCs w:val="21"/>
              </w:rPr>
              <w:t>职务</w:t>
            </w:r>
          </w:p>
        </w:tc>
        <w:tc>
          <w:tcPr>
            <w:tcW w:w="743" w:type="dxa"/>
            <w:vMerge w:val="restart"/>
            <w:vAlign w:val="center"/>
          </w:tcPr>
          <w:p w14:paraId="2D413D2F">
            <w:pPr>
              <w:jc w:val="center"/>
              <w:rPr>
                <w:rFonts w:ascii="宋体" w:hAnsi="宋体" w:eastAsia="宋体" w:cs="Times New Roman"/>
                <w:szCs w:val="21"/>
              </w:rPr>
            </w:pPr>
            <w:r>
              <w:rPr>
                <w:rFonts w:ascii="宋体" w:hAnsi="宋体" w:eastAsia="宋体" w:cs="Times New Roman"/>
                <w:szCs w:val="21"/>
              </w:rPr>
              <w:t>姓名</w:t>
            </w:r>
          </w:p>
        </w:tc>
        <w:tc>
          <w:tcPr>
            <w:tcW w:w="743" w:type="dxa"/>
            <w:vMerge w:val="restart"/>
            <w:vAlign w:val="center"/>
          </w:tcPr>
          <w:p w14:paraId="4C09EF1A">
            <w:pPr>
              <w:jc w:val="center"/>
              <w:rPr>
                <w:rFonts w:ascii="宋体" w:hAnsi="宋体" w:eastAsia="宋体" w:cs="Times New Roman"/>
                <w:szCs w:val="21"/>
              </w:rPr>
            </w:pPr>
            <w:r>
              <w:rPr>
                <w:rFonts w:ascii="宋体" w:hAnsi="宋体" w:eastAsia="宋体" w:cs="Times New Roman"/>
                <w:szCs w:val="21"/>
              </w:rPr>
              <w:t>职称</w:t>
            </w:r>
          </w:p>
        </w:tc>
        <w:tc>
          <w:tcPr>
            <w:tcW w:w="6091" w:type="dxa"/>
            <w:gridSpan w:val="5"/>
            <w:vAlign w:val="center"/>
          </w:tcPr>
          <w:p w14:paraId="155C8B4D">
            <w:pPr>
              <w:jc w:val="center"/>
              <w:rPr>
                <w:rFonts w:ascii="宋体" w:hAnsi="宋体" w:eastAsia="宋体" w:cs="Times New Roman"/>
                <w:szCs w:val="21"/>
              </w:rPr>
            </w:pPr>
            <w:r>
              <w:rPr>
                <w:rFonts w:ascii="宋体" w:hAnsi="宋体" w:eastAsia="宋体" w:cs="Times New Roman"/>
                <w:szCs w:val="21"/>
              </w:rPr>
              <w:t>执业或职业资格证明</w:t>
            </w:r>
          </w:p>
        </w:tc>
        <w:tc>
          <w:tcPr>
            <w:tcW w:w="741" w:type="dxa"/>
            <w:vMerge w:val="restart"/>
            <w:vAlign w:val="center"/>
          </w:tcPr>
          <w:p w14:paraId="72385083">
            <w:pPr>
              <w:jc w:val="center"/>
              <w:rPr>
                <w:rFonts w:ascii="宋体" w:hAnsi="宋体" w:eastAsia="宋体" w:cs="Times New Roman"/>
                <w:szCs w:val="21"/>
              </w:rPr>
            </w:pPr>
            <w:r>
              <w:rPr>
                <w:rFonts w:ascii="宋体" w:hAnsi="宋体" w:eastAsia="宋体" w:cs="Times New Roman"/>
                <w:szCs w:val="21"/>
              </w:rPr>
              <w:t>备注</w:t>
            </w:r>
          </w:p>
        </w:tc>
      </w:tr>
      <w:tr w14:paraId="47B0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Merge w:val="continue"/>
            <w:vAlign w:val="center"/>
          </w:tcPr>
          <w:p w14:paraId="09281AD2">
            <w:pPr>
              <w:jc w:val="center"/>
              <w:rPr>
                <w:rFonts w:ascii="宋体" w:hAnsi="宋体" w:eastAsia="宋体" w:cs="Times New Roman"/>
                <w:szCs w:val="21"/>
              </w:rPr>
            </w:pPr>
          </w:p>
        </w:tc>
        <w:tc>
          <w:tcPr>
            <w:tcW w:w="743" w:type="dxa"/>
            <w:vMerge w:val="continue"/>
            <w:vAlign w:val="center"/>
          </w:tcPr>
          <w:p w14:paraId="1D5B40CB">
            <w:pPr>
              <w:jc w:val="center"/>
              <w:rPr>
                <w:rFonts w:ascii="宋体" w:hAnsi="宋体" w:eastAsia="宋体" w:cs="Times New Roman"/>
                <w:szCs w:val="21"/>
              </w:rPr>
            </w:pPr>
          </w:p>
        </w:tc>
        <w:tc>
          <w:tcPr>
            <w:tcW w:w="743" w:type="dxa"/>
            <w:vMerge w:val="continue"/>
            <w:vAlign w:val="center"/>
          </w:tcPr>
          <w:p w14:paraId="7CE9B6AD">
            <w:pPr>
              <w:jc w:val="center"/>
              <w:rPr>
                <w:rFonts w:ascii="宋体" w:hAnsi="宋体" w:eastAsia="宋体" w:cs="Times New Roman"/>
                <w:szCs w:val="21"/>
              </w:rPr>
            </w:pPr>
          </w:p>
        </w:tc>
        <w:tc>
          <w:tcPr>
            <w:tcW w:w="1336" w:type="dxa"/>
            <w:vAlign w:val="center"/>
          </w:tcPr>
          <w:p w14:paraId="43B39701">
            <w:pPr>
              <w:jc w:val="center"/>
              <w:rPr>
                <w:rFonts w:ascii="宋体" w:hAnsi="宋体" w:eastAsia="宋体" w:cs="Times New Roman"/>
                <w:szCs w:val="21"/>
              </w:rPr>
            </w:pPr>
            <w:r>
              <w:rPr>
                <w:rFonts w:ascii="宋体" w:hAnsi="宋体" w:eastAsia="宋体" w:cs="Times New Roman"/>
                <w:szCs w:val="21"/>
              </w:rPr>
              <w:t>证书名称</w:t>
            </w:r>
          </w:p>
        </w:tc>
        <w:tc>
          <w:tcPr>
            <w:tcW w:w="808" w:type="dxa"/>
            <w:vAlign w:val="center"/>
          </w:tcPr>
          <w:p w14:paraId="0CEE6099">
            <w:pPr>
              <w:jc w:val="center"/>
              <w:rPr>
                <w:rFonts w:ascii="宋体" w:hAnsi="宋体" w:eastAsia="宋体" w:cs="Times New Roman"/>
                <w:szCs w:val="21"/>
              </w:rPr>
            </w:pPr>
            <w:r>
              <w:rPr>
                <w:rFonts w:ascii="宋体" w:hAnsi="宋体" w:eastAsia="宋体" w:cs="Times New Roman"/>
                <w:szCs w:val="21"/>
              </w:rPr>
              <w:t>级别</w:t>
            </w:r>
          </w:p>
        </w:tc>
        <w:tc>
          <w:tcPr>
            <w:tcW w:w="826" w:type="dxa"/>
            <w:vAlign w:val="center"/>
          </w:tcPr>
          <w:p w14:paraId="68919470">
            <w:pPr>
              <w:jc w:val="center"/>
              <w:rPr>
                <w:rFonts w:ascii="宋体" w:hAnsi="宋体" w:eastAsia="宋体" w:cs="Times New Roman"/>
                <w:szCs w:val="21"/>
              </w:rPr>
            </w:pPr>
            <w:r>
              <w:rPr>
                <w:rFonts w:ascii="宋体" w:hAnsi="宋体" w:eastAsia="宋体" w:cs="Times New Roman"/>
                <w:szCs w:val="21"/>
              </w:rPr>
              <w:t>证号</w:t>
            </w:r>
          </w:p>
        </w:tc>
        <w:tc>
          <w:tcPr>
            <w:tcW w:w="892" w:type="dxa"/>
            <w:vAlign w:val="center"/>
          </w:tcPr>
          <w:p w14:paraId="4D42EFB1">
            <w:pPr>
              <w:jc w:val="center"/>
              <w:rPr>
                <w:rFonts w:ascii="宋体" w:hAnsi="宋体" w:eastAsia="宋体" w:cs="Times New Roman"/>
                <w:szCs w:val="21"/>
              </w:rPr>
            </w:pPr>
            <w:r>
              <w:rPr>
                <w:rFonts w:ascii="宋体" w:hAnsi="宋体" w:eastAsia="宋体" w:cs="Times New Roman"/>
                <w:szCs w:val="21"/>
              </w:rPr>
              <w:t>专业</w:t>
            </w:r>
          </w:p>
        </w:tc>
        <w:tc>
          <w:tcPr>
            <w:tcW w:w="2229" w:type="dxa"/>
            <w:vAlign w:val="center"/>
          </w:tcPr>
          <w:p w14:paraId="62080613">
            <w:pPr>
              <w:jc w:val="center"/>
              <w:rPr>
                <w:rFonts w:ascii="宋体" w:hAnsi="宋体" w:eastAsia="宋体" w:cs="Times New Roman"/>
                <w:szCs w:val="21"/>
              </w:rPr>
            </w:pPr>
            <w:r>
              <w:rPr>
                <w:rFonts w:ascii="宋体" w:hAnsi="宋体" w:eastAsia="宋体" w:cs="Times New Roman"/>
                <w:szCs w:val="21"/>
              </w:rPr>
              <w:t>注册单位</w:t>
            </w:r>
          </w:p>
        </w:tc>
        <w:tc>
          <w:tcPr>
            <w:tcW w:w="741" w:type="dxa"/>
            <w:vMerge w:val="continue"/>
            <w:vAlign w:val="center"/>
          </w:tcPr>
          <w:p w14:paraId="1DE24A54">
            <w:pPr>
              <w:jc w:val="center"/>
              <w:rPr>
                <w:rFonts w:ascii="宋体" w:hAnsi="宋体" w:eastAsia="宋体" w:cs="Times New Roman"/>
                <w:szCs w:val="21"/>
              </w:rPr>
            </w:pPr>
          </w:p>
        </w:tc>
      </w:tr>
      <w:tr w14:paraId="5777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6F97C272">
            <w:pPr>
              <w:jc w:val="center"/>
              <w:rPr>
                <w:rFonts w:ascii="宋体" w:hAnsi="宋体" w:eastAsia="宋体" w:cs="Times New Roman"/>
                <w:szCs w:val="21"/>
              </w:rPr>
            </w:pPr>
          </w:p>
        </w:tc>
        <w:tc>
          <w:tcPr>
            <w:tcW w:w="743" w:type="dxa"/>
            <w:vAlign w:val="center"/>
          </w:tcPr>
          <w:p w14:paraId="11FCAA09">
            <w:pPr>
              <w:jc w:val="center"/>
              <w:rPr>
                <w:rFonts w:ascii="宋体" w:hAnsi="宋体" w:eastAsia="宋体" w:cs="Times New Roman"/>
                <w:szCs w:val="21"/>
              </w:rPr>
            </w:pPr>
          </w:p>
        </w:tc>
        <w:tc>
          <w:tcPr>
            <w:tcW w:w="743" w:type="dxa"/>
            <w:vAlign w:val="center"/>
          </w:tcPr>
          <w:p w14:paraId="0D557174">
            <w:pPr>
              <w:jc w:val="center"/>
              <w:rPr>
                <w:rFonts w:ascii="宋体" w:hAnsi="宋体" w:eastAsia="宋体" w:cs="Times New Roman"/>
                <w:szCs w:val="21"/>
              </w:rPr>
            </w:pPr>
          </w:p>
        </w:tc>
        <w:tc>
          <w:tcPr>
            <w:tcW w:w="1336" w:type="dxa"/>
            <w:vAlign w:val="center"/>
          </w:tcPr>
          <w:p w14:paraId="39724A9C">
            <w:pPr>
              <w:jc w:val="center"/>
              <w:rPr>
                <w:rFonts w:ascii="宋体" w:hAnsi="宋体" w:eastAsia="宋体" w:cs="Times New Roman"/>
                <w:szCs w:val="21"/>
              </w:rPr>
            </w:pPr>
          </w:p>
        </w:tc>
        <w:tc>
          <w:tcPr>
            <w:tcW w:w="808" w:type="dxa"/>
            <w:vAlign w:val="center"/>
          </w:tcPr>
          <w:p w14:paraId="4A568075">
            <w:pPr>
              <w:jc w:val="center"/>
              <w:rPr>
                <w:rFonts w:ascii="宋体" w:hAnsi="宋体" w:eastAsia="宋体" w:cs="Times New Roman"/>
                <w:szCs w:val="21"/>
              </w:rPr>
            </w:pPr>
          </w:p>
        </w:tc>
        <w:tc>
          <w:tcPr>
            <w:tcW w:w="826" w:type="dxa"/>
            <w:vAlign w:val="center"/>
          </w:tcPr>
          <w:p w14:paraId="718AF872">
            <w:pPr>
              <w:jc w:val="center"/>
              <w:rPr>
                <w:rFonts w:ascii="宋体" w:hAnsi="宋体" w:eastAsia="宋体" w:cs="Times New Roman"/>
                <w:szCs w:val="21"/>
              </w:rPr>
            </w:pPr>
          </w:p>
        </w:tc>
        <w:tc>
          <w:tcPr>
            <w:tcW w:w="892" w:type="dxa"/>
            <w:vAlign w:val="center"/>
          </w:tcPr>
          <w:p w14:paraId="7D452D5D">
            <w:pPr>
              <w:jc w:val="center"/>
              <w:rPr>
                <w:rFonts w:ascii="宋体" w:hAnsi="宋体" w:eastAsia="宋体" w:cs="Times New Roman"/>
                <w:szCs w:val="21"/>
              </w:rPr>
            </w:pPr>
          </w:p>
        </w:tc>
        <w:tc>
          <w:tcPr>
            <w:tcW w:w="2229" w:type="dxa"/>
            <w:vAlign w:val="center"/>
          </w:tcPr>
          <w:p w14:paraId="30915B11">
            <w:pPr>
              <w:jc w:val="center"/>
              <w:rPr>
                <w:rFonts w:ascii="宋体" w:hAnsi="宋体" w:eastAsia="宋体" w:cs="Times New Roman"/>
                <w:szCs w:val="21"/>
              </w:rPr>
            </w:pPr>
          </w:p>
        </w:tc>
        <w:tc>
          <w:tcPr>
            <w:tcW w:w="741" w:type="dxa"/>
            <w:vAlign w:val="center"/>
          </w:tcPr>
          <w:p w14:paraId="440A9442">
            <w:pPr>
              <w:jc w:val="center"/>
              <w:rPr>
                <w:rFonts w:ascii="宋体" w:hAnsi="宋体" w:eastAsia="宋体" w:cs="Times New Roman"/>
                <w:szCs w:val="21"/>
              </w:rPr>
            </w:pPr>
          </w:p>
        </w:tc>
      </w:tr>
      <w:tr w14:paraId="4688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993F0FD">
            <w:pPr>
              <w:jc w:val="center"/>
              <w:rPr>
                <w:rFonts w:ascii="宋体" w:hAnsi="宋体" w:eastAsia="宋体" w:cs="Times New Roman"/>
                <w:szCs w:val="21"/>
              </w:rPr>
            </w:pPr>
          </w:p>
        </w:tc>
        <w:tc>
          <w:tcPr>
            <w:tcW w:w="743" w:type="dxa"/>
            <w:vAlign w:val="center"/>
          </w:tcPr>
          <w:p w14:paraId="479FF18B">
            <w:pPr>
              <w:jc w:val="center"/>
              <w:rPr>
                <w:rFonts w:ascii="宋体" w:hAnsi="宋体" w:eastAsia="宋体" w:cs="Times New Roman"/>
                <w:szCs w:val="21"/>
              </w:rPr>
            </w:pPr>
          </w:p>
        </w:tc>
        <w:tc>
          <w:tcPr>
            <w:tcW w:w="743" w:type="dxa"/>
            <w:vAlign w:val="center"/>
          </w:tcPr>
          <w:p w14:paraId="45637800">
            <w:pPr>
              <w:jc w:val="center"/>
              <w:rPr>
                <w:rFonts w:ascii="宋体" w:hAnsi="宋体" w:eastAsia="宋体" w:cs="Times New Roman"/>
                <w:szCs w:val="21"/>
              </w:rPr>
            </w:pPr>
          </w:p>
        </w:tc>
        <w:tc>
          <w:tcPr>
            <w:tcW w:w="1336" w:type="dxa"/>
            <w:vAlign w:val="center"/>
          </w:tcPr>
          <w:p w14:paraId="701FFC4D">
            <w:pPr>
              <w:jc w:val="center"/>
              <w:rPr>
                <w:rFonts w:ascii="宋体" w:hAnsi="宋体" w:eastAsia="宋体" w:cs="Times New Roman"/>
                <w:szCs w:val="21"/>
              </w:rPr>
            </w:pPr>
          </w:p>
        </w:tc>
        <w:tc>
          <w:tcPr>
            <w:tcW w:w="808" w:type="dxa"/>
            <w:vAlign w:val="center"/>
          </w:tcPr>
          <w:p w14:paraId="3B994502">
            <w:pPr>
              <w:jc w:val="center"/>
              <w:rPr>
                <w:rFonts w:ascii="宋体" w:hAnsi="宋体" w:eastAsia="宋体" w:cs="Times New Roman"/>
                <w:szCs w:val="21"/>
              </w:rPr>
            </w:pPr>
          </w:p>
        </w:tc>
        <w:tc>
          <w:tcPr>
            <w:tcW w:w="826" w:type="dxa"/>
            <w:vAlign w:val="center"/>
          </w:tcPr>
          <w:p w14:paraId="11D71728">
            <w:pPr>
              <w:jc w:val="center"/>
              <w:rPr>
                <w:rFonts w:ascii="宋体" w:hAnsi="宋体" w:eastAsia="宋体" w:cs="Times New Roman"/>
                <w:szCs w:val="21"/>
              </w:rPr>
            </w:pPr>
          </w:p>
        </w:tc>
        <w:tc>
          <w:tcPr>
            <w:tcW w:w="892" w:type="dxa"/>
            <w:vAlign w:val="center"/>
          </w:tcPr>
          <w:p w14:paraId="3246BD22">
            <w:pPr>
              <w:jc w:val="center"/>
              <w:rPr>
                <w:rFonts w:ascii="宋体" w:hAnsi="宋体" w:eastAsia="宋体" w:cs="Times New Roman"/>
                <w:szCs w:val="21"/>
              </w:rPr>
            </w:pPr>
          </w:p>
        </w:tc>
        <w:tc>
          <w:tcPr>
            <w:tcW w:w="2229" w:type="dxa"/>
            <w:vAlign w:val="center"/>
          </w:tcPr>
          <w:p w14:paraId="55FF5225">
            <w:pPr>
              <w:jc w:val="center"/>
              <w:rPr>
                <w:rFonts w:ascii="宋体" w:hAnsi="宋体" w:eastAsia="宋体" w:cs="Times New Roman"/>
                <w:szCs w:val="21"/>
              </w:rPr>
            </w:pPr>
          </w:p>
        </w:tc>
        <w:tc>
          <w:tcPr>
            <w:tcW w:w="741" w:type="dxa"/>
            <w:vAlign w:val="center"/>
          </w:tcPr>
          <w:p w14:paraId="393F0766">
            <w:pPr>
              <w:jc w:val="center"/>
              <w:rPr>
                <w:rFonts w:ascii="宋体" w:hAnsi="宋体" w:eastAsia="宋体" w:cs="Times New Roman"/>
                <w:szCs w:val="21"/>
              </w:rPr>
            </w:pPr>
          </w:p>
        </w:tc>
      </w:tr>
      <w:tr w14:paraId="5878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C136956">
            <w:pPr>
              <w:jc w:val="center"/>
              <w:rPr>
                <w:rFonts w:ascii="宋体" w:hAnsi="宋体" w:eastAsia="宋体" w:cs="Times New Roman"/>
                <w:szCs w:val="21"/>
              </w:rPr>
            </w:pPr>
          </w:p>
        </w:tc>
        <w:tc>
          <w:tcPr>
            <w:tcW w:w="743" w:type="dxa"/>
            <w:vAlign w:val="center"/>
          </w:tcPr>
          <w:p w14:paraId="5308CCC9">
            <w:pPr>
              <w:jc w:val="center"/>
              <w:rPr>
                <w:rFonts w:ascii="宋体" w:hAnsi="宋体" w:eastAsia="宋体" w:cs="Times New Roman"/>
                <w:szCs w:val="21"/>
              </w:rPr>
            </w:pPr>
          </w:p>
        </w:tc>
        <w:tc>
          <w:tcPr>
            <w:tcW w:w="743" w:type="dxa"/>
            <w:vAlign w:val="center"/>
          </w:tcPr>
          <w:p w14:paraId="71A13BED">
            <w:pPr>
              <w:jc w:val="center"/>
              <w:rPr>
                <w:rFonts w:ascii="宋体" w:hAnsi="宋体" w:eastAsia="宋体" w:cs="Times New Roman"/>
                <w:szCs w:val="21"/>
              </w:rPr>
            </w:pPr>
          </w:p>
        </w:tc>
        <w:tc>
          <w:tcPr>
            <w:tcW w:w="1336" w:type="dxa"/>
            <w:vAlign w:val="center"/>
          </w:tcPr>
          <w:p w14:paraId="3119CF91">
            <w:pPr>
              <w:jc w:val="center"/>
              <w:rPr>
                <w:rFonts w:ascii="宋体" w:hAnsi="宋体" w:eastAsia="宋体" w:cs="Times New Roman"/>
                <w:szCs w:val="21"/>
              </w:rPr>
            </w:pPr>
          </w:p>
        </w:tc>
        <w:tc>
          <w:tcPr>
            <w:tcW w:w="808" w:type="dxa"/>
            <w:vAlign w:val="center"/>
          </w:tcPr>
          <w:p w14:paraId="20B331B9">
            <w:pPr>
              <w:jc w:val="center"/>
              <w:rPr>
                <w:rFonts w:ascii="宋体" w:hAnsi="宋体" w:eastAsia="宋体" w:cs="Times New Roman"/>
                <w:szCs w:val="21"/>
              </w:rPr>
            </w:pPr>
          </w:p>
        </w:tc>
        <w:tc>
          <w:tcPr>
            <w:tcW w:w="826" w:type="dxa"/>
            <w:vAlign w:val="center"/>
          </w:tcPr>
          <w:p w14:paraId="04DF5B16">
            <w:pPr>
              <w:jc w:val="center"/>
              <w:rPr>
                <w:rFonts w:ascii="宋体" w:hAnsi="宋体" w:eastAsia="宋体" w:cs="Times New Roman"/>
                <w:szCs w:val="21"/>
              </w:rPr>
            </w:pPr>
          </w:p>
        </w:tc>
        <w:tc>
          <w:tcPr>
            <w:tcW w:w="892" w:type="dxa"/>
            <w:vAlign w:val="center"/>
          </w:tcPr>
          <w:p w14:paraId="47E77250">
            <w:pPr>
              <w:jc w:val="center"/>
              <w:rPr>
                <w:rFonts w:ascii="宋体" w:hAnsi="宋体" w:eastAsia="宋体" w:cs="Times New Roman"/>
                <w:szCs w:val="21"/>
              </w:rPr>
            </w:pPr>
          </w:p>
        </w:tc>
        <w:tc>
          <w:tcPr>
            <w:tcW w:w="2229" w:type="dxa"/>
            <w:vAlign w:val="center"/>
          </w:tcPr>
          <w:p w14:paraId="76D88CF1">
            <w:pPr>
              <w:jc w:val="center"/>
              <w:rPr>
                <w:rFonts w:ascii="宋体" w:hAnsi="宋体" w:eastAsia="宋体" w:cs="Times New Roman"/>
                <w:szCs w:val="21"/>
              </w:rPr>
            </w:pPr>
          </w:p>
        </w:tc>
        <w:tc>
          <w:tcPr>
            <w:tcW w:w="741" w:type="dxa"/>
            <w:vAlign w:val="center"/>
          </w:tcPr>
          <w:p w14:paraId="50898339">
            <w:pPr>
              <w:jc w:val="center"/>
              <w:rPr>
                <w:rFonts w:ascii="宋体" w:hAnsi="宋体" w:eastAsia="宋体" w:cs="Times New Roman"/>
                <w:szCs w:val="21"/>
              </w:rPr>
            </w:pPr>
          </w:p>
        </w:tc>
      </w:tr>
      <w:tr w14:paraId="2632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C2F13E9">
            <w:pPr>
              <w:jc w:val="center"/>
              <w:rPr>
                <w:rFonts w:ascii="宋体" w:hAnsi="宋体" w:eastAsia="宋体" w:cs="Times New Roman"/>
                <w:szCs w:val="21"/>
              </w:rPr>
            </w:pPr>
          </w:p>
        </w:tc>
        <w:tc>
          <w:tcPr>
            <w:tcW w:w="743" w:type="dxa"/>
            <w:vAlign w:val="center"/>
          </w:tcPr>
          <w:p w14:paraId="643AC74C">
            <w:pPr>
              <w:jc w:val="center"/>
              <w:rPr>
                <w:rFonts w:ascii="宋体" w:hAnsi="宋体" w:eastAsia="宋体" w:cs="Times New Roman"/>
                <w:szCs w:val="21"/>
              </w:rPr>
            </w:pPr>
          </w:p>
        </w:tc>
        <w:tc>
          <w:tcPr>
            <w:tcW w:w="743" w:type="dxa"/>
            <w:vAlign w:val="center"/>
          </w:tcPr>
          <w:p w14:paraId="35869072">
            <w:pPr>
              <w:jc w:val="center"/>
              <w:rPr>
                <w:rFonts w:ascii="宋体" w:hAnsi="宋体" w:eastAsia="宋体" w:cs="Times New Roman"/>
                <w:szCs w:val="21"/>
              </w:rPr>
            </w:pPr>
          </w:p>
        </w:tc>
        <w:tc>
          <w:tcPr>
            <w:tcW w:w="1336" w:type="dxa"/>
            <w:vAlign w:val="center"/>
          </w:tcPr>
          <w:p w14:paraId="40BEEB2A">
            <w:pPr>
              <w:jc w:val="center"/>
              <w:rPr>
                <w:rFonts w:ascii="宋体" w:hAnsi="宋体" w:eastAsia="宋体" w:cs="Times New Roman"/>
                <w:szCs w:val="21"/>
              </w:rPr>
            </w:pPr>
          </w:p>
        </w:tc>
        <w:tc>
          <w:tcPr>
            <w:tcW w:w="808" w:type="dxa"/>
            <w:vAlign w:val="center"/>
          </w:tcPr>
          <w:p w14:paraId="76F0E696">
            <w:pPr>
              <w:jc w:val="center"/>
              <w:rPr>
                <w:rFonts w:ascii="宋体" w:hAnsi="宋体" w:eastAsia="宋体" w:cs="Times New Roman"/>
                <w:szCs w:val="21"/>
              </w:rPr>
            </w:pPr>
          </w:p>
        </w:tc>
        <w:tc>
          <w:tcPr>
            <w:tcW w:w="826" w:type="dxa"/>
            <w:vAlign w:val="center"/>
          </w:tcPr>
          <w:p w14:paraId="2ECC9444">
            <w:pPr>
              <w:jc w:val="center"/>
              <w:rPr>
                <w:rFonts w:ascii="宋体" w:hAnsi="宋体" w:eastAsia="宋体" w:cs="Times New Roman"/>
                <w:szCs w:val="21"/>
              </w:rPr>
            </w:pPr>
          </w:p>
        </w:tc>
        <w:tc>
          <w:tcPr>
            <w:tcW w:w="892" w:type="dxa"/>
            <w:vAlign w:val="center"/>
          </w:tcPr>
          <w:p w14:paraId="297C2131">
            <w:pPr>
              <w:jc w:val="center"/>
              <w:rPr>
                <w:rFonts w:ascii="宋体" w:hAnsi="宋体" w:eastAsia="宋体" w:cs="Times New Roman"/>
                <w:szCs w:val="21"/>
              </w:rPr>
            </w:pPr>
          </w:p>
        </w:tc>
        <w:tc>
          <w:tcPr>
            <w:tcW w:w="2229" w:type="dxa"/>
            <w:vAlign w:val="center"/>
          </w:tcPr>
          <w:p w14:paraId="7155DDB7">
            <w:pPr>
              <w:jc w:val="center"/>
              <w:rPr>
                <w:rFonts w:ascii="宋体" w:hAnsi="宋体" w:eastAsia="宋体" w:cs="Times New Roman"/>
                <w:szCs w:val="21"/>
              </w:rPr>
            </w:pPr>
          </w:p>
        </w:tc>
        <w:tc>
          <w:tcPr>
            <w:tcW w:w="741" w:type="dxa"/>
            <w:vAlign w:val="center"/>
          </w:tcPr>
          <w:p w14:paraId="521327E7">
            <w:pPr>
              <w:jc w:val="center"/>
              <w:rPr>
                <w:rFonts w:ascii="宋体" w:hAnsi="宋体" w:eastAsia="宋体" w:cs="Times New Roman"/>
                <w:szCs w:val="21"/>
              </w:rPr>
            </w:pPr>
          </w:p>
        </w:tc>
      </w:tr>
      <w:tr w14:paraId="2D92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B3F3C5A">
            <w:pPr>
              <w:jc w:val="center"/>
              <w:rPr>
                <w:rFonts w:ascii="宋体" w:hAnsi="宋体" w:eastAsia="宋体" w:cs="Times New Roman"/>
                <w:szCs w:val="21"/>
              </w:rPr>
            </w:pPr>
          </w:p>
        </w:tc>
        <w:tc>
          <w:tcPr>
            <w:tcW w:w="743" w:type="dxa"/>
            <w:vAlign w:val="center"/>
          </w:tcPr>
          <w:p w14:paraId="7DE0B8D8">
            <w:pPr>
              <w:jc w:val="center"/>
              <w:rPr>
                <w:rFonts w:ascii="宋体" w:hAnsi="宋体" w:eastAsia="宋体" w:cs="Times New Roman"/>
                <w:szCs w:val="21"/>
              </w:rPr>
            </w:pPr>
          </w:p>
        </w:tc>
        <w:tc>
          <w:tcPr>
            <w:tcW w:w="743" w:type="dxa"/>
            <w:vAlign w:val="center"/>
          </w:tcPr>
          <w:p w14:paraId="4E052C25">
            <w:pPr>
              <w:jc w:val="center"/>
              <w:rPr>
                <w:rFonts w:ascii="宋体" w:hAnsi="宋体" w:eastAsia="宋体" w:cs="Times New Roman"/>
                <w:szCs w:val="21"/>
              </w:rPr>
            </w:pPr>
          </w:p>
        </w:tc>
        <w:tc>
          <w:tcPr>
            <w:tcW w:w="1336" w:type="dxa"/>
            <w:vAlign w:val="center"/>
          </w:tcPr>
          <w:p w14:paraId="474D8FC6">
            <w:pPr>
              <w:jc w:val="center"/>
              <w:rPr>
                <w:rFonts w:ascii="宋体" w:hAnsi="宋体" w:eastAsia="宋体" w:cs="Times New Roman"/>
                <w:szCs w:val="21"/>
              </w:rPr>
            </w:pPr>
          </w:p>
        </w:tc>
        <w:tc>
          <w:tcPr>
            <w:tcW w:w="808" w:type="dxa"/>
            <w:vAlign w:val="center"/>
          </w:tcPr>
          <w:p w14:paraId="1BC4A054">
            <w:pPr>
              <w:jc w:val="center"/>
              <w:rPr>
                <w:rFonts w:ascii="宋体" w:hAnsi="宋体" w:eastAsia="宋体" w:cs="Times New Roman"/>
                <w:szCs w:val="21"/>
              </w:rPr>
            </w:pPr>
          </w:p>
        </w:tc>
        <w:tc>
          <w:tcPr>
            <w:tcW w:w="826" w:type="dxa"/>
            <w:vAlign w:val="center"/>
          </w:tcPr>
          <w:p w14:paraId="29D726D1">
            <w:pPr>
              <w:jc w:val="center"/>
              <w:rPr>
                <w:rFonts w:ascii="宋体" w:hAnsi="宋体" w:eastAsia="宋体" w:cs="Times New Roman"/>
                <w:szCs w:val="21"/>
              </w:rPr>
            </w:pPr>
          </w:p>
        </w:tc>
        <w:tc>
          <w:tcPr>
            <w:tcW w:w="892" w:type="dxa"/>
            <w:vAlign w:val="center"/>
          </w:tcPr>
          <w:p w14:paraId="384CEA31">
            <w:pPr>
              <w:jc w:val="center"/>
              <w:rPr>
                <w:rFonts w:ascii="宋体" w:hAnsi="宋体" w:eastAsia="宋体" w:cs="Times New Roman"/>
                <w:szCs w:val="21"/>
              </w:rPr>
            </w:pPr>
          </w:p>
        </w:tc>
        <w:tc>
          <w:tcPr>
            <w:tcW w:w="2229" w:type="dxa"/>
            <w:vAlign w:val="center"/>
          </w:tcPr>
          <w:p w14:paraId="5BE2E0B4">
            <w:pPr>
              <w:jc w:val="center"/>
              <w:rPr>
                <w:rFonts w:ascii="宋体" w:hAnsi="宋体" w:eastAsia="宋体" w:cs="Times New Roman"/>
                <w:szCs w:val="21"/>
              </w:rPr>
            </w:pPr>
          </w:p>
        </w:tc>
        <w:tc>
          <w:tcPr>
            <w:tcW w:w="741" w:type="dxa"/>
            <w:vAlign w:val="center"/>
          </w:tcPr>
          <w:p w14:paraId="0F058018">
            <w:pPr>
              <w:jc w:val="center"/>
              <w:rPr>
                <w:rFonts w:ascii="宋体" w:hAnsi="宋体" w:eastAsia="宋体" w:cs="Times New Roman"/>
                <w:szCs w:val="21"/>
              </w:rPr>
            </w:pPr>
          </w:p>
        </w:tc>
      </w:tr>
      <w:tr w14:paraId="0C94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2E5992A">
            <w:pPr>
              <w:jc w:val="center"/>
              <w:rPr>
                <w:rFonts w:ascii="宋体" w:hAnsi="宋体" w:eastAsia="宋体" w:cs="Times New Roman"/>
                <w:szCs w:val="21"/>
              </w:rPr>
            </w:pPr>
          </w:p>
        </w:tc>
        <w:tc>
          <w:tcPr>
            <w:tcW w:w="743" w:type="dxa"/>
            <w:vAlign w:val="center"/>
          </w:tcPr>
          <w:p w14:paraId="03B0B382">
            <w:pPr>
              <w:jc w:val="center"/>
              <w:rPr>
                <w:rFonts w:ascii="宋体" w:hAnsi="宋体" w:eastAsia="宋体" w:cs="Times New Roman"/>
                <w:szCs w:val="21"/>
              </w:rPr>
            </w:pPr>
          </w:p>
        </w:tc>
        <w:tc>
          <w:tcPr>
            <w:tcW w:w="743" w:type="dxa"/>
            <w:vAlign w:val="center"/>
          </w:tcPr>
          <w:p w14:paraId="323EC004">
            <w:pPr>
              <w:jc w:val="center"/>
              <w:rPr>
                <w:rFonts w:ascii="宋体" w:hAnsi="宋体" w:eastAsia="宋体" w:cs="Times New Roman"/>
                <w:szCs w:val="21"/>
              </w:rPr>
            </w:pPr>
          </w:p>
        </w:tc>
        <w:tc>
          <w:tcPr>
            <w:tcW w:w="1336" w:type="dxa"/>
            <w:vAlign w:val="center"/>
          </w:tcPr>
          <w:p w14:paraId="78A60C8B">
            <w:pPr>
              <w:jc w:val="center"/>
              <w:rPr>
                <w:rFonts w:ascii="宋体" w:hAnsi="宋体" w:eastAsia="宋体" w:cs="Times New Roman"/>
                <w:szCs w:val="21"/>
              </w:rPr>
            </w:pPr>
          </w:p>
        </w:tc>
        <w:tc>
          <w:tcPr>
            <w:tcW w:w="808" w:type="dxa"/>
            <w:vAlign w:val="center"/>
          </w:tcPr>
          <w:p w14:paraId="5C394AB5">
            <w:pPr>
              <w:jc w:val="center"/>
              <w:rPr>
                <w:rFonts w:ascii="宋体" w:hAnsi="宋体" w:eastAsia="宋体" w:cs="Times New Roman"/>
                <w:szCs w:val="21"/>
              </w:rPr>
            </w:pPr>
          </w:p>
        </w:tc>
        <w:tc>
          <w:tcPr>
            <w:tcW w:w="826" w:type="dxa"/>
            <w:vAlign w:val="center"/>
          </w:tcPr>
          <w:p w14:paraId="05BE19F8">
            <w:pPr>
              <w:jc w:val="center"/>
              <w:rPr>
                <w:rFonts w:ascii="宋体" w:hAnsi="宋体" w:eastAsia="宋体" w:cs="Times New Roman"/>
                <w:szCs w:val="21"/>
              </w:rPr>
            </w:pPr>
          </w:p>
        </w:tc>
        <w:tc>
          <w:tcPr>
            <w:tcW w:w="892" w:type="dxa"/>
            <w:vAlign w:val="center"/>
          </w:tcPr>
          <w:p w14:paraId="1C30A413">
            <w:pPr>
              <w:jc w:val="center"/>
              <w:rPr>
                <w:rFonts w:ascii="宋体" w:hAnsi="宋体" w:eastAsia="宋体" w:cs="Times New Roman"/>
                <w:szCs w:val="21"/>
              </w:rPr>
            </w:pPr>
          </w:p>
        </w:tc>
        <w:tc>
          <w:tcPr>
            <w:tcW w:w="2229" w:type="dxa"/>
            <w:vAlign w:val="center"/>
          </w:tcPr>
          <w:p w14:paraId="1852ABD2">
            <w:pPr>
              <w:jc w:val="center"/>
              <w:rPr>
                <w:rFonts w:ascii="宋体" w:hAnsi="宋体" w:eastAsia="宋体" w:cs="Times New Roman"/>
                <w:szCs w:val="21"/>
              </w:rPr>
            </w:pPr>
          </w:p>
        </w:tc>
        <w:tc>
          <w:tcPr>
            <w:tcW w:w="741" w:type="dxa"/>
            <w:vAlign w:val="center"/>
          </w:tcPr>
          <w:p w14:paraId="02B1F27D">
            <w:pPr>
              <w:jc w:val="center"/>
              <w:rPr>
                <w:rFonts w:ascii="宋体" w:hAnsi="宋体" w:eastAsia="宋体" w:cs="Times New Roman"/>
                <w:szCs w:val="21"/>
              </w:rPr>
            </w:pPr>
          </w:p>
        </w:tc>
      </w:tr>
      <w:tr w14:paraId="1685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EA82A93">
            <w:pPr>
              <w:jc w:val="center"/>
              <w:rPr>
                <w:rFonts w:ascii="宋体" w:hAnsi="宋体" w:eastAsia="宋体" w:cs="Times New Roman"/>
                <w:szCs w:val="21"/>
              </w:rPr>
            </w:pPr>
          </w:p>
        </w:tc>
        <w:tc>
          <w:tcPr>
            <w:tcW w:w="743" w:type="dxa"/>
            <w:vAlign w:val="center"/>
          </w:tcPr>
          <w:p w14:paraId="7D557DF8">
            <w:pPr>
              <w:jc w:val="center"/>
              <w:rPr>
                <w:rFonts w:ascii="宋体" w:hAnsi="宋体" w:eastAsia="宋体" w:cs="Times New Roman"/>
                <w:szCs w:val="21"/>
              </w:rPr>
            </w:pPr>
          </w:p>
        </w:tc>
        <w:tc>
          <w:tcPr>
            <w:tcW w:w="743" w:type="dxa"/>
            <w:vAlign w:val="center"/>
          </w:tcPr>
          <w:p w14:paraId="12129A7E">
            <w:pPr>
              <w:jc w:val="center"/>
              <w:rPr>
                <w:rFonts w:ascii="宋体" w:hAnsi="宋体" w:eastAsia="宋体" w:cs="Times New Roman"/>
                <w:szCs w:val="21"/>
              </w:rPr>
            </w:pPr>
          </w:p>
        </w:tc>
        <w:tc>
          <w:tcPr>
            <w:tcW w:w="1336" w:type="dxa"/>
            <w:vAlign w:val="center"/>
          </w:tcPr>
          <w:p w14:paraId="50A23ACD">
            <w:pPr>
              <w:jc w:val="center"/>
              <w:rPr>
                <w:rFonts w:ascii="宋体" w:hAnsi="宋体" w:eastAsia="宋体" w:cs="Times New Roman"/>
                <w:szCs w:val="21"/>
              </w:rPr>
            </w:pPr>
          </w:p>
        </w:tc>
        <w:tc>
          <w:tcPr>
            <w:tcW w:w="808" w:type="dxa"/>
            <w:vAlign w:val="center"/>
          </w:tcPr>
          <w:p w14:paraId="7515B532">
            <w:pPr>
              <w:jc w:val="center"/>
              <w:rPr>
                <w:rFonts w:ascii="宋体" w:hAnsi="宋体" w:eastAsia="宋体" w:cs="Times New Roman"/>
                <w:szCs w:val="21"/>
              </w:rPr>
            </w:pPr>
          </w:p>
        </w:tc>
        <w:tc>
          <w:tcPr>
            <w:tcW w:w="826" w:type="dxa"/>
            <w:vAlign w:val="center"/>
          </w:tcPr>
          <w:p w14:paraId="423A8AD0">
            <w:pPr>
              <w:jc w:val="center"/>
              <w:rPr>
                <w:rFonts w:ascii="宋体" w:hAnsi="宋体" w:eastAsia="宋体" w:cs="Times New Roman"/>
                <w:szCs w:val="21"/>
              </w:rPr>
            </w:pPr>
          </w:p>
        </w:tc>
        <w:tc>
          <w:tcPr>
            <w:tcW w:w="892" w:type="dxa"/>
            <w:vAlign w:val="center"/>
          </w:tcPr>
          <w:p w14:paraId="13DA3C34">
            <w:pPr>
              <w:jc w:val="center"/>
              <w:rPr>
                <w:rFonts w:ascii="宋体" w:hAnsi="宋体" w:eastAsia="宋体" w:cs="Times New Roman"/>
                <w:szCs w:val="21"/>
              </w:rPr>
            </w:pPr>
          </w:p>
        </w:tc>
        <w:tc>
          <w:tcPr>
            <w:tcW w:w="2229" w:type="dxa"/>
            <w:vAlign w:val="center"/>
          </w:tcPr>
          <w:p w14:paraId="7C21BA45">
            <w:pPr>
              <w:jc w:val="center"/>
              <w:rPr>
                <w:rFonts w:ascii="宋体" w:hAnsi="宋体" w:eastAsia="宋体" w:cs="Times New Roman"/>
                <w:szCs w:val="21"/>
              </w:rPr>
            </w:pPr>
          </w:p>
        </w:tc>
        <w:tc>
          <w:tcPr>
            <w:tcW w:w="741" w:type="dxa"/>
            <w:vAlign w:val="center"/>
          </w:tcPr>
          <w:p w14:paraId="2D20BD4A">
            <w:pPr>
              <w:jc w:val="center"/>
              <w:rPr>
                <w:rFonts w:ascii="宋体" w:hAnsi="宋体" w:eastAsia="宋体" w:cs="Times New Roman"/>
                <w:szCs w:val="21"/>
              </w:rPr>
            </w:pPr>
          </w:p>
        </w:tc>
      </w:tr>
      <w:tr w14:paraId="48CD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F54FF30">
            <w:pPr>
              <w:jc w:val="center"/>
              <w:rPr>
                <w:rFonts w:ascii="宋体" w:hAnsi="宋体" w:eastAsia="宋体" w:cs="Times New Roman"/>
                <w:szCs w:val="21"/>
              </w:rPr>
            </w:pPr>
          </w:p>
        </w:tc>
        <w:tc>
          <w:tcPr>
            <w:tcW w:w="743" w:type="dxa"/>
            <w:vAlign w:val="center"/>
          </w:tcPr>
          <w:p w14:paraId="5512E57A">
            <w:pPr>
              <w:jc w:val="center"/>
              <w:rPr>
                <w:rFonts w:ascii="宋体" w:hAnsi="宋体" w:eastAsia="宋体" w:cs="Times New Roman"/>
                <w:szCs w:val="21"/>
              </w:rPr>
            </w:pPr>
          </w:p>
        </w:tc>
        <w:tc>
          <w:tcPr>
            <w:tcW w:w="743" w:type="dxa"/>
            <w:vAlign w:val="center"/>
          </w:tcPr>
          <w:p w14:paraId="796BB4FD">
            <w:pPr>
              <w:jc w:val="center"/>
              <w:rPr>
                <w:rFonts w:ascii="宋体" w:hAnsi="宋体" w:eastAsia="宋体" w:cs="Times New Roman"/>
                <w:szCs w:val="21"/>
              </w:rPr>
            </w:pPr>
          </w:p>
        </w:tc>
        <w:tc>
          <w:tcPr>
            <w:tcW w:w="1336" w:type="dxa"/>
            <w:vAlign w:val="center"/>
          </w:tcPr>
          <w:p w14:paraId="56BA2B86">
            <w:pPr>
              <w:jc w:val="center"/>
              <w:rPr>
                <w:rFonts w:ascii="宋体" w:hAnsi="宋体" w:eastAsia="宋体" w:cs="Times New Roman"/>
                <w:szCs w:val="21"/>
              </w:rPr>
            </w:pPr>
          </w:p>
        </w:tc>
        <w:tc>
          <w:tcPr>
            <w:tcW w:w="808" w:type="dxa"/>
            <w:vAlign w:val="center"/>
          </w:tcPr>
          <w:p w14:paraId="4475DDE8">
            <w:pPr>
              <w:jc w:val="center"/>
              <w:rPr>
                <w:rFonts w:ascii="宋体" w:hAnsi="宋体" w:eastAsia="宋体" w:cs="Times New Roman"/>
                <w:szCs w:val="21"/>
              </w:rPr>
            </w:pPr>
          </w:p>
        </w:tc>
        <w:tc>
          <w:tcPr>
            <w:tcW w:w="826" w:type="dxa"/>
            <w:vAlign w:val="center"/>
          </w:tcPr>
          <w:p w14:paraId="4AF714BF">
            <w:pPr>
              <w:jc w:val="center"/>
              <w:rPr>
                <w:rFonts w:ascii="宋体" w:hAnsi="宋体" w:eastAsia="宋体" w:cs="Times New Roman"/>
                <w:szCs w:val="21"/>
              </w:rPr>
            </w:pPr>
          </w:p>
        </w:tc>
        <w:tc>
          <w:tcPr>
            <w:tcW w:w="892" w:type="dxa"/>
            <w:vAlign w:val="center"/>
          </w:tcPr>
          <w:p w14:paraId="3691304F">
            <w:pPr>
              <w:jc w:val="center"/>
              <w:rPr>
                <w:rFonts w:ascii="宋体" w:hAnsi="宋体" w:eastAsia="宋体" w:cs="Times New Roman"/>
                <w:szCs w:val="21"/>
              </w:rPr>
            </w:pPr>
          </w:p>
        </w:tc>
        <w:tc>
          <w:tcPr>
            <w:tcW w:w="2229" w:type="dxa"/>
            <w:vAlign w:val="center"/>
          </w:tcPr>
          <w:p w14:paraId="2B403897">
            <w:pPr>
              <w:jc w:val="center"/>
              <w:rPr>
                <w:rFonts w:ascii="宋体" w:hAnsi="宋体" w:eastAsia="宋体" w:cs="Times New Roman"/>
                <w:szCs w:val="21"/>
              </w:rPr>
            </w:pPr>
          </w:p>
        </w:tc>
        <w:tc>
          <w:tcPr>
            <w:tcW w:w="741" w:type="dxa"/>
            <w:vAlign w:val="center"/>
          </w:tcPr>
          <w:p w14:paraId="36CFEE79">
            <w:pPr>
              <w:jc w:val="center"/>
              <w:rPr>
                <w:rFonts w:ascii="宋体" w:hAnsi="宋体" w:eastAsia="宋体" w:cs="Times New Roman"/>
                <w:szCs w:val="21"/>
              </w:rPr>
            </w:pPr>
          </w:p>
        </w:tc>
      </w:tr>
      <w:tr w14:paraId="30F9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4B833E84">
            <w:pPr>
              <w:jc w:val="center"/>
              <w:rPr>
                <w:rFonts w:ascii="宋体" w:hAnsi="宋体" w:eastAsia="宋体" w:cs="Times New Roman"/>
                <w:szCs w:val="21"/>
              </w:rPr>
            </w:pPr>
          </w:p>
        </w:tc>
        <w:tc>
          <w:tcPr>
            <w:tcW w:w="743" w:type="dxa"/>
            <w:vAlign w:val="center"/>
          </w:tcPr>
          <w:p w14:paraId="338E910E">
            <w:pPr>
              <w:jc w:val="center"/>
              <w:rPr>
                <w:rFonts w:ascii="宋体" w:hAnsi="宋体" w:eastAsia="宋体" w:cs="Times New Roman"/>
                <w:szCs w:val="21"/>
              </w:rPr>
            </w:pPr>
          </w:p>
        </w:tc>
        <w:tc>
          <w:tcPr>
            <w:tcW w:w="743" w:type="dxa"/>
            <w:vAlign w:val="center"/>
          </w:tcPr>
          <w:p w14:paraId="5316EE70">
            <w:pPr>
              <w:jc w:val="center"/>
              <w:rPr>
                <w:rFonts w:ascii="宋体" w:hAnsi="宋体" w:eastAsia="宋体" w:cs="Times New Roman"/>
                <w:szCs w:val="21"/>
              </w:rPr>
            </w:pPr>
          </w:p>
        </w:tc>
        <w:tc>
          <w:tcPr>
            <w:tcW w:w="1336" w:type="dxa"/>
            <w:vAlign w:val="center"/>
          </w:tcPr>
          <w:p w14:paraId="4A94098C">
            <w:pPr>
              <w:jc w:val="center"/>
              <w:rPr>
                <w:rFonts w:ascii="宋体" w:hAnsi="宋体" w:eastAsia="宋体" w:cs="Times New Roman"/>
                <w:szCs w:val="21"/>
              </w:rPr>
            </w:pPr>
          </w:p>
        </w:tc>
        <w:tc>
          <w:tcPr>
            <w:tcW w:w="808" w:type="dxa"/>
            <w:vAlign w:val="center"/>
          </w:tcPr>
          <w:p w14:paraId="3B2FE672">
            <w:pPr>
              <w:jc w:val="center"/>
              <w:rPr>
                <w:rFonts w:ascii="宋体" w:hAnsi="宋体" w:eastAsia="宋体" w:cs="Times New Roman"/>
                <w:szCs w:val="21"/>
              </w:rPr>
            </w:pPr>
          </w:p>
        </w:tc>
        <w:tc>
          <w:tcPr>
            <w:tcW w:w="826" w:type="dxa"/>
            <w:vAlign w:val="center"/>
          </w:tcPr>
          <w:p w14:paraId="6DCF6000">
            <w:pPr>
              <w:jc w:val="center"/>
              <w:rPr>
                <w:rFonts w:ascii="宋体" w:hAnsi="宋体" w:eastAsia="宋体" w:cs="Times New Roman"/>
                <w:szCs w:val="21"/>
              </w:rPr>
            </w:pPr>
          </w:p>
        </w:tc>
        <w:tc>
          <w:tcPr>
            <w:tcW w:w="892" w:type="dxa"/>
            <w:vAlign w:val="center"/>
          </w:tcPr>
          <w:p w14:paraId="6B22EF04">
            <w:pPr>
              <w:jc w:val="center"/>
              <w:rPr>
                <w:rFonts w:ascii="宋体" w:hAnsi="宋体" w:eastAsia="宋体" w:cs="Times New Roman"/>
                <w:szCs w:val="21"/>
              </w:rPr>
            </w:pPr>
          </w:p>
        </w:tc>
        <w:tc>
          <w:tcPr>
            <w:tcW w:w="2229" w:type="dxa"/>
            <w:vAlign w:val="center"/>
          </w:tcPr>
          <w:p w14:paraId="6BF78C97">
            <w:pPr>
              <w:jc w:val="center"/>
              <w:rPr>
                <w:rFonts w:ascii="宋体" w:hAnsi="宋体" w:eastAsia="宋体" w:cs="Times New Roman"/>
                <w:szCs w:val="21"/>
              </w:rPr>
            </w:pPr>
          </w:p>
        </w:tc>
        <w:tc>
          <w:tcPr>
            <w:tcW w:w="741" w:type="dxa"/>
            <w:vAlign w:val="center"/>
          </w:tcPr>
          <w:p w14:paraId="41721643">
            <w:pPr>
              <w:jc w:val="center"/>
              <w:rPr>
                <w:rFonts w:ascii="宋体" w:hAnsi="宋体" w:eastAsia="宋体" w:cs="Times New Roman"/>
                <w:szCs w:val="21"/>
              </w:rPr>
            </w:pPr>
          </w:p>
        </w:tc>
      </w:tr>
      <w:tr w14:paraId="38C11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70A5007">
            <w:pPr>
              <w:jc w:val="center"/>
              <w:rPr>
                <w:rFonts w:ascii="宋体" w:hAnsi="宋体" w:eastAsia="宋体" w:cs="Times New Roman"/>
                <w:szCs w:val="21"/>
              </w:rPr>
            </w:pPr>
          </w:p>
        </w:tc>
        <w:tc>
          <w:tcPr>
            <w:tcW w:w="743" w:type="dxa"/>
            <w:vAlign w:val="center"/>
          </w:tcPr>
          <w:p w14:paraId="72C6504F">
            <w:pPr>
              <w:jc w:val="center"/>
              <w:rPr>
                <w:rFonts w:ascii="宋体" w:hAnsi="宋体" w:eastAsia="宋体" w:cs="Times New Roman"/>
                <w:szCs w:val="21"/>
              </w:rPr>
            </w:pPr>
          </w:p>
        </w:tc>
        <w:tc>
          <w:tcPr>
            <w:tcW w:w="743" w:type="dxa"/>
            <w:vAlign w:val="center"/>
          </w:tcPr>
          <w:p w14:paraId="3874A03A">
            <w:pPr>
              <w:jc w:val="center"/>
              <w:rPr>
                <w:rFonts w:ascii="宋体" w:hAnsi="宋体" w:eastAsia="宋体" w:cs="Times New Roman"/>
                <w:szCs w:val="21"/>
              </w:rPr>
            </w:pPr>
          </w:p>
        </w:tc>
        <w:tc>
          <w:tcPr>
            <w:tcW w:w="1336" w:type="dxa"/>
            <w:vAlign w:val="center"/>
          </w:tcPr>
          <w:p w14:paraId="098A8706">
            <w:pPr>
              <w:jc w:val="center"/>
              <w:rPr>
                <w:rFonts w:ascii="宋体" w:hAnsi="宋体" w:eastAsia="宋体" w:cs="Times New Roman"/>
                <w:szCs w:val="21"/>
              </w:rPr>
            </w:pPr>
          </w:p>
        </w:tc>
        <w:tc>
          <w:tcPr>
            <w:tcW w:w="808" w:type="dxa"/>
            <w:vAlign w:val="center"/>
          </w:tcPr>
          <w:p w14:paraId="69ED8D3C">
            <w:pPr>
              <w:jc w:val="center"/>
              <w:rPr>
                <w:rFonts w:ascii="宋体" w:hAnsi="宋体" w:eastAsia="宋体" w:cs="Times New Roman"/>
                <w:szCs w:val="21"/>
              </w:rPr>
            </w:pPr>
          </w:p>
        </w:tc>
        <w:tc>
          <w:tcPr>
            <w:tcW w:w="826" w:type="dxa"/>
            <w:vAlign w:val="center"/>
          </w:tcPr>
          <w:p w14:paraId="062A6507">
            <w:pPr>
              <w:jc w:val="center"/>
              <w:rPr>
                <w:rFonts w:ascii="宋体" w:hAnsi="宋体" w:eastAsia="宋体" w:cs="Times New Roman"/>
                <w:szCs w:val="21"/>
              </w:rPr>
            </w:pPr>
          </w:p>
        </w:tc>
        <w:tc>
          <w:tcPr>
            <w:tcW w:w="892" w:type="dxa"/>
            <w:vAlign w:val="center"/>
          </w:tcPr>
          <w:p w14:paraId="617928AE">
            <w:pPr>
              <w:jc w:val="center"/>
              <w:rPr>
                <w:rFonts w:ascii="宋体" w:hAnsi="宋体" w:eastAsia="宋体" w:cs="Times New Roman"/>
                <w:szCs w:val="21"/>
              </w:rPr>
            </w:pPr>
          </w:p>
        </w:tc>
        <w:tc>
          <w:tcPr>
            <w:tcW w:w="2229" w:type="dxa"/>
            <w:vAlign w:val="center"/>
          </w:tcPr>
          <w:p w14:paraId="3689F204">
            <w:pPr>
              <w:jc w:val="center"/>
              <w:rPr>
                <w:rFonts w:ascii="宋体" w:hAnsi="宋体" w:eastAsia="宋体" w:cs="Times New Roman"/>
                <w:szCs w:val="21"/>
              </w:rPr>
            </w:pPr>
          </w:p>
        </w:tc>
        <w:tc>
          <w:tcPr>
            <w:tcW w:w="741" w:type="dxa"/>
            <w:vAlign w:val="center"/>
          </w:tcPr>
          <w:p w14:paraId="114FD16B">
            <w:pPr>
              <w:jc w:val="center"/>
              <w:rPr>
                <w:rFonts w:ascii="宋体" w:hAnsi="宋体" w:eastAsia="宋体" w:cs="Times New Roman"/>
                <w:szCs w:val="21"/>
              </w:rPr>
            </w:pPr>
          </w:p>
        </w:tc>
      </w:tr>
      <w:tr w14:paraId="35DE3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6541BD60">
            <w:pPr>
              <w:jc w:val="center"/>
              <w:rPr>
                <w:rFonts w:ascii="宋体" w:hAnsi="宋体" w:eastAsia="宋体" w:cs="Times New Roman"/>
                <w:szCs w:val="21"/>
              </w:rPr>
            </w:pPr>
          </w:p>
        </w:tc>
        <w:tc>
          <w:tcPr>
            <w:tcW w:w="743" w:type="dxa"/>
            <w:vAlign w:val="center"/>
          </w:tcPr>
          <w:p w14:paraId="191C7B34">
            <w:pPr>
              <w:jc w:val="center"/>
              <w:rPr>
                <w:rFonts w:ascii="宋体" w:hAnsi="宋体" w:eastAsia="宋体" w:cs="Times New Roman"/>
                <w:szCs w:val="21"/>
              </w:rPr>
            </w:pPr>
          </w:p>
        </w:tc>
        <w:tc>
          <w:tcPr>
            <w:tcW w:w="743" w:type="dxa"/>
            <w:vAlign w:val="center"/>
          </w:tcPr>
          <w:p w14:paraId="6DC01234">
            <w:pPr>
              <w:jc w:val="center"/>
              <w:rPr>
                <w:rFonts w:ascii="宋体" w:hAnsi="宋体" w:eastAsia="宋体" w:cs="Times New Roman"/>
                <w:szCs w:val="21"/>
              </w:rPr>
            </w:pPr>
          </w:p>
        </w:tc>
        <w:tc>
          <w:tcPr>
            <w:tcW w:w="1336" w:type="dxa"/>
            <w:vAlign w:val="center"/>
          </w:tcPr>
          <w:p w14:paraId="1440470E">
            <w:pPr>
              <w:jc w:val="center"/>
              <w:rPr>
                <w:rFonts w:ascii="宋体" w:hAnsi="宋体" w:eastAsia="宋体" w:cs="Times New Roman"/>
                <w:szCs w:val="21"/>
              </w:rPr>
            </w:pPr>
          </w:p>
        </w:tc>
        <w:tc>
          <w:tcPr>
            <w:tcW w:w="808" w:type="dxa"/>
            <w:vAlign w:val="center"/>
          </w:tcPr>
          <w:p w14:paraId="0A72252C">
            <w:pPr>
              <w:jc w:val="center"/>
              <w:rPr>
                <w:rFonts w:ascii="宋体" w:hAnsi="宋体" w:eastAsia="宋体" w:cs="Times New Roman"/>
                <w:szCs w:val="21"/>
              </w:rPr>
            </w:pPr>
          </w:p>
        </w:tc>
        <w:tc>
          <w:tcPr>
            <w:tcW w:w="826" w:type="dxa"/>
            <w:vAlign w:val="center"/>
          </w:tcPr>
          <w:p w14:paraId="0C2F0D49">
            <w:pPr>
              <w:jc w:val="center"/>
              <w:rPr>
                <w:rFonts w:ascii="宋体" w:hAnsi="宋体" w:eastAsia="宋体" w:cs="Times New Roman"/>
                <w:szCs w:val="21"/>
              </w:rPr>
            </w:pPr>
          </w:p>
        </w:tc>
        <w:tc>
          <w:tcPr>
            <w:tcW w:w="892" w:type="dxa"/>
            <w:vAlign w:val="center"/>
          </w:tcPr>
          <w:p w14:paraId="2D0180F4">
            <w:pPr>
              <w:jc w:val="center"/>
              <w:rPr>
                <w:rFonts w:ascii="宋体" w:hAnsi="宋体" w:eastAsia="宋体" w:cs="Times New Roman"/>
                <w:szCs w:val="21"/>
              </w:rPr>
            </w:pPr>
          </w:p>
        </w:tc>
        <w:tc>
          <w:tcPr>
            <w:tcW w:w="2229" w:type="dxa"/>
            <w:vAlign w:val="center"/>
          </w:tcPr>
          <w:p w14:paraId="3F6060F3">
            <w:pPr>
              <w:jc w:val="center"/>
              <w:rPr>
                <w:rFonts w:ascii="宋体" w:hAnsi="宋体" w:eastAsia="宋体" w:cs="Times New Roman"/>
                <w:szCs w:val="21"/>
              </w:rPr>
            </w:pPr>
          </w:p>
        </w:tc>
        <w:tc>
          <w:tcPr>
            <w:tcW w:w="741" w:type="dxa"/>
            <w:vAlign w:val="center"/>
          </w:tcPr>
          <w:p w14:paraId="7DDAA592">
            <w:pPr>
              <w:jc w:val="center"/>
              <w:rPr>
                <w:rFonts w:ascii="宋体" w:hAnsi="宋体" w:eastAsia="宋体" w:cs="Times New Roman"/>
                <w:szCs w:val="21"/>
              </w:rPr>
            </w:pPr>
          </w:p>
        </w:tc>
      </w:tr>
      <w:tr w14:paraId="2D38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2ACFDE4">
            <w:pPr>
              <w:jc w:val="center"/>
              <w:rPr>
                <w:rFonts w:ascii="宋体" w:hAnsi="宋体" w:eastAsia="宋体" w:cs="Times New Roman"/>
                <w:szCs w:val="21"/>
              </w:rPr>
            </w:pPr>
          </w:p>
        </w:tc>
        <w:tc>
          <w:tcPr>
            <w:tcW w:w="743" w:type="dxa"/>
            <w:vAlign w:val="center"/>
          </w:tcPr>
          <w:p w14:paraId="00FCBE37">
            <w:pPr>
              <w:jc w:val="center"/>
              <w:rPr>
                <w:rFonts w:ascii="宋体" w:hAnsi="宋体" w:eastAsia="宋体" w:cs="Times New Roman"/>
                <w:szCs w:val="21"/>
              </w:rPr>
            </w:pPr>
          </w:p>
        </w:tc>
        <w:tc>
          <w:tcPr>
            <w:tcW w:w="743" w:type="dxa"/>
            <w:vAlign w:val="center"/>
          </w:tcPr>
          <w:p w14:paraId="576669DF">
            <w:pPr>
              <w:jc w:val="center"/>
              <w:rPr>
                <w:rFonts w:ascii="宋体" w:hAnsi="宋体" w:eastAsia="宋体" w:cs="Times New Roman"/>
                <w:szCs w:val="21"/>
              </w:rPr>
            </w:pPr>
          </w:p>
        </w:tc>
        <w:tc>
          <w:tcPr>
            <w:tcW w:w="1336" w:type="dxa"/>
            <w:vAlign w:val="center"/>
          </w:tcPr>
          <w:p w14:paraId="72352E76">
            <w:pPr>
              <w:jc w:val="center"/>
              <w:rPr>
                <w:rFonts w:ascii="宋体" w:hAnsi="宋体" w:eastAsia="宋体" w:cs="Times New Roman"/>
                <w:szCs w:val="21"/>
              </w:rPr>
            </w:pPr>
          </w:p>
        </w:tc>
        <w:tc>
          <w:tcPr>
            <w:tcW w:w="808" w:type="dxa"/>
            <w:vAlign w:val="center"/>
          </w:tcPr>
          <w:p w14:paraId="72AD995F">
            <w:pPr>
              <w:jc w:val="center"/>
              <w:rPr>
                <w:rFonts w:ascii="宋体" w:hAnsi="宋体" w:eastAsia="宋体" w:cs="Times New Roman"/>
                <w:szCs w:val="21"/>
              </w:rPr>
            </w:pPr>
          </w:p>
        </w:tc>
        <w:tc>
          <w:tcPr>
            <w:tcW w:w="826" w:type="dxa"/>
            <w:vAlign w:val="center"/>
          </w:tcPr>
          <w:p w14:paraId="4B7FD96F">
            <w:pPr>
              <w:jc w:val="center"/>
              <w:rPr>
                <w:rFonts w:ascii="宋体" w:hAnsi="宋体" w:eastAsia="宋体" w:cs="Times New Roman"/>
                <w:szCs w:val="21"/>
              </w:rPr>
            </w:pPr>
          </w:p>
        </w:tc>
        <w:tc>
          <w:tcPr>
            <w:tcW w:w="892" w:type="dxa"/>
            <w:vAlign w:val="center"/>
          </w:tcPr>
          <w:p w14:paraId="6D5ED437">
            <w:pPr>
              <w:jc w:val="center"/>
              <w:rPr>
                <w:rFonts w:ascii="宋体" w:hAnsi="宋体" w:eastAsia="宋体" w:cs="Times New Roman"/>
                <w:szCs w:val="21"/>
              </w:rPr>
            </w:pPr>
          </w:p>
        </w:tc>
        <w:tc>
          <w:tcPr>
            <w:tcW w:w="2229" w:type="dxa"/>
            <w:vAlign w:val="center"/>
          </w:tcPr>
          <w:p w14:paraId="07E9BC41">
            <w:pPr>
              <w:jc w:val="center"/>
              <w:rPr>
                <w:rFonts w:ascii="宋体" w:hAnsi="宋体" w:eastAsia="宋体" w:cs="Times New Roman"/>
                <w:szCs w:val="21"/>
              </w:rPr>
            </w:pPr>
          </w:p>
        </w:tc>
        <w:tc>
          <w:tcPr>
            <w:tcW w:w="741" w:type="dxa"/>
            <w:vAlign w:val="center"/>
          </w:tcPr>
          <w:p w14:paraId="0E510AB4">
            <w:pPr>
              <w:jc w:val="center"/>
              <w:rPr>
                <w:rFonts w:ascii="宋体" w:hAnsi="宋体" w:eastAsia="宋体" w:cs="Times New Roman"/>
                <w:szCs w:val="21"/>
              </w:rPr>
            </w:pPr>
          </w:p>
        </w:tc>
      </w:tr>
      <w:tr w14:paraId="6D9E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018CCCDE">
            <w:pPr>
              <w:jc w:val="center"/>
              <w:rPr>
                <w:rFonts w:ascii="宋体" w:hAnsi="宋体" w:eastAsia="宋体" w:cs="Times New Roman"/>
                <w:szCs w:val="21"/>
              </w:rPr>
            </w:pPr>
          </w:p>
        </w:tc>
        <w:tc>
          <w:tcPr>
            <w:tcW w:w="743" w:type="dxa"/>
            <w:vAlign w:val="center"/>
          </w:tcPr>
          <w:p w14:paraId="0B791B27">
            <w:pPr>
              <w:jc w:val="center"/>
              <w:rPr>
                <w:rFonts w:ascii="宋体" w:hAnsi="宋体" w:eastAsia="宋体" w:cs="Times New Roman"/>
                <w:szCs w:val="21"/>
              </w:rPr>
            </w:pPr>
          </w:p>
        </w:tc>
        <w:tc>
          <w:tcPr>
            <w:tcW w:w="743" w:type="dxa"/>
            <w:vAlign w:val="center"/>
          </w:tcPr>
          <w:p w14:paraId="38D6FEBA">
            <w:pPr>
              <w:jc w:val="center"/>
              <w:rPr>
                <w:rFonts w:ascii="宋体" w:hAnsi="宋体" w:eastAsia="宋体" w:cs="Times New Roman"/>
                <w:szCs w:val="21"/>
              </w:rPr>
            </w:pPr>
          </w:p>
        </w:tc>
        <w:tc>
          <w:tcPr>
            <w:tcW w:w="1336" w:type="dxa"/>
            <w:vAlign w:val="center"/>
          </w:tcPr>
          <w:p w14:paraId="3A90B511">
            <w:pPr>
              <w:jc w:val="center"/>
              <w:rPr>
                <w:rFonts w:ascii="宋体" w:hAnsi="宋体" w:eastAsia="宋体" w:cs="Times New Roman"/>
                <w:szCs w:val="21"/>
              </w:rPr>
            </w:pPr>
          </w:p>
        </w:tc>
        <w:tc>
          <w:tcPr>
            <w:tcW w:w="808" w:type="dxa"/>
            <w:vAlign w:val="center"/>
          </w:tcPr>
          <w:p w14:paraId="32DD2172">
            <w:pPr>
              <w:jc w:val="center"/>
              <w:rPr>
                <w:rFonts w:ascii="宋体" w:hAnsi="宋体" w:eastAsia="宋体" w:cs="Times New Roman"/>
                <w:szCs w:val="21"/>
              </w:rPr>
            </w:pPr>
          </w:p>
        </w:tc>
        <w:tc>
          <w:tcPr>
            <w:tcW w:w="826" w:type="dxa"/>
            <w:vAlign w:val="center"/>
          </w:tcPr>
          <w:p w14:paraId="5EBF4008">
            <w:pPr>
              <w:jc w:val="center"/>
              <w:rPr>
                <w:rFonts w:ascii="宋体" w:hAnsi="宋体" w:eastAsia="宋体" w:cs="Times New Roman"/>
                <w:szCs w:val="21"/>
              </w:rPr>
            </w:pPr>
          </w:p>
        </w:tc>
        <w:tc>
          <w:tcPr>
            <w:tcW w:w="892" w:type="dxa"/>
            <w:vAlign w:val="center"/>
          </w:tcPr>
          <w:p w14:paraId="715383C8">
            <w:pPr>
              <w:jc w:val="center"/>
              <w:rPr>
                <w:rFonts w:ascii="宋体" w:hAnsi="宋体" w:eastAsia="宋体" w:cs="Times New Roman"/>
                <w:szCs w:val="21"/>
              </w:rPr>
            </w:pPr>
          </w:p>
        </w:tc>
        <w:tc>
          <w:tcPr>
            <w:tcW w:w="2229" w:type="dxa"/>
            <w:vAlign w:val="center"/>
          </w:tcPr>
          <w:p w14:paraId="2C32A340">
            <w:pPr>
              <w:jc w:val="center"/>
              <w:rPr>
                <w:rFonts w:ascii="宋体" w:hAnsi="宋体" w:eastAsia="宋体" w:cs="Times New Roman"/>
                <w:szCs w:val="21"/>
              </w:rPr>
            </w:pPr>
          </w:p>
        </w:tc>
        <w:tc>
          <w:tcPr>
            <w:tcW w:w="741" w:type="dxa"/>
            <w:vAlign w:val="center"/>
          </w:tcPr>
          <w:p w14:paraId="13FC211E">
            <w:pPr>
              <w:jc w:val="center"/>
              <w:rPr>
                <w:rFonts w:ascii="宋体" w:hAnsi="宋体" w:eastAsia="宋体" w:cs="Times New Roman"/>
                <w:szCs w:val="21"/>
              </w:rPr>
            </w:pPr>
          </w:p>
        </w:tc>
      </w:tr>
      <w:tr w14:paraId="7A04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7C74482F">
            <w:pPr>
              <w:jc w:val="center"/>
              <w:rPr>
                <w:rFonts w:ascii="宋体" w:hAnsi="宋体" w:eastAsia="宋体" w:cs="Times New Roman"/>
                <w:szCs w:val="21"/>
              </w:rPr>
            </w:pPr>
          </w:p>
        </w:tc>
        <w:tc>
          <w:tcPr>
            <w:tcW w:w="743" w:type="dxa"/>
            <w:vAlign w:val="center"/>
          </w:tcPr>
          <w:p w14:paraId="4F75E8A4">
            <w:pPr>
              <w:jc w:val="center"/>
              <w:rPr>
                <w:rFonts w:ascii="宋体" w:hAnsi="宋体" w:eastAsia="宋体" w:cs="Times New Roman"/>
                <w:szCs w:val="21"/>
              </w:rPr>
            </w:pPr>
          </w:p>
        </w:tc>
        <w:tc>
          <w:tcPr>
            <w:tcW w:w="743" w:type="dxa"/>
            <w:vAlign w:val="center"/>
          </w:tcPr>
          <w:p w14:paraId="05776699">
            <w:pPr>
              <w:jc w:val="center"/>
              <w:rPr>
                <w:rFonts w:ascii="宋体" w:hAnsi="宋体" w:eastAsia="宋体" w:cs="Times New Roman"/>
                <w:szCs w:val="21"/>
              </w:rPr>
            </w:pPr>
          </w:p>
        </w:tc>
        <w:tc>
          <w:tcPr>
            <w:tcW w:w="1336" w:type="dxa"/>
            <w:vAlign w:val="center"/>
          </w:tcPr>
          <w:p w14:paraId="7909B9B0">
            <w:pPr>
              <w:jc w:val="center"/>
              <w:rPr>
                <w:rFonts w:ascii="宋体" w:hAnsi="宋体" w:eastAsia="宋体" w:cs="Times New Roman"/>
                <w:szCs w:val="21"/>
              </w:rPr>
            </w:pPr>
          </w:p>
        </w:tc>
        <w:tc>
          <w:tcPr>
            <w:tcW w:w="808" w:type="dxa"/>
            <w:vAlign w:val="center"/>
          </w:tcPr>
          <w:p w14:paraId="653D29C9">
            <w:pPr>
              <w:jc w:val="center"/>
              <w:rPr>
                <w:rFonts w:ascii="宋体" w:hAnsi="宋体" w:eastAsia="宋体" w:cs="Times New Roman"/>
                <w:szCs w:val="21"/>
              </w:rPr>
            </w:pPr>
          </w:p>
        </w:tc>
        <w:tc>
          <w:tcPr>
            <w:tcW w:w="826" w:type="dxa"/>
            <w:vAlign w:val="center"/>
          </w:tcPr>
          <w:p w14:paraId="4417FB42">
            <w:pPr>
              <w:jc w:val="center"/>
              <w:rPr>
                <w:rFonts w:ascii="宋体" w:hAnsi="宋体" w:eastAsia="宋体" w:cs="Times New Roman"/>
                <w:szCs w:val="21"/>
              </w:rPr>
            </w:pPr>
          </w:p>
        </w:tc>
        <w:tc>
          <w:tcPr>
            <w:tcW w:w="892" w:type="dxa"/>
            <w:vAlign w:val="center"/>
          </w:tcPr>
          <w:p w14:paraId="03C8E69D">
            <w:pPr>
              <w:jc w:val="center"/>
              <w:rPr>
                <w:rFonts w:ascii="宋体" w:hAnsi="宋体" w:eastAsia="宋体" w:cs="Times New Roman"/>
                <w:szCs w:val="21"/>
              </w:rPr>
            </w:pPr>
          </w:p>
        </w:tc>
        <w:tc>
          <w:tcPr>
            <w:tcW w:w="2229" w:type="dxa"/>
            <w:vAlign w:val="center"/>
          </w:tcPr>
          <w:p w14:paraId="7AD2AC78">
            <w:pPr>
              <w:jc w:val="center"/>
              <w:rPr>
                <w:rFonts w:ascii="宋体" w:hAnsi="宋体" w:eastAsia="宋体" w:cs="Times New Roman"/>
                <w:szCs w:val="21"/>
              </w:rPr>
            </w:pPr>
          </w:p>
        </w:tc>
        <w:tc>
          <w:tcPr>
            <w:tcW w:w="741" w:type="dxa"/>
            <w:vAlign w:val="center"/>
          </w:tcPr>
          <w:p w14:paraId="1FB0BE03">
            <w:pPr>
              <w:jc w:val="center"/>
              <w:rPr>
                <w:rFonts w:ascii="宋体" w:hAnsi="宋体" w:eastAsia="宋体" w:cs="Times New Roman"/>
                <w:szCs w:val="21"/>
              </w:rPr>
            </w:pPr>
          </w:p>
        </w:tc>
      </w:tr>
      <w:tr w14:paraId="0D30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C22F421">
            <w:pPr>
              <w:jc w:val="center"/>
              <w:rPr>
                <w:rFonts w:ascii="宋体" w:hAnsi="宋体" w:eastAsia="宋体" w:cs="Times New Roman"/>
                <w:szCs w:val="21"/>
              </w:rPr>
            </w:pPr>
          </w:p>
        </w:tc>
        <w:tc>
          <w:tcPr>
            <w:tcW w:w="743" w:type="dxa"/>
            <w:vAlign w:val="center"/>
          </w:tcPr>
          <w:p w14:paraId="3128EEEA">
            <w:pPr>
              <w:jc w:val="center"/>
              <w:rPr>
                <w:rFonts w:ascii="宋体" w:hAnsi="宋体" w:eastAsia="宋体" w:cs="Times New Roman"/>
                <w:szCs w:val="21"/>
              </w:rPr>
            </w:pPr>
          </w:p>
        </w:tc>
        <w:tc>
          <w:tcPr>
            <w:tcW w:w="743" w:type="dxa"/>
            <w:vAlign w:val="center"/>
          </w:tcPr>
          <w:p w14:paraId="6911580F">
            <w:pPr>
              <w:jc w:val="center"/>
              <w:rPr>
                <w:rFonts w:ascii="宋体" w:hAnsi="宋体" w:eastAsia="宋体" w:cs="Times New Roman"/>
                <w:szCs w:val="21"/>
              </w:rPr>
            </w:pPr>
          </w:p>
        </w:tc>
        <w:tc>
          <w:tcPr>
            <w:tcW w:w="1336" w:type="dxa"/>
            <w:vAlign w:val="center"/>
          </w:tcPr>
          <w:p w14:paraId="786926A1">
            <w:pPr>
              <w:jc w:val="center"/>
              <w:rPr>
                <w:rFonts w:ascii="宋体" w:hAnsi="宋体" w:eastAsia="宋体" w:cs="Times New Roman"/>
                <w:szCs w:val="21"/>
              </w:rPr>
            </w:pPr>
          </w:p>
        </w:tc>
        <w:tc>
          <w:tcPr>
            <w:tcW w:w="808" w:type="dxa"/>
            <w:vAlign w:val="center"/>
          </w:tcPr>
          <w:p w14:paraId="5808BA86">
            <w:pPr>
              <w:jc w:val="center"/>
              <w:rPr>
                <w:rFonts w:ascii="宋体" w:hAnsi="宋体" w:eastAsia="宋体" w:cs="Times New Roman"/>
                <w:szCs w:val="21"/>
              </w:rPr>
            </w:pPr>
          </w:p>
        </w:tc>
        <w:tc>
          <w:tcPr>
            <w:tcW w:w="826" w:type="dxa"/>
            <w:vAlign w:val="center"/>
          </w:tcPr>
          <w:p w14:paraId="1541E144">
            <w:pPr>
              <w:jc w:val="center"/>
              <w:rPr>
                <w:rFonts w:ascii="宋体" w:hAnsi="宋体" w:eastAsia="宋体" w:cs="Times New Roman"/>
                <w:szCs w:val="21"/>
              </w:rPr>
            </w:pPr>
          </w:p>
        </w:tc>
        <w:tc>
          <w:tcPr>
            <w:tcW w:w="892" w:type="dxa"/>
            <w:vAlign w:val="center"/>
          </w:tcPr>
          <w:p w14:paraId="5F5C0235">
            <w:pPr>
              <w:jc w:val="center"/>
              <w:rPr>
                <w:rFonts w:ascii="宋体" w:hAnsi="宋体" w:eastAsia="宋体" w:cs="Times New Roman"/>
                <w:szCs w:val="21"/>
              </w:rPr>
            </w:pPr>
          </w:p>
        </w:tc>
        <w:tc>
          <w:tcPr>
            <w:tcW w:w="2229" w:type="dxa"/>
            <w:vAlign w:val="center"/>
          </w:tcPr>
          <w:p w14:paraId="4D64B56D">
            <w:pPr>
              <w:jc w:val="center"/>
              <w:rPr>
                <w:rFonts w:ascii="宋体" w:hAnsi="宋体" w:eastAsia="宋体" w:cs="Times New Roman"/>
                <w:szCs w:val="21"/>
              </w:rPr>
            </w:pPr>
          </w:p>
        </w:tc>
        <w:tc>
          <w:tcPr>
            <w:tcW w:w="741" w:type="dxa"/>
            <w:vAlign w:val="center"/>
          </w:tcPr>
          <w:p w14:paraId="0BAD7F01">
            <w:pPr>
              <w:jc w:val="center"/>
              <w:rPr>
                <w:rFonts w:ascii="宋体" w:hAnsi="宋体" w:eastAsia="宋体" w:cs="Times New Roman"/>
                <w:szCs w:val="21"/>
              </w:rPr>
            </w:pPr>
          </w:p>
        </w:tc>
      </w:tr>
      <w:tr w14:paraId="4C71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47285F50">
            <w:pPr>
              <w:jc w:val="center"/>
              <w:rPr>
                <w:rFonts w:ascii="宋体" w:hAnsi="宋体" w:eastAsia="宋体" w:cs="Times New Roman"/>
                <w:szCs w:val="21"/>
              </w:rPr>
            </w:pPr>
          </w:p>
        </w:tc>
        <w:tc>
          <w:tcPr>
            <w:tcW w:w="743" w:type="dxa"/>
            <w:vAlign w:val="center"/>
          </w:tcPr>
          <w:p w14:paraId="009B7F27">
            <w:pPr>
              <w:jc w:val="center"/>
              <w:rPr>
                <w:rFonts w:ascii="宋体" w:hAnsi="宋体" w:eastAsia="宋体" w:cs="Times New Roman"/>
                <w:szCs w:val="21"/>
              </w:rPr>
            </w:pPr>
          </w:p>
        </w:tc>
        <w:tc>
          <w:tcPr>
            <w:tcW w:w="743" w:type="dxa"/>
            <w:vAlign w:val="center"/>
          </w:tcPr>
          <w:p w14:paraId="63C58735">
            <w:pPr>
              <w:jc w:val="center"/>
              <w:rPr>
                <w:rFonts w:ascii="宋体" w:hAnsi="宋体" w:eastAsia="宋体" w:cs="Times New Roman"/>
                <w:szCs w:val="21"/>
              </w:rPr>
            </w:pPr>
          </w:p>
        </w:tc>
        <w:tc>
          <w:tcPr>
            <w:tcW w:w="1336" w:type="dxa"/>
            <w:vAlign w:val="center"/>
          </w:tcPr>
          <w:p w14:paraId="259F6CF6">
            <w:pPr>
              <w:jc w:val="center"/>
              <w:rPr>
                <w:rFonts w:ascii="宋体" w:hAnsi="宋体" w:eastAsia="宋体" w:cs="Times New Roman"/>
                <w:szCs w:val="21"/>
              </w:rPr>
            </w:pPr>
          </w:p>
        </w:tc>
        <w:tc>
          <w:tcPr>
            <w:tcW w:w="808" w:type="dxa"/>
            <w:vAlign w:val="center"/>
          </w:tcPr>
          <w:p w14:paraId="1C9D86F8">
            <w:pPr>
              <w:jc w:val="center"/>
              <w:rPr>
                <w:rFonts w:ascii="宋体" w:hAnsi="宋体" w:eastAsia="宋体" w:cs="Times New Roman"/>
                <w:szCs w:val="21"/>
              </w:rPr>
            </w:pPr>
          </w:p>
        </w:tc>
        <w:tc>
          <w:tcPr>
            <w:tcW w:w="826" w:type="dxa"/>
            <w:vAlign w:val="center"/>
          </w:tcPr>
          <w:p w14:paraId="4A9718A5">
            <w:pPr>
              <w:jc w:val="center"/>
              <w:rPr>
                <w:rFonts w:ascii="宋体" w:hAnsi="宋体" w:eastAsia="宋体" w:cs="Times New Roman"/>
                <w:szCs w:val="21"/>
              </w:rPr>
            </w:pPr>
          </w:p>
        </w:tc>
        <w:tc>
          <w:tcPr>
            <w:tcW w:w="892" w:type="dxa"/>
            <w:vAlign w:val="center"/>
          </w:tcPr>
          <w:p w14:paraId="6C0207F8">
            <w:pPr>
              <w:jc w:val="center"/>
              <w:rPr>
                <w:rFonts w:ascii="宋体" w:hAnsi="宋体" w:eastAsia="宋体" w:cs="Times New Roman"/>
                <w:szCs w:val="21"/>
              </w:rPr>
            </w:pPr>
          </w:p>
        </w:tc>
        <w:tc>
          <w:tcPr>
            <w:tcW w:w="2229" w:type="dxa"/>
            <w:vAlign w:val="center"/>
          </w:tcPr>
          <w:p w14:paraId="7DC87149">
            <w:pPr>
              <w:jc w:val="center"/>
              <w:rPr>
                <w:rFonts w:ascii="宋体" w:hAnsi="宋体" w:eastAsia="宋体" w:cs="Times New Roman"/>
                <w:szCs w:val="21"/>
              </w:rPr>
            </w:pPr>
          </w:p>
        </w:tc>
        <w:tc>
          <w:tcPr>
            <w:tcW w:w="741" w:type="dxa"/>
            <w:vAlign w:val="center"/>
          </w:tcPr>
          <w:p w14:paraId="64ECB01C">
            <w:pPr>
              <w:jc w:val="center"/>
              <w:rPr>
                <w:rFonts w:ascii="宋体" w:hAnsi="宋体" w:eastAsia="宋体" w:cs="Times New Roman"/>
                <w:szCs w:val="21"/>
              </w:rPr>
            </w:pPr>
          </w:p>
        </w:tc>
      </w:tr>
      <w:tr w14:paraId="2D43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3E9E6C56">
            <w:pPr>
              <w:jc w:val="center"/>
              <w:rPr>
                <w:rFonts w:ascii="宋体" w:hAnsi="宋体" w:eastAsia="宋体" w:cs="Times New Roman"/>
                <w:szCs w:val="21"/>
              </w:rPr>
            </w:pPr>
          </w:p>
        </w:tc>
        <w:tc>
          <w:tcPr>
            <w:tcW w:w="743" w:type="dxa"/>
            <w:vAlign w:val="center"/>
          </w:tcPr>
          <w:p w14:paraId="25C750AD">
            <w:pPr>
              <w:jc w:val="center"/>
              <w:rPr>
                <w:rFonts w:ascii="宋体" w:hAnsi="宋体" w:eastAsia="宋体" w:cs="Times New Roman"/>
                <w:szCs w:val="21"/>
              </w:rPr>
            </w:pPr>
          </w:p>
        </w:tc>
        <w:tc>
          <w:tcPr>
            <w:tcW w:w="743" w:type="dxa"/>
            <w:vAlign w:val="center"/>
          </w:tcPr>
          <w:p w14:paraId="16E18F85">
            <w:pPr>
              <w:jc w:val="center"/>
              <w:rPr>
                <w:rFonts w:ascii="宋体" w:hAnsi="宋体" w:eastAsia="宋体" w:cs="Times New Roman"/>
                <w:szCs w:val="21"/>
              </w:rPr>
            </w:pPr>
          </w:p>
        </w:tc>
        <w:tc>
          <w:tcPr>
            <w:tcW w:w="1336" w:type="dxa"/>
            <w:vAlign w:val="center"/>
          </w:tcPr>
          <w:p w14:paraId="5322D772">
            <w:pPr>
              <w:jc w:val="center"/>
              <w:rPr>
                <w:rFonts w:ascii="宋体" w:hAnsi="宋体" w:eastAsia="宋体" w:cs="Times New Roman"/>
                <w:szCs w:val="21"/>
              </w:rPr>
            </w:pPr>
          </w:p>
        </w:tc>
        <w:tc>
          <w:tcPr>
            <w:tcW w:w="808" w:type="dxa"/>
            <w:vAlign w:val="center"/>
          </w:tcPr>
          <w:p w14:paraId="06B30DB6">
            <w:pPr>
              <w:jc w:val="center"/>
              <w:rPr>
                <w:rFonts w:ascii="宋体" w:hAnsi="宋体" w:eastAsia="宋体" w:cs="Times New Roman"/>
                <w:szCs w:val="21"/>
              </w:rPr>
            </w:pPr>
          </w:p>
        </w:tc>
        <w:tc>
          <w:tcPr>
            <w:tcW w:w="826" w:type="dxa"/>
            <w:vAlign w:val="center"/>
          </w:tcPr>
          <w:p w14:paraId="2E48A8BF">
            <w:pPr>
              <w:jc w:val="center"/>
              <w:rPr>
                <w:rFonts w:ascii="宋体" w:hAnsi="宋体" w:eastAsia="宋体" w:cs="Times New Roman"/>
                <w:szCs w:val="21"/>
              </w:rPr>
            </w:pPr>
          </w:p>
        </w:tc>
        <w:tc>
          <w:tcPr>
            <w:tcW w:w="892" w:type="dxa"/>
            <w:vAlign w:val="center"/>
          </w:tcPr>
          <w:p w14:paraId="7EBEA7AE">
            <w:pPr>
              <w:jc w:val="center"/>
              <w:rPr>
                <w:rFonts w:ascii="宋体" w:hAnsi="宋体" w:eastAsia="宋体" w:cs="Times New Roman"/>
                <w:szCs w:val="21"/>
              </w:rPr>
            </w:pPr>
          </w:p>
        </w:tc>
        <w:tc>
          <w:tcPr>
            <w:tcW w:w="2229" w:type="dxa"/>
            <w:vAlign w:val="center"/>
          </w:tcPr>
          <w:p w14:paraId="5FD792E9">
            <w:pPr>
              <w:jc w:val="center"/>
              <w:rPr>
                <w:rFonts w:ascii="宋体" w:hAnsi="宋体" w:eastAsia="宋体" w:cs="Times New Roman"/>
                <w:szCs w:val="21"/>
              </w:rPr>
            </w:pPr>
          </w:p>
        </w:tc>
        <w:tc>
          <w:tcPr>
            <w:tcW w:w="741" w:type="dxa"/>
            <w:vAlign w:val="center"/>
          </w:tcPr>
          <w:p w14:paraId="07B1E811">
            <w:pPr>
              <w:jc w:val="center"/>
              <w:rPr>
                <w:rFonts w:ascii="宋体" w:hAnsi="宋体" w:eastAsia="宋体" w:cs="Times New Roman"/>
                <w:szCs w:val="21"/>
              </w:rPr>
            </w:pPr>
          </w:p>
        </w:tc>
      </w:tr>
      <w:tr w14:paraId="1001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2DB20AF2">
            <w:pPr>
              <w:jc w:val="center"/>
              <w:rPr>
                <w:rFonts w:ascii="宋体" w:hAnsi="宋体" w:eastAsia="宋体" w:cs="Times New Roman"/>
                <w:szCs w:val="21"/>
              </w:rPr>
            </w:pPr>
          </w:p>
        </w:tc>
        <w:tc>
          <w:tcPr>
            <w:tcW w:w="743" w:type="dxa"/>
            <w:vAlign w:val="center"/>
          </w:tcPr>
          <w:p w14:paraId="36CF848F">
            <w:pPr>
              <w:jc w:val="center"/>
              <w:rPr>
                <w:rFonts w:ascii="宋体" w:hAnsi="宋体" w:eastAsia="宋体" w:cs="Times New Roman"/>
                <w:szCs w:val="21"/>
              </w:rPr>
            </w:pPr>
          </w:p>
        </w:tc>
        <w:tc>
          <w:tcPr>
            <w:tcW w:w="743" w:type="dxa"/>
            <w:vAlign w:val="center"/>
          </w:tcPr>
          <w:p w14:paraId="1FBF35DE">
            <w:pPr>
              <w:jc w:val="center"/>
              <w:rPr>
                <w:rFonts w:ascii="宋体" w:hAnsi="宋体" w:eastAsia="宋体" w:cs="Times New Roman"/>
                <w:szCs w:val="21"/>
              </w:rPr>
            </w:pPr>
          </w:p>
        </w:tc>
        <w:tc>
          <w:tcPr>
            <w:tcW w:w="1336" w:type="dxa"/>
            <w:vAlign w:val="center"/>
          </w:tcPr>
          <w:p w14:paraId="6D10A048">
            <w:pPr>
              <w:jc w:val="center"/>
              <w:rPr>
                <w:rFonts w:ascii="宋体" w:hAnsi="宋体" w:eastAsia="宋体" w:cs="Times New Roman"/>
                <w:szCs w:val="21"/>
              </w:rPr>
            </w:pPr>
          </w:p>
        </w:tc>
        <w:tc>
          <w:tcPr>
            <w:tcW w:w="808" w:type="dxa"/>
            <w:vAlign w:val="center"/>
          </w:tcPr>
          <w:p w14:paraId="13D0F538">
            <w:pPr>
              <w:jc w:val="center"/>
              <w:rPr>
                <w:rFonts w:ascii="宋体" w:hAnsi="宋体" w:eastAsia="宋体" w:cs="Times New Roman"/>
                <w:szCs w:val="21"/>
              </w:rPr>
            </w:pPr>
          </w:p>
        </w:tc>
        <w:tc>
          <w:tcPr>
            <w:tcW w:w="826" w:type="dxa"/>
            <w:vAlign w:val="center"/>
          </w:tcPr>
          <w:p w14:paraId="01293E1C">
            <w:pPr>
              <w:jc w:val="center"/>
              <w:rPr>
                <w:rFonts w:ascii="宋体" w:hAnsi="宋体" w:eastAsia="宋体" w:cs="Times New Roman"/>
                <w:szCs w:val="21"/>
              </w:rPr>
            </w:pPr>
          </w:p>
        </w:tc>
        <w:tc>
          <w:tcPr>
            <w:tcW w:w="892" w:type="dxa"/>
            <w:vAlign w:val="center"/>
          </w:tcPr>
          <w:p w14:paraId="0382EC2E">
            <w:pPr>
              <w:jc w:val="center"/>
              <w:rPr>
                <w:rFonts w:ascii="宋体" w:hAnsi="宋体" w:eastAsia="宋体" w:cs="Times New Roman"/>
                <w:szCs w:val="21"/>
              </w:rPr>
            </w:pPr>
          </w:p>
        </w:tc>
        <w:tc>
          <w:tcPr>
            <w:tcW w:w="2229" w:type="dxa"/>
            <w:vAlign w:val="center"/>
          </w:tcPr>
          <w:p w14:paraId="0BF658A1">
            <w:pPr>
              <w:jc w:val="center"/>
              <w:rPr>
                <w:rFonts w:ascii="宋体" w:hAnsi="宋体" w:eastAsia="宋体" w:cs="Times New Roman"/>
                <w:szCs w:val="21"/>
              </w:rPr>
            </w:pPr>
          </w:p>
        </w:tc>
        <w:tc>
          <w:tcPr>
            <w:tcW w:w="741" w:type="dxa"/>
            <w:vAlign w:val="center"/>
          </w:tcPr>
          <w:p w14:paraId="7BAD1BDD">
            <w:pPr>
              <w:jc w:val="center"/>
              <w:rPr>
                <w:rFonts w:ascii="宋体" w:hAnsi="宋体" w:eastAsia="宋体" w:cs="Times New Roman"/>
                <w:szCs w:val="21"/>
              </w:rPr>
            </w:pPr>
          </w:p>
        </w:tc>
      </w:tr>
      <w:tr w14:paraId="189F5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A8193AA">
            <w:pPr>
              <w:jc w:val="center"/>
              <w:rPr>
                <w:rFonts w:ascii="宋体" w:hAnsi="宋体" w:eastAsia="宋体" w:cs="Times New Roman"/>
                <w:szCs w:val="21"/>
              </w:rPr>
            </w:pPr>
          </w:p>
        </w:tc>
        <w:tc>
          <w:tcPr>
            <w:tcW w:w="743" w:type="dxa"/>
            <w:vAlign w:val="center"/>
          </w:tcPr>
          <w:p w14:paraId="7953A53E">
            <w:pPr>
              <w:jc w:val="center"/>
              <w:rPr>
                <w:rFonts w:ascii="宋体" w:hAnsi="宋体" w:eastAsia="宋体" w:cs="Times New Roman"/>
                <w:szCs w:val="21"/>
              </w:rPr>
            </w:pPr>
          </w:p>
        </w:tc>
        <w:tc>
          <w:tcPr>
            <w:tcW w:w="743" w:type="dxa"/>
            <w:vAlign w:val="center"/>
          </w:tcPr>
          <w:p w14:paraId="4311E9EE">
            <w:pPr>
              <w:jc w:val="center"/>
              <w:rPr>
                <w:rFonts w:ascii="宋体" w:hAnsi="宋体" w:eastAsia="宋体" w:cs="Times New Roman"/>
                <w:szCs w:val="21"/>
              </w:rPr>
            </w:pPr>
          </w:p>
        </w:tc>
        <w:tc>
          <w:tcPr>
            <w:tcW w:w="1336" w:type="dxa"/>
            <w:vAlign w:val="center"/>
          </w:tcPr>
          <w:p w14:paraId="7FC2AA51">
            <w:pPr>
              <w:jc w:val="center"/>
              <w:rPr>
                <w:rFonts w:ascii="宋体" w:hAnsi="宋体" w:eastAsia="宋体" w:cs="Times New Roman"/>
                <w:szCs w:val="21"/>
              </w:rPr>
            </w:pPr>
          </w:p>
        </w:tc>
        <w:tc>
          <w:tcPr>
            <w:tcW w:w="808" w:type="dxa"/>
            <w:vAlign w:val="center"/>
          </w:tcPr>
          <w:p w14:paraId="3A4BCA7C">
            <w:pPr>
              <w:jc w:val="center"/>
              <w:rPr>
                <w:rFonts w:ascii="宋体" w:hAnsi="宋体" w:eastAsia="宋体" w:cs="Times New Roman"/>
                <w:szCs w:val="21"/>
              </w:rPr>
            </w:pPr>
          </w:p>
        </w:tc>
        <w:tc>
          <w:tcPr>
            <w:tcW w:w="826" w:type="dxa"/>
            <w:vAlign w:val="center"/>
          </w:tcPr>
          <w:p w14:paraId="7EF55757">
            <w:pPr>
              <w:jc w:val="center"/>
              <w:rPr>
                <w:rFonts w:ascii="宋体" w:hAnsi="宋体" w:eastAsia="宋体" w:cs="Times New Roman"/>
                <w:szCs w:val="21"/>
              </w:rPr>
            </w:pPr>
          </w:p>
        </w:tc>
        <w:tc>
          <w:tcPr>
            <w:tcW w:w="892" w:type="dxa"/>
            <w:vAlign w:val="center"/>
          </w:tcPr>
          <w:p w14:paraId="5458CFB0">
            <w:pPr>
              <w:jc w:val="center"/>
              <w:rPr>
                <w:rFonts w:ascii="宋体" w:hAnsi="宋体" w:eastAsia="宋体" w:cs="Times New Roman"/>
                <w:szCs w:val="21"/>
              </w:rPr>
            </w:pPr>
          </w:p>
        </w:tc>
        <w:tc>
          <w:tcPr>
            <w:tcW w:w="2229" w:type="dxa"/>
            <w:vAlign w:val="center"/>
          </w:tcPr>
          <w:p w14:paraId="085A0021">
            <w:pPr>
              <w:jc w:val="center"/>
              <w:rPr>
                <w:rFonts w:ascii="宋体" w:hAnsi="宋体" w:eastAsia="宋体" w:cs="Times New Roman"/>
                <w:szCs w:val="21"/>
              </w:rPr>
            </w:pPr>
          </w:p>
        </w:tc>
        <w:tc>
          <w:tcPr>
            <w:tcW w:w="741" w:type="dxa"/>
            <w:vAlign w:val="center"/>
          </w:tcPr>
          <w:p w14:paraId="0C090933">
            <w:pPr>
              <w:jc w:val="center"/>
              <w:rPr>
                <w:rFonts w:ascii="宋体" w:hAnsi="宋体" w:eastAsia="宋体" w:cs="Times New Roman"/>
                <w:szCs w:val="21"/>
              </w:rPr>
            </w:pPr>
          </w:p>
        </w:tc>
      </w:tr>
      <w:tr w14:paraId="61D1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14:paraId="1E4E5DCA">
            <w:pPr>
              <w:jc w:val="center"/>
              <w:rPr>
                <w:rFonts w:ascii="宋体" w:hAnsi="宋体" w:eastAsia="宋体" w:cs="Times New Roman"/>
                <w:szCs w:val="21"/>
              </w:rPr>
            </w:pPr>
          </w:p>
        </w:tc>
        <w:tc>
          <w:tcPr>
            <w:tcW w:w="743" w:type="dxa"/>
            <w:vAlign w:val="center"/>
          </w:tcPr>
          <w:p w14:paraId="19EA0A43">
            <w:pPr>
              <w:jc w:val="center"/>
              <w:rPr>
                <w:rFonts w:ascii="宋体" w:hAnsi="宋体" w:eastAsia="宋体" w:cs="Times New Roman"/>
                <w:szCs w:val="21"/>
              </w:rPr>
            </w:pPr>
          </w:p>
        </w:tc>
        <w:tc>
          <w:tcPr>
            <w:tcW w:w="743" w:type="dxa"/>
            <w:vAlign w:val="center"/>
          </w:tcPr>
          <w:p w14:paraId="30184BFC">
            <w:pPr>
              <w:jc w:val="center"/>
              <w:rPr>
                <w:rFonts w:ascii="宋体" w:hAnsi="宋体" w:eastAsia="宋体" w:cs="Times New Roman"/>
                <w:szCs w:val="21"/>
              </w:rPr>
            </w:pPr>
          </w:p>
        </w:tc>
        <w:tc>
          <w:tcPr>
            <w:tcW w:w="1336" w:type="dxa"/>
            <w:vAlign w:val="center"/>
          </w:tcPr>
          <w:p w14:paraId="4B756A42">
            <w:pPr>
              <w:jc w:val="center"/>
              <w:rPr>
                <w:rFonts w:ascii="宋体" w:hAnsi="宋体" w:eastAsia="宋体" w:cs="Times New Roman"/>
                <w:szCs w:val="21"/>
              </w:rPr>
            </w:pPr>
          </w:p>
        </w:tc>
        <w:tc>
          <w:tcPr>
            <w:tcW w:w="808" w:type="dxa"/>
            <w:vAlign w:val="center"/>
          </w:tcPr>
          <w:p w14:paraId="2CDA1296">
            <w:pPr>
              <w:jc w:val="center"/>
              <w:rPr>
                <w:rFonts w:ascii="宋体" w:hAnsi="宋体" w:eastAsia="宋体" w:cs="Times New Roman"/>
                <w:szCs w:val="21"/>
              </w:rPr>
            </w:pPr>
          </w:p>
        </w:tc>
        <w:tc>
          <w:tcPr>
            <w:tcW w:w="826" w:type="dxa"/>
            <w:vAlign w:val="center"/>
          </w:tcPr>
          <w:p w14:paraId="71A7E77F">
            <w:pPr>
              <w:jc w:val="center"/>
              <w:rPr>
                <w:rFonts w:ascii="宋体" w:hAnsi="宋体" w:eastAsia="宋体" w:cs="Times New Roman"/>
                <w:szCs w:val="21"/>
              </w:rPr>
            </w:pPr>
          </w:p>
        </w:tc>
        <w:tc>
          <w:tcPr>
            <w:tcW w:w="892" w:type="dxa"/>
            <w:vAlign w:val="center"/>
          </w:tcPr>
          <w:p w14:paraId="1740FA49">
            <w:pPr>
              <w:jc w:val="center"/>
              <w:rPr>
                <w:rFonts w:ascii="宋体" w:hAnsi="宋体" w:eastAsia="宋体" w:cs="Times New Roman"/>
                <w:szCs w:val="21"/>
              </w:rPr>
            </w:pPr>
          </w:p>
        </w:tc>
        <w:tc>
          <w:tcPr>
            <w:tcW w:w="2229" w:type="dxa"/>
            <w:vAlign w:val="center"/>
          </w:tcPr>
          <w:p w14:paraId="2F4BAEDC">
            <w:pPr>
              <w:jc w:val="center"/>
              <w:rPr>
                <w:rFonts w:ascii="宋体" w:hAnsi="宋体" w:eastAsia="宋体" w:cs="Times New Roman"/>
                <w:szCs w:val="21"/>
              </w:rPr>
            </w:pPr>
          </w:p>
        </w:tc>
        <w:tc>
          <w:tcPr>
            <w:tcW w:w="741" w:type="dxa"/>
            <w:vAlign w:val="center"/>
          </w:tcPr>
          <w:p w14:paraId="53E5A332">
            <w:pPr>
              <w:jc w:val="center"/>
              <w:rPr>
                <w:rFonts w:ascii="宋体" w:hAnsi="宋体" w:eastAsia="宋体" w:cs="Times New Roman"/>
                <w:szCs w:val="21"/>
              </w:rPr>
            </w:pPr>
          </w:p>
        </w:tc>
      </w:tr>
    </w:tbl>
    <w:p w14:paraId="07BEAD26">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14:paraId="655707E3">
      <w:pPr>
        <w:pStyle w:val="5"/>
        <w:bidi w:val="0"/>
        <w:jc w:val="center"/>
        <w:rPr>
          <w:lang w:val="en-US" w:eastAsia="zh-CN"/>
        </w:rPr>
      </w:pPr>
      <w:r>
        <w:rPr>
          <w:rFonts w:hint="eastAsia"/>
          <w:lang w:val="en-US" w:eastAsia="zh-CN"/>
        </w:rPr>
        <w:t>格式11：项目负责人（项目经理）简历表</w:t>
      </w:r>
    </w:p>
    <w:tbl>
      <w:tblPr>
        <w:tblStyle w:val="5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1084"/>
        <w:gridCol w:w="1191"/>
        <w:gridCol w:w="1336"/>
        <w:gridCol w:w="2080"/>
        <w:gridCol w:w="2227"/>
      </w:tblGrid>
      <w:tr w14:paraId="5C2E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5E9AB5FF">
            <w:pPr>
              <w:jc w:val="center"/>
              <w:rPr>
                <w:rFonts w:ascii="宋体" w:hAnsi="宋体" w:eastAsia="宋体" w:cs="Times New Roman"/>
                <w:szCs w:val="21"/>
              </w:rPr>
            </w:pPr>
            <w:r>
              <w:rPr>
                <w:rFonts w:ascii="宋体" w:hAnsi="宋体" w:eastAsia="宋体" w:cs="Times New Roman"/>
                <w:szCs w:val="21"/>
              </w:rPr>
              <w:t>姓  名</w:t>
            </w:r>
          </w:p>
        </w:tc>
        <w:tc>
          <w:tcPr>
            <w:tcW w:w="1084" w:type="dxa"/>
            <w:vAlign w:val="center"/>
          </w:tcPr>
          <w:p w14:paraId="23C90B50">
            <w:pPr>
              <w:jc w:val="center"/>
              <w:rPr>
                <w:rFonts w:ascii="宋体" w:hAnsi="宋体" w:eastAsia="宋体" w:cs="Times New Roman"/>
                <w:szCs w:val="21"/>
              </w:rPr>
            </w:pPr>
          </w:p>
        </w:tc>
        <w:tc>
          <w:tcPr>
            <w:tcW w:w="1191" w:type="dxa"/>
            <w:vAlign w:val="center"/>
          </w:tcPr>
          <w:p w14:paraId="47B5DC70">
            <w:pPr>
              <w:jc w:val="center"/>
              <w:rPr>
                <w:rFonts w:ascii="宋体" w:hAnsi="宋体" w:eastAsia="宋体" w:cs="Times New Roman"/>
                <w:szCs w:val="21"/>
              </w:rPr>
            </w:pPr>
            <w:r>
              <w:rPr>
                <w:rFonts w:ascii="宋体" w:hAnsi="宋体" w:eastAsia="宋体" w:cs="Times New Roman"/>
                <w:szCs w:val="21"/>
              </w:rPr>
              <w:t>年  龄</w:t>
            </w:r>
          </w:p>
        </w:tc>
        <w:tc>
          <w:tcPr>
            <w:tcW w:w="1336" w:type="dxa"/>
            <w:vAlign w:val="center"/>
          </w:tcPr>
          <w:p w14:paraId="6205476C">
            <w:pPr>
              <w:jc w:val="center"/>
              <w:rPr>
                <w:rFonts w:ascii="宋体" w:hAnsi="宋体" w:eastAsia="宋体" w:cs="Times New Roman"/>
                <w:szCs w:val="21"/>
              </w:rPr>
            </w:pPr>
          </w:p>
        </w:tc>
        <w:tc>
          <w:tcPr>
            <w:tcW w:w="2080" w:type="dxa"/>
            <w:vAlign w:val="center"/>
          </w:tcPr>
          <w:p w14:paraId="05FC7F37">
            <w:pPr>
              <w:jc w:val="center"/>
              <w:rPr>
                <w:rFonts w:ascii="宋体" w:hAnsi="宋体" w:eastAsia="宋体" w:cs="Times New Roman"/>
                <w:szCs w:val="21"/>
              </w:rPr>
            </w:pPr>
            <w:r>
              <w:rPr>
                <w:rFonts w:ascii="宋体" w:hAnsi="宋体" w:eastAsia="宋体" w:cs="Times New Roman"/>
                <w:szCs w:val="21"/>
              </w:rPr>
              <w:t>学历</w:t>
            </w:r>
          </w:p>
        </w:tc>
        <w:tc>
          <w:tcPr>
            <w:tcW w:w="2227" w:type="dxa"/>
            <w:vAlign w:val="center"/>
          </w:tcPr>
          <w:p w14:paraId="1C42CC1D">
            <w:pPr>
              <w:jc w:val="center"/>
              <w:rPr>
                <w:rFonts w:ascii="宋体" w:hAnsi="宋体" w:eastAsia="宋体" w:cs="Times New Roman"/>
                <w:szCs w:val="21"/>
              </w:rPr>
            </w:pPr>
          </w:p>
        </w:tc>
      </w:tr>
      <w:tr w14:paraId="0989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2CAAF012">
            <w:pPr>
              <w:jc w:val="center"/>
              <w:rPr>
                <w:rFonts w:ascii="宋体" w:hAnsi="宋体" w:eastAsia="宋体" w:cs="Times New Roman"/>
                <w:szCs w:val="21"/>
              </w:rPr>
            </w:pPr>
            <w:r>
              <w:rPr>
                <w:rFonts w:ascii="宋体" w:hAnsi="宋体" w:eastAsia="宋体" w:cs="Times New Roman"/>
                <w:szCs w:val="21"/>
              </w:rPr>
              <w:t>职  称</w:t>
            </w:r>
          </w:p>
        </w:tc>
        <w:tc>
          <w:tcPr>
            <w:tcW w:w="1084" w:type="dxa"/>
            <w:vAlign w:val="center"/>
          </w:tcPr>
          <w:p w14:paraId="7AEDFB63">
            <w:pPr>
              <w:jc w:val="center"/>
              <w:rPr>
                <w:rFonts w:ascii="宋体" w:hAnsi="宋体" w:eastAsia="宋体" w:cs="Times New Roman"/>
                <w:szCs w:val="21"/>
              </w:rPr>
            </w:pPr>
          </w:p>
        </w:tc>
        <w:tc>
          <w:tcPr>
            <w:tcW w:w="1191" w:type="dxa"/>
            <w:vAlign w:val="center"/>
          </w:tcPr>
          <w:p w14:paraId="33452733">
            <w:pPr>
              <w:jc w:val="center"/>
              <w:rPr>
                <w:rFonts w:ascii="宋体" w:hAnsi="宋体" w:eastAsia="宋体" w:cs="Times New Roman"/>
                <w:szCs w:val="21"/>
              </w:rPr>
            </w:pPr>
            <w:r>
              <w:rPr>
                <w:rFonts w:ascii="宋体" w:hAnsi="宋体" w:eastAsia="宋体" w:cs="Times New Roman"/>
                <w:szCs w:val="21"/>
              </w:rPr>
              <w:t>职  务</w:t>
            </w:r>
          </w:p>
        </w:tc>
        <w:tc>
          <w:tcPr>
            <w:tcW w:w="1336" w:type="dxa"/>
            <w:vAlign w:val="center"/>
          </w:tcPr>
          <w:p w14:paraId="6318DA1B">
            <w:pPr>
              <w:jc w:val="center"/>
              <w:rPr>
                <w:rFonts w:ascii="宋体" w:hAnsi="宋体" w:eastAsia="宋体" w:cs="Times New Roman"/>
                <w:szCs w:val="21"/>
              </w:rPr>
            </w:pPr>
          </w:p>
        </w:tc>
        <w:tc>
          <w:tcPr>
            <w:tcW w:w="2080" w:type="dxa"/>
            <w:vAlign w:val="center"/>
          </w:tcPr>
          <w:p w14:paraId="3352C6DA">
            <w:pPr>
              <w:jc w:val="center"/>
              <w:rPr>
                <w:rFonts w:ascii="宋体" w:hAnsi="宋体" w:eastAsia="宋体" w:cs="Times New Roman"/>
                <w:szCs w:val="21"/>
              </w:rPr>
            </w:pPr>
            <w:r>
              <w:rPr>
                <w:rFonts w:ascii="宋体" w:hAnsi="宋体" w:eastAsia="宋体" w:cs="Times New Roman"/>
                <w:szCs w:val="21"/>
              </w:rPr>
              <w:t>拟在本工程任职</w:t>
            </w:r>
          </w:p>
        </w:tc>
        <w:tc>
          <w:tcPr>
            <w:tcW w:w="2227" w:type="dxa"/>
            <w:vAlign w:val="center"/>
          </w:tcPr>
          <w:p w14:paraId="192F1C28">
            <w:pPr>
              <w:jc w:val="center"/>
              <w:rPr>
                <w:rFonts w:ascii="宋体" w:hAnsi="宋体" w:eastAsia="宋体" w:cs="Times New Roman"/>
                <w:szCs w:val="21"/>
              </w:rPr>
            </w:pPr>
          </w:p>
        </w:tc>
      </w:tr>
      <w:tr w14:paraId="7FF2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8" w:type="dxa"/>
            <w:gridSpan w:val="3"/>
            <w:vAlign w:val="center"/>
          </w:tcPr>
          <w:p w14:paraId="2425FD89">
            <w:pPr>
              <w:jc w:val="center"/>
              <w:rPr>
                <w:rFonts w:ascii="宋体" w:hAnsi="宋体" w:eastAsia="宋体" w:cs="Times New Roman"/>
                <w:szCs w:val="21"/>
              </w:rPr>
            </w:pPr>
            <w:r>
              <w:rPr>
                <w:rFonts w:ascii="宋体" w:hAnsi="宋体" w:eastAsia="宋体" w:cs="Times New Roman"/>
                <w:szCs w:val="21"/>
              </w:rPr>
              <w:t>注册建造师执业资格等级</w:t>
            </w:r>
          </w:p>
        </w:tc>
        <w:tc>
          <w:tcPr>
            <w:tcW w:w="1336" w:type="dxa"/>
            <w:vAlign w:val="center"/>
          </w:tcPr>
          <w:p w14:paraId="6512572B">
            <w:pPr>
              <w:jc w:val="center"/>
              <w:rPr>
                <w:rFonts w:ascii="宋体" w:hAnsi="宋体" w:eastAsia="宋体" w:cs="Times New Roman"/>
                <w:szCs w:val="21"/>
              </w:rPr>
            </w:pPr>
            <w:r>
              <w:rPr>
                <w:rFonts w:ascii="宋体" w:hAnsi="宋体" w:eastAsia="宋体" w:cs="Times New Roman"/>
                <w:szCs w:val="21"/>
              </w:rPr>
              <w:t xml:space="preserve">      级</w:t>
            </w:r>
          </w:p>
        </w:tc>
        <w:tc>
          <w:tcPr>
            <w:tcW w:w="2080" w:type="dxa"/>
            <w:vAlign w:val="center"/>
          </w:tcPr>
          <w:p w14:paraId="21D68B53">
            <w:pPr>
              <w:jc w:val="center"/>
              <w:rPr>
                <w:rFonts w:ascii="宋体" w:hAnsi="宋体" w:eastAsia="宋体" w:cs="Times New Roman"/>
                <w:szCs w:val="21"/>
              </w:rPr>
            </w:pPr>
            <w:r>
              <w:rPr>
                <w:rFonts w:ascii="宋体" w:hAnsi="宋体" w:eastAsia="宋体" w:cs="Times New Roman"/>
                <w:szCs w:val="21"/>
              </w:rPr>
              <w:t>建造师专业</w:t>
            </w:r>
          </w:p>
        </w:tc>
        <w:tc>
          <w:tcPr>
            <w:tcW w:w="2227" w:type="dxa"/>
            <w:vAlign w:val="center"/>
          </w:tcPr>
          <w:p w14:paraId="7A1ED998">
            <w:pPr>
              <w:jc w:val="center"/>
              <w:rPr>
                <w:rFonts w:ascii="宋体" w:hAnsi="宋体" w:eastAsia="宋体" w:cs="Times New Roman"/>
                <w:szCs w:val="21"/>
              </w:rPr>
            </w:pPr>
          </w:p>
        </w:tc>
      </w:tr>
      <w:tr w14:paraId="4347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18" w:type="dxa"/>
            <w:gridSpan w:val="3"/>
            <w:vAlign w:val="center"/>
          </w:tcPr>
          <w:p w14:paraId="54FB7671">
            <w:pPr>
              <w:jc w:val="center"/>
              <w:rPr>
                <w:rFonts w:ascii="宋体" w:hAnsi="宋体" w:eastAsia="宋体" w:cs="Times New Roman"/>
                <w:szCs w:val="21"/>
              </w:rPr>
            </w:pPr>
            <w:r>
              <w:rPr>
                <w:rFonts w:ascii="宋体" w:hAnsi="宋体" w:eastAsia="宋体" w:cs="Times New Roman"/>
                <w:szCs w:val="21"/>
              </w:rPr>
              <w:t>安全生产考核合格证书</w:t>
            </w:r>
          </w:p>
        </w:tc>
        <w:tc>
          <w:tcPr>
            <w:tcW w:w="5643" w:type="dxa"/>
            <w:gridSpan w:val="3"/>
            <w:vAlign w:val="center"/>
          </w:tcPr>
          <w:p w14:paraId="54CC05D5">
            <w:pPr>
              <w:jc w:val="center"/>
              <w:rPr>
                <w:rFonts w:ascii="宋体" w:hAnsi="宋体" w:eastAsia="宋体" w:cs="Times New Roman"/>
                <w:szCs w:val="21"/>
              </w:rPr>
            </w:pPr>
          </w:p>
        </w:tc>
      </w:tr>
      <w:tr w14:paraId="2E4D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0DFF3B80">
            <w:pPr>
              <w:jc w:val="center"/>
              <w:rPr>
                <w:rFonts w:ascii="宋体" w:hAnsi="宋体" w:eastAsia="宋体" w:cs="Times New Roman"/>
                <w:szCs w:val="21"/>
              </w:rPr>
            </w:pPr>
            <w:r>
              <w:rPr>
                <w:rFonts w:ascii="宋体" w:hAnsi="宋体" w:eastAsia="宋体" w:cs="Times New Roman"/>
                <w:szCs w:val="21"/>
              </w:rPr>
              <w:t>毕业学校</w:t>
            </w:r>
          </w:p>
        </w:tc>
        <w:tc>
          <w:tcPr>
            <w:tcW w:w="7918" w:type="dxa"/>
            <w:gridSpan w:val="5"/>
            <w:vAlign w:val="center"/>
          </w:tcPr>
          <w:p w14:paraId="4747605F">
            <w:pPr>
              <w:ind w:firstLine="840" w:firstLineChars="400"/>
              <w:rPr>
                <w:rFonts w:ascii="宋体" w:hAnsi="宋体" w:eastAsia="宋体" w:cs="Times New Roman"/>
                <w:szCs w:val="21"/>
              </w:rPr>
            </w:pPr>
            <w:r>
              <w:rPr>
                <w:rFonts w:ascii="宋体" w:hAnsi="宋体" w:eastAsia="宋体" w:cs="Times New Roman"/>
                <w:szCs w:val="21"/>
              </w:rPr>
              <w:t>年毕业于                  学校            专业</w:t>
            </w:r>
          </w:p>
        </w:tc>
      </w:tr>
      <w:tr w14:paraId="4915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1" w:type="dxa"/>
            <w:gridSpan w:val="6"/>
            <w:vAlign w:val="center"/>
          </w:tcPr>
          <w:p w14:paraId="3E389AC9">
            <w:pPr>
              <w:jc w:val="center"/>
              <w:rPr>
                <w:rFonts w:ascii="宋体" w:hAnsi="宋体" w:eastAsia="宋体" w:cs="Times New Roman"/>
                <w:szCs w:val="21"/>
              </w:rPr>
            </w:pPr>
            <w:r>
              <w:rPr>
                <w:rFonts w:ascii="宋体" w:hAnsi="宋体" w:eastAsia="宋体" w:cs="Times New Roman"/>
                <w:szCs w:val="21"/>
              </w:rPr>
              <w:t>主要工作经历</w:t>
            </w:r>
          </w:p>
        </w:tc>
      </w:tr>
      <w:tr w14:paraId="4E41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3" w:type="dxa"/>
            <w:vAlign w:val="center"/>
          </w:tcPr>
          <w:p w14:paraId="60A3FF8D">
            <w:pPr>
              <w:jc w:val="center"/>
              <w:rPr>
                <w:rFonts w:ascii="宋体" w:hAnsi="宋体" w:eastAsia="宋体" w:cs="Times New Roman"/>
                <w:szCs w:val="21"/>
              </w:rPr>
            </w:pPr>
            <w:r>
              <w:rPr>
                <w:rFonts w:ascii="宋体" w:hAnsi="宋体" w:eastAsia="宋体" w:cs="Times New Roman"/>
                <w:szCs w:val="21"/>
              </w:rPr>
              <w:t>时  间</w:t>
            </w:r>
          </w:p>
        </w:tc>
        <w:tc>
          <w:tcPr>
            <w:tcW w:w="3611" w:type="dxa"/>
            <w:gridSpan w:val="3"/>
            <w:vAlign w:val="center"/>
          </w:tcPr>
          <w:p w14:paraId="51AD6831">
            <w:pPr>
              <w:jc w:val="center"/>
              <w:rPr>
                <w:rFonts w:ascii="宋体" w:hAnsi="宋体" w:eastAsia="宋体" w:cs="Times New Roman"/>
                <w:szCs w:val="21"/>
              </w:rPr>
            </w:pPr>
            <w:r>
              <w:rPr>
                <w:rFonts w:ascii="宋体" w:hAnsi="宋体" w:eastAsia="宋体" w:cs="Times New Roman"/>
                <w:szCs w:val="21"/>
              </w:rPr>
              <w:t>参加过的类似项目名称</w:t>
            </w:r>
          </w:p>
        </w:tc>
        <w:tc>
          <w:tcPr>
            <w:tcW w:w="2080" w:type="dxa"/>
            <w:vAlign w:val="center"/>
          </w:tcPr>
          <w:p w14:paraId="7637392B">
            <w:pPr>
              <w:jc w:val="center"/>
              <w:rPr>
                <w:rFonts w:ascii="宋体" w:hAnsi="宋体" w:eastAsia="宋体" w:cs="Times New Roman"/>
                <w:szCs w:val="21"/>
              </w:rPr>
            </w:pPr>
            <w:r>
              <w:rPr>
                <w:rFonts w:ascii="宋体" w:hAnsi="宋体" w:eastAsia="宋体" w:cs="Times New Roman"/>
                <w:szCs w:val="21"/>
              </w:rPr>
              <w:t>工程概况说明</w:t>
            </w:r>
          </w:p>
        </w:tc>
        <w:tc>
          <w:tcPr>
            <w:tcW w:w="2227" w:type="dxa"/>
            <w:vAlign w:val="center"/>
          </w:tcPr>
          <w:p w14:paraId="1B6E1FEC">
            <w:pPr>
              <w:jc w:val="center"/>
              <w:rPr>
                <w:rFonts w:ascii="宋体" w:hAnsi="宋体" w:eastAsia="宋体" w:cs="Times New Roman"/>
                <w:szCs w:val="21"/>
              </w:rPr>
            </w:pPr>
            <w:r>
              <w:rPr>
                <w:rFonts w:ascii="宋体" w:hAnsi="宋体" w:eastAsia="宋体" w:cs="Times New Roman"/>
                <w:szCs w:val="21"/>
              </w:rPr>
              <w:t>发包人及联系电话</w:t>
            </w:r>
          </w:p>
        </w:tc>
      </w:tr>
      <w:tr w14:paraId="19EE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25233FB0">
            <w:pPr>
              <w:jc w:val="center"/>
              <w:rPr>
                <w:rFonts w:ascii="宋体" w:hAnsi="宋体" w:eastAsia="宋体" w:cs="Times New Roman"/>
                <w:szCs w:val="21"/>
              </w:rPr>
            </w:pPr>
          </w:p>
        </w:tc>
        <w:tc>
          <w:tcPr>
            <w:tcW w:w="1084" w:type="dxa"/>
            <w:vAlign w:val="center"/>
          </w:tcPr>
          <w:p w14:paraId="257C2AD1">
            <w:pPr>
              <w:jc w:val="center"/>
              <w:rPr>
                <w:rFonts w:ascii="宋体" w:hAnsi="宋体" w:eastAsia="宋体" w:cs="Times New Roman"/>
                <w:szCs w:val="21"/>
              </w:rPr>
            </w:pPr>
          </w:p>
        </w:tc>
        <w:tc>
          <w:tcPr>
            <w:tcW w:w="1191" w:type="dxa"/>
            <w:vAlign w:val="center"/>
          </w:tcPr>
          <w:p w14:paraId="3B54B70A">
            <w:pPr>
              <w:jc w:val="center"/>
              <w:rPr>
                <w:rFonts w:ascii="宋体" w:hAnsi="宋体" w:eastAsia="宋体" w:cs="Times New Roman"/>
                <w:szCs w:val="21"/>
              </w:rPr>
            </w:pPr>
          </w:p>
        </w:tc>
        <w:tc>
          <w:tcPr>
            <w:tcW w:w="1336" w:type="dxa"/>
            <w:vAlign w:val="center"/>
          </w:tcPr>
          <w:p w14:paraId="48924608">
            <w:pPr>
              <w:jc w:val="center"/>
              <w:rPr>
                <w:rFonts w:ascii="宋体" w:hAnsi="宋体" w:eastAsia="宋体" w:cs="Times New Roman"/>
                <w:szCs w:val="21"/>
              </w:rPr>
            </w:pPr>
          </w:p>
        </w:tc>
        <w:tc>
          <w:tcPr>
            <w:tcW w:w="2080" w:type="dxa"/>
            <w:vAlign w:val="center"/>
          </w:tcPr>
          <w:p w14:paraId="30380021">
            <w:pPr>
              <w:jc w:val="center"/>
              <w:rPr>
                <w:rFonts w:ascii="宋体" w:hAnsi="宋体" w:eastAsia="宋体" w:cs="Times New Roman"/>
                <w:szCs w:val="21"/>
              </w:rPr>
            </w:pPr>
          </w:p>
        </w:tc>
        <w:tc>
          <w:tcPr>
            <w:tcW w:w="2227" w:type="dxa"/>
            <w:vAlign w:val="center"/>
          </w:tcPr>
          <w:p w14:paraId="34E70F28">
            <w:pPr>
              <w:jc w:val="center"/>
              <w:rPr>
                <w:rFonts w:ascii="宋体" w:hAnsi="宋体" w:eastAsia="宋体" w:cs="Times New Roman"/>
                <w:szCs w:val="21"/>
              </w:rPr>
            </w:pPr>
          </w:p>
        </w:tc>
      </w:tr>
      <w:tr w14:paraId="7342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174B3EAE">
            <w:pPr>
              <w:jc w:val="center"/>
              <w:rPr>
                <w:rFonts w:ascii="宋体" w:hAnsi="宋体" w:eastAsia="宋体" w:cs="Times New Roman"/>
                <w:szCs w:val="21"/>
              </w:rPr>
            </w:pPr>
          </w:p>
        </w:tc>
        <w:tc>
          <w:tcPr>
            <w:tcW w:w="1084" w:type="dxa"/>
            <w:vAlign w:val="center"/>
          </w:tcPr>
          <w:p w14:paraId="2037EA6D">
            <w:pPr>
              <w:jc w:val="center"/>
              <w:rPr>
                <w:rFonts w:ascii="宋体" w:hAnsi="宋体" w:eastAsia="宋体" w:cs="Times New Roman"/>
                <w:szCs w:val="21"/>
              </w:rPr>
            </w:pPr>
          </w:p>
        </w:tc>
        <w:tc>
          <w:tcPr>
            <w:tcW w:w="1191" w:type="dxa"/>
            <w:vAlign w:val="center"/>
          </w:tcPr>
          <w:p w14:paraId="716DE695">
            <w:pPr>
              <w:jc w:val="center"/>
              <w:rPr>
                <w:rFonts w:ascii="宋体" w:hAnsi="宋体" w:eastAsia="宋体" w:cs="Times New Roman"/>
                <w:szCs w:val="21"/>
              </w:rPr>
            </w:pPr>
          </w:p>
        </w:tc>
        <w:tc>
          <w:tcPr>
            <w:tcW w:w="1336" w:type="dxa"/>
            <w:vAlign w:val="center"/>
          </w:tcPr>
          <w:p w14:paraId="4DF27EE7">
            <w:pPr>
              <w:jc w:val="center"/>
              <w:rPr>
                <w:rFonts w:ascii="宋体" w:hAnsi="宋体" w:eastAsia="宋体" w:cs="Times New Roman"/>
                <w:szCs w:val="21"/>
              </w:rPr>
            </w:pPr>
          </w:p>
        </w:tc>
        <w:tc>
          <w:tcPr>
            <w:tcW w:w="2080" w:type="dxa"/>
            <w:vAlign w:val="center"/>
          </w:tcPr>
          <w:p w14:paraId="613CC05F">
            <w:pPr>
              <w:jc w:val="center"/>
              <w:rPr>
                <w:rFonts w:ascii="宋体" w:hAnsi="宋体" w:eastAsia="宋体" w:cs="Times New Roman"/>
                <w:szCs w:val="21"/>
              </w:rPr>
            </w:pPr>
          </w:p>
        </w:tc>
        <w:tc>
          <w:tcPr>
            <w:tcW w:w="2227" w:type="dxa"/>
            <w:vAlign w:val="center"/>
          </w:tcPr>
          <w:p w14:paraId="6EF1B131">
            <w:pPr>
              <w:jc w:val="center"/>
              <w:rPr>
                <w:rFonts w:ascii="宋体" w:hAnsi="宋体" w:eastAsia="宋体" w:cs="Times New Roman"/>
                <w:szCs w:val="21"/>
              </w:rPr>
            </w:pPr>
          </w:p>
        </w:tc>
      </w:tr>
      <w:tr w14:paraId="725A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66505E7A">
            <w:pPr>
              <w:jc w:val="center"/>
              <w:rPr>
                <w:rFonts w:ascii="宋体" w:hAnsi="宋体" w:eastAsia="宋体" w:cs="Times New Roman"/>
                <w:szCs w:val="21"/>
              </w:rPr>
            </w:pPr>
          </w:p>
        </w:tc>
        <w:tc>
          <w:tcPr>
            <w:tcW w:w="1084" w:type="dxa"/>
            <w:vAlign w:val="center"/>
          </w:tcPr>
          <w:p w14:paraId="6ACC9D06">
            <w:pPr>
              <w:jc w:val="center"/>
              <w:rPr>
                <w:rFonts w:ascii="宋体" w:hAnsi="宋体" w:eastAsia="宋体" w:cs="Times New Roman"/>
                <w:szCs w:val="21"/>
              </w:rPr>
            </w:pPr>
          </w:p>
        </w:tc>
        <w:tc>
          <w:tcPr>
            <w:tcW w:w="1191" w:type="dxa"/>
            <w:vAlign w:val="center"/>
          </w:tcPr>
          <w:p w14:paraId="48A32DE7">
            <w:pPr>
              <w:jc w:val="center"/>
              <w:rPr>
                <w:rFonts w:ascii="宋体" w:hAnsi="宋体" w:eastAsia="宋体" w:cs="Times New Roman"/>
                <w:szCs w:val="21"/>
              </w:rPr>
            </w:pPr>
          </w:p>
        </w:tc>
        <w:tc>
          <w:tcPr>
            <w:tcW w:w="1336" w:type="dxa"/>
            <w:vAlign w:val="center"/>
          </w:tcPr>
          <w:p w14:paraId="49A6B27B">
            <w:pPr>
              <w:jc w:val="center"/>
              <w:rPr>
                <w:rFonts w:ascii="宋体" w:hAnsi="宋体" w:eastAsia="宋体" w:cs="Times New Roman"/>
                <w:szCs w:val="21"/>
              </w:rPr>
            </w:pPr>
          </w:p>
        </w:tc>
        <w:tc>
          <w:tcPr>
            <w:tcW w:w="2080" w:type="dxa"/>
            <w:vAlign w:val="center"/>
          </w:tcPr>
          <w:p w14:paraId="57440D05">
            <w:pPr>
              <w:jc w:val="center"/>
              <w:rPr>
                <w:rFonts w:ascii="宋体" w:hAnsi="宋体" w:eastAsia="宋体" w:cs="Times New Roman"/>
                <w:szCs w:val="21"/>
              </w:rPr>
            </w:pPr>
          </w:p>
        </w:tc>
        <w:tc>
          <w:tcPr>
            <w:tcW w:w="2227" w:type="dxa"/>
            <w:vAlign w:val="center"/>
          </w:tcPr>
          <w:p w14:paraId="04A80F3A">
            <w:pPr>
              <w:jc w:val="center"/>
              <w:rPr>
                <w:rFonts w:ascii="宋体" w:hAnsi="宋体" w:eastAsia="宋体" w:cs="Times New Roman"/>
                <w:szCs w:val="21"/>
              </w:rPr>
            </w:pPr>
          </w:p>
        </w:tc>
      </w:tr>
      <w:tr w14:paraId="48001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72B545F9">
            <w:pPr>
              <w:jc w:val="center"/>
              <w:rPr>
                <w:rFonts w:ascii="宋体" w:hAnsi="宋体" w:eastAsia="宋体" w:cs="Times New Roman"/>
                <w:szCs w:val="21"/>
              </w:rPr>
            </w:pPr>
          </w:p>
        </w:tc>
        <w:tc>
          <w:tcPr>
            <w:tcW w:w="1084" w:type="dxa"/>
            <w:vAlign w:val="center"/>
          </w:tcPr>
          <w:p w14:paraId="51C9ED20">
            <w:pPr>
              <w:jc w:val="center"/>
              <w:rPr>
                <w:rFonts w:ascii="宋体" w:hAnsi="宋体" w:eastAsia="宋体" w:cs="Times New Roman"/>
                <w:szCs w:val="21"/>
              </w:rPr>
            </w:pPr>
          </w:p>
        </w:tc>
        <w:tc>
          <w:tcPr>
            <w:tcW w:w="1191" w:type="dxa"/>
            <w:vAlign w:val="center"/>
          </w:tcPr>
          <w:p w14:paraId="20CC4646">
            <w:pPr>
              <w:jc w:val="center"/>
              <w:rPr>
                <w:rFonts w:ascii="宋体" w:hAnsi="宋体" w:eastAsia="宋体" w:cs="Times New Roman"/>
                <w:szCs w:val="21"/>
              </w:rPr>
            </w:pPr>
          </w:p>
        </w:tc>
        <w:tc>
          <w:tcPr>
            <w:tcW w:w="1336" w:type="dxa"/>
            <w:vAlign w:val="center"/>
          </w:tcPr>
          <w:p w14:paraId="3B4C6600">
            <w:pPr>
              <w:jc w:val="center"/>
              <w:rPr>
                <w:rFonts w:ascii="宋体" w:hAnsi="宋体" w:eastAsia="宋体" w:cs="Times New Roman"/>
                <w:szCs w:val="21"/>
              </w:rPr>
            </w:pPr>
          </w:p>
        </w:tc>
        <w:tc>
          <w:tcPr>
            <w:tcW w:w="2080" w:type="dxa"/>
            <w:vAlign w:val="center"/>
          </w:tcPr>
          <w:p w14:paraId="67D772B0">
            <w:pPr>
              <w:jc w:val="center"/>
              <w:rPr>
                <w:rFonts w:ascii="宋体" w:hAnsi="宋体" w:eastAsia="宋体" w:cs="Times New Roman"/>
                <w:szCs w:val="21"/>
              </w:rPr>
            </w:pPr>
          </w:p>
        </w:tc>
        <w:tc>
          <w:tcPr>
            <w:tcW w:w="2227" w:type="dxa"/>
            <w:vAlign w:val="center"/>
          </w:tcPr>
          <w:p w14:paraId="1E02580E">
            <w:pPr>
              <w:jc w:val="center"/>
              <w:rPr>
                <w:rFonts w:ascii="宋体" w:hAnsi="宋体" w:eastAsia="宋体" w:cs="Times New Roman"/>
                <w:szCs w:val="21"/>
              </w:rPr>
            </w:pPr>
          </w:p>
        </w:tc>
      </w:tr>
      <w:tr w14:paraId="263C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699A6854">
            <w:pPr>
              <w:jc w:val="center"/>
              <w:rPr>
                <w:rFonts w:ascii="宋体" w:hAnsi="宋体" w:eastAsia="宋体" w:cs="Times New Roman"/>
                <w:szCs w:val="21"/>
              </w:rPr>
            </w:pPr>
          </w:p>
        </w:tc>
        <w:tc>
          <w:tcPr>
            <w:tcW w:w="1084" w:type="dxa"/>
            <w:vAlign w:val="center"/>
          </w:tcPr>
          <w:p w14:paraId="16D6B67E">
            <w:pPr>
              <w:jc w:val="center"/>
              <w:rPr>
                <w:rFonts w:ascii="宋体" w:hAnsi="宋体" w:eastAsia="宋体" w:cs="Times New Roman"/>
                <w:szCs w:val="21"/>
              </w:rPr>
            </w:pPr>
          </w:p>
        </w:tc>
        <w:tc>
          <w:tcPr>
            <w:tcW w:w="1191" w:type="dxa"/>
            <w:vAlign w:val="center"/>
          </w:tcPr>
          <w:p w14:paraId="2EA29592">
            <w:pPr>
              <w:jc w:val="center"/>
              <w:rPr>
                <w:rFonts w:ascii="宋体" w:hAnsi="宋体" w:eastAsia="宋体" w:cs="Times New Roman"/>
                <w:szCs w:val="21"/>
              </w:rPr>
            </w:pPr>
          </w:p>
        </w:tc>
        <w:tc>
          <w:tcPr>
            <w:tcW w:w="1336" w:type="dxa"/>
            <w:vAlign w:val="center"/>
          </w:tcPr>
          <w:p w14:paraId="2754258F">
            <w:pPr>
              <w:jc w:val="center"/>
              <w:rPr>
                <w:rFonts w:ascii="宋体" w:hAnsi="宋体" w:eastAsia="宋体" w:cs="Times New Roman"/>
                <w:szCs w:val="21"/>
              </w:rPr>
            </w:pPr>
          </w:p>
        </w:tc>
        <w:tc>
          <w:tcPr>
            <w:tcW w:w="2080" w:type="dxa"/>
            <w:vAlign w:val="center"/>
          </w:tcPr>
          <w:p w14:paraId="12A90379">
            <w:pPr>
              <w:jc w:val="center"/>
              <w:rPr>
                <w:rFonts w:ascii="宋体" w:hAnsi="宋体" w:eastAsia="宋体" w:cs="Times New Roman"/>
                <w:szCs w:val="21"/>
              </w:rPr>
            </w:pPr>
          </w:p>
        </w:tc>
        <w:tc>
          <w:tcPr>
            <w:tcW w:w="2227" w:type="dxa"/>
            <w:vAlign w:val="center"/>
          </w:tcPr>
          <w:p w14:paraId="63360F30">
            <w:pPr>
              <w:jc w:val="center"/>
              <w:rPr>
                <w:rFonts w:ascii="宋体" w:hAnsi="宋体" w:eastAsia="宋体" w:cs="Times New Roman"/>
                <w:szCs w:val="21"/>
              </w:rPr>
            </w:pPr>
          </w:p>
        </w:tc>
      </w:tr>
      <w:tr w14:paraId="1DDB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3C2BC96C">
            <w:pPr>
              <w:jc w:val="center"/>
              <w:rPr>
                <w:rFonts w:ascii="宋体" w:hAnsi="宋体" w:eastAsia="宋体" w:cs="Times New Roman"/>
                <w:szCs w:val="21"/>
              </w:rPr>
            </w:pPr>
          </w:p>
        </w:tc>
        <w:tc>
          <w:tcPr>
            <w:tcW w:w="1084" w:type="dxa"/>
            <w:vAlign w:val="center"/>
          </w:tcPr>
          <w:p w14:paraId="3FFD0CC5">
            <w:pPr>
              <w:jc w:val="center"/>
              <w:rPr>
                <w:rFonts w:ascii="宋体" w:hAnsi="宋体" w:eastAsia="宋体" w:cs="Times New Roman"/>
                <w:szCs w:val="21"/>
              </w:rPr>
            </w:pPr>
          </w:p>
        </w:tc>
        <w:tc>
          <w:tcPr>
            <w:tcW w:w="1191" w:type="dxa"/>
            <w:vAlign w:val="center"/>
          </w:tcPr>
          <w:p w14:paraId="54FF953E">
            <w:pPr>
              <w:jc w:val="center"/>
              <w:rPr>
                <w:rFonts w:ascii="宋体" w:hAnsi="宋体" w:eastAsia="宋体" w:cs="Times New Roman"/>
                <w:szCs w:val="21"/>
              </w:rPr>
            </w:pPr>
          </w:p>
        </w:tc>
        <w:tc>
          <w:tcPr>
            <w:tcW w:w="1336" w:type="dxa"/>
            <w:vAlign w:val="center"/>
          </w:tcPr>
          <w:p w14:paraId="0C7E897F">
            <w:pPr>
              <w:jc w:val="center"/>
              <w:rPr>
                <w:rFonts w:ascii="宋体" w:hAnsi="宋体" w:eastAsia="宋体" w:cs="Times New Roman"/>
                <w:szCs w:val="21"/>
              </w:rPr>
            </w:pPr>
          </w:p>
        </w:tc>
        <w:tc>
          <w:tcPr>
            <w:tcW w:w="2080" w:type="dxa"/>
            <w:vAlign w:val="center"/>
          </w:tcPr>
          <w:p w14:paraId="3BA0BE02">
            <w:pPr>
              <w:jc w:val="center"/>
              <w:rPr>
                <w:rFonts w:ascii="宋体" w:hAnsi="宋体" w:eastAsia="宋体" w:cs="Times New Roman"/>
                <w:szCs w:val="21"/>
              </w:rPr>
            </w:pPr>
          </w:p>
        </w:tc>
        <w:tc>
          <w:tcPr>
            <w:tcW w:w="2227" w:type="dxa"/>
            <w:vAlign w:val="center"/>
          </w:tcPr>
          <w:p w14:paraId="306380B9">
            <w:pPr>
              <w:jc w:val="center"/>
              <w:rPr>
                <w:rFonts w:ascii="宋体" w:hAnsi="宋体" w:eastAsia="宋体" w:cs="Times New Roman"/>
                <w:szCs w:val="21"/>
              </w:rPr>
            </w:pPr>
          </w:p>
        </w:tc>
      </w:tr>
      <w:tr w14:paraId="4718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2383F1B2">
            <w:pPr>
              <w:jc w:val="center"/>
              <w:rPr>
                <w:rFonts w:ascii="宋体" w:hAnsi="宋体" w:eastAsia="宋体" w:cs="Times New Roman"/>
                <w:szCs w:val="21"/>
              </w:rPr>
            </w:pPr>
          </w:p>
        </w:tc>
        <w:tc>
          <w:tcPr>
            <w:tcW w:w="1084" w:type="dxa"/>
            <w:vAlign w:val="center"/>
          </w:tcPr>
          <w:p w14:paraId="30D0D0C6">
            <w:pPr>
              <w:jc w:val="center"/>
              <w:rPr>
                <w:rFonts w:ascii="宋体" w:hAnsi="宋体" w:eastAsia="宋体" w:cs="Times New Roman"/>
                <w:szCs w:val="21"/>
              </w:rPr>
            </w:pPr>
          </w:p>
        </w:tc>
        <w:tc>
          <w:tcPr>
            <w:tcW w:w="1191" w:type="dxa"/>
            <w:vAlign w:val="center"/>
          </w:tcPr>
          <w:p w14:paraId="5BF6BF26">
            <w:pPr>
              <w:jc w:val="center"/>
              <w:rPr>
                <w:rFonts w:ascii="宋体" w:hAnsi="宋体" w:eastAsia="宋体" w:cs="Times New Roman"/>
                <w:szCs w:val="21"/>
              </w:rPr>
            </w:pPr>
          </w:p>
        </w:tc>
        <w:tc>
          <w:tcPr>
            <w:tcW w:w="1336" w:type="dxa"/>
            <w:vAlign w:val="center"/>
          </w:tcPr>
          <w:p w14:paraId="28853551">
            <w:pPr>
              <w:jc w:val="center"/>
              <w:rPr>
                <w:rFonts w:ascii="宋体" w:hAnsi="宋体" w:eastAsia="宋体" w:cs="Times New Roman"/>
                <w:szCs w:val="21"/>
              </w:rPr>
            </w:pPr>
          </w:p>
        </w:tc>
        <w:tc>
          <w:tcPr>
            <w:tcW w:w="2080" w:type="dxa"/>
            <w:vAlign w:val="center"/>
          </w:tcPr>
          <w:p w14:paraId="04B92EB9">
            <w:pPr>
              <w:jc w:val="center"/>
              <w:rPr>
                <w:rFonts w:ascii="宋体" w:hAnsi="宋体" w:eastAsia="宋体" w:cs="Times New Roman"/>
                <w:szCs w:val="21"/>
              </w:rPr>
            </w:pPr>
          </w:p>
        </w:tc>
        <w:tc>
          <w:tcPr>
            <w:tcW w:w="2227" w:type="dxa"/>
            <w:vAlign w:val="center"/>
          </w:tcPr>
          <w:p w14:paraId="0EC1AA9A">
            <w:pPr>
              <w:jc w:val="center"/>
              <w:rPr>
                <w:rFonts w:ascii="宋体" w:hAnsi="宋体" w:eastAsia="宋体" w:cs="Times New Roman"/>
                <w:szCs w:val="21"/>
              </w:rPr>
            </w:pPr>
          </w:p>
        </w:tc>
      </w:tr>
      <w:tr w14:paraId="056AB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07A99709">
            <w:pPr>
              <w:jc w:val="center"/>
              <w:rPr>
                <w:rFonts w:ascii="宋体" w:hAnsi="宋体" w:eastAsia="宋体" w:cs="Times New Roman"/>
                <w:szCs w:val="21"/>
              </w:rPr>
            </w:pPr>
          </w:p>
        </w:tc>
        <w:tc>
          <w:tcPr>
            <w:tcW w:w="1084" w:type="dxa"/>
            <w:vAlign w:val="center"/>
          </w:tcPr>
          <w:p w14:paraId="004101E7">
            <w:pPr>
              <w:jc w:val="center"/>
              <w:rPr>
                <w:rFonts w:ascii="宋体" w:hAnsi="宋体" w:eastAsia="宋体" w:cs="Times New Roman"/>
                <w:szCs w:val="21"/>
              </w:rPr>
            </w:pPr>
          </w:p>
        </w:tc>
        <w:tc>
          <w:tcPr>
            <w:tcW w:w="1191" w:type="dxa"/>
            <w:vAlign w:val="center"/>
          </w:tcPr>
          <w:p w14:paraId="5E18E238">
            <w:pPr>
              <w:jc w:val="center"/>
              <w:rPr>
                <w:rFonts w:ascii="宋体" w:hAnsi="宋体" w:eastAsia="宋体" w:cs="Times New Roman"/>
                <w:szCs w:val="21"/>
              </w:rPr>
            </w:pPr>
          </w:p>
        </w:tc>
        <w:tc>
          <w:tcPr>
            <w:tcW w:w="1336" w:type="dxa"/>
            <w:vAlign w:val="center"/>
          </w:tcPr>
          <w:p w14:paraId="7AA0AC94">
            <w:pPr>
              <w:jc w:val="center"/>
              <w:rPr>
                <w:rFonts w:ascii="宋体" w:hAnsi="宋体" w:eastAsia="宋体" w:cs="Times New Roman"/>
                <w:szCs w:val="21"/>
              </w:rPr>
            </w:pPr>
          </w:p>
        </w:tc>
        <w:tc>
          <w:tcPr>
            <w:tcW w:w="2080" w:type="dxa"/>
            <w:vAlign w:val="center"/>
          </w:tcPr>
          <w:p w14:paraId="4D9592A5">
            <w:pPr>
              <w:jc w:val="center"/>
              <w:rPr>
                <w:rFonts w:ascii="宋体" w:hAnsi="宋体" w:eastAsia="宋体" w:cs="Times New Roman"/>
                <w:szCs w:val="21"/>
              </w:rPr>
            </w:pPr>
          </w:p>
        </w:tc>
        <w:tc>
          <w:tcPr>
            <w:tcW w:w="2227" w:type="dxa"/>
            <w:vAlign w:val="center"/>
          </w:tcPr>
          <w:p w14:paraId="12BCB03E">
            <w:pPr>
              <w:jc w:val="center"/>
              <w:rPr>
                <w:rFonts w:ascii="宋体" w:hAnsi="宋体" w:eastAsia="宋体" w:cs="Times New Roman"/>
                <w:szCs w:val="21"/>
              </w:rPr>
            </w:pPr>
          </w:p>
        </w:tc>
      </w:tr>
      <w:tr w14:paraId="5B81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43" w:type="dxa"/>
            <w:vAlign w:val="center"/>
          </w:tcPr>
          <w:p w14:paraId="53857FAD">
            <w:pPr>
              <w:jc w:val="center"/>
              <w:rPr>
                <w:rFonts w:ascii="宋体" w:hAnsi="宋体" w:eastAsia="宋体" w:cs="Times New Roman"/>
                <w:szCs w:val="21"/>
              </w:rPr>
            </w:pPr>
          </w:p>
        </w:tc>
        <w:tc>
          <w:tcPr>
            <w:tcW w:w="1084" w:type="dxa"/>
            <w:vAlign w:val="center"/>
          </w:tcPr>
          <w:p w14:paraId="11AEB452">
            <w:pPr>
              <w:jc w:val="center"/>
              <w:rPr>
                <w:rFonts w:ascii="宋体" w:hAnsi="宋体" w:eastAsia="宋体" w:cs="Times New Roman"/>
                <w:szCs w:val="21"/>
              </w:rPr>
            </w:pPr>
          </w:p>
        </w:tc>
        <w:tc>
          <w:tcPr>
            <w:tcW w:w="1191" w:type="dxa"/>
            <w:vAlign w:val="center"/>
          </w:tcPr>
          <w:p w14:paraId="3559C6A3">
            <w:pPr>
              <w:jc w:val="center"/>
              <w:rPr>
                <w:rFonts w:ascii="宋体" w:hAnsi="宋体" w:eastAsia="宋体" w:cs="Times New Roman"/>
                <w:szCs w:val="21"/>
              </w:rPr>
            </w:pPr>
          </w:p>
        </w:tc>
        <w:tc>
          <w:tcPr>
            <w:tcW w:w="1336" w:type="dxa"/>
            <w:vAlign w:val="center"/>
          </w:tcPr>
          <w:p w14:paraId="2B6401FD">
            <w:pPr>
              <w:jc w:val="center"/>
              <w:rPr>
                <w:rFonts w:ascii="宋体" w:hAnsi="宋体" w:eastAsia="宋体" w:cs="Times New Roman"/>
                <w:szCs w:val="21"/>
              </w:rPr>
            </w:pPr>
          </w:p>
        </w:tc>
        <w:tc>
          <w:tcPr>
            <w:tcW w:w="2080" w:type="dxa"/>
            <w:vAlign w:val="center"/>
          </w:tcPr>
          <w:p w14:paraId="219215E8">
            <w:pPr>
              <w:jc w:val="center"/>
              <w:rPr>
                <w:rFonts w:ascii="宋体" w:hAnsi="宋体" w:eastAsia="宋体" w:cs="Times New Roman"/>
                <w:szCs w:val="21"/>
              </w:rPr>
            </w:pPr>
          </w:p>
        </w:tc>
        <w:tc>
          <w:tcPr>
            <w:tcW w:w="2227" w:type="dxa"/>
            <w:vAlign w:val="center"/>
          </w:tcPr>
          <w:p w14:paraId="53331C84">
            <w:pPr>
              <w:jc w:val="center"/>
              <w:rPr>
                <w:rFonts w:ascii="宋体" w:hAnsi="宋体" w:eastAsia="宋体" w:cs="Times New Roman"/>
                <w:szCs w:val="21"/>
              </w:rPr>
            </w:pPr>
          </w:p>
        </w:tc>
      </w:tr>
    </w:tbl>
    <w:p w14:paraId="237DCECE">
      <w:pPr>
        <w:spacing w:before="60" w:after="60" w:line="480" w:lineRule="auto"/>
        <w:ind w:firstLine="210" w:firstLineChars="100"/>
        <w:jc w:val="left"/>
        <w:rPr>
          <w:rFonts w:ascii="宋体" w:hAnsi="宋体" w:eastAsia="宋体" w:cs="Times New Roman"/>
          <w:sz w:val="24"/>
        </w:rPr>
      </w:pPr>
      <w:r>
        <w:rPr>
          <w:rFonts w:hint="eastAsia" w:ascii="宋体" w:hAnsi="宋体" w:eastAsia="宋体" w:cs="Times New Roman"/>
          <w:szCs w:val="21"/>
        </w:rPr>
        <w:t>注：</w:t>
      </w:r>
      <w:r>
        <w:rPr>
          <w:rFonts w:ascii="宋体" w:hAnsi="宋体" w:eastAsia="宋体" w:cs="Times New Roman"/>
          <w:szCs w:val="21"/>
        </w:rPr>
        <w:t>应附建造师注册证书、安全生产考核合格证书B证复印件</w:t>
      </w:r>
    </w:p>
    <w:p w14:paraId="4FBA4F92">
      <w:pPr>
        <w:rPr>
          <w:rFonts w:ascii="宋体" w:hAnsi="宋体" w:eastAsia="宋体" w:cs="Times New Roman"/>
        </w:rPr>
      </w:pPr>
    </w:p>
    <w:p w14:paraId="3267A9DF">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14:paraId="28CA7742">
      <w:pPr>
        <w:pStyle w:val="5"/>
        <w:bidi w:val="0"/>
        <w:jc w:val="center"/>
        <w:rPr>
          <w:lang w:val="en-US" w:eastAsia="zh-CN"/>
        </w:rPr>
      </w:pPr>
      <w:r>
        <w:rPr>
          <w:rFonts w:hint="eastAsia"/>
          <w:lang w:val="en-US" w:eastAsia="zh-CN"/>
        </w:rPr>
        <w:t>格式12：主要项目管理人员简历表</w:t>
      </w:r>
    </w:p>
    <w:p w14:paraId="378F8654">
      <w:pPr>
        <w:spacing w:line="360" w:lineRule="auto"/>
        <w:jc w:val="center"/>
        <w:rPr>
          <w:rFonts w:ascii="宋体" w:hAnsi="宋体" w:eastAsia="宋体" w:cs="Times New Roman"/>
          <w:b/>
          <w:szCs w:val="21"/>
        </w:rPr>
      </w:pPr>
      <w:r>
        <w:rPr>
          <w:rFonts w:ascii="宋体" w:hAnsi="宋体" w:eastAsia="宋体" w:cs="Times New Roman"/>
          <w:szCs w:val="21"/>
        </w:rPr>
        <w:t>主要项目管理人员简历表</w:t>
      </w:r>
    </w:p>
    <w:tbl>
      <w:tblPr>
        <w:tblStyle w:val="53"/>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2312"/>
        <w:gridCol w:w="1928"/>
        <w:gridCol w:w="2700"/>
      </w:tblGrid>
      <w:tr w14:paraId="7C45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061" w:type="dxa"/>
            <w:gridSpan w:val="4"/>
          </w:tcPr>
          <w:p w14:paraId="585A15E0">
            <w:pPr>
              <w:snapToGrid w:val="0"/>
              <w:rPr>
                <w:rFonts w:ascii="宋体" w:hAnsi="宋体" w:eastAsia="宋体" w:cs="Times New Roman"/>
                <w:szCs w:val="21"/>
              </w:rPr>
            </w:pPr>
            <w:r>
              <w:rPr>
                <w:rFonts w:ascii="宋体" w:hAnsi="宋体" w:eastAsia="宋体" w:cs="Times New Roman"/>
                <w:szCs w:val="21"/>
              </w:rPr>
              <w:t>岗位名称：</w:t>
            </w:r>
          </w:p>
        </w:tc>
      </w:tr>
      <w:tr w14:paraId="2787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vAlign w:val="center"/>
          </w:tcPr>
          <w:p w14:paraId="0172C4B9">
            <w:pPr>
              <w:snapToGrid w:val="0"/>
              <w:jc w:val="center"/>
              <w:rPr>
                <w:rFonts w:ascii="宋体" w:hAnsi="宋体" w:eastAsia="宋体" w:cs="Times New Roman"/>
                <w:szCs w:val="21"/>
              </w:rPr>
            </w:pPr>
            <w:r>
              <w:rPr>
                <w:rFonts w:ascii="宋体" w:hAnsi="宋体" w:eastAsia="宋体" w:cs="Times New Roman"/>
                <w:szCs w:val="21"/>
              </w:rPr>
              <w:t>姓名</w:t>
            </w:r>
          </w:p>
        </w:tc>
        <w:tc>
          <w:tcPr>
            <w:tcW w:w="2312" w:type="dxa"/>
            <w:vAlign w:val="center"/>
          </w:tcPr>
          <w:p w14:paraId="084DF1E3">
            <w:pPr>
              <w:snapToGrid w:val="0"/>
              <w:jc w:val="center"/>
              <w:rPr>
                <w:rFonts w:ascii="宋体" w:hAnsi="宋体" w:eastAsia="宋体" w:cs="Times New Roman"/>
                <w:szCs w:val="21"/>
              </w:rPr>
            </w:pPr>
          </w:p>
        </w:tc>
        <w:tc>
          <w:tcPr>
            <w:tcW w:w="1928" w:type="dxa"/>
            <w:vAlign w:val="center"/>
          </w:tcPr>
          <w:p w14:paraId="05DF0CC1">
            <w:pPr>
              <w:snapToGrid w:val="0"/>
              <w:jc w:val="center"/>
              <w:rPr>
                <w:rFonts w:ascii="宋体" w:hAnsi="宋体" w:eastAsia="宋体" w:cs="Times New Roman"/>
                <w:szCs w:val="21"/>
              </w:rPr>
            </w:pPr>
            <w:r>
              <w:rPr>
                <w:rFonts w:ascii="宋体" w:hAnsi="宋体" w:eastAsia="宋体" w:cs="Times New Roman"/>
                <w:szCs w:val="21"/>
              </w:rPr>
              <w:t>年龄</w:t>
            </w:r>
          </w:p>
        </w:tc>
        <w:tc>
          <w:tcPr>
            <w:tcW w:w="2700" w:type="dxa"/>
            <w:vAlign w:val="center"/>
          </w:tcPr>
          <w:p w14:paraId="57474BDB">
            <w:pPr>
              <w:snapToGrid w:val="0"/>
              <w:jc w:val="center"/>
              <w:rPr>
                <w:rFonts w:ascii="宋体" w:hAnsi="宋体" w:eastAsia="宋体" w:cs="Times New Roman"/>
                <w:szCs w:val="21"/>
              </w:rPr>
            </w:pPr>
          </w:p>
        </w:tc>
      </w:tr>
      <w:tr w14:paraId="204B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vAlign w:val="center"/>
          </w:tcPr>
          <w:p w14:paraId="62BBEEC3">
            <w:pPr>
              <w:snapToGrid w:val="0"/>
              <w:jc w:val="center"/>
              <w:rPr>
                <w:rFonts w:ascii="宋体" w:hAnsi="宋体" w:eastAsia="宋体" w:cs="Times New Roman"/>
                <w:szCs w:val="21"/>
              </w:rPr>
            </w:pPr>
            <w:r>
              <w:rPr>
                <w:rFonts w:ascii="宋体" w:hAnsi="宋体" w:eastAsia="宋体" w:cs="Times New Roman"/>
                <w:szCs w:val="21"/>
              </w:rPr>
              <w:t>性别</w:t>
            </w:r>
          </w:p>
        </w:tc>
        <w:tc>
          <w:tcPr>
            <w:tcW w:w="2312" w:type="dxa"/>
            <w:vAlign w:val="center"/>
          </w:tcPr>
          <w:p w14:paraId="1DAC73FB">
            <w:pPr>
              <w:snapToGrid w:val="0"/>
              <w:jc w:val="center"/>
              <w:rPr>
                <w:rFonts w:ascii="宋体" w:hAnsi="宋体" w:eastAsia="宋体" w:cs="Times New Roman"/>
                <w:szCs w:val="21"/>
              </w:rPr>
            </w:pPr>
          </w:p>
        </w:tc>
        <w:tc>
          <w:tcPr>
            <w:tcW w:w="1928" w:type="dxa"/>
            <w:vAlign w:val="center"/>
          </w:tcPr>
          <w:p w14:paraId="3BA05375">
            <w:pPr>
              <w:snapToGrid w:val="0"/>
              <w:jc w:val="center"/>
              <w:rPr>
                <w:rFonts w:ascii="宋体" w:hAnsi="宋体" w:eastAsia="宋体" w:cs="Times New Roman"/>
                <w:szCs w:val="21"/>
              </w:rPr>
            </w:pPr>
            <w:r>
              <w:rPr>
                <w:rFonts w:ascii="宋体" w:hAnsi="宋体" w:eastAsia="宋体" w:cs="Times New Roman"/>
                <w:szCs w:val="21"/>
              </w:rPr>
              <w:t>毕业院校</w:t>
            </w:r>
          </w:p>
        </w:tc>
        <w:tc>
          <w:tcPr>
            <w:tcW w:w="2700" w:type="dxa"/>
            <w:vAlign w:val="center"/>
          </w:tcPr>
          <w:p w14:paraId="56515968">
            <w:pPr>
              <w:snapToGrid w:val="0"/>
              <w:jc w:val="center"/>
              <w:rPr>
                <w:rFonts w:ascii="宋体" w:hAnsi="宋体" w:eastAsia="宋体" w:cs="Times New Roman"/>
                <w:szCs w:val="21"/>
              </w:rPr>
            </w:pPr>
          </w:p>
        </w:tc>
      </w:tr>
      <w:tr w14:paraId="25670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vAlign w:val="center"/>
          </w:tcPr>
          <w:p w14:paraId="11D70C61">
            <w:pPr>
              <w:snapToGrid w:val="0"/>
              <w:jc w:val="center"/>
              <w:rPr>
                <w:rFonts w:ascii="宋体" w:hAnsi="宋体" w:eastAsia="宋体" w:cs="Times New Roman"/>
                <w:szCs w:val="21"/>
              </w:rPr>
            </w:pPr>
            <w:r>
              <w:rPr>
                <w:rFonts w:ascii="宋体" w:hAnsi="宋体" w:eastAsia="宋体" w:cs="Times New Roman"/>
                <w:szCs w:val="21"/>
              </w:rPr>
              <w:t>学历和专业</w:t>
            </w:r>
          </w:p>
        </w:tc>
        <w:tc>
          <w:tcPr>
            <w:tcW w:w="2312" w:type="dxa"/>
            <w:vAlign w:val="center"/>
          </w:tcPr>
          <w:p w14:paraId="5CF895C3">
            <w:pPr>
              <w:snapToGrid w:val="0"/>
              <w:jc w:val="center"/>
              <w:rPr>
                <w:rFonts w:ascii="宋体" w:hAnsi="宋体" w:eastAsia="宋体" w:cs="Times New Roman"/>
                <w:szCs w:val="21"/>
              </w:rPr>
            </w:pPr>
          </w:p>
        </w:tc>
        <w:tc>
          <w:tcPr>
            <w:tcW w:w="1928" w:type="dxa"/>
            <w:vAlign w:val="center"/>
          </w:tcPr>
          <w:p w14:paraId="3DA06D5E">
            <w:pPr>
              <w:snapToGrid w:val="0"/>
              <w:jc w:val="center"/>
              <w:rPr>
                <w:rFonts w:ascii="宋体" w:hAnsi="宋体" w:eastAsia="宋体" w:cs="Times New Roman"/>
                <w:szCs w:val="21"/>
              </w:rPr>
            </w:pPr>
            <w:r>
              <w:rPr>
                <w:rFonts w:ascii="宋体" w:hAnsi="宋体" w:eastAsia="宋体" w:cs="Times New Roman"/>
                <w:szCs w:val="21"/>
              </w:rPr>
              <w:t>毕业时间</w:t>
            </w:r>
          </w:p>
        </w:tc>
        <w:tc>
          <w:tcPr>
            <w:tcW w:w="2700" w:type="dxa"/>
            <w:vAlign w:val="center"/>
          </w:tcPr>
          <w:p w14:paraId="2CD0EE84">
            <w:pPr>
              <w:snapToGrid w:val="0"/>
              <w:jc w:val="center"/>
              <w:rPr>
                <w:rFonts w:ascii="宋体" w:hAnsi="宋体" w:eastAsia="宋体" w:cs="Times New Roman"/>
                <w:szCs w:val="21"/>
              </w:rPr>
            </w:pPr>
          </w:p>
        </w:tc>
      </w:tr>
      <w:tr w14:paraId="232E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vAlign w:val="center"/>
          </w:tcPr>
          <w:p w14:paraId="777AB32B">
            <w:pPr>
              <w:snapToGrid w:val="0"/>
              <w:jc w:val="center"/>
              <w:rPr>
                <w:rFonts w:ascii="宋体" w:hAnsi="宋体" w:eastAsia="宋体" w:cs="Times New Roman"/>
                <w:szCs w:val="21"/>
              </w:rPr>
            </w:pPr>
            <w:r>
              <w:rPr>
                <w:rFonts w:ascii="宋体" w:hAnsi="宋体" w:eastAsia="宋体" w:cs="Times New Roman"/>
                <w:szCs w:val="21"/>
              </w:rPr>
              <w:t>拥有的职业资格</w:t>
            </w:r>
          </w:p>
        </w:tc>
        <w:tc>
          <w:tcPr>
            <w:tcW w:w="2312" w:type="dxa"/>
            <w:vAlign w:val="center"/>
          </w:tcPr>
          <w:p w14:paraId="66716090">
            <w:pPr>
              <w:snapToGrid w:val="0"/>
              <w:jc w:val="center"/>
              <w:rPr>
                <w:rFonts w:ascii="宋体" w:hAnsi="宋体" w:eastAsia="宋体" w:cs="Times New Roman"/>
                <w:szCs w:val="21"/>
              </w:rPr>
            </w:pPr>
          </w:p>
        </w:tc>
        <w:tc>
          <w:tcPr>
            <w:tcW w:w="1928" w:type="dxa"/>
            <w:vAlign w:val="center"/>
          </w:tcPr>
          <w:p w14:paraId="0A8792B0">
            <w:pPr>
              <w:snapToGrid w:val="0"/>
              <w:jc w:val="center"/>
              <w:rPr>
                <w:rFonts w:ascii="宋体" w:hAnsi="宋体" w:eastAsia="宋体" w:cs="Times New Roman"/>
                <w:szCs w:val="21"/>
              </w:rPr>
            </w:pPr>
            <w:r>
              <w:rPr>
                <w:rFonts w:ascii="宋体" w:hAnsi="宋体" w:eastAsia="宋体" w:cs="Times New Roman"/>
                <w:szCs w:val="21"/>
              </w:rPr>
              <w:t>专业职称</w:t>
            </w:r>
          </w:p>
        </w:tc>
        <w:tc>
          <w:tcPr>
            <w:tcW w:w="2700" w:type="dxa"/>
            <w:vAlign w:val="center"/>
          </w:tcPr>
          <w:p w14:paraId="5FC5715A">
            <w:pPr>
              <w:snapToGrid w:val="0"/>
              <w:jc w:val="center"/>
              <w:rPr>
                <w:rFonts w:ascii="宋体" w:hAnsi="宋体" w:eastAsia="宋体" w:cs="Times New Roman"/>
                <w:szCs w:val="21"/>
              </w:rPr>
            </w:pPr>
          </w:p>
        </w:tc>
      </w:tr>
      <w:tr w14:paraId="36EB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1" w:type="dxa"/>
            <w:vAlign w:val="center"/>
          </w:tcPr>
          <w:p w14:paraId="49002E7C">
            <w:pPr>
              <w:snapToGrid w:val="0"/>
              <w:jc w:val="center"/>
              <w:rPr>
                <w:rFonts w:ascii="宋体" w:hAnsi="宋体" w:eastAsia="宋体" w:cs="Times New Roman"/>
                <w:szCs w:val="21"/>
              </w:rPr>
            </w:pPr>
            <w:r>
              <w:rPr>
                <w:rFonts w:ascii="宋体" w:hAnsi="宋体" w:eastAsia="宋体" w:cs="Times New Roman"/>
                <w:szCs w:val="21"/>
              </w:rPr>
              <w:t>职业资格证书编号</w:t>
            </w:r>
          </w:p>
        </w:tc>
        <w:tc>
          <w:tcPr>
            <w:tcW w:w="2312" w:type="dxa"/>
            <w:vAlign w:val="center"/>
          </w:tcPr>
          <w:p w14:paraId="36E4ABF5">
            <w:pPr>
              <w:snapToGrid w:val="0"/>
              <w:jc w:val="center"/>
              <w:rPr>
                <w:rFonts w:ascii="宋体" w:hAnsi="宋体" w:eastAsia="宋体" w:cs="Times New Roman"/>
                <w:szCs w:val="21"/>
              </w:rPr>
            </w:pPr>
          </w:p>
        </w:tc>
        <w:tc>
          <w:tcPr>
            <w:tcW w:w="1928" w:type="dxa"/>
            <w:vAlign w:val="center"/>
          </w:tcPr>
          <w:p w14:paraId="01FC1C45">
            <w:pPr>
              <w:snapToGrid w:val="0"/>
              <w:jc w:val="center"/>
              <w:rPr>
                <w:rFonts w:ascii="宋体" w:hAnsi="宋体" w:eastAsia="宋体" w:cs="Times New Roman"/>
                <w:szCs w:val="21"/>
              </w:rPr>
            </w:pPr>
            <w:r>
              <w:rPr>
                <w:rFonts w:ascii="宋体" w:hAnsi="宋体" w:eastAsia="宋体" w:cs="Times New Roman"/>
                <w:szCs w:val="21"/>
              </w:rPr>
              <w:t>工作年限</w:t>
            </w:r>
          </w:p>
        </w:tc>
        <w:tc>
          <w:tcPr>
            <w:tcW w:w="2700" w:type="dxa"/>
            <w:vAlign w:val="center"/>
          </w:tcPr>
          <w:p w14:paraId="0C5E4906">
            <w:pPr>
              <w:snapToGrid w:val="0"/>
              <w:jc w:val="center"/>
              <w:rPr>
                <w:rFonts w:ascii="宋体" w:hAnsi="宋体" w:eastAsia="宋体" w:cs="Times New Roman"/>
                <w:szCs w:val="21"/>
              </w:rPr>
            </w:pPr>
          </w:p>
        </w:tc>
      </w:tr>
      <w:tr w14:paraId="0F5B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9061" w:type="dxa"/>
            <w:gridSpan w:val="4"/>
          </w:tcPr>
          <w:p w14:paraId="20CF385B">
            <w:pPr>
              <w:snapToGrid w:val="0"/>
              <w:rPr>
                <w:rFonts w:ascii="宋体" w:hAnsi="宋体" w:eastAsia="宋体" w:cs="Times New Roman"/>
                <w:szCs w:val="21"/>
              </w:rPr>
            </w:pPr>
            <w:r>
              <w:rPr>
                <w:rFonts w:ascii="宋体" w:hAnsi="宋体" w:eastAsia="宋体" w:cs="Times New Roman"/>
                <w:szCs w:val="21"/>
              </w:rPr>
              <w:t>主</w:t>
            </w:r>
          </w:p>
          <w:p w14:paraId="4D99DD6A">
            <w:pPr>
              <w:snapToGrid w:val="0"/>
              <w:rPr>
                <w:rFonts w:ascii="宋体" w:hAnsi="宋体" w:eastAsia="宋体" w:cs="Times New Roman"/>
                <w:szCs w:val="21"/>
              </w:rPr>
            </w:pPr>
            <w:r>
              <w:rPr>
                <w:rFonts w:ascii="宋体" w:hAnsi="宋体" w:eastAsia="宋体" w:cs="Times New Roman"/>
                <w:szCs w:val="21"/>
              </w:rPr>
              <w:t>要</w:t>
            </w:r>
          </w:p>
          <w:p w14:paraId="64452995">
            <w:pPr>
              <w:snapToGrid w:val="0"/>
              <w:rPr>
                <w:rFonts w:ascii="宋体" w:hAnsi="宋体" w:eastAsia="宋体" w:cs="Times New Roman"/>
                <w:szCs w:val="21"/>
              </w:rPr>
            </w:pPr>
            <w:r>
              <w:rPr>
                <w:rFonts w:ascii="宋体" w:hAnsi="宋体" w:eastAsia="宋体" w:cs="Times New Roman"/>
                <w:szCs w:val="21"/>
              </w:rPr>
              <w:t>工</w:t>
            </w:r>
          </w:p>
          <w:p w14:paraId="08BA9020">
            <w:pPr>
              <w:snapToGrid w:val="0"/>
              <w:rPr>
                <w:rFonts w:ascii="宋体" w:hAnsi="宋体" w:eastAsia="宋体" w:cs="Times New Roman"/>
                <w:szCs w:val="21"/>
              </w:rPr>
            </w:pPr>
            <w:r>
              <w:rPr>
                <w:rFonts w:ascii="宋体" w:hAnsi="宋体" w:eastAsia="宋体" w:cs="Times New Roman"/>
                <w:szCs w:val="21"/>
              </w:rPr>
              <w:t>作</w:t>
            </w:r>
          </w:p>
          <w:p w14:paraId="6EA18ABA">
            <w:pPr>
              <w:snapToGrid w:val="0"/>
              <w:rPr>
                <w:rFonts w:ascii="宋体" w:hAnsi="宋体" w:eastAsia="宋体" w:cs="Times New Roman"/>
                <w:szCs w:val="21"/>
              </w:rPr>
            </w:pPr>
            <w:r>
              <w:rPr>
                <w:rFonts w:ascii="宋体" w:hAnsi="宋体" w:eastAsia="宋体" w:cs="Times New Roman"/>
                <w:szCs w:val="21"/>
              </w:rPr>
              <w:t>业</w:t>
            </w:r>
          </w:p>
          <w:p w14:paraId="47FCCC1C">
            <w:pPr>
              <w:snapToGrid w:val="0"/>
              <w:rPr>
                <w:rFonts w:ascii="宋体" w:hAnsi="宋体" w:eastAsia="宋体" w:cs="Times New Roman"/>
                <w:szCs w:val="21"/>
              </w:rPr>
            </w:pPr>
            <w:r>
              <w:rPr>
                <w:rFonts w:ascii="宋体" w:hAnsi="宋体" w:eastAsia="宋体" w:cs="Times New Roman"/>
                <w:szCs w:val="21"/>
              </w:rPr>
              <w:t>绩</w:t>
            </w:r>
          </w:p>
          <w:p w14:paraId="26CA7052">
            <w:pPr>
              <w:snapToGrid w:val="0"/>
              <w:rPr>
                <w:rFonts w:ascii="宋体" w:hAnsi="宋体" w:eastAsia="宋体" w:cs="Times New Roman"/>
                <w:szCs w:val="21"/>
              </w:rPr>
            </w:pPr>
            <w:r>
              <w:rPr>
                <w:rFonts w:ascii="宋体" w:hAnsi="宋体" w:eastAsia="宋体" w:cs="Times New Roman"/>
                <w:szCs w:val="21"/>
              </w:rPr>
              <w:t>及</w:t>
            </w:r>
          </w:p>
          <w:p w14:paraId="40BB44DE">
            <w:pPr>
              <w:snapToGrid w:val="0"/>
              <w:rPr>
                <w:rFonts w:ascii="宋体" w:hAnsi="宋体" w:eastAsia="宋体" w:cs="Times New Roman"/>
                <w:szCs w:val="21"/>
              </w:rPr>
            </w:pPr>
            <w:r>
              <w:rPr>
                <w:rFonts w:ascii="宋体" w:hAnsi="宋体" w:eastAsia="宋体" w:cs="Times New Roman"/>
                <w:szCs w:val="21"/>
              </w:rPr>
              <w:t>担</w:t>
            </w:r>
          </w:p>
          <w:p w14:paraId="2A3FA837">
            <w:pPr>
              <w:snapToGrid w:val="0"/>
              <w:rPr>
                <w:rFonts w:ascii="宋体" w:hAnsi="宋体" w:eastAsia="宋体" w:cs="Times New Roman"/>
                <w:szCs w:val="21"/>
              </w:rPr>
            </w:pPr>
            <w:r>
              <w:rPr>
                <w:rFonts w:ascii="宋体" w:hAnsi="宋体" w:eastAsia="宋体" w:cs="Times New Roman"/>
                <w:szCs w:val="21"/>
              </w:rPr>
              <w:t>任</w:t>
            </w:r>
          </w:p>
          <w:p w14:paraId="438253FC">
            <w:pPr>
              <w:snapToGrid w:val="0"/>
              <w:rPr>
                <w:rFonts w:ascii="宋体" w:hAnsi="宋体" w:eastAsia="宋体" w:cs="Times New Roman"/>
                <w:szCs w:val="21"/>
              </w:rPr>
            </w:pPr>
            <w:r>
              <w:rPr>
                <w:rFonts w:ascii="宋体" w:hAnsi="宋体" w:eastAsia="宋体" w:cs="Times New Roman"/>
                <w:szCs w:val="21"/>
              </w:rPr>
              <w:t>的</w:t>
            </w:r>
          </w:p>
          <w:p w14:paraId="590F9D3E">
            <w:pPr>
              <w:snapToGrid w:val="0"/>
              <w:rPr>
                <w:rFonts w:ascii="宋体" w:hAnsi="宋体" w:eastAsia="宋体" w:cs="Times New Roman"/>
                <w:szCs w:val="21"/>
              </w:rPr>
            </w:pPr>
            <w:r>
              <w:rPr>
                <w:rFonts w:ascii="宋体" w:hAnsi="宋体" w:eastAsia="宋体" w:cs="Times New Roman"/>
                <w:szCs w:val="21"/>
              </w:rPr>
              <w:t>主</w:t>
            </w:r>
          </w:p>
          <w:p w14:paraId="23A1376F">
            <w:pPr>
              <w:snapToGrid w:val="0"/>
              <w:rPr>
                <w:rFonts w:ascii="宋体" w:hAnsi="宋体" w:eastAsia="宋体" w:cs="Times New Roman"/>
                <w:szCs w:val="21"/>
              </w:rPr>
            </w:pPr>
            <w:r>
              <w:rPr>
                <w:rFonts w:ascii="宋体" w:hAnsi="宋体" w:eastAsia="宋体" w:cs="Times New Roman"/>
                <w:szCs w:val="21"/>
              </w:rPr>
              <w:t>要</w:t>
            </w:r>
          </w:p>
          <w:p w14:paraId="0861D7B6">
            <w:pPr>
              <w:snapToGrid w:val="0"/>
              <w:rPr>
                <w:rFonts w:ascii="宋体" w:hAnsi="宋体" w:eastAsia="宋体" w:cs="Times New Roman"/>
                <w:szCs w:val="21"/>
              </w:rPr>
            </w:pPr>
            <w:r>
              <w:rPr>
                <w:rFonts w:ascii="宋体" w:hAnsi="宋体" w:eastAsia="宋体" w:cs="Times New Roman"/>
                <w:szCs w:val="21"/>
              </w:rPr>
              <w:t>工</w:t>
            </w:r>
          </w:p>
          <w:p w14:paraId="57402BC8">
            <w:pPr>
              <w:snapToGrid w:val="0"/>
              <w:rPr>
                <w:rFonts w:ascii="宋体" w:hAnsi="宋体" w:eastAsia="宋体" w:cs="Times New Roman"/>
                <w:szCs w:val="21"/>
              </w:rPr>
            </w:pPr>
            <w:r>
              <w:rPr>
                <w:rFonts w:ascii="宋体" w:hAnsi="宋体" w:eastAsia="宋体" w:cs="Times New Roman"/>
                <w:szCs w:val="21"/>
              </w:rPr>
              <w:t>作</w:t>
            </w:r>
          </w:p>
        </w:tc>
      </w:tr>
    </w:tbl>
    <w:p w14:paraId="55CF66E6">
      <w:pPr>
        <w:spacing w:line="360" w:lineRule="auto"/>
        <w:ind w:left="283" w:leftChars="135" w:right="281" w:rightChars="134"/>
        <w:rPr>
          <w:rFonts w:ascii="宋体" w:hAnsi="宋体" w:eastAsia="宋体" w:cs="Times New Roman"/>
          <w:sz w:val="24"/>
        </w:rPr>
      </w:pPr>
      <w:r>
        <w:rPr>
          <w:rFonts w:ascii="宋体" w:hAnsi="宋体" w:eastAsia="宋体" w:cs="Times New Roman"/>
          <w:szCs w:val="21"/>
        </w:rPr>
        <w:t>注</w:t>
      </w:r>
      <w:r>
        <w:rPr>
          <w:rFonts w:hint="eastAsia" w:ascii="宋体" w:hAnsi="宋体" w:eastAsia="宋体" w:cs="Times New Roman"/>
          <w:szCs w:val="21"/>
        </w:rPr>
        <w:t>：</w:t>
      </w:r>
      <w:r>
        <w:rPr>
          <w:rFonts w:ascii="宋体" w:hAnsi="宋体" w:eastAsia="宋体" w:cs="Times New Roman"/>
          <w:szCs w:val="21"/>
        </w:rPr>
        <w:t>主要项目管理人员指施工员、质检员、材料员和专职安全员，主要项目管理人员应附施工员、质检员、材料员、专职安全员在本单位注册的岗位资格证书的复印件。</w:t>
      </w:r>
    </w:p>
    <w:p w14:paraId="1AE331EE">
      <w:pPr>
        <w:spacing w:line="360" w:lineRule="auto"/>
        <w:rPr>
          <w:rFonts w:ascii="宋体" w:hAnsi="宋体" w:eastAsia="宋体" w:cs="Times New Roman"/>
          <w:sz w:val="24"/>
        </w:rPr>
      </w:pPr>
    </w:p>
    <w:p w14:paraId="738E6623">
      <w:pPr>
        <w:bidi w:val="0"/>
        <w:rPr>
          <w:rFonts w:ascii="Calibri" w:hAnsi="Calibri" w:eastAsia="宋体" w:cs="Times New Roman"/>
        </w:rPr>
      </w:pPr>
    </w:p>
    <w:p w14:paraId="1D47756C">
      <w:pPr>
        <w:bidi w:val="0"/>
        <w:rPr>
          <w:rFonts w:ascii="Calibri" w:hAnsi="Calibri" w:eastAsia="宋体" w:cs="Times New Roman"/>
        </w:rPr>
      </w:pPr>
    </w:p>
    <w:p w14:paraId="45EC02B1">
      <w:pPr>
        <w:bidi w:val="0"/>
        <w:rPr>
          <w:rFonts w:ascii="Calibri" w:hAnsi="Calibri" w:eastAsia="宋体" w:cs="Times New Roman"/>
        </w:rPr>
      </w:pPr>
    </w:p>
    <w:p w14:paraId="6EDA6EF9">
      <w:pPr>
        <w:bidi w:val="0"/>
        <w:rPr>
          <w:rFonts w:ascii="Calibri" w:hAnsi="Calibri" w:eastAsia="宋体" w:cs="Times New Roman"/>
        </w:rPr>
      </w:pPr>
    </w:p>
    <w:p w14:paraId="4C16F6D1">
      <w:pPr>
        <w:bidi w:val="0"/>
        <w:rPr>
          <w:rFonts w:ascii="Calibri" w:hAnsi="Calibri" w:eastAsia="宋体" w:cs="Times New Roman"/>
        </w:rPr>
      </w:pPr>
    </w:p>
    <w:p w14:paraId="2F83B624">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14:paraId="332222D3">
      <w:pPr>
        <w:pStyle w:val="5"/>
        <w:bidi w:val="0"/>
        <w:jc w:val="center"/>
        <w:rPr>
          <w:lang w:val="en-US" w:eastAsia="zh-CN"/>
        </w:rPr>
      </w:pPr>
      <w:r>
        <w:rPr>
          <w:rFonts w:hint="eastAsia"/>
          <w:lang w:val="en-US" w:eastAsia="zh-CN"/>
        </w:rPr>
        <w:t>格式13：项目管理机构配备情况辅助说明资料</w:t>
      </w:r>
    </w:p>
    <w:p w14:paraId="7B62B2F7">
      <w:pPr>
        <w:spacing w:line="500" w:lineRule="exact"/>
        <w:rPr>
          <w:rFonts w:ascii="宋体" w:hAnsi="宋体" w:eastAsia="宋体" w:cs="Times New Roman"/>
          <w:sz w:val="24"/>
        </w:rPr>
      </w:pPr>
    </w:p>
    <w:tbl>
      <w:tblPr>
        <w:tblStyle w:val="53"/>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9"/>
      </w:tblGrid>
      <w:tr w14:paraId="5C26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3" w:hRule="atLeast"/>
          <w:jc w:val="center"/>
        </w:trPr>
        <w:tc>
          <w:tcPr>
            <w:tcW w:w="9779" w:type="dxa"/>
          </w:tcPr>
          <w:p w14:paraId="69B26197">
            <w:pPr>
              <w:tabs>
                <w:tab w:val="left" w:pos="0"/>
              </w:tabs>
              <w:spacing w:line="500" w:lineRule="exact"/>
              <w:ind w:right="-212"/>
              <w:jc w:val="center"/>
              <w:rPr>
                <w:rFonts w:ascii="宋体" w:hAnsi="宋体" w:eastAsia="宋体" w:cs="Times New Roman"/>
                <w:b/>
              </w:rPr>
            </w:pPr>
          </w:p>
          <w:p w14:paraId="184478F6">
            <w:pPr>
              <w:tabs>
                <w:tab w:val="left" w:pos="0"/>
              </w:tabs>
              <w:spacing w:line="500" w:lineRule="exact"/>
              <w:ind w:right="-212"/>
              <w:jc w:val="center"/>
              <w:rPr>
                <w:rFonts w:ascii="宋体" w:hAnsi="宋体" w:eastAsia="宋体" w:cs="Times New Roman"/>
                <w:b/>
              </w:rPr>
            </w:pPr>
          </w:p>
          <w:p w14:paraId="140576BC">
            <w:pPr>
              <w:tabs>
                <w:tab w:val="left" w:pos="0"/>
              </w:tabs>
              <w:spacing w:line="500" w:lineRule="exact"/>
              <w:ind w:right="-212"/>
              <w:rPr>
                <w:rFonts w:ascii="宋体" w:hAnsi="宋体" w:eastAsia="宋体" w:cs="Times New Roman"/>
              </w:rPr>
            </w:pPr>
          </w:p>
        </w:tc>
      </w:tr>
    </w:tbl>
    <w:p w14:paraId="3477C5D6">
      <w:pPr>
        <w:widowControl w:val="0"/>
        <w:adjustRightInd w:val="0"/>
        <w:spacing w:before="120" w:line="500" w:lineRule="exact"/>
        <w:ind w:left="0" w:right="0"/>
        <w:jc w:val="left"/>
        <w:textAlignment w:val="baseline"/>
        <w:rPr>
          <w:rFonts w:ascii="宋体" w:hAnsi="宋体" w:eastAsia="宋体" w:cs="Times New Roman"/>
          <w:kern w:val="0"/>
          <w:sz w:val="21"/>
          <w:szCs w:val="20"/>
          <w:lang w:val="en-US" w:eastAsia="zh-CN" w:bidi="ar-SA"/>
        </w:rPr>
      </w:pPr>
      <w:r>
        <w:rPr>
          <w:rFonts w:hint="eastAsia" w:ascii="宋体" w:hAnsi="宋体" w:eastAsia="宋体" w:cs="Times New Roman"/>
          <w:kern w:val="0"/>
          <w:sz w:val="21"/>
          <w:szCs w:val="20"/>
          <w:lang w:val="en-US" w:eastAsia="zh-CN" w:bidi="ar-SA"/>
        </w:rPr>
        <w:t>注：辅助说明资料主要包括管理机构的机构设置、职责分工、以及磋商申请人认为有必要提供的资料。辅助说明资料格式不做统一规定，由磋商申请人自行设计。</w:t>
      </w:r>
    </w:p>
    <w:p w14:paraId="1A38334B">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14:paraId="1C1B57B0">
      <w:pPr>
        <w:pStyle w:val="5"/>
        <w:bidi w:val="0"/>
        <w:jc w:val="center"/>
        <w:rPr>
          <w:lang w:val="en-US" w:eastAsia="zh-CN"/>
        </w:rPr>
      </w:pPr>
      <w:r>
        <w:rPr>
          <w:rFonts w:hint="eastAsia"/>
          <w:lang w:val="en-US" w:eastAsia="zh-CN"/>
        </w:rPr>
        <w:t>格式14：项目实施经验的证明材料</w:t>
      </w:r>
    </w:p>
    <w:p w14:paraId="2228157A">
      <w:pPr>
        <w:spacing w:line="500" w:lineRule="exact"/>
        <w:ind w:firstLine="236" w:firstLineChars="112"/>
        <w:jc w:val="center"/>
        <w:rPr>
          <w:rFonts w:hint="eastAsia" w:ascii="宋体" w:hAnsi="宋体" w:eastAsia="宋体" w:cs="Times New Roman"/>
          <w:b/>
          <w:bCs/>
          <w:szCs w:val="21"/>
        </w:rPr>
      </w:pPr>
      <w:r>
        <w:rPr>
          <w:rFonts w:hint="eastAsia" w:ascii="宋体" w:hAnsi="宋体" w:eastAsia="宋体" w:cs="Times New Roman"/>
          <w:b/>
          <w:bCs/>
          <w:szCs w:val="21"/>
        </w:rPr>
        <w:t>在建和已完成工程项目情况（自</w:t>
      </w:r>
      <w:r>
        <w:rPr>
          <w:rFonts w:hint="eastAsia" w:ascii="宋体" w:hAnsi="宋体" w:eastAsia="宋体" w:cs="Times New Roman"/>
          <w:b/>
          <w:bCs/>
          <w:szCs w:val="21"/>
          <w:lang w:val="en-US" w:eastAsia="zh-CN"/>
        </w:rPr>
        <w:t>202</w:t>
      </w:r>
      <w:r>
        <w:rPr>
          <w:rFonts w:hint="eastAsia" w:ascii="宋体" w:hAnsi="宋体" w:cs="Times New Roman"/>
          <w:b/>
          <w:bCs/>
          <w:szCs w:val="21"/>
          <w:lang w:val="en-US" w:eastAsia="zh-CN"/>
        </w:rPr>
        <w:t>3</w:t>
      </w:r>
      <w:r>
        <w:rPr>
          <w:rFonts w:hint="eastAsia" w:ascii="宋体" w:hAnsi="宋体" w:eastAsia="宋体" w:cs="Times New Roman"/>
          <w:b/>
          <w:bCs/>
          <w:szCs w:val="21"/>
        </w:rPr>
        <w:t>年1月至今）</w:t>
      </w:r>
    </w:p>
    <w:p w14:paraId="0D840F69">
      <w:pPr>
        <w:rPr>
          <w:rFonts w:ascii="宋体" w:hAnsi="宋体" w:eastAsia="宋体" w:cs="Times New Roman"/>
          <w:lang w:val="zh-CN"/>
        </w:rPr>
      </w:pPr>
    </w:p>
    <w:tbl>
      <w:tblPr>
        <w:tblStyle w:val="53"/>
        <w:tblW w:w="9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22"/>
        <w:gridCol w:w="925"/>
        <w:gridCol w:w="925"/>
        <w:gridCol w:w="926"/>
        <w:gridCol w:w="926"/>
        <w:gridCol w:w="1413"/>
        <w:gridCol w:w="926"/>
        <w:gridCol w:w="926"/>
        <w:gridCol w:w="926"/>
      </w:tblGrid>
      <w:tr w14:paraId="7BA4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095B9AE4">
            <w:pPr>
              <w:jc w:val="center"/>
              <w:rPr>
                <w:rFonts w:ascii="宋体" w:hAnsi="宋体" w:eastAsia="宋体" w:cs="Times New Roman"/>
                <w:szCs w:val="21"/>
              </w:rPr>
            </w:pPr>
            <w:r>
              <w:rPr>
                <w:rFonts w:ascii="宋体" w:hAnsi="宋体" w:eastAsia="宋体" w:cs="Times New Roman"/>
                <w:szCs w:val="21"/>
              </w:rPr>
              <w:t>序号</w:t>
            </w:r>
          </w:p>
        </w:tc>
        <w:tc>
          <w:tcPr>
            <w:tcW w:w="922" w:type="dxa"/>
            <w:vAlign w:val="center"/>
          </w:tcPr>
          <w:p w14:paraId="2E4E7D25">
            <w:pPr>
              <w:jc w:val="center"/>
              <w:rPr>
                <w:rFonts w:ascii="宋体" w:hAnsi="宋体" w:eastAsia="宋体" w:cs="Times New Roman"/>
                <w:szCs w:val="21"/>
              </w:rPr>
            </w:pPr>
            <w:r>
              <w:rPr>
                <w:rFonts w:ascii="宋体" w:hAnsi="宋体" w:eastAsia="宋体" w:cs="Times New Roman"/>
                <w:szCs w:val="21"/>
              </w:rPr>
              <w:t>项目名称</w:t>
            </w:r>
          </w:p>
        </w:tc>
        <w:tc>
          <w:tcPr>
            <w:tcW w:w="925" w:type="dxa"/>
            <w:vAlign w:val="center"/>
          </w:tcPr>
          <w:p w14:paraId="771FADEE">
            <w:pPr>
              <w:jc w:val="center"/>
              <w:rPr>
                <w:rFonts w:ascii="宋体" w:hAnsi="宋体" w:eastAsia="宋体" w:cs="Times New Roman"/>
                <w:szCs w:val="21"/>
              </w:rPr>
            </w:pPr>
            <w:r>
              <w:rPr>
                <w:rFonts w:ascii="宋体" w:hAnsi="宋体" w:eastAsia="宋体" w:cs="Times New Roman"/>
                <w:szCs w:val="21"/>
              </w:rPr>
              <w:t>项目规模</w:t>
            </w:r>
          </w:p>
        </w:tc>
        <w:tc>
          <w:tcPr>
            <w:tcW w:w="925" w:type="dxa"/>
            <w:vAlign w:val="center"/>
          </w:tcPr>
          <w:p w14:paraId="6C1128D6">
            <w:pPr>
              <w:jc w:val="center"/>
              <w:rPr>
                <w:rFonts w:ascii="宋体" w:hAnsi="宋体" w:eastAsia="宋体" w:cs="Times New Roman"/>
                <w:szCs w:val="21"/>
              </w:rPr>
            </w:pPr>
            <w:r>
              <w:rPr>
                <w:rFonts w:ascii="宋体" w:hAnsi="宋体" w:eastAsia="宋体" w:cs="Times New Roman"/>
                <w:szCs w:val="21"/>
              </w:rPr>
              <w:t>发包人</w:t>
            </w:r>
          </w:p>
          <w:p w14:paraId="1FCC6B1B">
            <w:pPr>
              <w:jc w:val="center"/>
              <w:rPr>
                <w:rFonts w:ascii="宋体" w:hAnsi="宋体" w:eastAsia="宋体" w:cs="Times New Roman"/>
                <w:szCs w:val="21"/>
              </w:rPr>
            </w:pPr>
            <w:r>
              <w:rPr>
                <w:rFonts w:ascii="宋体" w:hAnsi="宋体" w:eastAsia="宋体" w:cs="Times New Roman"/>
                <w:szCs w:val="21"/>
              </w:rPr>
              <w:t>名称</w:t>
            </w:r>
          </w:p>
        </w:tc>
        <w:tc>
          <w:tcPr>
            <w:tcW w:w="926" w:type="dxa"/>
            <w:vAlign w:val="center"/>
          </w:tcPr>
          <w:p w14:paraId="78372725">
            <w:pPr>
              <w:jc w:val="center"/>
              <w:rPr>
                <w:rFonts w:ascii="宋体" w:hAnsi="宋体" w:eastAsia="宋体" w:cs="Times New Roman"/>
                <w:szCs w:val="21"/>
              </w:rPr>
            </w:pPr>
            <w:r>
              <w:rPr>
                <w:rFonts w:ascii="宋体" w:hAnsi="宋体" w:eastAsia="宋体" w:cs="Times New Roman"/>
                <w:szCs w:val="21"/>
              </w:rPr>
              <w:t>发包人联系人及电话</w:t>
            </w:r>
          </w:p>
        </w:tc>
        <w:tc>
          <w:tcPr>
            <w:tcW w:w="926" w:type="dxa"/>
            <w:vAlign w:val="center"/>
          </w:tcPr>
          <w:p w14:paraId="5A0E6CD7">
            <w:pPr>
              <w:jc w:val="center"/>
              <w:rPr>
                <w:rFonts w:ascii="宋体" w:hAnsi="宋体" w:eastAsia="宋体" w:cs="Times New Roman"/>
                <w:szCs w:val="21"/>
              </w:rPr>
            </w:pPr>
            <w:r>
              <w:rPr>
                <w:rFonts w:ascii="宋体" w:hAnsi="宋体" w:eastAsia="宋体" w:cs="Times New Roman"/>
                <w:szCs w:val="21"/>
              </w:rPr>
              <w:t>合同价格</w:t>
            </w:r>
          </w:p>
        </w:tc>
        <w:tc>
          <w:tcPr>
            <w:tcW w:w="1413" w:type="dxa"/>
            <w:vAlign w:val="center"/>
          </w:tcPr>
          <w:p w14:paraId="1B3C8929">
            <w:pPr>
              <w:jc w:val="center"/>
              <w:rPr>
                <w:rFonts w:ascii="宋体" w:hAnsi="宋体" w:eastAsia="宋体" w:cs="Times New Roman"/>
                <w:szCs w:val="21"/>
              </w:rPr>
            </w:pPr>
            <w:r>
              <w:rPr>
                <w:rFonts w:ascii="宋体" w:hAnsi="宋体" w:eastAsia="宋体" w:cs="Times New Roman"/>
                <w:szCs w:val="21"/>
              </w:rPr>
              <w:t>开、竣工日期</w:t>
            </w:r>
          </w:p>
        </w:tc>
        <w:tc>
          <w:tcPr>
            <w:tcW w:w="926" w:type="dxa"/>
            <w:vAlign w:val="center"/>
          </w:tcPr>
          <w:p w14:paraId="2BF086DC">
            <w:pPr>
              <w:jc w:val="center"/>
              <w:rPr>
                <w:rFonts w:ascii="宋体" w:hAnsi="宋体" w:eastAsia="宋体" w:cs="Times New Roman"/>
                <w:szCs w:val="21"/>
              </w:rPr>
            </w:pPr>
            <w:r>
              <w:rPr>
                <w:rFonts w:ascii="宋体" w:hAnsi="宋体" w:eastAsia="宋体" w:cs="Times New Roman"/>
                <w:szCs w:val="21"/>
              </w:rPr>
              <w:t>工程质量</w:t>
            </w:r>
          </w:p>
        </w:tc>
        <w:tc>
          <w:tcPr>
            <w:tcW w:w="926" w:type="dxa"/>
            <w:vAlign w:val="center"/>
          </w:tcPr>
          <w:p w14:paraId="09CAC5A3">
            <w:pPr>
              <w:jc w:val="center"/>
              <w:rPr>
                <w:rFonts w:ascii="宋体" w:hAnsi="宋体" w:eastAsia="宋体" w:cs="Times New Roman"/>
                <w:szCs w:val="21"/>
              </w:rPr>
            </w:pPr>
            <w:r>
              <w:rPr>
                <w:rFonts w:ascii="宋体" w:hAnsi="宋体" w:eastAsia="宋体" w:cs="Times New Roman"/>
                <w:szCs w:val="21"/>
              </w:rPr>
              <w:t>项目经理</w:t>
            </w:r>
          </w:p>
        </w:tc>
        <w:tc>
          <w:tcPr>
            <w:tcW w:w="926" w:type="dxa"/>
            <w:vAlign w:val="center"/>
          </w:tcPr>
          <w:p w14:paraId="46DC1B2E">
            <w:pPr>
              <w:jc w:val="center"/>
              <w:rPr>
                <w:rFonts w:ascii="宋体" w:hAnsi="宋体" w:eastAsia="宋体" w:cs="Times New Roman"/>
                <w:szCs w:val="21"/>
              </w:rPr>
            </w:pPr>
            <w:r>
              <w:rPr>
                <w:rFonts w:ascii="宋体" w:hAnsi="宋体" w:eastAsia="宋体" w:cs="Times New Roman"/>
                <w:szCs w:val="21"/>
              </w:rPr>
              <w:t>技术负责人</w:t>
            </w:r>
          </w:p>
        </w:tc>
      </w:tr>
      <w:tr w14:paraId="184B0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2CAF9CC3">
            <w:pPr>
              <w:jc w:val="center"/>
              <w:rPr>
                <w:rFonts w:ascii="宋体" w:hAnsi="宋体" w:eastAsia="宋体" w:cs="Times New Roman"/>
                <w:szCs w:val="21"/>
              </w:rPr>
            </w:pPr>
            <w:r>
              <w:rPr>
                <w:rFonts w:ascii="宋体" w:hAnsi="宋体" w:eastAsia="宋体" w:cs="Times New Roman"/>
                <w:szCs w:val="21"/>
              </w:rPr>
              <w:t>1</w:t>
            </w:r>
          </w:p>
        </w:tc>
        <w:tc>
          <w:tcPr>
            <w:tcW w:w="922" w:type="dxa"/>
            <w:vAlign w:val="center"/>
          </w:tcPr>
          <w:p w14:paraId="3378AAC0">
            <w:pPr>
              <w:jc w:val="center"/>
              <w:rPr>
                <w:rFonts w:ascii="宋体" w:hAnsi="宋体" w:eastAsia="宋体" w:cs="Times New Roman"/>
                <w:szCs w:val="21"/>
              </w:rPr>
            </w:pPr>
          </w:p>
        </w:tc>
        <w:tc>
          <w:tcPr>
            <w:tcW w:w="925" w:type="dxa"/>
            <w:vAlign w:val="center"/>
          </w:tcPr>
          <w:p w14:paraId="54153958">
            <w:pPr>
              <w:jc w:val="center"/>
              <w:rPr>
                <w:rFonts w:ascii="宋体" w:hAnsi="宋体" w:eastAsia="宋体" w:cs="Times New Roman"/>
                <w:szCs w:val="21"/>
              </w:rPr>
            </w:pPr>
          </w:p>
        </w:tc>
        <w:tc>
          <w:tcPr>
            <w:tcW w:w="925" w:type="dxa"/>
            <w:vAlign w:val="center"/>
          </w:tcPr>
          <w:p w14:paraId="79D1088F">
            <w:pPr>
              <w:jc w:val="center"/>
              <w:rPr>
                <w:rFonts w:ascii="宋体" w:hAnsi="宋体" w:eastAsia="宋体" w:cs="Times New Roman"/>
                <w:szCs w:val="21"/>
              </w:rPr>
            </w:pPr>
          </w:p>
        </w:tc>
        <w:tc>
          <w:tcPr>
            <w:tcW w:w="926" w:type="dxa"/>
            <w:vAlign w:val="center"/>
          </w:tcPr>
          <w:p w14:paraId="7960D434">
            <w:pPr>
              <w:jc w:val="center"/>
              <w:rPr>
                <w:rFonts w:ascii="宋体" w:hAnsi="宋体" w:eastAsia="宋体" w:cs="Times New Roman"/>
                <w:szCs w:val="21"/>
              </w:rPr>
            </w:pPr>
          </w:p>
        </w:tc>
        <w:tc>
          <w:tcPr>
            <w:tcW w:w="926" w:type="dxa"/>
            <w:vAlign w:val="center"/>
          </w:tcPr>
          <w:p w14:paraId="3D64CD06">
            <w:pPr>
              <w:jc w:val="center"/>
              <w:rPr>
                <w:rFonts w:ascii="宋体" w:hAnsi="宋体" w:eastAsia="宋体" w:cs="Times New Roman"/>
                <w:szCs w:val="21"/>
              </w:rPr>
            </w:pPr>
          </w:p>
        </w:tc>
        <w:tc>
          <w:tcPr>
            <w:tcW w:w="1413" w:type="dxa"/>
            <w:vAlign w:val="center"/>
          </w:tcPr>
          <w:p w14:paraId="5A51DBC2">
            <w:pPr>
              <w:jc w:val="center"/>
              <w:rPr>
                <w:rFonts w:ascii="宋体" w:hAnsi="宋体" w:eastAsia="宋体" w:cs="Times New Roman"/>
                <w:szCs w:val="21"/>
              </w:rPr>
            </w:pPr>
          </w:p>
        </w:tc>
        <w:tc>
          <w:tcPr>
            <w:tcW w:w="926" w:type="dxa"/>
            <w:vAlign w:val="center"/>
          </w:tcPr>
          <w:p w14:paraId="3496FFD6">
            <w:pPr>
              <w:jc w:val="center"/>
              <w:rPr>
                <w:rFonts w:ascii="宋体" w:hAnsi="宋体" w:eastAsia="宋体" w:cs="Times New Roman"/>
                <w:szCs w:val="21"/>
              </w:rPr>
            </w:pPr>
          </w:p>
        </w:tc>
        <w:tc>
          <w:tcPr>
            <w:tcW w:w="926" w:type="dxa"/>
            <w:vAlign w:val="center"/>
          </w:tcPr>
          <w:p w14:paraId="3AE3F220">
            <w:pPr>
              <w:jc w:val="center"/>
              <w:rPr>
                <w:rFonts w:ascii="宋体" w:hAnsi="宋体" w:eastAsia="宋体" w:cs="Times New Roman"/>
                <w:szCs w:val="21"/>
              </w:rPr>
            </w:pPr>
          </w:p>
        </w:tc>
        <w:tc>
          <w:tcPr>
            <w:tcW w:w="926" w:type="dxa"/>
            <w:vAlign w:val="center"/>
          </w:tcPr>
          <w:p w14:paraId="0DB3E133">
            <w:pPr>
              <w:jc w:val="center"/>
              <w:rPr>
                <w:rFonts w:ascii="宋体" w:hAnsi="宋体" w:eastAsia="宋体" w:cs="Times New Roman"/>
                <w:szCs w:val="21"/>
              </w:rPr>
            </w:pPr>
          </w:p>
        </w:tc>
      </w:tr>
      <w:tr w14:paraId="35D2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7C61A742">
            <w:pPr>
              <w:jc w:val="center"/>
              <w:rPr>
                <w:rFonts w:ascii="宋体" w:hAnsi="宋体" w:eastAsia="宋体" w:cs="Times New Roman"/>
                <w:szCs w:val="21"/>
              </w:rPr>
            </w:pPr>
            <w:r>
              <w:rPr>
                <w:rFonts w:ascii="宋体" w:hAnsi="宋体" w:eastAsia="宋体" w:cs="Times New Roman"/>
                <w:szCs w:val="21"/>
              </w:rPr>
              <w:t>2</w:t>
            </w:r>
          </w:p>
        </w:tc>
        <w:tc>
          <w:tcPr>
            <w:tcW w:w="922" w:type="dxa"/>
            <w:vAlign w:val="center"/>
          </w:tcPr>
          <w:p w14:paraId="49069DAC">
            <w:pPr>
              <w:jc w:val="center"/>
              <w:rPr>
                <w:rFonts w:ascii="宋体" w:hAnsi="宋体" w:eastAsia="宋体" w:cs="Times New Roman"/>
                <w:szCs w:val="21"/>
              </w:rPr>
            </w:pPr>
          </w:p>
        </w:tc>
        <w:tc>
          <w:tcPr>
            <w:tcW w:w="925" w:type="dxa"/>
            <w:vAlign w:val="center"/>
          </w:tcPr>
          <w:p w14:paraId="1530875F">
            <w:pPr>
              <w:jc w:val="center"/>
              <w:rPr>
                <w:rFonts w:ascii="宋体" w:hAnsi="宋体" w:eastAsia="宋体" w:cs="Times New Roman"/>
                <w:szCs w:val="21"/>
              </w:rPr>
            </w:pPr>
          </w:p>
        </w:tc>
        <w:tc>
          <w:tcPr>
            <w:tcW w:w="925" w:type="dxa"/>
            <w:vAlign w:val="center"/>
          </w:tcPr>
          <w:p w14:paraId="092A70F9">
            <w:pPr>
              <w:jc w:val="center"/>
              <w:rPr>
                <w:rFonts w:ascii="宋体" w:hAnsi="宋体" w:eastAsia="宋体" w:cs="Times New Roman"/>
                <w:szCs w:val="21"/>
              </w:rPr>
            </w:pPr>
          </w:p>
        </w:tc>
        <w:tc>
          <w:tcPr>
            <w:tcW w:w="926" w:type="dxa"/>
            <w:vAlign w:val="center"/>
          </w:tcPr>
          <w:p w14:paraId="7FEA2843">
            <w:pPr>
              <w:jc w:val="center"/>
              <w:rPr>
                <w:rFonts w:ascii="宋体" w:hAnsi="宋体" w:eastAsia="宋体" w:cs="Times New Roman"/>
                <w:szCs w:val="21"/>
              </w:rPr>
            </w:pPr>
          </w:p>
        </w:tc>
        <w:tc>
          <w:tcPr>
            <w:tcW w:w="926" w:type="dxa"/>
            <w:vAlign w:val="center"/>
          </w:tcPr>
          <w:p w14:paraId="73191950">
            <w:pPr>
              <w:jc w:val="center"/>
              <w:rPr>
                <w:rFonts w:ascii="宋体" w:hAnsi="宋体" w:eastAsia="宋体" w:cs="Times New Roman"/>
                <w:szCs w:val="21"/>
              </w:rPr>
            </w:pPr>
          </w:p>
        </w:tc>
        <w:tc>
          <w:tcPr>
            <w:tcW w:w="1413" w:type="dxa"/>
            <w:vAlign w:val="center"/>
          </w:tcPr>
          <w:p w14:paraId="287EE80C">
            <w:pPr>
              <w:jc w:val="center"/>
              <w:rPr>
                <w:rFonts w:ascii="宋体" w:hAnsi="宋体" w:eastAsia="宋体" w:cs="Times New Roman"/>
                <w:szCs w:val="21"/>
              </w:rPr>
            </w:pPr>
          </w:p>
        </w:tc>
        <w:tc>
          <w:tcPr>
            <w:tcW w:w="926" w:type="dxa"/>
            <w:vAlign w:val="center"/>
          </w:tcPr>
          <w:p w14:paraId="76221972">
            <w:pPr>
              <w:jc w:val="center"/>
              <w:rPr>
                <w:rFonts w:ascii="宋体" w:hAnsi="宋体" w:eastAsia="宋体" w:cs="Times New Roman"/>
                <w:szCs w:val="21"/>
              </w:rPr>
            </w:pPr>
          </w:p>
        </w:tc>
        <w:tc>
          <w:tcPr>
            <w:tcW w:w="926" w:type="dxa"/>
            <w:vAlign w:val="center"/>
          </w:tcPr>
          <w:p w14:paraId="57935C6D">
            <w:pPr>
              <w:jc w:val="center"/>
              <w:rPr>
                <w:rFonts w:ascii="宋体" w:hAnsi="宋体" w:eastAsia="宋体" w:cs="Times New Roman"/>
                <w:szCs w:val="21"/>
              </w:rPr>
            </w:pPr>
          </w:p>
        </w:tc>
        <w:tc>
          <w:tcPr>
            <w:tcW w:w="926" w:type="dxa"/>
            <w:vAlign w:val="center"/>
          </w:tcPr>
          <w:p w14:paraId="53E6B38B">
            <w:pPr>
              <w:jc w:val="center"/>
              <w:rPr>
                <w:rFonts w:ascii="宋体" w:hAnsi="宋体" w:eastAsia="宋体" w:cs="Times New Roman"/>
                <w:szCs w:val="21"/>
              </w:rPr>
            </w:pPr>
          </w:p>
        </w:tc>
      </w:tr>
      <w:tr w14:paraId="15E3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386B1869">
            <w:pPr>
              <w:jc w:val="center"/>
              <w:rPr>
                <w:rFonts w:ascii="宋体" w:hAnsi="宋体" w:eastAsia="宋体" w:cs="Times New Roman"/>
                <w:szCs w:val="21"/>
              </w:rPr>
            </w:pPr>
            <w:r>
              <w:rPr>
                <w:rFonts w:ascii="宋体" w:hAnsi="宋体" w:eastAsia="宋体" w:cs="Times New Roman"/>
                <w:szCs w:val="21"/>
              </w:rPr>
              <w:t>3</w:t>
            </w:r>
          </w:p>
        </w:tc>
        <w:tc>
          <w:tcPr>
            <w:tcW w:w="922" w:type="dxa"/>
            <w:vAlign w:val="center"/>
          </w:tcPr>
          <w:p w14:paraId="70A6CAA1">
            <w:pPr>
              <w:jc w:val="center"/>
              <w:rPr>
                <w:rFonts w:ascii="宋体" w:hAnsi="宋体" w:eastAsia="宋体" w:cs="Times New Roman"/>
                <w:szCs w:val="21"/>
              </w:rPr>
            </w:pPr>
          </w:p>
        </w:tc>
        <w:tc>
          <w:tcPr>
            <w:tcW w:w="925" w:type="dxa"/>
            <w:vAlign w:val="center"/>
          </w:tcPr>
          <w:p w14:paraId="212ADFCC">
            <w:pPr>
              <w:jc w:val="center"/>
              <w:rPr>
                <w:rFonts w:ascii="宋体" w:hAnsi="宋体" w:eastAsia="宋体" w:cs="Times New Roman"/>
                <w:szCs w:val="21"/>
              </w:rPr>
            </w:pPr>
          </w:p>
        </w:tc>
        <w:tc>
          <w:tcPr>
            <w:tcW w:w="925" w:type="dxa"/>
            <w:vAlign w:val="center"/>
          </w:tcPr>
          <w:p w14:paraId="5B048DFF">
            <w:pPr>
              <w:jc w:val="center"/>
              <w:rPr>
                <w:rFonts w:ascii="宋体" w:hAnsi="宋体" w:eastAsia="宋体" w:cs="Times New Roman"/>
                <w:szCs w:val="21"/>
              </w:rPr>
            </w:pPr>
          </w:p>
        </w:tc>
        <w:tc>
          <w:tcPr>
            <w:tcW w:w="926" w:type="dxa"/>
            <w:vAlign w:val="center"/>
          </w:tcPr>
          <w:p w14:paraId="2E9BA8E2">
            <w:pPr>
              <w:jc w:val="center"/>
              <w:rPr>
                <w:rFonts w:ascii="宋体" w:hAnsi="宋体" w:eastAsia="宋体" w:cs="Times New Roman"/>
                <w:szCs w:val="21"/>
              </w:rPr>
            </w:pPr>
          </w:p>
        </w:tc>
        <w:tc>
          <w:tcPr>
            <w:tcW w:w="926" w:type="dxa"/>
            <w:vAlign w:val="center"/>
          </w:tcPr>
          <w:p w14:paraId="2C0F4C04">
            <w:pPr>
              <w:jc w:val="center"/>
              <w:rPr>
                <w:rFonts w:ascii="宋体" w:hAnsi="宋体" w:eastAsia="宋体" w:cs="Times New Roman"/>
                <w:szCs w:val="21"/>
              </w:rPr>
            </w:pPr>
          </w:p>
        </w:tc>
        <w:tc>
          <w:tcPr>
            <w:tcW w:w="1413" w:type="dxa"/>
            <w:vAlign w:val="center"/>
          </w:tcPr>
          <w:p w14:paraId="11E26E9F">
            <w:pPr>
              <w:jc w:val="center"/>
              <w:rPr>
                <w:rFonts w:ascii="宋体" w:hAnsi="宋体" w:eastAsia="宋体" w:cs="Times New Roman"/>
                <w:szCs w:val="21"/>
              </w:rPr>
            </w:pPr>
          </w:p>
        </w:tc>
        <w:tc>
          <w:tcPr>
            <w:tcW w:w="926" w:type="dxa"/>
            <w:vAlign w:val="center"/>
          </w:tcPr>
          <w:p w14:paraId="6890B8EE">
            <w:pPr>
              <w:jc w:val="center"/>
              <w:rPr>
                <w:rFonts w:ascii="宋体" w:hAnsi="宋体" w:eastAsia="宋体" w:cs="Times New Roman"/>
                <w:szCs w:val="21"/>
              </w:rPr>
            </w:pPr>
          </w:p>
        </w:tc>
        <w:tc>
          <w:tcPr>
            <w:tcW w:w="926" w:type="dxa"/>
            <w:vAlign w:val="center"/>
          </w:tcPr>
          <w:p w14:paraId="0F2BD9A8">
            <w:pPr>
              <w:jc w:val="center"/>
              <w:rPr>
                <w:rFonts w:ascii="宋体" w:hAnsi="宋体" w:eastAsia="宋体" w:cs="Times New Roman"/>
                <w:szCs w:val="21"/>
              </w:rPr>
            </w:pPr>
          </w:p>
        </w:tc>
        <w:tc>
          <w:tcPr>
            <w:tcW w:w="926" w:type="dxa"/>
            <w:vAlign w:val="center"/>
          </w:tcPr>
          <w:p w14:paraId="7D1A0C44">
            <w:pPr>
              <w:jc w:val="center"/>
              <w:rPr>
                <w:rFonts w:ascii="宋体" w:hAnsi="宋体" w:eastAsia="宋体" w:cs="Times New Roman"/>
                <w:szCs w:val="21"/>
              </w:rPr>
            </w:pPr>
          </w:p>
        </w:tc>
      </w:tr>
      <w:tr w14:paraId="1F69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56546354">
            <w:pPr>
              <w:jc w:val="center"/>
              <w:rPr>
                <w:rFonts w:ascii="宋体" w:hAnsi="宋体" w:eastAsia="宋体" w:cs="Times New Roman"/>
                <w:szCs w:val="21"/>
              </w:rPr>
            </w:pPr>
            <w:r>
              <w:rPr>
                <w:rFonts w:ascii="宋体" w:hAnsi="宋体" w:eastAsia="宋体" w:cs="Times New Roman"/>
                <w:szCs w:val="21"/>
              </w:rPr>
              <w:t>4</w:t>
            </w:r>
          </w:p>
        </w:tc>
        <w:tc>
          <w:tcPr>
            <w:tcW w:w="922" w:type="dxa"/>
            <w:vAlign w:val="center"/>
          </w:tcPr>
          <w:p w14:paraId="44AC7E7A">
            <w:pPr>
              <w:jc w:val="center"/>
              <w:rPr>
                <w:rFonts w:ascii="宋体" w:hAnsi="宋体" w:eastAsia="宋体" w:cs="Times New Roman"/>
                <w:szCs w:val="21"/>
              </w:rPr>
            </w:pPr>
          </w:p>
        </w:tc>
        <w:tc>
          <w:tcPr>
            <w:tcW w:w="925" w:type="dxa"/>
            <w:vAlign w:val="center"/>
          </w:tcPr>
          <w:p w14:paraId="5B6079FD">
            <w:pPr>
              <w:jc w:val="center"/>
              <w:rPr>
                <w:rFonts w:ascii="宋体" w:hAnsi="宋体" w:eastAsia="宋体" w:cs="Times New Roman"/>
                <w:szCs w:val="21"/>
              </w:rPr>
            </w:pPr>
          </w:p>
        </w:tc>
        <w:tc>
          <w:tcPr>
            <w:tcW w:w="925" w:type="dxa"/>
            <w:vAlign w:val="center"/>
          </w:tcPr>
          <w:p w14:paraId="0C84DA4A">
            <w:pPr>
              <w:jc w:val="center"/>
              <w:rPr>
                <w:rFonts w:ascii="宋体" w:hAnsi="宋体" w:eastAsia="宋体" w:cs="Times New Roman"/>
                <w:szCs w:val="21"/>
              </w:rPr>
            </w:pPr>
          </w:p>
        </w:tc>
        <w:tc>
          <w:tcPr>
            <w:tcW w:w="926" w:type="dxa"/>
            <w:vAlign w:val="center"/>
          </w:tcPr>
          <w:p w14:paraId="6C88E24A">
            <w:pPr>
              <w:jc w:val="center"/>
              <w:rPr>
                <w:rFonts w:ascii="宋体" w:hAnsi="宋体" w:eastAsia="宋体" w:cs="Times New Roman"/>
                <w:szCs w:val="21"/>
              </w:rPr>
            </w:pPr>
          </w:p>
        </w:tc>
        <w:tc>
          <w:tcPr>
            <w:tcW w:w="926" w:type="dxa"/>
            <w:vAlign w:val="center"/>
          </w:tcPr>
          <w:p w14:paraId="613E1653">
            <w:pPr>
              <w:jc w:val="center"/>
              <w:rPr>
                <w:rFonts w:ascii="宋体" w:hAnsi="宋体" w:eastAsia="宋体" w:cs="Times New Roman"/>
                <w:szCs w:val="21"/>
              </w:rPr>
            </w:pPr>
          </w:p>
        </w:tc>
        <w:tc>
          <w:tcPr>
            <w:tcW w:w="1413" w:type="dxa"/>
            <w:vAlign w:val="center"/>
          </w:tcPr>
          <w:p w14:paraId="0AF9C667">
            <w:pPr>
              <w:jc w:val="center"/>
              <w:rPr>
                <w:rFonts w:ascii="宋体" w:hAnsi="宋体" w:eastAsia="宋体" w:cs="Times New Roman"/>
                <w:szCs w:val="21"/>
              </w:rPr>
            </w:pPr>
          </w:p>
        </w:tc>
        <w:tc>
          <w:tcPr>
            <w:tcW w:w="926" w:type="dxa"/>
            <w:vAlign w:val="center"/>
          </w:tcPr>
          <w:p w14:paraId="26455FF0">
            <w:pPr>
              <w:jc w:val="center"/>
              <w:rPr>
                <w:rFonts w:ascii="宋体" w:hAnsi="宋体" w:eastAsia="宋体" w:cs="Times New Roman"/>
                <w:szCs w:val="21"/>
              </w:rPr>
            </w:pPr>
          </w:p>
        </w:tc>
        <w:tc>
          <w:tcPr>
            <w:tcW w:w="926" w:type="dxa"/>
            <w:vAlign w:val="center"/>
          </w:tcPr>
          <w:p w14:paraId="135AC2E5">
            <w:pPr>
              <w:jc w:val="center"/>
              <w:rPr>
                <w:rFonts w:ascii="宋体" w:hAnsi="宋体" w:eastAsia="宋体" w:cs="Times New Roman"/>
                <w:szCs w:val="21"/>
              </w:rPr>
            </w:pPr>
          </w:p>
        </w:tc>
        <w:tc>
          <w:tcPr>
            <w:tcW w:w="926" w:type="dxa"/>
            <w:vAlign w:val="center"/>
          </w:tcPr>
          <w:p w14:paraId="433E6744">
            <w:pPr>
              <w:jc w:val="center"/>
              <w:rPr>
                <w:rFonts w:ascii="宋体" w:hAnsi="宋体" w:eastAsia="宋体" w:cs="Times New Roman"/>
                <w:szCs w:val="21"/>
              </w:rPr>
            </w:pPr>
          </w:p>
        </w:tc>
      </w:tr>
      <w:tr w14:paraId="54AE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07" w:type="dxa"/>
            <w:vAlign w:val="center"/>
          </w:tcPr>
          <w:p w14:paraId="3BCDAD93">
            <w:pPr>
              <w:jc w:val="center"/>
              <w:rPr>
                <w:rFonts w:ascii="宋体" w:hAnsi="宋体" w:eastAsia="宋体" w:cs="Times New Roman"/>
                <w:szCs w:val="21"/>
              </w:rPr>
            </w:pPr>
            <w:r>
              <w:rPr>
                <w:rFonts w:ascii="宋体" w:hAnsi="宋体" w:eastAsia="宋体" w:cs="Times New Roman"/>
                <w:szCs w:val="21"/>
              </w:rPr>
              <w:t>……</w:t>
            </w:r>
          </w:p>
        </w:tc>
        <w:tc>
          <w:tcPr>
            <w:tcW w:w="922" w:type="dxa"/>
            <w:vAlign w:val="center"/>
          </w:tcPr>
          <w:p w14:paraId="7042ED84">
            <w:pPr>
              <w:jc w:val="center"/>
              <w:rPr>
                <w:rFonts w:ascii="宋体" w:hAnsi="宋体" w:eastAsia="宋体" w:cs="Times New Roman"/>
                <w:szCs w:val="21"/>
              </w:rPr>
            </w:pPr>
          </w:p>
        </w:tc>
        <w:tc>
          <w:tcPr>
            <w:tcW w:w="925" w:type="dxa"/>
            <w:vAlign w:val="center"/>
          </w:tcPr>
          <w:p w14:paraId="1D418BFC">
            <w:pPr>
              <w:jc w:val="center"/>
              <w:rPr>
                <w:rFonts w:ascii="宋体" w:hAnsi="宋体" w:eastAsia="宋体" w:cs="Times New Roman"/>
                <w:szCs w:val="21"/>
              </w:rPr>
            </w:pPr>
          </w:p>
        </w:tc>
        <w:tc>
          <w:tcPr>
            <w:tcW w:w="925" w:type="dxa"/>
            <w:vAlign w:val="center"/>
          </w:tcPr>
          <w:p w14:paraId="23EE7BE2">
            <w:pPr>
              <w:jc w:val="center"/>
              <w:rPr>
                <w:rFonts w:ascii="宋体" w:hAnsi="宋体" w:eastAsia="宋体" w:cs="Times New Roman"/>
                <w:szCs w:val="21"/>
              </w:rPr>
            </w:pPr>
          </w:p>
        </w:tc>
        <w:tc>
          <w:tcPr>
            <w:tcW w:w="926" w:type="dxa"/>
            <w:vAlign w:val="center"/>
          </w:tcPr>
          <w:p w14:paraId="13A1AB61">
            <w:pPr>
              <w:jc w:val="center"/>
              <w:rPr>
                <w:rFonts w:ascii="宋体" w:hAnsi="宋体" w:eastAsia="宋体" w:cs="Times New Roman"/>
                <w:szCs w:val="21"/>
              </w:rPr>
            </w:pPr>
          </w:p>
        </w:tc>
        <w:tc>
          <w:tcPr>
            <w:tcW w:w="926" w:type="dxa"/>
            <w:vAlign w:val="center"/>
          </w:tcPr>
          <w:p w14:paraId="3400C6EC">
            <w:pPr>
              <w:jc w:val="center"/>
              <w:rPr>
                <w:rFonts w:ascii="宋体" w:hAnsi="宋体" w:eastAsia="宋体" w:cs="Times New Roman"/>
                <w:szCs w:val="21"/>
              </w:rPr>
            </w:pPr>
          </w:p>
        </w:tc>
        <w:tc>
          <w:tcPr>
            <w:tcW w:w="1413" w:type="dxa"/>
            <w:vAlign w:val="center"/>
          </w:tcPr>
          <w:p w14:paraId="47646A76">
            <w:pPr>
              <w:jc w:val="center"/>
              <w:rPr>
                <w:rFonts w:ascii="宋体" w:hAnsi="宋体" w:eastAsia="宋体" w:cs="Times New Roman"/>
                <w:szCs w:val="21"/>
              </w:rPr>
            </w:pPr>
          </w:p>
        </w:tc>
        <w:tc>
          <w:tcPr>
            <w:tcW w:w="926" w:type="dxa"/>
            <w:vAlign w:val="center"/>
          </w:tcPr>
          <w:p w14:paraId="337D98CF">
            <w:pPr>
              <w:jc w:val="center"/>
              <w:rPr>
                <w:rFonts w:ascii="宋体" w:hAnsi="宋体" w:eastAsia="宋体" w:cs="Times New Roman"/>
                <w:szCs w:val="21"/>
              </w:rPr>
            </w:pPr>
          </w:p>
        </w:tc>
        <w:tc>
          <w:tcPr>
            <w:tcW w:w="926" w:type="dxa"/>
            <w:vAlign w:val="center"/>
          </w:tcPr>
          <w:p w14:paraId="60933956">
            <w:pPr>
              <w:jc w:val="center"/>
              <w:rPr>
                <w:rFonts w:ascii="宋体" w:hAnsi="宋体" w:eastAsia="宋体" w:cs="Times New Roman"/>
                <w:szCs w:val="21"/>
              </w:rPr>
            </w:pPr>
          </w:p>
        </w:tc>
        <w:tc>
          <w:tcPr>
            <w:tcW w:w="926" w:type="dxa"/>
            <w:vAlign w:val="center"/>
          </w:tcPr>
          <w:p w14:paraId="467723CC">
            <w:pPr>
              <w:jc w:val="center"/>
              <w:rPr>
                <w:rFonts w:ascii="宋体" w:hAnsi="宋体" w:eastAsia="宋体" w:cs="Times New Roman"/>
                <w:szCs w:val="21"/>
              </w:rPr>
            </w:pPr>
          </w:p>
        </w:tc>
      </w:tr>
    </w:tbl>
    <w:p w14:paraId="7A9EC05A">
      <w:pPr>
        <w:spacing w:line="440" w:lineRule="exact"/>
        <w:ind w:left="2"/>
        <w:jc w:val="left"/>
        <w:rPr>
          <w:rFonts w:ascii="宋体" w:hAnsi="宋体" w:eastAsia="宋体" w:cs="Times New Roman"/>
          <w:szCs w:val="21"/>
        </w:rPr>
      </w:pPr>
      <w:r>
        <w:rPr>
          <w:rFonts w:ascii="宋体" w:hAnsi="宋体" w:eastAsia="宋体" w:cs="Times New Roman"/>
          <w:szCs w:val="21"/>
        </w:rPr>
        <w:t>备注：本表后附</w:t>
      </w:r>
      <w:r>
        <w:rPr>
          <w:rFonts w:hint="eastAsia" w:ascii="宋体" w:hAnsi="宋体" w:eastAsia="宋体" w:cs="Times New Roman"/>
          <w:szCs w:val="21"/>
        </w:rPr>
        <w:t>合同协议书</w:t>
      </w:r>
      <w:r>
        <w:rPr>
          <w:rFonts w:ascii="宋体" w:hAnsi="宋体" w:eastAsia="宋体" w:cs="Times New Roman"/>
          <w:szCs w:val="21"/>
        </w:rPr>
        <w:t>复印件</w:t>
      </w:r>
      <w:r>
        <w:rPr>
          <w:rFonts w:hint="eastAsia" w:ascii="宋体" w:hAnsi="宋体" w:eastAsia="宋体" w:cs="Times New Roman"/>
          <w:szCs w:val="21"/>
        </w:rPr>
        <w:t>，</w:t>
      </w:r>
      <w:r>
        <w:rPr>
          <w:rFonts w:ascii="宋体" w:hAnsi="宋体" w:eastAsia="宋体" w:cs="Times New Roman"/>
          <w:szCs w:val="21"/>
        </w:rPr>
        <w:t>并标明序号。</w:t>
      </w:r>
      <w:r>
        <w:rPr>
          <w:rFonts w:hint="eastAsia" w:ascii="宋体" w:hAnsi="宋体" w:eastAsia="宋体" w:cs="Times New Roman"/>
          <w:szCs w:val="21"/>
        </w:rPr>
        <w:t>类似项目经验以合同签订时间为准，时段为</w:t>
      </w:r>
      <w:r>
        <w:rPr>
          <w:rFonts w:hint="eastAsia" w:ascii="宋体" w:hAnsi="宋体" w:eastAsia="宋体" w:cs="Times New Roman"/>
          <w:szCs w:val="21"/>
          <w:lang w:val="en-US" w:eastAsia="zh-CN"/>
        </w:rPr>
        <w:t>20</w:t>
      </w:r>
      <w:r>
        <w:rPr>
          <w:rFonts w:hint="eastAsia" w:ascii="宋体" w:hAnsi="宋体" w:cs="Times New Roman"/>
          <w:szCs w:val="21"/>
          <w:lang w:val="en-US" w:eastAsia="zh-CN"/>
        </w:rPr>
        <w:t>23</w:t>
      </w:r>
      <w:r>
        <w:rPr>
          <w:rFonts w:hint="eastAsia" w:ascii="宋体" w:hAnsi="宋体" w:eastAsia="宋体" w:cs="Times New Roman"/>
          <w:szCs w:val="21"/>
        </w:rPr>
        <w:t>年1月1日起至今为准。</w:t>
      </w:r>
    </w:p>
    <w:p w14:paraId="12EE5BC5">
      <w:pPr>
        <w:spacing w:line="360" w:lineRule="auto"/>
        <w:rPr>
          <w:rFonts w:ascii="宋体" w:hAnsi="宋体" w:eastAsia="宋体" w:cs="新宋体-18030"/>
          <w:kern w:val="0"/>
          <w:szCs w:val="21"/>
        </w:rPr>
      </w:pPr>
    </w:p>
    <w:p w14:paraId="759CCE08">
      <w:pPr>
        <w:bidi w:val="0"/>
        <w:rPr>
          <w:rFonts w:hint="eastAsia"/>
          <w:lang w:val="en-US" w:eastAsia="zh-CN"/>
        </w:rPr>
      </w:pPr>
      <w:r>
        <w:rPr>
          <w:rFonts w:hint="default"/>
          <w:lang w:val="en-US" w:eastAsia="zh-CN"/>
        </w:rPr>
        <w:br w:type="page"/>
      </w:r>
    </w:p>
    <w:p w14:paraId="7AD75AF5">
      <w:pPr>
        <w:pStyle w:val="5"/>
        <w:bidi w:val="0"/>
        <w:jc w:val="center"/>
        <w:rPr>
          <w:lang w:val="en-US" w:eastAsia="zh-CN"/>
        </w:rPr>
      </w:pPr>
      <w:r>
        <w:rPr>
          <w:rFonts w:hint="eastAsia"/>
          <w:lang w:val="en-US" w:eastAsia="zh-CN"/>
        </w:rPr>
        <w:t>格式15：拟投入的主要施工机械设备表</w:t>
      </w:r>
    </w:p>
    <w:tbl>
      <w:tblPr>
        <w:tblStyle w:val="423"/>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1"/>
        <w:gridCol w:w="1601"/>
        <w:gridCol w:w="1217"/>
        <w:gridCol w:w="1039"/>
        <w:gridCol w:w="1051"/>
        <w:gridCol w:w="576"/>
        <w:gridCol w:w="1106"/>
        <w:gridCol w:w="730"/>
        <w:gridCol w:w="926"/>
        <w:gridCol w:w="531"/>
      </w:tblGrid>
      <w:tr w14:paraId="76DDF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455" w:type="pct"/>
            <w:vAlign w:val="top"/>
          </w:tcPr>
          <w:p w14:paraId="72CD6C93">
            <w:pPr>
              <w:spacing w:before="38" w:line="214" w:lineRule="auto"/>
              <w:ind w:left="2904"/>
              <w:rPr>
                <w:rFonts w:ascii="Arial"/>
                <w:sz w:val="21"/>
              </w:rPr>
            </w:pPr>
            <w:r>
              <w:rPr>
                <w:rFonts w:hint="eastAsia" w:ascii="宋体" w:hAnsi="宋体" w:eastAsia="宋体" w:cs="宋体"/>
                <w:color w:val="auto"/>
                <w:sz w:val="28"/>
                <w:szCs w:val="28"/>
                <w:lang w:val="en-US" w:eastAsia="zh-CN"/>
              </w:rPr>
              <w:br w:type="page"/>
            </w:r>
          </w:p>
          <w:p w14:paraId="3F58AA0E">
            <w:pPr>
              <w:pStyle w:val="421"/>
              <w:spacing w:before="68" w:line="223" w:lineRule="auto"/>
              <w:ind w:left="114"/>
              <w:rPr>
                <w:sz w:val="21"/>
                <w:szCs w:val="21"/>
              </w:rPr>
            </w:pPr>
            <w:r>
              <w:rPr>
                <w:spacing w:val="-1"/>
                <w:sz w:val="21"/>
                <w:szCs w:val="21"/>
              </w:rPr>
              <w:t>序号</w:t>
            </w:r>
          </w:p>
        </w:tc>
        <w:tc>
          <w:tcPr>
            <w:tcW w:w="829" w:type="pct"/>
            <w:vAlign w:val="top"/>
          </w:tcPr>
          <w:p w14:paraId="0739F091">
            <w:pPr>
              <w:spacing w:line="326" w:lineRule="auto"/>
              <w:rPr>
                <w:rFonts w:ascii="Arial"/>
                <w:sz w:val="21"/>
              </w:rPr>
            </w:pPr>
          </w:p>
          <w:p w14:paraId="14D973A7">
            <w:pPr>
              <w:pStyle w:val="421"/>
              <w:spacing w:before="68" w:line="223" w:lineRule="auto"/>
              <w:ind w:left="134"/>
              <w:rPr>
                <w:sz w:val="21"/>
                <w:szCs w:val="21"/>
              </w:rPr>
            </w:pPr>
            <w:r>
              <w:rPr>
                <w:spacing w:val="-2"/>
                <w:sz w:val="21"/>
                <w:szCs w:val="21"/>
              </w:rPr>
              <w:t>设备名称</w:t>
            </w:r>
          </w:p>
        </w:tc>
        <w:tc>
          <w:tcPr>
            <w:tcW w:w="630" w:type="pct"/>
            <w:vAlign w:val="top"/>
          </w:tcPr>
          <w:p w14:paraId="781ADF58">
            <w:pPr>
              <w:pStyle w:val="421"/>
              <w:spacing w:before="176" w:line="440" w:lineRule="exact"/>
              <w:ind w:left="178"/>
              <w:rPr>
                <w:sz w:val="21"/>
                <w:szCs w:val="21"/>
              </w:rPr>
            </w:pPr>
            <w:r>
              <w:rPr>
                <w:spacing w:val="-3"/>
                <w:position w:val="17"/>
                <w:sz w:val="21"/>
                <w:szCs w:val="21"/>
              </w:rPr>
              <w:t>型号</w:t>
            </w:r>
          </w:p>
          <w:p w14:paraId="61B021A8">
            <w:pPr>
              <w:pStyle w:val="421"/>
              <w:spacing w:line="221" w:lineRule="auto"/>
              <w:ind w:left="172"/>
              <w:rPr>
                <w:sz w:val="21"/>
                <w:szCs w:val="21"/>
              </w:rPr>
            </w:pPr>
            <w:r>
              <w:rPr>
                <w:spacing w:val="-2"/>
                <w:sz w:val="21"/>
                <w:szCs w:val="21"/>
              </w:rPr>
              <w:t>规格</w:t>
            </w:r>
          </w:p>
        </w:tc>
        <w:tc>
          <w:tcPr>
            <w:tcW w:w="537" w:type="pct"/>
            <w:vAlign w:val="top"/>
          </w:tcPr>
          <w:p w14:paraId="1E17EE47">
            <w:pPr>
              <w:spacing w:line="326" w:lineRule="auto"/>
              <w:rPr>
                <w:rFonts w:ascii="Arial"/>
                <w:sz w:val="21"/>
              </w:rPr>
            </w:pPr>
          </w:p>
          <w:p w14:paraId="68E6803E">
            <w:pPr>
              <w:pStyle w:val="421"/>
              <w:spacing w:before="68" w:line="221" w:lineRule="auto"/>
              <w:ind w:left="290"/>
              <w:rPr>
                <w:sz w:val="21"/>
                <w:szCs w:val="21"/>
              </w:rPr>
            </w:pPr>
            <w:r>
              <w:rPr>
                <w:spacing w:val="-2"/>
                <w:sz w:val="21"/>
                <w:szCs w:val="21"/>
              </w:rPr>
              <w:t>数量</w:t>
            </w:r>
          </w:p>
        </w:tc>
        <w:tc>
          <w:tcPr>
            <w:tcW w:w="543" w:type="pct"/>
            <w:vAlign w:val="top"/>
          </w:tcPr>
          <w:p w14:paraId="37020E71">
            <w:pPr>
              <w:pStyle w:val="421"/>
              <w:spacing w:before="176" w:line="440" w:lineRule="exact"/>
              <w:ind w:left="150"/>
              <w:rPr>
                <w:sz w:val="21"/>
                <w:szCs w:val="21"/>
              </w:rPr>
            </w:pPr>
            <w:r>
              <w:rPr>
                <w:spacing w:val="-7"/>
                <w:position w:val="17"/>
                <w:sz w:val="21"/>
                <w:szCs w:val="21"/>
              </w:rPr>
              <w:t>国别</w:t>
            </w:r>
          </w:p>
          <w:p w14:paraId="1DA9A229">
            <w:pPr>
              <w:pStyle w:val="421"/>
              <w:spacing w:line="221" w:lineRule="auto"/>
              <w:ind w:left="129"/>
              <w:rPr>
                <w:sz w:val="21"/>
                <w:szCs w:val="21"/>
              </w:rPr>
            </w:pPr>
            <w:r>
              <w:rPr>
                <w:spacing w:val="-2"/>
                <w:sz w:val="21"/>
                <w:szCs w:val="21"/>
              </w:rPr>
              <w:t>产地</w:t>
            </w:r>
          </w:p>
        </w:tc>
        <w:tc>
          <w:tcPr>
            <w:tcW w:w="298" w:type="pct"/>
            <w:vAlign w:val="top"/>
          </w:tcPr>
          <w:p w14:paraId="202CAD9A">
            <w:pPr>
              <w:pStyle w:val="421"/>
              <w:spacing w:before="176" w:line="440" w:lineRule="exact"/>
              <w:ind w:left="166"/>
              <w:rPr>
                <w:sz w:val="21"/>
                <w:szCs w:val="21"/>
              </w:rPr>
            </w:pPr>
            <w:r>
              <w:rPr>
                <w:spacing w:val="-2"/>
                <w:position w:val="17"/>
                <w:sz w:val="21"/>
                <w:szCs w:val="21"/>
              </w:rPr>
              <w:t>制造</w:t>
            </w:r>
          </w:p>
          <w:p w14:paraId="3352D9CD">
            <w:pPr>
              <w:pStyle w:val="421"/>
              <w:spacing w:line="221" w:lineRule="auto"/>
              <w:ind w:left="166"/>
              <w:rPr>
                <w:sz w:val="21"/>
                <w:szCs w:val="21"/>
              </w:rPr>
            </w:pPr>
            <w:r>
              <w:rPr>
                <w:spacing w:val="-2"/>
                <w:sz w:val="21"/>
                <w:szCs w:val="21"/>
              </w:rPr>
              <w:t>年份</w:t>
            </w:r>
          </w:p>
        </w:tc>
        <w:tc>
          <w:tcPr>
            <w:tcW w:w="572" w:type="pct"/>
            <w:vAlign w:val="top"/>
          </w:tcPr>
          <w:p w14:paraId="05A0A3FA">
            <w:pPr>
              <w:pStyle w:val="421"/>
              <w:spacing w:before="176" w:line="440" w:lineRule="exact"/>
              <w:ind w:left="189"/>
              <w:rPr>
                <w:sz w:val="21"/>
                <w:szCs w:val="21"/>
              </w:rPr>
            </w:pPr>
            <w:r>
              <w:rPr>
                <w:spacing w:val="-1"/>
                <w:position w:val="17"/>
                <w:sz w:val="21"/>
                <w:szCs w:val="21"/>
              </w:rPr>
              <w:t>额定功率</w:t>
            </w:r>
          </w:p>
          <w:p w14:paraId="5C76B0EA">
            <w:pPr>
              <w:pStyle w:val="421"/>
              <w:spacing w:line="233" w:lineRule="auto"/>
              <w:ind w:left="300"/>
              <w:rPr>
                <w:sz w:val="21"/>
                <w:szCs w:val="21"/>
              </w:rPr>
            </w:pPr>
            <w:r>
              <w:rPr>
                <w:spacing w:val="-4"/>
                <w:sz w:val="21"/>
                <w:szCs w:val="21"/>
              </w:rPr>
              <w:t>（kW）</w:t>
            </w:r>
          </w:p>
        </w:tc>
        <w:tc>
          <w:tcPr>
            <w:tcW w:w="378" w:type="pct"/>
            <w:vAlign w:val="top"/>
          </w:tcPr>
          <w:p w14:paraId="73D913C4">
            <w:pPr>
              <w:pStyle w:val="421"/>
              <w:spacing w:before="176" w:line="440" w:lineRule="exact"/>
              <w:ind w:left="232"/>
              <w:rPr>
                <w:sz w:val="21"/>
                <w:szCs w:val="21"/>
              </w:rPr>
            </w:pPr>
            <w:r>
              <w:rPr>
                <w:spacing w:val="-2"/>
                <w:position w:val="17"/>
                <w:sz w:val="21"/>
                <w:szCs w:val="21"/>
              </w:rPr>
              <w:t>生产</w:t>
            </w:r>
          </w:p>
          <w:p w14:paraId="0FE6F95E">
            <w:pPr>
              <w:pStyle w:val="421"/>
              <w:spacing w:line="221" w:lineRule="auto"/>
              <w:ind w:left="239"/>
              <w:rPr>
                <w:sz w:val="21"/>
                <w:szCs w:val="21"/>
              </w:rPr>
            </w:pPr>
            <w:r>
              <w:rPr>
                <w:spacing w:val="-4"/>
                <w:sz w:val="21"/>
                <w:szCs w:val="21"/>
              </w:rPr>
              <w:t>能力</w:t>
            </w:r>
          </w:p>
        </w:tc>
        <w:tc>
          <w:tcPr>
            <w:tcW w:w="479" w:type="pct"/>
            <w:vAlign w:val="top"/>
          </w:tcPr>
          <w:p w14:paraId="34E719D4">
            <w:pPr>
              <w:pStyle w:val="421"/>
              <w:spacing w:before="176" w:line="440" w:lineRule="exact"/>
              <w:ind w:left="221"/>
              <w:rPr>
                <w:sz w:val="21"/>
                <w:szCs w:val="21"/>
              </w:rPr>
            </w:pPr>
            <w:r>
              <w:rPr>
                <w:spacing w:val="-1"/>
                <w:position w:val="17"/>
                <w:sz w:val="21"/>
                <w:szCs w:val="21"/>
              </w:rPr>
              <w:t>用于施</w:t>
            </w:r>
          </w:p>
          <w:p w14:paraId="59490EFE">
            <w:pPr>
              <w:pStyle w:val="421"/>
              <w:spacing w:line="221" w:lineRule="auto"/>
              <w:ind w:left="222"/>
              <w:rPr>
                <w:sz w:val="21"/>
                <w:szCs w:val="21"/>
              </w:rPr>
            </w:pPr>
            <w:r>
              <w:rPr>
                <w:spacing w:val="-2"/>
                <w:sz w:val="21"/>
                <w:szCs w:val="21"/>
              </w:rPr>
              <w:t>工部位</w:t>
            </w:r>
          </w:p>
        </w:tc>
        <w:tc>
          <w:tcPr>
            <w:tcW w:w="275" w:type="pct"/>
            <w:vAlign w:val="top"/>
          </w:tcPr>
          <w:p w14:paraId="0BA2AB33">
            <w:pPr>
              <w:spacing w:line="325" w:lineRule="auto"/>
              <w:rPr>
                <w:rFonts w:ascii="Arial"/>
                <w:sz w:val="21"/>
              </w:rPr>
            </w:pPr>
          </w:p>
          <w:p w14:paraId="7F88D357">
            <w:pPr>
              <w:pStyle w:val="421"/>
              <w:spacing w:before="69" w:line="223" w:lineRule="auto"/>
              <w:ind w:left="151"/>
              <w:rPr>
                <w:sz w:val="21"/>
                <w:szCs w:val="21"/>
              </w:rPr>
            </w:pPr>
            <w:r>
              <w:rPr>
                <w:spacing w:val="-2"/>
                <w:sz w:val="21"/>
                <w:szCs w:val="21"/>
              </w:rPr>
              <w:t>备注</w:t>
            </w:r>
          </w:p>
        </w:tc>
      </w:tr>
      <w:tr w14:paraId="211C2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3DEC843C">
            <w:pPr>
              <w:rPr>
                <w:rFonts w:ascii="Arial"/>
                <w:sz w:val="21"/>
              </w:rPr>
            </w:pPr>
          </w:p>
        </w:tc>
        <w:tc>
          <w:tcPr>
            <w:tcW w:w="829" w:type="pct"/>
            <w:vAlign w:val="top"/>
          </w:tcPr>
          <w:p w14:paraId="1F6A5FA1">
            <w:pPr>
              <w:rPr>
                <w:rFonts w:ascii="Arial"/>
                <w:sz w:val="21"/>
              </w:rPr>
            </w:pPr>
          </w:p>
        </w:tc>
        <w:tc>
          <w:tcPr>
            <w:tcW w:w="630" w:type="pct"/>
            <w:vAlign w:val="top"/>
          </w:tcPr>
          <w:p w14:paraId="684FAEEC">
            <w:pPr>
              <w:rPr>
                <w:rFonts w:ascii="Arial"/>
                <w:sz w:val="21"/>
              </w:rPr>
            </w:pPr>
          </w:p>
        </w:tc>
        <w:tc>
          <w:tcPr>
            <w:tcW w:w="537" w:type="pct"/>
            <w:vAlign w:val="top"/>
          </w:tcPr>
          <w:p w14:paraId="0BE86219">
            <w:pPr>
              <w:rPr>
                <w:rFonts w:ascii="Arial"/>
                <w:sz w:val="21"/>
              </w:rPr>
            </w:pPr>
          </w:p>
        </w:tc>
        <w:tc>
          <w:tcPr>
            <w:tcW w:w="543" w:type="pct"/>
            <w:vAlign w:val="top"/>
          </w:tcPr>
          <w:p w14:paraId="4340D15C">
            <w:pPr>
              <w:rPr>
                <w:rFonts w:ascii="Arial"/>
                <w:sz w:val="21"/>
              </w:rPr>
            </w:pPr>
          </w:p>
        </w:tc>
        <w:tc>
          <w:tcPr>
            <w:tcW w:w="298" w:type="pct"/>
            <w:vAlign w:val="top"/>
          </w:tcPr>
          <w:p w14:paraId="41470D62">
            <w:pPr>
              <w:rPr>
                <w:rFonts w:ascii="Arial"/>
                <w:sz w:val="21"/>
              </w:rPr>
            </w:pPr>
          </w:p>
        </w:tc>
        <w:tc>
          <w:tcPr>
            <w:tcW w:w="572" w:type="pct"/>
            <w:vAlign w:val="top"/>
          </w:tcPr>
          <w:p w14:paraId="2570DC8F">
            <w:pPr>
              <w:rPr>
                <w:rFonts w:ascii="Arial"/>
                <w:sz w:val="21"/>
              </w:rPr>
            </w:pPr>
          </w:p>
        </w:tc>
        <w:tc>
          <w:tcPr>
            <w:tcW w:w="378" w:type="pct"/>
            <w:vAlign w:val="top"/>
          </w:tcPr>
          <w:p w14:paraId="77315BDD">
            <w:pPr>
              <w:rPr>
                <w:rFonts w:ascii="Arial"/>
                <w:sz w:val="21"/>
              </w:rPr>
            </w:pPr>
          </w:p>
        </w:tc>
        <w:tc>
          <w:tcPr>
            <w:tcW w:w="479" w:type="pct"/>
            <w:vAlign w:val="top"/>
          </w:tcPr>
          <w:p w14:paraId="6800AD34">
            <w:pPr>
              <w:rPr>
                <w:rFonts w:ascii="Arial"/>
                <w:sz w:val="21"/>
              </w:rPr>
            </w:pPr>
          </w:p>
        </w:tc>
        <w:tc>
          <w:tcPr>
            <w:tcW w:w="275" w:type="pct"/>
            <w:vAlign w:val="top"/>
          </w:tcPr>
          <w:p w14:paraId="618786DB">
            <w:pPr>
              <w:rPr>
                <w:rFonts w:ascii="Arial"/>
                <w:sz w:val="21"/>
              </w:rPr>
            </w:pPr>
          </w:p>
        </w:tc>
      </w:tr>
      <w:tr w14:paraId="56FED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64F126E7">
            <w:pPr>
              <w:rPr>
                <w:rFonts w:ascii="Arial"/>
                <w:sz w:val="21"/>
              </w:rPr>
            </w:pPr>
          </w:p>
        </w:tc>
        <w:tc>
          <w:tcPr>
            <w:tcW w:w="829" w:type="pct"/>
            <w:vAlign w:val="top"/>
          </w:tcPr>
          <w:p w14:paraId="387A1CEA">
            <w:pPr>
              <w:rPr>
                <w:rFonts w:ascii="Arial"/>
                <w:sz w:val="21"/>
              </w:rPr>
            </w:pPr>
          </w:p>
        </w:tc>
        <w:tc>
          <w:tcPr>
            <w:tcW w:w="630" w:type="pct"/>
            <w:vAlign w:val="top"/>
          </w:tcPr>
          <w:p w14:paraId="4C9EBE2B">
            <w:pPr>
              <w:rPr>
                <w:rFonts w:ascii="Arial"/>
                <w:sz w:val="21"/>
              </w:rPr>
            </w:pPr>
          </w:p>
        </w:tc>
        <w:tc>
          <w:tcPr>
            <w:tcW w:w="537" w:type="pct"/>
            <w:vAlign w:val="top"/>
          </w:tcPr>
          <w:p w14:paraId="19332ABF">
            <w:pPr>
              <w:rPr>
                <w:rFonts w:ascii="Arial"/>
                <w:sz w:val="21"/>
              </w:rPr>
            </w:pPr>
          </w:p>
        </w:tc>
        <w:tc>
          <w:tcPr>
            <w:tcW w:w="543" w:type="pct"/>
            <w:vAlign w:val="top"/>
          </w:tcPr>
          <w:p w14:paraId="1DDF1E62">
            <w:pPr>
              <w:rPr>
                <w:rFonts w:ascii="Arial"/>
                <w:sz w:val="21"/>
              </w:rPr>
            </w:pPr>
          </w:p>
        </w:tc>
        <w:tc>
          <w:tcPr>
            <w:tcW w:w="298" w:type="pct"/>
            <w:vAlign w:val="top"/>
          </w:tcPr>
          <w:p w14:paraId="04B72B7E">
            <w:pPr>
              <w:rPr>
                <w:rFonts w:ascii="Arial"/>
                <w:sz w:val="21"/>
              </w:rPr>
            </w:pPr>
          </w:p>
        </w:tc>
        <w:tc>
          <w:tcPr>
            <w:tcW w:w="572" w:type="pct"/>
            <w:vAlign w:val="top"/>
          </w:tcPr>
          <w:p w14:paraId="533D3E5B">
            <w:pPr>
              <w:rPr>
                <w:rFonts w:ascii="Arial"/>
                <w:sz w:val="21"/>
              </w:rPr>
            </w:pPr>
          </w:p>
        </w:tc>
        <w:tc>
          <w:tcPr>
            <w:tcW w:w="378" w:type="pct"/>
            <w:vAlign w:val="top"/>
          </w:tcPr>
          <w:p w14:paraId="24456623">
            <w:pPr>
              <w:rPr>
                <w:rFonts w:ascii="Arial"/>
                <w:sz w:val="21"/>
              </w:rPr>
            </w:pPr>
          </w:p>
        </w:tc>
        <w:tc>
          <w:tcPr>
            <w:tcW w:w="479" w:type="pct"/>
            <w:vAlign w:val="top"/>
          </w:tcPr>
          <w:p w14:paraId="35CBF0DA">
            <w:pPr>
              <w:rPr>
                <w:rFonts w:ascii="Arial"/>
                <w:sz w:val="21"/>
              </w:rPr>
            </w:pPr>
          </w:p>
        </w:tc>
        <w:tc>
          <w:tcPr>
            <w:tcW w:w="275" w:type="pct"/>
            <w:vAlign w:val="top"/>
          </w:tcPr>
          <w:p w14:paraId="221EC076">
            <w:pPr>
              <w:rPr>
                <w:rFonts w:ascii="Arial"/>
                <w:sz w:val="21"/>
              </w:rPr>
            </w:pPr>
          </w:p>
        </w:tc>
      </w:tr>
      <w:tr w14:paraId="6E76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61039CDE">
            <w:pPr>
              <w:rPr>
                <w:rFonts w:ascii="Arial"/>
                <w:sz w:val="21"/>
              </w:rPr>
            </w:pPr>
          </w:p>
        </w:tc>
        <w:tc>
          <w:tcPr>
            <w:tcW w:w="829" w:type="pct"/>
            <w:vAlign w:val="top"/>
          </w:tcPr>
          <w:p w14:paraId="221F943E">
            <w:pPr>
              <w:rPr>
                <w:rFonts w:ascii="Arial"/>
                <w:sz w:val="21"/>
              </w:rPr>
            </w:pPr>
          </w:p>
        </w:tc>
        <w:tc>
          <w:tcPr>
            <w:tcW w:w="630" w:type="pct"/>
            <w:vAlign w:val="top"/>
          </w:tcPr>
          <w:p w14:paraId="6FE77EFF">
            <w:pPr>
              <w:rPr>
                <w:rFonts w:ascii="Arial"/>
                <w:sz w:val="21"/>
              </w:rPr>
            </w:pPr>
          </w:p>
        </w:tc>
        <w:tc>
          <w:tcPr>
            <w:tcW w:w="537" w:type="pct"/>
            <w:vAlign w:val="top"/>
          </w:tcPr>
          <w:p w14:paraId="64EC1D3A">
            <w:pPr>
              <w:rPr>
                <w:rFonts w:ascii="Arial"/>
                <w:sz w:val="21"/>
              </w:rPr>
            </w:pPr>
          </w:p>
        </w:tc>
        <w:tc>
          <w:tcPr>
            <w:tcW w:w="543" w:type="pct"/>
            <w:vAlign w:val="top"/>
          </w:tcPr>
          <w:p w14:paraId="3FF8FF96">
            <w:pPr>
              <w:rPr>
                <w:rFonts w:ascii="Arial"/>
                <w:sz w:val="21"/>
              </w:rPr>
            </w:pPr>
          </w:p>
        </w:tc>
        <w:tc>
          <w:tcPr>
            <w:tcW w:w="298" w:type="pct"/>
            <w:vAlign w:val="top"/>
          </w:tcPr>
          <w:p w14:paraId="0B1CDB5C">
            <w:pPr>
              <w:rPr>
                <w:rFonts w:ascii="Arial"/>
                <w:sz w:val="21"/>
              </w:rPr>
            </w:pPr>
          </w:p>
        </w:tc>
        <w:tc>
          <w:tcPr>
            <w:tcW w:w="572" w:type="pct"/>
            <w:vAlign w:val="top"/>
          </w:tcPr>
          <w:p w14:paraId="095A0457">
            <w:pPr>
              <w:rPr>
                <w:rFonts w:ascii="Arial"/>
                <w:sz w:val="21"/>
              </w:rPr>
            </w:pPr>
          </w:p>
        </w:tc>
        <w:tc>
          <w:tcPr>
            <w:tcW w:w="378" w:type="pct"/>
            <w:vAlign w:val="top"/>
          </w:tcPr>
          <w:p w14:paraId="6E0EB797">
            <w:pPr>
              <w:rPr>
                <w:rFonts w:ascii="Arial"/>
                <w:sz w:val="21"/>
              </w:rPr>
            </w:pPr>
          </w:p>
        </w:tc>
        <w:tc>
          <w:tcPr>
            <w:tcW w:w="479" w:type="pct"/>
            <w:vAlign w:val="top"/>
          </w:tcPr>
          <w:p w14:paraId="0D16D6C1">
            <w:pPr>
              <w:rPr>
                <w:rFonts w:ascii="Arial"/>
                <w:sz w:val="21"/>
              </w:rPr>
            </w:pPr>
          </w:p>
        </w:tc>
        <w:tc>
          <w:tcPr>
            <w:tcW w:w="275" w:type="pct"/>
            <w:vAlign w:val="top"/>
          </w:tcPr>
          <w:p w14:paraId="263A5238">
            <w:pPr>
              <w:rPr>
                <w:rFonts w:ascii="Arial"/>
                <w:sz w:val="21"/>
              </w:rPr>
            </w:pPr>
          </w:p>
        </w:tc>
      </w:tr>
      <w:tr w14:paraId="37B97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0A00DABD">
            <w:pPr>
              <w:rPr>
                <w:rFonts w:ascii="Arial"/>
                <w:sz w:val="21"/>
              </w:rPr>
            </w:pPr>
          </w:p>
        </w:tc>
        <w:tc>
          <w:tcPr>
            <w:tcW w:w="829" w:type="pct"/>
            <w:vAlign w:val="top"/>
          </w:tcPr>
          <w:p w14:paraId="27B0BF3C">
            <w:pPr>
              <w:rPr>
                <w:rFonts w:ascii="Arial"/>
                <w:sz w:val="21"/>
              </w:rPr>
            </w:pPr>
          </w:p>
        </w:tc>
        <w:tc>
          <w:tcPr>
            <w:tcW w:w="630" w:type="pct"/>
            <w:vAlign w:val="top"/>
          </w:tcPr>
          <w:p w14:paraId="1726A3FD">
            <w:pPr>
              <w:rPr>
                <w:rFonts w:ascii="Arial"/>
                <w:sz w:val="21"/>
              </w:rPr>
            </w:pPr>
          </w:p>
        </w:tc>
        <w:tc>
          <w:tcPr>
            <w:tcW w:w="537" w:type="pct"/>
            <w:vAlign w:val="top"/>
          </w:tcPr>
          <w:p w14:paraId="35D5EF1F">
            <w:pPr>
              <w:rPr>
                <w:rFonts w:ascii="Arial"/>
                <w:sz w:val="21"/>
              </w:rPr>
            </w:pPr>
          </w:p>
        </w:tc>
        <w:tc>
          <w:tcPr>
            <w:tcW w:w="543" w:type="pct"/>
            <w:vAlign w:val="top"/>
          </w:tcPr>
          <w:p w14:paraId="7E351604">
            <w:pPr>
              <w:rPr>
                <w:rFonts w:ascii="Arial"/>
                <w:sz w:val="21"/>
              </w:rPr>
            </w:pPr>
          </w:p>
        </w:tc>
        <w:tc>
          <w:tcPr>
            <w:tcW w:w="298" w:type="pct"/>
            <w:vAlign w:val="top"/>
          </w:tcPr>
          <w:p w14:paraId="204142D6">
            <w:pPr>
              <w:rPr>
                <w:rFonts w:ascii="Arial"/>
                <w:sz w:val="21"/>
              </w:rPr>
            </w:pPr>
          </w:p>
        </w:tc>
        <w:tc>
          <w:tcPr>
            <w:tcW w:w="572" w:type="pct"/>
            <w:vAlign w:val="top"/>
          </w:tcPr>
          <w:p w14:paraId="5D6DEBE9">
            <w:pPr>
              <w:rPr>
                <w:rFonts w:ascii="Arial"/>
                <w:sz w:val="21"/>
              </w:rPr>
            </w:pPr>
          </w:p>
        </w:tc>
        <w:tc>
          <w:tcPr>
            <w:tcW w:w="378" w:type="pct"/>
            <w:vAlign w:val="top"/>
          </w:tcPr>
          <w:p w14:paraId="57CE4454">
            <w:pPr>
              <w:rPr>
                <w:rFonts w:ascii="Arial"/>
                <w:sz w:val="21"/>
              </w:rPr>
            </w:pPr>
          </w:p>
        </w:tc>
        <w:tc>
          <w:tcPr>
            <w:tcW w:w="479" w:type="pct"/>
            <w:vAlign w:val="top"/>
          </w:tcPr>
          <w:p w14:paraId="78C46464">
            <w:pPr>
              <w:rPr>
                <w:rFonts w:ascii="Arial"/>
                <w:sz w:val="21"/>
              </w:rPr>
            </w:pPr>
          </w:p>
        </w:tc>
        <w:tc>
          <w:tcPr>
            <w:tcW w:w="275" w:type="pct"/>
            <w:vAlign w:val="top"/>
          </w:tcPr>
          <w:p w14:paraId="32C63F80">
            <w:pPr>
              <w:rPr>
                <w:rFonts w:ascii="Arial"/>
                <w:sz w:val="21"/>
              </w:rPr>
            </w:pPr>
          </w:p>
        </w:tc>
      </w:tr>
      <w:tr w14:paraId="4951C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3DE8D3E1">
            <w:pPr>
              <w:rPr>
                <w:rFonts w:ascii="Arial"/>
                <w:sz w:val="21"/>
              </w:rPr>
            </w:pPr>
          </w:p>
        </w:tc>
        <w:tc>
          <w:tcPr>
            <w:tcW w:w="829" w:type="pct"/>
            <w:vAlign w:val="top"/>
          </w:tcPr>
          <w:p w14:paraId="74A3655F">
            <w:pPr>
              <w:rPr>
                <w:rFonts w:ascii="Arial"/>
                <w:sz w:val="21"/>
              </w:rPr>
            </w:pPr>
          </w:p>
        </w:tc>
        <w:tc>
          <w:tcPr>
            <w:tcW w:w="630" w:type="pct"/>
            <w:vAlign w:val="top"/>
          </w:tcPr>
          <w:p w14:paraId="531E2A5D">
            <w:pPr>
              <w:rPr>
                <w:rFonts w:ascii="Arial"/>
                <w:sz w:val="21"/>
              </w:rPr>
            </w:pPr>
          </w:p>
        </w:tc>
        <w:tc>
          <w:tcPr>
            <w:tcW w:w="537" w:type="pct"/>
            <w:vAlign w:val="top"/>
          </w:tcPr>
          <w:p w14:paraId="15429F98">
            <w:pPr>
              <w:rPr>
                <w:rFonts w:ascii="Arial"/>
                <w:sz w:val="21"/>
              </w:rPr>
            </w:pPr>
          </w:p>
        </w:tc>
        <w:tc>
          <w:tcPr>
            <w:tcW w:w="543" w:type="pct"/>
            <w:vAlign w:val="top"/>
          </w:tcPr>
          <w:p w14:paraId="25EBC0E1">
            <w:pPr>
              <w:rPr>
                <w:rFonts w:ascii="Arial"/>
                <w:sz w:val="21"/>
              </w:rPr>
            </w:pPr>
          </w:p>
        </w:tc>
        <w:tc>
          <w:tcPr>
            <w:tcW w:w="298" w:type="pct"/>
            <w:vAlign w:val="top"/>
          </w:tcPr>
          <w:p w14:paraId="663E0DD0">
            <w:pPr>
              <w:rPr>
                <w:rFonts w:ascii="Arial"/>
                <w:sz w:val="21"/>
              </w:rPr>
            </w:pPr>
          </w:p>
        </w:tc>
        <w:tc>
          <w:tcPr>
            <w:tcW w:w="572" w:type="pct"/>
            <w:vAlign w:val="top"/>
          </w:tcPr>
          <w:p w14:paraId="337D22F0">
            <w:pPr>
              <w:rPr>
                <w:rFonts w:ascii="Arial"/>
                <w:sz w:val="21"/>
              </w:rPr>
            </w:pPr>
          </w:p>
        </w:tc>
        <w:tc>
          <w:tcPr>
            <w:tcW w:w="378" w:type="pct"/>
            <w:vAlign w:val="top"/>
          </w:tcPr>
          <w:p w14:paraId="437F4955">
            <w:pPr>
              <w:rPr>
                <w:rFonts w:ascii="Arial"/>
                <w:sz w:val="21"/>
              </w:rPr>
            </w:pPr>
          </w:p>
        </w:tc>
        <w:tc>
          <w:tcPr>
            <w:tcW w:w="479" w:type="pct"/>
            <w:vAlign w:val="top"/>
          </w:tcPr>
          <w:p w14:paraId="27A52E1D">
            <w:pPr>
              <w:rPr>
                <w:rFonts w:ascii="Arial"/>
                <w:sz w:val="21"/>
              </w:rPr>
            </w:pPr>
          </w:p>
        </w:tc>
        <w:tc>
          <w:tcPr>
            <w:tcW w:w="275" w:type="pct"/>
            <w:vAlign w:val="top"/>
          </w:tcPr>
          <w:p w14:paraId="6F62ED16">
            <w:pPr>
              <w:rPr>
                <w:rFonts w:ascii="Arial"/>
                <w:sz w:val="21"/>
              </w:rPr>
            </w:pPr>
          </w:p>
        </w:tc>
      </w:tr>
      <w:tr w14:paraId="74B75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1558DD6D">
            <w:pPr>
              <w:rPr>
                <w:rFonts w:ascii="Arial"/>
                <w:sz w:val="21"/>
              </w:rPr>
            </w:pPr>
          </w:p>
        </w:tc>
        <w:tc>
          <w:tcPr>
            <w:tcW w:w="829" w:type="pct"/>
            <w:vAlign w:val="top"/>
          </w:tcPr>
          <w:p w14:paraId="41973ACB">
            <w:pPr>
              <w:rPr>
                <w:rFonts w:ascii="Arial"/>
                <w:sz w:val="21"/>
              </w:rPr>
            </w:pPr>
          </w:p>
        </w:tc>
        <w:tc>
          <w:tcPr>
            <w:tcW w:w="630" w:type="pct"/>
            <w:vAlign w:val="top"/>
          </w:tcPr>
          <w:p w14:paraId="7F7A95F8">
            <w:pPr>
              <w:rPr>
                <w:rFonts w:ascii="Arial"/>
                <w:sz w:val="21"/>
              </w:rPr>
            </w:pPr>
          </w:p>
        </w:tc>
        <w:tc>
          <w:tcPr>
            <w:tcW w:w="537" w:type="pct"/>
            <w:vAlign w:val="top"/>
          </w:tcPr>
          <w:p w14:paraId="39C95CFB">
            <w:pPr>
              <w:rPr>
                <w:rFonts w:ascii="Arial"/>
                <w:sz w:val="21"/>
              </w:rPr>
            </w:pPr>
          </w:p>
        </w:tc>
        <w:tc>
          <w:tcPr>
            <w:tcW w:w="543" w:type="pct"/>
            <w:vAlign w:val="top"/>
          </w:tcPr>
          <w:p w14:paraId="03778539">
            <w:pPr>
              <w:rPr>
                <w:rFonts w:ascii="Arial"/>
                <w:sz w:val="21"/>
              </w:rPr>
            </w:pPr>
          </w:p>
        </w:tc>
        <w:tc>
          <w:tcPr>
            <w:tcW w:w="298" w:type="pct"/>
            <w:vAlign w:val="top"/>
          </w:tcPr>
          <w:p w14:paraId="6305BE4F">
            <w:pPr>
              <w:rPr>
                <w:rFonts w:ascii="Arial"/>
                <w:sz w:val="21"/>
              </w:rPr>
            </w:pPr>
          </w:p>
        </w:tc>
        <w:tc>
          <w:tcPr>
            <w:tcW w:w="572" w:type="pct"/>
            <w:vAlign w:val="top"/>
          </w:tcPr>
          <w:p w14:paraId="546B06CD">
            <w:pPr>
              <w:rPr>
                <w:rFonts w:ascii="Arial"/>
                <w:sz w:val="21"/>
              </w:rPr>
            </w:pPr>
          </w:p>
        </w:tc>
        <w:tc>
          <w:tcPr>
            <w:tcW w:w="378" w:type="pct"/>
            <w:vAlign w:val="top"/>
          </w:tcPr>
          <w:p w14:paraId="41353D58">
            <w:pPr>
              <w:rPr>
                <w:rFonts w:ascii="Arial"/>
                <w:sz w:val="21"/>
              </w:rPr>
            </w:pPr>
          </w:p>
        </w:tc>
        <w:tc>
          <w:tcPr>
            <w:tcW w:w="479" w:type="pct"/>
            <w:vAlign w:val="top"/>
          </w:tcPr>
          <w:p w14:paraId="28DFDE54">
            <w:pPr>
              <w:rPr>
                <w:rFonts w:ascii="Arial"/>
                <w:sz w:val="21"/>
              </w:rPr>
            </w:pPr>
          </w:p>
        </w:tc>
        <w:tc>
          <w:tcPr>
            <w:tcW w:w="275" w:type="pct"/>
            <w:vAlign w:val="top"/>
          </w:tcPr>
          <w:p w14:paraId="68A9CFF4">
            <w:pPr>
              <w:rPr>
                <w:rFonts w:ascii="Arial"/>
                <w:sz w:val="21"/>
              </w:rPr>
            </w:pPr>
          </w:p>
        </w:tc>
      </w:tr>
      <w:tr w14:paraId="3D59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3511F7F5">
            <w:pPr>
              <w:rPr>
                <w:rFonts w:ascii="Arial"/>
                <w:sz w:val="21"/>
              </w:rPr>
            </w:pPr>
          </w:p>
        </w:tc>
        <w:tc>
          <w:tcPr>
            <w:tcW w:w="829" w:type="pct"/>
            <w:vAlign w:val="top"/>
          </w:tcPr>
          <w:p w14:paraId="68793885">
            <w:pPr>
              <w:rPr>
                <w:rFonts w:ascii="Arial"/>
                <w:sz w:val="21"/>
              </w:rPr>
            </w:pPr>
          </w:p>
        </w:tc>
        <w:tc>
          <w:tcPr>
            <w:tcW w:w="630" w:type="pct"/>
            <w:vAlign w:val="top"/>
          </w:tcPr>
          <w:p w14:paraId="0077A8F4">
            <w:pPr>
              <w:rPr>
                <w:rFonts w:ascii="Arial"/>
                <w:sz w:val="21"/>
              </w:rPr>
            </w:pPr>
          </w:p>
        </w:tc>
        <w:tc>
          <w:tcPr>
            <w:tcW w:w="537" w:type="pct"/>
            <w:vAlign w:val="top"/>
          </w:tcPr>
          <w:p w14:paraId="4DE21D00">
            <w:pPr>
              <w:rPr>
                <w:rFonts w:ascii="Arial"/>
                <w:sz w:val="21"/>
              </w:rPr>
            </w:pPr>
          </w:p>
        </w:tc>
        <w:tc>
          <w:tcPr>
            <w:tcW w:w="543" w:type="pct"/>
            <w:vAlign w:val="top"/>
          </w:tcPr>
          <w:p w14:paraId="6152A621">
            <w:pPr>
              <w:rPr>
                <w:rFonts w:ascii="Arial"/>
                <w:sz w:val="21"/>
              </w:rPr>
            </w:pPr>
          </w:p>
        </w:tc>
        <w:tc>
          <w:tcPr>
            <w:tcW w:w="298" w:type="pct"/>
            <w:vAlign w:val="top"/>
          </w:tcPr>
          <w:p w14:paraId="2A044CFC">
            <w:pPr>
              <w:rPr>
                <w:rFonts w:ascii="Arial"/>
                <w:sz w:val="21"/>
              </w:rPr>
            </w:pPr>
          </w:p>
        </w:tc>
        <w:tc>
          <w:tcPr>
            <w:tcW w:w="572" w:type="pct"/>
            <w:vAlign w:val="top"/>
          </w:tcPr>
          <w:p w14:paraId="2DE9D948">
            <w:pPr>
              <w:rPr>
                <w:rFonts w:ascii="Arial"/>
                <w:sz w:val="21"/>
              </w:rPr>
            </w:pPr>
          </w:p>
        </w:tc>
        <w:tc>
          <w:tcPr>
            <w:tcW w:w="378" w:type="pct"/>
            <w:vAlign w:val="top"/>
          </w:tcPr>
          <w:p w14:paraId="1ECBEAA1">
            <w:pPr>
              <w:rPr>
                <w:rFonts w:ascii="Arial"/>
                <w:sz w:val="21"/>
              </w:rPr>
            </w:pPr>
          </w:p>
        </w:tc>
        <w:tc>
          <w:tcPr>
            <w:tcW w:w="479" w:type="pct"/>
            <w:vAlign w:val="top"/>
          </w:tcPr>
          <w:p w14:paraId="4DBC6F0A">
            <w:pPr>
              <w:rPr>
                <w:rFonts w:ascii="Arial"/>
                <w:sz w:val="21"/>
              </w:rPr>
            </w:pPr>
          </w:p>
        </w:tc>
        <w:tc>
          <w:tcPr>
            <w:tcW w:w="275" w:type="pct"/>
            <w:vAlign w:val="top"/>
          </w:tcPr>
          <w:p w14:paraId="35A3ACA1">
            <w:pPr>
              <w:rPr>
                <w:rFonts w:ascii="Arial"/>
                <w:sz w:val="21"/>
              </w:rPr>
            </w:pPr>
          </w:p>
        </w:tc>
      </w:tr>
      <w:tr w14:paraId="3D6B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3025CC9D">
            <w:pPr>
              <w:rPr>
                <w:rFonts w:ascii="Arial"/>
                <w:sz w:val="21"/>
              </w:rPr>
            </w:pPr>
          </w:p>
        </w:tc>
        <w:tc>
          <w:tcPr>
            <w:tcW w:w="829" w:type="pct"/>
            <w:vAlign w:val="top"/>
          </w:tcPr>
          <w:p w14:paraId="6EA01682">
            <w:pPr>
              <w:rPr>
                <w:rFonts w:ascii="Arial"/>
                <w:sz w:val="21"/>
              </w:rPr>
            </w:pPr>
          </w:p>
        </w:tc>
        <w:tc>
          <w:tcPr>
            <w:tcW w:w="630" w:type="pct"/>
            <w:vAlign w:val="top"/>
          </w:tcPr>
          <w:p w14:paraId="28DF0AFE">
            <w:pPr>
              <w:rPr>
                <w:rFonts w:ascii="Arial"/>
                <w:sz w:val="21"/>
              </w:rPr>
            </w:pPr>
          </w:p>
        </w:tc>
        <w:tc>
          <w:tcPr>
            <w:tcW w:w="537" w:type="pct"/>
            <w:vAlign w:val="top"/>
          </w:tcPr>
          <w:p w14:paraId="53652C36">
            <w:pPr>
              <w:rPr>
                <w:rFonts w:ascii="Arial"/>
                <w:sz w:val="21"/>
              </w:rPr>
            </w:pPr>
          </w:p>
        </w:tc>
        <w:tc>
          <w:tcPr>
            <w:tcW w:w="543" w:type="pct"/>
            <w:vAlign w:val="top"/>
          </w:tcPr>
          <w:p w14:paraId="6B89D7EC">
            <w:pPr>
              <w:rPr>
                <w:rFonts w:ascii="Arial"/>
                <w:sz w:val="21"/>
              </w:rPr>
            </w:pPr>
          </w:p>
        </w:tc>
        <w:tc>
          <w:tcPr>
            <w:tcW w:w="298" w:type="pct"/>
            <w:vAlign w:val="top"/>
          </w:tcPr>
          <w:p w14:paraId="7E4B9B00">
            <w:pPr>
              <w:rPr>
                <w:rFonts w:ascii="Arial"/>
                <w:sz w:val="21"/>
              </w:rPr>
            </w:pPr>
          </w:p>
        </w:tc>
        <w:tc>
          <w:tcPr>
            <w:tcW w:w="572" w:type="pct"/>
            <w:vAlign w:val="top"/>
          </w:tcPr>
          <w:p w14:paraId="0D642AE0">
            <w:pPr>
              <w:rPr>
                <w:rFonts w:ascii="Arial"/>
                <w:sz w:val="21"/>
              </w:rPr>
            </w:pPr>
          </w:p>
        </w:tc>
        <w:tc>
          <w:tcPr>
            <w:tcW w:w="378" w:type="pct"/>
            <w:vAlign w:val="top"/>
          </w:tcPr>
          <w:p w14:paraId="2767454B">
            <w:pPr>
              <w:rPr>
                <w:rFonts w:ascii="Arial"/>
                <w:sz w:val="21"/>
              </w:rPr>
            </w:pPr>
          </w:p>
        </w:tc>
        <w:tc>
          <w:tcPr>
            <w:tcW w:w="479" w:type="pct"/>
            <w:vAlign w:val="top"/>
          </w:tcPr>
          <w:p w14:paraId="7E73C194">
            <w:pPr>
              <w:rPr>
                <w:rFonts w:ascii="Arial"/>
                <w:sz w:val="21"/>
              </w:rPr>
            </w:pPr>
          </w:p>
        </w:tc>
        <w:tc>
          <w:tcPr>
            <w:tcW w:w="275" w:type="pct"/>
            <w:vAlign w:val="top"/>
          </w:tcPr>
          <w:p w14:paraId="28B3FE71">
            <w:pPr>
              <w:rPr>
                <w:rFonts w:ascii="Arial"/>
                <w:sz w:val="21"/>
              </w:rPr>
            </w:pPr>
          </w:p>
        </w:tc>
      </w:tr>
      <w:tr w14:paraId="7874F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42E4693C">
            <w:pPr>
              <w:rPr>
                <w:rFonts w:ascii="Arial"/>
                <w:sz w:val="21"/>
              </w:rPr>
            </w:pPr>
          </w:p>
        </w:tc>
        <w:tc>
          <w:tcPr>
            <w:tcW w:w="829" w:type="pct"/>
            <w:vAlign w:val="top"/>
          </w:tcPr>
          <w:p w14:paraId="6ECBBC8F">
            <w:pPr>
              <w:rPr>
                <w:rFonts w:ascii="Arial"/>
                <w:sz w:val="21"/>
              </w:rPr>
            </w:pPr>
          </w:p>
        </w:tc>
        <w:tc>
          <w:tcPr>
            <w:tcW w:w="630" w:type="pct"/>
            <w:vAlign w:val="top"/>
          </w:tcPr>
          <w:p w14:paraId="15E7B67E">
            <w:pPr>
              <w:rPr>
                <w:rFonts w:ascii="Arial"/>
                <w:sz w:val="21"/>
              </w:rPr>
            </w:pPr>
          </w:p>
        </w:tc>
        <w:tc>
          <w:tcPr>
            <w:tcW w:w="537" w:type="pct"/>
            <w:vAlign w:val="top"/>
          </w:tcPr>
          <w:p w14:paraId="4814E9E4">
            <w:pPr>
              <w:rPr>
                <w:rFonts w:ascii="Arial"/>
                <w:sz w:val="21"/>
              </w:rPr>
            </w:pPr>
          </w:p>
        </w:tc>
        <w:tc>
          <w:tcPr>
            <w:tcW w:w="543" w:type="pct"/>
            <w:vAlign w:val="top"/>
          </w:tcPr>
          <w:p w14:paraId="06AD90AF">
            <w:pPr>
              <w:rPr>
                <w:rFonts w:ascii="Arial"/>
                <w:sz w:val="21"/>
              </w:rPr>
            </w:pPr>
          </w:p>
        </w:tc>
        <w:tc>
          <w:tcPr>
            <w:tcW w:w="298" w:type="pct"/>
            <w:vAlign w:val="top"/>
          </w:tcPr>
          <w:p w14:paraId="0BEB76CC">
            <w:pPr>
              <w:rPr>
                <w:rFonts w:ascii="Arial"/>
                <w:sz w:val="21"/>
              </w:rPr>
            </w:pPr>
          </w:p>
        </w:tc>
        <w:tc>
          <w:tcPr>
            <w:tcW w:w="572" w:type="pct"/>
            <w:vAlign w:val="top"/>
          </w:tcPr>
          <w:p w14:paraId="6BE02BB4">
            <w:pPr>
              <w:rPr>
                <w:rFonts w:ascii="Arial"/>
                <w:sz w:val="21"/>
              </w:rPr>
            </w:pPr>
          </w:p>
        </w:tc>
        <w:tc>
          <w:tcPr>
            <w:tcW w:w="378" w:type="pct"/>
            <w:vAlign w:val="top"/>
          </w:tcPr>
          <w:p w14:paraId="7AF5C9E5">
            <w:pPr>
              <w:rPr>
                <w:rFonts w:ascii="Arial"/>
                <w:sz w:val="21"/>
              </w:rPr>
            </w:pPr>
          </w:p>
        </w:tc>
        <w:tc>
          <w:tcPr>
            <w:tcW w:w="479" w:type="pct"/>
            <w:vAlign w:val="top"/>
          </w:tcPr>
          <w:p w14:paraId="1BD4649E">
            <w:pPr>
              <w:rPr>
                <w:rFonts w:ascii="Arial"/>
                <w:sz w:val="21"/>
              </w:rPr>
            </w:pPr>
          </w:p>
        </w:tc>
        <w:tc>
          <w:tcPr>
            <w:tcW w:w="275" w:type="pct"/>
            <w:vAlign w:val="top"/>
          </w:tcPr>
          <w:p w14:paraId="4224CB8F">
            <w:pPr>
              <w:rPr>
                <w:rFonts w:ascii="Arial"/>
                <w:sz w:val="21"/>
              </w:rPr>
            </w:pPr>
          </w:p>
        </w:tc>
      </w:tr>
      <w:tr w14:paraId="15E142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7C30ECBA">
            <w:pPr>
              <w:rPr>
                <w:rFonts w:ascii="Arial"/>
                <w:sz w:val="21"/>
              </w:rPr>
            </w:pPr>
          </w:p>
        </w:tc>
        <w:tc>
          <w:tcPr>
            <w:tcW w:w="829" w:type="pct"/>
            <w:vAlign w:val="top"/>
          </w:tcPr>
          <w:p w14:paraId="7A3BFB9D">
            <w:pPr>
              <w:rPr>
                <w:rFonts w:ascii="Arial"/>
                <w:sz w:val="21"/>
              </w:rPr>
            </w:pPr>
          </w:p>
        </w:tc>
        <w:tc>
          <w:tcPr>
            <w:tcW w:w="630" w:type="pct"/>
            <w:vAlign w:val="top"/>
          </w:tcPr>
          <w:p w14:paraId="29073B28">
            <w:pPr>
              <w:rPr>
                <w:rFonts w:ascii="Arial"/>
                <w:sz w:val="21"/>
              </w:rPr>
            </w:pPr>
          </w:p>
        </w:tc>
        <w:tc>
          <w:tcPr>
            <w:tcW w:w="537" w:type="pct"/>
            <w:vAlign w:val="top"/>
          </w:tcPr>
          <w:p w14:paraId="3F76997A">
            <w:pPr>
              <w:rPr>
                <w:rFonts w:ascii="Arial"/>
                <w:sz w:val="21"/>
              </w:rPr>
            </w:pPr>
          </w:p>
        </w:tc>
        <w:tc>
          <w:tcPr>
            <w:tcW w:w="543" w:type="pct"/>
            <w:vAlign w:val="top"/>
          </w:tcPr>
          <w:p w14:paraId="63CBC601">
            <w:pPr>
              <w:rPr>
                <w:rFonts w:ascii="Arial"/>
                <w:sz w:val="21"/>
              </w:rPr>
            </w:pPr>
          </w:p>
        </w:tc>
        <w:tc>
          <w:tcPr>
            <w:tcW w:w="298" w:type="pct"/>
            <w:vAlign w:val="top"/>
          </w:tcPr>
          <w:p w14:paraId="44F4ADC7">
            <w:pPr>
              <w:rPr>
                <w:rFonts w:ascii="Arial"/>
                <w:sz w:val="21"/>
              </w:rPr>
            </w:pPr>
          </w:p>
        </w:tc>
        <w:tc>
          <w:tcPr>
            <w:tcW w:w="572" w:type="pct"/>
            <w:vAlign w:val="top"/>
          </w:tcPr>
          <w:p w14:paraId="3920E8BB">
            <w:pPr>
              <w:rPr>
                <w:rFonts w:ascii="Arial"/>
                <w:sz w:val="21"/>
              </w:rPr>
            </w:pPr>
          </w:p>
        </w:tc>
        <w:tc>
          <w:tcPr>
            <w:tcW w:w="378" w:type="pct"/>
            <w:vAlign w:val="top"/>
          </w:tcPr>
          <w:p w14:paraId="78761ECE">
            <w:pPr>
              <w:rPr>
                <w:rFonts w:ascii="Arial"/>
                <w:sz w:val="21"/>
              </w:rPr>
            </w:pPr>
          </w:p>
        </w:tc>
        <w:tc>
          <w:tcPr>
            <w:tcW w:w="479" w:type="pct"/>
            <w:vAlign w:val="top"/>
          </w:tcPr>
          <w:p w14:paraId="3058B212">
            <w:pPr>
              <w:rPr>
                <w:rFonts w:ascii="Arial"/>
                <w:sz w:val="21"/>
              </w:rPr>
            </w:pPr>
          </w:p>
        </w:tc>
        <w:tc>
          <w:tcPr>
            <w:tcW w:w="275" w:type="pct"/>
            <w:vAlign w:val="top"/>
          </w:tcPr>
          <w:p w14:paraId="530131D4">
            <w:pPr>
              <w:rPr>
                <w:rFonts w:ascii="Arial"/>
                <w:sz w:val="21"/>
              </w:rPr>
            </w:pPr>
          </w:p>
        </w:tc>
      </w:tr>
      <w:tr w14:paraId="68A36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4B320B1E">
            <w:pPr>
              <w:rPr>
                <w:rFonts w:ascii="Arial"/>
                <w:sz w:val="21"/>
              </w:rPr>
            </w:pPr>
          </w:p>
        </w:tc>
        <w:tc>
          <w:tcPr>
            <w:tcW w:w="829" w:type="pct"/>
            <w:vAlign w:val="top"/>
          </w:tcPr>
          <w:p w14:paraId="741941EB">
            <w:pPr>
              <w:rPr>
                <w:rFonts w:ascii="Arial"/>
                <w:sz w:val="21"/>
              </w:rPr>
            </w:pPr>
          </w:p>
        </w:tc>
        <w:tc>
          <w:tcPr>
            <w:tcW w:w="630" w:type="pct"/>
            <w:vAlign w:val="top"/>
          </w:tcPr>
          <w:p w14:paraId="44351F1C">
            <w:pPr>
              <w:rPr>
                <w:rFonts w:ascii="Arial"/>
                <w:sz w:val="21"/>
              </w:rPr>
            </w:pPr>
          </w:p>
        </w:tc>
        <w:tc>
          <w:tcPr>
            <w:tcW w:w="537" w:type="pct"/>
            <w:vAlign w:val="top"/>
          </w:tcPr>
          <w:p w14:paraId="06AAC4CE">
            <w:pPr>
              <w:rPr>
                <w:rFonts w:ascii="Arial"/>
                <w:sz w:val="21"/>
              </w:rPr>
            </w:pPr>
          </w:p>
        </w:tc>
        <w:tc>
          <w:tcPr>
            <w:tcW w:w="543" w:type="pct"/>
            <w:vAlign w:val="top"/>
          </w:tcPr>
          <w:p w14:paraId="65590CCD">
            <w:pPr>
              <w:rPr>
                <w:rFonts w:ascii="Arial"/>
                <w:sz w:val="21"/>
              </w:rPr>
            </w:pPr>
          </w:p>
        </w:tc>
        <w:tc>
          <w:tcPr>
            <w:tcW w:w="298" w:type="pct"/>
            <w:vAlign w:val="top"/>
          </w:tcPr>
          <w:p w14:paraId="1DD00410">
            <w:pPr>
              <w:rPr>
                <w:rFonts w:ascii="Arial"/>
                <w:sz w:val="21"/>
              </w:rPr>
            </w:pPr>
          </w:p>
        </w:tc>
        <w:tc>
          <w:tcPr>
            <w:tcW w:w="572" w:type="pct"/>
            <w:vAlign w:val="top"/>
          </w:tcPr>
          <w:p w14:paraId="43EEC71A">
            <w:pPr>
              <w:rPr>
                <w:rFonts w:ascii="Arial"/>
                <w:sz w:val="21"/>
              </w:rPr>
            </w:pPr>
          </w:p>
        </w:tc>
        <w:tc>
          <w:tcPr>
            <w:tcW w:w="378" w:type="pct"/>
            <w:vAlign w:val="top"/>
          </w:tcPr>
          <w:p w14:paraId="7DB64CC6">
            <w:pPr>
              <w:rPr>
                <w:rFonts w:ascii="Arial"/>
                <w:sz w:val="21"/>
              </w:rPr>
            </w:pPr>
          </w:p>
        </w:tc>
        <w:tc>
          <w:tcPr>
            <w:tcW w:w="479" w:type="pct"/>
            <w:vAlign w:val="top"/>
          </w:tcPr>
          <w:p w14:paraId="245873C8">
            <w:pPr>
              <w:rPr>
                <w:rFonts w:ascii="Arial"/>
                <w:sz w:val="21"/>
              </w:rPr>
            </w:pPr>
          </w:p>
        </w:tc>
        <w:tc>
          <w:tcPr>
            <w:tcW w:w="275" w:type="pct"/>
            <w:vAlign w:val="top"/>
          </w:tcPr>
          <w:p w14:paraId="1BE4BB3C">
            <w:pPr>
              <w:rPr>
                <w:rFonts w:ascii="Arial"/>
                <w:sz w:val="21"/>
              </w:rPr>
            </w:pPr>
          </w:p>
        </w:tc>
      </w:tr>
      <w:tr w14:paraId="51B8B2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1EFBDE45">
            <w:pPr>
              <w:rPr>
                <w:rFonts w:ascii="Arial"/>
                <w:sz w:val="21"/>
              </w:rPr>
            </w:pPr>
          </w:p>
        </w:tc>
        <w:tc>
          <w:tcPr>
            <w:tcW w:w="829" w:type="pct"/>
            <w:vAlign w:val="top"/>
          </w:tcPr>
          <w:p w14:paraId="709C4796">
            <w:pPr>
              <w:rPr>
                <w:rFonts w:ascii="Arial"/>
                <w:sz w:val="21"/>
              </w:rPr>
            </w:pPr>
          </w:p>
        </w:tc>
        <w:tc>
          <w:tcPr>
            <w:tcW w:w="630" w:type="pct"/>
            <w:vAlign w:val="top"/>
          </w:tcPr>
          <w:p w14:paraId="2D0070A2">
            <w:pPr>
              <w:rPr>
                <w:rFonts w:ascii="Arial"/>
                <w:sz w:val="21"/>
              </w:rPr>
            </w:pPr>
          </w:p>
        </w:tc>
        <w:tc>
          <w:tcPr>
            <w:tcW w:w="537" w:type="pct"/>
            <w:vAlign w:val="top"/>
          </w:tcPr>
          <w:p w14:paraId="3C3A16C3">
            <w:pPr>
              <w:rPr>
                <w:rFonts w:ascii="Arial"/>
                <w:sz w:val="21"/>
              </w:rPr>
            </w:pPr>
          </w:p>
        </w:tc>
        <w:tc>
          <w:tcPr>
            <w:tcW w:w="543" w:type="pct"/>
            <w:vAlign w:val="top"/>
          </w:tcPr>
          <w:p w14:paraId="6A9BC706">
            <w:pPr>
              <w:rPr>
                <w:rFonts w:ascii="Arial"/>
                <w:sz w:val="21"/>
              </w:rPr>
            </w:pPr>
          </w:p>
        </w:tc>
        <w:tc>
          <w:tcPr>
            <w:tcW w:w="298" w:type="pct"/>
            <w:vAlign w:val="top"/>
          </w:tcPr>
          <w:p w14:paraId="4F16D3D6">
            <w:pPr>
              <w:rPr>
                <w:rFonts w:ascii="Arial"/>
                <w:sz w:val="21"/>
              </w:rPr>
            </w:pPr>
          </w:p>
        </w:tc>
        <w:tc>
          <w:tcPr>
            <w:tcW w:w="572" w:type="pct"/>
            <w:vAlign w:val="top"/>
          </w:tcPr>
          <w:p w14:paraId="190A0968">
            <w:pPr>
              <w:rPr>
                <w:rFonts w:ascii="Arial"/>
                <w:sz w:val="21"/>
              </w:rPr>
            </w:pPr>
          </w:p>
        </w:tc>
        <w:tc>
          <w:tcPr>
            <w:tcW w:w="378" w:type="pct"/>
            <w:vAlign w:val="top"/>
          </w:tcPr>
          <w:p w14:paraId="5E269664">
            <w:pPr>
              <w:rPr>
                <w:rFonts w:ascii="Arial"/>
                <w:sz w:val="21"/>
              </w:rPr>
            </w:pPr>
          </w:p>
        </w:tc>
        <w:tc>
          <w:tcPr>
            <w:tcW w:w="479" w:type="pct"/>
            <w:vAlign w:val="top"/>
          </w:tcPr>
          <w:p w14:paraId="784DD619">
            <w:pPr>
              <w:rPr>
                <w:rFonts w:ascii="Arial"/>
                <w:sz w:val="21"/>
              </w:rPr>
            </w:pPr>
          </w:p>
        </w:tc>
        <w:tc>
          <w:tcPr>
            <w:tcW w:w="275" w:type="pct"/>
            <w:vAlign w:val="top"/>
          </w:tcPr>
          <w:p w14:paraId="3612FD31">
            <w:pPr>
              <w:rPr>
                <w:rFonts w:ascii="Arial"/>
                <w:sz w:val="21"/>
              </w:rPr>
            </w:pPr>
          </w:p>
        </w:tc>
      </w:tr>
      <w:tr w14:paraId="59244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4EB15498">
            <w:pPr>
              <w:rPr>
                <w:rFonts w:ascii="Arial"/>
                <w:sz w:val="21"/>
              </w:rPr>
            </w:pPr>
          </w:p>
        </w:tc>
        <w:tc>
          <w:tcPr>
            <w:tcW w:w="829" w:type="pct"/>
            <w:vAlign w:val="top"/>
          </w:tcPr>
          <w:p w14:paraId="3ADD76DA">
            <w:pPr>
              <w:rPr>
                <w:rFonts w:ascii="Arial"/>
                <w:sz w:val="21"/>
              </w:rPr>
            </w:pPr>
          </w:p>
        </w:tc>
        <w:tc>
          <w:tcPr>
            <w:tcW w:w="630" w:type="pct"/>
            <w:vAlign w:val="top"/>
          </w:tcPr>
          <w:p w14:paraId="4259CBA6">
            <w:pPr>
              <w:rPr>
                <w:rFonts w:ascii="Arial"/>
                <w:sz w:val="21"/>
              </w:rPr>
            </w:pPr>
          </w:p>
        </w:tc>
        <w:tc>
          <w:tcPr>
            <w:tcW w:w="537" w:type="pct"/>
            <w:vAlign w:val="top"/>
          </w:tcPr>
          <w:p w14:paraId="5F36C6AD">
            <w:pPr>
              <w:rPr>
                <w:rFonts w:ascii="Arial"/>
                <w:sz w:val="21"/>
              </w:rPr>
            </w:pPr>
          </w:p>
        </w:tc>
        <w:tc>
          <w:tcPr>
            <w:tcW w:w="543" w:type="pct"/>
            <w:vAlign w:val="top"/>
          </w:tcPr>
          <w:p w14:paraId="1428F0CD">
            <w:pPr>
              <w:rPr>
                <w:rFonts w:ascii="Arial"/>
                <w:sz w:val="21"/>
              </w:rPr>
            </w:pPr>
          </w:p>
        </w:tc>
        <w:tc>
          <w:tcPr>
            <w:tcW w:w="298" w:type="pct"/>
            <w:vAlign w:val="top"/>
          </w:tcPr>
          <w:p w14:paraId="69452673">
            <w:pPr>
              <w:rPr>
                <w:rFonts w:ascii="Arial"/>
                <w:sz w:val="21"/>
              </w:rPr>
            </w:pPr>
          </w:p>
        </w:tc>
        <w:tc>
          <w:tcPr>
            <w:tcW w:w="572" w:type="pct"/>
            <w:vAlign w:val="top"/>
          </w:tcPr>
          <w:p w14:paraId="72D44258">
            <w:pPr>
              <w:rPr>
                <w:rFonts w:ascii="Arial"/>
                <w:sz w:val="21"/>
              </w:rPr>
            </w:pPr>
          </w:p>
        </w:tc>
        <w:tc>
          <w:tcPr>
            <w:tcW w:w="378" w:type="pct"/>
            <w:vAlign w:val="top"/>
          </w:tcPr>
          <w:p w14:paraId="620F333E">
            <w:pPr>
              <w:rPr>
                <w:rFonts w:ascii="Arial"/>
                <w:sz w:val="21"/>
              </w:rPr>
            </w:pPr>
          </w:p>
        </w:tc>
        <w:tc>
          <w:tcPr>
            <w:tcW w:w="479" w:type="pct"/>
            <w:vAlign w:val="top"/>
          </w:tcPr>
          <w:p w14:paraId="0F7B211A">
            <w:pPr>
              <w:rPr>
                <w:rFonts w:ascii="Arial"/>
                <w:sz w:val="21"/>
              </w:rPr>
            </w:pPr>
          </w:p>
        </w:tc>
        <w:tc>
          <w:tcPr>
            <w:tcW w:w="275" w:type="pct"/>
            <w:vAlign w:val="top"/>
          </w:tcPr>
          <w:p w14:paraId="5410CC6A">
            <w:pPr>
              <w:rPr>
                <w:rFonts w:ascii="Arial"/>
                <w:sz w:val="21"/>
              </w:rPr>
            </w:pPr>
          </w:p>
        </w:tc>
      </w:tr>
      <w:tr w14:paraId="781BC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7211D612">
            <w:pPr>
              <w:rPr>
                <w:rFonts w:ascii="Arial"/>
                <w:sz w:val="21"/>
              </w:rPr>
            </w:pPr>
          </w:p>
        </w:tc>
        <w:tc>
          <w:tcPr>
            <w:tcW w:w="829" w:type="pct"/>
            <w:vAlign w:val="top"/>
          </w:tcPr>
          <w:p w14:paraId="4CD1F721">
            <w:pPr>
              <w:rPr>
                <w:rFonts w:ascii="Arial"/>
                <w:sz w:val="21"/>
              </w:rPr>
            </w:pPr>
          </w:p>
        </w:tc>
        <w:tc>
          <w:tcPr>
            <w:tcW w:w="630" w:type="pct"/>
            <w:vAlign w:val="top"/>
          </w:tcPr>
          <w:p w14:paraId="4FA9FF77">
            <w:pPr>
              <w:rPr>
                <w:rFonts w:ascii="Arial"/>
                <w:sz w:val="21"/>
              </w:rPr>
            </w:pPr>
          </w:p>
        </w:tc>
        <w:tc>
          <w:tcPr>
            <w:tcW w:w="537" w:type="pct"/>
            <w:vAlign w:val="top"/>
          </w:tcPr>
          <w:p w14:paraId="3A888AF7">
            <w:pPr>
              <w:rPr>
                <w:rFonts w:ascii="Arial"/>
                <w:sz w:val="21"/>
              </w:rPr>
            </w:pPr>
          </w:p>
        </w:tc>
        <w:tc>
          <w:tcPr>
            <w:tcW w:w="543" w:type="pct"/>
            <w:vAlign w:val="top"/>
          </w:tcPr>
          <w:p w14:paraId="7718D2B9">
            <w:pPr>
              <w:rPr>
                <w:rFonts w:ascii="Arial"/>
                <w:sz w:val="21"/>
              </w:rPr>
            </w:pPr>
          </w:p>
        </w:tc>
        <w:tc>
          <w:tcPr>
            <w:tcW w:w="298" w:type="pct"/>
            <w:vAlign w:val="top"/>
          </w:tcPr>
          <w:p w14:paraId="42537038">
            <w:pPr>
              <w:rPr>
                <w:rFonts w:ascii="Arial"/>
                <w:sz w:val="21"/>
              </w:rPr>
            </w:pPr>
          </w:p>
        </w:tc>
        <w:tc>
          <w:tcPr>
            <w:tcW w:w="572" w:type="pct"/>
            <w:vAlign w:val="top"/>
          </w:tcPr>
          <w:p w14:paraId="025269A2">
            <w:pPr>
              <w:rPr>
                <w:rFonts w:ascii="Arial"/>
                <w:sz w:val="21"/>
              </w:rPr>
            </w:pPr>
          </w:p>
        </w:tc>
        <w:tc>
          <w:tcPr>
            <w:tcW w:w="378" w:type="pct"/>
            <w:vAlign w:val="top"/>
          </w:tcPr>
          <w:p w14:paraId="0C2E819F">
            <w:pPr>
              <w:rPr>
                <w:rFonts w:ascii="Arial"/>
                <w:sz w:val="21"/>
              </w:rPr>
            </w:pPr>
          </w:p>
        </w:tc>
        <w:tc>
          <w:tcPr>
            <w:tcW w:w="479" w:type="pct"/>
            <w:vAlign w:val="top"/>
          </w:tcPr>
          <w:p w14:paraId="45807DE3">
            <w:pPr>
              <w:rPr>
                <w:rFonts w:ascii="Arial"/>
                <w:sz w:val="21"/>
              </w:rPr>
            </w:pPr>
          </w:p>
        </w:tc>
        <w:tc>
          <w:tcPr>
            <w:tcW w:w="275" w:type="pct"/>
            <w:vAlign w:val="top"/>
          </w:tcPr>
          <w:p w14:paraId="0E875F58">
            <w:pPr>
              <w:rPr>
                <w:rFonts w:ascii="Arial"/>
                <w:sz w:val="21"/>
              </w:rPr>
            </w:pPr>
          </w:p>
        </w:tc>
      </w:tr>
      <w:tr w14:paraId="32D0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455" w:type="pct"/>
            <w:vAlign w:val="top"/>
          </w:tcPr>
          <w:p w14:paraId="5D4F389E">
            <w:pPr>
              <w:rPr>
                <w:rFonts w:ascii="Arial"/>
                <w:sz w:val="21"/>
              </w:rPr>
            </w:pPr>
          </w:p>
        </w:tc>
        <w:tc>
          <w:tcPr>
            <w:tcW w:w="829" w:type="pct"/>
            <w:vAlign w:val="top"/>
          </w:tcPr>
          <w:p w14:paraId="6A07273D">
            <w:pPr>
              <w:rPr>
                <w:rFonts w:ascii="Arial"/>
                <w:sz w:val="21"/>
              </w:rPr>
            </w:pPr>
          </w:p>
        </w:tc>
        <w:tc>
          <w:tcPr>
            <w:tcW w:w="630" w:type="pct"/>
            <w:vAlign w:val="top"/>
          </w:tcPr>
          <w:p w14:paraId="00017147">
            <w:pPr>
              <w:rPr>
                <w:rFonts w:ascii="Arial"/>
                <w:sz w:val="21"/>
              </w:rPr>
            </w:pPr>
          </w:p>
        </w:tc>
        <w:tc>
          <w:tcPr>
            <w:tcW w:w="537" w:type="pct"/>
            <w:vAlign w:val="top"/>
          </w:tcPr>
          <w:p w14:paraId="1EA92BA2">
            <w:pPr>
              <w:rPr>
                <w:rFonts w:ascii="Arial"/>
                <w:sz w:val="21"/>
              </w:rPr>
            </w:pPr>
          </w:p>
        </w:tc>
        <w:tc>
          <w:tcPr>
            <w:tcW w:w="543" w:type="pct"/>
            <w:vAlign w:val="top"/>
          </w:tcPr>
          <w:p w14:paraId="7118A44F">
            <w:pPr>
              <w:rPr>
                <w:rFonts w:ascii="Arial"/>
                <w:sz w:val="21"/>
              </w:rPr>
            </w:pPr>
          </w:p>
        </w:tc>
        <w:tc>
          <w:tcPr>
            <w:tcW w:w="298" w:type="pct"/>
            <w:vAlign w:val="top"/>
          </w:tcPr>
          <w:p w14:paraId="01CF1FC6">
            <w:pPr>
              <w:rPr>
                <w:rFonts w:ascii="Arial"/>
                <w:sz w:val="21"/>
              </w:rPr>
            </w:pPr>
          </w:p>
        </w:tc>
        <w:tc>
          <w:tcPr>
            <w:tcW w:w="572" w:type="pct"/>
            <w:vAlign w:val="top"/>
          </w:tcPr>
          <w:p w14:paraId="734D5ED5">
            <w:pPr>
              <w:rPr>
                <w:rFonts w:ascii="Arial"/>
                <w:sz w:val="21"/>
              </w:rPr>
            </w:pPr>
          </w:p>
        </w:tc>
        <w:tc>
          <w:tcPr>
            <w:tcW w:w="378" w:type="pct"/>
            <w:vAlign w:val="top"/>
          </w:tcPr>
          <w:p w14:paraId="727B1C53">
            <w:pPr>
              <w:rPr>
                <w:rFonts w:ascii="Arial"/>
                <w:sz w:val="21"/>
              </w:rPr>
            </w:pPr>
          </w:p>
        </w:tc>
        <w:tc>
          <w:tcPr>
            <w:tcW w:w="479" w:type="pct"/>
            <w:vAlign w:val="top"/>
          </w:tcPr>
          <w:p w14:paraId="717211C9">
            <w:pPr>
              <w:rPr>
                <w:rFonts w:ascii="Arial"/>
                <w:sz w:val="21"/>
              </w:rPr>
            </w:pPr>
          </w:p>
        </w:tc>
        <w:tc>
          <w:tcPr>
            <w:tcW w:w="275" w:type="pct"/>
            <w:vAlign w:val="top"/>
          </w:tcPr>
          <w:p w14:paraId="753BA371">
            <w:pPr>
              <w:rPr>
                <w:rFonts w:ascii="Arial"/>
                <w:sz w:val="21"/>
              </w:rPr>
            </w:pPr>
          </w:p>
        </w:tc>
      </w:tr>
      <w:tr w14:paraId="59AE1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4A1E7821">
            <w:pPr>
              <w:rPr>
                <w:rFonts w:ascii="Arial"/>
                <w:sz w:val="21"/>
              </w:rPr>
            </w:pPr>
          </w:p>
        </w:tc>
        <w:tc>
          <w:tcPr>
            <w:tcW w:w="829" w:type="pct"/>
            <w:vAlign w:val="top"/>
          </w:tcPr>
          <w:p w14:paraId="4B4C03E1">
            <w:pPr>
              <w:rPr>
                <w:rFonts w:ascii="Arial"/>
                <w:sz w:val="21"/>
              </w:rPr>
            </w:pPr>
          </w:p>
        </w:tc>
        <w:tc>
          <w:tcPr>
            <w:tcW w:w="630" w:type="pct"/>
            <w:vAlign w:val="top"/>
          </w:tcPr>
          <w:p w14:paraId="5B6E64BA">
            <w:pPr>
              <w:rPr>
                <w:rFonts w:ascii="Arial"/>
                <w:sz w:val="21"/>
              </w:rPr>
            </w:pPr>
          </w:p>
        </w:tc>
        <w:tc>
          <w:tcPr>
            <w:tcW w:w="537" w:type="pct"/>
            <w:vAlign w:val="top"/>
          </w:tcPr>
          <w:p w14:paraId="43AB3AF0">
            <w:pPr>
              <w:rPr>
                <w:rFonts w:ascii="Arial"/>
                <w:sz w:val="21"/>
              </w:rPr>
            </w:pPr>
          </w:p>
        </w:tc>
        <w:tc>
          <w:tcPr>
            <w:tcW w:w="543" w:type="pct"/>
            <w:vAlign w:val="top"/>
          </w:tcPr>
          <w:p w14:paraId="7163F161">
            <w:pPr>
              <w:rPr>
                <w:rFonts w:ascii="Arial"/>
                <w:sz w:val="21"/>
              </w:rPr>
            </w:pPr>
          </w:p>
        </w:tc>
        <w:tc>
          <w:tcPr>
            <w:tcW w:w="298" w:type="pct"/>
            <w:vAlign w:val="top"/>
          </w:tcPr>
          <w:p w14:paraId="60033FED">
            <w:pPr>
              <w:rPr>
                <w:rFonts w:ascii="Arial"/>
                <w:sz w:val="21"/>
              </w:rPr>
            </w:pPr>
          </w:p>
        </w:tc>
        <w:tc>
          <w:tcPr>
            <w:tcW w:w="572" w:type="pct"/>
            <w:vAlign w:val="top"/>
          </w:tcPr>
          <w:p w14:paraId="41B11DC0">
            <w:pPr>
              <w:rPr>
                <w:rFonts w:ascii="Arial"/>
                <w:sz w:val="21"/>
              </w:rPr>
            </w:pPr>
          </w:p>
        </w:tc>
        <w:tc>
          <w:tcPr>
            <w:tcW w:w="378" w:type="pct"/>
            <w:vAlign w:val="top"/>
          </w:tcPr>
          <w:p w14:paraId="4F0C458F">
            <w:pPr>
              <w:rPr>
                <w:rFonts w:ascii="Arial"/>
                <w:sz w:val="21"/>
              </w:rPr>
            </w:pPr>
          </w:p>
        </w:tc>
        <w:tc>
          <w:tcPr>
            <w:tcW w:w="479" w:type="pct"/>
            <w:vAlign w:val="top"/>
          </w:tcPr>
          <w:p w14:paraId="6D105E0A">
            <w:pPr>
              <w:rPr>
                <w:rFonts w:ascii="Arial"/>
                <w:sz w:val="21"/>
              </w:rPr>
            </w:pPr>
          </w:p>
        </w:tc>
        <w:tc>
          <w:tcPr>
            <w:tcW w:w="275" w:type="pct"/>
            <w:vAlign w:val="top"/>
          </w:tcPr>
          <w:p w14:paraId="1A0CB7ED">
            <w:pPr>
              <w:rPr>
                <w:rFonts w:ascii="Arial"/>
                <w:sz w:val="21"/>
              </w:rPr>
            </w:pPr>
          </w:p>
        </w:tc>
      </w:tr>
      <w:tr w14:paraId="243F5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55" w:type="pct"/>
            <w:vAlign w:val="top"/>
          </w:tcPr>
          <w:p w14:paraId="5F9256C0">
            <w:pPr>
              <w:rPr>
                <w:rFonts w:ascii="Arial"/>
                <w:sz w:val="21"/>
              </w:rPr>
            </w:pPr>
          </w:p>
        </w:tc>
        <w:tc>
          <w:tcPr>
            <w:tcW w:w="829" w:type="pct"/>
            <w:vAlign w:val="top"/>
          </w:tcPr>
          <w:p w14:paraId="79A5BF53">
            <w:pPr>
              <w:rPr>
                <w:rFonts w:ascii="Arial"/>
                <w:sz w:val="21"/>
              </w:rPr>
            </w:pPr>
          </w:p>
        </w:tc>
        <w:tc>
          <w:tcPr>
            <w:tcW w:w="630" w:type="pct"/>
            <w:vAlign w:val="top"/>
          </w:tcPr>
          <w:p w14:paraId="39DB2025">
            <w:pPr>
              <w:rPr>
                <w:rFonts w:ascii="Arial"/>
                <w:sz w:val="21"/>
              </w:rPr>
            </w:pPr>
          </w:p>
        </w:tc>
        <w:tc>
          <w:tcPr>
            <w:tcW w:w="537" w:type="pct"/>
            <w:vAlign w:val="top"/>
          </w:tcPr>
          <w:p w14:paraId="71980B19">
            <w:pPr>
              <w:rPr>
                <w:rFonts w:ascii="Arial"/>
                <w:sz w:val="21"/>
              </w:rPr>
            </w:pPr>
          </w:p>
        </w:tc>
        <w:tc>
          <w:tcPr>
            <w:tcW w:w="543" w:type="pct"/>
            <w:vAlign w:val="top"/>
          </w:tcPr>
          <w:p w14:paraId="1F5AE6BA">
            <w:pPr>
              <w:rPr>
                <w:rFonts w:ascii="Arial"/>
                <w:sz w:val="21"/>
              </w:rPr>
            </w:pPr>
          </w:p>
        </w:tc>
        <w:tc>
          <w:tcPr>
            <w:tcW w:w="298" w:type="pct"/>
            <w:vAlign w:val="top"/>
          </w:tcPr>
          <w:p w14:paraId="762C1DA5">
            <w:pPr>
              <w:rPr>
                <w:rFonts w:ascii="Arial"/>
                <w:sz w:val="21"/>
              </w:rPr>
            </w:pPr>
          </w:p>
        </w:tc>
        <w:tc>
          <w:tcPr>
            <w:tcW w:w="572" w:type="pct"/>
            <w:vAlign w:val="top"/>
          </w:tcPr>
          <w:p w14:paraId="690D374A">
            <w:pPr>
              <w:rPr>
                <w:rFonts w:ascii="Arial"/>
                <w:sz w:val="21"/>
              </w:rPr>
            </w:pPr>
          </w:p>
        </w:tc>
        <w:tc>
          <w:tcPr>
            <w:tcW w:w="378" w:type="pct"/>
            <w:vAlign w:val="top"/>
          </w:tcPr>
          <w:p w14:paraId="477C69F1">
            <w:pPr>
              <w:rPr>
                <w:rFonts w:ascii="Arial"/>
                <w:sz w:val="21"/>
              </w:rPr>
            </w:pPr>
          </w:p>
        </w:tc>
        <w:tc>
          <w:tcPr>
            <w:tcW w:w="479" w:type="pct"/>
            <w:vAlign w:val="top"/>
          </w:tcPr>
          <w:p w14:paraId="699534D3">
            <w:pPr>
              <w:rPr>
                <w:rFonts w:ascii="Arial"/>
                <w:sz w:val="21"/>
              </w:rPr>
            </w:pPr>
          </w:p>
        </w:tc>
        <w:tc>
          <w:tcPr>
            <w:tcW w:w="275" w:type="pct"/>
            <w:vAlign w:val="top"/>
          </w:tcPr>
          <w:p w14:paraId="41DF0AE2">
            <w:pPr>
              <w:rPr>
                <w:rFonts w:ascii="Arial"/>
                <w:sz w:val="21"/>
              </w:rPr>
            </w:pPr>
          </w:p>
        </w:tc>
      </w:tr>
      <w:tr w14:paraId="1907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4A4BF917">
            <w:pPr>
              <w:rPr>
                <w:rFonts w:ascii="Arial"/>
                <w:sz w:val="21"/>
              </w:rPr>
            </w:pPr>
          </w:p>
        </w:tc>
        <w:tc>
          <w:tcPr>
            <w:tcW w:w="829" w:type="pct"/>
            <w:vAlign w:val="top"/>
          </w:tcPr>
          <w:p w14:paraId="77784F03">
            <w:pPr>
              <w:rPr>
                <w:rFonts w:ascii="Arial"/>
                <w:sz w:val="21"/>
              </w:rPr>
            </w:pPr>
          </w:p>
        </w:tc>
        <w:tc>
          <w:tcPr>
            <w:tcW w:w="630" w:type="pct"/>
            <w:vAlign w:val="top"/>
          </w:tcPr>
          <w:p w14:paraId="592D8EDF">
            <w:pPr>
              <w:rPr>
                <w:rFonts w:ascii="Arial"/>
                <w:sz w:val="21"/>
              </w:rPr>
            </w:pPr>
          </w:p>
        </w:tc>
        <w:tc>
          <w:tcPr>
            <w:tcW w:w="537" w:type="pct"/>
            <w:vAlign w:val="top"/>
          </w:tcPr>
          <w:p w14:paraId="0EBC1E64">
            <w:pPr>
              <w:rPr>
                <w:rFonts w:ascii="Arial"/>
                <w:sz w:val="21"/>
              </w:rPr>
            </w:pPr>
          </w:p>
        </w:tc>
        <w:tc>
          <w:tcPr>
            <w:tcW w:w="543" w:type="pct"/>
            <w:vAlign w:val="top"/>
          </w:tcPr>
          <w:p w14:paraId="672913F3">
            <w:pPr>
              <w:rPr>
                <w:rFonts w:ascii="Arial"/>
                <w:sz w:val="21"/>
              </w:rPr>
            </w:pPr>
          </w:p>
        </w:tc>
        <w:tc>
          <w:tcPr>
            <w:tcW w:w="298" w:type="pct"/>
            <w:vAlign w:val="top"/>
          </w:tcPr>
          <w:p w14:paraId="7FC68A1D">
            <w:pPr>
              <w:rPr>
                <w:rFonts w:ascii="Arial"/>
                <w:sz w:val="21"/>
              </w:rPr>
            </w:pPr>
          </w:p>
        </w:tc>
        <w:tc>
          <w:tcPr>
            <w:tcW w:w="572" w:type="pct"/>
            <w:vAlign w:val="top"/>
          </w:tcPr>
          <w:p w14:paraId="16304D99">
            <w:pPr>
              <w:rPr>
                <w:rFonts w:ascii="Arial"/>
                <w:sz w:val="21"/>
              </w:rPr>
            </w:pPr>
          </w:p>
        </w:tc>
        <w:tc>
          <w:tcPr>
            <w:tcW w:w="378" w:type="pct"/>
            <w:vAlign w:val="top"/>
          </w:tcPr>
          <w:p w14:paraId="4E8E4F34">
            <w:pPr>
              <w:rPr>
                <w:rFonts w:ascii="Arial"/>
                <w:sz w:val="21"/>
              </w:rPr>
            </w:pPr>
          </w:p>
        </w:tc>
        <w:tc>
          <w:tcPr>
            <w:tcW w:w="479" w:type="pct"/>
            <w:vAlign w:val="top"/>
          </w:tcPr>
          <w:p w14:paraId="3E068BC7">
            <w:pPr>
              <w:rPr>
                <w:rFonts w:ascii="Arial"/>
                <w:sz w:val="21"/>
              </w:rPr>
            </w:pPr>
          </w:p>
        </w:tc>
        <w:tc>
          <w:tcPr>
            <w:tcW w:w="275" w:type="pct"/>
            <w:vAlign w:val="top"/>
          </w:tcPr>
          <w:p w14:paraId="61B9200E">
            <w:pPr>
              <w:rPr>
                <w:rFonts w:ascii="Arial"/>
                <w:sz w:val="21"/>
              </w:rPr>
            </w:pPr>
          </w:p>
        </w:tc>
      </w:tr>
      <w:tr w14:paraId="1D223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55" w:type="pct"/>
            <w:vAlign w:val="top"/>
          </w:tcPr>
          <w:p w14:paraId="6E6CABA8">
            <w:pPr>
              <w:rPr>
                <w:rFonts w:ascii="Arial"/>
                <w:sz w:val="21"/>
              </w:rPr>
            </w:pPr>
          </w:p>
        </w:tc>
        <w:tc>
          <w:tcPr>
            <w:tcW w:w="829" w:type="pct"/>
            <w:vAlign w:val="top"/>
          </w:tcPr>
          <w:p w14:paraId="4AA7F740">
            <w:pPr>
              <w:rPr>
                <w:rFonts w:ascii="Arial"/>
                <w:sz w:val="21"/>
              </w:rPr>
            </w:pPr>
          </w:p>
        </w:tc>
        <w:tc>
          <w:tcPr>
            <w:tcW w:w="630" w:type="pct"/>
            <w:vAlign w:val="top"/>
          </w:tcPr>
          <w:p w14:paraId="67530921">
            <w:pPr>
              <w:rPr>
                <w:rFonts w:ascii="Arial"/>
                <w:sz w:val="21"/>
              </w:rPr>
            </w:pPr>
          </w:p>
        </w:tc>
        <w:tc>
          <w:tcPr>
            <w:tcW w:w="537" w:type="pct"/>
            <w:vAlign w:val="top"/>
          </w:tcPr>
          <w:p w14:paraId="2D18CC04">
            <w:pPr>
              <w:rPr>
                <w:rFonts w:ascii="Arial"/>
                <w:sz w:val="21"/>
              </w:rPr>
            </w:pPr>
          </w:p>
        </w:tc>
        <w:tc>
          <w:tcPr>
            <w:tcW w:w="543" w:type="pct"/>
            <w:vAlign w:val="top"/>
          </w:tcPr>
          <w:p w14:paraId="4B93510C">
            <w:pPr>
              <w:rPr>
                <w:rFonts w:ascii="Arial"/>
                <w:sz w:val="21"/>
              </w:rPr>
            </w:pPr>
          </w:p>
        </w:tc>
        <w:tc>
          <w:tcPr>
            <w:tcW w:w="298" w:type="pct"/>
            <w:vAlign w:val="top"/>
          </w:tcPr>
          <w:p w14:paraId="508F378F">
            <w:pPr>
              <w:rPr>
                <w:rFonts w:ascii="Arial"/>
                <w:sz w:val="21"/>
              </w:rPr>
            </w:pPr>
          </w:p>
        </w:tc>
        <w:tc>
          <w:tcPr>
            <w:tcW w:w="572" w:type="pct"/>
            <w:vAlign w:val="top"/>
          </w:tcPr>
          <w:p w14:paraId="1FEFCF37">
            <w:pPr>
              <w:rPr>
                <w:rFonts w:ascii="Arial"/>
                <w:sz w:val="21"/>
              </w:rPr>
            </w:pPr>
          </w:p>
        </w:tc>
        <w:tc>
          <w:tcPr>
            <w:tcW w:w="378" w:type="pct"/>
            <w:vAlign w:val="top"/>
          </w:tcPr>
          <w:p w14:paraId="4BB4C79A">
            <w:pPr>
              <w:rPr>
                <w:rFonts w:ascii="Arial"/>
                <w:sz w:val="21"/>
              </w:rPr>
            </w:pPr>
          </w:p>
        </w:tc>
        <w:tc>
          <w:tcPr>
            <w:tcW w:w="479" w:type="pct"/>
            <w:vAlign w:val="top"/>
          </w:tcPr>
          <w:p w14:paraId="4E52A9C9">
            <w:pPr>
              <w:rPr>
                <w:rFonts w:ascii="Arial"/>
                <w:sz w:val="21"/>
              </w:rPr>
            </w:pPr>
          </w:p>
        </w:tc>
        <w:tc>
          <w:tcPr>
            <w:tcW w:w="275" w:type="pct"/>
            <w:vAlign w:val="top"/>
          </w:tcPr>
          <w:p w14:paraId="57B34678">
            <w:pPr>
              <w:rPr>
                <w:rFonts w:ascii="Arial"/>
                <w:sz w:val="21"/>
              </w:rPr>
            </w:pPr>
          </w:p>
        </w:tc>
      </w:tr>
      <w:tr w14:paraId="3EA8B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2B1C3687">
            <w:pPr>
              <w:rPr>
                <w:rFonts w:ascii="Arial"/>
                <w:sz w:val="21"/>
              </w:rPr>
            </w:pPr>
          </w:p>
        </w:tc>
        <w:tc>
          <w:tcPr>
            <w:tcW w:w="829" w:type="pct"/>
            <w:vAlign w:val="top"/>
          </w:tcPr>
          <w:p w14:paraId="742D064D">
            <w:pPr>
              <w:rPr>
                <w:rFonts w:ascii="Arial"/>
                <w:sz w:val="21"/>
              </w:rPr>
            </w:pPr>
          </w:p>
        </w:tc>
        <w:tc>
          <w:tcPr>
            <w:tcW w:w="630" w:type="pct"/>
            <w:vAlign w:val="top"/>
          </w:tcPr>
          <w:p w14:paraId="23137BD2">
            <w:pPr>
              <w:rPr>
                <w:rFonts w:ascii="Arial"/>
                <w:sz w:val="21"/>
              </w:rPr>
            </w:pPr>
          </w:p>
        </w:tc>
        <w:tc>
          <w:tcPr>
            <w:tcW w:w="537" w:type="pct"/>
            <w:vAlign w:val="top"/>
          </w:tcPr>
          <w:p w14:paraId="1882D4EC">
            <w:pPr>
              <w:rPr>
                <w:rFonts w:ascii="Arial"/>
                <w:sz w:val="21"/>
              </w:rPr>
            </w:pPr>
          </w:p>
        </w:tc>
        <w:tc>
          <w:tcPr>
            <w:tcW w:w="543" w:type="pct"/>
            <w:vAlign w:val="top"/>
          </w:tcPr>
          <w:p w14:paraId="03A79E58">
            <w:pPr>
              <w:rPr>
                <w:rFonts w:ascii="Arial"/>
                <w:sz w:val="21"/>
              </w:rPr>
            </w:pPr>
          </w:p>
        </w:tc>
        <w:tc>
          <w:tcPr>
            <w:tcW w:w="298" w:type="pct"/>
            <w:vAlign w:val="top"/>
          </w:tcPr>
          <w:p w14:paraId="5C0C3807">
            <w:pPr>
              <w:rPr>
                <w:rFonts w:ascii="Arial"/>
                <w:sz w:val="21"/>
              </w:rPr>
            </w:pPr>
          </w:p>
        </w:tc>
        <w:tc>
          <w:tcPr>
            <w:tcW w:w="572" w:type="pct"/>
            <w:vAlign w:val="top"/>
          </w:tcPr>
          <w:p w14:paraId="504A4680">
            <w:pPr>
              <w:rPr>
                <w:rFonts w:ascii="Arial"/>
                <w:sz w:val="21"/>
              </w:rPr>
            </w:pPr>
          </w:p>
        </w:tc>
        <w:tc>
          <w:tcPr>
            <w:tcW w:w="378" w:type="pct"/>
            <w:vAlign w:val="top"/>
          </w:tcPr>
          <w:p w14:paraId="54EA3107">
            <w:pPr>
              <w:rPr>
                <w:rFonts w:ascii="Arial"/>
                <w:sz w:val="21"/>
              </w:rPr>
            </w:pPr>
          </w:p>
        </w:tc>
        <w:tc>
          <w:tcPr>
            <w:tcW w:w="479" w:type="pct"/>
            <w:vAlign w:val="top"/>
          </w:tcPr>
          <w:p w14:paraId="6FE39D9C">
            <w:pPr>
              <w:rPr>
                <w:rFonts w:ascii="Arial"/>
                <w:sz w:val="21"/>
              </w:rPr>
            </w:pPr>
          </w:p>
        </w:tc>
        <w:tc>
          <w:tcPr>
            <w:tcW w:w="275" w:type="pct"/>
            <w:vAlign w:val="top"/>
          </w:tcPr>
          <w:p w14:paraId="1CF58EBC">
            <w:pPr>
              <w:rPr>
                <w:rFonts w:ascii="Arial"/>
                <w:sz w:val="21"/>
              </w:rPr>
            </w:pPr>
          </w:p>
        </w:tc>
      </w:tr>
      <w:tr w14:paraId="65B3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55" w:type="pct"/>
            <w:vAlign w:val="top"/>
          </w:tcPr>
          <w:p w14:paraId="1A4F4704">
            <w:pPr>
              <w:rPr>
                <w:rFonts w:ascii="Arial"/>
                <w:sz w:val="21"/>
              </w:rPr>
            </w:pPr>
          </w:p>
        </w:tc>
        <w:tc>
          <w:tcPr>
            <w:tcW w:w="829" w:type="pct"/>
            <w:vAlign w:val="top"/>
          </w:tcPr>
          <w:p w14:paraId="760BBCFF">
            <w:pPr>
              <w:rPr>
                <w:rFonts w:ascii="Arial"/>
                <w:sz w:val="21"/>
              </w:rPr>
            </w:pPr>
          </w:p>
        </w:tc>
        <w:tc>
          <w:tcPr>
            <w:tcW w:w="630" w:type="pct"/>
            <w:vAlign w:val="top"/>
          </w:tcPr>
          <w:p w14:paraId="01C8D43A">
            <w:pPr>
              <w:rPr>
                <w:rFonts w:ascii="Arial"/>
                <w:sz w:val="21"/>
              </w:rPr>
            </w:pPr>
          </w:p>
        </w:tc>
        <w:tc>
          <w:tcPr>
            <w:tcW w:w="537" w:type="pct"/>
            <w:vAlign w:val="top"/>
          </w:tcPr>
          <w:p w14:paraId="0E1E8092">
            <w:pPr>
              <w:rPr>
                <w:rFonts w:ascii="Arial"/>
                <w:sz w:val="21"/>
              </w:rPr>
            </w:pPr>
          </w:p>
        </w:tc>
        <w:tc>
          <w:tcPr>
            <w:tcW w:w="543" w:type="pct"/>
            <w:vAlign w:val="top"/>
          </w:tcPr>
          <w:p w14:paraId="7FCA23CC">
            <w:pPr>
              <w:rPr>
                <w:rFonts w:ascii="Arial"/>
                <w:sz w:val="21"/>
              </w:rPr>
            </w:pPr>
          </w:p>
        </w:tc>
        <w:tc>
          <w:tcPr>
            <w:tcW w:w="298" w:type="pct"/>
            <w:vAlign w:val="top"/>
          </w:tcPr>
          <w:p w14:paraId="27342D27">
            <w:pPr>
              <w:rPr>
                <w:rFonts w:ascii="Arial"/>
                <w:sz w:val="21"/>
              </w:rPr>
            </w:pPr>
          </w:p>
        </w:tc>
        <w:tc>
          <w:tcPr>
            <w:tcW w:w="572" w:type="pct"/>
            <w:vAlign w:val="top"/>
          </w:tcPr>
          <w:p w14:paraId="47D7CDB4">
            <w:pPr>
              <w:rPr>
                <w:rFonts w:ascii="Arial"/>
                <w:sz w:val="21"/>
              </w:rPr>
            </w:pPr>
          </w:p>
        </w:tc>
        <w:tc>
          <w:tcPr>
            <w:tcW w:w="378" w:type="pct"/>
            <w:vAlign w:val="top"/>
          </w:tcPr>
          <w:p w14:paraId="698072A1">
            <w:pPr>
              <w:rPr>
                <w:rFonts w:ascii="Arial"/>
                <w:sz w:val="21"/>
              </w:rPr>
            </w:pPr>
          </w:p>
        </w:tc>
        <w:tc>
          <w:tcPr>
            <w:tcW w:w="479" w:type="pct"/>
            <w:vAlign w:val="top"/>
          </w:tcPr>
          <w:p w14:paraId="1242E74B">
            <w:pPr>
              <w:rPr>
                <w:rFonts w:ascii="Arial"/>
                <w:sz w:val="21"/>
              </w:rPr>
            </w:pPr>
          </w:p>
        </w:tc>
        <w:tc>
          <w:tcPr>
            <w:tcW w:w="275" w:type="pct"/>
            <w:vAlign w:val="top"/>
          </w:tcPr>
          <w:p w14:paraId="08813126">
            <w:pPr>
              <w:rPr>
                <w:rFonts w:ascii="Arial"/>
                <w:sz w:val="21"/>
              </w:rPr>
            </w:pPr>
          </w:p>
        </w:tc>
      </w:tr>
      <w:tr w14:paraId="6C37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73576AE4">
            <w:pPr>
              <w:rPr>
                <w:rFonts w:ascii="Arial"/>
                <w:sz w:val="21"/>
              </w:rPr>
            </w:pPr>
          </w:p>
        </w:tc>
        <w:tc>
          <w:tcPr>
            <w:tcW w:w="829" w:type="pct"/>
            <w:vAlign w:val="top"/>
          </w:tcPr>
          <w:p w14:paraId="2F8C628D">
            <w:pPr>
              <w:rPr>
                <w:rFonts w:ascii="Arial"/>
                <w:sz w:val="21"/>
              </w:rPr>
            </w:pPr>
          </w:p>
        </w:tc>
        <w:tc>
          <w:tcPr>
            <w:tcW w:w="630" w:type="pct"/>
            <w:vAlign w:val="top"/>
          </w:tcPr>
          <w:p w14:paraId="2E9F97AE">
            <w:pPr>
              <w:rPr>
                <w:rFonts w:ascii="Arial"/>
                <w:sz w:val="21"/>
              </w:rPr>
            </w:pPr>
          </w:p>
        </w:tc>
        <w:tc>
          <w:tcPr>
            <w:tcW w:w="537" w:type="pct"/>
            <w:vAlign w:val="top"/>
          </w:tcPr>
          <w:p w14:paraId="5FC1F4B3">
            <w:pPr>
              <w:rPr>
                <w:rFonts w:ascii="Arial"/>
                <w:sz w:val="21"/>
              </w:rPr>
            </w:pPr>
          </w:p>
        </w:tc>
        <w:tc>
          <w:tcPr>
            <w:tcW w:w="543" w:type="pct"/>
            <w:vAlign w:val="top"/>
          </w:tcPr>
          <w:p w14:paraId="3EFCACA2">
            <w:pPr>
              <w:rPr>
                <w:rFonts w:ascii="Arial"/>
                <w:sz w:val="21"/>
              </w:rPr>
            </w:pPr>
          </w:p>
        </w:tc>
        <w:tc>
          <w:tcPr>
            <w:tcW w:w="298" w:type="pct"/>
            <w:vAlign w:val="top"/>
          </w:tcPr>
          <w:p w14:paraId="32482CA1">
            <w:pPr>
              <w:rPr>
                <w:rFonts w:ascii="Arial"/>
                <w:sz w:val="21"/>
              </w:rPr>
            </w:pPr>
          </w:p>
        </w:tc>
        <w:tc>
          <w:tcPr>
            <w:tcW w:w="572" w:type="pct"/>
            <w:vAlign w:val="top"/>
          </w:tcPr>
          <w:p w14:paraId="5F51F4BD">
            <w:pPr>
              <w:rPr>
                <w:rFonts w:ascii="Arial"/>
                <w:sz w:val="21"/>
              </w:rPr>
            </w:pPr>
          </w:p>
        </w:tc>
        <w:tc>
          <w:tcPr>
            <w:tcW w:w="378" w:type="pct"/>
            <w:vAlign w:val="top"/>
          </w:tcPr>
          <w:p w14:paraId="3BA084A5">
            <w:pPr>
              <w:rPr>
                <w:rFonts w:ascii="Arial"/>
                <w:sz w:val="21"/>
              </w:rPr>
            </w:pPr>
          </w:p>
        </w:tc>
        <w:tc>
          <w:tcPr>
            <w:tcW w:w="479" w:type="pct"/>
            <w:vAlign w:val="top"/>
          </w:tcPr>
          <w:p w14:paraId="3902AC4D">
            <w:pPr>
              <w:rPr>
                <w:rFonts w:ascii="Arial"/>
                <w:sz w:val="21"/>
              </w:rPr>
            </w:pPr>
          </w:p>
        </w:tc>
        <w:tc>
          <w:tcPr>
            <w:tcW w:w="275" w:type="pct"/>
            <w:vAlign w:val="top"/>
          </w:tcPr>
          <w:p w14:paraId="28A3E429">
            <w:pPr>
              <w:rPr>
                <w:rFonts w:ascii="Arial"/>
                <w:sz w:val="21"/>
              </w:rPr>
            </w:pPr>
          </w:p>
        </w:tc>
      </w:tr>
      <w:tr w14:paraId="11B24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455" w:type="pct"/>
            <w:vAlign w:val="top"/>
          </w:tcPr>
          <w:p w14:paraId="72916CBF">
            <w:pPr>
              <w:rPr>
                <w:rFonts w:ascii="Arial"/>
                <w:sz w:val="21"/>
              </w:rPr>
            </w:pPr>
          </w:p>
        </w:tc>
        <w:tc>
          <w:tcPr>
            <w:tcW w:w="829" w:type="pct"/>
            <w:vAlign w:val="top"/>
          </w:tcPr>
          <w:p w14:paraId="1540802C">
            <w:pPr>
              <w:rPr>
                <w:rFonts w:ascii="Arial"/>
                <w:sz w:val="21"/>
              </w:rPr>
            </w:pPr>
          </w:p>
        </w:tc>
        <w:tc>
          <w:tcPr>
            <w:tcW w:w="630" w:type="pct"/>
            <w:vAlign w:val="top"/>
          </w:tcPr>
          <w:p w14:paraId="65772CB7">
            <w:pPr>
              <w:rPr>
                <w:rFonts w:ascii="Arial"/>
                <w:sz w:val="21"/>
              </w:rPr>
            </w:pPr>
          </w:p>
        </w:tc>
        <w:tc>
          <w:tcPr>
            <w:tcW w:w="537" w:type="pct"/>
            <w:vAlign w:val="top"/>
          </w:tcPr>
          <w:p w14:paraId="570FB2AF">
            <w:pPr>
              <w:rPr>
                <w:rFonts w:ascii="Arial"/>
                <w:sz w:val="21"/>
              </w:rPr>
            </w:pPr>
          </w:p>
        </w:tc>
        <w:tc>
          <w:tcPr>
            <w:tcW w:w="543" w:type="pct"/>
            <w:vAlign w:val="top"/>
          </w:tcPr>
          <w:p w14:paraId="5BC6E8E7">
            <w:pPr>
              <w:rPr>
                <w:rFonts w:ascii="Arial"/>
                <w:sz w:val="21"/>
              </w:rPr>
            </w:pPr>
          </w:p>
        </w:tc>
        <w:tc>
          <w:tcPr>
            <w:tcW w:w="298" w:type="pct"/>
            <w:vAlign w:val="top"/>
          </w:tcPr>
          <w:p w14:paraId="2154A925">
            <w:pPr>
              <w:rPr>
                <w:rFonts w:ascii="Arial"/>
                <w:sz w:val="21"/>
              </w:rPr>
            </w:pPr>
          </w:p>
        </w:tc>
        <w:tc>
          <w:tcPr>
            <w:tcW w:w="572" w:type="pct"/>
            <w:vAlign w:val="top"/>
          </w:tcPr>
          <w:p w14:paraId="0B070898">
            <w:pPr>
              <w:rPr>
                <w:rFonts w:ascii="Arial"/>
                <w:sz w:val="21"/>
              </w:rPr>
            </w:pPr>
          </w:p>
        </w:tc>
        <w:tc>
          <w:tcPr>
            <w:tcW w:w="378" w:type="pct"/>
            <w:vAlign w:val="top"/>
          </w:tcPr>
          <w:p w14:paraId="13226383">
            <w:pPr>
              <w:rPr>
                <w:rFonts w:ascii="Arial"/>
                <w:sz w:val="21"/>
              </w:rPr>
            </w:pPr>
          </w:p>
        </w:tc>
        <w:tc>
          <w:tcPr>
            <w:tcW w:w="479" w:type="pct"/>
            <w:vAlign w:val="top"/>
          </w:tcPr>
          <w:p w14:paraId="30300218">
            <w:pPr>
              <w:rPr>
                <w:rFonts w:ascii="Arial"/>
                <w:sz w:val="21"/>
              </w:rPr>
            </w:pPr>
          </w:p>
        </w:tc>
        <w:tc>
          <w:tcPr>
            <w:tcW w:w="275" w:type="pct"/>
            <w:vAlign w:val="top"/>
          </w:tcPr>
          <w:p w14:paraId="550BA5F3">
            <w:pPr>
              <w:rPr>
                <w:rFonts w:ascii="Arial"/>
                <w:sz w:val="21"/>
              </w:rPr>
            </w:pPr>
          </w:p>
        </w:tc>
      </w:tr>
      <w:tr w14:paraId="70EB3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455" w:type="pct"/>
            <w:vAlign w:val="top"/>
          </w:tcPr>
          <w:p w14:paraId="3A775266">
            <w:pPr>
              <w:rPr>
                <w:rFonts w:ascii="Arial"/>
                <w:sz w:val="21"/>
              </w:rPr>
            </w:pPr>
          </w:p>
        </w:tc>
        <w:tc>
          <w:tcPr>
            <w:tcW w:w="829" w:type="pct"/>
            <w:vAlign w:val="top"/>
          </w:tcPr>
          <w:p w14:paraId="6D6C4B3D">
            <w:pPr>
              <w:rPr>
                <w:rFonts w:ascii="Arial"/>
                <w:sz w:val="21"/>
              </w:rPr>
            </w:pPr>
          </w:p>
        </w:tc>
        <w:tc>
          <w:tcPr>
            <w:tcW w:w="630" w:type="pct"/>
            <w:vAlign w:val="top"/>
          </w:tcPr>
          <w:p w14:paraId="199EEC03">
            <w:pPr>
              <w:rPr>
                <w:rFonts w:ascii="Arial"/>
                <w:sz w:val="21"/>
              </w:rPr>
            </w:pPr>
          </w:p>
        </w:tc>
        <w:tc>
          <w:tcPr>
            <w:tcW w:w="537" w:type="pct"/>
            <w:vAlign w:val="top"/>
          </w:tcPr>
          <w:p w14:paraId="7BBAD5C5">
            <w:pPr>
              <w:rPr>
                <w:rFonts w:ascii="Arial"/>
                <w:sz w:val="21"/>
              </w:rPr>
            </w:pPr>
          </w:p>
        </w:tc>
        <w:tc>
          <w:tcPr>
            <w:tcW w:w="543" w:type="pct"/>
            <w:vAlign w:val="top"/>
          </w:tcPr>
          <w:p w14:paraId="7A6481A4">
            <w:pPr>
              <w:rPr>
                <w:rFonts w:ascii="Arial"/>
                <w:sz w:val="21"/>
              </w:rPr>
            </w:pPr>
          </w:p>
        </w:tc>
        <w:tc>
          <w:tcPr>
            <w:tcW w:w="298" w:type="pct"/>
            <w:vAlign w:val="top"/>
          </w:tcPr>
          <w:p w14:paraId="7216851D">
            <w:pPr>
              <w:rPr>
                <w:rFonts w:ascii="Arial"/>
                <w:sz w:val="21"/>
              </w:rPr>
            </w:pPr>
          </w:p>
        </w:tc>
        <w:tc>
          <w:tcPr>
            <w:tcW w:w="572" w:type="pct"/>
            <w:vAlign w:val="top"/>
          </w:tcPr>
          <w:p w14:paraId="491BE2F0">
            <w:pPr>
              <w:rPr>
                <w:rFonts w:ascii="Arial"/>
                <w:sz w:val="21"/>
              </w:rPr>
            </w:pPr>
          </w:p>
        </w:tc>
        <w:tc>
          <w:tcPr>
            <w:tcW w:w="378" w:type="pct"/>
            <w:vAlign w:val="top"/>
          </w:tcPr>
          <w:p w14:paraId="196A9095">
            <w:pPr>
              <w:rPr>
                <w:rFonts w:ascii="Arial"/>
                <w:sz w:val="21"/>
              </w:rPr>
            </w:pPr>
          </w:p>
        </w:tc>
        <w:tc>
          <w:tcPr>
            <w:tcW w:w="479" w:type="pct"/>
            <w:vAlign w:val="top"/>
          </w:tcPr>
          <w:p w14:paraId="020CBA60">
            <w:pPr>
              <w:rPr>
                <w:rFonts w:ascii="Arial"/>
                <w:sz w:val="21"/>
              </w:rPr>
            </w:pPr>
          </w:p>
        </w:tc>
        <w:tc>
          <w:tcPr>
            <w:tcW w:w="275" w:type="pct"/>
            <w:vAlign w:val="top"/>
          </w:tcPr>
          <w:p w14:paraId="223EF145">
            <w:pPr>
              <w:rPr>
                <w:rFonts w:ascii="Arial"/>
                <w:sz w:val="21"/>
              </w:rPr>
            </w:pPr>
          </w:p>
        </w:tc>
      </w:tr>
    </w:tbl>
    <w:p w14:paraId="740FA297">
      <w:pPr>
        <w:rPr>
          <w:rFonts w:hint="default" w:ascii="Calibri" w:hAnsi="Calibri" w:eastAsia="宋体" w:cs="Times New Roman"/>
          <w:lang w:val="en-US" w:eastAsia="zh-CN"/>
        </w:rPr>
      </w:pPr>
      <w:r>
        <w:rPr>
          <w:rFonts w:hint="default" w:ascii="Calibri" w:hAnsi="Calibri" w:eastAsia="宋体" w:cs="Times New Roman"/>
          <w:lang w:val="en-US" w:eastAsia="zh-CN"/>
        </w:rPr>
        <w:br w:type="page"/>
      </w:r>
    </w:p>
    <w:p w14:paraId="4BD8C0A7">
      <w:pPr>
        <w:rPr>
          <w:rFonts w:hint="default" w:ascii="Calibri" w:hAnsi="Calibri" w:eastAsia="宋体" w:cs="Times New Roman"/>
          <w:lang w:val="en-US" w:eastAsia="zh-CN"/>
        </w:rPr>
      </w:pPr>
    </w:p>
    <w:p w14:paraId="5D7E443A">
      <w:pPr>
        <w:pStyle w:val="5"/>
        <w:bidi w:val="0"/>
        <w:jc w:val="center"/>
        <w:rPr>
          <w:rFonts w:hint="eastAsia"/>
          <w:lang w:val="en-US" w:eastAsia="zh-CN"/>
        </w:rPr>
      </w:pPr>
      <w:r>
        <w:rPr>
          <w:rFonts w:hint="eastAsia"/>
          <w:lang w:val="en-US" w:eastAsia="zh-CN"/>
        </w:rPr>
        <w:t>格式16：</w:t>
      </w:r>
      <w:r>
        <w:rPr>
          <w:rFonts w:hint="eastAsia" w:ascii="宋体" w:hAnsi="宋体" w:eastAsia="宋体" w:cs="宋体"/>
          <w:szCs w:val="21"/>
          <w:lang w:val="en-US" w:eastAsia="zh-CN"/>
        </w:rPr>
        <w:t>对</w:t>
      </w:r>
      <w:r>
        <w:rPr>
          <w:rFonts w:hint="eastAsia" w:ascii="宋体" w:hAnsi="宋体" w:eastAsia="宋体" w:cs="宋体"/>
          <w:szCs w:val="21"/>
        </w:rPr>
        <w:t>项目的理解、重难点分析及合理化建议</w:t>
      </w:r>
    </w:p>
    <w:p w14:paraId="33F6EDED">
      <w:pPr>
        <w:rPr>
          <w:rFonts w:hint="eastAsia"/>
          <w:lang w:val="en-US" w:eastAsia="zh-CN"/>
        </w:rPr>
      </w:pPr>
    </w:p>
    <w:p w14:paraId="43198220">
      <w:pPr>
        <w:rPr>
          <w:rFonts w:hint="eastAsia" w:ascii="宋体" w:hAnsi="宋体" w:eastAsia="宋体" w:cs="宋体"/>
          <w:szCs w:val="21"/>
          <w:lang w:val="en-US" w:eastAsia="zh-CN"/>
        </w:rPr>
      </w:pPr>
      <w:r>
        <w:rPr>
          <w:rFonts w:hint="eastAsia" w:ascii="宋体" w:hAnsi="宋体" w:eastAsia="宋体" w:cs="宋体"/>
          <w:szCs w:val="21"/>
          <w:lang w:val="en-US" w:eastAsia="zh-CN"/>
        </w:rPr>
        <w:br w:type="page"/>
      </w:r>
    </w:p>
    <w:p w14:paraId="67ABB19C">
      <w:pPr>
        <w:pStyle w:val="5"/>
        <w:bidi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格式17：磋商申请人综合实力证明材料</w:t>
      </w:r>
    </w:p>
    <w:p w14:paraId="2253A86D">
      <w:pPr>
        <w:rPr>
          <w:rFonts w:ascii="宋体" w:hAnsi="宋体" w:eastAsia="宋体" w:cs="Times New Roman"/>
          <w:sz w:val="24"/>
        </w:rPr>
      </w:pPr>
    </w:p>
    <w:p w14:paraId="5FE0608B">
      <w:pPr>
        <w:rPr>
          <w:rFonts w:hint="eastAsia" w:ascii="宋体" w:hAnsi="宋体" w:eastAsia="宋体" w:cs="Times New Roman"/>
          <w:szCs w:val="21"/>
        </w:rPr>
      </w:pPr>
      <w:r>
        <w:rPr>
          <w:rFonts w:hint="eastAsia" w:ascii="宋体" w:hAnsi="宋体" w:eastAsia="宋体" w:cs="Times New Roman"/>
          <w:szCs w:val="21"/>
        </w:rPr>
        <w:t>包含且不限于：磋商申请人简介、磋商申请人技术实力介绍、获奖情况、社会信用证明材料等。</w:t>
      </w:r>
    </w:p>
    <w:p w14:paraId="62E7013E">
      <w:pPr>
        <w:rPr>
          <w:rFonts w:hint="eastAsia" w:ascii="宋体" w:hAnsi="宋体" w:eastAsia="宋体" w:cs="Times New Roman"/>
          <w:szCs w:val="21"/>
        </w:rPr>
      </w:pPr>
      <w:r>
        <w:rPr>
          <w:rFonts w:hint="eastAsia" w:ascii="宋体" w:hAnsi="宋体" w:eastAsia="宋体" w:cs="Times New Roman"/>
          <w:szCs w:val="21"/>
        </w:rPr>
        <w:br w:type="page"/>
      </w:r>
    </w:p>
    <w:p w14:paraId="6CEAEBB9">
      <w:pPr>
        <w:pStyle w:val="5"/>
        <w:bidi w:val="0"/>
        <w:jc w:val="center"/>
        <w:rPr>
          <w:rFonts w:hint="eastAsia"/>
        </w:rPr>
      </w:pPr>
      <w:r>
        <w:rPr>
          <w:rFonts w:hint="eastAsia"/>
          <w:lang w:val="en-US" w:eastAsia="zh-CN"/>
        </w:rPr>
        <w:t>格式18：</w:t>
      </w:r>
      <w:r>
        <w:rPr>
          <w:rFonts w:hint="eastAsia"/>
        </w:rPr>
        <w:t>扶持中小企业政策</w:t>
      </w:r>
    </w:p>
    <w:p w14:paraId="1E195958">
      <w:pPr>
        <w:jc w:val="center"/>
        <w:rPr>
          <w:rFonts w:hint="eastAsia" w:ascii="宋体" w:hAnsi="宋体" w:cs="宋体"/>
          <w:b/>
          <w:bCs/>
          <w:sz w:val="24"/>
        </w:rPr>
      </w:pPr>
    </w:p>
    <w:p w14:paraId="6EA86E20">
      <w:pPr>
        <w:jc w:val="center"/>
        <w:rPr>
          <w:rFonts w:ascii="宋体" w:hAnsi="宋体"/>
          <w:b/>
          <w:sz w:val="24"/>
        </w:rPr>
      </w:pPr>
      <w:r>
        <w:rPr>
          <w:rFonts w:hint="eastAsia" w:ascii="宋体" w:hAnsi="宋体" w:cs="宋体"/>
          <w:b/>
          <w:bCs/>
          <w:sz w:val="24"/>
        </w:rPr>
        <w:t>（一）</w:t>
      </w:r>
      <w:r>
        <w:rPr>
          <w:rFonts w:hint="eastAsia" w:ascii="宋体" w:hAnsi="宋体"/>
          <w:b/>
          <w:sz w:val="24"/>
        </w:rPr>
        <w:t>中小企业声明函</w:t>
      </w:r>
    </w:p>
    <w:p w14:paraId="460D4C84">
      <w:pPr>
        <w:spacing w:line="360" w:lineRule="auto"/>
        <w:ind w:firstLine="420" w:firstLineChars="200"/>
        <w:rPr>
          <w:rFonts w:ascii="宋体" w:hAnsi="宋体"/>
        </w:rPr>
      </w:pPr>
      <w:r>
        <w:rPr>
          <w:rFonts w:hint="eastAsia" w:ascii="宋体" w:hAnsi="宋体"/>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792E49">
      <w:pPr>
        <w:spacing w:line="360" w:lineRule="auto"/>
        <w:rPr>
          <w:rFonts w:ascii="宋体" w:hAnsi="宋体"/>
        </w:rPr>
      </w:pPr>
      <w:r>
        <w:rPr>
          <w:rFonts w:hint="eastAsia" w:ascii="宋体" w:hAnsi="宋体"/>
        </w:rPr>
        <w:t xml:space="preserve">1、（标的名称），属于（采购文件中明确的所属行业）；承建（承接）企业为（企业名称），从业人员 </w:t>
      </w:r>
      <w:r>
        <w:rPr>
          <w:rFonts w:hint="eastAsia" w:ascii="宋体" w:hAnsi="宋体"/>
        </w:rPr>
        <w:tab/>
      </w:r>
      <w:r>
        <w:rPr>
          <w:rFonts w:hint="eastAsia" w:ascii="宋体" w:hAnsi="宋体"/>
        </w:rPr>
        <w:t xml:space="preserve">人，营业收入为 </w:t>
      </w:r>
      <w:r>
        <w:rPr>
          <w:rFonts w:hint="eastAsia" w:ascii="宋体" w:hAnsi="宋体"/>
        </w:rPr>
        <w:tab/>
      </w:r>
      <w:r>
        <w:rPr>
          <w:rFonts w:hint="eastAsia" w:ascii="宋体" w:hAnsi="宋体"/>
        </w:rPr>
        <w:t xml:space="preserve">万元，资产总额为 </w:t>
      </w:r>
      <w:r>
        <w:rPr>
          <w:rFonts w:hint="eastAsia" w:ascii="宋体" w:hAnsi="宋体"/>
        </w:rPr>
        <w:tab/>
      </w:r>
      <w:r>
        <w:rPr>
          <w:rFonts w:hint="eastAsia" w:ascii="宋体" w:hAnsi="宋体"/>
        </w:rPr>
        <w:t>万元1，属于（中型企业、小型企业、微型企业）；</w:t>
      </w:r>
    </w:p>
    <w:p w14:paraId="5F3BA7BF">
      <w:pPr>
        <w:spacing w:line="360" w:lineRule="auto"/>
        <w:rPr>
          <w:rFonts w:ascii="宋体" w:hAnsi="宋体"/>
        </w:rPr>
      </w:pPr>
      <w:r>
        <w:rPr>
          <w:rFonts w:hint="eastAsia" w:ascii="宋体" w:hAnsi="宋体"/>
        </w:rPr>
        <w:t xml:space="preserve">2、（标的名称），属于（采购文件中明确的所属行业）；承建（承接）企业为（企业名称），从业人员 </w:t>
      </w:r>
      <w:r>
        <w:rPr>
          <w:rFonts w:hint="eastAsia" w:ascii="宋体" w:hAnsi="宋体"/>
        </w:rPr>
        <w:tab/>
      </w:r>
      <w:r>
        <w:rPr>
          <w:rFonts w:hint="eastAsia" w:ascii="宋体" w:hAnsi="宋体"/>
        </w:rPr>
        <w:t xml:space="preserve">人，营业收入为 </w:t>
      </w:r>
      <w:r>
        <w:rPr>
          <w:rFonts w:hint="eastAsia" w:ascii="宋体" w:hAnsi="宋体"/>
        </w:rPr>
        <w:tab/>
      </w:r>
      <w:r>
        <w:rPr>
          <w:rFonts w:hint="eastAsia" w:ascii="宋体" w:hAnsi="宋体"/>
        </w:rPr>
        <w:t xml:space="preserve">万元，资产总额为 </w:t>
      </w:r>
      <w:r>
        <w:rPr>
          <w:rFonts w:hint="eastAsia" w:ascii="宋体" w:hAnsi="宋体"/>
        </w:rPr>
        <w:tab/>
      </w:r>
      <w:r>
        <w:rPr>
          <w:rFonts w:hint="eastAsia" w:ascii="宋体" w:hAnsi="宋体"/>
        </w:rPr>
        <w:t>万元，属于（中型企业、小型企业、微型企业）；</w:t>
      </w:r>
    </w:p>
    <w:p w14:paraId="74FC1335">
      <w:pPr>
        <w:spacing w:line="360" w:lineRule="auto"/>
        <w:rPr>
          <w:rFonts w:ascii="宋体" w:hAnsi="宋体"/>
        </w:rPr>
      </w:pPr>
      <w:r>
        <w:rPr>
          <w:rFonts w:hint="eastAsia" w:ascii="宋体" w:hAnsi="宋体"/>
        </w:rPr>
        <w:t>……</w:t>
      </w:r>
    </w:p>
    <w:p w14:paraId="4871C179">
      <w:pPr>
        <w:spacing w:line="360" w:lineRule="auto"/>
        <w:ind w:firstLine="420" w:firstLineChars="200"/>
        <w:rPr>
          <w:rFonts w:ascii="宋体" w:hAnsi="宋体"/>
        </w:rPr>
      </w:pPr>
      <w:r>
        <w:rPr>
          <w:rFonts w:hint="eastAsia" w:ascii="宋体" w:hAnsi="宋体"/>
        </w:rPr>
        <w:t>以上企业，不属于大企业的分支机构，不存在控股股东为大企业的情形，也不存在与大企业的负责人为同一人的情形。</w:t>
      </w:r>
    </w:p>
    <w:p w14:paraId="15AA5DEE">
      <w:pPr>
        <w:spacing w:line="360" w:lineRule="auto"/>
        <w:ind w:firstLine="210" w:firstLineChars="100"/>
        <w:rPr>
          <w:rFonts w:ascii="宋体" w:hAnsi="宋体"/>
        </w:rPr>
      </w:pPr>
      <w:r>
        <w:rPr>
          <w:rFonts w:hint="eastAsia" w:ascii="宋体" w:hAnsi="宋体"/>
        </w:rPr>
        <w:t>本企业对上述声明内容的真实性负责。如有虚假，将依法承担相应责任。</w:t>
      </w:r>
    </w:p>
    <w:p w14:paraId="41EB68D9">
      <w:pPr>
        <w:spacing w:line="360" w:lineRule="auto"/>
        <w:ind w:firstLine="420" w:firstLineChars="200"/>
        <w:rPr>
          <w:rFonts w:ascii="宋体" w:hAnsi="宋体"/>
        </w:rPr>
      </w:pPr>
      <w:r>
        <w:rPr>
          <w:rFonts w:hint="eastAsia" w:ascii="宋体" w:hAnsi="宋体"/>
        </w:rPr>
        <w:t>从业人员、营业收入、资产总额填报上一年度数据，无上一年度数据的新成立企业可不填报。</w:t>
      </w:r>
    </w:p>
    <w:p w14:paraId="1600E70E">
      <w:pPr>
        <w:spacing w:line="360" w:lineRule="auto"/>
        <w:rPr>
          <w:rFonts w:ascii="宋体" w:hAnsi="宋体"/>
        </w:rPr>
      </w:pPr>
    </w:p>
    <w:p w14:paraId="595FA5F0">
      <w:pPr>
        <w:spacing w:line="360" w:lineRule="auto"/>
        <w:rPr>
          <w:rFonts w:ascii="宋体" w:hAnsi="宋体"/>
        </w:rPr>
      </w:pPr>
    </w:p>
    <w:p w14:paraId="5EDB02FD">
      <w:pPr>
        <w:spacing w:line="360" w:lineRule="auto"/>
        <w:ind w:firstLine="6300" w:firstLineChars="3000"/>
        <w:rPr>
          <w:rFonts w:ascii="宋体" w:hAnsi="宋体"/>
        </w:rPr>
      </w:pPr>
      <w:r>
        <w:rPr>
          <w:rFonts w:hint="eastAsia" w:ascii="宋体" w:hAnsi="宋体"/>
        </w:rPr>
        <w:t>企业名称（盖章）：</w:t>
      </w:r>
    </w:p>
    <w:p w14:paraId="42055B98">
      <w:pPr>
        <w:spacing w:line="360" w:lineRule="auto"/>
        <w:rPr>
          <w:rFonts w:ascii="宋体" w:hAnsi="宋体"/>
        </w:rPr>
      </w:pPr>
    </w:p>
    <w:p w14:paraId="049E09DE">
      <w:pPr>
        <w:spacing w:line="360" w:lineRule="auto"/>
        <w:ind w:firstLine="6930" w:firstLineChars="3300"/>
        <w:rPr>
          <w:rFonts w:ascii="宋体" w:hAnsi="宋体"/>
        </w:rPr>
      </w:pPr>
      <w:r>
        <w:rPr>
          <w:rFonts w:hint="eastAsia" w:ascii="宋体" w:hAnsi="宋体"/>
        </w:rPr>
        <w:t>日    期：</w:t>
      </w:r>
    </w:p>
    <w:p w14:paraId="1DA3779D">
      <w:pPr>
        <w:spacing w:line="360" w:lineRule="auto"/>
        <w:rPr>
          <w:rFonts w:ascii="宋体" w:hAnsi="宋体"/>
        </w:rPr>
      </w:pPr>
    </w:p>
    <w:p w14:paraId="1C693A27">
      <w:pPr>
        <w:spacing w:line="360" w:lineRule="auto"/>
        <w:rPr>
          <w:sz w:val="24"/>
        </w:rPr>
      </w:pPr>
    </w:p>
    <w:p w14:paraId="7C2DA565">
      <w:pPr>
        <w:spacing w:line="360" w:lineRule="auto"/>
        <w:rPr>
          <w:sz w:val="24"/>
        </w:rPr>
      </w:pPr>
    </w:p>
    <w:p w14:paraId="53CB87B9">
      <w:pPr>
        <w:spacing w:line="360" w:lineRule="auto"/>
        <w:rPr>
          <w:sz w:val="24"/>
        </w:rPr>
      </w:pPr>
    </w:p>
    <w:p w14:paraId="08F8C134">
      <w:pPr>
        <w:spacing w:line="360" w:lineRule="auto"/>
        <w:rPr>
          <w:sz w:val="24"/>
        </w:rPr>
      </w:pPr>
    </w:p>
    <w:p w14:paraId="79CF0B38">
      <w:pPr>
        <w:spacing w:line="360" w:lineRule="auto"/>
        <w:rPr>
          <w:sz w:val="24"/>
        </w:rPr>
      </w:pPr>
    </w:p>
    <w:p w14:paraId="78630E2F">
      <w:pPr>
        <w:spacing w:line="360" w:lineRule="auto"/>
        <w:rPr>
          <w:sz w:val="24"/>
        </w:rPr>
      </w:pPr>
    </w:p>
    <w:p w14:paraId="10BA9CEB">
      <w:pPr>
        <w:spacing w:line="360" w:lineRule="auto"/>
        <w:rPr>
          <w:sz w:val="24"/>
        </w:rPr>
      </w:pPr>
    </w:p>
    <w:p w14:paraId="4379D58B">
      <w:pPr>
        <w:spacing w:line="360" w:lineRule="auto"/>
        <w:rPr>
          <w:sz w:val="24"/>
        </w:rPr>
      </w:pPr>
    </w:p>
    <w:p w14:paraId="5C8BCD35">
      <w:pPr>
        <w:spacing w:line="360" w:lineRule="auto"/>
        <w:rPr>
          <w:sz w:val="24"/>
        </w:rPr>
      </w:pPr>
    </w:p>
    <w:p w14:paraId="73EF3A58">
      <w:pPr>
        <w:spacing w:line="360" w:lineRule="auto"/>
        <w:jc w:val="center"/>
        <w:rPr>
          <w:rFonts w:ascii="宋体" w:hAnsi="宋体"/>
          <w:b/>
          <w:spacing w:val="6"/>
          <w:sz w:val="32"/>
          <w:szCs w:val="32"/>
        </w:rPr>
      </w:pPr>
      <w:r>
        <w:rPr>
          <w:rFonts w:hint="eastAsia" w:ascii="宋体" w:hAnsi="宋体"/>
          <w:b/>
          <w:sz w:val="24"/>
        </w:rPr>
        <w:t>（二）残疾人福利性单位声明函</w:t>
      </w:r>
    </w:p>
    <w:p w14:paraId="3401B3BE">
      <w:pPr>
        <w:keepNext/>
        <w:jc w:val="center"/>
        <w:rPr>
          <w:rFonts w:ascii="宋体" w:hAnsi="宋体"/>
          <w:b/>
          <w:sz w:val="24"/>
        </w:rPr>
      </w:pPr>
      <w:r>
        <w:rPr>
          <w:rFonts w:hint="eastAsia" w:ascii="宋体" w:hAnsi="宋体"/>
          <w:b/>
          <w:sz w:val="24"/>
        </w:rPr>
        <w:t>（不属于残疾人福利性单位的无需填写）</w:t>
      </w:r>
    </w:p>
    <w:p w14:paraId="53AA9421">
      <w:pPr>
        <w:keepNext/>
        <w:jc w:val="left"/>
        <w:rPr>
          <w:rFonts w:ascii="宋体" w:hAnsi="宋体"/>
          <w:b/>
          <w:sz w:val="24"/>
        </w:rPr>
      </w:pPr>
    </w:p>
    <w:p w14:paraId="32F4017B">
      <w:pPr>
        <w:keepNext/>
        <w:spacing w:line="36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w:t>
      </w:r>
    </w:p>
    <w:p w14:paraId="78A30381">
      <w:pPr>
        <w:keepNext/>
        <w:spacing w:line="360" w:lineRule="auto"/>
        <w:ind w:firstLine="480" w:firstLineChars="200"/>
        <w:jc w:val="left"/>
        <w:rPr>
          <w:rFonts w:ascii="宋体" w:hAnsi="宋体"/>
          <w:sz w:val="24"/>
        </w:rPr>
      </w:pPr>
      <w:r>
        <w:rPr>
          <w:rFonts w:hint="eastAsia" w:ascii="宋体" w:hAnsi="宋体"/>
          <w:sz w:val="24"/>
        </w:rPr>
        <w:t>（财库〔2017〕 141 号）的规定，本单位为符合条件的残疾人福利性单位，且本单位参加_____单位的_____项目采购活动提供本单位制造的货物（由本单位承担工程/提供服务），或者提供其他残疾人福利性单位制造的货物（不包括使用非残疾人福利性单位注册商标的货物）。</w:t>
      </w:r>
    </w:p>
    <w:p w14:paraId="7F730C2C">
      <w:pPr>
        <w:keepNext/>
        <w:spacing w:line="36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11559CF">
      <w:pPr>
        <w:keepNext/>
        <w:spacing w:line="360" w:lineRule="auto"/>
        <w:ind w:firstLine="480" w:firstLineChars="200"/>
        <w:jc w:val="left"/>
        <w:rPr>
          <w:rFonts w:ascii="宋体" w:hAnsi="宋体"/>
          <w:sz w:val="24"/>
        </w:rPr>
      </w:pPr>
    </w:p>
    <w:p w14:paraId="63E850A7">
      <w:pPr>
        <w:keepNext/>
        <w:spacing w:line="360" w:lineRule="auto"/>
        <w:ind w:firstLine="480" w:firstLineChars="200"/>
        <w:jc w:val="left"/>
        <w:rPr>
          <w:rFonts w:ascii="宋体" w:hAnsi="宋体"/>
          <w:sz w:val="24"/>
        </w:rPr>
      </w:pPr>
    </w:p>
    <w:p w14:paraId="5753F273">
      <w:pPr>
        <w:keepNext/>
        <w:spacing w:line="360" w:lineRule="auto"/>
        <w:ind w:firstLine="482" w:firstLineChars="200"/>
        <w:jc w:val="left"/>
        <w:rPr>
          <w:rFonts w:ascii="宋体" w:hAnsi="宋体"/>
          <w:b/>
          <w:sz w:val="24"/>
        </w:rPr>
      </w:pPr>
      <w:r>
        <w:rPr>
          <w:rFonts w:hint="eastAsia" w:ascii="宋体" w:hAnsi="宋体"/>
          <w:b/>
          <w:sz w:val="24"/>
        </w:rPr>
        <w:t>注：请单独列出所供残疾人福利性单位制造的货物产品或提供的服务或实施的工程的单价和总价。</w:t>
      </w:r>
    </w:p>
    <w:p w14:paraId="457441DA">
      <w:pPr>
        <w:keepNext/>
        <w:spacing w:line="360" w:lineRule="auto"/>
        <w:ind w:firstLine="480" w:firstLineChars="200"/>
        <w:jc w:val="left"/>
        <w:rPr>
          <w:rFonts w:ascii="宋体" w:hAnsi="宋体"/>
          <w:sz w:val="24"/>
        </w:rPr>
      </w:pPr>
      <w:r>
        <w:rPr>
          <w:rFonts w:hint="eastAsia" w:ascii="宋体" w:hAnsi="宋体"/>
          <w:sz w:val="24"/>
        </w:rPr>
        <w:t>（若投标文件中无上述材料，则在评审时不考虑对该小、微企业的相关优惠。）</w:t>
      </w:r>
    </w:p>
    <w:p w14:paraId="7CC6F909">
      <w:pPr>
        <w:keepNext/>
        <w:spacing w:line="360" w:lineRule="auto"/>
        <w:ind w:firstLine="480" w:firstLineChars="200"/>
        <w:jc w:val="left"/>
        <w:rPr>
          <w:rFonts w:ascii="宋体" w:hAnsi="宋体"/>
          <w:sz w:val="24"/>
        </w:rPr>
      </w:pPr>
    </w:p>
    <w:p w14:paraId="2584D73E">
      <w:pPr>
        <w:keepNext/>
        <w:spacing w:line="360" w:lineRule="auto"/>
        <w:ind w:firstLine="480" w:firstLineChars="200"/>
        <w:jc w:val="left"/>
        <w:rPr>
          <w:rFonts w:ascii="宋体" w:hAnsi="宋体"/>
          <w:sz w:val="24"/>
        </w:rPr>
      </w:pPr>
      <w:r>
        <w:rPr>
          <w:rFonts w:hint="eastAsia" w:ascii="宋体" w:hAnsi="宋体"/>
          <w:sz w:val="24"/>
        </w:rPr>
        <w:t>磋商申请人（盖章）：</w:t>
      </w:r>
    </w:p>
    <w:p w14:paraId="51515039">
      <w:pPr>
        <w:keepNext/>
        <w:spacing w:line="360" w:lineRule="auto"/>
        <w:ind w:firstLine="480" w:firstLineChars="200"/>
        <w:jc w:val="left"/>
        <w:rPr>
          <w:rFonts w:ascii="宋体" w:hAnsi="宋体"/>
          <w:sz w:val="24"/>
        </w:rPr>
      </w:pPr>
      <w:r>
        <w:rPr>
          <w:rFonts w:hint="eastAsia" w:ascii="宋体" w:hAnsi="宋体"/>
          <w:sz w:val="24"/>
        </w:rPr>
        <w:t>日 期：</w:t>
      </w:r>
    </w:p>
    <w:p w14:paraId="3B584AFD">
      <w:pPr>
        <w:keepNext/>
        <w:spacing w:line="360" w:lineRule="auto"/>
        <w:ind w:firstLine="480" w:firstLineChars="200"/>
        <w:jc w:val="left"/>
        <w:rPr>
          <w:rFonts w:ascii="宋体" w:hAnsi="宋体"/>
          <w:sz w:val="24"/>
        </w:rPr>
      </w:pPr>
    </w:p>
    <w:p w14:paraId="15187C0F">
      <w:pPr>
        <w:keepNext/>
        <w:spacing w:line="360" w:lineRule="auto"/>
        <w:ind w:firstLine="480" w:firstLineChars="200"/>
        <w:jc w:val="left"/>
        <w:rPr>
          <w:rFonts w:ascii="宋体" w:hAnsi="宋体"/>
          <w:sz w:val="24"/>
        </w:rPr>
      </w:pPr>
    </w:p>
    <w:p w14:paraId="46B300C3">
      <w:pPr>
        <w:spacing w:line="360" w:lineRule="auto"/>
        <w:rPr>
          <w:rFonts w:ascii="宋体" w:hAnsi="宋体"/>
          <w:sz w:val="24"/>
        </w:rPr>
      </w:pPr>
      <w:r>
        <w:rPr>
          <w:rFonts w:hint="eastAsia" w:ascii="宋体" w:hAnsi="宋体"/>
          <w:sz w:val="24"/>
        </w:rPr>
        <w:t>符合条件的残疾人福利性单位在参加政府采购活动时，应当提供本通知规定的《残疾人福利性单位声明函》，并对声明的真实性负责。采购代理机构在随中标、成交结果同时公告其《残疾人福利性单位声明函》，接受社会监督。磋商申请人提供的《残疾人福利性单位声明函》与事实不符的，依照《政府采购法》第七十七条第一款的规定追究法律责任。</w:t>
      </w:r>
    </w:p>
    <w:p w14:paraId="5D2BAB96">
      <w:pPr>
        <w:spacing w:line="360" w:lineRule="auto"/>
        <w:rPr>
          <w:rFonts w:ascii="宋体" w:hAnsi="宋体"/>
          <w:sz w:val="24"/>
        </w:rPr>
      </w:pPr>
    </w:p>
    <w:p w14:paraId="00D55C78">
      <w:pPr>
        <w:spacing w:line="360" w:lineRule="auto"/>
        <w:rPr>
          <w:rFonts w:ascii="宋体" w:hAnsi="宋体"/>
          <w:sz w:val="24"/>
        </w:rPr>
      </w:pPr>
    </w:p>
    <w:p w14:paraId="1B38A0C7">
      <w:pPr>
        <w:spacing w:line="360" w:lineRule="auto"/>
        <w:rPr>
          <w:rFonts w:ascii="宋体" w:hAnsi="宋体"/>
          <w:sz w:val="24"/>
        </w:rPr>
      </w:pPr>
    </w:p>
    <w:p w14:paraId="160721B3">
      <w:pPr>
        <w:spacing w:line="360" w:lineRule="auto"/>
        <w:rPr>
          <w:rFonts w:ascii="宋体" w:hAnsi="宋体"/>
          <w:sz w:val="24"/>
        </w:rPr>
      </w:pPr>
    </w:p>
    <w:p w14:paraId="08343DFC">
      <w:pPr>
        <w:spacing w:line="360" w:lineRule="auto"/>
        <w:rPr>
          <w:rFonts w:ascii="宋体" w:hAnsi="宋体"/>
          <w:sz w:val="24"/>
        </w:rPr>
      </w:pPr>
    </w:p>
    <w:p w14:paraId="362247A8">
      <w:pPr>
        <w:spacing w:line="360" w:lineRule="auto"/>
        <w:rPr>
          <w:rFonts w:ascii="宋体" w:hAnsi="宋体"/>
          <w:sz w:val="24"/>
        </w:rPr>
      </w:pPr>
    </w:p>
    <w:p w14:paraId="5624EA16">
      <w:pPr>
        <w:spacing w:line="360" w:lineRule="auto"/>
        <w:rPr>
          <w:rFonts w:ascii="宋体" w:hAnsi="宋体"/>
          <w:sz w:val="24"/>
        </w:rPr>
      </w:pPr>
    </w:p>
    <w:p w14:paraId="2B5AAD3B">
      <w:pPr>
        <w:keepNext/>
        <w:jc w:val="center"/>
        <w:rPr>
          <w:rFonts w:ascii="宋体" w:hAnsi="宋体"/>
          <w:b/>
          <w:spacing w:val="6"/>
          <w:sz w:val="24"/>
        </w:rPr>
      </w:pPr>
      <w:r>
        <w:rPr>
          <w:rFonts w:hint="eastAsia" w:ascii="宋体" w:hAnsi="宋体"/>
          <w:b/>
          <w:sz w:val="24"/>
        </w:rPr>
        <w:t>（三）</w:t>
      </w:r>
      <w:r>
        <w:rPr>
          <w:rFonts w:hint="eastAsia" w:ascii="宋体" w:hAnsi="宋体"/>
          <w:b/>
          <w:spacing w:val="6"/>
          <w:sz w:val="24"/>
        </w:rPr>
        <w:t>监狱企业声明函</w:t>
      </w:r>
    </w:p>
    <w:p w14:paraId="2BDB5F5F">
      <w:pPr>
        <w:keepNext/>
        <w:jc w:val="center"/>
        <w:rPr>
          <w:rFonts w:ascii="宋体" w:hAnsi="宋体"/>
          <w:b/>
          <w:sz w:val="24"/>
        </w:rPr>
      </w:pPr>
      <w:r>
        <w:rPr>
          <w:rFonts w:hint="eastAsia" w:ascii="宋体" w:hAnsi="宋体"/>
          <w:b/>
          <w:sz w:val="24"/>
        </w:rPr>
        <w:t>（不属于监狱企业的无需填写）</w:t>
      </w:r>
    </w:p>
    <w:p w14:paraId="34451417">
      <w:pPr>
        <w:keepNext/>
        <w:spacing w:line="360" w:lineRule="auto"/>
        <w:ind w:firstLine="480" w:firstLineChars="200"/>
        <w:jc w:val="left"/>
        <w:rPr>
          <w:rFonts w:ascii="宋体" w:hAnsi="宋体"/>
          <w:sz w:val="24"/>
        </w:rPr>
      </w:pPr>
      <w:r>
        <w:rPr>
          <w:rFonts w:hint="eastAsia" w:ascii="宋体" w:hAnsi="宋体"/>
          <w:sz w:val="24"/>
        </w:rPr>
        <w:t>公司郑重声明，根据《关于政府采购支持监狱企业发展有关问题的通知》 （财库[2014]68 号）的规定，本公司为监狱企业。</w:t>
      </w:r>
    </w:p>
    <w:p w14:paraId="70C4E90E">
      <w:pPr>
        <w:keepNext/>
        <w:spacing w:line="360" w:lineRule="auto"/>
        <w:ind w:firstLine="480" w:firstLineChars="200"/>
        <w:jc w:val="left"/>
        <w:rPr>
          <w:rFonts w:ascii="宋体" w:hAnsi="宋体"/>
          <w:sz w:val="24"/>
        </w:rPr>
      </w:pPr>
      <w:r>
        <w:rPr>
          <w:rFonts w:hint="eastAsia" w:ascii="宋体" w:hAnsi="宋体"/>
          <w:sz w:val="24"/>
        </w:rPr>
        <w:t>根据上述标准，我公司属于监狱企业的理由为：   。</w:t>
      </w:r>
    </w:p>
    <w:p w14:paraId="4279EC49">
      <w:pPr>
        <w:keepNext/>
        <w:spacing w:line="360" w:lineRule="auto"/>
        <w:ind w:firstLine="480" w:firstLineChars="200"/>
        <w:jc w:val="left"/>
        <w:rPr>
          <w:rFonts w:ascii="宋体" w:hAnsi="宋体"/>
          <w:sz w:val="24"/>
        </w:rPr>
      </w:pPr>
      <w:r>
        <w:rPr>
          <w:rFonts w:hint="eastAsia" w:ascii="宋体" w:hAnsi="宋体"/>
          <w:sz w:val="24"/>
        </w:rPr>
        <w:t xml:space="preserve">本公司为参加 </w:t>
      </w:r>
      <w:r>
        <w:rPr>
          <w:rFonts w:hint="eastAsia" w:ascii="宋体" w:hAnsi="宋体"/>
          <w:sz w:val="24"/>
          <w:u w:val="single"/>
        </w:rPr>
        <w:t>（项目名称） （招标编号：）</w:t>
      </w:r>
      <w:r>
        <w:rPr>
          <w:rFonts w:hint="eastAsia" w:ascii="宋体" w:hAnsi="宋体"/>
          <w:sz w:val="24"/>
        </w:rPr>
        <w:t>采购活动提供本企业（填写制造的货物，</w:t>
      </w:r>
    </w:p>
    <w:p w14:paraId="0F9C072D">
      <w:pPr>
        <w:keepNext/>
        <w:spacing w:line="360" w:lineRule="auto"/>
        <w:ind w:firstLine="480" w:firstLineChars="200"/>
        <w:jc w:val="left"/>
        <w:rPr>
          <w:rFonts w:ascii="宋体" w:hAnsi="宋体"/>
          <w:sz w:val="24"/>
        </w:rPr>
      </w:pPr>
      <w:r>
        <w:rPr>
          <w:rFonts w:hint="eastAsia" w:ascii="宋体" w:hAnsi="宋体"/>
          <w:sz w:val="24"/>
        </w:rPr>
        <w:t>由本企业承担工程、提供服务）。</w:t>
      </w:r>
    </w:p>
    <w:p w14:paraId="60339F8B">
      <w:pPr>
        <w:keepNext/>
        <w:spacing w:line="360" w:lineRule="auto"/>
        <w:ind w:firstLine="480" w:firstLineChars="200"/>
        <w:jc w:val="left"/>
        <w:rPr>
          <w:rFonts w:ascii="宋体" w:hAnsi="宋体"/>
          <w:sz w:val="24"/>
        </w:rPr>
      </w:pPr>
      <w:r>
        <w:rPr>
          <w:rFonts w:hint="eastAsia" w:ascii="宋体" w:hAnsi="宋体"/>
          <w:sz w:val="24"/>
        </w:rPr>
        <w:t>本条所称货物不包括使用大型企业注册商标的货物和服务。</w:t>
      </w:r>
    </w:p>
    <w:p w14:paraId="20F902ED">
      <w:pPr>
        <w:keepNext/>
        <w:spacing w:line="360" w:lineRule="auto"/>
        <w:ind w:firstLine="480" w:firstLineChars="200"/>
        <w:jc w:val="left"/>
        <w:rPr>
          <w:rFonts w:ascii="宋体" w:hAnsi="宋体"/>
          <w:sz w:val="24"/>
        </w:rPr>
      </w:pPr>
    </w:p>
    <w:p w14:paraId="3F2545C1">
      <w:pPr>
        <w:keepNext/>
        <w:spacing w:line="360" w:lineRule="auto"/>
        <w:ind w:firstLine="480" w:firstLineChars="200"/>
        <w:jc w:val="left"/>
        <w:rPr>
          <w:rFonts w:ascii="宋体" w:hAnsi="宋体"/>
          <w:sz w:val="24"/>
        </w:rPr>
      </w:pPr>
      <w:r>
        <w:rPr>
          <w:rFonts w:hint="eastAsia" w:ascii="宋体" w:hAnsi="宋体"/>
          <w:sz w:val="24"/>
        </w:rPr>
        <w:t>本公司对上述声明的真实性负责。如有虚假，将依法承担相应责任</w:t>
      </w:r>
    </w:p>
    <w:p w14:paraId="42B243E3">
      <w:pPr>
        <w:keepNext/>
        <w:spacing w:line="360" w:lineRule="auto"/>
        <w:ind w:firstLine="480" w:firstLineChars="200"/>
        <w:jc w:val="left"/>
        <w:rPr>
          <w:rFonts w:ascii="宋体" w:hAnsi="宋体"/>
          <w:sz w:val="24"/>
        </w:rPr>
      </w:pPr>
    </w:p>
    <w:p w14:paraId="6D14964F">
      <w:pPr>
        <w:keepNext/>
        <w:spacing w:line="360" w:lineRule="auto"/>
        <w:ind w:firstLine="480" w:firstLineChars="200"/>
        <w:jc w:val="left"/>
        <w:rPr>
          <w:rFonts w:ascii="宋体" w:hAnsi="宋体"/>
          <w:sz w:val="24"/>
        </w:rPr>
      </w:pPr>
      <w:r>
        <w:rPr>
          <w:rFonts w:hint="eastAsia" w:ascii="宋体" w:hAnsi="宋体"/>
          <w:sz w:val="24"/>
        </w:rPr>
        <w:t>磋商申请人（盖章）：</w:t>
      </w:r>
    </w:p>
    <w:p w14:paraId="70FA2D9A">
      <w:pPr>
        <w:keepNext/>
        <w:spacing w:line="360" w:lineRule="auto"/>
        <w:ind w:firstLine="480" w:firstLineChars="200"/>
        <w:jc w:val="left"/>
        <w:rPr>
          <w:rFonts w:ascii="宋体" w:hAnsi="宋体"/>
          <w:sz w:val="24"/>
        </w:rPr>
      </w:pPr>
      <w:r>
        <w:rPr>
          <w:rFonts w:hint="eastAsia" w:ascii="宋体" w:hAnsi="宋体"/>
          <w:sz w:val="24"/>
        </w:rPr>
        <w:t>日 期：</w:t>
      </w:r>
    </w:p>
    <w:p w14:paraId="26472D88">
      <w:pPr>
        <w:keepNext/>
        <w:spacing w:line="360" w:lineRule="auto"/>
        <w:ind w:firstLine="480" w:firstLineChars="200"/>
        <w:jc w:val="left"/>
        <w:rPr>
          <w:rFonts w:ascii="宋体" w:hAnsi="宋体"/>
          <w:sz w:val="24"/>
        </w:rPr>
      </w:pPr>
    </w:p>
    <w:p w14:paraId="34D2C893">
      <w:pPr>
        <w:keepNext/>
        <w:spacing w:line="360" w:lineRule="auto"/>
        <w:ind w:firstLine="480" w:firstLineChars="200"/>
        <w:jc w:val="left"/>
        <w:rPr>
          <w:rFonts w:ascii="宋体" w:hAnsi="宋体"/>
          <w:sz w:val="24"/>
        </w:rPr>
      </w:pPr>
      <w:r>
        <w:rPr>
          <w:rFonts w:hint="eastAsia" w:ascii="宋体" w:hAnsi="宋体"/>
          <w:sz w:val="24"/>
        </w:rPr>
        <w:t>注：</w:t>
      </w:r>
    </w:p>
    <w:p w14:paraId="30E25056">
      <w:pPr>
        <w:keepNext/>
        <w:spacing w:line="360" w:lineRule="auto"/>
        <w:ind w:firstLine="480" w:firstLineChars="200"/>
        <w:jc w:val="left"/>
        <w:rPr>
          <w:rFonts w:ascii="宋体" w:hAnsi="宋体"/>
          <w:sz w:val="24"/>
        </w:rPr>
      </w:pPr>
      <w:r>
        <w:rPr>
          <w:rFonts w:hint="eastAsia" w:ascii="宋体" w:hAnsi="宋体"/>
          <w:sz w:val="24"/>
        </w:rPr>
        <w:t>若产品出自符合国家规定的监狱企业，则该产品制造企业必须出具上述声明函，且磋商申请人必须提供应当提供由省级以上监狱管理局、戒毒管理局（含新疆生产建设兵团）出具的属于监狱企业的证明文件，否则在评审时将不考虑对该监狱企业的相关优惠。</w:t>
      </w:r>
    </w:p>
    <w:p w14:paraId="2EA1A81E">
      <w:pPr>
        <w:keepNext/>
        <w:spacing w:line="360" w:lineRule="auto"/>
        <w:ind w:firstLine="480" w:firstLineChars="200"/>
        <w:jc w:val="left"/>
        <w:rPr>
          <w:rFonts w:ascii="宋体" w:hAnsi="宋体"/>
          <w:sz w:val="24"/>
        </w:rPr>
      </w:pPr>
      <w:r>
        <w:rPr>
          <w:rFonts w:hint="eastAsia" w:ascii="宋体" w:hAnsi="宋体"/>
          <w:sz w:val="24"/>
        </w:rPr>
        <w:t>监狱企业视同小型、微型企业，享受评审中价格扣除等政府采购促进中小企业发展的政府采购政策。</w:t>
      </w:r>
    </w:p>
    <w:p w14:paraId="20BB4C84">
      <w:pPr>
        <w:spacing w:line="360" w:lineRule="auto"/>
        <w:ind w:firstLine="482" w:firstLineChars="200"/>
        <w:jc w:val="center"/>
        <w:rPr>
          <w:rFonts w:hint="eastAsia" w:ascii="宋体" w:hAnsi="宋体"/>
          <w:b/>
          <w:sz w:val="24"/>
        </w:rPr>
      </w:pPr>
      <w:r>
        <w:rPr>
          <w:rFonts w:hint="eastAsia" w:ascii="宋体" w:hAnsi="宋体"/>
          <w:b/>
          <w:sz w:val="24"/>
        </w:rPr>
        <w:t>请单独列出所供监狱企业制造的货物产品或提供的服务或实施的工程的单价和总价。</w:t>
      </w:r>
    </w:p>
    <w:p w14:paraId="3311A18C">
      <w:pPr>
        <w:pStyle w:val="5"/>
        <w:bidi w:val="0"/>
        <w:jc w:val="center"/>
        <w:rPr>
          <w:rFonts w:hint="eastAsia" w:ascii="宋体" w:hAnsi="Times New Roman" w:eastAsia="宋体" w:cs="Times New Roman"/>
          <w:kern w:val="0"/>
          <w:sz w:val="32"/>
          <w:szCs w:val="32"/>
          <w:lang w:val="en-US" w:eastAsia="zh-CN" w:bidi="ar-SA"/>
        </w:rPr>
      </w:pPr>
      <w:r>
        <w:rPr>
          <w:rFonts w:hint="eastAsia" w:ascii="宋体" w:hAnsi="宋体"/>
          <w:b/>
          <w:sz w:val="24"/>
        </w:rPr>
        <w:br w:type="page"/>
      </w:r>
      <w:r>
        <w:rPr>
          <w:rFonts w:hint="eastAsia" w:ascii="宋体" w:hAnsi="Times New Roman" w:eastAsia="宋体" w:cs="Times New Roman"/>
          <w:b/>
          <w:sz w:val="32"/>
          <w:lang w:val="en-US" w:eastAsia="zh-CN"/>
        </w:rPr>
        <w:t>格式18：磋商文件中要求提供的其他资料以及磋商申请人认为有利于获得本项目成交资格的其他材料或说明</w:t>
      </w:r>
    </w:p>
    <w:p w14:paraId="67AEDB54">
      <w:pPr>
        <w:spacing w:line="360" w:lineRule="auto"/>
        <w:jc w:val="center"/>
        <w:rPr>
          <w:rFonts w:ascii="宋体" w:hAnsi="宋体" w:cs="新宋体-18030"/>
          <w:kern w:val="0"/>
          <w:sz w:val="24"/>
        </w:rPr>
      </w:pPr>
      <w:bookmarkStart w:id="108" w:name="_Toc327344860"/>
      <w:bookmarkStart w:id="109" w:name="_Toc232509438"/>
      <w:bookmarkStart w:id="110" w:name="_Toc267641379"/>
      <w:r>
        <w:br w:type="page"/>
      </w:r>
      <w:bookmarkEnd w:id="108"/>
      <w:bookmarkEnd w:id="109"/>
      <w:bookmarkEnd w:id="110"/>
      <w:bookmarkStart w:id="111" w:name="_Toc86124091"/>
    </w:p>
    <w:p w14:paraId="3AFB4410">
      <w:pPr>
        <w:pStyle w:val="3"/>
        <w:rPr>
          <w:rFonts w:ascii="Times New Roman" w:hAnsi="宋体"/>
          <w:color w:val="auto"/>
        </w:rPr>
      </w:pPr>
      <w:bookmarkStart w:id="112" w:name="_Toc383175528"/>
      <w:bookmarkStart w:id="113" w:name="_Toc20602"/>
      <w:r>
        <w:rPr>
          <w:rFonts w:hint="eastAsia" w:ascii="Times New Roman" w:hAnsi="宋体"/>
          <w:color w:val="auto"/>
        </w:rPr>
        <w:t>第五章</w:t>
      </w:r>
      <w:r>
        <w:rPr>
          <w:rFonts w:ascii="Times New Roman" w:hAnsi="宋体"/>
          <w:color w:val="auto"/>
        </w:rPr>
        <w:t xml:space="preserve">  </w:t>
      </w:r>
      <w:bookmarkEnd w:id="111"/>
      <w:bookmarkEnd w:id="112"/>
      <w:r>
        <w:rPr>
          <w:rFonts w:hint="eastAsia" w:ascii="Times New Roman" w:hAnsi="宋体"/>
          <w:color w:val="auto"/>
        </w:rPr>
        <w:t>采购需求</w:t>
      </w:r>
      <w:bookmarkEnd w:id="113"/>
      <w:bookmarkStart w:id="114" w:name="_Toc383175529"/>
      <w:bookmarkStart w:id="115" w:name="_Toc86124092"/>
    </w:p>
    <w:p w14:paraId="28C15BA4">
      <w:pPr>
        <w:spacing w:line="360" w:lineRule="auto"/>
        <w:ind w:left="-12" w:leftChars="-85" w:hanging="166" w:hangingChars="59"/>
        <w:rPr>
          <w:rFonts w:asciiTheme="minorEastAsia" w:hAnsiTheme="minorEastAsia" w:eastAsiaTheme="minorEastAsia"/>
          <w:spacing w:val="-2"/>
          <w:sz w:val="24"/>
        </w:rPr>
      </w:pPr>
      <w:r>
        <w:rPr>
          <w:rFonts w:hint="eastAsia" w:asciiTheme="minorEastAsia" w:hAnsiTheme="minorEastAsia" w:eastAsiaTheme="minorEastAsia"/>
          <w:b/>
          <w:sz w:val="28"/>
          <w:szCs w:val="28"/>
        </w:rPr>
        <w:t>一、工程概况：</w:t>
      </w:r>
    </w:p>
    <w:p w14:paraId="0E5A6849">
      <w:pPr>
        <w:spacing w:line="530" w:lineRule="exact"/>
        <w:ind w:left="0" w:firstLine="420" w:firstLineChars="200"/>
        <w:jc w:val="left"/>
        <w:rPr>
          <w:rFonts w:hint="eastAsia" w:ascii="宋体" w:hAnsi="宋体"/>
          <w:bCs/>
          <w:color w:val="auto"/>
          <w:szCs w:val="21"/>
          <w:highlight w:val="none"/>
          <w:lang w:eastAsia="zh-CN"/>
        </w:rPr>
      </w:pPr>
      <w:r>
        <w:rPr>
          <w:rFonts w:hint="eastAsia" w:ascii="宋体" w:hAnsi="宋体" w:eastAsia="宋体" w:cs="Times New Roman"/>
          <w:bCs/>
          <w:color w:val="auto"/>
          <w:szCs w:val="21"/>
          <w:highlight w:val="none"/>
          <w:lang w:val="en-US" w:eastAsia="zh-CN"/>
        </w:rPr>
        <w:t>1.</w:t>
      </w:r>
      <w:r>
        <w:rPr>
          <w:rFonts w:hint="eastAsia" w:ascii="宋体" w:hAnsi="宋体"/>
          <w:bCs/>
          <w:color w:val="auto"/>
          <w:szCs w:val="21"/>
          <w:highlight w:val="none"/>
          <w:lang w:eastAsia="zh-CN"/>
        </w:rPr>
        <w:t>项目建设规模及内容：架设供水管道8346 米（含法兰1216 付）；新建5 立方取水池2 座，200 立方调节池1 座（具体详见工程量清单）。</w:t>
      </w:r>
    </w:p>
    <w:p w14:paraId="15A1D015">
      <w:pPr>
        <w:spacing w:line="530" w:lineRule="exact"/>
        <w:ind w:left="0" w:firstLine="420" w:firstLineChars="200"/>
        <w:jc w:val="left"/>
        <w:rPr>
          <w:rFonts w:hint="eastAsia" w:ascii="宋体" w:hAnsi="宋体"/>
          <w:bCs/>
          <w:color w:val="auto"/>
          <w:szCs w:val="21"/>
          <w:highlight w:val="none"/>
          <w:lang w:val="en-US" w:eastAsia="zh-CN"/>
        </w:rPr>
      </w:pPr>
      <w:r>
        <w:rPr>
          <w:rFonts w:hint="eastAsia" w:ascii="宋体" w:hAnsi="宋体" w:eastAsia="宋体"/>
          <w:bCs/>
          <w:color w:val="auto"/>
          <w:szCs w:val="21"/>
          <w:highlight w:val="none"/>
          <w:lang w:val="en-US" w:eastAsia="zh-CN"/>
        </w:rPr>
        <w:t>2</w:t>
      </w:r>
      <w:r>
        <w:rPr>
          <w:rFonts w:hint="eastAsia" w:ascii="宋体" w:hAnsi="宋体" w:eastAsia="宋体" w:cs="Times New Roman"/>
          <w:bCs/>
          <w:color w:val="auto"/>
          <w:szCs w:val="21"/>
          <w:highlight w:val="none"/>
          <w:lang w:eastAsia="zh-CN"/>
        </w:rPr>
        <w:t>.</w:t>
      </w:r>
      <w:r>
        <w:rPr>
          <w:rFonts w:hint="eastAsia" w:ascii="宋体" w:hAnsi="宋体"/>
          <w:bCs/>
          <w:color w:val="auto"/>
          <w:szCs w:val="21"/>
          <w:highlight w:val="none"/>
        </w:rPr>
        <w:t>采购预算：</w:t>
      </w:r>
      <w:r>
        <w:rPr>
          <w:rFonts w:hint="eastAsia" w:ascii="宋体" w:hAnsi="宋体"/>
          <w:bCs/>
          <w:color w:val="auto"/>
          <w:szCs w:val="21"/>
          <w:highlight w:val="none"/>
          <w:lang w:val="en-US" w:eastAsia="zh-CN"/>
        </w:rPr>
        <w:t>75万元。</w:t>
      </w:r>
    </w:p>
    <w:p w14:paraId="0CA4FE26">
      <w:pPr>
        <w:spacing w:line="530" w:lineRule="exact"/>
        <w:ind w:left="0" w:firstLine="420" w:firstLineChars="200"/>
        <w:jc w:val="left"/>
        <w:rPr>
          <w:rFonts w:hint="eastAsia" w:ascii="宋体" w:hAnsi="宋体"/>
          <w:bCs/>
          <w:color w:val="auto"/>
          <w:szCs w:val="21"/>
          <w:highlight w:val="none"/>
        </w:rPr>
      </w:pPr>
      <w:r>
        <w:rPr>
          <w:rFonts w:hint="eastAsia" w:ascii="宋体" w:hAnsi="宋体"/>
          <w:bCs/>
          <w:color w:val="auto"/>
          <w:szCs w:val="21"/>
          <w:highlight w:val="none"/>
          <w:lang w:val="en-US" w:eastAsia="zh-CN"/>
        </w:rPr>
        <w:t>3</w:t>
      </w:r>
      <w:r>
        <w:rPr>
          <w:rFonts w:hint="eastAsia" w:ascii="宋体" w:hAnsi="宋体" w:eastAsia="宋体" w:cs="Times New Roman"/>
          <w:bCs/>
          <w:color w:val="auto"/>
          <w:szCs w:val="21"/>
          <w:highlight w:val="none"/>
          <w:lang w:val="en-US" w:eastAsia="zh-CN"/>
        </w:rPr>
        <w:t>.</w:t>
      </w:r>
      <w:r>
        <w:rPr>
          <w:rFonts w:hint="eastAsia" w:ascii="宋体" w:hAnsi="宋体"/>
          <w:bCs/>
          <w:color w:val="auto"/>
          <w:szCs w:val="21"/>
          <w:highlight w:val="none"/>
          <w:lang w:val="en-US" w:eastAsia="zh-CN"/>
        </w:rPr>
        <w:t>最高限价：75万元。</w:t>
      </w:r>
    </w:p>
    <w:p w14:paraId="1A3044CD">
      <w:pPr>
        <w:spacing w:line="530" w:lineRule="exact"/>
        <w:ind w:left="0" w:firstLine="420" w:firstLineChars="200"/>
        <w:jc w:val="left"/>
        <w:rPr>
          <w:rFonts w:hint="eastAsia" w:ascii="宋体" w:hAnsi="宋体" w:cs="Times New Roman"/>
          <w:bCs/>
          <w:color w:val="auto"/>
          <w:kern w:val="2"/>
          <w:szCs w:val="21"/>
          <w:highlight w:val="none"/>
        </w:rPr>
      </w:pPr>
      <w:r>
        <w:rPr>
          <w:rFonts w:hint="eastAsia" w:ascii="宋体" w:hAnsi="宋体" w:eastAsia="宋体" w:cs="Times New Roman"/>
          <w:bCs/>
          <w:color w:val="auto"/>
          <w:szCs w:val="21"/>
          <w:highlight w:val="none"/>
          <w:lang w:val="en-US" w:eastAsia="zh-CN"/>
        </w:rPr>
        <w:t>4.</w:t>
      </w:r>
      <w:r>
        <w:rPr>
          <w:rFonts w:hint="eastAsia" w:ascii="宋体" w:hAnsi="宋体"/>
          <w:bCs/>
          <w:color w:val="auto"/>
          <w:szCs w:val="21"/>
          <w:highlight w:val="none"/>
          <w:lang w:val="en-US" w:eastAsia="zh-CN"/>
        </w:rPr>
        <w:t>项目建设地点：隆阳区瓦房乡瓦房村。</w:t>
      </w:r>
    </w:p>
    <w:p w14:paraId="7C5024AD">
      <w:pPr>
        <w:spacing w:line="530" w:lineRule="exact"/>
        <w:ind w:firstLine="420" w:firstLineChars="200"/>
        <w:jc w:val="left"/>
        <w:rPr>
          <w:rFonts w:hint="eastAsia" w:ascii="宋体" w:hAnsi="宋体"/>
          <w:bCs/>
          <w:color w:val="auto"/>
          <w:szCs w:val="21"/>
          <w:highlight w:val="none"/>
        </w:rPr>
      </w:pPr>
      <w:r>
        <w:rPr>
          <w:rFonts w:hint="eastAsia" w:ascii="宋体" w:hAnsi="宋体" w:eastAsia="宋体" w:cs="Times New Roman"/>
          <w:bCs/>
          <w:color w:val="auto"/>
          <w:kern w:val="2"/>
          <w:szCs w:val="21"/>
          <w:highlight w:val="none"/>
          <w:lang w:val="en-US" w:eastAsia="zh-CN"/>
        </w:rPr>
        <w:t>5.</w:t>
      </w:r>
      <w:r>
        <w:rPr>
          <w:rFonts w:hint="eastAsia" w:ascii="宋体" w:hAnsi="宋体"/>
          <w:bCs/>
          <w:color w:val="auto"/>
          <w:szCs w:val="21"/>
          <w:highlight w:val="none"/>
        </w:rPr>
        <w:t>质量要求：</w:t>
      </w:r>
      <w:r>
        <w:rPr>
          <w:rFonts w:hint="eastAsia" w:ascii="宋体" w:hAnsi="宋体" w:cs="Times New Roman"/>
          <w:bCs/>
          <w:color w:val="auto"/>
          <w:spacing w:val="0"/>
          <w:szCs w:val="21"/>
          <w:highlight w:val="none"/>
        </w:rPr>
        <w:t>符合国家及行业现行执行标准，一次性验收合格。</w:t>
      </w:r>
    </w:p>
    <w:p w14:paraId="41BF85DB">
      <w:pPr>
        <w:spacing w:line="530" w:lineRule="exact"/>
        <w:ind w:firstLine="420" w:firstLineChars="200"/>
        <w:jc w:val="left"/>
        <w:rPr>
          <w:rFonts w:hint="eastAsia" w:ascii="宋体" w:hAnsi="宋体" w:eastAsia="宋体" w:cs="Times New Roman"/>
          <w:bCs/>
          <w:color w:val="auto"/>
          <w:kern w:val="2"/>
          <w:szCs w:val="21"/>
          <w:highlight w:val="none"/>
          <w:lang w:eastAsia="zh-CN"/>
        </w:rPr>
      </w:pPr>
      <w:r>
        <w:rPr>
          <w:rFonts w:hint="eastAsia" w:ascii="宋体" w:hAnsi="宋体" w:eastAsia="宋体" w:cs="Times New Roman"/>
          <w:bCs/>
          <w:color w:val="auto"/>
          <w:szCs w:val="21"/>
          <w:highlight w:val="none"/>
          <w:lang w:val="en-US" w:eastAsia="zh-CN"/>
        </w:rPr>
        <w:t>6</w:t>
      </w:r>
      <w:r>
        <w:rPr>
          <w:rFonts w:hint="eastAsia" w:ascii="宋体" w:hAnsi="宋体"/>
          <w:bCs/>
          <w:color w:val="auto"/>
          <w:szCs w:val="21"/>
          <w:highlight w:val="none"/>
        </w:rPr>
        <w:t>工期：</w:t>
      </w:r>
      <w:r>
        <w:rPr>
          <w:rFonts w:hint="eastAsia" w:ascii="宋体" w:hAnsi="宋体" w:eastAsia="宋体" w:cs="宋体"/>
          <w:kern w:val="0"/>
          <w:lang w:val="en-US" w:eastAsia="zh-CN"/>
        </w:rPr>
        <w:t>签订合同后</w:t>
      </w:r>
      <w:r>
        <w:rPr>
          <w:rFonts w:hint="eastAsia" w:ascii="宋体" w:hAnsi="宋体"/>
          <w:bCs/>
          <w:color w:val="auto"/>
          <w:szCs w:val="21"/>
          <w:highlight w:val="none"/>
          <w:lang w:val="en-US" w:eastAsia="zh-CN"/>
        </w:rPr>
        <w:t>60</w:t>
      </w:r>
      <w:r>
        <w:rPr>
          <w:rFonts w:hint="eastAsia" w:ascii="宋体" w:hAnsi="宋体"/>
          <w:bCs/>
          <w:color w:val="auto"/>
          <w:szCs w:val="21"/>
          <w:highlight w:val="none"/>
        </w:rPr>
        <w:t>日历天</w:t>
      </w:r>
      <w:r>
        <w:rPr>
          <w:rFonts w:hint="eastAsia" w:ascii="宋体" w:hAnsi="宋体"/>
          <w:bCs/>
          <w:color w:val="auto"/>
          <w:szCs w:val="21"/>
          <w:highlight w:val="none"/>
          <w:lang w:eastAsia="zh-CN"/>
        </w:rPr>
        <w:t>。</w:t>
      </w:r>
    </w:p>
    <w:p w14:paraId="2ED6C758">
      <w:pPr>
        <w:spacing w:line="360" w:lineRule="auto"/>
        <w:ind w:left="-12" w:leftChars="-85" w:hanging="166" w:hangingChars="59"/>
        <w:rPr>
          <w:rFonts w:ascii="宋体" w:hAnsi="宋体"/>
          <w:sz w:val="28"/>
          <w:szCs w:val="28"/>
        </w:rPr>
      </w:pPr>
      <w:r>
        <w:rPr>
          <w:rFonts w:hint="eastAsia" w:asciiTheme="minorEastAsia" w:hAnsiTheme="minorEastAsia" w:eastAsiaTheme="minorEastAsia"/>
          <w:b/>
          <w:sz w:val="28"/>
          <w:szCs w:val="28"/>
        </w:rPr>
        <w:t>二、</w:t>
      </w:r>
      <w:r>
        <w:rPr>
          <w:rFonts w:hint="eastAsia" w:ascii="宋体" w:hAnsi="宋体"/>
          <w:b/>
          <w:sz w:val="28"/>
          <w:szCs w:val="28"/>
        </w:rPr>
        <w:t>工程质量、材料要求</w:t>
      </w:r>
      <w:r>
        <w:rPr>
          <w:rFonts w:hint="eastAsia" w:ascii="宋体" w:hAnsi="宋体"/>
          <w:sz w:val="28"/>
          <w:szCs w:val="28"/>
        </w:rPr>
        <w:t>：</w:t>
      </w:r>
    </w:p>
    <w:p w14:paraId="5287353C">
      <w:pPr>
        <w:pStyle w:val="49"/>
        <w:spacing w:before="0" w:beforeAutospacing="0" w:after="0" w:afterAutospacing="0" w:line="360" w:lineRule="auto"/>
        <w:ind w:firstLine="210" w:firstLineChars="100"/>
        <w:rPr>
          <w:rFonts w:asciiTheme="minorEastAsia" w:hAnsiTheme="minorEastAsia" w:eastAsiaTheme="minorEastAsia"/>
          <w:sz w:val="21"/>
        </w:rPr>
      </w:pPr>
      <w:r>
        <w:rPr>
          <w:rFonts w:hint="eastAsia" w:asciiTheme="minorEastAsia" w:hAnsiTheme="minorEastAsia" w:eastAsiaTheme="minorEastAsia"/>
          <w:sz w:val="21"/>
        </w:rPr>
        <w:t>1、工程质量等级达到磋商文件要求；</w:t>
      </w:r>
    </w:p>
    <w:p w14:paraId="3FCE6302">
      <w:pPr>
        <w:pStyle w:val="49"/>
        <w:spacing w:before="0" w:beforeAutospacing="0" w:after="0" w:afterAutospacing="0" w:line="360" w:lineRule="auto"/>
        <w:ind w:firstLine="210" w:firstLineChars="100"/>
        <w:rPr>
          <w:rFonts w:asciiTheme="minorEastAsia" w:hAnsiTheme="minorEastAsia" w:eastAsiaTheme="minorEastAsia"/>
          <w:sz w:val="21"/>
        </w:rPr>
      </w:pPr>
      <w:r>
        <w:rPr>
          <w:rFonts w:hint="eastAsia" w:asciiTheme="minorEastAsia" w:hAnsiTheme="minorEastAsia" w:eastAsiaTheme="minorEastAsia"/>
          <w:sz w:val="21"/>
        </w:rPr>
        <w:t>2、材料应符合图纸及相关规范的要求；</w:t>
      </w:r>
    </w:p>
    <w:p w14:paraId="6B28C3E6">
      <w:pPr>
        <w:spacing w:line="360" w:lineRule="auto"/>
        <w:ind w:firstLine="211" w:firstLineChars="100"/>
        <w:rPr>
          <w:rFonts w:ascii="宋体" w:hAnsi="宋体"/>
          <w:b/>
          <w:szCs w:val="21"/>
        </w:rPr>
      </w:pPr>
    </w:p>
    <w:p w14:paraId="50C63648">
      <w:pPr>
        <w:spacing w:line="360" w:lineRule="auto"/>
        <w:rPr>
          <w:b/>
          <w:szCs w:val="21"/>
        </w:rPr>
      </w:pPr>
    </w:p>
    <w:p w14:paraId="0DE43AAC">
      <w:pPr>
        <w:spacing w:line="360" w:lineRule="auto"/>
        <w:rPr>
          <w:b/>
          <w:szCs w:val="21"/>
        </w:rPr>
        <w:sectPr>
          <w:pgSz w:w="11906" w:h="16838"/>
          <w:pgMar w:top="936" w:right="1134" w:bottom="1089" w:left="1134" w:header="510" w:footer="680" w:gutter="0"/>
          <w:pgNumType w:fmt="numberInDash"/>
          <w:cols w:space="720" w:num="1"/>
          <w:titlePg/>
          <w:docGrid w:type="lines" w:linePitch="312" w:charSpace="0"/>
        </w:sectPr>
      </w:pPr>
    </w:p>
    <w:p w14:paraId="606CA328">
      <w:pPr>
        <w:pStyle w:val="3"/>
      </w:pPr>
      <w:bookmarkStart w:id="116" w:name="_Toc11924"/>
      <w:r>
        <w:rPr>
          <w:rFonts w:hint="eastAsia"/>
        </w:rPr>
        <w:t>第六章  磋商程序和方法</w:t>
      </w:r>
      <w:bookmarkEnd w:id="114"/>
      <w:bookmarkEnd w:id="115"/>
      <w:bookmarkEnd w:id="116"/>
    </w:p>
    <w:p w14:paraId="416BE89F">
      <w:pPr>
        <w:jc w:val="center"/>
        <w:rPr>
          <w:rFonts w:hint="eastAsia"/>
          <w:b/>
          <w:bCs/>
          <w:sz w:val="28"/>
          <w:szCs w:val="36"/>
        </w:rPr>
      </w:pPr>
      <w:bookmarkStart w:id="117" w:name="_Toc383175530"/>
      <w:bookmarkStart w:id="118" w:name="_Toc86124093"/>
      <w:bookmarkStart w:id="119" w:name="_Toc191374457"/>
      <w:r>
        <w:rPr>
          <w:rFonts w:hint="eastAsia"/>
          <w:b/>
          <w:bCs/>
          <w:sz w:val="28"/>
          <w:szCs w:val="36"/>
        </w:rPr>
        <w:t>磋商程序和方法前附表</w:t>
      </w:r>
      <w:bookmarkEnd w:id="117"/>
      <w:bookmarkEnd w:id="118"/>
      <w:bookmarkEnd w:id="119"/>
    </w:p>
    <w:p w14:paraId="46CDD4CE">
      <w:pPr>
        <w:rPr>
          <w:rFonts w:ascii="宋体" w:hAnsi="宋体" w:eastAsia="宋体" w:cs="宋体"/>
          <w:b/>
          <w:bCs/>
          <w:sz w:val="24"/>
          <w:szCs w:val="24"/>
        </w:rPr>
      </w:pPr>
      <w:r>
        <w:rPr>
          <w:rFonts w:hint="eastAsia" w:ascii="宋体" w:hAnsi="宋体" w:eastAsia="宋体" w:cs="宋体"/>
          <w:b/>
          <w:bCs/>
          <w:sz w:val="24"/>
          <w:szCs w:val="24"/>
        </w:rPr>
        <w:t>一、资格审查表</w:t>
      </w:r>
    </w:p>
    <w:tbl>
      <w:tblPr>
        <w:tblStyle w:val="53"/>
        <w:tblW w:w="10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5975"/>
        <w:gridCol w:w="2314"/>
      </w:tblGrid>
      <w:tr w14:paraId="79BC7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0259" w:type="dxa"/>
            <w:gridSpan w:val="3"/>
            <w:noWrap/>
            <w:vAlign w:val="center"/>
          </w:tcPr>
          <w:p w14:paraId="6DF6E5CB">
            <w:pPr>
              <w:spacing w:line="400" w:lineRule="exact"/>
              <w:jc w:val="center"/>
              <w:rPr>
                <w:rFonts w:ascii="宋体" w:hAnsi="宋体" w:eastAsia="宋体" w:cs="宋体"/>
                <w:b/>
                <w:szCs w:val="21"/>
              </w:rPr>
            </w:pPr>
            <w:r>
              <w:rPr>
                <w:rFonts w:hint="eastAsia" w:ascii="宋体" w:hAnsi="宋体" w:eastAsia="宋体" w:cs="宋体"/>
                <w:b/>
                <w:szCs w:val="21"/>
              </w:rPr>
              <w:t>磋商申请人资格审查内容及相关因素</w:t>
            </w:r>
          </w:p>
        </w:tc>
      </w:tr>
      <w:tr w14:paraId="1B62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exact"/>
          <w:tblHeader/>
          <w:jc w:val="center"/>
        </w:trPr>
        <w:tc>
          <w:tcPr>
            <w:tcW w:w="1970" w:type="dxa"/>
            <w:noWrap/>
            <w:vAlign w:val="center"/>
          </w:tcPr>
          <w:p w14:paraId="29BCEE4A">
            <w:pPr>
              <w:spacing w:line="400" w:lineRule="exact"/>
              <w:jc w:val="center"/>
              <w:rPr>
                <w:rFonts w:ascii="宋体" w:hAnsi="宋体" w:eastAsia="宋体" w:cs="宋体"/>
                <w:b/>
                <w:szCs w:val="21"/>
              </w:rPr>
            </w:pPr>
            <w:r>
              <w:rPr>
                <w:rFonts w:hint="eastAsia" w:ascii="宋体" w:hAnsi="宋体" w:eastAsia="宋体" w:cs="宋体"/>
                <w:b/>
                <w:szCs w:val="21"/>
              </w:rPr>
              <w:t>评 审 内容</w:t>
            </w:r>
          </w:p>
        </w:tc>
        <w:tc>
          <w:tcPr>
            <w:tcW w:w="8289" w:type="dxa"/>
            <w:gridSpan w:val="2"/>
            <w:noWrap/>
            <w:vAlign w:val="center"/>
          </w:tcPr>
          <w:p w14:paraId="5AA36F6F">
            <w:pPr>
              <w:spacing w:line="400" w:lineRule="exact"/>
              <w:jc w:val="center"/>
              <w:rPr>
                <w:rFonts w:ascii="宋体" w:hAnsi="宋体" w:eastAsia="宋体" w:cs="宋体"/>
                <w:b/>
                <w:szCs w:val="21"/>
              </w:rPr>
            </w:pPr>
            <w:r>
              <w:rPr>
                <w:rFonts w:hint="eastAsia" w:ascii="宋体" w:hAnsi="宋体" w:eastAsia="宋体" w:cs="宋体"/>
                <w:b/>
                <w:szCs w:val="21"/>
              </w:rPr>
              <w:t>评审因素</w:t>
            </w:r>
          </w:p>
        </w:tc>
      </w:tr>
      <w:tr w14:paraId="4366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970" w:type="dxa"/>
            <w:noWrap/>
            <w:vAlign w:val="center"/>
          </w:tcPr>
          <w:p w14:paraId="11695981">
            <w:pPr>
              <w:widowControl/>
              <w:spacing w:line="400" w:lineRule="exact"/>
              <w:jc w:val="left"/>
              <w:rPr>
                <w:rFonts w:ascii="宋体" w:hAnsi="宋体" w:eastAsia="宋体" w:cs="宋体"/>
                <w:szCs w:val="21"/>
              </w:rPr>
            </w:pPr>
            <w:r>
              <w:rPr>
                <w:rFonts w:hint="eastAsia" w:ascii="宋体" w:hAnsi="宋体" w:eastAsia="宋体" w:cs="宋体"/>
                <w:szCs w:val="21"/>
                <w:shd w:val="clear" w:color="auto" w:fill="FFFFFF"/>
              </w:rPr>
              <w:t>磋商申请人应具有独立承担民事责任的能力</w:t>
            </w:r>
          </w:p>
        </w:tc>
        <w:tc>
          <w:tcPr>
            <w:tcW w:w="5975" w:type="dxa"/>
            <w:noWrap/>
            <w:vAlign w:val="center"/>
          </w:tcPr>
          <w:p w14:paraId="4F21BECB">
            <w:pPr>
              <w:spacing w:line="400" w:lineRule="exact"/>
              <w:rPr>
                <w:rFonts w:ascii="宋体" w:hAnsi="宋体" w:eastAsia="宋体" w:cs="宋体"/>
                <w:szCs w:val="21"/>
              </w:rPr>
            </w:pPr>
            <w:r>
              <w:rPr>
                <w:rFonts w:hint="eastAsia" w:ascii="宋体" w:hAnsi="宋体" w:eastAsia="宋体" w:cs="宋体"/>
                <w:b/>
                <w:szCs w:val="21"/>
              </w:rPr>
              <w:t>有效营业执照：</w:t>
            </w:r>
            <w:r>
              <w:rPr>
                <w:rFonts w:hint="eastAsia" w:ascii="宋体" w:hAnsi="宋体" w:eastAsia="宋体" w:cs="宋体"/>
                <w:szCs w:val="21"/>
              </w:rPr>
              <w:t>磋商申请人有效的</w:t>
            </w:r>
            <w:r>
              <w:rPr>
                <w:rFonts w:hint="eastAsia" w:ascii="宋体" w:hAnsi="宋体" w:eastAsia="宋体" w:cs="宋体"/>
                <w:bCs/>
                <w:szCs w:val="21"/>
              </w:rPr>
              <w:t>统一社会信用代码证或其他组织证件或自然人身份证件</w:t>
            </w:r>
            <w:r>
              <w:rPr>
                <w:rFonts w:hint="eastAsia" w:ascii="宋体" w:hAnsi="宋体" w:eastAsia="宋体" w:cs="宋体"/>
                <w:szCs w:val="21"/>
              </w:rPr>
              <w:t>等能证明具有独立承担民事责任能力的证明材料。</w:t>
            </w:r>
          </w:p>
        </w:tc>
        <w:tc>
          <w:tcPr>
            <w:tcW w:w="2314" w:type="dxa"/>
            <w:noWrap/>
            <w:vAlign w:val="center"/>
          </w:tcPr>
          <w:p w14:paraId="04BB0484">
            <w:pPr>
              <w:spacing w:line="400" w:lineRule="exact"/>
              <w:rPr>
                <w:rFonts w:ascii="宋体" w:hAnsi="宋体" w:eastAsia="宋体" w:cs="宋体"/>
                <w:szCs w:val="21"/>
              </w:rPr>
            </w:pPr>
            <w:r>
              <w:rPr>
                <w:rFonts w:hint="eastAsia" w:ascii="宋体" w:hAnsi="宋体" w:eastAsia="宋体" w:cs="宋体"/>
                <w:szCs w:val="21"/>
              </w:rPr>
              <w:t>审查其提供材料的完整性及有效性</w:t>
            </w:r>
          </w:p>
        </w:tc>
      </w:tr>
      <w:tr w14:paraId="1E684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70" w:type="dxa"/>
            <w:noWrap/>
            <w:vAlign w:val="center"/>
          </w:tcPr>
          <w:p w14:paraId="33071B52">
            <w:pPr>
              <w:spacing w:line="400" w:lineRule="exact"/>
              <w:rPr>
                <w:rFonts w:ascii="宋体" w:hAnsi="宋体" w:eastAsia="宋体" w:cs="宋体"/>
                <w:szCs w:val="21"/>
                <w:shd w:val="clear" w:color="auto" w:fill="FFFFFF"/>
              </w:rPr>
            </w:pPr>
            <w:r>
              <w:rPr>
                <w:rFonts w:hint="eastAsia" w:ascii="宋体" w:hAnsi="宋体" w:eastAsia="宋体" w:cs="宋体"/>
                <w:szCs w:val="21"/>
              </w:rPr>
              <w:t>具有良好的商业信誉和健全的财务会计制度</w:t>
            </w:r>
          </w:p>
        </w:tc>
        <w:tc>
          <w:tcPr>
            <w:tcW w:w="5975" w:type="dxa"/>
            <w:noWrap/>
            <w:vAlign w:val="center"/>
          </w:tcPr>
          <w:p w14:paraId="34860A6C">
            <w:pPr>
              <w:spacing w:line="400" w:lineRule="exact"/>
              <w:rPr>
                <w:rFonts w:ascii="宋体" w:hAnsi="宋体" w:eastAsia="宋体" w:cs="宋体"/>
                <w:szCs w:val="21"/>
              </w:rPr>
            </w:pPr>
            <w:r>
              <w:rPr>
                <w:rFonts w:hint="eastAsia" w:ascii="宋体" w:hAnsi="宋体" w:eastAsia="宋体" w:cs="宋体"/>
                <w:szCs w:val="21"/>
              </w:rPr>
              <w:t>拟承包商须提供近年（</w:t>
            </w:r>
            <w:r>
              <w:rPr>
                <w:rFonts w:hint="eastAsia" w:ascii="宋体" w:hAnsi="宋体" w:eastAsia="宋体" w:cs="宋体"/>
                <w:szCs w:val="21"/>
                <w:lang w:val="en-US" w:eastAsia="zh-CN"/>
              </w:rPr>
              <w:t>2025</w:t>
            </w:r>
            <w:r>
              <w:rPr>
                <w:rFonts w:hint="eastAsia" w:ascii="宋体" w:hAnsi="宋体" w:eastAsia="宋体" w:cs="宋体"/>
                <w:szCs w:val="21"/>
                <w:lang w:eastAsia="zh-CN"/>
              </w:rPr>
              <w:t>年</w:t>
            </w:r>
            <w:r>
              <w:rPr>
                <w:rFonts w:hint="eastAsia" w:ascii="宋体" w:hAnsi="宋体" w:eastAsia="宋体" w:cs="宋体"/>
                <w:szCs w:val="21"/>
              </w:rPr>
              <w:t>）的财务报表或财务说明或财务审计报告，新成立的公司提供公司成立后有效的财务报表或银行资信证明；</w:t>
            </w:r>
          </w:p>
        </w:tc>
        <w:tc>
          <w:tcPr>
            <w:tcW w:w="2314" w:type="dxa"/>
            <w:noWrap/>
            <w:vAlign w:val="center"/>
          </w:tcPr>
          <w:p w14:paraId="3076B17E">
            <w:pPr>
              <w:spacing w:line="400" w:lineRule="exact"/>
              <w:rPr>
                <w:rFonts w:ascii="宋体" w:hAnsi="宋体" w:eastAsia="宋体" w:cs="宋体"/>
                <w:szCs w:val="21"/>
              </w:rPr>
            </w:pPr>
            <w:r>
              <w:rPr>
                <w:rFonts w:hint="eastAsia" w:ascii="宋体" w:hAnsi="宋体" w:eastAsia="宋体" w:cs="宋体"/>
                <w:szCs w:val="21"/>
              </w:rPr>
              <w:t>审查其是否提供</w:t>
            </w:r>
          </w:p>
        </w:tc>
      </w:tr>
      <w:tr w14:paraId="6065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shd w:val="clear" w:color="auto" w:fill="auto"/>
            <w:noWrap/>
            <w:vAlign w:val="center"/>
          </w:tcPr>
          <w:p w14:paraId="7762DC4C">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szCs w:val="21"/>
              </w:rPr>
              <w:t>具备履行合同所必需的设备和专业技术能力</w:t>
            </w:r>
          </w:p>
        </w:tc>
        <w:tc>
          <w:tcPr>
            <w:tcW w:w="5975" w:type="dxa"/>
            <w:shd w:val="clear" w:color="auto" w:fill="auto"/>
            <w:noWrap/>
            <w:vAlign w:val="center"/>
          </w:tcPr>
          <w:p w14:paraId="14EFEF6F">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szCs w:val="21"/>
              </w:rPr>
              <w:t>提供</w:t>
            </w:r>
            <w:r>
              <w:rPr>
                <w:rFonts w:hint="eastAsia" w:ascii="宋体" w:hAnsi="宋体" w:eastAsia="宋体" w:cs="宋体"/>
                <w:szCs w:val="21"/>
                <w:lang w:val="en-US" w:eastAsia="zh-CN"/>
              </w:rPr>
              <w:t>声明函</w:t>
            </w:r>
            <w:r>
              <w:rPr>
                <w:rFonts w:hint="eastAsia" w:ascii="宋体" w:hAnsi="宋体" w:eastAsia="宋体" w:cs="宋体"/>
                <w:szCs w:val="21"/>
              </w:rPr>
              <w:t>。</w:t>
            </w:r>
          </w:p>
        </w:tc>
        <w:tc>
          <w:tcPr>
            <w:tcW w:w="2314" w:type="dxa"/>
            <w:shd w:val="clear" w:color="auto" w:fill="auto"/>
            <w:noWrap/>
            <w:vAlign w:val="center"/>
          </w:tcPr>
          <w:p w14:paraId="2054B145">
            <w:pPr>
              <w:spacing w:line="400" w:lineRule="exact"/>
              <w:rPr>
                <w:rFonts w:hint="eastAsia" w:ascii="宋体" w:hAnsi="宋体" w:eastAsia="宋体" w:cs="宋体"/>
                <w:kern w:val="2"/>
                <w:sz w:val="21"/>
                <w:szCs w:val="21"/>
                <w:lang w:val="en-US" w:eastAsia="zh-CN" w:bidi="ar-SA"/>
              </w:rPr>
            </w:pPr>
            <w:r>
              <w:rPr>
                <w:rFonts w:hint="eastAsia" w:ascii="宋体" w:hAnsi="宋体" w:eastAsia="宋体" w:cs="宋体"/>
                <w:szCs w:val="21"/>
              </w:rPr>
              <w:t>审查其是否提供</w:t>
            </w:r>
          </w:p>
        </w:tc>
      </w:tr>
      <w:tr w14:paraId="0880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center"/>
          </w:tcPr>
          <w:p w14:paraId="7C0E4609">
            <w:pPr>
              <w:spacing w:line="400" w:lineRule="exact"/>
              <w:rPr>
                <w:rFonts w:ascii="宋体" w:hAnsi="宋体" w:eastAsia="宋体" w:cs="宋体"/>
                <w:szCs w:val="21"/>
              </w:rPr>
            </w:pPr>
            <w:r>
              <w:rPr>
                <w:rFonts w:hint="eastAsia" w:ascii="宋体" w:hAnsi="宋体" w:eastAsia="宋体" w:cs="宋体"/>
                <w:szCs w:val="21"/>
              </w:rPr>
              <w:t>有依法缴纳税收和社会保障资金的良好记录</w:t>
            </w:r>
          </w:p>
        </w:tc>
        <w:tc>
          <w:tcPr>
            <w:tcW w:w="5975" w:type="dxa"/>
            <w:noWrap/>
            <w:vAlign w:val="center"/>
          </w:tcPr>
          <w:p w14:paraId="062A7DA9">
            <w:pPr>
              <w:spacing w:line="440" w:lineRule="exact"/>
              <w:rPr>
                <w:rFonts w:ascii="宋体" w:hAnsi="宋体" w:eastAsia="宋体" w:cs="宋体"/>
                <w:szCs w:val="21"/>
              </w:rPr>
            </w:pPr>
            <w:r>
              <w:rPr>
                <w:rFonts w:hint="eastAsia" w:hAnsi="宋体"/>
                <w:szCs w:val="21"/>
              </w:rPr>
              <w:t>拟承包商须提供</w:t>
            </w:r>
            <w:r>
              <w:rPr>
                <w:rFonts w:hint="eastAsia" w:ascii="宋体" w:hAnsi="宋体" w:cs="宋体"/>
                <w:bCs/>
                <w:szCs w:val="21"/>
                <w:lang w:val="en-US" w:eastAsia="zh-CN"/>
              </w:rPr>
              <w:t>2026</w:t>
            </w:r>
            <w:r>
              <w:rPr>
                <w:rFonts w:hint="eastAsia" w:ascii="宋体" w:hAnsi="宋体" w:cs="宋体"/>
                <w:bCs/>
                <w:szCs w:val="21"/>
                <w:lang w:eastAsia="zh-CN"/>
              </w:rPr>
              <w:t>年</w:t>
            </w:r>
            <w:r>
              <w:rPr>
                <w:rFonts w:hint="eastAsia" w:ascii="宋体" w:hAnsi="宋体" w:cs="宋体"/>
                <w:bCs/>
                <w:szCs w:val="21"/>
                <w:lang w:val="en-US" w:eastAsia="zh-CN"/>
              </w:rPr>
              <w:t>至今</w:t>
            </w:r>
            <w:r>
              <w:rPr>
                <w:rFonts w:hint="eastAsia" w:ascii="宋体" w:hAnsi="宋体" w:cs="宋体"/>
                <w:bCs/>
                <w:szCs w:val="21"/>
                <w:lang w:eastAsia="zh-CN"/>
              </w:rPr>
              <w:t>任意</w:t>
            </w:r>
            <w:r>
              <w:rPr>
                <w:rFonts w:hint="eastAsia" w:ascii="宋体" w:hAnsi="宋体" w:cs="宋体"/>
                <w:bCs/>
                <w:szCs w:val="21"/>
                <w:lang w:val="en-US" w:eastAsia="zh-CN"/>
              </w:rPr>
              <w:t>1</w:t>
            </w:r>
            <w:r>
              <w:rPr>
                <w:rFonts w:hint="eastAsia" w:ascii="宋体" w:hAnsi="宋体" w:cs="宋体"/>
                <w:bCs/>
                <w:szCs w:val="21"/>
                <w:lang w:eastAsia="zh-CN"/>
              </w:rPr>
              <w:t>个</w:t>
            </w:r>
            <w:r>
              <w:rPr>
                <w:rFonts w:hint="eastAsia" w:hAnsi="宋体"/>
                <w:szCs w:val="21"/>
                <w:lang w:eastAsia="zh-CN"/>
              </w:rPr>
              <w:t>月</w:t>
            </w:r>
            <w:r>
              <w:rPr>
                <w:rFonts w:hint="eastAsia" w:hAnsi="宋体"/>
                <w:szCs w:val="21"/>
              </w:rPr>
              <w:t>份缴纳税收凭证及社会保险证明材料</w:t>
            </w:r>
            <w:r>
              <w:rPr>
                <w:rFonts w:hint="eastAsia" w:ascii="宋体" w:hAnsi="宋体" w:eastAsia="宋体" w:cs="宋体"/>
                <w:bCs/>
                <w:szCs w:val="21"/>
              </w:rPr>
              <w:t>，新成立的公司提供社会保障登记证等相关证明材料。</w:t>
            </w:r>
          </w:p>
        </w:tc>
        <w:tc>
          <w:tcPr>
            <w:tcW w:w="2314" w:type="dxa"/>
            <w:noWrap/>
            <w:vAlign w:val="center"/>
          </w:tcPr>
          <w:p w14:paraId="2614B676">
            <w:pPr>
              <w:spacing w:line="400" w:lineRule="exact"/>
              <w:rPr>
                <w:rFonts w:ascii="宋体" w:hAnsi="宋体" w:eastAsia="宋体" w:cs="宋体"/>
                <w:szCs w:val="21"/>
              </w:rPr>
            </w:pPr>
            <w:r>
              <w:rPr>
                <w:rFonts w:hint="eastAsia" w:ascii="宋体" w:hAnsi="宋体" w:eastAsia="宋体" w:cs="宋体"/>
                <w:szCs w:val="21"/>
              </w:rPr>
              <w:t>审查其是否提供</w:t>
            </w:r>
          </w:p>
        </w:tc>
      </w:tr>
      <w:tr w14:paraId="6C51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center"/>
          </w:tcPr>
          <w:p w14:paraId="040E2128">
            <w:pPr>
              <w:spacing w:line="400" w:lineRule="exact"/>
              <w:rPr>
                <w:rFonts w:ascii="宋体" w:hAnsi="宋体" w:eastAsia="宋体" w:cs="宋体"/>
                <w:szCs w:val="21"/>
              </w:rPr>
            </w:pPr>
            <w:r>
              <w:rPr>
                <w:rFonts w:hint="eastAsia" w:ascii="宋体" w:hAnsi="宋体" w:eastAsia="宋体" w:cs="宋体"/>
                <w:szCs w:val="21"/>
              </w:rPr>
              <w:t>无重大违法记录声明</w:t>
            </w:r>
          </w:p>
        </w:tc>
        <w:tc>
          <w:tcPr>
            <w:tcW w:w="5975" w:type="dxa"/>
            <w:noWrap/>
            <w:vAlign w:val="center"/>
          </w:tcPr>
          <w:p w14:paraId="45362A3B">
            <w:pPr>
              <w:spacing w:line="400" w:lineRule="exact"/>
              <w:rPr>
                <w:rFonts w:ascii="宋体" w:hAnsi="宋体" w:eastAsia="宋体" w:cs="宋体"/>
                <w:szCs w:val="21"/>
              </w:rPr>
            </w:pPr>
            <w:r>
              <w:rPr>
                <w:rFonts w:hint="eastAsia" w:ascii="宋体" w:hAnsi="宋体" w:cs="宋体"/>
                <w:szCs w:val="21"/>
              </w:rPr>
              <w:t>参加政府采购活动前3年内在经营活动中没有重大违法记录的书面声明。</w:t>
            </w:r>
          </w:p>
        </w:tc>
        <w:tc>
          <w:tcPr>
            <w:tcW w:w="2314" w:type="dxa"/>
            <w:noWrap/>
            <w:vAlign w:val="center"/>
          </w:tcPr>
          <w:p w14:paraId="735093C2">
            <w:pPr>
              <w:spacing w:line="400" w:lineRule="exact"/>
              <w:rPr>
                <w:rFonts w:ascii="宋体" w:hAnsi="宋体" w:eastAsia="宋体" w:cs="宋体"/>
                <w:szCs w:val="21"/>
              </w:rPr>
            </w:pPr>
            <w:r>
              <w:rPr>
                <w:rFonts w:hint="eastAsia" w:ascii="宋体" w:hAnsi="宋体" w:eastAsia="宋体" w:cs="宋体"/>
                <w:szCs w:val="21"/>
              </w:rPr>
              <w:t>审查其是否提供</w:t>
            </w:r>
          </w:p>
        </w:tc>
      </w:tr>
      <w:tr w14:paraId="2716E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center"/>
          </w:tcPr>
          <w:p w14:paraId="59AEB98C">
            <w:pPr>
              <w:spacing w:line="400" w:lineRule="exact"/>
              <w:jc w:val="center"/>
              <w:rPr>
                <w:rFonts w:hint="eastAsia" w:ascii="宋体" w:hAnsi="宋体" w:eastAsia="宋体" w:cs="宋体"/>
                <w:szCs w:val="21"/>
                <w:lang w:eastAsia="zh-CN"/>
              </w:rPr>
            </w:pPr>
            <w:r>
              <w:rPr>
                <w:rFonts w:hint="eastAsia" w:ascii="宋体" w:hAnsi="宋体" w:eastAsia="宋体"/>
                <w:szCs w:val="21"/>
                <w:lang w:eastAsia="zh-CN"/>
              </w:rPr>
              <w:t>特定</w:t>
            </w:r>
            <w:r>
              <w:rPr>
                <w:rFonts w:hint="eastAsia" w:ascii="宋体" w:hAnsi="宋体" w:eastAsia="宋体"/>
                <w:szCs w:val="21"/>
              </w:rPr>
              <w:t>资质</w:t>
            </w:r>
            <w:r>
              <w:rPr>
                <w:rFonts w:hint="eastAsia" w:ascii="宋体" w:hAnsi="宋体" w:eastAsia="宋体"/>
                <w:szCs w:val="21"/>
                <w:lang w:val="en-US" w:eastAsia="zh-CN"/>
              </w:rPr>
              <w:t>1</w:t>
            </w:r>
          </w:p>
        </w:tc>
        <w:tc>
          <w:tcPr>
            <w:tcW w:w="5975" w:type="dxa"/>
            <w:noWrap/>
            <w:vAlign w:val="center"/>
          </w:tcPr>
          <w:p w14:paraId="0021A08E">
            <w:pPr>
              <w:spacing w:before="0" w:beforeAutospacing="0" w:after="0" w:afterAutospacing="0" w:line="440" w:lineRule="exact"/>
              <w:ind w:firstLine="0" w:firstLineChars="0"/>
              <w:rPr>
                <w:rFonts w:ascii="宋体" w:hAnsi="宋体" w:eastAsia="宋体" w:cs="宋体"/>
                <w:szCs w:val="21"/>
                <w:highlight w:val="none"/>
              </w:rPr>
            </w:pPr>
            <w:r>
              <w:rPr>
                <w:rFonts w:hint="eastAsia" w:ascii="宋体" w:hAnsi="宋体"/>
                <w:szCs w:val="21"/>
              </w:rPr>
              <w:t>拟承包商资质证书：须具备建设主管部门颁发的水利水电工程施工总承包叁级或以上资质</w:t>
            </w:r>
            <w:r>
              <w:rPr>
                <w:rFonts w:hint="eastAsia" w:ascii="宋体" w:hAnsi="宋体"/>
                <w:szCs w:val="21"/>
                <w:lang w:eastAsia="zh-CN"/>
              </w:rPr>
              <w:t>。</w:t>
            </w:r>
          </w:p>
        </w:tc>
        <w:tc>
          <w:tcPr>
            <w:tcW w:w="2314" w:type="dxa"/>
            <w:noWrap/>
            <w:vAlign w:val="center"/>
          </w:tcPr>
          <w:p w14:paraId="602FD5A2">
            <w:pPr>
              <w:spacing w:line="400" w:lineRule="exact"/>
              <w:rPr>
                <w:rFonts w:ascii="宋体" w:hAnsi="宋体" w:eastAsia="宋体" w:cs="宋体"/>
                <w:szCs w:val="21"/>
              </w:rPr>
            </w:pPr>
            <w:r>
              <w:rPr>
                <w:rFonts w:hint="eastAsia" w:ascii="宋体" w:hAnsi="宋体" w:eastAsia="宋体" w:cs="宋体"/>
                <w:szCs w:val="21"/>
              </w:rPr>
              <w:t>审查其提供材料的完整性及有效性</w:t>
            </w:r>
          </w:p>
        </w:tc>
      </w:tr>
      <w:tr w14:paraId="3C40C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center"/>
          </w:tcPr>
          <w:p w14:paraId="2D3A155E">
            <w:pPr>
              <w:spacing w:line="400" w:lineRule="exact"/>
              <w:jc w:val="center"/>
              <w:rPr>
                <w:rFonts w:ascii="宋体" w:hAnsi="宋体" w:eastAsia="宋体" w:cs="宋体"/>
                <w:szCs w:val="21"/>
              </w:rPr>
            </w:pPr>
            <w:r>
              <w:rPr>
                <w:rFonts w:hint="eastAsia" w:ascii="宋体" w:hAnsi="宋体" w:eastAsia="宋体"/>
                <w:szCs w:val="21"/>
                <w:lang w:eastAsia="zh-CN"/>
              </w:rPr>
              <w:t>特定</w:t>
            </w:r>
            <w:r>
              <w:rPr>
                <w:rFonts w:hint="eastAsia" w:ascii="宋体" w:hAnsi="宋体" w:eastAsia="宋体"/>
                <w:szCs w:val="21"/>
              </w:rPr>
              <w:t>资质</w:t>
            </w:r>
            <w:r>
              <w:rPr>
                <w:rFonts w:hint="eastAsia" w:ascii="宋体" w:hAnsi="宋体" w:eastAsia="宋体"/>
                <w:szCs w:val="21"/>
                <w:lang w:val="en-US" w:eastAsia="zh-CN"/>
              </w:rPr>
              <w:t>2</w:t>
            </w:r>
          </w:p>
        </w:tc>
        <w:tc>
          <w:tcPr>
            <w:tcW w:w="5975" w:type="dxa"/>
            <w:noWrap/>
            <w:vAlign w:val="center"/>
          </w:tcPr>
          <w:p w14:paraId="7EB30851">
            <w:pPr>
              <w:spacing w:before="100" w:beforeAutospacing="1" w:after="100" w:afterAutospacing="1" w:line="400" w:lineRule="exact"/>
              <w:rPr>
                <w:rFonts w:ascii="宋体" w:hAnsi="宋体" w:eastAsia="宋体" w:cs="宋体"/>
                <w:szCs w:val="21"/>
                <w:highlight w:val="none"/>
                <w:shd w:val="clear" w:color="auto" w:fill="FFFFFF"/>
              </w:rPr>
            </w:pPr>
            <w:r>
              <w:rPr>
                <w:rFonts w:hint="eastAsia" w:ascii="宋体" w:hAnsi="宋体" w:cs="Times New Roman"/>
                <w:sz w:val="21"/>
                <w:szCs w:val="21"/>
              </w:rPr>
              <w:t>安全生产许可证：具备建设行政主管部门核发的安全生产许可证，在有效期内。</w:t>
            </w:r>
          </w:p>
        </w:tc>
        <w:tc>
          <w:tcPr>
            <w:tcW w:w="2314" w:type="dxa"/>
            <w:noWrap/>
            <w:vAlign w:val="center"/>
          </w:tcPr>
          <w:p w14:paraId="5713F8A2">
            <w:pPr>
              <w:spacing w:line="400" w:lineRule="exact"/>
              <w:rPr>
                <w:rFonts w:ascii="宋体" w:hAnsi="宋体" w:eastAsia="宋体" w:cs="宋体"/>
                <w:szCs w:val="21"/>
              </w:rPr>
            </w:pPr>
            <w:r>
              <w:rPr>
                <w:rFonts w:hint="eastAsia" w:ascii="宋体" w:hAnsi="宋体" w:eastAsia="宋体" w:cs="宋体"/>
                <w:szCs w:val="21"/>
              </w:rPr>
              <w:t>审查其提供材料的完整性及有效性</w:t>
            </w:r>
          </w:p>
        </w:tc>
      </w:tr>
      <w:tr w14:paraId="5010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70" w:type="dxa"/>
            <w:noWrap/>
            <w:vAlign w:val="top"/>
          </w:tcPr>
          <w:p w14:paraId="379BF4A0">
            <w:pPr>
              <w:spacing w:line="400" w:lineRule="exact"/>
              <w:rPr>
                <w:rFonts w:hint="eastAsia" w:ascii="宋体" w:hAnsi="宋体" w:eastAsia="宋体"/>
                <w:szCs w:val="21"/>
                <w:lang w:eastAsia="zh-CN"/>
              </w:rPr>
            </w:pPr>
            <w:r>
              <w:rPr>
                <w:rFonts w:hint="eastAsia" w:ascii="宋体" w:hAnsi="宋体" w:eastAsia="宋体" w:cs="宋体"/>
                <w:color w:val="auto"/>
                <w:szCs w:val="21"/>
                <w:highlight w:val="none"/>
              </w:rPr>
              <w:t>特定资格要求 3</w:t>
            </w:r>
          </w:p>
        </w:tc>
        <w:tc>
          <w:tcPr>
            <w:tcW w:w="5975" w:type="dxa"/>
            <w:noWrap/>
            <w:vAlign w:val="top"/>
          </w:tcPr>
          <w:p w14:paraId="671C7303">
            <w:pPr>
              <w:spacing w:line="440" w:lineRule="exact"/>
              <w:rPr>
                <w:rFonts w:hint="eastAsia" w:ascii="宋体" w:hAnsi="宋体" w:cs="宋体"/>
                <w:kern w:val="0"/>
                <w:szCs w:val="21"/>
                <w:highlight w:val="none"/>
              </w:rPr>
            </w:pPr>
            <w:r>
              <w:rPr>
                <w:rFonts w:hint="eastAsia" w:ascii="宋体" w:hAnsi="宋体"/>
                <w:szCs w:val="21"/>
              </w:rPr>
              <w:t>项目经理：</w:t>
            </w:r>
            <w:r>
              <w:rPr>
                <w:rFonts w:hint="eastAsia" w:ascii="宋体" w:hAnsi="宋体" w:eastAsia="宋体" w:cs="Times New Roman"/>
                <w:kern w:val="2"/>
                <w:szCs w:val="21"/>
              </w:rPr>
              <w:t>具有合法有效的二级</w:t>
            </w:r>
            <w:r>
              <w:rPr>
                <w:rFonts w:hint="eastAsia" w:cs="宋体" w:asciiTheme="minorEastAsia" w:hAnsiTheme="minorEastAsia" w:eastAsiaTheme="minorEastAsia"/>
                <w:kern w:val="0"/>
                <w:szCs w:val="21"/>
              </w:rPr>
              <w:t>注册建造师注册证书（</w:t>
            </w:r>
            <w:r>
              <w:rPr>
                <w:rFonts w:hint="eastAsia" w:ascii="宋体" w:hAnsi="宋体" w:cs="宋体" w:eastAsiaTheme="minorEastAsia"/>
                <w:kern w:val="0"/>
                <w:szCs w:val="21"/>
              </w:rPr>
              <w:t>水利水电工程</w:t>
            </w:r>
            <w:r>
              <w:rPr>
                <w:rFonts w:hint="eastAsia" w:ascii="宋体" w:hAnsi="宋体" w:cs="宋体"/>
                <w:kern w:val="0"/>
                <w:szCs w:val="21"/>
              </w:rPr>
              <w:t>专业</w:t>
            </w:r>
            <w:r>
              <w:rPr>
                <w:rFonts w:hint="eastAsia" w:cs="宋体" w:asciiTheme="minorEastAsia" w:hAnsiTheme="minorEastAsia" w:eastAsiaTheme="minorEastAsia"/>
                <w:kern w:val="0"/>
                <w:szCs w:val="21"/>
              </w:rPr>
              <w:t>）及建造师安全生产考核合格证（B证）</w:t>
            </w:r>
          </w:p>
        </w:tc>
        <w:tc>
          <w:tcPr>
            <w:tcW w:w="2314" w:type="dxa"/>
            <w:noWrap/>
            <w:vAlign w:val="top"/>
          </w:tcPr>
          <w:p w14:paraId="4B9CFF77">
            <w:pPr>
              <w:spacing w:line="400" w:lineRule="exact"/>
              <w:rPr>
                <w:rFonts w:hint="eastAsia" w:ascii="宋体" w:hAnsi="宋体" w:eastAsia="宋体" w:cs="宋体"/>
                <w:szCs w:val="21"/>
              </w:rPr>
            </w:pPr>
            <w:r>
              <w:rPr>
                <w:rFonts w:hint="eastAsia" w:ascii="宋体" w:hAnsi="宋体" w:eastAsia="宋体" w:cs="宋体"/>
                <w:color w:val="auto"/>
                <w:szCs w:val="21"/>
                <w:highlight w:val="none"/>
              </w:rPr>
              <w:t>审查其是否符合要求</w:t>
            </w:r>
          </w:p>
        </w:tc>
      </w:tr>
      <w:tr w14:paraId="246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top"/>
          </w:tcPr>
          <w:p w14:paraId="4641EA5D">
            <w:pPr>
              <w:spacing w:line="400" w:lineRule="exact"/>
              <w:rPr>
                <w:rFonts w:hint="eastAsia" w:ascii="宋体" w:hAnsi="宋体" w:eastAsia="宋体"/>
                <w:szCs w:val="21"/>
                <w:lang w:eastAsia="zh-CN"/>
              </w:rPr>
            </w:pPr>
            <w:r>
              <w:rPr>
                <w:rFonts w:hint="eastAsia" w:ascii="宋体" w:hAnsi="宋体" w:eastAsia="宋体" w:cs="宋体"/>
                <w:color w:val="auto"/>
                <w:szCs w:val="21"/>
                <w:highlight w:val="none"/>
              </w:rPr>
              <w:t>特定资格要求 4</w:t>
            </w:r>
          </w:p>
        </w:tc>
        <w:tc>
          <w:tcPr>
            <w:tcW w:w="5975" w:type="dxa"/>
            <w:noWrap/>
            <w:vAlign w:val="top"/>
          </w:tcPr>
          <w:p w14:paraId="75102943">
            <w:pPr>
              <w:wordWrap w:val="0"/>
              <w:spacing w:line="530" w:lineRule="exact"/>
              <w:jc w:val="left"/>
              <w:rPr>
                <w:rFonts w:hint="eastAsia" w:ascii="宋体" w:hAnsi="宋体" w:cs="宋体"/>
                <w:kern w:val="0"/>
                <w:szCs w:val="21"/>
                <w:highlight w:val="none"/>
              </w:rPr>
            </w:pPr>
            <w:r>
              <w:rPr>
                <w:rFonts w:hint="eastAsia" w:ascii="宋体" w:hAnsi="宋体"/>
                <w:szCs w:val="21"/>
              </w:rPr>
              <w:t>信誉</w:t>
            </w:r>
            <w:r>
              <w:rPr>
                <w:rFonts w:ascii="宋体" w:hAnsi="宋体"/>
                <w:szCs w:val="21"/>
              </w:rPr>
              <w:t>要求：</w:t>
            </w:r>
            <w:r>
              <w:rPr>
                <w:rFonts w:hint="eastAsia" w:ascii="宋体" w:hAnsi="宋体" w:cs="Times New Roman"/>
                <w:bCs/>
                <w:color w:val="auto"/>
                <w:szCs w:val="21"/>
                <w:highlight w:val="none"/>
              </w:rPr>
              <w:t>截至投标（响应）文件递交时间，未被“信用中国”（www.creditchina.gov.cn）、中国政府采购网（www.ccgp.gov.cn）列入失信被执行人、重大税收违法案件当事人名单、政府采购严重违法失信行为记录名单（由采购人或采购代理机构统一查询，有不良记录的单位将被拒绝参与此次磋商）</w:t>
            </w:r>
            <w:r>
              <w:rPr>
                <w:rFonts w:hint="eastAsia" w:ascii="宋体" w:hAnsi="宋体" w:eastAsia="宋体" w:cs="Times New Roman"/>
                <w:bCs/>
                <w:i w:val="0"/>
                <w:iCs w:val="0"/>
                <w:caps w:val="0"/>
                <w:color w:val="auto"/>
                <w:spacing w:val="0"/>
                <w:sz w:val="21"/>
                <w:szCs w:val="21"/>
                <w:highlight w:val="none"/>
                <w:shd w:val="clear" w:fill="auto"/>
              </w:rPr>
              <w:t>。</w:t>
            </w:r>
          </w:p>
        </w:tc>
        <w:tc>
          <w:tcPr>
            <w:tcW w:w="2314" w:type="dxa"/>
            <w:noWrap/>
            <w:vAlign w:val="top"/>
          </w:tcPr>
          <w:p w14:paraId="071A1B63">
            <w:pPr>
              <w:spacing w:line="400" w:lineRule="exact"/>
              <w:rPr>
                <w:rFonts w:hint="eastAsia" w:ascii="宋体" w:hAnsi="宋体" w:eastAsia="宋体" w:cs="宋体"/>
                <w:szCs w:val="21"/>
              </w:rPr>
            </w:pPr>
            <w:r>
              <w:rPr>
                <w:rFonts w:hint="eastAsia" w:ascii="宋体" w:hAnsi="宋体" w:eastAsia="宋体" w:cs="宋体"/>
                <w:color w:val="auto"/>
                <w:szCs w:val="21"/>
                <w:highlight w:val="none"/>
              </w:rPr>
              <w:t>审查其是否提供</w:t>
            </w:r>
          </w:p>
        </w:tc>
      </w:tr>
      <w:tr w14:paraId="23417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top"/>
          </w:tcPr>
          <w:p w14:paraId="7A51ADF3">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特定资格要求</w:t>
            </w:r>
            <w:r>
              <w:rPr>
                <w:rFonts w:hint="eastAsia" w:ascii="宋体" w:hAnsi="宋体" w:eastAsia="宋体" w:cs="宋体"/>
                <w:color w:val="auto"/>
                <w:szCs w:val="21"/>
                <w:highlight w:val="none"/>
                <w:lang w:val="en-US" w:eastAsia="zh-CN"/>
              </w:rPr>
              <w:t>5</w:t>
            </w:r>
          </w:p>
        </w:tc>
        <w:tc>
          <w:tcPr>
            <w:tcW w:w="5975" w:type="dxa"/>
            <w:noWrap/>
            <w:vAlign w:val="top"/>
          </w:tcPr>
          <w:p w14:paraId="65039323">
            <w:pPr>
              <w:spacing w:line="440" w:lineRule="exact"/>
              <w:rPr>
                <w:rFonts w:hint="eastAsia" w:ascii="宋体" w:hAnsi="宋体" w:eastAsia="宋体"/>
                <w:szCs w:val="21"/>
                <w:lang w:eastAsia="zh-CN"/>
              </w:rPr>
            </w:pPr>
            <w:r>
              <w:rPr>
                <w:rFonts w:ascii="宋体" w:hAnsi="宋体"/>
                <w:szCs w:val="21"/>
              </w:rPr>
              <w:t>单位负责人为同一人或者存在直接控股、管理关系的不同磋商申请人，不得参加同一合同项下的政府采购活动</w:t>
            </w:r>
            <w:r>
              <w:rPr>
                <w:rFonts w:hint="eastAsia" w:ascii="宋体" w:hAnsi="宋体"/>
                <w:szCs w:val="21"/>
                <w:lang w:eastAsia="zh-CN"/>
              </w:rPr>
              <w:t>。（</w:t>
            </w:r>
            <w:r>
              <w:rPr>
                <w:rFonts w:hint="eastAsia" w:ascii="宋体" w:hAnsi="宋体" w:eastAsia="宋体" w:cs="宋体"/>
                <w:szCs w:val="21"/>
              </w:rPr>
              <w:t>提供</w:t>
            </w:r>
            <w:r>
              <w:rPr>
                <w:rFonts w:hint="eastAsia" w:ascii="宋体" w:hAnsi="宋体" w:eastAsia="宋体" w:cs="宋体"/>
                <w:szCs w:val="21"/>
                <w:lang w:val="en-US" w:eastAsia="zh-CN"/>
              </w:rPr>
              <w:t>声明函</w:t>
            </w:r>
            <w:r>
              <w:rPr>
                <w:rFonts w:hint="eastAsia" w:ascii="宋体" w:hAnsi="宋体"/>
                <w:szCs w:val="21"/>
                <w:lang w:eastAsia="zh-CN"/>
              </w:rPr>
              <w:t>）</w:t>
            </w:r>
          </w:p>
        </w:tc>
        <w:tc>
          <w:tcPr>
            <w:tcW w:w="2314" w:type="dxa"/>
            <w:noWrap/>
            <w:vAlign w:val="top"/>
          </w:tcPr>
          <w:p w14:paraId="5F54758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3BB1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0" w:type="dxa"/>
            <w:noWrap/>
            <w:vAlign w:val="top"/>
          </w:tcPr>
          <w:p w14:paraId="6077962A">
            <w:pPr>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特定资格要求</w:t>
            </w:r>
            <w:r>
              <w:rPr>
                <w:rFonts w:hint="eastAsia" w:ascii="宋体" w:hAnsi="宋体" w:eastAsia="宋体" w:cs="宋体"/>
                <w:color w:val="auto"/>
                <w:szCs w:val="21"/>
                <w:highlight w:val="none"/>
                <w:lang w:val="en-US" w:eastAsia="zh-CN"/>
              </w:rPr>
              <w:t>6</w:t>
            </w:r>
          </w:p>
        </w:tc>
        <w:tc>
          <w:tcPr>
            <w:tcW w:w="5975" w:type="dxa"/>
            <w:noWrap/>
            <w:vAlign w:val="top"/>
          </w:tcPr>
          <w:p w14:paraId="0F2653FD">
            <w:pPr>
              <w:spacing w:line="440" w:lineRule="exact"/>
              <w:rPr>
                <w:rFonts w:hint="eastAsia" w:ascii="宋体" w:hAnsi="宋体"/>
                <w:szCs w:val="21"/>
              </w:rPr>
            </w:pPr>
            <w:r>
              <w:rPr>
                <w:rFonts w:hint="eastAsia" w:ascii="宋体" w:hAnsi="宋体"/>
                <w:bCs/>
                <w:szCs w:val="21"/>
              </w:rPr>
              <w:t>本项目不接受联合体投标。</w:t>
            </w:r>
            <w:r>
              <w:rPr>
                <w:rFonts w:hint="eastAsia" w:ascii="宋体" w:hAnsi="宋体"/>
                <w:szCs w:val="21"/>
                <w:lang w:eastAsia="zh-CN"/>
              </w:rPr>
              <w:t>（</w:t>
            </w:r>
            <w:r>
              <w:rPr>
                <w:rFonts w:hint="eastAsia" w:ascii="宋体" w:hAnsi="宋体" w:eastAsia="宋体" w:cs="宋体"/>
                <w:szCs w:val="21"/>
              </w:rPr>
              <w:t>提供</w:t>
            </w:r>
            <w:r>
              <w:rPr>
                <w:rFonts w:hint="eastAsia" w:ascii="宋体" w:hAnsi="宋体" w:eastAsia="宋体" w:cs="宋体"/>
                <w:szCs w:val="21"/>
                <w:lang w:val="en-US" w:eastAsia="zh-CN"/>
              </w:rPr>
              <w:t>声明函</w:t>
            </w:r>
            <w:r>
              <w:rPr>
                <w:rFonts w:hint="eastAsia" w:ascii="宋体" w:hAnsi="宋体"/>
                <w:szCs w:val="21"/>
                <w:lang w:eastAsia="zh-CN"/>
              </w:rPr>
              <w:t>）</w:t>
            </w:r>
          </w:p>
        </w:tc>
        <w:tc>
          <w:tcPr>
            <w:tcW w:w="2314" w:type="dxa"/>
            <w:noWrap/>
            <w:vAlign w:val="top"/>
          </w:tcPr>
          <w:p w14:paraId="27873CF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审查其是否提供</w:t>
            </w:r>
          </w:p>
        </w:tc>
      </w:tr>
      <w:tr w14:paraId="5930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59" w:type="dxa"/>
            <w:gridSpan w:val="3"/>
            <w:noWrap/>
            <w:vAlign w:val="center"/>
          </w:tcPr>
          <w:p w14:paraId="2D417BA4">
            <w:pPr>
              <w:spacing w:line="400" w:lineRule="exact"/>
              <w:rPr>
                <w:rFonts w:ascii="宋体" w:hAnsi="宋体" w:eastAsia="宋体" w:cs="宋体"/>
                <w:szCs w:val="21"/>
              </w:rPr>
            </w:pPr>
            <w:r>
              <w:rPr>
                <w:rFonts w:hint="eastAsia" w:ascii="宋体" w:hAnsi="宋体" w:eastAsia="宋体" w:cs="宋体"/>
                <w:szCs w:val="21"/>
              </w:rPr>
              <w:t>特别提示：1.本表中所列内容均提供彩色扫描件或加盖磋商申请人行政章或电子公章的复印件；</w:t>
            </w:r>
          </w:p>
          <w:p w14:paraId="2D2BB304">
            <w:pPr>
              <w:spacing w:line="400" w:lineRule="exact"/>
              <w:ind w:firstLine="1050" w:firstLineChars="500"/>
              <w:rPr>
                <w:rFonts w:ascii="宋体" w:hAnsi="宋体" w:eastAsia="宋体" w:cs="宋体"/>
                <w:szCs w:val="21"/>
              </w:rPr>
            </w:pPr>
            <w:r>
              <w:rPr>
                <w:rFonts w:hint="eastAsia" w:ascii="宋体" w:hAnsi="宋体" w:eastAsia="宋体" w:cs="宋体"/>
                <w:szCs w:val="21"/>
              </w:rPr>
              <w:t>2.磋商申请人须按本表要求及第四章磋商响应文件格式要求提供能充分证明其有资格参与磋商的证明材料；</w:t>
            </w:r>
          </w:p>
          <w:p w14:paraId="6D9D0182">
            <w:pPr>
              <w:spacing w:line="400" w:lineRule="exact"/>
              <w:ind w:firstLine="1050" w:firstLineChars="500"/>
              <w:rPr>
                <w:rFonts w:ascii="宋体" w:hAnsi="宋体" w:eastAsia="宋体" w:cs="宋体"/>
                <w:szCs w:val="21"/>
              </w:rPr>
            </w:pPr>
            <w:r>
              <w:rPr>
                <w:rFonts w:hint="eastAsia" w:ascii="宋体" w:hAnsi="宋体" w:eastAsia="宋体" w:cs="宋体"/>
                <w:szCs w:val="21"/>
              </w:rPr>
              <w:t>3.磋商申请人须对所提供的全部证明材料的真实性及合法性负全部责任；</w:t>
            </w:r>
          </w:p>
          <w:p w14:paraId="45B52E71">
            <w:pPr>
              <w:spacing w:line="400" w:lineRule="exact"/>
              <w:ind w:firstLine="1050" w:firstLineChars="500"/>
              <w:rPr>
                <w:rFonts w:ascii="宋体" w:hAnsi="宋体" w:eastAsia="宋体" w:cs="宋体"/>
                <w:szCs w:val="21"/>
              </w:rPr>
            </w:pPr>
            <w:r>
              <w:rPr>
                <w:rFonts w:hint="eastAsia" w:ascii="宋体" w:hAnsi="宋体" w:eastAsia="宋体" w:cs="宋体"/>
                <w:szCs w:val="21"/>
              </w:rPr>
              <w:t>4.本表所列内容任何一项缺失或不通过，其磋商资格将被取消，只有通过资格审查的磋商申请人提交的磋商响应文件才能进入下一阶段的评审。</w:t>
            </w:r>
          </w:p>
        </w:tc>
      </w:tr>
    </w:tbl>
    <w:p w14:paraId="161A4DD9">
      <w:pPr>
        <w:pStyle w:val="14"/>
        <w:ind w:left="2940"/>
        <w:rPr>
          <w:rFonts w:ascii="宋体" w:hAnsi="宋体" w:eastAsia="宋体" w:cs="宋体"/>
        </w:rPr>
      </w:pPr>
    </w:p>
    <w:p w14:paraId="5331F62C">
      <w:pPr>
        <w:rPr>
          <w:rFonts w:ascii="宋体" w:hAnsi="宋体" w:eastAsia="宋体" w:cs="宋体"/>
          <w:b/>
          <w:bCs/>
          <w:sz w:val="24"/>
          <w:szCs w:val="24"/>
        </w:rPr>
      </w:pPr>
      <w:r>
        <w:rPr>
          <w:rFonts w:hint="eastAsia" w:ascii="宋体" w:hAnsi="宋体" w:eastAsia="宋体" w:cs="宋体"/>
          <w:b/>
          <w:bCs/>
          <w:sz w:val="24"/>
          <w:szCs w:val="24"/>
        </w:rPr>
        <w:t>二、响应性审查表</w:t>
      </w:r>
    </w:p>
    <w:p w14:paraId="6F45B138">
      <w:pPr>
        <w:pStyle w:val="14"/>
        <w:ind w:left="2940"/>
        <w:rPr>
          <w:rFonts w:ascii="宋体" w:hAnsi="宋体" w:eastAsia="宋体" w:cs="宋体"/>
        </w:rPr>
      </w:pPr>
    </w:p>
    <w:tbl>
      <w:tblPr>
        <w:tblStyle w:val="53"/>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9"/>
        <w:gridCol w:w="1866"/>
        <w:gridCol w:w="6376"/>
      </w:tblGrid>
      <w:tr w14:paraId="3FAD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blHeader/>
          <w:jc w:val="center"/>
        </w:trPr>
        <w:tc>
          <w:tcPr>
            <w:tcW w:w="2049" w:type="dxa"/>
            <w:gridSpan w:val="2"/>
            <w:noWrap/>
            <w:vAlign w:val="center"/>
          </w:tcPr>
          <w:p w14:paraId="1DE7AFAE">
            <w:pPr>
              <w:spacing w:line="400" w:lineRule="exact"/>
              <w:jc w:val="center"/>
              <w:rPr>
                <w:rFonts w:ascii="宋体" w:hAnsi="宋体" w:eastAsia="宋体" w:cs="宋体"/>
                <w:b/>
                <w:bCs/>
              </w:rPr>
            </w:pPr>
            <w:r>
              <w:rPr>
                <w:rFonts w:hint="eastAsia" w:ascii="宋体" w:hAnsi="宋体" w:eastAsia="宋体" w:cs="宋体"/>
                <w:b/>
                <w:bCs/>
              </w:rPr>
              <w:t>条款号</w:t>
            </w:r>
          </w:p>
        </w:tc>
        <w:tc>
          <w:tcPr>
            <w:tcW w:w="1866" w:type="dxa"/>
            <w:noWrap/>
            <w:vAlign w:val="center"/>
          </w:tcPr>
          <w:p w14:paraId="4FF8E1EC">
            <w:pPr>
              <w:spacing w:line="400" w:lineRule="exact"/>
              <w:jc w:val="center"/>
              <w:rPr>
                <w:rFonts w:ascii="宋体" w:hAnsi="宋体" w:eastAsia="宋体" w:cs="宋体"/>
                <w:b/>
                <w:bCs/>
              </w:rPr>
            </w:pPr>
            <w:r>
              <w:rPr>
                <w:rFonts w:hint="eastAsia" w:ascii="宋体" w:hAnsi="宋体" w:eastAsia="宋体" w:cs="宋体"/>
                <w:b/>
                <w:bCs/>
              </w:rPr>
              <w:t>审 查 内 容</w:t>
            </w:r>
          </w:p>
        </w:tc>
        <w:tc>
          <w:tcPr>
            <w:tcW w:w="6376" w:type="dxa"/>
            <w:noWrap/>
            <w:vAlign w:val="center"/>
          </w:tcPr>
          <w:p w14:paraId="2EDB33E4">
            <w:pPr>
              <w:spacing w:line="400" w:lineRule="exact"/>
              <w:jc w:val="center"/>
              <w:rPr>
                <w:rFonts w:ascii="宋体" w:hAnsi="宋体" w:eastAsia="宋体" w:cs="宋体"/>
                <w:b/>
                <w:bCs/>
              </w:rPr>
            </w:pPr>
            <w:r>
              <w:rPr>
                <w:rFonts w:hint="eastAsia" w:ascii="宋体" w:hAnsi="宋体" w:eastAsia="宋体" w:cs="宋体"/>
                <w:b/>
                <w:bCs/>
              </w:rPr>
              <w:t>审 查 标 准</w:t>
            </w:r>
          </w:p>
        </w:tc>
      </w:tr>
      <w:tr w14:paraId="03F0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60" w:type="dxa"/>
            <w:vMerge w:val="restart"/>
            <w:noWrap/>
            <w:vAlign w:val="center"/>
          </w:tcPr>
          <w:p w14:paraId="189EAE11">
            <w:pPr>
              <w:spacing w:line="400" w:lineRule="exact"/>
              <w:jc w:val="center"/>
              <w:rPr>
                <w:rFonts w:ascii="宋体" w:hAnsi="宋体" w:eastAsia="宋体" w:cs="宋体"/>
              </w:rPr>
            </w:pPr>
            <w:r>
              <w:rPr>
                <w:rFonts w:hint="eastAsia" w:ascii="宋体" w:hAnsi="宋体" w:eastAsia="宋体" w:cs="宋体"/>
              </w:rPr>
              <w:t>2</w:t>
            </w:r>
          </w:p>
        </w:tc>
        <w:tc>
          <w:tcPr>
            <w:tcW w:w="1089" w:type="dxa"/>
            <w:vMerge w:val="restart"/>
            <w:noWrap/>
            <w:vAlign w:val="center"/>
          </w:tcPr>
          <w:p w14:paraId="29C918EB">
            <w:pPr>
              <w:spacing w:line="400" w:lineRule="exact"/>
              <w:jc w:val="center"/>
              <w:rPr>
                <w:rFonts w:ascii="宋体" w:hAnsi="宋体" w:eastAsia="宋体" w:cs="宋体"/>
              </w:rPr>
            </w:pPr>
            <w:r>
              <w:rPr>
                <w:rFonts w:hint="eastAsia" w:ascii="宋体" w:hAnsi="宋体" w:eastAsia="宋体" w:cs="宋体"/>
              </w:rPr>
              <w:t>响应文件的响应性评审</w:t>
            </w:r>
          </w:p>
        </w:tc>
        <w:tc>
          <w:tcPr>
            <w:tcW w:w="1866" w:type="dxa"/>
            <w:noWrap/>
            <w:vAlign w:val="center"/>
          </w:tcPr>
          <w:p w14:paraId="7319F342">
            <w:pPr>
              <w:spacing w:line="400" w:lineRule="exact"/>
              <w:jc w:val="center"/>
              <w:rPr>
                <w:rFonts w:ascii="宋体" w:hAnsi="宋体" w:eastAsia="宋体" w:cs="宋体"/>
                <w:szCs w:val="21"/>
              </w:rPr>
            </w:pPr>
            <w:r>
              <w:rPr>
                <w:rFonts w:hint="eastAsia" w:ascii="宋体" w:hAnsi="宋体" w:eastAsia="宋体" w:cs="宋体"/>
                <w:szCs w:val="21"/>
              </w:rPr>
              <w:t>签字、盖章</w:t>
            </w:r>
          </w:p>
        </w:tc>
        <w:tc>
          <w:tcPr>
            <w:tcW w:w="6376" w:type="dxa"/>
            <w:noWrap/>
            <w:vAlign w:val="center"/>
          </w:tcPr>
          <w:p w14:paraId="7C98CF3C">
            <w:pPr>
              <w:spacing w:line="400" w:lineRule="exact"/>
              <w:rPr>
                <w:rFonts w:ascii="宋体" w:hAnsi="宋体" w:eastAsia="宋体" w:cs="宋体"/>
                <w:szCs w:val="21"/>
              </w:rPr>
            </w:pPr>
            <w:r>
              <w:rPr>
                <w:rFonts w:hint="eastAsia" w:ascii="宋体" w:hAnsi="宋体" w:eastAsia="宋体" w:cs="宋体"/>
                <w:szCs w:val="21"/>
              </w:rPr>
              <w:t>单位盖章、法定代表人（负责人）或法定代表人（负责人）授权的代理人签字或盖章，符合竞争性磋商文件要求的。</w:t>
            </w:r>
          </w:p>
        </w:tc>
      </w:tr>
      <w:tr w14:paraId="65C0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0" w:type="dxa"/>
            <w:vMerge w:val="continue"/>
            <w:noWrap/>
            <w:vAlign w:val="center"/>
          </w:tcPr>
          <w:p w14:paraId="136CB84A">
            <w:pPr>
              <w:spacing w:line="400" w:lineRule="exact"/>
              <w:jc w:val="center"/>
              <w:rPr>
                <w:rFonts w:ascii="宋体" w:hAnsi="宋体" w:eastAsia="宋体" w:cs="宋体"/>
              </w:rPr>
            </w:pPr>
          </w:p>
        </w:tc>
        <w:tc>
          <w:tcPr>
            <w:tcW w:w="1089" w:type="dxa"/>
            <w:vMerge w:val="continue"/>
            <w:noWrap/>
            <w:vAlign w:val="center"/>
          </w:tcPr>
          <w:p w14:paraId="56BA8127">
            <w:pPr>
              <w:spacing w:line="400" w:lineRule="exact"/>
              <w:jc w:val="center"/>
              <w:rPr>
                <w:rFonts w:ascii="宋体" w:hAnsi="宋体" w:eastAsia="宋体" w:cs="宋体"/>
              </w:rPr>
            </w:pPr>
          </w:p>
        </w:tc>
        <w:tc>
          <w:tcPr>
            <w:tcW w:w="1866" w:type="dxa"/>
            <w:noWrap/>
            <w:vAlign w:val="center"/>
          </w:tcPr>
          <w:p w14:paraId="5CA90B1C">
            <w:pPr>
              <w:spacing w:line="400" w:lineRule="exact"/>
              <w:jc w:val="center"/>
              <w:rPr>
                <w:rFonts w:ascii="宋体" w:hAnsi="宋体" w:eastAsia="宋体" w:cs="宋体"/>
                <w:bCs/>
                <w:szCs w:val="21"/>
              </w:rPr>
            </w:pPr>
            <w:r>
              <w:rPr>
                <w:rFonts w:hint="eastAsia" w:ascii="宋体" w:hAnsi="宋体" w:eastAsia="宋体" w:cs="宋体"/>
                <w:bCs/>
                <w:szCs w:val="21"/>
              </w:rPr>
              <w:t>工程量清单</w:t>
            </w:r>
          </w:p>
        </w:tc>
        <w:tc>
          <w:tcPr>
            <w:tcW w:w="6376" w:type="dxa"/>
            <w:noWrap/>
            <w:vAlign w:val="center"/>
          </w:tcPr>
          <w:p w14:paraId="770160D1">
            <w:pPr>
              <w:spacing w:line="400" w:lineRule="exact"/>
              <w:rPr>
                <w:rFonts w:ascii="宋体" w:hAnsi="宋体" w:eastAsia="宋体" w:cs="宋体"/>
                <w:bCs/>
                <w:szCs w:val="21"/>
              </w:rPr>
            </w:pPr>
            <w:r>
              <w:rPr>
                <w:rFonts w:hint="eastAsia" w:ascii="宋体" w:hAnsi="宋体" w:eastAsia="宋体" w:cs="宋体"/>
                <w:bCs/>
                <w:szCs w:val="21"/>
              </w:rPr>
              <w:t>磋商申请人工程量清单报价存在有重大漏项、缺项，且在磋商响应文件中没有明确的阐述和承诺的；</w:t>
            </w:r>
          </w:p>
          <w:p w14:paraId="287984A4">
            <w:pPr>
              <w:spacing w:line="400" w:lineRule="exact"/>
              <w:rPr>
                <w:rFonts w:ascii="宋体" w:hAnsi="宋体" w:eastAsia="宋体" w:cs="宋体"/>
                <w:bCs/>
                <w:szCs w:val="21"/>
              </w:rPr>
            </w:pPr>
            <w:r>
              <w:rPr>
                <w:rFonts w:hint="eastAsia" w:ascii="宋体" w:hAnsi="宋体" w:eastAsia="宋体" w:cs="宋体"/>
                <w:bCs/>
                <w:szCs w:val="21"/>
              </w:rPr>
              <w:t>工程量清单报价表中的清单工程量与采购人发出的清单工程量不一致的。</w:t>
            </w:r>
          </w:p>
        </w:tc>
      </w:tr>
      <w:tr w14:paraId="045E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0" w:type="dxa"/>
            <w:vMerge w:val="continue"/>
            <w:noWrap/>
            <w:vAlign w:val="center"/>
          </w:tcPr>
          <w:p w14:paraId="54A85C44">
            <w:pPr>
              <w:spacing w:line="400" w:lineRule="exact"/>
              <w:jc w:val="center"/>
              <w:rPr>
                <w:rFonts w:ascii="宋体" w:hAnsi="宋体" w:eastAsia="宋体" w:cs="宋体"/>
              </w:rPr>
            </w:pPr>
          </w:p>
        </w:tc>
        <w:tc>
          <w:tcPr>
            <w:tcW w:w="1089" w:type="dxa"/>
            <w:vMerge w:val="continue"/>
            <w:noWrap/>
            <w:vAlign w:val="center"/>
          </w:tcPr>
          <w:p w14:paraId="7E51BA9F">
            <w:pPr>
              <w:spacing w:line="400" w:lineRule="exact"/>
              <w:jc w:val="center"/>
              <w:rPr>
                <w:rFonts w:ascii="宋体" w:hAnsi="宋体" w:eastAsia="宋体" w:cs="宋体"/>
              </w:rPr>
            </w:pPr>
          </w:p>
        </w:tc>
        <w:tc>
          <w:tcPr>
            <w:tcW w:w="1866" w:type="dxa"/>
            <w:noWrap/>
            <w:vAlign w:val="center"/>
          </w:tcPr>
          <w:p w14:paraId="6DF0D109">
            <w:pPr>
              <w:spacing w:line="400" w:lineRule="exact"/>
              <w:jc w:val="center"/>
              <w:rPr>
                <w:rFonts w:ascii="宋体" w:hAnsi="宋体" w:eastAsia="宋体" w:cs="宋体"/>
                <w:bCs/>
                <w:szCs w:val="21"/>
              </w:rPr>
            </w:pPr>
            <w:r>
              <w:rPr>
                <w:rFonts w:hint="eastAsia" w:ascii="宋体" w:hAnsi="宋体" w:eastAsia="宋体" w:cs="宋体"/>
                <w:bCs/>
                <w:szCs w:val="21"/>
              </w:rPr>
              <w:t>不平衡报价</w:t>
            </w:r>
          </w:p>
        </w:tc>
        <w:tc>
          <w:tcPr>
            <w:tcW w:w="6376" w:type="dxa"/>
            <w:noWrap/>
            <w:vAlign w:val="center"/>
          </w:tcPr>
          <w:p w14:paraId="56B0BDBB">
            <w:pPr>
              <w:spacing w:line="400" w:lineRule="exact"/>
              <w:rPr>
                <w:rFonts w:ascii="宋体" w:hAnsi="宋体" w:eastAsia="宋体" w:cs="宋体"/>
                <w:bCs/>
                <w:szCs w:val="21"/>
              </w:rPr>
            </w:pPr>
            <w:r>
              <w:rPr>
                <w:rFonts w:hint="eastAsia" w:ascii="宋体" w:hAnsi="宋体" w:eastAsia="宋体" w:cs="宋体"/>
                <w:bCs/>
                <w:szCs w:val="21"/>
              </w:rPr>
              <w:t>若磋商申请人的磋商报价中的分部分项工程量清单出现不平衡报价且差异过大未作出说明理由的。</w:t>
            </w:r>
          </w:p>
        </w:tc>
      </w:tr>
      <w:tr w14:paraId="550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960" w:type="dxa"/>
            <w:vMerge w:val="continue"/>
            <w:noWrap/>
            <w:vAlign w:val="center"/>
          </w:tcPr>
          <w:p w14:paraId="543054A4">
            <w:pPr>
              <w:spacing w:line="400" w:lineRule="exact"/>
              <w:jc w:val="center"/>
              <w:rPr>
                <w:rFonts w:ascii="宋体" w:hAnsi="宋体" w:eastAsia="宋体" w:cs="宋体"/>
              </w:rPr>
            </w:pPr>
          </w:p>
        </w:tc>
        <w:tc>
          <w:tcPr>
            <w:tcW w:w="1089" w:type="dxa"/>
            <w:vMerge w:val="continue"/>
            <w:noWrap/>
            <w:vAlign w:val="center"/>
          </w:tcPr>
          <w:p w14:paraId="0CFDD4FF">
            <w:pPr>
              <w:spacing w:line="400" w:lineRule="exact"/>
              <w:jc w:val="center"/>
              <w:rPr>
                <w:rFonts w:ascii="宋体" w:hAnsi="宋体" w:eastAsia="宋体" w:cs="宋体"/>
              </w:rPr>
            </w:pPr>
          </w:p>
        </w:tc>
        <w:tc>
          <w:tcPr>
            <w:tcW w:w="1866" w:type="dxa"/>
            <w:noWrap/>
            <w:vAlign w:val="center"/>
          </w:tcPr>
          <w:p w14:paraId="09307D10">
            <w:pPr>
              <w:spacing w:line="400" w:lineRule="exact"/>
              <w:jc w:val="center"/>
              <w:rPr>
                <w:rFonts w:ascii="宋体" w:hAnsi="宋体" w:eastAsia="宋体" w:cs="宋体"/>
              </w:rPr>
            </w:pPr>
            <w:r>
              <w:rPr>
                <w:rFonts w:hint="eastAsia" w:ascii="宋体" w:hAnsi="宋体" w:eastAsia="宋体" w:cs="宋体"/>
              </w:rPr>
              <w:t>磋商报价</w:t>
            </w:r>
          </w:p>
        </w:tc>
        <w:tc>
          <w:tcPr>
            <w:tcW w:w="6376" w:type="dxa"/>
            <w:noWrap/>
            <w:vAlign w:val="center"/>
          </w:tcPr>
          <w:p w14:paraId="380256DD">
            <w:pPr>
              <w:pStyle w:val="342"/>
              <w:numPr>
                <w:ilvl w:val="0"/>
                <w:numId w:val="8"/>
              </w:numPr>
              <w:rPr>
                <w:rFonts w:ascii="宋体" w:hAnsi="宋体" w:cs="宋体"/>
              </w:rPr>
            </w:pPr>
            <w:r>
              <w:rPr>
                <w:rFonts w:hint="eastAsia" w:ascii="宋体" w:hAnsi="宋体" w:cs="宋体"/>
              </w:rPr>
              <w:t>磋商申请人应当按照竞争性磋商文件的要求填报磋商报价，则其磋商响应文件视为无效文件。</w:t>
            </w:r>
          </w:p>
          <w:p w14:paraId="1C103F07">
            <w:pPr>
              <w:numPr>
                <w:ilvl w:val="0"/>
                <w:numId w:val="8"/>
              </w:numPr>
              <w:rPr>
                <w:rFonts w:ascii="宋体" w:hAnsi="宋体" w:eastAsia="宋体" w:cs="宋体"/>
              </w:rPr>
            </w:pPr>
            <w:r>
              <w:rPr>
                <w:rFonts w:hint="eastAsia" w:ascii="宋体" w:hAnsi="宋体" w:eastAsia="宋体" w:cs="宋体"/>
              </w:rPr>
              <w:t>磋商申请人最终报价不得超过采购最高限价，否则，其提交的响应文件视为效。</w:t>
            </w:r>
          </w:p>
          <w:p w14:paraId="25B8EAFF">
            <w:pPr>
              <w:spacing w:line="400" w:lineRule="exact"/>
              <w:rPr>
                <w:rFonts w:ascii="宋体" w:hAnsi="宋体" w:eastAsia="宋体" w:cs="宋体"/>
              </w:rPr>
            </w:pPr>
            <w:r>
              <w:rPr>
                <w:rFonts w:hint="eastAsia" w:ascii="宋体" w:hAnsi="宋体" w:eastAsia="宋体" w:cs="宋体"/>
              </w:rPr>
              <w:t>3.经磋商小组审查认为磋商申请人填报的磋商最终报价明显低于其他通过符合性审查磋商申请人的磋商最终报价，有可能影响产品质量或者不能诚信履约，且磋商申请人不能证明其报价合理性的，则其磋商响应文件视为无效文件。</w:t>
            </w:r>
          </w:p>
        </w:tc>
      </w:tr>
      <w:tr w14:paraId="5014A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vMerge w:val="continue"/>
            <w:noWrap/>
            <w:vAlign w:val="center"/>
          </w:tcPr>
          <w:p w14:paraId="6AEE8307">
            <w:pPr>
              <w:spacing w:line="400" w:lineRule="exact"/>
              <w:jc w:val="center"/>
              <w:rPr>
                <w:rFonts w:ascii="宋体" w:hAnsi="宋体" w:eastAsia="宋体" w:cs="宋体"/>
              </w:rPr>
            </w:pPr>
          </w:p>
        </w:tc>
        <w:tc>
          <w:tcPr>
            <w:tcW w:w="1089" w:type="dxa"/>
            <w:vMerge w:val="continue"/>
            <w:noWrap/>
            <w:vAlign w:val="center"/>
          </w:tcPr>
          <w:p w14:paraId="1E323978">
            <w:pPr>
              <w:spacing w:line="400" w:lineRule="exact"/>
              <w:jc w:val="center"/>
              <w:rPr>
                <w:rFonts w:ascii="宋体" w:hAnsi="宋体" w:eastAsia="宋体" w:cs="宋体"/>
              </w:rPr>
            </w:pPr>
          </w:p>
        </w:tc>
        <w:tc>
          <w:tcPr>
            <w:tcW w:w="1866" w:type="dxa"/>
            <w:noWrap/>
            <w:vAlign w:val="center"/>
          </w:tcPr>
          <w:p w14:paraId="266FF082">
            <w:pPr>
              <w:spacing w:line="400" w:lineRule="exact"/>
              <w:jc w:val="center"/>
              <w:rPr>
                <w:rFonts w:ascii="宋体" w:hAnsi="宋体" w:eastAsia="宋体" w:cs="宋体"/>
              </w:rPr>
            </w:pPr>
            <w:r>
              <w:rPr>
                <w:rFonts w:hint="eastAsia" w:ascii="宋体" w:hAnsi="宋体" w:eastAsia="宋体" w:cs="宋体"/>
              </w:rPr>
              <w:t>实质性响应</w:t>
            </w:r>
          </w:p>
        </w:tc>
        <w:tc>
          <w:tcPr>
            <w:tcW w:w="6376" w:type="dxa"/>
            <w:noWrap/>
            <w:vAlign w:val="center"/>
          </w:tcPr>
          <w:p w14:paraId="04893516">
            <w:pPr>
              <w:spacing w:line="400" w:lineRule="exact"/>
              <w:rPr>
                <w:rFonts w:ascii="宋体" w:hAnsi="宋体" w:eastAsia="宋体" w:cs="宋体"/>
              </w:rPr>
            </w:pPr>
            <w:r>
              <w:rPr>
                <w:rFonts w:hint="eastAsia" w:ascii="宋体" w:hAnsi="宋体" w:eastAsia="宋体" w:cs="宋体"/>
              </w:rPr>
              <w:t>磋商响应文件必须满足本项目实质性要求，实质性要求详见竞争性磋商文件“磋商申请人须知前附表：</w:t>
            </w:r>
            <w:r>
              <w:rPr>
                <w:rFonts w:hint="eastAsia" w:ascii="宋体" w:hAnsi="宋体" w:eastAsia="宋体" w:cs="宋体"/>
                <w:lang w:val="en-US" w:eastAsia="zh-CN"/>
              </w:rPr>
              <w:t>第18</w:t>
            </w:r>
            <w:r>
              <w:rPr>
                <w:rFonts w:hint="eastAsia" w:ascii="宋体" w:hAnsi="宋体" w:eastAsia="宋体" w:cs="宋体"/>
              </w:rPr>
              <w:t>条</w:t>
            </w:r>
            <w:r>
              <w:rPr>
                <w:rFonts w:hint="eastAsia" w:ascii="宋体" w:hAnsi="宋体" w:eastAsia="宋体" w:cs="宋体"/>
                <w:lang w:val="en-US" w:eastAsia="zh-CN"/>
              </w:rPr>
              <w:t>第</w:t>
            </w:r>
            <w:r>
              <w:rPr>
                <w:rFonts w:hint="eastAsia" w:ascii="宋体" w:hAnsi="宋体" w:eastAsia="宋体" w:cs="宋体"/>
              </w:rPr>
              <w:t>（</w:t>
            </w:r>
            <w:r>
              <w:rPr>
                <w:rFonts w:hint="eastAsia" w:ascii="宋体" w:hAnsi="宋体" w:eastAsia="宋体" w:cs="宋体"/>
                <w:lang w:val="en-US" w:eastAsia="zh-CN"/>
              </w:rPr>
              <w:t>4</w:t>
            </w:r>
            <w:r>
              <w:rPr>
                <w:rFonts w:hint="eastAsia" w:ascii="宋体" w:hAnsi="宋体" w:eastAsia="宋体" w:cs="宋体"/>
              </w:rPr>
              <w:t>）款”。</w:t>
            </w:r>
          </w:p>
        </w:tc>
      </w:tr>
      <w:tr w14:paraId="4610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960" w:type="dxa"/>
            <w:vMerge w:val="continue"/>
            <w:noWrap/>
            <w:vAlign w:val="center"/>
          </w:tcPr>
          <w:p w14:paraId="70A80596">
            <w:pPr>
              <w:widowControl/>
              <w:spacing w:line="400" w:lineRule="exact"/>
              <w:jc w:val="left"/>
              <w:rPr>
                <w:rFonts w:ascii="宋体" w:hAnsi="宋体" w:eastAsia="宋体" w:cs="宋体"/>
              </w:rPr>
            </w:pPr>
          </w:p>
        </w:tc>
        <w:tc>
          <w:tcPr>
            <w:tcW w:w="1089" w:type="dxa"/>
            <w:vMerge w:val="continue"/>
            <w:noWrap/>
            <w:vAlign w:val="center"/>
          </w:tcPr>
          <w:p w14:paraId="113A2B0D">
            <w:pPr>
              <w:widowControl/>
              <w:spacing w:line="400" w:lineRule="exact"/>
              <w:jc w:val="left"/>
              <w:rPr>
                <w:rFonts w:ascii="宋体" w:hAnsi="宋体" w:eastAsia="宋体" w:cs="宋体"/>
              </w:rPr>
            </w:pPr>
          </w:p>
        </w:tc>
        <w:tc>
          <w:tcPr>
            <w:tcW w:w="1866" w:type="dxa"/>
            <w:noWrap/>
            <w:vAlign w:val="center"/>
          </w:tcPr>
          <w:p w14:paraId="76F96A58">
            <w:pPr>
              <w:spacing w:line="400" w:lineRule="exact"/>
              <w:jc w:val="center"/>
              <w:rPr>
                <w:rFonts w:ascii="宋体" w:hAnsi="宋体" w:eastAsia="宋体" w:cs="宋体"/>
              </w:rPr>
            </w:pPr>
            <w:r>
              <w:rPr>
                <w:rFonts w:hint="eastAsia" w:ascii="宋体" w:hAnsi="宋体" w:eastAsia="宋体" w:cs="宋体"/>
              </w:rPr>
              <w:t>其他要求</w:t>
            </w:r>
          </w:p>
        </w:tc>
        <w:tc>
          <w:tcPr>
            <w:tcW w:w="6376" w:type="dxa"/>
            <w:noWrap/>
            <w:vAlign w:val="center"/>
          </w:tcPr>
          <w:p w14:paraId="2BBCD5BF">
            <w:pPr>
              <w:spacing w:line="400" w:lineRule="exact"/>
              <w:rPr>
                <w:rFonts w:ascii="宋体" w:hAnsi="宋体" w:eastAsia="宋体" w:cs="宋体"/>
                <w:kern w:val="0"/>
              </w:rPr>
            </w:pPr>
            <w:r>
              <w:rPr>
                <w:rFonts w:hint="eastAsia" w:ascii="宋体" w:hAnsi="宋体" w:eastAsia="宋体" w:cs="宋体"/>
                <w:kern w:val="0"/>
              </w:rPr>
              <w:t>1.竞争性磋商响应文件没有采购人不能接受的条件；</w:t>
            </w:r>
          </w:p>
          <w:p w14:paraId="3F074B1C">
            <w:pPr>
              <w:spacing w:line="400" w:lineRule="exact"/>
              <w:rPr>
                <w:rFonts w:ascii="宋体" w:hAnsi="宋体" w:eastAsia="宋体" w:cs="宋体"/>
              </w:rPr>
            </w:pPr>
            <w:r>
              <w:rPr>
                <w:rFonts w:hint="eastAsia" w:ascii="宋体" w:hAnsi="宋体" w:eastAsia="宋体" w:cs="宋体"/>
                <w:kern w:val="0"/>
              </w:rPr>
              <w:t>2.不符合法律、法规和竞争性磋商文件中规定的其他要求的。</w:t>
            </w:r>
          </w:p>
        </w:tc>
      </w:tr>
    </w:tbl>
    <w:p w14:paraId="13FFEA90">
      <w:pPr>
        <w:keepNext/>
        <w:rPr>
          <w:rFonts w:ascii="宋体" w:hAnsi="宋体" w:eastAsia="宋体" w:cs="宋体"/>
        </w:rPr>
      </w:pPr>
    </w:p>
    <w:p w14:paraId="0467BF51">
      <w:pPr>
        <w:rPr>
          <w:rFonts w:ascii="宋体" w:hAnsi="宋体" w:eastAsia="宋体" w:cs="宋体"/>
          <w:b/>
          <w:bCs/>
          <w:sz w:val="24"/>
          <w:szCs w:val="24"/>
        </w:rPr>
      </w:pPr>
      <w:r>
        <w:rPr>
          <w:rFonts w:hint="eastAsia" w:ascii="宋体" w:hAnsi="宋体" w:eastAsia="宋体" w:cs="宋体"/>
          <w:b/>
          <w:bCs/>
          <w:sz w:val="24"/>
          <w:szCs w:val="24"/>
        </w:rPr>
        <w:br w:type="page"/>
      </w:r>
    </w:p>
    <w:p w14:paraId="792325DB">
      <w:pPr>
        <w:rPr>
          <w:rFonts w:ascii="宋体" w:hAnsi="宋体" w:eastAsia="宋体" w:cs="宋体"/>
          <w:sz w:val="28"/>
          <w:szCs w:val="28"/>
          <w:lang w:val="zh-CN"/>
        </w:rPr>
      </w:pPr>
      <w:r>
        <w:rPr>
          <w:rFonts w:hint="eastAsia" w:ascii="宋体" w:hAnsi="宋体" w:eastAsia="宋体" w:cs="宋体"/>
          <w:b/>
          <w:bCs/>
          <w:sz w:val="24"/>
          <w:szCs w:val="24"/>
        </w:rPr>
        <w:t>三、详细评审表</w:t>
      </w:r>
    </w:p>
    <w:tbl>
      <w:tblPr>
        <w:tblStyle w:val="53"/>
        <w:tblpPr w:leftFromText="180" w:rightFromText="180" w:vertAnchor="text" w:horzAnchor="page" w:tblpX="1000" w:tblpY="321"/>
        <w:tblOverlap w:val="never"/>
        <w:tblW w:w="10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890"/>
        <w:gridCol w:w="1663"/>
        <w:gridCol w:w="6912"/>
      </w:tblGrid>
      <w:tr w14:paraId="5E3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gridSpan w:val="2"/>
            <w:noWrap/>
            <w:vAlign w:val="center"/>
          </w:tcPr>
          <w:p w14:paraId="3160ED17">
            <w:pPr>
              <w:spacing w:line="400" w:lineRule="exact"/>
              <w:jc w:val="center"/>
              <w:rPr>
                <w:rFonts w:ascii="宋体" w:hAnsi="宋体" w:eastAsia="宋体" w:cs="宋体"/>
              </w:rPr>
            </w:pPr>
            <w:r>
              <w:rPr>
                <w:rFonts w:hint="eastAsia" w:ascii="宋体" w:hAnsi="宋体" w:eastAsia="宋体" w:cs="宋体"/>
              </w:rPr>
              <w:t>条款号</w:t>
            </w:r>
          </w:p>
        </w:tc>
        <w:tc>
          <w:tcPr>
            <w:tcW w:w="8575" w:type="dxa"/>
            <w:gridSpan w:val="2"/>
            <w:noWrap/>
            <w:vAlign w:val="center"/>
          </w:tcPr>
          <w:p w14:paraId="1A543E7A">
            <w:pPr>
              <w:spacing w:line="400" w:lineRule="exact"/>
              <w:jc w:val="center"/>
              <w:rPr>
                <w:rFonts w:ascii="宋体" w:hAnsi="宋体" w:eastAsia="宋体" w:cs="宋体"/>
              </w:rPr>
            </w:pPr>
            <w:r>
              <w:rPr>
                <w:rFonts w:hint="eastAsia" w:ascii="宋体" w:hAnsi="宋体" w:eastAsia="宋体" w:cs="宋体"/>
              </w:rPr>
              <w:t>评审细则</w:t>
            </w:r>
          </w:p>
        </w:tc>
      </w:tr>
      <w:tr w14:paraId="2C2CB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gridSpan w:val="2"/>
            <w:noWrap/>
            <w:vAlign w:val="center"/>
          </w:tcPr>
          <w:p w14:paraId="354538B1">
            <w:pPr>
              <w:spacing w:line="400" w:lineRule="exact"/>
              <w:ind w:firstLine="630" w:firstLineChars="300"/>
              <w:rPr>
                <w:rFonts w:ascii="宋体" w:hAnsi="宋体" w:eastAsia="宋体" w:cs="宋体"/>
              </w:rPr>
            </w:pPr>
            <w:r>
              <w:rPr>
                <w:rFonts w:hint="eastAsia" w:ascii="宋体" w:hAnsi="宋体" w:eastAsia="宋体" w:cs="宋体"/>
              </w:rPr>
              <w:t>3</w:t>
            </w:r>
          </w:p>
        </w:tc>
        <w:tc>
          <w:tcPr>
            <w:tcW w:w="8575" w:type="dxa"/>
            <w:gridSpan w:val="2"/>
            <w:noWrap/>
            <w:vAlign w:val="center"/>
          </w:tcPr>
          <w:p w14:paraId="29FB108E">
            <w:pPr>
              <w:spacing w:line="400" w:lineRule="exact"/>
              <w:rPr>
                <w:rFonts w:ascii="宋体" w:hAnsi="宋体" w:eastAsia="宋体" w:cs="宋体"/>
                <w:szCs w:val="21"/>
              </w:rPr>
            </w:pPr>
            <w:r>
              <w:rPr>
                <w:rFonts w:hint="eastAsia" w:ascii="宋体" w:hAnsi="宋体" w:eastAsia="宋体" w:cs="宋体"/>
                <w:szCs w:val="21"/>
                <w:lang w:eastAsia="zh-CN"/>
              </w:rPr>
              <w:t>综合评分法</w:t>
            </w:r>
            <w:r>
              <w:rPr>
                <w:rFonts w:hint="eastAsia" w:ascii="宋体" w:hAnsi="宋体" w:eastAsia="宋体" w:cs="宋体"/>
                <w:szCs w:val="21"/>
              </w:rPr>
              <w:t>：是指响应文件满足磋商文件全部实质性要求且按评审因素的量化指标评审得分最高的磋商申请人为成交候选磋商申请人的评审方法。本项目评审细则详见下表：</w:t>
            </w:r>
          </w:p>
          <w:p w14:paraId="024D2B81">
            <w:pPr>
              <w:spacing w:line="420" w:lineRule="exact"/>
              <w:jc w:val="left"/>
              <w:rPr>
                <w:rFonts w:ascii="宋体" w:hAnsi="宋体" w:eastAsia="宋体" w:cs="宋体"/>
                <w:szCs w:val="21"/>
              </w:rPr>
            </w:pPr>
            <w:r>
              <w:rPr>
                <w:rFonts w:hint="eastAsia" w:ascii="宋体" w:hAnsi="宋体" w:eastAsia="宋体" w:cs="宋体"/>
                <w:szCs w:val="21"/>
              </w:rPr>
              <w:t>评分因素权重：综合技术实力部分F1：</w:t>
            </w:r>
            <w:r>
              <w:rPr>
                <w:rFonts w:hint="eastAsia" w:ascii="宋体" w:hAnsi="宋体" w:eastAsia="宋体" w:cs="宋体"/>
                <w:szCs w:val="21"/>
                <w:lang w:val="en-US" w:eastAsia="zh-CN"/>
              </w:rPr>
              <w:t>80</w:t>
            </w:r>
            <w:r>
              <w:rPr>
                <w:rFonts w:hint="eastAsia" w:ascii="宋体" w:hAnsi="宋体" w:eastAsia="宋体" w:cs="宋体"/>
                <w:szCs w:val="21"/>
              </w:rPr>
              <w:t>分；磋商报价F2：</w:t>
            </w:r>
            <w:r>
              <w:rPr>
                <w:rFonts w:hint="eastAsia" w:ascii="宋体" w:hAnsi="宋体" w:eastAsia="宋体" w:cs="宋体"/>
                <w:szCs w:val="21"/>
                <w:lang w:val="en-US" w:eastAsia="zh-CN"/>
              </w:rPr>
              <w:t>20</w:t>
            </w:r>
            <w:r>
              <w:rPr>
                <w:rFonts w:hint="eastAsia" w:ascii="宋体" w:hAnsi="宋体" w:eastAsia="宋体" w:cs="宋体"/>
                <w:szCs w:val="21"/>
              </w:rPr>
              <w:t>分；</w:t>
            </w:r>
          </w:p>
          <w:p w14:paraId="4775F0BE">
            <w:pPr>
              <w:pStyle w:val="420"/>
              <w:ind w:firstLine="0" w:firstLineChars="0"/>
            </w:pPr>
            <w:r>
              <w:rPr>
                <w:rFonts w:hint="eastAsia" w:cs="宋体"/>
                <w:sz w:val="21"/>
                <w:szCs w:val="21"/>
              </w:rPr>
              <w:t>其中：F1、F2分别为综合技术实力部分，磋商报价部分2项评分因素的汇总得分。</w:t>
            </w:r>
          </w:p>
        </w:tc>
      </w:tr>
      <w:tr w14:paraId="7E4A8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44" w:type="dxa"/>
            <w:gridSpan w:val="2"/>
            <w:noWrap/>
            <w:vAlign w:val="center"/>
          </w:tcPr>
          <w:p w14:paraId="56E03F2D">
            <w:pPr>
              <w:spacing w:line="400" w:lineRule="exact"/>
              <w:jc w:val="center"/>
              <w:rPr>
                <w:rFonts w:ascii="宋体" w:hAnsi="宋体" w:eastAsia="宋体" w:cs="宋体"/>
              </w:rPr>
            </w:pPr>
            <w:r>
              <w:rPr>
                <w:rFonts w:hint="eastAsia" w:ascii="宋体" w:hAnsi="宋体" w:eastAsia="宋体" w:cs="宋体"/>
              </w:rPr>
              <w:t>条款号</w:t>
            </w:r>
          </w:p>
        </w:tc>
        <w:tc>
          <w:tcPr>
            <w:tcW w:w="1663" w:type="dxa"/>
            <w:noWrap/>
            <w:vAlign w:val="center"/>
          </w:tcPr>
          <w:p w14:paraId="6FCAABA2">
            <w:pPr>
              <w:spacing w:line="400" w:lineRule="exact"/>
              <w:jc w:val="center"/>
              <w:rPr>
                <w:rFonts w:ascii="宋体" w:hAnsi="宋体" w:eastAsia="宋体" w:cs="宋体"/>
              </w:rPr>
            </w:pPr>
            <w:r>
              <w:rPr>
                <w:rFonts w:hint="eastAsia" w:ascii="宋体" w:hAnsi="宋体" w:eastAsia="宋体" w:cs="宋体"/>
              </w:rPr>
              <w:t>评分因素</w:t>
            </w:r>
          </w:p>
        </w:tc>
        <w:tc>
          <w:tcPr>
            <w:tcW w:w="6912" w:type="dxa"/>
            <w:noWrap/>
            <w:vAlign w:val="center"/>
          </w:tcPr>
          <w:p w14:paraId="35F31B59">
            <w:pPr>
              <w:spacing w:line="400" w:lineRule="exact"/>
              <w:jc w:val="center"/>
              <w:rPr>
                <w:rFonts w:ascii="宋体" w:hAnsi="宋体" w:eastAsia="宋体" w:cs="宋体"/>
              </w:rPr>
            </w:pPr>
            <w:r>
              <w:rPr>
                <w:rFonts w:hint="eastAsia" w:ascii="宋体" w:hAnsi="宋体" w:eastAsia="宋体" w:cs="宋体"/>
              </w:rPr>
              <w:t>评分标准</w:t>
            </w:r>
          </w:p>
        </w:tc>
      </w:tr>
      <w:tr w14:paraId="33F9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restart"/>
            <w:noWrap/>
            <w:vAlign w:val="center"/>
          </w:tcPr>
          <w:p w14:paraId="0A349A77">
            <w:pPr>
              <w:spacing w:line="400" w:lineRule="exact"/>
              <w:jc w:val="center"/>
              <w:rPr>
                <w:rFonts w:hint="default" w:ascii="宋体" w:hAnsi="宋体" w:eastAsia="宋体" w:cs="宋体"/>
                <w:lang w:val="en-US" w:eastAsia="zh-CN"/>
              </w:rPr>
            </w:pPr>
            <w:r>
              <w:rPr>
                <w:rFonts w:hint="eastAsia" w:ascii="宋体" w:hAnsi="宋体" w:eastAsia="宋体" w:cs="宋体"/>
                <w:lang w:val="en-US" w:eastAsia="zh-CN"/>
              </w:rPr>
              <w:t>3.1</w:t>
            </w:r>
          </w:p>
        </w:tc>
        <w:tc>
          <w:tcPr>
            <w:tcW w:w="890" w:type="dxa"/>
            <w:vMerge w:val="restart"/>
            <w:noWrap/>
            <w:vAlign w:val="center"/>
          </w:tcPr>
          <w:p w14:paraId="6E20DA37">
            <w:pPr>
              <w:spacing w:line="400" w:lineRule="exact"/>
              <w:jc w:val="center"/>
              <w:rPr>
                <w:rFonts w:ascii="宋体" w:hAnsi="宋体" w:eastAsia="宋体" w:cs="宋体"/>
              </w:rPr>
            </w:pPr>
            <w:r>
              <w:rPr>
                <w:rFonts w:hint="eastAsia" w:ascii="宋体" w:hAnsi="宋体" w:eastAsia="宋体" w:cs="宋体"/>
                <w:szCs w:val="21"/>
              </w:rPr>
              <w:t>综合技术实力部分F1：</w:t>
            </w:r>
            <w:r>
              <w:rPr>
                <w:rFonts w:hint="eastAsia" w:ascii="宋体" w:hAnsi="宋体" w:eastAsia="宋体" w:cs="宋体"/>
                <w:szCs w:val="21"/>
                <w:lang w:val="en-US" w:eastAsia="zh-CN"/>
              </w:rPr>
              <w:t>80</w:t>
            </w:r>
            <w:r>
              <w:rPr>
                <w:rFonts w:hint="eastAsia" w:ascii="宋体" w:hAnsi="宋体" w:eastAsia="宋体" w:cs="宋体"/>
                <w:szCs w:val="21"/>
              </w:rPr>
              <w:t>分</w:t>
            </w:r>
          </w:p>
        </w:tc>
        <w:tc>
          <w:tcPr>
            <w:tcW w:w="1663" w:type="dxa"/>
            <w:noWrap/>
            <w:vAlign w:val="center"/>
          </w:tcPr>
          <w:p w14:paraId="3A0D8D1A">
            <w:pPr>
              <w:spacing w:line="420" w:lineRule="exact"/>
              <w:jc w:val="center"/>
              <w:rPr>
                <w:rFonts w:ascii="宋体" w:hAnsi="宋体" w:eastAsia="宋体" w:cs="宋体"/>
                <w:szCs w:val="21"/>
              </w:rPr>
            </w:pPr>
            <w:r>
              <w:rPr>
                <w:rFonts w:hint="eastAsia" w:ascii="宋体" w:hAnsi="宋体" w:eastAsia="宋体" w:cs="宋体"/>
                <w:szCs w:val="21"/>
              </w:rPr>
              <w:t>施工方案与技术措施（满分</w:t>
            </w:r>
            <w:r>
              <w:rPr>
                <w:rFonts w:hint="eastAsia" w:ascii="宋体" w:hAnsi="宋体" w:eastAsia="宋体" w:cs="宋体"/>
                <w:szCs w:val="21"/>
                <w:lang w:val="en-US" w:eastAsia="zh-CN"/>
              </w:rPr>
              <w:t>15</w:t>
            </w:r>
            <w:r>
              <w:rPr>
                <w:rFonts w:hint="eastAsia" w:ascii="宋体" w:hAnsi="宋体" w:eastAsia="宋体" w:cs="宋体"/>
                <w:szCs w:val="21"/>
              </w:rPr>
              <w:t>分）</w:t>
            </w:r>
          </w:p>
        </w:tc>
        <w:tc>
          <w:tcPr>
            <w:tcW w:w="6912" w:type="dxa"/>
            <w:noWrap/>
          </w:tcPr>
          <w:p w14:paraId="668D25D7">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磋商小组对所有磋商响应文件的“项目实施方案”中“施工方案与技术措施”部分内容进行详细地审查后，综合评审评分：</w:t>
            </w:r>
          </w:p>
          <w:p w14:paraId="35200F6D">
            <w:pPr>
              <w:pStyle w:val="47"/>
              <w:spacing w:line="420" w:lineRule="exact"/>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.施工技术方案（</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3A6D0CF1">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（1）施工技术方案合理且能指导施工，施工程序、施工大纲明细、全面、合理得</w:t>
            </w:r>
            <w:r>
              <w:rPr>
                <w:rFonts w:hint="eastAsia" w:ascii="宋体" w:hAnsi="宋体" w:eastAsia="宋体" w:cs="宋体"/>
                <w:sz w:val="21"/>
                <w:szCs w:val="21"/>
                <w:lang w:val="en-US" w:eastAsia="zh-CN"/>
              </w:rPr>
              <w:t>10</w:t>
            </w:r>
            <w:r>
              <w:rPr>
                <w:rFonts w:hint="eastAsia" w:ascii="宋体" w:hAnsi="宋体" w:eastAsia="宋体" w:cs="宋体"/>
                <w:sz w:val="21"/>
                <w:szCs w:val="21"/>
              </w:rPr>
              <w:t>分；</w:t>
            </w:r>
          </w:p>
          <w:p w14:paraId="211EA0CE">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（2）施工技术方案合理、施工程序、施工大纲一般但对施工指导性一般，施工工序一般得</w:t>
            </w:r>
            <w:r>
              <w:rPr>
                <w:rFonts w:hint="eastAsia" w:ascii="宋体" w:hAnsi="宋体" w:eastAsia="宋体" w:cs="宋体"/>
                <w:sz w:val="21"/>
                <w:szCs w:val="21"/>
                <w:lang w:val="en-US" w:eastAsia="zh-CN"/>
              </w:rPr>
              <w:t>7</w:t>
            </w:r>
            <w:r>
              <w:rPr>
                <w:rFonts w:hint="eastAsia" w:ascii="宋体" w:hAnsi="宋体" w:eastAsia="宋体" w:cs="宋体"/>
                <w:sz w:val="21"/>
                <w:szCs w:val="21"/>
              </w:rPr>
              <w:t>分；</w:t>
            </w:r>
          </w:p>
          <w:p w14:paraId="76B1598F">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（3）施工技术方案、施工程序、施工大纲简单粗略得</w:t>
            </w:r>
            <w:r>
              <w:rPr>
                <w:rFonts w:hint="eastAsia" w:ascii="宋体" w:hAnsi="宋体" w:eastAsia="宋体" w:cs="宋体"/>
                <w:sz w:val="21"/>
                <w:szCs w:val="21"/>
                <w:lang w:val="en-US" w:eastAsia="zh-CN"/>
              </w:rPr>
              <w:t>5</w:t>
            </w:r>
            <w:r>
              <w:rPr>
                <w:rFonts w:hint="eastAsia" w:ascii="宋体" w:hAnsi="宋体" w:eastAsia="宋体" w:cs="宋体"/>
                <w:sz w:val="21"/>
                <w:szCs w:val="21"/>
              </w:rPr>
              <w:t>分，其余不得分。</w:t>
            </w:r>
          </w:p>
          <w:p w14:paraId="405485B9">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2.技术措施（5分）</w:t>
            </w:r>
          </w:p>
          <w:p w14:paraId="5A76089C">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（1）技术措施具体且有针对性，施工具有良好指导性得5分；</w:t>
            </w:r>
          </w:p>
          <w:p w14:paraId="29D28808">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（2）技术措施一般且有针对性一般得3分；</w:t>
            </w:r>
          </w:p>
          <w:p w14:paraId="429E31C4">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（3）技术措施缺乏针对性，对施工缺乏指导性，得1分；</w:t>
            </w:r>
          </w:p>
        </w:tc>
      </w:tr>
      <w:tr w14:paraId="5C49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2823F784">
            <w:pPr>
              <w:spacing w:line="400" w:lineRule="exact"/>
              <w:jc w:val="center"/>
              <w:rPr>
                <w:rFonts w:ascii="宋体" w:hAnsi="宋体" w:eastAsia="宋体" w:cs="宋体"/>
              </w:rPr>
            </w:pPr>
          </w:p>
        </w:tc>
        <w:tc>
          <w:tcPr>
            <w:tcW w:w="890" w:type="dxa"/>
            <w:vMerge w:val="continue"/>
            <w:noWrap/>
            <w:vAlign w:val="center"/>
          </w:tcPr>
          <w:p w14:paraId="07CAB8AC">
            <w:pPr>
              <w:spacing w:line="400" w:lineRule="exact"/>
              <w:jc w:val="center"/>
              <w:rPr>
                <w:rFonts w:ascii="宋体" w:hAnsi="宋体" w:eastAsia="宋体" w:cs="宋体"/>
              </w:rPr>
            </w:pPr>
          </w:p>
        </w:tc>
        <w:tc>
          <w:tcPr>
            <w:tcW w:w="1663" w:type="dxa"/>
            <w:noWrap/>
            <w:vAlign w:val="center"/>
          </w:tcPr>
          <w:p w14:paraId="1A3F4E46">
            <w:pPr>
              <w:spacing w:line="420" w:lineRule="exact"/>
              <w:jc w:val="center"/>
              <w:rPr>
                <w:rFonts w:ascii="宋体" w:hAnsi="宋体" w:eastAsia="宋体" w:cs="宋体"/>
                <w:szCs w:val="21"/>
              </w:rPr>
            </w:pPr>
            <w:r>
              <w:rPr>
                <w:rFonts w:hint="eastAsia" w:ascii="宋体" w:hAnsi="宋体"/>
                <w:szCs w:val="21"/>
              </w:rPr>
              <w:t>质量保证措施（满分15分）</w:t>
            </w:r>
          </w:p>
        </w:tc>
        <w:tc>
          <w:tcPr>
            <w:tcW w:w="6912" w:type="dxa"/>
            <w:noWrap/>
          </w:tcPr>
          <w:p w14:paraId="394784D8">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第一个档次（15分）：质量承诺满足竞争性磋商文件且有具体的违约责任承诺，质量保证措施严格按竞争性磋商文件要求的施工技术规范、标准编制且针对性好的；</w:t>
            </w:r>
          </w:p>
          <w:p w14:paraId="0DC8F969">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第二个档次（11分）：质量承诺满足竞争性磋商文件且有具体的违约责任承诺，质量保证措施达到竞争性磋商文件要求的施工技术规范、标准但针对性一般的；</w:t>
            </w:r>
          </w:p>
          <w:p w14:paraId="13685CE4">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第三个档次（6分）：质量承诺满足竞争性磋商文件且有具体的违约责任承诺，质量保证措施基本达到竞争性磋商文件要求的施工技术规范、标准但明显缺乏针对性的；</w:t>
            </w:r>
          </w:p>
          <w:p w14:paraId="7CCB1CC3">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第四个档次（2分）：质量承诺满足竞争性磋商文件但违约责任承诺不具体，质量保证措施基本达到竞争性磋商文件要求的施工技术规范、标准但有重大缺陷或错漏的。</w:t>
            </w:r>
          </w:p>
          <w:p w14:paraId="1A13816B">
            <w:pPr>
              <w:pStyle w:val="47"/>
              <w:spacing w:line="420" w:lineRule="exact"/>
              <w:rPr>
                <w:rFonts w:hint="eastAsia" w:ascii="宋体" w:hAnsi="宋体" w:eastAsia="宋体" w:cs="宋体"/>
                <w:sz w:val="21"/>
                <w:szCs w:val="21"/>
              </w:rPr>
            </w:pPr>
            <w:r>
              <w:rPr>
                <w:rFonts w:hint="eastAsia" w:ascii="宋体" w:hAnsi="宋体" w:eastAsia="宋体" w:cs="宋体"/>
                <w:sz w:val="21"/>
                <w:szCs w:val="21"/>
              </w:rPr>
              <w:t>对质量无承诺或质量承诺不满足竞争性磋商文件的，为重大偏离应按规定，其磋商响应文件将被否决。</w:t>
            </w:r>
          </w:p>
        </w:tc>
      </w:tr>
      <w:tr w14:paraId="554E4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4B0E7598">
            <w:pPr>
              <w:spacing w:line="400" w:lineRule="exact"/>
              <w:jc w:val="center"/>
              <w:rPr>
                <w:rFonts w:ascii="宋体" w:hAnsi="宋体" w:eastAsia="宋体" w:cs="宋体"/>
              </w:rPr>
            </w:pPr>
          </w:p>
        </w:tc>
        <w:tc>
          <w:tcPr>
            <w:tcW w:w="890" w:type="dxa"/>
            <w:vMerge w:val="continue"/>
            <w:noWrap/>
            <w:vAlign w:val="center"/>
          </w:tcPr>
          <w:p w14:paraId="196641E1">
            <w:pPr>
              <w:spacing w:line="400" w:lineRule="exact"/>
              <w:jc w:val="center"/>
              <w:rPr>
                <w:rFonts w:ascii="宋体" w:hAnsi="宋体" w:eastAsia="宋体" w:cs="宋体"/>
              </w:rPr>
            </w:pPr>
          </w:p>
        </w:tc>
        <w:tc>
          <w:tcPr>
            <w:tcW w:w="1663" w:type="dxa"/>
            <w:noWrap/>
            <w:vAlign w:val="center"/>
          </w:tcPr>
          <w:p w14:paraId="733CCB2E">
            <w:pPr>
              <w:spacing w:line="420" w:lineRule="exact"/>
              <w:jc w:val="center"/>
              <w:rPr>
                <w:rFonts w:ascii="宋体" w:hAnsi="宋体" w:eastAsia="宋体" w:cs="宋体"/>
                <w:szCs w:val="21"/>
              </w:rPr>
            </w:pPr>
            <w:r>
              <w:rPr>
                <w:rFonts w:hint="eastAsia" w:ascii="宋体" w:hAnsi="宋体" w:eastAsia="宋体" w:cs="宋体"/>
                <w:szCs w:val="21"/>
              </w:rPr>
              <w:t>环境保护安全管理体系与措施（满分10分）</w:t>
            </w:r>
          </w:p>
        </w:tc>
        <w:tc>
          <w:tcPr>
            <w:tcW w:w="6912" w:type="dxa"/>
            <w:noWrap/>
          </w:tcPr>
          <w:p w14:paraId="7F41E8A4">
            <w:pPr>
              <w:pStyle w:val="47"/>
              <w:spacing w:line="420" w:lineRule="exact"/>
              <w:rPr>
                <w:rFonts w:hint="eastAsia" w:ascii="宋体" w:hAnsi="宋体" w:eastAsia="宋体" w:cs="宋体"/>
                <w:kern w:val="2"/>
                <w:sz w:val="21"/>
                <w:szCs w:val="21"/>
              </w:rPr>
            </w:pPr>
            <w:r>
              <w:rPr>
                <w:rFonts w:hint="eastAsia" w:ascii="宋体" w:hAnsi="宋体" w:eastAsia="宋体" w:cs="宋体"/>
                <w:kern w:val="2"/>
                <w:sz w:val="21"/>
                <w:szCs w:val="21"/>
              </w:rPr>
              <w:t>第一档次（10分）：环境保护安全目标符合或优于招标文件的要求；安全管理机构健全，职责分工明确；管理制度齐全；环境保护安全管理实施与技术措施全面、有效。</w:t>
            </w:r>
          </w:p>
          <w:p w14:paraId="6090D688">
            <w:pPr>
              <w:pStyle w:val="47"/>
              <w:spacing w:line="420" w:lineRule="exact"/>
              <w:rPr>
                <w:rFonts w:hint="eastAsia" w:ascii="宋体" w:hAnsi="宋体" w:eastAsia="宋体" w:cs="宋体"/>
                <w:kern w:val="2"/>
                <w:sz w:val="21"/>
                <w:szCs w:val="21"/>
              </w:rPr>
            </w:pPr>
            <w:r>
              <w:rPr>
                <w:rFonts w:hint="eastAsia" w:ascii="宋体" w:hAnsi="宋体" w:eastAsia="宋体" w:cs="宋体"/>
                <w:kern w:val="2"/>
                <w:sz w:val="21"/>
                <w:szCs w:val="21"/>
              </w:rPr>
              <w:t>第二档次（8分）：环境保护安全目标符合或优于招标文件要求：管理机构健全，职责分工较明确；管理制度较齐全；环境保护安全管理实施与技术措施较完整。</w:t>
            </w:r>
          </w:p>
          <w:p w14:paraId="38A3006B">
            <w:pPr>
              <w:pStyle w:val="47"/>
              <w:spacing w:line="420" w:lineRule="exact"/>
              <w:rPr>
                <w:rFonts w:hint="eastAsia" w:ascii="宋体" w:hAnsi="宋体" w:eastAsia="宋体" w:cs="宋体"/>
                <w:kern w:val="2"/>
                <w:sz w:val="21"/>
                <w:szCs w:val="21"/>
              </w:rPr>
            </w:pPr>
            <w:r>
              <w:rPr>
                <w:rFonts w:hint="eastAsia" w:ascii="宋体" w:hAnsi="宋体" w:eastAsia="宋体" w:cs="宋体"/>
                <w:kern w:val="2"/>
                <w:sz w:val="21"/>
                <w:szCs w:val="21"/>
              </w:rPr>
              <w:t>第三档次（5分）：环境保护安全目标符合招标文件要求：管理机构基本健全，职责分工基本明确；管理制度基本齐全；环境保护安全管理实施与技术措施基本完整。</w:t>
            </w:r>
          </w:p>
          <w:p w14:paraId="39BD4871">
            <w:pPr>
              <w:pStyle w:val="47"/>
              <w:spacing w:line="420" w:lineRule="exact"/>
              <w:rPr>
                <w:rFonts w:hint="eastAsia" w:ascii="宋体" w:hAnsi="宋体" w:eastAsia="宋体" w:cs="宋体"/>
                <w:kern w:val="2"/>
                <w:sz w:val="21"/>
                <w:szCs w:val="21"/>
              </w:rPr>
            </w:pPr>
            <w:r>
              <w:rPr>
                <w:rFonts w:hint="eastAsia" w:ascii="宋体" w:hAnsi="宋体" w:eastAsia="宋体" w:cs="宋体"/>
                <w:kern w:val="2"/>
                <w:sz w:val="21"/>
                <w:szCs w:val="21"/>
              </w:rPr>
              <w:t>第四档次（2分）：环境保护安全目标基本符合招标文件要求：管理机构不够健全，职责分工不明确；管理制度不齐全；环境保护安全管理实施与技术措施一般。</w:t>
            </w:r>
          </w:p>
          <w:p w14:paraId="50875309">
            <w:pPr>
              <w:spacing w:line="420" w:lineRule="exact"/>
              <w:rPr>
                <w:rFonts w:ascii="宋体" w:hAnsi="宋体" w:eastAsia="宋体" w:cs="宋体"/>
                <w:szCs w:val="21"/>
              </w:rPr>
            </w:pPr>
            <w:r>
              <w:rPr>
                <w:rFonts w:hint="eastAsia" w:ascii="宋体" w:hAnsi="宋体" w:eastAsia="宋体" w:cs="宋体"/>
                <w:kern w:val="2"/>
                <w:sz w:val="21"/>
                <w:szCs w:val="21"/>
              </w:rPr>
              <w:t>第五档次（0分）：环境保护安全目标不符合招标文件要求：管理机构不健全，职责分工不明确；管理制度不齐全；无环境保护安全管理实施与技术措施。</w:t>
            </w:r>
          </w:p>
        </w:tc>
      </w:tr>
      <w:tr w14:paraId="64D46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4B5B5B33">
            <w:pPr>
              <w:spacing w:line="400" w:lineRule="exact"/>
              <w:jc w:val="center"/>
              <w:rPr>
                <w:rFonts w:ascii="宋体" w:hAnsi="宋体" w:eastAsia="宋体" w:cs="宋体"/>
              </w:rPr>
            </w:pPr>
          </w:p>
        </w:tc>
        <w:tc>
          <w:tcPr>
            <w:tcW w:w="890" w:type="dxa"/>
            <w:vMerge w:val="continue"/>
            <w:noWrap/>
            <w:vAlign w:val="center"/>
          </w:tcPr>
          <w:p w14:paraId="428B69E2">
            <w:pPr>
              <w:spacing w:line="400" w:lineRule="exact"/>
              <w:jc w:val="center"/>
              <w:rPr>
                <w:rFonts w:ascii="宋体" w:hAnsi="宋体" w:eastAsia="宋体" w:cs="宋体"/>
              </w:rPr>
            </w:pPr>
          </w:p>
        </w:tc>
        <w:tc>
          <w:tcPr>
            <w:tcW w:w="1663" w:type="dxa"/>
            <w:noWrap/>
            <w:vAlign w:val="center"/>
          </w:tcPr>
          <w:p w14:paraId="535DB9E1">
            <w:pPr>
              <w:spacing w:line="420" w:lineRule="exact"/>
              <w:jc w:val="center"/>
              <w:rPr>
                <w:rFonts w:ascii="宋体" w:hAnsi="宋体" w:eastAsia="宋体" w:cs="宋体"/>
                <w:szCs w:val="21"/>
              </w:rPr>
            </w:pPr>
            <w:r>
              <w:rPr>
                <w:rFonts w:hint="eastAsia" w:ascii="宋体" w:hAnsi="宋体" w:eastAsia="宋体" w:cs="宋体"/>
                <w:szCs w:val="21"/>
              </w:rPr>
              <w:t>工程</w:t>
            </w:r>
            <w:r>
              <w:rPr>
                <w:rFonts w:hint="eastAsia" w:ascii="宋体" w:hAnsi="宋体" w:eastAsia="宋体" w:cs="宋体"/>
                <w:szCs w:val="21"/>
                <w:lang w:val="en-US" w:eastAsia="zh-CN"/>
              </w:rPr>
              <w:t>施工</w:t>
            </w:r>
            <w:r>
              <w:rPr>
                <w:rFonts w:hint="eastAsia" w:ascii="宋体" w:hAnsi="宋体" w:eastAsia="宋体" w:cs="宋体"/>
                <w:szCs w:val="21"/>
              </w:rPr>
              <w:t>进度计划与保证措施（满分10分）</w:t>
            </w:r>
          </w:p>
        </w:tc>
        <w:tc>
          <w:tcPr>
            <w:tcW w:w="6912" w:type="dxa"/>
            <w:noWrap/>
          </w:tcPr>
          <w:p w14:paraId="08187A96">
            <w:pPr>
              <w:pStyle w:val="47"/>
              <w:spacing w:line="42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第一档（</w:t>
            </w:r>
            <w:r>
              <w:rPr>
                <w:rFonts w:hint="eastAsia" w:ascii="宋体" w:hAnsi="宋体" w:eastAsia="宋体" w:cs="宋体"/>
                <w:kern w:val="2"/>
                <w:sz w:val="21"/>
                <w:szCs w:val="21"/>
                <w:lang w:val="en-US" w:eastAsia="zh-CN"/>
              </w:rPr>
              <w:t>10</w:t>
            </w:r>
            <w:r>
              <w:rPr>
                <w:rFonts w:hint="eastAsia" w:ascii="宋体" w:hAnsi="宋体" w:eastAsia="宋体" w:cs="宋体"/>
                <w:kern w:val="2"/>
                <w:sz w:val="21"/>
                <w:szCs w:val="21"/>
                <w:lang w:eastAsia="zh-CN"/>
              </w:rPr>
              <w:t>分）：施工进度计划严格按</w:t>
            </w:r>
            <w:r>
              <w:rPr>
                <w:rFonts w:hint="eastAsia" w:ascii="宋体" w:hAnsi="宋体" w:eastAsia="宋体" w:cs="宋体"/>
                <w:kern w:val="2"/>
                <w:sz w:val="21"/>
                <w:szCs w:val="21"/>
                <w:lang w:val="en-US" w:eastAsia="zh-CN"/>
              </w:rPr>
              <w:t>磋商</w:t>
            </w:r>
            <w:r>
              <w:rPr>
                <w:rFonts w:hint="eastAsia" w:ascii="宋体" w:hAnsi="宋体" w:eastAsia="宋体" w:cs="宋体"/>
                <w:kern w:val="2"/>
                <w:sz w:val="21"/>
                <w:szCs w:val="21"/>
                <w:lang w:eastAsia="zh-CN"/>
              </w:rPr>
              <w:t>合同履约期限安排，工序搭配逻辑关系和关键线路清晰、合理，并能指导施工具针对性好的；</w:t>
            </w:r>
          </w:p>
          <w:p w14:paraId="00170C3F">
            <w:pPr>
              <w:pStyle w:val="47"/>
              <w:spacing w:line="42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第二档（</w:t>
            </w: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lang w:eastAsia="zh-CN"/>
              </w:rPr>
              <w:t>分）：施工进度计划按</w:t>
            </w:r>
            <w:r>
              <w:rPr>
                <w:rFonts w:hint="eastAsia" w:ascii="宋体" w:hAnsi="宋体" w:eastAsia="宋体" w:cs="宋体"/>
                <w:kern w:val="2"/>
                <w:sz w:val="21"/>
                <w:szCs w:val="21"/>
                <w:lang w:val="en-US" w:eastAsia="zh-CN"/>
              </w:rPr>
              <w:t>磋商</w:t>
            </w:r>
            <w:r>
              <w:rPr>
                <w:rFonts w:hint="eastAsia" w:ascii="宋体" w:hAnsi="宋体" w:eastAsia="宋体" w:cs="宋体"/>
                <w:kern w:val="2"/>
                <w:sz w:val="21"/>
                <w:szCs w:val="21"/>
                <w:lang w:eastAsia="zh-CN"/>
              </w:rPr>
              <w:t>合同履约期限安排，工序搭配逻辑关系和关键线路合理，但针对性一般的；</w:t>
            </w:r>
          </w:p>
          <w:p w14:paraId="44877B34">
            <w:pPr>
              <w:pStyle w:val="47"/>
              <w:spacing w:line="42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第三档（</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lang w:eastAsia="zh-CN"/>
              </w:rPr>
              <w:t>分）：施工进度计划符合</w:t>
            </w:r>
            <w:r>
              <w:rPr>
                <w:rFonts w:hint="eastAsia" w:ascii="宋体" w:hAnsi="宋体" w:eastAsia="宋体" w:cs="宋体"/>
                <w:kern w:val="2"/>
                <w:sz w:val="21"/>
                <w:szCs w:val="21"/>
                <w:lang w:val="en-US" w:eastAsia="zh-CN"/>
              </w:rPr>
              <w:t>磋商</w:t>
            </w:r>
            <w:r>
              <w:rPr>
                <w:rFonts w:hint="eastAsia" w:ascii="宋体" w:hAnsi="宋体" w:eastAsia="宋体" w:cs="宋体"/>
                <w:kern w:val="2"/>
                <w:sz w:val="21"/>
                <w:szCs w:val="21"/>
                <w:lang w:eastAsia="zh-CN"/>
              </w:rPr>
              <w:t>合同履约期限要求，工序搭配逻辑关系和关键线路基本合理，但缺乏针对性的；</w:t>
            </w:r>
          </w:p>
          <w:p w14:paraId="3CE5B697">
            <w:pPr>
              <w:pStyle w:val="47"/>
              <w:spacing w:line="42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第四档（</w:t>
            </w:r>
            <w:r>
              <w:rPr>
                <w:rFonts w:hint="eastAsia" w:ascii="宋体" w:hAnsi="宋体" w:eastAsia="宋体" w:cs="宋体"/>
                <w:kern w:val="2"/>
                <w:sz w:val="21"/>
                <w:szCs w:val="21"/>
                <w:lang w:val="en-US" w:eastAsia="zh-CN"/>
              </w:rPr>
              <w:t>3</w:t>
            </w:r>
            <w:r>
              <w:rPr>
                <w:rFonts w:hint="eastAsia" w:ascii="宋体" w:hAnsi="宋体" w:eastAsia="宋体" w:cs="宋体"/>
                <w:kern w:val="2"/>
                <w:sz w:val="21"/>
                <w:szCs w:val="21"/>
                <w:lang w:eastAsia="zh-CN"/>
              </w:rPr>
              <w:t>分）：施工进度计划中工序搭配逻辑关系有错误，关键线路不明确有错误的。</w:t>
            </w:r>
          </w:p>
          <w:p w14:paraId="47BACF17">
            <w:pPr>
              <w:pStyle w:val="47"/>
              <w:spacing w:line="420" w:lineRule="exac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w:t>
            </w:r>
            <w:r>
              <w:rPr>
                <w:rFonts w:hint="eastAsia" w:ascii="宋体" w:hAnsi="宋体" w:eastAsia="宋体" w:cs="宋体"/>
                <w:kern w:val="2"/>
                <w:sz w:val="21"/>
                <w:szCs w:val="21"/>
                <w:lang w:val="en-US" w:eastAsia="zh-CN"/>
              </w:rPr>
              <w:t>五</w:t>
            </w:r>
            <w:r>
              <w:rPr>
                <w:rFonts w:hint="eastAsia" w:ascii="宋体" w:hAnsi="宋体" w:eastAsia="宋体" w:cs="宋体"/>
                <w:kern w:val="2"/>
                <w:sz w:val="21"/>
                <w:szCs w:val="21"/>
                <w:lang w:eastAsia="zh-CN"/>
              </w:rPr>
              <w:t>档（</w:t>
            </w:r>
            <w:r>
              <w:rPr>
                <w:rFonts w:hint="eastAsia" w:ascii="宋体" w:hAnsi="宋体" w:eastAsia="宋体" w:cs="宋体"/>
                <w:kern w:val="2"/>
                <w:sz w:val="21"/>
                <w:szCs w:val="21"/>
                <w:lang w:val="en-US" w:eastAsia="zh-CN"/>
              </w:rPr>
              <w:t>0分</w:t>
            </w:r>
            <w:r>
              <w:rPr>
                <w:rFonts w:hint="eastAsia" w:ascii="宋体" w:hAnsi="宋体" w:eastAsia="宋体" w:cs="宋体"/>
                <w:kern w:val="2"/>
                <w:sz w:val="21"/>
                <w:szCs w:val="21"/>
                <w:lang w:eastAsia="zh-CN"/>
              </w:rPr>
              <w:t>）：无施工进度计划的不得分。</w:t>
            </w:r>
          </w:p>
          <w:p w14:paraId="03B810A1">
            <w:pPr>
              <w:spacing w:line="420" w:lineRule="exact"/>
              <w:rPr>
                <w:rFonts w:ascii="宋体" w:hAnsi="宋体" w:eastAsia="宋体" w:cs="宋体"/>
                <w:szCs w:val="21"/>
              </w:rPr>
            </w:pPr>
            <w:r>
              <w:rPr>
                <w:rFonts w:hint="eastAsia" w:ascii="宋体" w:hAnsi="宋体" w:eastAsia="宋体" w:cs="宋体"/>
                <w:kern w:val="2"/>
                <w:sz w:val="21"/>
                <w:szCs w:val="21"/>
                <w:lang w:val="en-US" w:eastAsia="zh-CN"/>
              </w:rPr>
              <w:t>注：</w:t>
            </w:r>
            <w:r>
              <w:rPr>
                <w:rFonts w:hint="eastAsia" w:ascii="宋体" w:hAnsi="宋体" w:eastAsia="宋体" w:cs="宋体"/>
                <w:kern w:val="2"/>
                <w:sz w:val="21"/>
                <w:szCs w:val="21"/>
                <w:lang w:eastAsia="zh-CN"/>
              </w:rPr>
              <w:t>施工进度计划的针对性是指：除技术方面的阐述和进度计划图针对采购工程的实际外，报价部分中还应有相对的费用。</w:t>
            </w:r>
          </w:p>
        </w:tc>
      </w:tr>
      <w:tr w14:paraId="14622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37E80C01">
            <w:pPr>
              <w:spacing w:line="400" w:lineRule="exact"/>
              <w:jc w:val="center"/>
              <w:rPr>
                <w:rFonts w:ascii="宋体" w:hAnsi="宋体" w:eastAsia="宋体" w:cs="宋体"/>
              </w:rPr>
            </w:pPr>
          </w:p>
        </w:tc>
        <w:tc>
          <w:tcPr>
            <w:tcW w:w="890" w:type="dxa"/>
            <w:vMerge w:val="continue"/>
            <w:noWrap/>
            <w:vAlign w:val="center"/>
          </w:tcPr>
          <w:p w14:paraId="173587B1">
            <w:pPr>
              <w:spacing w:line="400" w:lineRule="exact"/>
              <w:jc w:val="center"/>
              <w:rPr>
                <w:rFonts w:ascii="宋体" w:hAnsi="宋体" w:eastAsia="宋体" w:cs="宋体"/>
              </w:rPr>
            </w:pPr>
          </w:p>
        </w:tc>
        <w:tc>
          <w:tcPr>
            <w:tcW w:w="1663" w:type="dxa"/>
            <w:noWrap/>
            <w:vAlign w:val="center"/>
          </w:tcPr>
          <w:p w14:paraId="449ED470">
            <w:pPr>
              <w:spacing w:line="420" w:lineRule="exact"/>
              <w:jc w:val="center"/>
              <w:rPr>
                <w:rFonts w:ascii="宋体" w:hAnsi="宋体" w:eastAsia="宋体" w:cs="宋体"/>
                <w:szCs w:val="21"/>
              </w:rPr>
            </w:pPr>
            <w:r>
              <w:rPr>
                <w:rFonts w:hint="eastAsia" w:ascii="宋体" w:hAnsi="宋体" w:eastAsia="宋体" w:cs="宋体"/>
                <w:szCs w:val="21"/>
              </w:rPr>
              <w:t>资源配备计划（满分5分）</w:t>
            </w:r>
          </w:p>
        </w:tc>
        <w:tc>
          <w:tcPr>
            <w:tcW w:w="6912" w:type="dxa"/>
            <w:noWrap/>
            <w:vAlign w:val="center"/>
          </w:tcPr>
          <w:p w14:paraId="581571C7">
            <w:pPr>
              <w:spacing w:line="420" w:lineRule="exact"/>
              <w:rPr>
                <w:rFonts w:ascii="宋体" w:hAnsi="宋体" w:eastAsia="宋体" w:cs="宋体"/>
                <w:szCs w:val="21"/>
              </w:rPr>
            </w:pPr>
            <w:r>
              <w:rPr>
                <w:rFonts w:hint="eastAsia" w:ascii="宋体" w:hAnsi="宋体" w:eastAsia="宋体" w:cs="宋体"/>
                <w:szCs w:val="21"/>
              </w:rPr>
              <w:t>磋商小组对所有磋商响应文件的“项目实施方案”中“资源配备计划”部分内容进行详细地审查后，综合评审评分：</w:t>
            </w:r>
          </w:p>
          <w:p w14:paraId="05B161B5">
            <w:pPr>
              <w:spacing w:line="420" w:lineRule="exact"/>
              <w:rPr>
                <w:rFonts w:ascii="宋体" w:hAnsi="宋体" w:eastAsia="宋体" w:cs="宋体"/>
                <w:szCs w:val="21"/>
              </w:rPr>
            </w:pPr>
            <w:r>
              <w:rPr>
                <w:rFonts w:hint="eastAsia" w:ascii="宋体" w:hAnsi="宋体" w:eastAsia="宋体" w:cs="宋体"/>
                <w:szCs w:val="21"/>
              </w:rPr>
              <w:t>第一档次（5分）：劳动力计划、周转材料计划、施工机具计划、主要材料一次性需用量计划等资源投入计划与施工部署、施工方法及进度计划呼应，有详细完整的劳动力计划表、拟投入的主要施工机具表，很好的满足施工需要，调配投入计划合理、准确全面。</w:t>
            </w:r>
          </w:p>
          <w:p w14:paraId="73933621">
            <w:pPr>
              <w:spacing w:line="420" w:lineRule="exact"/>
              <w:rPr>
                <w:rFonts w:ascii="宋体" w:hAnsi="宋体" w:eastAsia="宋体" w:cs="宋体"/>
                <w:szCs w:val="21"/>
              </w:rPr>
            </w:pPr>
            <w:r>
              <w:rPr>
                <w:rFonts w:hint="eastAsia" w:ascii="宋体" w:hAnsi="宋体" w:eastAsia="宋体" w:cs="宋体"/>
                <w:szCs w:val="21"/>
              </w:rPr>
              <w:t>第二档次（4分）：劳动力计划、周转材料计划、施工机具计划、主要材料一次性需用量计划等资源投入计划与施工部署、施工方法及进度计划呼应，有完整的劳动力计划表、拟投入的主要施工机具表，较好地满足施工需要，调配投入计划合理。</w:t>
            </w:r>
          </w:p>
          <w:p w14:paraId="3CA17020">
            <w:pPr>
              <w:spacing w:line="420" w:lineRule="exact"/>
              <w:rPr>
                <w:rFonts w:ascii="宋体" w:hAnsi="宋体" w:eastAsia="宋体" w:cs="宋体"/>
                <w:szCs w:val="21"/>
              </w:rPr>
            </w:pPr>
            <w:r>
              <w:rPr>
                <w:rFonts w:hint="eastAsia" w:ascii="宋体" w:hAnsi="宋体" w:eastAsia="宋体" w:cs="宋体"/>
                <w:szCs w:val="21"/>
              </w:rPr>
              <w:t>第三档次（3分）：劳动力计划、周转材料计划、施工机具计划、主要材料一次性需用量计划等资源投入计划与施工部署、施工方法及进度计划基本满足施工需要，无“劳动力计划表、拟投入的主要施工机具表”；调配投入计划基本合理。</w:t>
            </w:r>
          </w:p>
          <w:p w14:paraId="4BB2F54C">
            <w:pPr>
              <w:spacing w:line="420" w:lineRule="exact"/>
              <w:rPr>
                <w:rFonts w:ascii="宋体" w:hAnsi="宋体" w:eastAsia="宋体" w:cs="宋体"/>
                <w:szCs w:val="21"/>
              </w:rPr>
            </w:pPr>
            <w:r>
              <w:rPr>
                <w:rFonts w:hint="eastAsia" w:ascii="宋体" w:hAnsi="宋体" w:eastAsia="宋体" w:cs="宋体"/>
                <w:szCs w:val="21"/>
              </w:rPr>
              <w:t>第四档次（1分）：劳动力计划、周转材料计划、施工机具计划、主要材料一次性需用量计划等资源投入计划与施工部署、施工方法及进度计划不满足施工需要，无“劳动力计划表、拟投入的主要施工机具表”；调配投入计划一般。</w:t>
            </w:r>
          </w:p>
          <w:p w14:paraId="416C6F7B">
            <w:pPr>
              <w:spacing w:line="420" w:lineRule="exact"/>
              <w:rPr>
                <w:rFonts w:ascii="宋体" w:hAnsi="宋体" w:eastAsia="宋体" w:cs="宋体"/>
                <w:szCs w:val="21"/>
              </w:rPr>
            </w:pPr>
            <w:r>
              <w:rPr>
                <w:rFonts w:hint="eastAsia" w:ascii="宋体" w:hAnsi="宋体" w:eastAsia="宋体" w:cs="宋体"/>
                <w:szCs w:val="21"/>
              </w:rPr>
              <w:t>第五档次（0分）：无劳动力计划、周转材料计划、施工机具计划、主要材料一次性需用量计划等资源投入计划与施工部署、施工方法及进度计划，有“劳动力计划表、拟投入的主要施工机具表”；调配投入计划不符合要求。</w:t>
            </w:r>
          </w:p>
        </w:tc>
      </w:tr>
      <w:tr w14:paraId="3259C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05DD3FF6">
            <w:pPr>
              <w:spacing w:line="400" w:lineRule="exact"/>
              <w:jc w:val="center"/>
              <w:rPr>
                <w:rFonts w:ascii="宋体" w:hAnsi="宋体" w:eastAsia="宋体" w:cs="宋体"/>
              </w:rPr>
            </w:pPr>
          </w:p>
        </w:tc>
        <w:tc>
          <w:tcPr>
            <w:tcW w:w="890" w:type="dxa"/>
            <w:vMerge w:val="continue"/>
            <w:noWrap/>
            <w:vAlign w:val="center"/>
          </w:tcPr>
          <w:p w14:paraId="42EE2FEE">
            <w:pPr>
              <w:spacing w:line="400" w:lineRule="exact"/>
              <w:jc w:val="center"/>
              <w:rPr>
                <w:rFonts w:ascii="宋体" w:hAnsi="宋体" w:eastAsia="宋体" w:cs="宋体"/>
              </w:rPr>
            </w:pPr>
          </w:p>
        </w:tc>
        <w:tc>
          <w:tcPr>
            <w:tcW w:w="1663" w:type="dxa"/>
            <w:noWrap/>
            <w:vAlign w:val="center"/>
          </w:tcPr>
          <w:p w14:paraId="027F7CBA">
            <w:pPr>
              <w:pStyle w:val="421"/>
              <w:spacing w:before="68" w:line="257" w:lineRule="auto"/>
              <w:jc w:val="center"/>
              <w:rPr>
                <w:rFonts w:hint="eastAsia" w:ascii="宋体" w:hAnsi="宋体" w:eastAsia="宋体" w:cs="宋体"/>
                <w:spacing w:val="3"/>
                <w:sz w:val="21"/>
                <w:szCs w:val="21"/>
                <w:highlight w:val="none"/>
                <w:lang w:eastAsia="zh-CN"/>
              </w:rPr>
            </w:pPr>
            <w:r>
              <w:rPr>
                <w:rFonts w:hint="eastAsia" w:ascii="宋体" w:hAnsi="宋体" w:eastAsia="宋体" w:cs="宋体"/>
                <w:spacing w:val="3"/>
                <w:sz w:val="21"/>
                <w:szCs w:val="21"/>
                <w:lang w:eastAsia="zh-CN"/>
              </w:rPr>
              <w:t>施工机械投入评审评分</w:t>
            </w:r>
            <w:r>
              <w:rPr>
                <w:rFonts w:hint="eastAsia" w:ascii="宋体" w:hAnsi="宋体" w:eastAsia="宋体" w:cs="宋体"/>
                <w:spacing w:val="3"/>
                <w:sz w:val="21"/>
                <w:szCs w:val="21"/>
                <w:highlight w:val="none"/>
                <w:lang w:eastAsia="zh-CN"/>
              </w:rPr>
              <w:t>（满分</w:t>
            </w:r>
            <w:r>
              <w:rPr>
                <w:rFonts w:hint="eastAsia" w:cs="宋体"/>
                <w:spacing w:val="3"/>
                <w:sz w:val="21"/>
                <w:szCs w:val="21"/>
                <w:highlight w:val="none"/>
                <w:lang w:val="en-US" w:eastAsia="zh-CN"/>
              </w:rPr>
              <w:t>10</w:t>
            </w:r>
            <w:r>
              <w:rPr>
                <w:rFonts w:hint="eastAsia" w:ascii="宋体" w:hAnsi="宋体" w:eastAsia="宋体" w:cs="宋体"/>
                <w:spacing w:val="3"/>
                <w:sz w:val="21"/>
                <w:szCs w:val="21"/>
                <w:highlight w:val="none"/>
                <w:lang w:eastAsia="zh-CN"/>
              </w:rPr>
              <w:t>分）</w:t>
            </w:r>
          </w:p>
          <w:p w14:paraId="18F3E08A">
            <w:pPr>
              <w:widowControl/>
              <w:spacing w:line="420" w:lineRule="exact"/>
              <w:jc w:val="center"/>
              <w:rPr>
                <w:rFonts w:hint="eastAsia" w:ascii="宋体" w:hAnsi="宋体" w:eastAsia="宋体" w:cs="宋体"/>
                <w:szCs w:val="21"/>
              </w:rPr>
            </w:pPr>
          </w:p>
        </w:tc>
        <w:tc>
          <w:tcPr>
            <w:tcW w:w="6912" w:type="dxa"/>
            <w:noWrap/>
            <w:vAlign w:val="center"/>
          </w:tcPr>
          <w:p w14:paraId="2359421D">
            <w:pPr>
              <w:spacing w:line="420" w:lineRule="exact"/>
              <w:rPr>
                <w:rFonts w:hint="eastAsia" w:ascii="宋体" w:hAnsi="Times New Roman" w:eastAsia="宋体" w:cs="Times New Roman"/>
                <w:szCs w:val="21"/>
              </w:rPr>
            </w:pPr>
            <w:r>
              <w:rPr>
                <w:rFonts w:hint="eastAsia" w:ascii="宋体" w:hAnsi="Times New Roman" w:eastAsia="宋体" w:cs="Times New Roman"/>
                <w:szCs w:val="21"/>
              </w:rPr>
              <w:t>第一档</w:t>
            </w:r>
            <w:r>
              <w:rPr>
                <w:rFonts w:hint="eastAsia" w:ascii="宋体" w:hAnsi="Times New Roman" w:eastAsia="宋体" w:cs="Times New Roman"/>
                <w:szCs w:val="21"/>
                <w:lang w:eastAsia="zh-CN"/>
              </w:rPr>
              <w:t>（</w:t>
            </w:r>
            <w:r>
              <w:rPr>
                <w:rFonts w:hint="eastAsia" w:ascii="宋体" w:cs="Times New Roman"/>
                <w:szCs w:val="21"/>
                <w:lang w:val="en-US" w:eastAsia="zh-CN"/>
              </w:rPr>
              <w:t>10</w:t>
            </w:r>
            <w:r>
              <w:rPr>
                <w:rFonts w:hint="eastAsia" w:ascii="宋体" w:hAnsi="Times New Roman" w:eastAsia="宋体" w:cs="Times New Roman"/>
                <w:szCs w:val="21"/>
                <w:lang w:val="en-US" w:eastAsia="zh-CN"/>
              </w:rPr>
              <w:t>分</w:t>
            </w:r>
            <w:r>
              <w:rPr>
                <w:rFonts w:hint="eastAsia" w:ascii="宋体" w:hAnsi="Times New Roman" w:eastAsia="宋体" w:cs="Times New Roman"/>
                <w:szCs w:val="21"/>
                <w:lang w:eastAsia="zh-CN"/>
              </w:rPr>
              <w:t>）</w:t>
            </w:r>
            <w:r>
              <w:rPr>
                <w:rFonts w:hint="eastAsia" w:ascii="宋体" w:hAnsi="Times New Roman" w:eastAsia="宋体" w:cs="Times New Roman"/>
                <w:szCs w:val="21"/>
              </w:rPr>
              <w:t>：施工机械投入与施工进度计划呼应、满足工程要求，施工机械搭配合理、准确且明确的，有相对应的费用的；</w:t>
            </w:r>
          </w:p>
          <w:p w14:paraId="6512690F">
            <w:pPr>
              <w:spacing w:line="420" w:lineRule="exact"/>
              <w:rPr>
                <w:rFonts w:hint="eastAsia" w:ascii="宋体" w:hAnsi="Times New Roman" w:eastAsia="宋体" w:cs="Times New Roman"/>
                <w:szCs w:val="21"/>
              </w:rPr>
            </w:pPr>
            <w:r>
              <w:rPr>
                <w:rFonts w:hint="eastAsia" w:ascii="宋体" w:hAnsi="Times New Roman" w:eastAsia="宋体" w:cs="Times New Roman"/>
                <w:szCs w:val="21"/>
              </w:rPr>
              <w:t>第二档</w:t>
            </w:r>
            <w:r>
              <w:rPr>
                <w:rFonts w:hint="eastAsia" w:ascii="宋体" w:hAnsi="Times New Roman" w:eastAsia="宋体" w:cs="Times New Roman"/>
                <w:szCs w:val="21"/>
                <w:lang w:eastAsia="zh-CN"/>
              </w:rPr>
              <w:t>（</w:t>
            </w:r>
            <w:r>
              <w:rPr>
                <w:rFonts w:hint="eastAsia" w:ascii="宋体" w:cs="Times New Roman"/>
                <w:szCs w:val="21"/>
                <w:lang w:val="en-US" w:eastAsia="zh-CN"/>
              </w:rPr>
              <w:t>7</w:t>
            </w:r>
            <w:r>
              <w:rPr>
                <w:rFonts w:hint="eastAsia" w:ascii="宋体" w:hAnsi="Times New Roman" w:eastAsia="宋体" w:cs="Times New Roman"/>
                <w:szCs w:val="21"/>
                <w:lang w:val="en-US" w:eastAsia="zh-CN"/>
              </w:rPr>
              <w:t>分</w:t>
            </w:r>
            <w:r>
              <w:rPr>
                <w:rFonts w:hint="eastAsia" w:ascii="宋体" w:hAnsi="Times New Roman" w:eastAsia="宋体" w:cs="Times New Roman"/>
                <w:szCs w:val="21"/>
                <w:lang w:eastAsia="zh-CN"/>
              </w:rPr>
              <w:t>）</w:t>
            </w:r>
            <w:r>
              <w:rPr>
                <w:rFonts w:hint="eastAsia" w:ascii="宋体" w:hAnsi="Times New Roman" w:eastAsia="宋体" w:cs="Times New Roman"/>
                <w:szCs w:val="21"/>
              </w:rPr>
              <w:t>：施工机械投入与施工进度计划呼应、满足工程要求，施工机械搭配基本合理、基本准确且有相对应的费用的；</w:t>
            </w:r>
          </w:p>
          <w:p w14:paraId="04E9E7E6">
            <w:pPr>
              <w:spacing w:line="420" w:lineRule="exact"/>
              <w:rPr>
                <w:rFonts w:hint="eastAsia" w:ascii="宋体" w:hAnsi="Times New Roman" w:eastAsia="宋体" w:cs="Times New Roman"/>
                <w:szCs w:val="21"/>
              </w:rPr>
            </w:pPr>
            <w:r>
              <w:rPr>
                <w:rFonts w:hint="eastAsia" w:ascii="宋体" w:hAnsi="Times New Roman" w:eastAsia="宋体" w:cs="Times New Roman"/>
                <w:szCs w:val="21"/>
                <w:lang w:eastAsia="zh-CN"/>
              </w:rPr>
              <w:t>第三档（</w:t>
            </w:r>
            <w:r>
              <w:rPr>
                <w:rFonts w:hint="eastAsia" w:ascii="宋体" w:cs="Times New Roman"/>
                <w:szCs w:val="21"/>
                <w:lang w:val="en-US" w:eastAsia="zh-CN"/>
              </w:rPr>
              <w:t>5</w:t>
            </w:r>
            <w:r>
              <w:rPr>
                <w:rFonts w:hint="eastAsia" w:ascii="宋体" w:hAnsi="Times New Roman" w:eastAsia="宋体" w:cs="Times New Roman"/>
                <w:szCs w:val="21"/>
                <w:lang w:val="en-US" w:eastAsia="zh-CN"/>
              </w:rPr>
              <w:t>分</w:t>
            </w:r>
            <w:r>
              <w:rPr>
                <w:rFonts w:hint="eastAsia" w:ascii="宋体" w:hAnsi="Times New Roman" w:eastAsia="宋体" w:cs="Times New Roman"/>
                <w:szCs w:val="21"/>
                <w:lang w:eastAsia="zh-CN"/>
              </w:rPr>
              <w:t>）：</w:t>
            </w:r>
            <w:r>
              <w:rPr>
                <w:rFonts w:hint="eastAsia" w:ascii="宋体" w:hAnsi="Times New Roman" w:eastAsia="宋体" w:cs="Times New Roman"/>
                <w:szCs w:val="21"/>
              </w:rPr>
              <w:t>施工机械投入与施工进度计划响应、基本满足工程要求，但施工机械搭配不当的；</w:t>
            </w:r>
          </w:p>
          <w:p w14:paraId="3059B864">
            <w:pPr>
              <w:spacing w:line="420" w:lineRule="exact"/>
              <w:rPr>
                <w:rFonts w:hint="eastAsia" w:ascii="宋体" w:hAnsi="Times New Roman" w:eastAsia="宋体" w:cs="Times New Roman"/>
                <w:szCs w:val="21"/>
              </w:rPr>
            </w:pPr>
            <w:r>
              <w:rPr>
                <w:rFonts w:hint="eastAsia" w:ascii="宋体" w:hAnsi="Times New Roman" w:eastAsia="宋体" w:cs="Times New Roman"/>
                <w:szCs w:val="21"/>
              </w:rPr>
              <w:t>第</w:t>
            </w:r>
            <w:r>
              <w:rPr>
                <w:rFonts w:hint="eastAsia" w:ascii="宋体" w:hAnsi="Times New Roman" w:eastAsia="宋体" w:cs="Times New Roman"/>
                <w:szCs w:val="21"/>
                <w:lang w:val="en-US" w:eastAsia="zh-CN"/>
              </w:rPr>
              <w:t>四</w:t>
            </w:r>
            <w:r>
              <w:rPr>
                <w:rFonts w:hint="eastAsia" w:ascii="宋体" w:hAnsi="Times New Roman" w:eastAsia="宋体" w:cs="Times New Roman"/>
                <w:szCs w:val="21"/>
              </w:rPr>
              <w:t>档</w:t>
            </w:r>
            <w:r>
              <w:rPr>
                <w:rFonts w:hint="eastAsia" w:ascii="宋体" w:hAnsi="Times New Roman" w:eastAsia="宋体" w:cs="Times New Roman"/>
                <w:szCs w:val="21"/>
                <w:lang w:eastAsia="zh-CN"/>
              </w:rPr>
              <w:t>（</w:t>
            </w:r>
            <w:r>
              <w:rPr>
                <w:rFonts w:hint="eastAsia" w:ascii="宋体" w:cs="Times New Roman"/>
                <w:szCs w:val="21"/>
                <w:lang w:val="en-US" w:eastAsia="zh-CN"/>
              </w:rPr>
              <w:t>3</w:t>
            </w:r>
            <w:r>
              <w:rPr>
                <w:rFonts w:hint="eastAsia" w:ascii="宋体" w:hAnsi="Times New Roman" w:eastAsia="宋体" w:cs="Times New Roman"/>
                <w:szCs w:val="21"/>
                <w:lang w:val="en-US" w:eastAsia="zh-CN"/>
              </w:rPr>
              <w:t>分</w:t>
            </w:r>
            <w:r>
              <w:rPr>
                <w:rFonts w:hint="eastAsia" w:ascii="宋体" w:hAnsi="Times New Roman" w:eastAsia="宋体" w:cs="Times New Roman"/>
                <w:szCs w:val="21"/>
                <w:lang w:eastAsia="zh-CN"/>
              </w:rPr>
              <w:t>）</w:t>
            </w:r>
            <w:r>
              <w:rPr>
                <w:rFonts w:hint="eastAsia" w:ascii="宋体" w:hAnsi="Times New Roman" w:eastAsia="宋体" w:cs="Times New Roman"/>
                <w:szCs w:val="21"/>
              </w:rPr>
              <w:t>：施工机械投入与施工进度计划不相呼应的、不满足工程要求的。</w:t>
            </w:r>
          </w:p>
          <w:p w14:paraId="09C4D988">
            <w:pPr>
              <w:spacing w:line="420" w:lineRule="exact"/>
              <w:rPr>
                <w:rFonts w:hint="eastAsia" w:ascii="宋体" w:hAnsi="宋体" w:eastAsia="宋体" w:cs="宋体"/>
                <w:szCs w:val="21"/>
              </w:rPr>
            </w:pPr>
            <w:r>
              <w:rPr>
                <w:rFonts w:hint="eastAsia" w:ascii="宋体" w:hAnsi="Times New Roman" w:eastAsia="宋体" w:cs="Times New Roman"/>
                <w:szCs w:val="21"/>
                <w:lang w:eastAsia="zh-CN"/>
              </w:rPr>
              <w:t>第</w:t>
            </w:r>
            <w:r>
              <w:rPr>
                <w:rFonts w:hint="eastAsia" w:ascii="宋体" w:hAnsi="Times New Roman" w:eastAsia="宋体" w:cs="Times New Roman"/>
                <w:szCs w:val="21"/>
                <w:lang w:val="en-US" w:eastAsia="zh-CN"/>
              </w:rPr>
              <w:t>五</w:t>
            </w:r>
            <w:r>
              <w:rPr>
                <w:rFonts w:hint="eastAsia" w:ascii="宋体" w:hAnsi="Times New Roman" w:eastAsia="宋体" w:cs="Times New Roman"/>
                <w:szCs w:val="21"/>
                <w:lang w:eastAsia="zh-CN"/>
              </w:rPr>
              <w:t>档（</w:t>
            </w:r>
            <w:r>
              <w:rPr>
                <w:rFonts w:hint="eastAsia" w:ascii="宋体" w:hAnsi="Times New Roman" w:eastAsia="宋体" w:cs="Times New Roman"/>
                <w:szCs w:val="21"/>
                <w:lang w:val="en-US" w:eastAsia="zh-CN"/>
              </w:rPr>
              <w:t>0分</w:t>
            </w:r>
            <w:r>
              <w:rPr>
                <w:rFonts w:hint="eastAsia" w:ascii="宋体" w:hAnsi="Times New Roman" w:eastAsia="宋体" w:cs="Times New Roman"/>
                <w:szCs w:val="21"/>
                <w:lang w:eastAsia="zh-CN"/>
              </w:rPr>
              <w:t>）：</w:t>
            </w:r>
            <w:r>
              <w:rPr>
                <w:rFonts w:hint="eastAsia" w:ascii="宋体" w:hAnsi="Times New Roman" w:eastAsia="宋体" w:cs="Times New Roman"/>
                <w:szCs w:val="21"/>
              </w:rPr>
              <w:t>施工机械投入未作说明的不得分。</w:t>
            </w:r>
          </w:p>
        </w:tc>
      </w:tr>
      <w:tr w14:paraId="417C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66723764">
            <w:pPr>
              <w:spacing w:line="400" w:lineRule="exact"/>
              <w:jc w:val="center"/>
              <w:rPr>
                <w:rFonts w:ascii="宋体" w:hAnsi="宋体" w:eastAsia="宋体" w:cs="宋体"/>
              </w:rPr>
            </w:pPr>
          </w:p>
        </w:tc>
        <w:tc>
          <w:tcPr>
            <w:tcW w:w="890" w:type="dxa"/>
            <w:vMerge w:val="continue"/>
            <w:noWrap/>
            <w:vAlign w:val="center"/>
          </w:tcPr>
          <w:p w14:paraId="2A8D5879">
            <w:pPr>
              <w:spacing w:line="400" w:lineRule="exact"/>
              <w:jc w:val="center"/>
              <w:rPr>
                <w:rFonts w:ascii="宋体" w:hAnsi="宋体" w:eastAsia="宋体" w:cs="宋体"/>
              </w:rPr>
            </w:pPr>
          </w:p>
        </w:tc>
        <w:tc>
          <w:tcPr>
            <w:tcW w:w="1663" w:type="dxa"/>
            <w:noWrap/>
            <w:vAlign w:val="center"/>
          </w:tcPr>
          <w:p w14:paraId="725FEB9B">
            <w:pPr>
              <w:spacing w:line="420" w:lineRule="exact"/>
              <w:jc w:val="center"/>
              <w:rPr>
                <w:rFonts w:ascii="宋体" w:hAnsi="宋体" w:eastAsia="宋体" w:cs="宋体"/>
                <w:szCs w:val="21"/>
              </w:rPr>
            </w:pPr>
            <w:r>
              <w:rPr>
                <w:rFonts w:hint="eastAsia" w:ascii="宋体" w:hAnsi="宋体" w:eastAsia="宋体" w:cs="宋体"/>
                <w:szCs w:val="21"/>
              </w:rPr>
              <w:t>项目管理机构配置（满分10分）</w:t>
            </w:r>
          </w:p>
        </w:tc>
        <w:tc>
          <w:tcPr>
            <w:tcW w:w="6912" w:type="dxa"/>
            <w:noWrap/>
            <w:vAlign w:val="center"/>
          </w:tcPr>
          <w:p w14:paraId="45008973">
            <w:pPr>
              <w:spacing w:line="420" w:lineRule="exact"/>
              <w:rPr>
                <w:rFonts w:hint="eastAsia" w:ascii="宋体" w:hAnsi="宋体" w:eastAsia="宋体" w:cs="宋体"/>
                <w:szCs w:val="21"/>
              </w:rPr>
            </w:pPr>
            <w:r>
              <w:rPr>
                <w:rFonts w:hint="eastAsia" w:ascii="宋体" w:hAnsi="宋体" w:eastAsia="宋体" w:cs="宋体"/>
                <w:szCs w:val="21"/>
              </w:rPr>
              <w:t>磋商小组对所有磋商响应文件的“项目管理机构配备情况表”、“建造师简历表”“主要项目管理人员简历表”、“项目管理机构配备情况辅助说明资料”四部分内容进行详细地审查后，综合评审评分：</w:t>
            </w:r>
          </w:p>
          <w:p w14:paraId="1F34AB10">
            <w:pPr>
              <w:spacing w:line="420" w:lineRule="exact"/>
              <w:rPr>
                <w:rFonts w:hint="eastAsia" w:ascii="宋体" w:hAnsi="宋体" w:eastAsia="宋体" w:cs="宋体"/>
                <w:szCs w:val="21"/>
              </w:rPr>
            </w:pPr>
            <w:r>
              <w:rPr>
                <w:rFonts w:hint="eastAsia" w:ascii="宋体" w:hAnsi="宋体" w:eastAsia="宋体" w:cs="宋体"/>
                <w:szCs w:val="21"/>
              </w:rPr>
              <w:t>第一档次（10分）：磋商申请人拟定的项目经理符合竞争性磋商文件规定的资格条件：项目经理资质证书和B证年检合格。项目管理人员针对工程实际配置且合理，能满足工程管理需要且有针对性，项目管理人员持证上岗。</w:t>
            </w:r>
          </w:p>
          <w:p w14:paraId="44AA6033">
            <w:pPr>
              <w:spacing w:line="420" w:lineRule="exact"/>
              <w:rPr>
                <w:rFonts w:hint="eastAsia" w:ascii="宋体" w:hAnsi="宋体" w:eastAsia="宋体" w:cs="宋体"/>
                <w:szCs w:val="21"/>
              </w:rPr>
            </w:pPr>
            <w:r>
              <w:rPr>
                <w:rFonts w:hint="eastAsia" w:ascii="宋体" w:hAnsi="宋体" w:eastAsia="宋体" w:cs="宋体"/>
                <w:szCs w:val="21"/>
              </w:rPr>
              <w:t>第二档次（</w:t>
            </w:r>
            <w:r>
              <w:rPr>
                <w:rFonts w:hint="eastAsia" w:ascii="宋体" w:hAnsi="宋体" w:eastAsia="宋体" w:cs="宋体"/>
                <w:szCs w:val="21"/>
                <w:lang w:val="en-US" w:eastAsia="zh-CN"/>
              </w:rPr>
              <w:t>7</w:t>
            </w:r>
            <w:r>
              <w:rPr>
                <w:rFonts w:hint="eastAsia" w:ascii="宋体" w:hAnsi="宋体" w:eastAsia="宋体" w:cs="宋体"/>
                <w:szCs w:val="21"/>
              </w:rPr>
              <w:t>分）：磋商申请人拟定的项目经理符合竞争性磋商文件规定的资格条件：项目经理资质证书和B证年检合格。项目管理人员配置合理，能满足工程管理需要，但专业配置针对性一般，项目主要管理人员持证上岗。</w:t>
            </w:r>
          </w:p>
          <w:p w14:paraId="0CD9298F">
            <w:pPr>
              <w:spacing w:line="420" w:lineRule="exact"/>
              <w:rPr>
                <w:rFonts w:hint="eastAsia" w:ascii="宋体" w:hAnsi="宋体" w:eastAsia="宋体" w:cs="宋体"/>
                <w:szCs w:val="21"/>
              </w:rPr>
            </w:pPr>
            <w:r>
              <w:rPr>
                <w:rFonts w:hint="eastAsia" w:ascii="宋体" w:hAnsi="宋体" w:eastAsia="宋体" w:cs="宋体"/>
                <w:szCs w:val="21"/>
              </w:rPr>
              <w:t>第三档次（</w:t>
            </w:r>
            <w:r>
              <w:rPr>
                <w:rFonts w:hint="eastAsia" w:ascii="宋体" w:hAnsi="宋体" w:eastAsia="宋体" w:cs="宋体"/>
                <w:szCs w:val="21"/>
                <w:lang w:val="en-US" w:eastAsia="zh-CN"/>
              </w:rPr>
              <w:t>5</w:t>
            </w:r>
            <w:r>
              <w:rPr>
                <w:rFonts w:hint="eastAsia" w:ascii="宋体" w:hAnsi="宋体" w:eastAsia="宋体" w:cs="宋体"/>
                <w:szCs w:val="21"/>
              </w:rPr>
              <w:t>分）：磋商申请人拟定的项目经理符合竞争性磋商文件规定的资格条件：项目经理资质证书和B证年检合格。项目管理人员配置基本满足工程管理需要，专业配置缺乏针对性，项目主要管理人员持证上岗。</w:t>
            </w:r>
          </w:p>
          <w:p w14:paraId="3B5C3D7C">
            <w:pPr>
              <w:spacing w:line="420" w:lineRule="exact"/>
              <w:rPr>
                <w:rFonts w:hint="eastAsia" w:ascii="宋体" w:hAnsi="宋体" w:eastAsia="宋体" w:cs="宋体"/>
                <w:szCs w:val="21"/>
              </w:rPr>
            </w:pPr>
            <w:r>
              <w:rPr>
                <w:rFonts w:hint="eastAsia" w:ascii="宋体" w:hAnsi="宋体" w:eastAsia="宋体" w:cs="宋体"/>
                <w:szCs w:val="21"/>
              </w:rPr>
              <w:t>注：对项目管理人员没有说明的本项不得分。</w:t>
            </w:r>
          </w:p>
          <w:p w14:paraId="38FE64DF">
            <w:pPr>
              <w:spacing w:line="420" w:lineRule="exact"/>
              <w:rPr>
                <w:rFonts w:hint="eastAsia" w:ascii="宋体" w:hAnsi="宋体" w:eastAsia="宋体" w:cs="宋体"/>
                <w:szCs w:val="21"/>
              </w:rPr>
            </w:pPr>
            <w:r>
              <w:rPr>
                <w:rFonts w:hint="eastAsia" w:ascii="宋体" w:hAnsi="宋体" w:eastAsia="宋体" w:cs="宋体"/>
                <w:szCs w:val="21"/>
              </w:rPr>
              <w:t>第四档次（</w:t>
            </w:r>
            <w:r>
              <w:rPr>
                <w:rFonts w:hint="eastAsia" w:ascii="宋体" w:hAnsi="宋体" w:eastAsia="宋体" w:cs="宋体"/>
                <w:szCs w:val="21"/>
                <w:lang w:val="en-US" w:eastAsia="zh-CN"/>
              </w:rPr>
              <w:t>0</w:t>
            </w:r>
            <w:r>
              <w:rPr>
                <w:rFonts w:hint="eastAsia" w:ascii="宋体" w:hAnsi="宋体" w:eastAsia="宋体" w:cs="宋体"/>
                <w:szCs w:val="21"/>
              </w:rPr>
              <w:t>分）：磋商申请人拟定的项目经理符合竞争性磋商文件规定的资格条件：项目经理资质证书和B证年检合格。项目管理人员配置不满足工程管理需要，项目主要管理人员持证上岗。</w:t>
            </w:r>
          </w:p>
        </w:tc>
      </w:tr>
      <w:tr w14:paraId="1E4D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6A27F915">
            <w:pPr>
              <w:spacing w:line="400" w:lineRule="exact"/>
              <w:jc w:val="center"/>
              <w:rPr>
                <w:rFonts w:ascii="宋体" w:hAnsi="宋体" w:eastAsia="宋体" w:cs="宋体"/>
              </w:rPr>
            </w:pPr>
          </w:p>
        </w:tc>
        <w:tc>
          <w:tcPr>
            <w:tcW w:w="890" w:type="dxa"/>
            <w:vMerge w:val="continue"/>
            <w:noWrap/>
            <w:vAlign w:val="center"/>
          </w:tcPr>
          <w:p w14:paraId="6851986E">
            <w:pPr>
              <w:spacing w:line="400" w:lineRule="exact"/>
              <w:jc w:val="center"/>
              <w:rPr>
                <w:rFonts w:ascii="宋体" w:hAnsi="宋体" w:eastAsia="宋体" w:cs="宋体"/>
              </w:rPr>
            </w:pPr>
          </w:p>
        </w:tc>
        <w:tc>
          <w:tcPr>
            <w:tcW w:w="1663" w:type="dxa"/>
            <w:noWrap/>
            <w:vAlign w:val="center"/>
          </w:tcPr>
          <w:p w14:paraId="0EDF3320">
            <w:pPr>
              <w:spacing w:line="420" w:lineRule="exact"/>
              <w:jc w:val="center"/>
              <w:rPr>
                <w:rFonts w:ascii="宋体" w:hAnsi="宋体" w:eastAsia="宋体" w:cs="宋体"/>
              </w:rPr>
            </w:pPr>
            <w:r>
              <w:rPr>
                <w:rFonts w:hint="eastAsia" w:ascii="宋体" w:hAnsi="宋体" w:eastAsia="宋体" w:cs="宋体"/>
                <w:szCs w:val="21"/>
                <w:lang w:val="en-US" w:eastAsia="zh-CN"/>
              </w:rPr>
              <w:t>对</w:t>
            </w:r>
            <w:r>
              <w:rPr>
                <w:rFonts w:hint="eastAsia" w:ascii="宋体" w:hAnsi="宋体" w:eastAsia="宋体" w:cs="宋体"/>
                <w:szCs w:val="21"/>
              </w:rPr>
              <w:t>项目的理解、重难点分析及合理化建议（满分</w:t>
            </w:r>
            <w:r>
              <w:rPr>
                <w:rFonts w:hint="eastAsia" w:ascii="宋体" w:hAnsi="宋体" w:eastAsia="宋体" w:cs="宋体"/>
                <w:szCs w:val="21"/>
                <w:lang w:val="en-US" w:eastAsia="zh-CN"/>
              </w:rPr>
              <w:t>5</w:t>
            </w:r>
            <w:r>
              <w:rPr>
                <w:rFonts w:hint="eastAsia" w:ascii="宋体" w:hAnsi="宋体" w:eastAsia="宋体" w:cs="宋体"/>
                <w:szCs w:val="21"/>
              </w:rPr>
              <w:t>分）</w:t>
            </w:r>
          </w:p>
        </w:tc>
        <w:tc>
          <w:tcPr>
            <w:tcW w:w="6912" w:type="dxa"/>
            <w:noWrap/>
            <w:vAlign w:val="top"/>
          </w:tcPr>
          <w:p w14:paraId="3852D038">
            <w:pPr>
              <w:spacing w:line="420" w:lineRule="exact"/>
              <w:rPr>
                <w:rFonts w:hint="eastAsia" w:ascii="宋体" w:hAnsi="宋体" w:eastAsia="宋体" w:cs="宋体"/>
                <w:szCs w:val="21"/>
              </w:rPr>
            </w:pPr>
            <w:r>
              <w:rPr>
                <w:rFonts w:hint="eastAsia" w:ascii="宋体" w:hAnsi="宋体" w:eastAsia="宋体" w:cs="宋体"/>
                <w:szCs w:val="21"/>
                <w:lang w:eastAsia="zh-CN"/>
              </w:rPr>
              <w:t>磋商小组</w:t>
            </w:r>
            <w:r>
              <w:rPr>
                <w:rFonts w:hint="eastAsia" w:ascii="宋体" w:hAnsi="宋体" w:eastAsia="宋体" w:cs="宋体"/>
                <w:szCs w:val="21"/>
              </w:rPr>
              <w:t>对所有</w:t>
            </w:r>
            <w:r>
              <w:rPr>
                <w:rFonts w:hint="eastAsia" w:ascii="宋体" w:hAnsi="宋体" w:eastAsia="宋体" w:cs="宋体"/>
                <w:szCs w:val="21"/>
                <w:lang w:eastAsia="zh-CN"/>
              </w:rPr>
              <w:t>响应文件</w:t>
            </w:r>
            <w:r>
              <w:rPr>
                <w:rFonts w:hint="eastAsia" w:ascii="宋体" w:hAnsi="宋体" w:eastAsia="宋体" w:cs="宋体"/>
                <w:szCs w:val="21"/>
              </w:rPr>
              <w:t>的“项目的理解、重难点分析及合理化建议”部分内容进行详细地审查后，综合评审评分：</w:t>
            </w:r>
          </w:p>
          <w:p w14:paraId="65ADE8D5">
            <w:pPr>
              <w:spacing w:line="420" w:lineRule="exact"/>
              <w:rPr>
                <w:rFonts w:hint="eastAsia" w:ascii="宋体" w:hAnsi="宋体" w:eastAsia="宋体" w:cs="宋体"/>
                <w:szCs w:val="21"/>
              </w:rPr>
            </w:pPr>
            <w:r>
              <w:rPr>
                <w:rFonts w:hint="eastAsia" w:ascii="宋体" w:hAnsi="宋体" w:eastAsia="宋体" w:cs="宋体"/>
                <w:szCs w:val="21"/>
              </w:rPr>
              <w:t>第一档次（</w:t>
            </w:r>
            <w:r>
              <w:rPr>
                <w:rFonts w:hint="eastAsia" w:ascii="宋体" w:hAnsi="宋体" w:eastAsia="宋体" w:cs="宋体"/>
                <w:szCs w:val="21"/>
                <w:lang w:val="en-US" w:eastAsia="zh-CN"/>
              </w:rPr>
              <w:t>5</w:t>
            </w:r>
            <w:r>
              <w:rPr>
                <w:rFonts w:hint="eastAsia" w:ascii="宋体" w:hAnsi="宋体" w:eastAsia="宋体" w:cs="宋体"/>
                <w:szCs w:val="21"/>
              </w:rPr>
              <w:t>分）：对采购项目的关键技术、工艺有明确、深入的表述，对施工重点、难点、经济、安全的解决方案和保证措施方案及合理化建议切实可行。</w:t>
            </w:r>
          </w:p>
          <w:p w14:paraId="744858AC">
            <w:pPr>
              <w:spacing w:line="420" w:lineRule="exact"/>
              <w:rPr>
                <w:rFonts w:hint="eastAsia" w:ascii="宋体" w:hAnsi="宋体" w:eastAsia="宋体" w:cs="宋体"/>
                <w:szCs w:val="21"/>
              </w:rPr>
            </w:pPr>
            <w:r>
              <w:rPr>
                <w:rFonts w:hint="eastAsia" w:ascii="宋体" w:hAnsi="宋体" w:eastAsia="宋体" w:cs="宋体"/>
                <w:szCs w:val="21"/>
              </w:rPr>
              <w:t>第二档次（</w:t>
            </w:r>
            <w:r>
              <w:rPr>
                <w:rFonts w:hint="eastAsia" w:ascii="宋体" w:hAnsi="宋体" w:eastAsia="宋体" w:cs="宋体"/>
                <w:szCs w:val="21"/>
                <w:lang w:val="en-US" w:eastAsia="zh-CN"/>
              </w:rPr>
              <w:t>4</w:t>
            </w:r>
            <w:r>
              <w:rPr>
                <w:rFonts w:hint="eastAsia" w:ascii="宋体" w:hAnsi="宋体" w:eastAsia="宋体" w:cs="宋体"/>
                <w:szCs w:val="21"/>
              </w:rPr>
              <w:t>分）：对采购项目的关键技术、工艺有较明确的表述，对施工重点、难点、经济、安全的解决方案和保证措施方案及合理化建议可行。</w:t>
            </w:r>
          </w:p>
          <w:p w14:paraId="47970A28">
            <w:pPr>
              <w:spacing w:line="420" w:lineRule="exact"/>
              <w:rPr>
                <w:rFonts w:hint="eastAsia" w:ascii="宋体" w:hAnsi="宋体" w:eastAsia="宋体" w:cs="宋体"/>
                <w:szCs w:val="21"/>
              </w:rPr>
            </w:pPr>
            <w:r>
              <w:rPr>
                <w:rFonts w:hint="eastAsia" w:ascii="宋体" w:hAnsi="宋体" w:eastAsia="宋体" w:cs="宋体"/>
                <w:szCs w:val="21"/>
              </w:rPr>
              <w:t>第三档次（</w:t>
            </w:r>
            <w:r>
              <w:rPr>
                <w:rFonts w:hint="eastAsia" w:ascii="宋体" w:hAnsi="宋体" w:eastAsia="宋体" w:cs="宋体"/>
                <w:szCs w:val="21"/>
                <w:lang w:val="en-US" w:eastAsia="zh-CN"/>
              </w:rPr>
              <w:t>3</w:t>
            </w:r>
            <w:r>
              <w:rPr>
                <w:rFonts w:hint="eastAsia" w:ascii="宋体" w:hAnsi="宋体" w:eastAsia="宋体" w:cs="宋体"/>
                <w:szCs w:val="21"/>
              </w:rPr>
              <w:t>分）：对采购项目的关键技术、工艺的表述不够明确，对施工重点、难点、经济、安全的解决方案和保证措施简单描述的。</w:t>
            </w:r>
          </w:p>
          <w:p w14:paraId="5ABB0D2C">
            <w:pPr>
              <w:spacing w:line="420" w:lineRule="exact"/>
              <w:rPr>
                <w:rFonts w:hint="eastAsia" w:ascii="宋体" w:hAnsi="宋体" w:eastAsia="宋体" w:cs="宋体"/>
                <w:szCs w:val="21"/>
              </w:rPr>
            </w:pPr>
            <w:r>
              <w:rPr>
                <w:rFonts w:hint="eastAsia" w:ascii="宋体" w:hAnsi="宋体" w:eastAsia="宋体" w:cs="宋体"/>
                <w:szCs w:val="21"/>
              </w:rPr>
              <w:t>第四档次（</w:t>
            </w:r>
            <w:r>
              <w:rPr>
                <w:rFonts w:hint="eastAsia" w:ascii="宋体" w:hAnsi="宋体" w:eastAsia="宋体" w:cs="宋体"/>
                <w:szCs w:val="21"/>
                <w:lang w:val="en-US" w:eastAsia="zh-CN"/>
              </w:rPr>
              <w:t>1</w:t>
            </w:r>
            <w:r>
              <w:rPr>
                <w:rFonts w:hint="eastAsia" w:ascii="宋体" w:hAnsi="宋体" w:eastAsia="宋体" w:cs="宋体"/>
                <w:szCs w:val="21"/>
              </w:rPr>
              <w:t>分）：对采购项目的关键技术、工艺的表述简单，对施工重点、难点、经济、安全的解决方案和保证措施无针对性。</w:t>
            </w:r>
          </w:p>
          <w:p w14:paraId="4FBFC7FF">
            <w:pPr>
              <w:spacing w:line="420" w:lineRule="exact"/>
              <w:rPr>
                <w:rFonts w:hint="eastAsia" w:ascii="宋体" w:hAnsi="宋体" w:eastAsia="宋体" w:cs="宋体"/>
                <w:szCs w:val="21"/>
              </w:rPr>
            </w:pPr>
            <w:r>
              <w:rPr>
                <w:rFonts w:hint="eastAsia" w:ascii="宋体" w:hAnsi="宋体" w:eastAsia="宋体" w:cs="宋体"/>
                <w:szCs w:val="21"/>
              </w:rPr>
              <w:t>第五档次（0分）：对采购项目的关键技术、工艺的表述一般，无对施工重点、难点、经济、安全的解决方案和保证措施方案描述。</w:t>
            </w:r>
          </w:p>
        </w:tc>
      </w:tr>
      <w:tr w14:paraId="0ADF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vMerge w:val="continue"/>
            <w:noWrap/>
            <w:vAlign w:val="center"/>
          </w:tcPr>
          <w:p w14:paraId="6DB25B07">
            <w:pPr>
              <w:widowControl/>
              <w:spacing w:line="400" w:lineRule="exact"/>
              <w:jc w:val="left"/>
              <w:rPr>
                <w:rFonts w:ascii="宋体" w:hAnsi="宋体" w:eastAsia="宋体" w:cs="宋体"/>
              </w:rPr>
            </w:pPr>
          </w:p>
        </w:tc>
        <w:tc>
          <w:tcPr>
            <w:tcW w:w="890" w:type="dxa"/>
            <w:vMerge w:val="continue"/>
            <w:noWrap/>
            <w:vAlign w:val="center"/>
          </w:tcPr>
          <w:p w14:paraId="5E804204">
            <w:pPr>
              <w:widowControl/>
              <w:spacing w:line="400" w:lineRule="exact"/>
              <w:jc w:val="left"/>
              <w:rPr>
                <w:rFonts w:ascii="宋体" w:hAnsi="宋体" w:eastAsia="宋体" w:cs="宋体"/>
              </w:rPr>
            </w:pPr>
          </w:p>
        </w:tc>
        <w:tc>
          <w:tcPr>
            <w:tcW w:w="8575" w:type="dxa"/>
            <w:gridSpan w:val="2"/>
            <w:noWrap/>
            <w:vAlign w:val="center"/>
          </w:tcPr>
          <w:p w14:paraId="11E6190A">
            <w:pPr>
              <w:spacing w:line="420" w:lineRule="exact"/>
              <w:rPr>
                <w:rFonts w:hint="eastAsia" w:ascii="宋体" w:hAnsi="宋体" w:eastAsia="宋体" w:cs="宋体"/>
                <w:kern w:val="2"/>
                <w:szCs w:val="21"/>
              </w:rPr>
            </w:pPr>
            <w:r>
              <w:rPr>
                <w:rFonts w:hint="eastAsia" w:ascii="宋体" w:hAnsi="宋体" w:eastAsia="宋体" w:cs="宋体"/>
                <w:kern w:val="2"/>
                <w:szCs w:val="21"/>
              </w:rPr>
              <w:t>说明：1.</w:t>
            </w:r>
            <w:r>
              <w:rPr>
                <w:rFonts w:hint="eastAsia" w:ascii="宋体" w:hAnsi="宋体" w:eastAsia="宋体" w:cs="宋体"/>
                <w:kern w:val="2"/>
                <w:szCs w:val="21"/>
                <w:u w:val="none"/>
              </w:rPr>
              <w:t>对各磋商申请人响应文件的综合技术实力部分独立进行分档评分。</w:t>
            </w:r>
          </w:p>
          <w:p w14:paraId="7426CC07">
            <w:pPr>
              <w:spacing w:line="420" w:lineRule="exact"/>
              <w:ind w:firstLine="630" w:firstLineChars="300"/>
              <w:rPr>
                <w:rFonts w:ascii="宋体" w:hAnsi="宋体" w:eastAsia="宋体" w:cs="宋体"/>
              </w:rPr>
            </w:pPr>
            <w:r>
              <w:rPr>
                <w:rFonts w:hint="eastAsia" w:ascii="宋体" w:hAnsi="宋体" w:eastAsia="宋体" w:cs="宋体"/>
                <w:szCs w:val="21"/>
              </w:rPr>
              <w:t>2.</w:t>
            </w:r>
            <w:r>
              <w:rPr>
                <w:rFonts w:hint="eastAsia" w:ascii="宋体" w:hAnsi="宋体" w:eastAsia="宋体" w:cs="宋体"/>
                <w:kern w:val="2"/>
                <w:szCs w:val="21"/>
                <w:u w:val="none"/>
              </w:rPr>
              <w:t>各磋商申请人须根据上述评分因素提供相应证明材料，以便磋商小组进行审查及评分。如上述资料提供不全或来源不明确，以致磋商小组无法核实的或判定的，则对应评分项应为最后一个档次。</w:t>
            </w:r>
          </w:p>
        </w:tc>
      </w:tr>
      <w:tr w14:paraId="1087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4" w:type="dxa"/>
            <w:noWrap/>
            <w:vAlign w:val="center"/>
          </w:tcPr>
          <w:p w14:paraId="061C391B">
            <w:pPr>
              <w:spacing w:line="400" w:lineRule="exact"/>
              <w:jc w:val="center"/>
              <w:rPr>
                <w:rFonts w:ascii="宋体" w:hAnsi="宋体" w:eastAsia="宋体" w:cs="宋体"/>
              </w:rPr>
            </w:pPr>
            <w:r>
              <w:rPr>
                <w:rFonts w:hint="eastAsia" w:ascii="宋体" w:hAnsi="宋体" w:eastAsia="宋体" w:cs="宋体"/>
              </w:rPr>
              <w:t>3.2</w:t>
            </w:r>
          </w:p>
          <w:p w14:paraId="2BF503AB">
            <w:pPr>
              <w:spacing w:line="400" w:lineRule="exact"/>
              <w:rPr>
                <w:rFonts w:ascii="宋体" w:hAnsi="宋体" w:eastAsia="宋体" w:cs="宋体"/>
              </w:rPr>
            </w:pPr>
          </w:p>
        </w:tc>
        <w:tc>
          <w:tcPr>
            <w:tcW w:w="890" w:type="dxa"/>
            <w:noWrap/>
            <w:vAlign w:val="center"/>
          </w:tcPr>
          <w:p w14:paraId="5CA8F4C2">
            <w:pPr>
              <w:spacing w:line="400" w:lineRule="exact"/>
              <w:rPr>
                <w:rFonts w:ascii="宋体" w:hAnsi="宋体" w:eastAsia="宋体" w:cs="宋体"/>
              </w:rPr>
            </w:pPr>
            <w:r>
              <w:rPr>
                <w:rFonts w:hint="eastAsia" w:ascii="宋体" w:hAnsi="宋体" w:eastAsia="宋体" w:cs="宋体"/>
                <w:szCs w:val="21"/>
              </w:rPr>
              <w:t>磋商报价F2：</w:t>
            </w:r>
            <w:r>
              <w:rPr>
                <w:rFonts w:hint="eastAsia" w:ascii="宋体" w:hAnsi="宋体" w:eastAsia="宋体" w:cs="宋体"/>
                <w:szCs w:val="21"/>
                <w:lang w:val="en-US" w:eastAsia="zh-CN"/>
              </w:rPr>
              <w:t>20</w:t>
            </w:r>
            <w:r>
              <w:rPr>
                <w:rFonts w:hint="eastAsia" w:ascii="宋体" w:hAnsi="宋体" w:eastAsia="宋体" w:cs="宋体"/>
                <w:szCs w:val="21"/>
              </w:rPr>
              <w:t>分</w:t>
            </w:r>
          </w:p>
        </w:tc>
        <w:tc>
          <w:tcPr>
            <w:tcW w:w="8575" w:type="dxa"/>
            <w:gridSpan w:val="2"/>
            <w:noWrap/>
            <w:vAlign w:val="center"/>
          </w:tcPr>
          <w:p w14:paraId="1B7605F2">
            <w:pPr>
              <w:adjustRightInd w:val="0"/>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（1）磋商最终报价得分计算公式= （评审基准价/该磋商申请人最终报价）×</w:t>
            </w:r>
            <w:r>
              <w:rPr>
                <w:rFonts w:hint="eastAsia" w:ascii="宋体" w:hAnsi="宋体" w:eastAsia="宋体" w:cs="宋体"/>
                <w:color w:val="auto"/>
                <w:highlight w:val="none"/>
                <w:lang w:val="en-US" w:eastAsia="zh-CN"/>
              </w:rPr>
              <w:t>20</w:t>
            </w:r>
          </w:p>
          <w:p w14:paraId="595AF33C">
            <w:pPr>
              <w:adjustRightInd w:val="0"/>
              <w:spacing w:line="400" w:lineRule="exact"/>
              <w:rPr>
                <w:rFonts w:hint="default" w:ascii="宋体" w:hAnsi="宋体" w:eastAsia="宋体" w:cs="宋体"/>
                <w:color w:val="auto"/>
                <w:highlight w:val="none"/>
                <w:lang w:val="en-US" w:eastAsia="zh-CN"/>
              </w:rPr>
            </w:pPr>
            <w:r>
              <w:rPr>
                <w:rFonts w:hint="eastAsia" w:ascii="宋体" w:hAnsi="宋体" w:eastAsia="宋体" w:cs="宋体"/>
                <w:color w:val="auto"/>
                <w:highlight w:val="none"/>
              </w:rPr>
              <w:t>即：P1=[P/（B1，B2，…，Bn）]×</w:t>
            </w:r>
            <w:r>
              <w:rPr>
                <w:rFonts w:hint="eastAsia" w:ascii="宋体" w:hAnsi="宋体" w:eastAsia="宋体" w:cs="宋体"/>
                <w:color w:val="auto"/>
                <w:highlight w:val="none"/>
                <w:lang w:val="en-US" w:eastAsia="zh-CN"/>
              </w:rPr>
              <w:t>20</w:t>
            </w:r>
          </w:p>
          <w:p w14:paraId="46858D3C">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注：P为评审基准价，即通过响应性评审且磋商最终报价最低的有效报价；</w:t>
            </w:r>
          </w:p>
          <w:p w14:paraId="2F285508">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B1，B2，…，Bn为通过响应性评审的有效最终报价，n为通过响应性评审的有效最终报价的个数。</w:t>
            </w:r>
          </w:p>
          <w:p w14:paraId="513F4F2C">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（2）小微企业报价的确定：</w:t>
            </w:r>
          </w:p>
          <w:p w14:paraId="5C74025E">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①小型、微型企业提供参与投标时，须提供本企业的《中小企业声明函》。</w:t>
            </w:r>
          </w:p>
          <w:p w14:paraId="5F156820">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②如磋商申请人为监狱企业，还须提供省级以上监狱管理局、戒毒管理局（含新疆生产建设兵团）出具的属于监狱企业的证明文件扫描件。</w:t>
            </w:r>
          </w:p>
          <w:p w14:paraId="31EB0B89">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③如磋商申请人为残疾人福利性单位，提供《残疾人福利性单位声明函》。</w:t>
            </w:r>
          </w:p>
          <w:p w14:paraId="3973A1EE">
            <w:pPr>
              <w:adjustRightInd w:val="0"/>
              <w:spacing w:line="400" w:lineRule="exact"/>
              <w:rPr>
                <w:rFonts w:ascii="宋体" w:hAnsi="宋体" w:eastAsia="宋体" w:cs="宋体"/>
                <w:color w:val="auto"/>
                <w:highlight w:val="none"/>
              </w:rPr>
            </w:pPr>
            <w:r>
              <w:rPr>
                <w:rFonts w:hint="eastAsia" w:ascii="宋体" w:hAnsi="宋体" w:eastAsia="宋体" w:cs="宋体"/>
                <w:color w:val="auto"/>
                <w:szCs w:val="21"/>
                <w:highlight w:val="none"/>
              </w:rPr>
              <w:t>小型、微型企业产品（提供本企业承担的工程）价格给予3%的扣除。</w:t>
            </w:r>
          </w:p>
          <w:p w14:paraId="1E8B8B6C">
            <w:pPr>
              <w:adjustRightInd w:val="0"/>
              <w:spacing w:line="400" w:lineRule="exact"/>
              <w:rPr>
                <w:rFonts w:ascii="宋体" w:hAnsi="宋体" w:eastAsia="宋体" w:cs="宋体"/>
                <w:color w:val="auto"/>
                <w:highlight w:val="none"/>
              </w:rPr>
            </w:pPr>
            <w:r>
              <w:rPr>
                <w:rFonts w:hint="eastAsia" w:ascii="宋体" w:hAnsi="宋体" w:eastAsia="宋体" w:cs="宋体"/>
                <w:color w:val="auto"/>
                <w:highlight w:val="none"/>
              </w:rPr>
              <w:t>小型、含微型企业报价计算公式：B小=B*(1-3%)，该报价作为评审价格。</w:t>
            </w:r>
          </w:p>
          <w:p w14:paraId="299BD9B5">
            <w:pPr>
              <w:spacing w:line="400" w:lineRule="exact"/>
              <w:rPr>
                <w:rFonts w:ascii="宋体" w:hAnsi="宋体" w:eastAsia="宋体" w:cs="宋体"/>
                <w:b/>
                <w:kern w:val="0"/>
              </w:rPr>
            </w:pPr>
            <w:r>
              <w:rPr>
                <w:rFonts w:hint="eastAsia" w:ascii="宋体" w:hAnsi="宋体" w:eastAsia="宋体" w:cs="宋体"/>
                <w:b/>
                <w:color w:val="auto"/>
                <w:highlight w:val="none"/>
              </w:rPr>
              <w:t>注：参《政府采购货物和服务招标投标管理办法》（财政部第87号令）第六十条：评标委员会认为磋商申请人的报价明显低于其他通过符合性审查磋商申请人的报价，有可能影响产品质量或者不能诚信履约的，应当要求其在合理的时间内提供书面说明，必要时提交相关证明材料；磋商申请人不能证明其报价合理性的，评标委员会应当将其作为无效投标处理。</w:t>
            </w:r>
          </w:p>
        </w:tc>
      </w:tr>
    </w:tbl>
    <w:p w14:paraId="2A52F277">
      <w:pPr>
        <w:pStyle w:val="154"/>
        <w:spacing w:line="360" w:lineRule="auto"/>
        <w:ind w:left="420" w:leftChars="200"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四、磋商方法</w:t>
      </w:r>
    </w:p>
    <w:p w14:paraId="28E36377">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综合评分法。磋商小组将根据评审办法计算出各磋商申请人的综合得分，按得分由高到低推荐成交候选人排序；得分相同的，按最终报价由低到高顺序排列；得分且最终报价相同的，按组织综合技术实力部分得分高低顺序排列。最终磋商小组将根据评审后的总得分由高到低顺序排列推荐1-3个成交候选人。</w:t>
      </w:r>
    </w:p>
    <w:p w14:paraId="4FB75D24">
      <w:pPr>
        <w:widowControl/>
        <w:spacing w:line="360" w:lineRule="auto"/>
        <w:ind w:firstLine="420" w:firstLineChars="200"/>
        <w:rPr>
          <w:rFonts w:ascii="宋体" w:hAnsi="宋体" w:eastAsia="宋体" w:cs="宋体"/>
          <w:kern w:val="0"/>
          <w:sz w:val="24"/>
          <w:szCs w:val="24"/>
        </w:rPr>
      </w:pPr>
      <w:r>
        <w:rPr>
          <w:rFonts w:hint="eastAsia" w:ascii="宋体" w:hAnsi="宋体" w:eastAsia="宋体" w:cs="宋体"/>
          <w:kern w:val="0"/>
          <w:szCs w:val="21"/>
        </w:rPr>
        <w:t>磋商时，除价格得分外，磋商小组各成员将独立对每个有效磋商申请人的响应文件进行评价、打分，然后将每个磋商申请人各项评分因素的得分汇总后计算磋商小组各成员独立评分的算术平均值（保留2位小数），得出每个磋商申请人的最终得分。</w:t>
      </w:r>
    </w:p>
    <w:p w14:paraId="1B3676A7">
      <w:pPr>
        <w:pStyle w:val="154"/>
        <w:spacing w:line="360" w:lineRule="auto"/>
        <w:ind w:left="420" w:leftChars="200"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五、磋商程序</w:t>
      </w:r>
    </w:p>
    <w:p w14:paraId="31F96395">
      <w:pPr>
        <w:widowControl/>
        <w:spacing w:line="360" w:lineRule="auto"/>
        <w:ind w:firstLine="422" w:firstLineChars="200"/>
        <w:rPr>
          <w:rFonts w:ascii="宋体" w:hAnsi="宋体" w:eastAsia="宋体" w:cs="宋体"/>
          <w:b/>
          <w:bCs/>
          <w:kern w:val="0"/>
          <w:szCs w:val="21"/>
        </w:rPr>
      </w:pPr>
      <w:r>
        <w:rPr>
          <w:rFonts w:hint="eastAsia" w:ascii="宋体" w:hAnsi="宋体" w:eastAsia="宋体" w:cs="宋体"/>
          <w:b/>
          <w:bCs/>
          <w:kern w:val="0"/>
          <w:szCs w:val="21"/>
        </w:rPr>
        <w:t>资格审查→磋商过程</w:t>
      </w:r>
      <w:r>
        <w:rPr>
          <w:rFonts w:hint="eastAsia" w:ascii="宋体" w:hAnsi="宋体" w:eastAsia="宋体" w:cs="宋体"/>
          <w:b/>
          <w:bCs/>
          <w:szCs w:val="21"/>
        </w:rPr>
        <w:t>→</w:t>
      </w:r>
      <w:r>
        <w:rPr>
          <w:rFonts w:hint="eastAsia" w:ascii="宋体" w:hAnsi="宋体" w:eastAsia="宋体" w:cs="宋体"/>
          <w:b/>
          <w:bCs/>
          <w:kern w:val="0"/>
          <w:szCs w:val="21"/>
        </w:rPr>
        <w:t>在规定的时间内提交最终报价</w:t>
      </w:r>
      <w:r>
        <w:rPr>
          <w:rFonts w:hint="eastAsia" w:ascii="宋体" w:hAnsi="宋体" w:eastAsia="宋体" w:cs="宋体"/>
          <w:b/>
          <w:bCs/>
          <w:szCs w:val="21"/>
        </w:rPr>
        <w:t>→</w:t>
      </w:r>
      <w:r>
        <w:rPr>
          <w:rFonts w:hint="eastAsia" w:ascii="宋体" w:hAnsi="宋体" w:eastAsia="宋体" w:cs="宋体"/>
          <w:b/>
          <w:bCs/>
          <w:kern w:val="0"/>
          <w:szCs w:val="21"/>
        </w:rPr>
        <w:t>响应文件的编制符合性审查→响应文件的响应性评审→综合评估评分。</w:t>
      </w:r>
    </w:p>
    <w:p w14:paraId="5A382F18">
      <w:pPr>
        <w:pStyle w:val="154"/>
        <w:widowControl/>
        <w:numPr>
          <w:ilvl w:val="0"/>
          <w:numId w:val="9"/>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磋商小组依据本章第</w:t>
      </w:r>
      <w:r>
        <w:rPr>
          <w:rFonts w:hint="eastAsia" w:ascii="宋体" w:hAnsi="宋体" w:eastAsia="宋体" w:cs="宋体"/>
          <w:kern w:val="0"/>
          <w:szCs w:val="21"/>
          <w:lang w:val="en-US" w:eastAsia="zh-CN"/>
        </w:rPr>
        <w:t>一</w:t>
      </w:r>
      <w:r>
        <w:rPr>
          <w:rFonts w:hint="eastAsia" w:ascii="宋体" w:hAnsi="宋体" w:eastAsia="宋体" w:cs="宋体"/>
          <w:kern w:val="0"/>
          <w:szCs w:val="21"/>
        </w:rPr>
        <w:t>项规定的标准对磋商申请人提交的资格响应文件进行审查。只要有一项不符合磋商标准的，就不能通过审查，不再参与磋商。当资格审查通过的磋商申请人少于3家时，将终止本次竞争性磋商采购活动。</w:t>
      </w:r>
    </w:p>
    <w:p w14:paraId="0D843912">
      <w:pPr>
        <w:pStyle w:val="154"/>
        <w:widowControl/>
        <w:numPr>
          <w:ilvl w:val="0"/>
          <w:numId w:val="9"/>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采购需求的审查以响应文件中所提供的“竞争性磋商分项报价表”中技术参数进行审查；响应文件中未提供相应资料的，按不实质性响应磋商文件处理。</w:t>
      </w:r>
    </w:p>
    <w:p w14:paraId="38D9F989">
      <w:pPr>
        <w:pStyle w:val="154"/>
        <w:spacing w:line="360" w:lineRule="auto"/>
        <w:ind w:left="420" w:leftChars="200"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六、磋商标准</w:t>
      </w:r>
    </w:p>
    <w:p w14:paraId="57DBB5FC">
      <w:pPr>
        <w:pStyle w:val="154"/>
        <w:widowControl/>
        <w:numPr>
          <w:ilvl w:val="0"/>
          <w:numId w:val="10"/>
        </w:numPr>
        <w:spacing w:line="360" w:lineRule="auto"/>
        <w:ind w:firstLineChars="0"/>
        <w:rPr>
          <w:rFonts w:ascii="宋体" w:hAnsi="宋体" w:eastAsia="宋体" w:cs="宋体"/>
          <w:kern w:val="0"/>
          <w:szCs w:val="21"/>
        </w:rPr>
      </w:pPr>
      <w:r>
        <w:rPr>
          <w:rFonts w:hint="eastAsia" w:ascii="宋体" w:hAnsi="宋体" w:eastAsia="宋体" w:cs="宋体"/>
          <w:kern w:val="0"/>
          <w:szCs w:val="21"/>
        </w:rPr>
        <w:t>审查标准</w:t>
      </w:r>
    </w:p>
    <w:p w14:paraId="77A24C3E">
      <w:pPr>
        <w:widowControl/>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审查标准：依据法律法规和磋商文件的规定，对响应文件中的资格证明、服务要求等实质性要求审查标准进行审查，见“磋商程序和方法前附表”。</w:t>
      </w:r>
    </w:p>
    <w:p w14:paraId="7FAE702D">
      <w:pPr>
        <w:pStyle w:val="154"/>
        <w:widowControl/>
        <w:numPr>
          <w:ilvl w:val="0"/>
          <w:numId w:val="10"/>
        </w:numPr>
        <w:spacing w:line="360" w:lineRule="auto"/>
        <w:ind w:firstLineChars="0"/>
        <w:rPr>
          <w:rFonts w:ascii="宋体" w:hAnsi="宋体" w:eastAsia="宋体" w:cs="宋体"/>
          <w:kern w:val="0"/>
          <w:szCs w:val="21"/>
        </w:rPr>
      </w:pPr>
      <w:r>
        <w:rPr>
          <w:rFonts w:hint="eastAsia" w:ascii="宋体" w:hAnsi="宋体" w:eastAsia="宋体" w:cs="宋体"/>
          <w:kern w:val="0"/>
          <w:szCs w:val="21"/>
        </w:rPr>
        <w:t>磋商标准</w:t>
      </w:r>
    </w:p>
    <w:p w14:paraId="38B4D279">
      <w:pPr>
        <w:pStyle w:val="154"/>
        <w:widowControl/>
        <w:numPr>
          <w:ilvl w:val="0"/>
          <w:numId w:val="11"/>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磋商申请人只有通过资格审查才能进行磋商过程及提交最终报价（第二轮磋商报价）及详细评审。</w:t>
      </w:r>
    </w:p>
    <w:p w14:paraId="0AF05247">
      <w:pPr>
        <w:pStyle w:val="154"/>
        <w:widowControl/>
        <w:numPr>
          <w:ilvl w:val="0"/>
          <w:numId w:val="11"/>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第二轮磋商报价为磋商申请人的最终报价。若磋商申请人最终报价超过预算价，按无效响应文件处理。</w:t>
      </w:r>
    </w:p>
    <w:p w14:paraId="516EFD30">
      <w:pPr>
        <w:pStyle w:val="154"/>
        <w:widowControl/>
        <w:numPr>
          <w:ilvl w:val="0"/>
          <w:numId w:val="11"/>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磋商小组对各磋商申请人的响应文件进行详细评审。磋商小组按照得分的高低推荐成交候选人，推荐成交候选人1-3人，并标明排列顺序。</w:t>
      </w:r>
    </w:p>
    <w:p w14:paraId="0B92D3F6">
      <w:pPr>
        <w:pStyle w:val="154"/>
        <w:spacing w:line="360" w:lineRule="auto"/>
        <w:ind w:left="420" w:leftChars="200" w:firstLine="0" w:firstLineChars="0"/>
        <w:rPr>
          <w:rFonts w:ascii="宋体" w:hAnsi="宋体" w:eastAsia="宋体" w:cs="宋体"/>
          <w:b/>
          <w:bCs/>
          <w:kern w:val="0"/>
          <w:sz w:val="24"/>
          <w:szCs w:val="24"/>
        </w:rPr>
      </w:pPr>
      <w:r>
        <w:rPr>
          <w:rFonts w:hint="eastAsia" w:ascii="宋体" w:hAnsi="宋体" w:eastAsia="宋体" w:cs="宋体"/>
          <w:b/>
          <w:bCs/>
          <w:kern w:val="0"/>
          <w:sz w:val="24"/>
          <w:szCs w:val="24"/>
        </w:rPr>
        <w:t>七、磋商、比较与评价</w:t>
      </w:r>
    </w:p>
    <w:p w14:paraId="175C7ED0">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磋商小组所有成员集中与通过资格审查的单一磋商申请人分别进行磋商。在磋商中，磋商的任何一方不得透露与磋商有关的其他磋商申请人的技术资料、价格、折扣和其他信息。</w:t>
      </w:r>
    </w:p>
    <w:p w14:paraId="5CA454FD">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磋商文件有实质性变动的，磋商小组将经采购人代表确认后，以书面形式通知所有参加磋商的磋商申请人。但不得对涉及竞争的公平、公正性内容进行修改、变动。</w:t>
      </w:r>
    </w:p>
    <w:p w14:paraId="1E2439E5">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为有助于对响应文件的详细审查、评价和比较，磋商小组可要求对磋商申请人分别进行技术询问、澄清，有关要求和答复均现场进行。</w:t>
      </w:r>
    </w:p>
    <w:p w14:paraId="738219B9">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小组在对响应文件的有效性、完整性和响应程度进行审查时，可以要求磋商申请人对响应文件中含义不明确、同类问题表述不一致或者有明显文字和计算错误的内容等作出必要的澄清、说明或者更正。磋商申请人的澄清、说明或者更正不得超出响应文件的范围或者改变响应文件的实质性内容。磋商小组要求磋商申请人澄清、说明或者更正响应文件应当以书面形式作出。磋商申请人的澄清、说明或者更正应当由法定代表人或其授权代表签字或者加盖公章。由授权代表签字的，应当附法定代表人授权书。磋商申请人为自然人的，应当由本人签字并附身份证明。</w:t>
      </w:r>
    </w:p>
    <w:p w14:paraId="21D805DE">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小组对磋商申请人提交的澄清、说明有疑问的，可以要求磋商申请人进一步澄清、说明。磋商小组要求磋商申请人澄清、说明或者更正响应文件应当以书面形式作出。磋商申请人的澄清、说明或者更正应当由法定代表人或其授权代表签字或者加盖公章。</w:t>
      </w:r>
    </w:p>
    <w:p w14:paraId="56430C2E">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磋商结束后，磋商小组将要求所有继续参加磋商的磋商申请人在规定时间内提交最后报价，提交最后报价的磋商申请人不得少于3家。</w:t>
      </w:r>
    </w:p>
    <w:p w14:paraId="740CA438">
      <w:pPr>
        <w:pStyle w:val="154"/>
        <w:widowControl/>
        <w:numPr>
          <w:ilvl w:val="0"/>
          <w:numId w:val="12"/>
        </w:numPr>
        <w:spacing w:line="360" w:lineRule="auto"/>
        <w:ind w:left="0" w:firstLine="420"/>
        <w:rPr>
          <w:rFonts w:ascii="宋体" w:hAnsi="宋体" w:eastAsia="宋体" w:cs="宋体"/>
          <w:kern w:val="0"/>
          <w:szCs w:val="21"/>
        </w:rPr>
      </w:pPr>
      <w:r>
        <w:rPr>
          <w:rFonts w:hint="eastAsia" w:ascii="宋体" w:hAnsi="宋体" w:eastAsia="宋体" w:cs="宋体"/>
          <w:kern w:val="0"/>
          <w:szCs w:val="21"/>
        </w:rPr>
        <w:t>磋商小组成员要依法独立审查，并对审查意见承担个人责任。磋商小组成员对需要共同认定的事项存在争议的，按照少数服从多数的原则作出结论。</w:t>
      </w:r>
    </w:p>
    <w:p w14:paraId="10173F8A">
      <w:pPr>
        <w:pStyle w:val="154"/>
        <w:widowControl/>
        <w:numPr>
          <w:ilvl w:val="0"/>
          <w:numId w:val="12"/>
        </w:numPr>
        <w:spacing w:line="360" w:lineRule="auto"/>
        <w:ind w:left="0" w:firstLine="420"/>
        <w:rPr>
          <w:rFonts w:ascii="宋体" w:hAnsi="宋体" w:eastAsia="宋体" w:cs="宋体"/>
          <w:kern w:val="0"/>
          <w:sz w:val="24"/>
          <w:szCs w:val="24"/>
        </w:rPr>
      </w:pPr>
      <w:r>
        <w:rPr>
          <w:rFonts w:hint="eastAsia" w:ascii="宋体" w:hAnsi="宋体" w:eastAsia="宋体" w:cs="宋体"/>
          <w:kern w:val="0"/>
          <w:szCs w:val="21"/>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7ED238A">
      <w:pPr>
        <w:pStyle w:val="154"/>
        <w:spacing w:line="360" w:lineRule="auto"/>
        <w:ind w:left="420" w:leftChars="200" w:firstLine="0" w:firstLineChars="0"/>
        <w:rPr>
          <w:rFonts w:ascii="宋体" w:hAnsi="宋体" w:eastAsia="宋体" w:cs="宋体"/>
          <w:b/>
          <w:bCs/>
          <w:kern w:val="0"/>
          <w:sz w:val="24"/>
          <w:szCs w:val="24"/>
        </w:rPr>
      </w:pPr>
      <w:bookmarkStart w:id="120" w:name="_Toc7252792"/>
      <w:r>
        <w:rPr>
          <w:rFonts w:hint="eastAsia" w:ascii="宋体" w:hAnsi="宋体" w:eastAsia="宋体" w:cs="宋体"/>
          <w:b/>
          <w:bCs/>
          <w:kern w:val="0"/>
          <w:sz w:val="24"/>
          <w:szCs w:val="24"/>
        </w:rPr>
        <w:t>八、磋商结果</w:t>
      </w:r>
      <w:bookmarkEnd w:id="120"/>
    </w:p>
    <w:p w14:paraId="0EFD2203">
      <w:pPr>
        <w:widowControl/>
        <w:spacing w:line="360" w:lineRule="auto"/>
        <w:ind w:firstLine="420" w:firstLineChars="200"/>
        <w:rPr>
          <w:rFonts w:ascii="宋体" w:hAnsi="宋体" w:eastAsia="宋体" w:cs="宋体"/>
          <w:b/>
          <w:bCs/>
          <w:sz w:val="28"/>
          <w:szCs w:val="28"/>
        </w:rPr>
      </w:pPr>
      <w:r>
        <w:rPr>
          <w:rFonts w:hint="eastAsia" w:ascii="宋体" w:hAnsi="宋体" w:eastAsia="宋体" w:cs="宋体"/>
          <w:kern w:val="0"/>
          <w:szCs w:val="21"/>
        </w:rPr>
        <w:t>磋商小组对各磋商申请人的响应文件进行详细评审。磋商小组按照得分的高低推荐成交候选人，推荐成交候选人1-3人，并标明排列顺序。</w:t>
      </w:r>
    </w:p>
    <w:p w14:paraId="38964A2B">
      <w:pPr>
        <w:widowControl/>
        <w:spacing w:line="360" w:lineRule="auto"/>
        <w:ind w:firstLine="480"/>
        <w:jc w:val="left"/>
        <w:rPr>
          <w:rFonts w:ascii="宋体" w:hAnsi="宋体"/>
          <w:kern w:val="0"/>
          <w:sz w:val="24"/>
        </w:rPr>
      </w:pPr>
    </w:p>
    <w:sectPr>
      <w:pgSz w:w="11906" w:h="16838"/>
      <w:pgMar w:top="936" w:right="1134" w:bottom="1089" w:left="1134" w:header="510" w:footer="680"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Microsoft Sans Serif"/>
    <w:panose1 w:val="00000000000000000000"/>
    <w:charset w:val="00"/>
    <w:family w:val="auto"/>
    <w:pitch w:val="default"/>
    <w:sig w:usb0="00000000" w:usb1="00000000" w:usb2="00000000" w:usb3="00000000" w:csb0="00040001" w:csb1="00000000"/>
  </w:font>
  <w:font w:name="Microsoft Sans Serif">
    <w:panose1 w:val="020B0604020202020204"/>
    <w:charset w:val="00"/>
    <w:family w:val="auto"/>
    <w:pitch w:val="default"/>
    <w:sig w:usb0="E5002EFF" w:usb1="C000605B" w:usb2="00000029" w:usb3="00000000" w:csb0="200101FF" w:csb1="2028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7F" w:usb3="00000000" w:csb0="203F01FF" w:csb1="DFFF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
    <w:altName w:val="Times New Roman"/>
    <w:panose1 w:val="00000000000000000000"/>
    <w:charset w:val="00"/>
    <w:family w:val="roman"/>
    <w:pitch w:val="default"/>
    <w:sig w:usb0="00000000" w:usb1="00000000" w:usb2="00000000" w:usb3="00000000" w:csb0="00040001" w:csb1="00000000"/>
  </w:font>
  <w:font w:name="宋体 ! important">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18030">
    <w:altName w:val="微软雅黑"/>
    <w:panose1 w:val="00000000000000000000"/>
    <w:charset w:val="86"/>
    <w:family w:val="modern"/>
    <w:pitch w:val="default"/>
    <w:sig w:usb0="00000000" w:usb1="00000000" w:usb2="000A005E"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40695">
    <w:pPr>
      <w:pStyle w:val="37"/>
    </w:pPr>
    <w:r>
      <w:rPr>
        <w:rFonts w:hAnsi="宋体" w:cs="宋体"/>
        <w:sz w:val="15"/>
        <w:szCs w:val="15"/>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AB22">
    <w:pPr>
      <w:pStyle w:val="37"/>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F4F6F">
                          <w:pPr>
                            <w:pStyle w:val="3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CEF4F6F">
                    <w:pPr>
                      <w:pStyle w:val="37"/>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r>
      <w:rPr>
        <w:rFonts w:hAnsi="宋体" w:cs="宋体"/>
        <w:sz w:val="15"/>
        <w:szCs w:val="15"/>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CDA18">
    <w:pPr>
      <w:pStyle w:val="37"/>
      <w:ind w:right="360"/>
      <w:jc w:val="right"/>
      <w:rPr>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CCD23">
                          <w:pPr>
                            <w:pStyle w:val="37"/>
                            <w:rPr>
                              <w:rStyle w:val="57"/>
                            </w:rPr>
                          </w:pPr>
                          <w:r>
                            <w:rPr>
                              <w:rStyle w:val="57"/>
                            </w:rPr>
                            <w:fldChar w:fldCharType="begin"/>
                          </w:r>
                          <w:r>
                            <w:rPr>
                              <w:rStyle w:val="57"/>
                            </w:rPr>
                            <w:instrText xml:space="preserve">PAGE  </w:instrText>
                          </w:r>
                          <w:r>
                            <w:rPr>
                              <w:rStyle w:val="57"/>
                            </w:rPr>
                            <w:fldChar w:fldCharType="separate"/>
                          </w:r>
                          <w:r>
                            <w:rPr>
                              <w:rStyle w:val="57"/>
                            </w:rPr>
                            <w:t>- 18 -</w:t>
                          </w:r>
                          <w:r>
                            <w:rPr>
                              <w:rStyle w:val="57"/>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B2CCD23">
                    <w:pPr>
                      <w:pStyle w:val="37"/>
                      <w:rPr>
                        <w:rStyle w:val="57"/>
                      </w:rPr>
                    </w:pPr>
                    <w:r>
                      <w:rPr>
                        <w:rStyle w:val="57"/>
                      </w:rPr>
                      <w:fldChar w:fldCharType="begin"/>
                    </w:r>
                    <w:r>
                      <w:rPr>
                        <w:rStyle w:val="57"/>
                      </w:rPr>
                      <w:instrText xml:space="preserve">PAGE  </w:instrText>
                    </w:r>
                    <w:r>
                      <w:rPr>
                        <w:rStyle w:val="57"/>
                      </w:rPr>
                      <w:fldChar w:fldCharType="separate"/>
                    </w:r>
                    <w:r>
                      <w:rPr>
                        <w:rStyle w:val="57"/>
                      </w:rPr>
                      <w:t>- 18 -</w:t>
                    </w:r>
                    <w:r>
                      <w:rPr>
                        <w:rStyle w:val="57"/>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4D93F">
    <w:pPr>
      <w:pStyle w:val="37"/>
      <w:framePr w:wrap="around" w:vAnchor="text" w:hAnchor="margin" w:xAlign="center" w:y="1"/>
      <w:rPr>
        <w:rStyle w:val="57"/>
      </w:rPr>
    </w:pPr>
    <w:r>
      <w:rPr>
        <w:rStyle w:val="57"/>
      </w:rPr>
      <w:fldChar w:fldCharType="begin"/>
    </w:r>
    <w:r>
      <w:rPr>
        <w:rStyle w:val="57"/>
      </w:rPr>
      <w:instrText xml:space="preserve">PAGE  </w:instrText>
    </w:r>
    <w:r>
      <w:rPr>
        <w:rStyle w:val="57"/>
      </w:rPr>
      <w:fldChar w:fldCharType="end"/>
    </w:r>
  </w:p>
  <w:p w14:paraId="143E733E">
    <w:pPr>
      <w:pStyle w:val="3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24FB7">
    <w:pPr>
      <w:pStyle w:val="37"/>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1069DF">
                          <w:pPr>
                            <w:pStyle w:val="37"/>
                            <w:jc w:val="center"/>
                          </w:pPr>
                          <w:r>
                            <w:fldChar w:fldCharType="begin"/>
                          </w:r>
                          <w:r>
                            <w:instrText xml:space="preserve">PAGE   \* MERGEFORMAT</w:instrText>
                          </w:r>
                          <w:r>
                            <w:fldChar w:fldCharType="separate"/>
                          </w:r>
                          <w:r>
                            <w:t>- 4 -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11069DF">
                    <w:pPr>
                      <w:pStyle w:val="37"/>
                      <w:jc w:val="center"/>
                    </w:pPr>
                    <w:r>
                      <w:fldChar w:fldCharType="begin"/>
                    </w:r>
                    <w:r>
                      <w:instrText xml:space="preserve">PAGE   \* MERGEFORMAT</w:instrText>
                    </w:r>
                    <w:r>
                      <w:fldChar w:fldCharType="separate"/>
                    </w:r>
                    <w:r>
                      <w:t>- 4 -</w:t>
                    </w:r>
                    <w:r>
                      <w:fldChar w:fldCharType="end"/>
                    </w:r>
                  </w:p>
                </w:txbxContent>
              </v:textbox>
            </v:shape>
          </w:pict>
        </mc:Fallback>
      </mc:AlternateContent>
    </w:r>
  </w:p>
  <w:p w14:paraId="336B84D9">
    <w:pPr>
      <w:pStyle w:val="37"/>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7350">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40F66"/>
    <w:multiLevelType w:val="singleLevel"/>
    <w:tmpl w:val="D6B40F66"/>
    <w:lvl w:ilvl="0" w:tentative="0">
      <w:start w:val="1"/>
      <w:numFmt w:val="chineseCounting"/>
      <w:suff w:val="nothing"/>
      <w:lvlText w:val="%1、"/>
      <w:lvlJc w:val="left"/>
      <w:rPr>
        <w:rFonts w:hint="eastAsia"/>
      </w:rPr>
    </w:lvl>
  </w:abstractNum>
  <w:abstractNum w:abstractNumId="1">
    <w:nsid w:val="D93A3223"/>
    <w:multiLevelType w:val="singleLevel"/>
    <w:tmpl w:val="D93A3223"/>
    <w:lvl w:ilvl="0" w:tentative="0">
      <w:start w:val="1"/>
      <w:numFmt w:val="decimal"/>
      <w:lvlText w:val="%1."/>
      <w:lvlJc w:val="left"/>
      <w:pPr>
        <w:tabs>
          <w:tab w:val="left" w:pos="312"/>
        </w:tabs>
      </w:pPr>
    </w:lvl>
  </w:abstractNum>
  <w:abstractNum w:abstractNumId="2">
    <w:nsid w:val="00000001"/>
    <w:multiLevelType w:val="multilevel"/>
    <w:tmpl w:val="00000001"/>
    <w:lvl w:ilvl="0" w:tentative="0">
      <w:start w:val="1"/>
      <w:numFmt w:val="japaneseCounting"/>
      <w:pStyle w:val="361"/>
      <w:lvlText w:val="第%1章"/>
      <w:lvlJc w:val="left"/>
      <w:pPr>
        <w:tabs>
          <w:tab w:val="left" w:pos="945"/>
        </w:tabs>
        <w:ind w:left="945" w:hanging="840"/>
      </w:pPr>
      <w:rPr>
        <w:rFonts w:hint="eastAsia"/>
      </w:rPr>
    </w:lvl>
    <w:lvl w:ilvl="1" w:tentative="0">
      <w:start w:val="1"/>
      <w:numFmt w:val="lowerLetter"/>
      <w:lvlText w:val="%2)"/>
      <w:lvlJc w:val="left"/>
      <w:pPr>
        <w:tabs>
          <w:tab w:val="left" w:pos="945"/>
        </w:tabs>
        <w:ind w:left="945" w:hanging="420"/>
      </w:pPr>
    </w:lvl>
    <w:lvl w:ilvl="2" w:tentative="0">
      <w:start w:val="1"/>
      <w:numFmt w:val="lowerRoman"/>
      <w:lvlText w:val="%3."/>
      <w:lvlJc w:val="right"/>
      <w:pPr>
        <w:tabs>
          <w:tab w:val="left" w:pos="1365"/>
        </w:tabs>
        <w:ind w:left="1365" w:hanging="420"/>
      </w:pPr>
    </w:lvl>
    <w:lvl w:ilvl="3" w:tentative="0">
      <w:start w:val="1"/>
      <w:numFmt w:val="decimal"/>
      <w:lvlText w:val="%4."/>
      <w:lvlJc w:val="left"/>
      <w:pPr>
        <w:tabs>
          <w:tab w:val="left" w:pos="1785"/>
        </w:tabs>
        <w:ind w:left="1785" w:hanging="420"/>
      </w:pPr>
    </w:lvl>
    <w:lvl w:ilvl="4" w:tentative="0">
      <w:start w:val="1"/>
      <w:numFmt w:val="lowerLetter"/>
      <w:lvlText w:val="%5)"/>
      <w:lvlJc w:val="left"/>
      <w:pPr>
        <w:tabs>
          <w:tab w:val="left" w:pos="2205"/>
        </w:tabs>
        <w:ind w:left="2205" w:hanging="420"/>
      </w:pPr>
    </w:lvl>
    <w:lvl w:ilvl="5" w:tentative="0">
      <w:start w:val="1"/>
      <w:numFmt w:val="lowerRoman"/>
      <w:lvlText w:val="%6."/>
      <w:lvlJc w:val="right"/>
      <w:pPr>
        <w:tabs>
          <w:tab w:val="left" w:pos="2625"/>
        </w:tabs>
        <w:ind w:left="2625" w:hanging="420"/>
      </w:pPr>
    </w:lvl>
    <w:lvl w:ilvl="6" w:tentative="0">
      <w:start w:val="1"/>
      <w:numFmt w:val="decimal"/>
      <w:lvlText w:val="%7."/>
      <w:lvlJc w:val="left"/>
      <w:pPr>
        <w:tabs>
          <w:tab w:val="left" w:pos="3045"/>
        </w:tabs>
        <w:ind w:left="3045" w:hanging="420"/>
      </w:pPr>
    </w:lvl>
    <w:lvl w:ilvl="7" w:tentative="0">
      <w:start w:val="1"/>
      <w:numFmt w:val="lowerLetter"/>
      <w:lvlText w:val="%8)"/>
      <w:lvlJc w:val="left"/>
      <w:pPr>
        <w:tabs>
          <w:tab w:val="left" w:pos="3465"/>
        </w:tabs>
        <w:ind w:left="3465" w:hanging="420"/>
      </w:pPr>
    </w:lvl>
    <w:lvl w:ilvl="8" w:tentative="0">
      <w:start w:val="1"/>
      <w:numFmt w:val="lowerRoman"/>
      <w:lvlText w:val="%9."/>
      <w:lvlJc w:val="right"/>
      <w:pPr>
        <w:tabs>
          <w:tab w:val="left" w:pos="3885"/>
        </w:tabs>
        <w:ind w:left="3885" w:hanging="420"/>
      </w:pPr>
    </w:lvl>
  </w:abstractNum>
  <w:abstractNum w:abstractNumId="3">
    <w:nsid w:val="04252575"/>
    <w:multiLevelType w:val="multilevel"/>
    <w:tmpl w:val="04252575"/>
    <w:lvl w:ilvl="0" w:tentative="0">
      <w:start w:val="21"/>
      <w:numFmt w:val="decimal"/>
      <w:lvlText w:val="%1"/>
      <w:lvlJc w:val="left"/>
      <w:pPr>
        <w:ind w:left="420" w:hanging="420"/>
      </w:pPr>
      <w:rPr>
        <w:rFonts w:hint="default" w:cs="宋体"/>
      </w:rPr>
    </w:lvl>
    <w:lvl w:ilvl="1" w:tentative="0">
      <w:start w:val="1"/>
      <w:numFmt w:val="decimal"/>
      <w:lvlText w:val="%1.%2"/>
      <w:lvlJc w:val="left"/>
      <w:pPr>
        <w:ind w:left="420" w:hanging="420"/>
      </w:pPr>
      <w:rPr>
        <w:rFonts w:hint="default" w:cs="宋体"/>
      </w:rPr>
    </w:lvl>
    <w:lvl w:ilvl="2" w:tentative="0">
      <w:start w:val="1"/>
      <w:numFmt w:val="decimal"/>
      <w:lvlText w:val="%1.%2.%3"/>
      <w:lvlJc w:val="left"/>
      <w:pPr>
        <w:ind w:left="720" w:hanging="720"/>
      </w:pPr>
      <w:rPr>
        <w:rFonts w:hint="default" w:cs="宋体"/>
      </w:rPr>
    </w:lvl>
    <w:lvl w:ilvl="3" w:tentative="0">
      <w:start w:val="1"/>
      <w:numFmt w:val="decimal"/>
      <w:lvlText w:val="%1.%2.%3.%4"/>
      <w:lvlJc w:val="left"/>
      <w:pPr>
        <w:ind w:left="1080" w:hanging="1080"/>
      </w:pPr>
      <w:rPr>
        <w:rFonts w:hint="default" w:cs="宋体"/>
      </w:rPr>
    </w:lvl>
    <w:lvl w:ilvl="4" w:tentative="0">
      <w:start w:val="1"/>
      <w:numFmt w:val="decimal"/>
      <w:lvlText w:val="%1.%2.%3.%4.%5"/>
      <w:lvlJc w:val="left"/>
      <w:pPr>
        <w:ind w:left="1080" w:hanging="1080"/>
      </w:pPr>
      <w:rPr>
        <w:rFonts w:hint="default" w:cs="宋体"/>
      </w:rPr>
    </w:lvl>
    <w:lvl w:ilvl="5" w:tentative="0">
      <w:start w:val="1"/>
      <w:numFmt w:val="decimal"/>
      <w:lvlText w:val="%1.%2.%3.%4.%5.%6"/>
      <w:lvlJc w:val="left"/>
      <w:pPr>
        <w:ind w:left="1440" w:hanging="1440"/>
      </w:pPr>
      <w:rPr>
        <w:rFonts w:hint="default" w:cs="宋体"/>
      </w:rPr>
    </w:lvl>
    <w:lvl w:ilvl="6" w:tentative="0">
      <w:start w:val="1"/>
      <w:numFmt w:val="decimal"/>
      <w:lvlText w:val="%1.%2.%3.%4.%5.%6.%7"/>
      <w:lvlJc w:val="left"/>
      <w:pPr>
        <w:ind w:left="1440" w:hanging="1440"/>
      </w:pPr>
      <w:rPr>
        <w:rFonts w:hint="default" w:cs="宋体"/>
      </w:rPr>
    </w:lvl>
    <w:lvl w:ilvl="7" w:tentative="0">
      <w:start w:val="1"/>
      <w:numFmt w:val="decimal"/>
      <w:lvlText w:val="%1.%2.%3.%4.%5.%6.%7.%8"/>
      <w:lvlJc w:val="left"/>
      <w:pPr>
        <w:ind w:left="1800" w:hanging="1800"/>
      </w:pPr>
      <w:rPr>
        <w:rFonts w:hint="default" w:cs="宋体"/>
      </w:rPr>
    </w:lvl>
    <w:lvl w:ilvl="8" w:tentative="0">
      <w:start w:val="1"/>
      <w:numFmt w:val="decimal"/>
      <w:lvlText w:val="%1.%2.%3.%4.%5.%6.%7.%8.%9"/>
      <w:lvlJc w:val="left"/>
      <w:pPr>
        <w:ind w:left="1800" w:hanging="1800"/>
      </w:pPr>
      <w:rPr>
        <w:rFonts w:hint="default" w:cs="宋体"/>
      </w:rPr>
    </w:lvl>
  </w:abstractNum>
  <w:abstractNum w:abstractNumId="4">
    <w:nsid w:val="069F34F2"/>
    <w:multiLevelType w:val="multilevel"/>
    <w:tmpl w:val="069F34F2"/>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F240975"/>
    <w:multiLevelType w:val="multilevel"/>
    <w:tmpl w:val="0F240975"/>
    <w:lvl w:ilvl="0" w:tentative="0">
      <w:start w:val="1"/>
      <w:numFmt w:val="decimal"/>
      <w:lvlText w:val="%1."/>
      <w:lvlJc w:val="left"/>
      <w:pPr>
        <w:ind w:left="846"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16BE14E"/>
    <w:multiLevelType w:val="singleLevel"/>
    <w:tmpl w:val="216BE14E"/>
    <w:lvl w:ilvl="0" w:tentative="0">
      <w:start w:val="1"/>
      <w:numFmt w:val="decimal"/>
      <w:lvlText w:val="%1."/>
      <w:lvlJc w:val="left"/>
      <w:pPr>
        <w:tabs>
          <w:tab w:val="left" w:pos="312"/>
        </w:tabs>
      </w:pPr>
    </w:lvl>
  </w:abstractNum>
  <w:abstractNum w:abstractNumId="7">
    <w:nsid w:val="423F26CD"/>
    <w:multiLevelType w:val="multilevel"/>
    <w:tmpl w:val="423F26CD"/>
    <w:lvl w:ilvl="0" w:tentative="0">
      <w:start w:val="1"/>
      <w:numFmt w:val="decimal"/>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decimal"/>
      <w:lvlText w:val="（%3）"/>
      <w:lvlJc w:val="left"/>
      <w:pPr>
        <w:ind w:left="1680" w:hanging="4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DEC0A56"/>
    <w:multiLevelType w:val="multilevel"/>
    <w:tmpl w:val="4DEC0A56"/>
    <w:lvl w:ilvl="0" w:tentative="0">
      <w:start w:val="1"/>
      <w:numFmt w:val="decimal"/>
      <w:lvlText w:val="（%1）"/>
      <w:lvlJc w:val="left"/>
      <w:pPr>
        <w:ind w:left="1130" w:hanging="420"/>
      </w:pPr>
      <w:rPr>
        <w:rFonts w:hint="default"/>
        <w:lang w:val="en-US"/>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9">
    <w:nsid w:val="4FA37481"/>
    <w:multiLevelType w:val="multilevel"/>
    <w:tmpl w:val="4FA37481"/>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81278F3"/>
    <w:multiLevelType w:val="multilevel"/>
    <w:tmpl w:val="581278F3"/>
    <w:lvl w:ilvl="0" w:tentative="0">
      <w:start w:val="1"/>
      <w:numFmt w:val="chineseCountingThousand"/>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84E3C5D"/>
    <w:multiLevelType w:val="multilevel"/>
    <w:tmpl w:val="684E3C5D"/>
    <w:lvl w:ilvl="0" w:tentative="0">
      <w:start w:val="1"/>
      <w:numFmt w:val="decimal"/>
      <w:lvlText w:val="%1."/>
      <w:lvlJc w:val="left"/>
      <w:pPr>
        <w:ind w:left="420" w:hanging="420"/>
      </w:pPr>
    </w:lvl>
    <w:lvl w:ilvl="1" w:tentative="0">
      <w:start w:val="1"/>
      <w:numFmt w:val="decimal"/>
      <w:lvlText w:val="%2."/>
      <w:lvlJc w:val="left"/>
      <w:pPr>
        <w:ind w:left="840" w:hanging="420"/>
      </w:pPr>
      <w:rPr>
        <w:rFonts w:hint="default"/>
      </w:rPr>
    </w:lvl>
    <w:lvl w:ilvl="2" w:tentative="0">
      <w:start w:val="1"/>
      <w:numFmt w:val="decimal"/>
      <w:lvlText w:val="（%3）"/>
      <w:lvlJc w:val="left"/>
      <w:pPr>
        <w:ind w:left="1560" w:hanging="720"/>
      </w:pPr>
      <w:rPr>
        <w:rFonts w:hint="default"/>
      </w:rPr>
    </w:lvl>
    <w:lvl w:ilvl="3" w:tentative="0">
      <w:start w:val="1"/>
      <w:numFmt w:val="decimal"/>
      <w:lvlText w:val="%4、"/>
      <w:lvlJc w:val="left"/>
      <w:pPr>
        <w:ind w:left="1980" w:hanging="720"/>
      </w:pPr>
      <w:rPr>
        <w:rFonts w:hint="default"/>
      </w:rPr>
    </w:lvl>
    <w:lvl w:ilvl="4" w:tentative="0">
      <w:start w:val="1"/>
      <w:numFmt w:val="japaneseCounting"/>
      <w:lvlText w:val="（%5）"/>
      <w:lvlJc w:val="left"/>
      <w:pPr>
        <w:ind w:left="2400" w:hanging="720"/>
      </w:pPr>
      <w:rPr>
        <w:rFonts w:hint="default"/>
      </w:rPr>
    </w:lvl>
    <w:lvl w:ilvl="5" w:tentative="0">
      <w:start w:val="1"/>
      <w:numFmt w:val="japaneseCounting"/>
      <w:lvlText w:val="第%6节"/>
      <w:lvlJc w:val="left"/>
      <w:pPr>
        <w:ind w:left="4983" w:hanging="1155"/>
      </w:pPr>
      <w:rPr>
        <w:rFonts w:hint="default"/>
      </w:rPr>
    </w:lvl>
    <w:lvl w:ilvl="6" w:tentative="0">
      <w:start w:val="1"/>
      <w:numFmt w:val="japaneseCounting"/>
      <w:lvlText w:val="%7、"/>
      <w:lvlJc w:val="left"/>
      <w:pPr>
        <w:ind w:left="3030" w:hanging="510"/>
      </w:pPr>
      <w:rPr>
        <w:rFonts w:hint="default" w:cs="宋体"/>
        <w:b/>
      </w:r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1"/>
  </w:num>
  <w:num w:numId="3">
    <w:abstractNumId w:val="7"/>
  </w:num>
  <w:num w:numId="4">
    <w:abstractNumId w:val="3"/>
  </w:num>
  <w:num w:numId="5">
    <w:abstractNumId w:val="8"/>
  </w:num>
  <w:num w:numId="6">
    <w:abstractNumId w:val="0"/>
  </w:num>
  <w:num w:numId="7">
    <w:abstractNumId w:val="6"/>
  </w:num>
  <w:num w:numId="8">
    <w:abstractNumId w:val="1"/>
  </w:num>
  <w:num w:numId="9">
    <w:abstractNumId w:val="10"/>
  </w:num>
  <w:num w:numId="10">
    <w:abstractNumId w:val="4"/>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ZmFiOWM3MTdlNTdkYjdhZDY3M2NkNmU3Y2YwYzYifQ=="/>
  </w:docVars>
  <w:rsids>
    <w:rsidRoot w:val="006E2058"/>
    <w:rsid w:val="0001628A"/>
    <w:rsid w:val="00027695"/>
    <w:rsid w:val="000311BE"/>
    <w:rsid w:val="00033788"/>
    <w:rsid w:val="00033CDA"/>
    <w:rsid w:val="00034463"/>
    <w:rsid w:val="00036E12"/>
    <w:rsid w:val="000411DC"/>
    <w:rsid w:val="000444C8"/>
    <w:rsid w:val="00050E19"/>
    <w:rsid w:val="000519EC"/>
    <w:rsid w:val="00051B18"/>
    <w:rsid w:val="000537C0"/>
    <w:rsid w:val="000567C8"/>
    <w:rsid w:val="00060B39"/>
    <w:rsid w:val="00064588"/>
    <w:rsid w:val="00064622"/>
    <w:rsid w:val="000668BF"/>
    <w:rsid w:val="00067BE6"/>
    <w:rsid w:val="00070FF1"/>
    <w:rsid w:val="00071ADD"/>
    <w:rsid w:val="000720F7"/>
    <w:rsid w:val="0007447B"/>
    <w:rsid w:val="00076EE1"/>
    <w:rsid w:val="0008327A"/>
    <w:rsid w:val="0008375E"/>
    <w:rsid w:val="00084047"/>
    <w:rsid w:val="00085C0D"/>
    <w:rsid w:val="00091B68"/>
    <w:rsid w:val="000952FC"/>
    <w:rsid w:val="000963B4"/>
    <w:rsid w:val="000B5C48"/>
    <w:rsid w:val="000B64B8"/>
    <w:rsid w:val="000C072E"/>
    <w:rsid w:val="000D090C"/>
    <w:rsid w:val="000D2199"/>
    <w:rsid w:val="000D2EA6"/>
    <w:rsid w:val="000D3470"/>
    <w:rsid w:val="000D4796"/>
    <w:rsid w:val="000D5A35"/>
    <w:rsid w:val="000D6506"/>
    <w:rsid w:val="000D7B2F"/>
    <w:rsid w:val="000E0817"/>
    <w:rsid w:val="000E12DB"/>
    <w:rsid w:val="000E1312"/>
    <w:rsid w:val="000E1A80"/>
    <w:rsid w:val="000E305A"/>
    <w:rsid w:val="000E790B"/>
    <w:rsid w:val="000F2189"/>
    <w:rsid w:val="000F488E"/>
    <w:rsid w:val="000F4C74"/>
    <w:rsid w:val="000F7A5F"/>
    <w:rsid w:val="00101AB1"/>
    <w:rsid w:val="00103D2F"/>
    <w:rsid w:val="00106ADB"/>
    <w:rsid w:val="0010792B"/>
    <w:rsid w:val="0011024B"/>
    <w:rsid w:val="00110FFC"/>
    <w:rsid w:val="001135E3"/>
    <w:rsid w:val="00116028"/>
    <w:rsid w:val="001204E4"/>
    <w:rsid w:val="001214D3"/>
    <w:rsid w:val="00125E83"/>
    <w:rsid w:val="0013108E"/>
    <w:rsid w:val="00131E32"/>
    <w:rsid w:val="00133417"/>
    <w:rsid w:val="00146F7A"/>
    <w:rsid w:val="001471C0"/>
    <w:rsid w:val="00151EF4"/>
    <w:rsid w:val="00155AA2"/>
    <w:rsid w:val="0016458C"/>
    <w:rsid w:val="00165647"/>
    <w:rsid w:val="00170AB6"/>
    <w:rsid w:val="00171006"/>
    <w:rsid w:val="001721D2"/>
    <w:rsid w:val="00172906"/>
    <w:rsid w:val="00172F46"/>
    <w:rsid w:val="00173D61"/>
    <w:rsid w:val="00174043"/>
    <w:rsid w:val="0017702E"/>
    <w:rsid w:val="001779B3"/>
    <w:rsid w:val="00180379"/>
    <w:rsid w:val="00181478"/>
    <w:rsid w:val="001828E4"/>
    <w:rsid w:val="001836B1"/>
    <w:rsid w:val="001859C9"/>
    <w:rsid w:val="0018629A"/>
    <w:rsid w:val="00186B61"/>
    <w:rsid w:val="001908E6"/>
    <w:rsid w:val="00196224"/>
    <w:rsid w:val="00196CB6"/>
    <w:rsid w:val="001A31E4"/>
    <w:rsid w:val="001A41F8"/>
    <w:rsid w:val="001A508A"/>
    <w:rsid w:val="001B30A3"/>
    <w:rsid w:val="001B3A1D"/>
    <w:rsid w:val="001B3C1F"/>
    <w:rsid w:val="001C3BBE"/>
    <w:rsid w:val="001C5070"/>
    <w:rsid w:val="001D049B"/>
    <w:rsid w:val="001D0CA2"/>
    <w:rsid w:val="001D3B82"/>
    <w:rsid w:val="001E18C2"/>
    <w:rsid w:val="001F1B9E"/>
    <w:rsid w:val="001F6422"/>
    <w:rsid w:val="001F64E9"/>
    <w:rsid w:val="002105DD"/>
    <w:rsid w:val="0021092A"/>
    <w:rsid w:val="002138F7"/>
    <w:rsid w:val="00214161"/>
    <w:rsid w:val="0021712E"/>
    <w:rsid w:val="002171E3"/>
    <w:rsid w:val="0022143B"/>
    <w:rsid w:val="00231F68"/>
    <w:rsid w:val="0024119E"/>
    <w:rsid w:val="0024269A"/>
    <w:rsid w:val="00243278"/>
    <w:rsid w:val="002464A3"/>
    <w:rsid w:val="00250D6C"/>
    <w:rsid w:val="00251083"/>
    <w:rsid w:val="00263F76"/>
    <w:rsid w:val="00264289"/>
    <w:rsid w:val="002662A0"/>
    <w:rsid w:val="00271BAD"/>
    <w:rsid w:val="00273A4A"/>
    <w:rsid w:val="00273AAD"/>
    <w:rsid w:val="0027573E"/>
    <w:rsid w:val="00283F90"/>
    <w:rsid w:val="0028420C"/>
    <w:rsid w:val="002A0494"/>
    <w:rsid w:val="002A2286"/>
    <w:rsid w:val="002A6456"/>
    <w:rsid w:val="002B2A22"/>
    <w:rsid w:val="002B3128"/>
    <w:rsid w:val="002B3968"/>
    <w:rsid w:val="002C1AED"/>
    <w:rsid w:val="002E10DE"/>
    <w:rsid w:val="002F1060"/>
    <w:rsid w:val="002F2E40"/>
    <w:rsid w:val="00300F6D"/>
    <w:rsid w:val="0030424E"/>
    <w:rsid w:val="003061D4"/>
    <w:rsid w:val="00312CD5"/>
    <w:rsid w:val="00317B6D"/>
    <w:rsid w:val="003204E8"/>
    <w:rsid w:val="00321589"/>
    <w:rsid w:val="00323FCF"/>
    <w:rsid w:val="0032530F"/>
    <w:rsid w:val="00326207"/>
    <w:rsid w:val="0033159F"/>
    <w:rsid w:val="00344711"/>
    <w:rsid w:val="003447D3"/>
    <w:rsid w:val="00345D2B"/>
    <w:rsid w:val="003529B6"/>
    <w:rsid w:val="0035320F"/>
    <w:rsid w:val="0036145B"/>
    <w:rsid w:val="00364CA9"/>
    <w:rsid w:val="00364D0D"/>
    <w:rsid w:val="00365C25"/>
    <w:rsid w:val="00367D05"/>
    <w:rsid w:val="003722C1"/>
    <w:rsid w:val="00374885"/>
    <w:rsid w:val="00375211"/>
    <w:rsid w:val="00375BDB"/>
    <w:rsid w:val="00376526"/>
    <w:rsid w:val="00382CE5"/>
    <w:rsid w:val="00383BFE"/>
    <w:rsid w:val="00385A3A"/>
    <w:rsid w:val="003929DC"/>
    <w:rsid w:val="00393196"/>
    <w:rsid w:val="00393D35"/>
    <w:rsid w:val="003944F5"/>
    <w:rsid w:val="00395948"/>
    <w:rsid w:val="003A23BC"/>
    <w:rsid w:val="003A264F"/>
    <w:rsid w:val="003A2E88"/>
    <w:rsid w:val="003A60B8"/>
    <w:rsid w:val="003B12B6"/>
    <w:rsid w:val="003B1EDE"/>
    <w:rsid w:val="003B29D8"/>
    <w:rsid w:val="003B4433"/>
    <w:rsid w:val="003B57E6"/>
    <w:rsid w:val="003B7CB7"/>
    <w:rsid w:val="003C5316"/>
    <w:rsid w:val="003C60A1"/>
    <w:rsid w:val="003C76C2"/>
    <w:rsid w:val="003C7A63"/>
    <w:rsid w:val="003D0872"/>
    <w:rsid w:val="003D100C"/>
    <w:rsid w:val="003D13E2"/>
    <w:rsid w:val="003E0038"/>
    <w:rsid w:val="003E0D51"/>
    <w:rsid w:val="003E1948"/>
    <w:rsid w:val="003E3284"/>
    <w:rsid w:val="003E73A9"/>
    <w:rsid w:val="003E773A"/>
    <w:rsid w:val="003F76BA"/>
    <w:rsid w:val="00404044"/>
    <w:rsid w:val="00412DDB"/>
    <w:rsid w:val="00412F7B"/>
    <w:rsid w:val="00417272"/>
    <w:rsid w:val="00417E66"/>
    <w:rsid w:val="00420D81"/>
    <w:rsid w:val="00421689"/>
    <w:rsid w:val="00422DCD"/>
    <w:rsid w:val="004266BD"/>
    <w:rsid w:val="004275A0"/>
    <w:rsid w:val="004277A0"/>
    <w:rsid w:val="00430140"/>
    <w:rsid w:val="00430B0F"/>
    <w:rsid w:val="00430F6E"/>
    <w:rsid w:val="004329A6"/>
    <w:rsid w:val="00434052"/>
    <w:rsid w:val="00437496"/>
    <w:rsid w:val="00437C13"/>
    <w:rsid w:val="0045007D"/>
    <w:rsid w:val="00453091"/>
    <w:rsid w:val="004541D8"/>
    <w:rsid w:val="00454AA3"/>
    <w:rsid w:val="00461809"/>
    <w:rsid w:val="004630BE"/>
    <w:rsid w:val="004630FC"/>
    <w:rsid w:val="004631C6"/>
    <w:rsid w:val="00463F28"/>
    <w:rsid w:val="0046643A"/>
    <w:rsid w:val="00467710"/>
    <w:rsid w:val="00470588"/>
    <w:rsid w:val="0047198D"/>
    <w:rsid w:val="00472558"/>
    <w:rsid w:val="00473274"/>
    <w:rsid w:val="00474E3E"/>
    <w:rsid w:val="004809AE"/>
    <w:rsid w:val="00480C54"/>
    <w:rsid w:val="0048139B"/>
    <w:rsid w:val="004814CB"/>
    <w:rsid w:val="00481916"/>
    <w:rsid w:val="00482AA9"/>
    <w:rsid w:val="00486C16"/>
    <w:rsid w:val="00491CF3"/>
    <w:rsid w:val="00494382"/>
    <w:rsid w:val="0049600E"/>
    <w:rsid w:val="00496925"/>
    <w:rsid w:val="004A58DD"/>
    <w:rsid w:val="004A7D4E"/>
    <w:rsid w:val="004B13DE"/>
    <w:rsid w:val="004B3EC7"/>
    <w:rsid w:val="004B4845"/>
    <w:rsid w:val="004B7CA4"/>
    <w:rsid w:val="004C46F0"/>
    <w:rsid w:val="004C5F12"/>
    <w:rsid w:val="004D14F8"/>
    <w:rsid w:val="004D3103"/>
    <w:rsid w:val="004D3745"/>
    <w:rsid w:val="004D42E5"/>
    <w:rsid w:val="004D4613"/>
    <w:rsid w:val="004D4DFF"/>
    <w:rsid w:val="004E1906"/>
    <w:rsid w:val="004E24A8"/>
    <w:rsid w:val="004E5065"/>
    <w:rsid w:val="004E6603"/>
    <w:rsid w:val="004F2FE5"/>
    <w:rsid w:val="004F3D96"/>
    <w:rsid w:val="004F6B40"/>
    <w:rsid w:val="004F7AA2"/>
    <w:rsid w:val="00500605"/>
    <w:rsid w:val="00500E93"/>
    <w:rsid w:val="0050140C"/>
    <w:rsid w:val="00506207"/>
    <w:rsid w:val="005104B6"/>
    <w:rsid w:val="005105FC"/>
    <w:rsid w:val="00512DC3"/>
    <w:rsid w:val="0051349F"/>
    <w:rsid w:val="00514F39"/>
    <w:rsid w:val="00520B63"/>
    <w:rsid w:val="005212B8"/>
    <w:rsid w:val="005246AB"/>
    <w:rsid w:val="005305D8"/>
    <w:rsid w:val="0053175A"/>
    <w:rsid w:val="00532C0C"/>
    <w:rsid w:val="00532FD5"/>
    <w:rsid w:val="0053303B"/>
    <w:rsid w:val="00535FF2"/>
    <w:rsid w:val="005365FE"/>
    <w:rsid w:val="00536AAB"/>
    <w:rsid w:val="00536F01"/>
    <w:rsid w:val="0054175D"/>
    <w:rsid w:val="005420F1"/>
    <w:rsid w:val="005422B5"/>
    <w:rsid w:val="0054385E"/>
    <w:rsid w:val="005440FC"/>
    <w:rsid w:val="00547A9E"/>
    <w:rsid w:val="00547C32"/>
    <w:rsid w:val="0055104F"/>
    <w:rsid w:val="0055181E"/>
    <w:rsid w:val="0055251D"/>
    <w:rsid w:val="0056037C"/>
    <w:rsid w:val="00563124"/>
    <w:rsid w:val="005641EC"/>
    <w:rsid w:val="00566C91"/>
    <w:rsid w:val="00567E6B"/>
    <w:rsid w:val="00570BEA"/>
    <w:rsid w:val="0057748C"/>
    <w:rsid w:val="005817D2"/>
    <w:rsid w:val="00582305"/>
    <w:rsid w:val="00582478"/>
    <w:rsid w:val="0058350A"/>
    <w:rsid w:val="00587399"/>
    <w:rsid w:val="00587CAF"/>
    <w:rsid w:val="0059307E"/>
    <w:rsid w:val="005A1A6F"/>
    <w:rsid w:val="005A2DCC"/>
    <w:rsid w:val="005A3C24"/>
    <w:rsid w:val="005A5670"/>
    <w:rsid w:val="005A7FBB"/>
    <w:rsid w:val="005B03EB"/>
    <w:rsid w:val="005B27BB"/>
    <w:rsid w:val="005B3F14"/>
    <w:rsid w:val="005B6754"/>
    <w:rsid w:val="005C08AA"/>
    <w:rsid w:val="005C0C08"/>
    <w:rsid w:val="005C1AC6"/>
    <w:rsid w:val="005C39BB"/>
    <w:rsid w:val="005C3FC7"/>
    <w:rsid w:val="005C6A8D"/>
    <w:rsid w:val="005D1F04"/>
    <w:rsid w:val="005D4BFA"/>
    <w:rsid w:val="005D6733"/>
    <w:rsid w:val="005E28ED"/>
    <w:rsid w:val="005F2EA0"/>
    <w:rsid w:val="005F3CF4"/>
    <w:rsid w:val="006009BB"/>
    <w:rsid w:val="00600F70"/>
    <w:rsid w:val="00604457"/>
    <w:rsid w:val="0060472F"/>
    <w:rsid w:val="006125B1"/>
    <w:rsid w:val="0061292C"/>
    <w:rsid w:val="00614240"/>
    <w:rsid w:val="00622ABE"/>
    <w:rsid w:val="00623D07"/>
    <w:rsid w:val="00624788"/>
    <w:rsid w:val="00627900"/>
    <w:rsid w:val="00627EBC"/>
    <w:rsid w:val="00630F36"/>
    <w:rsid w:val="00633C21"/>
    <w:rsid w:val="006358D7"/>
    <w:rsid w:val="00636438"/>
    <w:rsid w:val="00637A25"/>
    <w:rsid w:val="006443BF"/>
    <w:rsid w:val="00645F8C"/>
    <w:rsid w:val="0065293F"/>
    <w:rsid w:val="00652F08"/>
    <w:rsid w:val="0065331D"/>
    <w:rsid w:val="006534D1"/>
    <w:rsid w:val="00654049"/>
    <w:rsid w:val="00656F9B"/>
    <w:rsid w:val="00661C7B"/>
    <w:rsid w:val="006635D0"/>
    <w:rsid w:val="00664228"/>
    <w:rsid w:val="00664D43"/>
    <w:rsid w:val="00667179"/>
    <w:rsid w:val="00667870"/>
    <w:rsid w:val="00670B2E"/>
    <w:rsid w:val="00674A55"/>
    <w:rsid w:val="006767FC"/>
    <w:rsid w:val="00681FDF"/>
    <w:rsid w:val="00682B63"/>
    <w:rsid w:val="00683B76"/>
    <w:rsid w:val="00685BC7"/>
    <w:rsid w:val="006902EE"/>
    <w:rsid w:val="00695271"/>
    <w:rsid w:val="006A23F6"/>
    <w:rsid w:val="006A3B13"/>
    <w:rsid w:val="006A585A"/>
    <w:rsid w:val="006A5B02"/>
    <w:rsid w:val="006B1E67"/>
    <w:rsid w:val="006B2C1C"/>
    <w:rsid w:val="006B5AA2"/>
    <w:rsid w:val="006B66F0"/>
    <w:rsid w:val="006C2247"/>
    <w:rsid w:val="006C32FF"/>
    <w:rsid w:val="006C4396"/>
    <w:rsid w:val="006C5DF4"/>
    <w:rsid w:val="006C7A24"/>
    <w:rsid w:val="006D026F"/>
    <w:rsid w:val="006D1708"/>
    <w:rsid w:val="006E0779"/>
    <w:rsid w:val="006E1652"/>
    <w:rsid w:val="006E19F3"/>
    <w:rsid w:val="006E2058"/>
    <w:rsid w:val="006E3D45"/>
    <w:rsid w:val="006E4B64"/>
    <w:rsid w:val="006E5577"/>
    <w:rsid w:val="006E7F4E"/>
    <w:rsid w:val="006F19E2"/>
    <w:rsid w:val="006F30AC"/>
    <w:rsid w:val="006F4AF0"/>
    <w:rsid w:val="006F7DA6"/>
    <w:rsid w:val="00700F4A"/>
    <w:rsid w:val="007013F5"/>
    <w:rsid w:val="007027B5"/>
    <w:rsid w:val="0070460B"/>
    <w:rsid w:val="00706624"/>
    <w:rsid w:val="0070738A"/>
    <w:rsid w:val="007162DC"/>
    <w:rsid w:val="00722709"/>
    <w:rsid w:val="007300A0"/>
    <w:rsid w:val="00731123"/>
    <w:rsid w:val="007316F1"/>
    <w:rsid w:val="00732624"/>
    <w:rsid w:val="00733EF3"/>
    <w:rsid w:val="00734B6B"/>
    <w:rsid w:val="00737ECB"/>
    <w:rsid w:val="007407A0"/>
    <w:rsid w:val="00740FFA"/>
    <w:rsid w:val="00753256"/>
    <w:rsid w:val="007537C6"/>
    <w:rsid w:val="007631FA"/>
    <w:rsid w:val="0076367E"/>
    <w:rsid w:val="00765C84"/>
    <w:rsid w:val="00766368"/>
    <w:rsid w:val="00774356"/>
    <w:rsid w:val="0077722B"/>
    <w:rsid w:val="00777619"/>
    <w:rsid w:val="00782560"/>
    <w:rsid w:val="0078450F"/>
    <w:rsid w:val="00785496"/>
    <w:rsid w:val="0078640C"/>
    <w:rsid w:val="00786A72"/>
    <w:rsid w:val="007919D5"/>
    <w:rsid w:val="00797EE2"/>
    <w:rsid w:val="007A5D7D"/>
    <w:rsid w:val="007B507D"/>
    <w:rsid w:val="007C00AA"/>
    <w:rsid w:val="007C0958"/>
    <w:rsid w:val="007C1A87"/>
    <w:rsid w:val="007C20B3"/>
    <w:rsid w:val="007C2537"/>
    <w:rsid w:val="007C36FF"/>
    <w:rsid w:val="007C3FC1"/>
    <w:rsid w:val="007C44A4"/>
    <w:rsid w:val="007D2315"/>
    <w:rsid w:val="007D3AE5"/>
    <w:rsid w:val="007D6587"/>
    <w:rsid w:val="007E2005"/>
    <w:rsid w:val="007E41B4"/>
    <w:rsid w:val="007E5A54"/>
    <w:rsid w:val="007E5DCE"/>
    <w:rsid w:val="007E6074"/>
    <w:rsid w:val="007F17A5"/>
    <w:rsid w:val="007F3FFA"/>
    <w:rsid w:val="007F4D40"/>
    <w:rsid w:val="007F6A09"/>
    <w:rsid w:val="00803023"/>
    <w:rsid w:val="0080371F"/>
    <w:rsid w:val="008107B4"/>
    <w:rsid w:val="00815AB6"/>
    <w:rsid w:val="00816639"/>
    <w:rsid w:val="008173CB"/>
    <w:rsid w:val="00821E73"/>
    <w:rsid w:val="00824E29"/>
    <w:rsid w:val="00826CF5"/>
    <w:rsid w:val="00827DD0"/>
    <w:rsid w:val="008309D9"/>
    <w:rsid w:val="008349BA"/>
    <w:rsid w:val="0083565A"/>
    <w:rsid w:val="00843B3C"/>
    <w:rsid w:val="00843F55"/>
    <w:rsid w:val="0084593E"/>
    <w:rsid w:val="00846257"/>
    <w:rsid w:val="008476D3"/>
    <w:rsid w:val="00855436"/>
    <w:rsid w:val="00855C85"/>
    <w:rsid w:val="0085718E"/>
    <w:rsid w:val="00861E58"/>
    <w:rsid w:val="00864C7F"/>
    <w:rsid w:val="0087170D"/>
    <w:rsid w:val="008730A6"/>
    <w:rsid w:val="00873F70"/>
    <w:rsid w:val="00877A14"/>
    <w:rsid w:val="00881878"/>
    <w:rsid w:val="008821A2"/>
    <w:rsid w:val="00884134"/>
    <w:rsid w:val="0089078E"/>
    <w:rsid w:val="008918A9"/>
    <w:rsid w:val="008928E8"/>
    <w:rsid w:val="0089778D"/>
    <w:rsid w:val="008A0772"/>
    <w:rsid w:val="008A1786"/>
    <w:rsid w:val="008A2813"/>
    <w:rsid w:val="008B03FE"/>
    <w:rsid w:val="008B2782"/>
    <w:rsid w:val="008B4A8A"/>
    <w:rsid w:val="008B56F4"/>
    <w:rsid w:val="008B63A6"/>
    <w:rsid w:val="008C0994"/>
    <w:rsid w:val="008C1EAF"/>
    <w:rsid w:val="008C45B2"/>
    <w:rsid w:val="008C62C0"/>
    <w:rsid w:val="008C760C"/>
    <w:rsid w:val="008D10B0"/>
    <w:rsid w:val="008D2FFC"/>
    <w:rsid w:val="008D697D"/>
    <w:rsid w:val="008D77F4"/>
    <w:rsid w:val="008E05F4"/>
    <w:rsid w:val="008E5123"/>
    <w:rsid w:val="008F00D8"/>
    <w:rsid w:val="008F03EC"/>
    <w:rsid w:val="008F4EF1"/>
    <w:rsid w:val="008F7415"/>
    <w:rsid w:val="00901491"/>
    <w:rsid w:val="009040E7"/>
    <w:rsid w:val="00904927"/>
    <w:rsid w:val="00904A18"/>
    <w:rsid w:val="00910FE9"/>
    <w:rsid w:val="00922584"/>
    <w:rsid w:val="00924B8D"/>
    <w:rsid w:val="009255FC"/>
    <w:rsid w:val="009271E2"/>
    <w:rsid w:val="00933908"/>
    <w:rsid w:val="00944F3B"/>
    <w:rsid w:val="00947FD6"/>
    <w:rsid w:val="00957AC2"/>
    <w:rsid w:val="009603FC"/>
    <w:rsid w:val="00966B67"/>
    <w:rsid w:val="00973278"/>
    <w:rsid w:val="009734E8"/>
    <w:rsid w:val="00976ED4"/>
    <w:rsid w:val="00985B70"/>
    <w:rsid w:val="00991CFA"/>
    <w:rsid w:val="0099586A"/>
    <w:rsid w:val="009A0274"/>
    <w:rsid w:val="009A168D"/>
    <w:rsid w:val="009A3918"/>
    <w:rsid w:val="009A3DEF"/>
    <w:rsid w:val="009A4DF9"/>
    <w:rsid w:val="009A5A4B"/>
    <w:rsid w:val="009B1021"/>
    <w:rsid w:val="009B1161"/>
    <w:rsid w:val="009B1541"/>
    <w:rsid w:val="009B165F"/>
    <w:rsid w:val="009C2412"/>
    <w:rsid w:val="009C4B50"/>
    <w:rsid w:val="009C544A"/>
    <w:rsid w:val="009D18EB"/>
    <w:rsid w:val="009D72D1"/>
    <w:rsid w:val="009E0F18"/>
    <w:rsid w:val="009E16FE"/>
    <w:rsid w:val="009E237E"/>
    <w:rsid w:val="009E2DCE"/>
    <w:rsid w:val="009F0311"/>
    <w:rsid w:val="009F089D"/>
    <w:rsid w:val="009F463B"/>
    <w:rsid w:val="009F49C0"/>
    <w:rsid w:val="009F7776"/>
    <w:rsid w:val="00A017BA"/>
    <w:rsid w:val="00A03AAF"/>
    <w:rsid w:val="00A06E40"/>
    <w:rsid w:val="00A07332"/>
    <w:rsid w:val="00A07C9C"/>
    <w:rsid w:val="00A108DF"/>
    <w:rsid w:val="00A13216"/>
    <w:rsid w:val="00A2653D"/>
    <w:rsid w:val="00A273F4"/>
    <w:rsid w:val="00A27C25"/>
    <w:rsid w:val="00A310CD"/>
    <w:rsid w:val="00A337FD"/>
    <w:rsid w:val="00A349EC"/>
    <w:rsid w:val="00A34A31"/>
    <w:rsid w:val="00A372DD"/>
    <w:rsid w:val="00A37682"/>
    <w:rsid w:val="00A41077"/>
    <w:rsid w:val="00A4184E"/>
    <w:rsid w:val="00A42613"/>
    <w:rsid w:val="00A44D1B"/>
    <w:rsid w:val="00A50FD0"/>
    <w:rsid w:val="00A53E65"/>
    <w:rsid w:val="00A5675A"/>
    <w:rsid w:val="00A657B4"/>
    <w:rsid w:val="00A6634F"/>
    <w:rsid w:val="00A67FEE"/>
    <w:rsid w:val="00A7691D"/>
    <w:rsid w:val="00A8261A"/>
    <w:rsid w:val="00A82D0C"/>
    <w:rsid w:val="00A852AA"/>
    <w:rsid w:val="00A85E6B"/>
    <w:rsid w:val="00A93B0B"/>
    <w:rsid w:val="00A94AEF"/>
    <w:rsid w:val="00A952DE"/>
    <w:rsid w:val="00A954C6"/>
    <w:rsid w:val="00A96B31"/>
    <w:rsid w:val="00AA005C"/>
    <w:rsid w:val="00AA0F08"/>
    <w:rsid w:val="00AA1817"/>
    <w:rsid w:val="00AA3983"/>
    <w:rsid w:val="00AA64CB"/>
    <w:rsid w:val="00AB2088"/>
    <w:rsid w:val="00AC0083"/>
    <w:rsid w:val="00AC00A6"/>
    <w:rsid w:val="00AC059A"/>
    <w:rsid w:val="00AC08B9"/>
    <w:rsid w:val="00AC32FC"/>
    <w:rsid w:val="00AC4923"/>
    <w:rsid w:val="00AC5F09"/>
    <w:rsid w:val="00AC622F"/>
    <w:rsid w:val="00AD47E7"/>
    <w:rsid w:val="00AD56DF"/>
    <w:rsid w:val="00AE5E77"/>
    <w:rsid w:val="00AE742F"/>
    <w:rsid w:val="00AF518E"/>
    <w:rsid w:val="00B00826"/>
    <w:rsid w:val="00B028C2"/>
    <w:rsid w:val="00B02938"/>
    <w:rsid w:val="00B02A0F"/>
    <w:rsid w:val="00B07D98"/>
    <w:rsid w:val="00B1057D"/>
    <w:rsid w:val="00B13F8C"/>
    <w:rsid w:val="00B23A13"/>
    <w:rsid w:val="00B306EB"/>
    <w:rsid w:val="00B309A8"/>
    <w:rsid w:val="00B41DE6"/>
    <w:rsid w:val="00B43556"/>
    <w:rsid w:val="00B45F7F"/>
    <w:rsid w:val="00B46BA5"/>
    <w:rsid w:val="00B504E1"/>
    <w:rsid w:val="00B510D4"/>
    <w:rsid w:val="00B53306"/>
    <w:rsid w:val="00B57C99"/>
    <w:rsid w:val="00B6006E"/>
    <w:rsid w:val="00B60541"/>
    <w:rsid w:val="00B608AE"/>
    <w:rsid w:val="00B644E4"/>
    <w:rsid w:val="00B64A21"/>
    <w:rsid w:val="00B66D9C"/>
    <w:rsid w:val="00B70B1E"/>
    <w:rsid w:val="00B720E1"/>
    <w:rsid w:val="00B734E4"/>
    <w:rsid w:val="00B73F8E"/>
    <w:rsid w:val="00B74F34"/>
    <w:rsid w:val="00B76EE9"/>
    <w:rsid w:val="00B83935"/>
    <w:rsid w:val="00B9243F"/>
    <w:rsid w:val="00B928DF"/>
    <w:rsid w:val="00B928FE"/>
    <w:rsid w:val="00B9404A"/>
    <w:rsid w:val="00BA1814"/>
    <w:rsid w:val="00BA5B8D"/>
    <w:rsid w:val="00BA7B2E"/>
    <w:rsid w:val="00BB074C"/>
    <w:rsid w:val="00BB30A0"/>
    <w:rsid w:val="00BB636D"/>
    <w:rsid w:val="00BC3DAF"/>
    <w:rsid w:val="00BC3F42"/>
    <w:rsid w:val="00BC61B7"/>
    <w:rsid w:val="00BC7FEC"/>
    <w:rsid w:val="00BD3FD6"/>
    <w:rsid w:val="00BD5C50"/>
    <w:rsid w:val="00BD6609"/>
    <w:rsid w:val="00BE10E8"/>
    <w:rsid w:val="00BE336B"/>
    <w:rsid w:val="00BE3F96"/>
    <w:rsid w:val="00BE4E1E"/>
    <w:rsid w:val="00BE53C9"/>
    <w:rsid w:val="00BE60A3"/>
    <w:rsid w:val="00BE76AD"/>
    <w:rsid w:val="00BF1BE4"/>
    <w:rsid w:val="00BF2531"/>
    <w:rsid w:val="00BF3B42"/>
    <w:rsid w:val="00BF5C66"/>
    <w:rsid w:val="00C0448E"/>
    <w:rsid w:val="00C0656F"/>
    <w:rsid w:val="00C13981"/>
    <w:rsid w:val="00C1429B"/>
    <w:rsid w:val="00C20483"/>
    <w:rsid w:val="00C21A78"/>
    <w:rsid w:val="00C32F82"/>
    <w:rsid w:val="00C344D2"/>
    <w:rsid w:val="00C3612B"/>
    <w:rsid w:val="00C41CD9"/>
    <w:rsid w:val="00C44FAA"/>
    <w:rsid w:val="00C46487"/>
    <w:rsid w:val="00C47A02"/>
    <w:rsid w:val="00C53E18"/>
    <w:rsid w:val="00C56CA4"/>
    <w:rsid w:val="00C571D7"/>
    <w:rsid w:val="00C60270"/>
    <w:rsid w:val="00C6045E"/>
    <w:rsid w:val="00C62595"/>
    <w:rsid w:val="00C630AF"/>
    <w:rsid w:val="00C636FE"/>
    <w:rsid w:val="00C66431"/>
    <w:rsid w:val="00C70A6E"/>
    <w:rsid w:val="00C75AF0"/>
    <w:rsid w:val="00C76955"/>
    <w:rsid w:val="00C829E7"/>
    <w:rsid w:val="00C841BA"/>
    <w:rsid w:val="00C875C1"/>
    <w:rsid w:val="00C91AE0"/>
    <w:rsid w:val="00C934F1"/>
    <w:rsid w:val="00C943BF"/>
    <w:rsid w:val="00C94820"/>
    <w:rsid w:val="00CA01AF"/>
    <w:rsid w:val="00CA2783"/>
    <w:rsid w:val="00CA7262"/>
    <w:rsid w:val="00CB16D3"/>
    <w:rsid w:val="00CC2492"/>
    <w:rsid w:val="00CC404B"/>
    <w:rsid w:val="00CD04A0"/>
    <w:rsid w:val="00CD07EB"/>
    <w:rsid w:val="00CD0E5E"/>
    <w:rsid w:val="00CD4A34"/>
    <w:rsid w:val="00CE4455"/>
    <w:rsid w:val="00CE5C4A"/>
    <w:rsid w:val="00CE76F3"/>
    <w:rsid w:val="00CF1680"/>
    <w:rsid w:val="00CF6D8A"/>
    <w:rsid w:val="00D01614"/>
    <w:rsid w:val="00D0316F"/>
    <w:rsid w:val="00D031E3"/>
    <w:rsid w:val="00D0472D"/>
    <w:rsid w:val="00D11635"/>
    <w:rsid w:val="00D15DCE"/>
    <w:rsid w:val="00D2117E"/>
    <w:rsid w:val="00D2223C"/>
    <w:rsid w:val="00D2454B"/>
    <w:rsid w:val="00D3555A"/>
    <w:rsid w:val="00D36447"/>
    <w:rsid w:val="00D37DD8"/>
    <w:rsid w:val="00D43C86"/>
    <w:rsid w:val="00D4526E"/>
    <w:rsid w:val="00D45780"/>
    <w:rsid w:val="00D46668"/>
    <w:rsid w:val="00D51461"/>
    <w:rsid w:val="00D561B1"/>
    <w:rsid w:val="00D56D14"/>
    <w:rsid w:val="00D57948"/>
    <w:rsid w:val="00D63107"/>
    <w:rsid w:val="00D6557A"/>
    <w:rsid w:val="00D73687"/>
    <w:rsid w:val="00D7650F"/>
    <w:rsid w:val="00D92F68"/>
    <w:rsid w:val="00DA2B85"/>
    <w:rsid w:val="00DA5CE9"/>
    <w:rsid w:val="00DA6883"/>
    <w:rsid w:val="00DA796E"/>
    <w:rsid w:val="00DA7C67"/>
    <w:rsid w:val="00DA7D45"/>
    <w:rsid w:val="00DB5E9A"/>
    <w:rsid w:val="00DC0C6A"/>
    <w:rsid w:val="00DC34D4"/>
    <w:rsid w:val="00DC3E0F"/>
    <w:rsid w:val="00DC5823"/>
    <w:rsid w:val="00DC7E55"/>
    <w:rsid w:val="00DD33E9"/>
    <w:rsid w:val="00DD407B"/>
    <w:rsid w:val="00DD4E0C"/>
    <w:rsid w:val="00DD5447"/>
    <w:rsid w:val="00DD6C12"/>
    <w:rsid w:val="00DD7698"/>
    <w:rsid w:val="00DE2179"/>
    <w:rsid w:val="00DE272D"/>
    <w:rsid w:val="00DE59B5"/>
    <w:rsid w:val="00DE5E14"/>
    <w:rsid w:val="00DE6A83"/>
    <w:rsid w:val="00DE6CE6"/>
    <w:rsid w:val="00DF276B"/>
    <w:rsid w:val="00DF3001"/>
    <w:rsid w:val="00DF70A7"/>
    <w:rsid w:val="00E00137"/>
    <w:rsid w:val="00E0105B"/>
    <w:rsid w:val="00E052A0"/>
    <w:rsid w:val="00E10148"/>
    <w:rsid w:val="00E1015D"/>
    <w:rsid w:val="00E16A8A"/>
    <w:rsid w:val="00E24515"/>
    <w:rsid w:val="00E24850"/>
    <w:rsid w:val="00E26469"/>
    <w:rsid w:val="00E26D7A"/>
    <w:rsid w:val="00E2746A"/>
    <w:rsid w:val="00E31ED4"/>
    <w:rsid w:val="00E344EE"/>
    <w:rsid w:val="00E41E3D"/>
    <w:rsid w:val="00E42EA0"/>
    <w:rsid w:val="00E615EE"/>
    <w:rsid w:val="00E61729"/>
    <w:rsid w:val="00E64E77"/>
    <w:rsid w:val="00E71165"/>
    <w:rsid w:val="00E71D6B"/>
    <w:rsid w:val="00E73D85"/>
    <w:rsid w:val="00E7473B"/>
    <w:rsid w:val="00E74D68"/>
    <w:rsid w:val="00E76317"/>
    <w:rsid w:val="00E772A1"/>
    <w:rsid w:val="00E85EC1"/>
    <w:rsid w:val="00E87B7B"/>
    <w:rsid w:val="00E9108B"/>
    <w:rsid w:val="00E92301"/>
    <w:rsid w:val="00EA0511"/>
    <w:rsid w:val="00EA1A7B"/>
    <w:rsid w:val="00EA1C47"/>
    <w:rsid w:val="00EA4B40"/>
    <w:rsid w:val="00EA695B"/>
    <w:rsid w:val="00EB10E4"/>
    <w:rsid w:val="00EB4DA0"/>
    <w:rsid w:val="00EB5A11"/>
    <w:rsid w:val="00EB7EE7"/>
    <w:rsid w:val="00EC3DD8"/>
    <w:rsid w:val="00EC43F6"/>
    <w:rsid w:val="00EC6207"/>
    <w:rsid w:val="00ED03A8"/>
    <w:rsid w:val="00ED088A"/>
    <w:rsid w:val="00ED266B"/>
    <w:rsid w:val="00ED562A"/>
    <w:rsid w:val="00ED73E5"/>
    <w:rsid w:val="00EE3290"/>
    <w:rsid w:val="00EE4E0C"/>
    <w:rsid w:val="00EE6332"/>
    <w:rsid w:val="00EE64D8"/>
    <w:rsid w:val="00EE7E12"/>
    <w:rsid w:val="00EF0045"/>
    <w:rsid w:val="00EF29AB"/>
    <w:rsid w:val="00EF5D79"/>
    <w:rsid w:val="00EF76E0"/>
    <w:rsid w:val="00F001CF"/>
    <w:rsid w:val="00F0025F"/>
    <w:rsid w:val="00F0031E"/>
    <w:rsid w:val="00F07F25"/>
    <w:rsid w:val="00F10AC5"/>
    <w:rsid w:val="00F10B8C"/>
    <w:rsid w:val="00F12CFA"/>
    <w:rsid w:val="00F13E6A"/>
    <w:rsid w:val="00F154AB"/>
    <w:rsid w:val="00F15FFD"/>
    <w:rsid w:val="00F16F77"/>
    <w:rsid w:val="00F2113E"/>
    <w:rsid w:val="00F21FE9"/>
    <w:rsid w:val="00F345BC"/>
    <w:rsid w:val="00F35413"/>
    <w:rsid w:val="00F4207C"/>
    <w:rsid w:val="00F465EE"/>
    <w:rsid w:val="00F56F10"/>
    <w:rsid w:val="00F62C8B"/>
    <w:rsid w:val="00F654C7"/>
    <w:rsid w:val="00F665F1"/>
    <w:rsid w:val="00F70CBD"/>
    <w:rsid w:val="00F70D67"/>
    <w:rsid w:val="00F73AE2"/>
    <w:rsid w:val="00F74F1B"/>
    <w:rsid w:val="00F846C0"/>
    <w:rsid w:val="00F85B46"/>
    <w:rsid w:val="00F8685F"/>
    <w:rsid w:val="00F87250"/>
    <w:rsid w:val="00F9189B"/>
    <w:rsid w:val="00F963FA"/>
    <w:rsid w:val="00FA000B"/>
    <w:rsid w:val="00FA077B"/>
    <w:rsid w:val="00FA0A1A"/>
    <w:rsid w:val="00FA0D78"/>
    <w:rsid w:val="00FA0DE0"/>
    <w:rsid w:val="00FA24F7"/>
    <w:rsid w:val="00FA754F"/>
    <w:rsid w:val="00FB1A94"/>
    <w:rsid w:val="00FB2257"/>
    <w:rsid w:val="00FC1D6F"/>
    <w:rsid w:val="00FC5664"/>
    <w:rsid w:val="00FD2BF6"/>
    <w:rsid w:val="00FD4CD9"/>
    <w:rsid w:val="00FE0171"/>
    <w:rsid w:val="00FE72B8"/>
    <w:rsid w:val="00FF0091"/>
    <w:rsid w:val="00FF23B4"/>
    <w:rsid w:val="00FF27C2"/>
    <w:rsid w:val="012647CF"/>
    <w:rsid w:val="02401895"/>
    <w:rsid w:val="0284231A"/>
    <w:rsid w:val="028904C6"/>
    <w:rsid w:val="032A7911"/>
    <w:rsid w:val="043438CC"/>
    <w:rsid w:val="05574A33"/>
    <w:rsid w:val="05AF3E90"/>
    <w:rsid w:val="05CE0160"/>
    <w:rsid w:val="06093262"/>
    <w:rsid w:val="06F03129"/>
    <w:rsid w:val="074A3DBB"/>
    <w:rsid w:val="083F44CE"/>
    <w:rsid w:val="085409E1"/>
    <w:rsid w:val="08905E2D"/>
    <w:rsid w:val="090A5592"/>
    <w:rsid w:val="09B614D0"/>
    <w:rsid w:val="0A4A7FB1"/>
    <w:rsid w:val="0AD67F13"/>
    <w:rsid w:val="0B422D73"/>
    <w:rsid w:val="0C46551C"/>
    <w:rsid w:val="0C8332EC"/>
    <w:rsid w:val="0CE91E4C"/>
    <w:rsid w:val="0CEE11D3"/>
    <w:rsid w:val="0D6C3A1C"/>
    <w:rsid w:val="0D7511DD"/>
    <w:rsid w:val="0DDA653B"/>
    <w:rsid w:val="0E1032A1"/>
    <w:rsid w:val="0E303356"/>
    <w:rsid w:val="0F2033CB"/>
    <w:rsid w:val="0F3F1AA3"/>
    <w:rsid w:val="10863702"/>
    <w:rsid w:val="111D4CDB"/>
    <w:rsid w:val="1174328E"/>
    <w:rsid w:val="11ED1B1E"/>
    <w:rsid w:val="11F1240E"/>
    <w:rsid w:val="121A73FA"/>
    <w:rsid w:val="128722C2"/>
    <w:rsid w:val="12CF75E2"/>
    <w:rsid w:val="12D44BF8"/>
    <w:rsid w:val="14033AD1"/>
    <w:rsid w:val="146354B5"/>
    <w:rsid w:val="1466786F"/>
    <w:rsid w:val="16476E52"/>
    <w:rsid w:val="16A059F1"/>
    <w:rsid w:val="16D16AA9"/>
    <w:rsid w:val="17C84600"/>
    <w:rsid w:val="17DF02C7"/>
    <w:rsid w:val="190E74BA"/>
    <w:rsid w:val="19266CBF"/>
    <w:rsid w:val="192B401B"/>
    <w:rsid w:val="1994422D"/>
    <w:rsid w:val="1A5D1524"/>
    <w:rsid w:val="1A907657"/>
    <w:rsid w:val="1AA400AB"/>
    <w:rsid w:val="1BE748FD"/>
    <w:rsid w:val="1C154D29"/>
    <w:rsid w:val="1C2C7853"/>
    <w:rsid w:val="1C7E2A2A"/>
    <w:rsid w:val="1C965A39"/>
    <w:rsid w:val="1D7E40DE"/>
    <w:rsid w:val="1E407AA6"/>
    <w:rsid w:val="1E7B23CC"/>
    <w:rsid w:val="1EDD6BE3"/>
    <w:rsid w:val="1EEE56F0"/>
    <w:rsid w:val="1F563DF2"/>
    <w:rsid w:val="2006717B"/>
    <w:rsid w:val="208746D3"/>
    <w:rsid w:val="209F6845"/>
    <w:rsid w:val="22B8599C"/>
    <w:rsid w:val="238D45EE"/>
    <w:rsid w:val="23FE7B02"/>
    <w:rsid w:val="24045981"/>
    <w:rsid w:val="247B1377"/>
    <w:rsid w:val="24A3442A"/>
    <w:rsid w:val="255676EF"/>
    <w:rsid w:val="25902C01"/>
    <w:rsid w:val="259C77F7"/>
    <w:rsid w:val="259D70CC"/>
    <w:rsid w:val="25AB3733"/>
    <w:rsid w:val="26B56AD8"/>
    <w:rsid w:val="27180470"/>
    <w:rsid w:val="273B0E76"/>
    <w:rsid w:val="273F4D6F"/>
    <w:rsid w:val="27433CA3"/>
    <w:rsid w:val="27A51C0E"/>
    <w:rsid w:val="27B27B6B"/>
    <w:rsid w:val="281622D1"/>
    <w:rsid w:val="284460E4"/>
    <w:rsid w:val="2967011C"/>
    <w:rsid w:val="2A2C6C70"/>
    <w:rsid w:val="2A3E70CF"/>
    <w:rsid w:val="2A457487"/>
    <w:rsid w:val="2BA9516D"/>
    <w:rsid w:val="2C56793E"/>
    <w:rsid w:val="2C792446"/>
    <w:rsid w:val="2C9C231D"/>
    <w:rsid w:val="2DAF3E40"/>
    <w:rsid w:val="2E36474A"/>
    <w:rsid w:val="2EE45D6B"/>
    <w:rsid w:val="318645D5"/>
    <w:rsid w:val="31D420C7"/>
    <w:rsid w:val="322D17D7"/>
    <w:rsid w:val="329B68C6"/>
    <w:rsid w:val="32B56CE2"/>
    <w:rsid w:val="33D068BE"/>
    <w:rsid w:val="33F54365"/>
    <w:rsid w:val="3474193F"/>
    <w:rsid w:val="35773495"/>
    <w:rsid w:val="35B95084"/>
    <w:rsid w:val="3610766B"/>
    <w:rsid w:val="36116D1B"/>
    <w:rsid w:val="37CE78AF"/>
    <w:rsid w:val="37E1109A"/>
    <w:rsid w:val="3A4C6CEB"/>
    <w:rsid w:val="3AB27343"/>
    <w:rsid w:val="3B9B0D83"/>
    <w:rsid w:val="3C241E9D"/>
    <w:rsid w:val="3ECB73CB"/>
    <w:rsid w:val="3EDE27D7"/>
    <w:rsid w:val="3F061E11"/>
    <w:rsid w:val="3F736280"/>
    <w:rsid w:val="403C731A"/>
    <w:rsid w:val="4189001E"/>
    <w:rsid w:val="41DC618B"/>
    <w:rsid w:val="41EB2BB4"/>
    <w:rsid w:val="41EC6FB9"/>
    <w:rsid w:val="422932ED"/>
    <w:rsid w:val="4236029A"/>
    <w:rsid w:val="4265580A"/>
    <w:rsid w:val="43335474"/>
    <w:rsid w:val="43623CF6"/>
    <w:rsid w:val="4382733C"/>
    <w:rsid w:val="4484797D"/>
    <w:rsid w:val="455C4456"/>
    <w:rsid w:val="45607305"/>
    <w:rsid w:val="45A71B75"/>
    <w:rsid w:val="4639548A"/>
    <w:rsid w:val="46B440DA"/>
    <w:rsid w:val="470410D6"/>
    <w:rsid w:val="47537093"/>
    <w:rsid w:val="476E04EE"/>
    <w:rsid w:val="47B371CC"/>
    <w:rsid w:val="486D24D6"/>
    <w:rsid w:val="48A4239B"/>
    <w:rsid w:val="48E147C2"/>
    <w:rsid w:val="49864BD3"/>
    <w:rsid w:val="49B02FC2"/>
    <w:rsid w:val="4B5005B9"/>
    <w:rsid w:val="4C7B3413"/>
    <w:rsid w:val="4C9D782D"/>
    <w:rsid w:val="4D937529"/>
    <w:rsid w:val="4E7F6CC0"/>
    <w:rsid w:val="4E9C58C3"/>
    <w:rsid w:val="4EB41544"/>
    <w:rsid w:val="4F8D1DDB"/>
    <w:rsid w:val="502E69EF"/>
    <w:rsid w:val="509A3404"/>
    <w:rsid w:val="51DC2BA6"/>
    <w:rsid w:val="52742DDF"/>
    <w:rsid w:val="54640C31"/>
    <w:rsid w:val="557C1FAA"/>
    <w:rsid w:val="55801A9A"/>
    <w:rsid w:val="569A4DDE"/>
    <w:rsid w:val="56FD7708"/>
    <w:rsid w:val="571132F2"/>
    <w:rsid w:val="572A38F8"/>
    <w:rsid w:val="578E27E5"/>
    <w:rsid w:val="58807673"/>
    <w:rsid w:val="58BA6465"/>
    <w:rsid w:val="58E9499A"/>
    <w:rsid w:val="59C75F2B"/>
    <w:rsid w:val="59F80ABA"/>
    <w:rsid w:val="5A7B7B2B"/>
    <w:rsid w:val="5B072A13"/>
    <w:rsid w:val="5B494EAE"/>
    <w:rsid w:val="5B515455"/>
    <w:rsid w:val="5BC36B85"/>
    <w:rsid w:val="5BFC5BF3"/>
    <w:rsid w:val="5BFD3674"/>
    <w:rsid w:val="5C6E43B3"/>
    <w:rsid w:val="5CB43FF2"/>
    <w:rsid w:val="5CBC3D00"/>
    <w:rsid w:val="5CEB0141"/>
    <w:rsid w:val="5E315255"/>
    <w:rsid w:val="5E573553"/>
    <w:rsid w:val="5EF40C46"/>
    <w:rsid w:val="5F6F680A"/>
    <w:rsid w:val="5FD0361E"/>
    <w:rsid w:val="605E7BD5"/>
    <w:rsid w:val="60DC5DB5"/>
    <w:rsid w:val="620852F1"/>
    <w:rsid w:val="62C06C6D"/>
    <w:rsid w:val="646B330C"/>
    <w:rsid w:val="64E92E61"/>
    <w:rsid w:val="657333CA"/>
    <w:rsid w:val="66961DF9"/>
    <w:rsid w:val="682409AB"/>
    <w:rsid w:val="68254382"/>
    <w:rsid w:val="68AC1FC9"/>
    <w:rsid w:val="698E1994"/>
    <w:rsid w:val="6A055A40"/>
    <w:rsid w:val="6A0B2353"/>
    <w:rsid w:val="6A0E2437"/>
    <w:rsid w:val="6A2C3B47"/>
    <w:rsid w:val="6AD0160F"/>
    <w:rsid w:val="6BD050D2"/>
    <w:rsid w:val="6BE50451"/>
    <w:rsid w:val="6D592EA5"/>
    <w:rsid w:val="6D7952F5"/>
    <w:rsid w:val="6DDD441D"/>
    <w:rsid w:val="6E623822"/>
    <w:rsid w:val="6EB34837"/>
    <w:rsid w:val="6FE07923"/>
    <w:rsid w:val="71BB44FA"/>
    <w:rsid w:val="71CD20B4"/>
    <w:rsid w:val="74EB563C"/>
    <w:rsid w:val="75862CA5"/>
    <w:rsid w:val="75E660C8"/>
    <w:rsid w:val="763E69A1"/>
    <w:rsid w:val="78B31A15"/>
    <w:rsid w:val="795771B8"/>
    <w:rsid w:val="7A871695"/>
    <w:rsid w:val="7A882D8E"/>
    <w:rsid w:val="7B203564"/>
    <w:rsid w:val="7BA306EB"/>
    <w:rsid w:val="7C594611"/>
    <w:rsid w:val="7E4E5AEB"/>
    <w:rsid w:val="7F327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0" w:semiHidden="0"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99" w:semiHidden="0" w:name="HTML Preformatted"/>
    <w:lsdException w:qFormat="1" w:uiPriority="0" w:semiHidden="0" w:name="HTML Sample"/>
    <w:lsdException w:uiPriority="99"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5"/>
    <w:autoRedefine/>
    <w:qFormat/>
    <w:uiPriority w:val="0"/>
    <w:pPr>
      <w:keepNext/>
      <w:autoSpaceDE w:val="0"/>
      <w:autoSpaceDN w:val="0"/>
      <w:adjustRightInd w:val="0"/>
      <w:jc w:val="center"/>
      <w:outlineLvl w:val="0"/>
    </w:pPr>
    <w:rPr>
      <w:rFonts w:ascii="仿宋_GB2312" w:hAnsi="仿宋_GB2312"/>
      <w:b/>
      <w:bCs/>
      <w:color w:val="000000"/>
      <w:kern w:val="0"/>
      <w:sz w:val="32"/>
      <w:szCs w:val="20"/>
    </w:rPr>
  </w:style>
  <w:style w:type="paragraph" w:styleId="4">
    <w:name w:val="heading 2"/>
    <w:basedOn w:val="1"/>
    <w:next w:val="1"/>
    <w:link w:val="79"/>
    <w:autoRedefine/>
    <w:qFormat/>
    <w:uiPriority w:val="0"/>
    <w:pPr>
      <w:keepNext/>
      <w:keepLines/>
      <w:spacing w:line="360" w:lineRule="auto"/>
      <w:jc w:val="center"/>
      <w:outlineLvl w:val="1"/>
    </w:pPr>
    <w:rPr>
      <w:b/>
      <w:bCs/>
      <w:kern w:val="0"/>
      <w:sz w:val="32"/>
      <w:szCs w:val="28"/>
    </w:rPr>
  </w:style>
  <w:style w:type="paragraph" w:styleId="5">
    <w:name w:val="heading 3"/>
    <w:basedOn w:val="1"/>
    <w:next w:val="1"/>
    <w:link w:val="88"/>
    <w:autoRedefine/>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6">
    <w:name w:val="heading 4"/>
    <w:basedOn w:val="1"/>
    <w:next w:val="1"/>
    <w:link w:val="84"/>
    <w:autoRedefine/>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2"/>
    <w:autoRedefine/>
    <w:qFormat/>
    <w:uiPriority w:val="0"/>
    <w:pPr>
      <w:keepNext/>
      <w:keepLines/>
      <w:adjustRightInd w:val="0"/>
      <w:spacing w:before="280" w:after="290" w:line="376" w:lineRule="atLeast"/>
      <w:ind w:left="2125" w:hanging="425"/>
      <w:textAlignment w:val="baseline"/>
      <w:outlineLvl w:val="4"/>
    </w:pPr>
    <w:rPr>
      <w:b/>
      <w:kern w:val="0"/>
      <w:sz w:val="24"/>
    </w:rPr>
  </w:style>
  <w:style w:type="paragraph" w:styleId="8">
    <w:name w:val="heading 6"/>
    <w:basedOn w:val="1"/>
    <w:next w:val="1"/>
    <w:link w:val="216"/>
    <w:autoRedefine/>
    <w:qFormat/>
    <w:uiPriority w:val="0"/>
    <w:pPr>
      <w:keepNext/>
      <w:keepLines/>
      <w:widowControl/>
      <w:tabs>
        <w:tab w:val="left" w:pos="1440"/>
      </w:tabs>
      <w:spacing w:before="240" w:after="64" w:line="317" w:lineRule="auto"/>
      <w:ind w:left="2550" w:hanging="425"/>
      <w:jc w:val="left"/>
      <w:outlineLvl w:val="5"/>
    </w:pPr>
    <w:rPr>
      <w:rFonts w:ascii="Arial" w:hAnsi="Arial" w:eastAsia="黑体"/>
      <w:b/>
      <w:bCs/>
      <w:kern w:val="0"/>
      <w:sz w:val="24"/>
    </w:rPr>
  </w:style>
  <w:style w:type="paragraph" w:styleId="9">
    <w:name w:val="heading 7"/>
    <w:basedOn w:val="1"/>
    <w:next w:val="1"/>
    <w:link w:val="217"/>
    <w:autoRedefine/>
    <w:qFormat/>
    <w:uiPriority w:val="0"/>
    <w:pPr>
      <w:keepNext/>
      <w:keepLines/>
      <w:widowControl/>
      <w:tabs>
        <w:tab w:val="left" w:pos="2520"/>
      </w:tabs>
      <w:spacing w:before="240" w:after="64" w:line="317" w:lineRule="auto"/>
      <w:ind w:left="2975" w:hanging="425"/>
      <w:jc w:val="left"/>
      <w:outlineLvl w:val="6"/>
    </w:pPr>
    <w:rPr>
      <w:b/>
      <w:bCs/>
      <w:kern w:val="0"/>
      <w:sz w:val="24"/>
    </w:rPr>
  </w:style>
  <w:style w:type="paragraph" w:styleId="10">
    <w:name w:val="heading 8"/>
    <w:basedOn w:val="1"/>
    <w:next w:val="1"/>
    <w:link w:val="218"/>
    <w:autoRedefine/>
    <w:qFormat/>
    <w:uiPriority w:val="0"/>
    <w:pPr>
      <w:keepNext/>
      <w:keepLines/>
      <w:widowControl/>
      <w:tabs>
        <w:tab w:val="left" w:pos="1440"/>
      </w:tabs>
      <w:spacing w:before="240" w:after="64" w:line="317" w:lineRule="auto"/>
      <w:ind w:left="3400" w:hanging="425"/>
      <w:jc w:val="left"/>
      <w:outlineLvl w:val="7"/>
    </w:pPr>
    <w:rPr>
      <w:rFonts w:ascii="Arial" w:hAnsi="Arial" w:eastAsia="黑体"/>
      <w:kern w:val="0"/>
      <w:sz w:val="24"/>
    </w:rPr>
  </w:style>
  <w:style w:type="paragraph" w:styleId="11">
    <w:name w:val="heading 9"/>
    <w:basedOn w:val="1"/>
    <w:next w:val="1"/>
    <w:link w:val="219"/>
    <w:autoRedefine/>
    <w:qFormat/>
    <w:uiPriority w:val="0"/>
    <w:pPr>
      <w:keepNext/>
      <w:keepLines/>
      <w:widowControl/>
      <w:tabs>
        <w:tab w:val="left" w:pos="1584"/>
      </w:tabs>
      <w:spacing w:before="240" w:after="64" w:line="317" w:lineRule="auto"/>
      <w:ind w:left="3825" w:hanging="425"/>
      <w:jc w:val="left"/>
      <w:outlineLvl w:val="8"/>
    </w:pPr>
    <w:rPr>
      <w:rFonts w:ascii="Arial" w:hAnsi="Arial" w:eastAsia="黑体"/>
      <w:kern w:val="0"/>
      <w:szCs w:val="21"/>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jc w:val="left"/>
    </w:pPr>
    <w:rPr>
      <w:rFonts w:cs="宋体" w:asciiTheme="minorEastAsia" w:hAnsiTheme="minorEastAsia" w:eastAsiaTheme="minorEastAsia"/>
    </w:rPr>
  </w:style>
  <w:style w:type="paragraph" w:styleId="12">
    <w:name w:val="List 3"/>
    <w:basedOn w:val="1"/>
    <w:autoRedefine/>
    <w:qFormat/>
    <w:uiPriority w:val="0"/>
    <w:pPr>
      <w:ind w:left="100" w:leftChars="400" w:hanging="200" w:hangingChars="200"/>
    </w:pPr>
  </w:style>
  <w:style w:type="paragraph" w:styleId="13">
    <w:name w:val="toc 7"/>
    <w:basedOn w:val="1"/>
    <w:next w:val="1"/>
    <w:autoRedefine/>
    <w:qFormat/>
    <w:uiPriority w:val="0"/>
    <w:pPr>
      <w:ind w:left="1200" w:leftChars="1200"/>
    </w:pPr>
  </w:style>
  <w:style w:type="paragraph" w:styleId="14">
    <w:name w:val="index 8"/>
    <w:basedOn w:val="1"/>
    <w:next w:val="1"/>
    <w:qFormat/>
    <w:uiPriority w:val="0"/>
    <w:pPr>
      <w:ind w:left="1400" w:leftChars="1400"/>
    </w:pPr>
  </w:style>
  <w:style w:type="paragraph" w:styleId="15">
    <w:name w:val="Normal Indent"/>
    <w:basedOn w:val="1"/>
    <w:link w:val="214"/>
    <w:autoRedefine/>
    <w:qFormat/>
    <w:uiPriority w:val="0"/>
    <w:pPr>
      <w:tabs>
        <w:tab w:val="left" w:pos="750"/>
      </w:tabs>
      <w:spacing w:beforeLines="50" w:line="300" w:lineRule="auto"/>
      <w:ind w:firstLine="200" w:firstLineChars="200"/>
    </w:pPr>
    <w:rPr>
      <w:rFonts w:ascii="宋体"/>
      <w:szCs w:val="20"/>
    </w:rPr>
  </w:style>
  <w:style w:type="paragraph" w:styleId="16">
    <w:name w:val="caption"/>
    <w:basedOn w:val="1"/>
    <w:next w:val="1"/>
    <w:link w:val="83"/>
    <w:autoRedefine/>
    <w:qFormat/>
    <w:uiPriority w:val="0"/>
    <w:pPr>
      <w:spacing w:line="300" w:lineRule="auto"/>
    </w:pPr>
    <w:rPr>
      <w:rFonts w:ascii="Cambria" w:hAnsi="Cambria" w:eastAsia="黑体"/>
      <w:kern w:val="0"/>
      <w:sz w:val="20"/>
      <w:szCs w:val="20"/>
    </w:rPr>
  </w:style>
  <w:style w:type="paragraph" w:styleId="17">
    <w:name w:val="List Bullet"/>
    <w:basedOn w:val="1"/>
    <w:autoRedefine/>
    <w:qFormat/>
    <w:uiPriority w:val="0"/>
    <w:pPr>
      <w:tabs>
        <w:tab w:val="left" w:pos="360"/>
        <w:tab w:val="left" w:pos="432"/>
      </w:tabs>
      <w:ind w:left="432" w:hanging="432"/>
    </w:pPr>
  </w:style>
  <w:style w:type="paragraph" w:styleId="18">
    <w:name w:val="Document Map"/>
    <w:basedOn w:val="1"/>
    <w:link w:val="71"/>
    <w:autoRedefine/>
    <w:qFormat/>
    <w:uiPriority w:val="0"/>
    <w:pPr>
      <w:shd w:val="clear" w:color="auto" w:fill="000080"/>
    </w:pPr>
    <w:rPr>
      <w:kern w:val="0"/>
      <w:sz w:val="24"/>
    </w:rPr>
  </w:style>
  <w:style w:type="paragraph" w:styleId="19">
    <w:name w:val="toa heading"/>
    <w:basedOn w:val="1"/>
    <w:next w:val="1"/>
    <w:autoRedefine/>
    <w:qFormat/>
    <w:uiPriority w:val="0"/>
    <w:pPr>
      <w:spacing w:before="120"/>
    </w:pPr>
    <w:rPr>
      <w:rFonts w:ascii="Arial" w:hAnsi="Arial"/>
      <w:sz w:val="24"/>
      <w:szCs w:val="20"/>
    </w:rPr>
  </w:style>
  <w:style w:type="paragraph" w:styleId="20">
    <w:name w:val="annotation text"/>
    <w:basedOn w:val="1"/>
    <w:link w:val="75"/>
    <w:autoRedefine/>
    <w:qFormat/>
    <w:uiPriority w:val="0"/>
    <w:pPr>
      <w:jc w:val="left"/>
    </w:pPr>
    <w:rPr>
      <w:kern w:val="0"/>
      <w:sz w:val="24"/>
    </w:rPr>
  </w:style>
  <w:style w:type="paragraph" w:styleId="21">
    <w:name w:val="Body Text 3"/>
    <w:basedOn w:val="1"/>
    <w:link w:val="220"/>
    <w:autoRedefine/>
    <w:qFormat/>
    <w:uiPriority w:val="0"/>
    <w:pPr>
      <w:jc w:val="center"/>
    </w:pPr>
    <w:rPr>
      <w:b/>
      <w:bCs/>
      <w:sz w:val="44"/>
      <w:szCs w:val="18"/>
    </w:rPr>
  </w:style>
  <w:style w:type="paragraph" w:styleId="22">
    <w:name w:val="Body Text"/>
    <w:basedOn w:val="1"/>
    <w:next w:val="1"/>
    <w:link w:val="77"/>
    <w:autoRedefine/>
    <w:unhideWhenUsed/>
    <w:qFormat/>
    <w:uiPriority w:val="0"/>
    <w:pPr>
      <w:spacing w:after="120"/>
    </w:pPr>
    <w:rPr>
      <w:kern w:val="0"/>
      <w:sz w:val="24"/>
    </w:rPr>
  </w:style>
  <w:style w:type="paragraph" w:styleId="23">
    <w:name w:val="Body Text Indent"/>
    <w:basedOn w:val="1"/>
    <w:next w:val="24"/>
    <w:link w:val="91"/>
    <w:autoRedefine/>
    <w:qFormat/>
    <w:uiPriority w:val="0"/>
    <w:pPr>
      <w:ind w:firstLine="200" w:firstLineChars="200"/>
      <w:jc w:val="left"/>
    </w:pPr>
    <w:rPr>
      <w:rFonts w:ascii="仿宋_GB2312" w:eastAsia="仿宋_GB2312"/>
      <w:kern w:val="0"/>
      <w:sz w:val="24"/>
    </w:rPr>
  </w:style>
  <w:style w:type="paragraph" w:styleId="24">
    <w:name w:val="Body Text First Indent 2"/>
    <w:basedOn w:val="23"/>
    <w:next w:val="25"/>
    <w:link w:val="247"/>
    <w:autoRedefine/>
    <w:qFormat/>
    <w:uiPriority w:val="0"/>
    <w:pPr>
      <w:spacing w:after="120"/>
      <w:ind w:left="420" w:leftChars="200" w:firstLine="420"/>
      <w:jc w:val="both"/>
    </w:pPr>
    <w:rPr>
      <w:rFonts w:ascii="Times New Roman" w:eastAsia="宋体"/>
      <w:sz w:val="20"/>
    </w:rPr>
  </w:style>
  <w:style w:type="paragraph" w:styleId="25">
    <w:name w:val="Body Text First Indent"/>
    <w:basedOn w:val="22"/>
    <w:next w:val="1"/>
    <w:link w:val="92"/>
    <w:autoRedefine/>
    <w:qFormat/>
    <w:uiPriority w:val="99"/>
    <w:pPr>
      <w:tabs>
        <w:tab w:val="center" w:pos="2185"/>
      </w:tabs>
      <w:spacing w:beforeLines="50" w:after="0" w:line="300" w:lineRule="auto"/>
      <w:ind w:firstLine="200" w:firstLineChars="200"/>
    </w:pPr>
    <w:rPr>
      <w:rFonts w:ascii="楷体_GB2312" w:eastAsia="楷体_GB2312"/>
      <w:spacing w:val="4"/>
      <w:sz w:val="20"/>
      <w:szCs w:val="20"/>
    </w:rPr>
  </w:style>
  <w:style w:type="paragraph" w:styleId="26">
    <w:name w:val="List 2"/>
    <w:basedOn w:val="1"/>
    <w:autoRedefine/>
    <w:qFormat/>
    <w:uiPriority w:val="0"/>
    <w:pPr>
      <w:ind w:left="100" w:leftChars="200" w:hanging="200" w:hangingChars="200"/>
    </w:pPr>
  </w:style>
  <w:style w:type="paragraph" w:styleId="27">
    <w:name w:val="Block Text"/>
    <w:basedOn w:val="1"/>
    <w:link w:val="232"/>
    <w:autoRedefine/>
    <w:qFormat/>
    <w:uiPriority w:val="0"/>
    <w:pPr>
      <w:adjustRightInd w:val="0"/>
      <w:ind w:left="420" w:right="33"/>
      <w:jc w:val="left"/>
      <w:textAlignment w:val="baseline"/>
    </w:pPr>
    <w:rPr>
      <w:kern w:val="0"/>
      <w:sz w:val="24"/>
      <w:szCs w:val="20"/>
    </w:rPr>
  </w:style>
  <w:style w:type="paragraph" w:styleId="28">
    <w:name w:val="index 4"/>
    <w:basedOn w:val="1"/>
    <w:next w:val="1"/>
    <w:autoRedefine/>
    <w:qFormat/>
    <w:uiPriority w:val="0"/>
    <w:pPr>
      <w:ind w:left="600" w:leftChars="600"/>
    </w:pPr>
  </w:style>
  <w:style w:type="paragraph" w:styleId="29">
    <w:name w:val="toc 5"/>
    <w:basedOn w:val="1"/>
    <w:next w:val="1"/>
    <w:autoRedefine/>
    <w:qFormat/>
    <w:uiPriority w:val="0"/>
    <w:pPr>
      <w:ind w:left="800" w:leftChars="800"/>
    </w:pPr>
  </w:style>
  <w:style w:type="paragraph" w:styleId="30">
    <w:name w:val="toc 3"/>
    <w:basedOn w:val="1"/>
    <w:next w:val="1"/>
    <w:autoRedefine/>
    <w:qFormat/>
    <w:uiPriority w:val="0"/>
    <w:pPr>
      <w:tabs>
        <w:tab w:val="right" w:leader="dot" w:pos="9515"/>
      </w:tabs>
      <w:ind w:left="400" w:leftChars="400"/>
    </w:pPr>
  </w:style>
  <w:style w:type="paragraph" w:styleId="31">
    <w:name w:val="Plain Text"/>
    <w:basedOn w:val="1"/>
    <w:next w:val="1"/>
    <w:link w:val="90"/>
    <w:autoRedefine/>
    <w:qFormat/>
    <w:uiPriority w:val="0"/>
    <w:pPr>
      <w:autoSpaceDE w:val="0"/>
      <w:autoSpaceDN w:val="0"/>
      <w:adjustRightInd w:val="0"/>
      <w:jc w:val="left"/>
    </w:pPr>
    <w:rPr>
      <w:rFonts w:ascii="宋体" w:hAnsi="Courier New"/>
      <w:szCs w:val="21"/>
    </w:rPr>
  </w:style>
  <w:style w:type="paragraph" w:styleId="32">
    <w:name w:val="toc 8"/>
    <w:basedOn w:val="1"/>
    <w:next w:val="1"/>
    <w:autoRedefine/>
    <w:qFormat/>
    <w:uiPriority w:val="0"/>
    <w:pPr>
      <w:ind w:left="1400" w:leftChars="1400"/>
    </w:pPr>
  </w:style>
  <w:style w:type="paragraph" w:styleId="33">
    <w:name w:val="Date"/>
    <w:basedOn w:val="1"/>
    <w:next w:val="1"/>
    <w:link w:val="72"/>
    <w:autoRedefine/>
    <w:qFormat/>
    <w:uiPriority w:val="0"/>
    <w:pPr>
      <w:ind w:left="2500" w:leftChars="2500"/>
    </w:pPr>
    <w:rPr>
      <w:rFonts w:ascii="仿宋_GB2312" w:eastAsia="仿宋_GB2312"/>
      <w:kern w:val="0"/>
      <w:sz w:val="24"/>
    </w:rPr>
  </w:style>
  <w:style w:type="paragraph" w:styleId="34">
    <w:name w:val="Body Text Indent 2"/>
    <w:basedOn w:val="1"/>
    <w:link w:val="78"/>
    <w:autoRedefine/>
    <w:qFormat/>
    <w:uiPriority w:val="0"/>
    <w:pPr>
      <w:spacing w:line="60" w:lineRule="auto"/>
      <w:ind w:firstLine="128" w:firstLineChars="128"/>
    </w:pPr>
    <w:rPr>
      <w:rFonts w:ascii="仿宋_GB2312" w:eastAsia="仿宋_GB2312"/>
      <w:kern w:val="0"/>
      <w:sz w:val="24"/>
    </w:rPr>
  </w:style>
  <w:style w:type="paragraph" w:styleId="35">
    <w:name w:val="endnote text"/>
    <w:basedOn w:val="1"/>
    <w:link w:val="242"/>
    <w:autoRedefine/>
    <w:qFormat/>
    <w:uiPriority w:val="0"/>
    <w:pPr>
      <w:widowControl/>
      <w:snapToGrid w:val="0"/>
      <w:jc w:val="left"/>
    </w:pPr>
    <w:rPr>
      <w:kern w:val="0"/>
      <w:sz w:val="20"/>
      <w:szCs w:val="20"/>
    </w:rPr>
  </w:style>
  <w:style w:type="paragraph" w:styleId="36">
    <w:name w:val="Balloon Text"/>
    <w:basedOn w:val="1"/>
    <w:link w:val="69"/>
    <w:autoRedefine/>
    <w:qFormat/>
    <w:uiPriority w:val="0"/>
    <w:rPr>
      <w:kern w:val="0"/>
      <w:sz w:val="18"/>
      <w:szCs w:val="18"/>
    </w:rPr>
  </w:style>
  <w:style w:type="paragraph" w:styleId="37">
    <w:name w:val="footer"/>
    <w:basedOn w:val="1"/>
    <w:link w:val="70"/>
    <w:autoRedefine/>
    <w:unhideWhenUsed/>
    <w:qFormat/>
    <w:uiPriority w:val="0"/>
    <w:pPr>
      <w:tabs>
        <w:tab w:val="center" w:pos="4153"/>
        <w:tab w:val="right" w:pos="8306"/>
      </w:tabs>
      <w:snapToGrid w:val="0"/>
      <w:jc w:val="left"/>
    </w:pPr>
    <w:rPr>
      <w:kern w:val="0"/>
      <w:sz w:val="18"/>
      <w:szCs w:val="18"/>
    </w:rPr>
  </w:style>
  <w:style w:type="paragraph" w:styleId="38">
    <w:name w:val="header"/>
    <w:basedOn w:val="1"/>
    <w:link w:val="89"/>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9">
    <w:name w:val="toc 1"/>
    <w:basedOn w:val="1"/>
    <w:next w:val="1"/>
    <w:autoRedefine/>
    <w:qFormat/>
    <w:uiPriority w:val="0"/>
    <w:pPr>
      <w:tabs>
        <w:tab w:val="right" w:leader="dot" w:pos="9628"/>
      </w:tabs>
      <w:spacing w:line="360" w:lineRule="auto"/>
    </w:pPr>
    <w:rPr>
      <w:rFonts w:hAnsi="宋体"/>
      <w:b/>
      <w:sz w:val="24"/>
    </w:rPr>
  </w:style>
  <w:style w:type="paragraph" w:styleId="40">
    <w:name w:val="toc 4"/>
    <w:basedOn w:val="1"/>
    <w:next w:val="1"/>
    <w:autoRedefine/>
    <w:qFormat/>
    <w:uiPriority w:val="0"/>
    <w:pPr>
      <w:ind w:left="600" w:leftChars="600"/>
    </w:pPr>
  </w:style>
  <w:style w:type="paragraph" w:styleId="41">
    <w:name w:val="Subtitle"/>
    <w:basedOn w:val="1"/>
    <w:next w:val="1"/>
    <w:link w:val="224"/>
    <w:autoRedefine/>
    <w:qFormat/>
    <w:uiPriority w:val="0"/>
    <w:pPr>
      <w:spacing w:before="240" w:after="60" w:line="312" w:lineRule="auto"/>
      <w:jc w:val="center"/>
      <w:outlineLvl w:val="1"/>
    </w:pPr>
    <w:rPr>
      <w:rFonts w:ascii="Cambria" w:hAnsi="Cambria" w:eastAsia="Times New Roman"/>
      <w:b/>
      <w:bCs/>
      <w:kern w:val="28"/>
      <w:sz w:val="32"/>
      <w:szCs w:val="32"/>
    </w:rPr>
  </w:style>
  <w:style w:type="paragraph" w:styleId="42">
    <w:name w:val="footnote text"/>
    <w:basedOn w:val="1"/>
    <w:link w:val="243"/>
    <w:autoRedefine/>
    <w:qFormat/>
    <w:uiPriority w:val="0"/>
    <w:pPr>
      <w:adjustRightInd w:val="0"/>
      <w:spacing w:line="312" w:lineRule="atLeast"/>
      <w:jc w:val="left"/>
      <w:textAlignment w:val="baseline"/>
    </w:pPr>
    <w:rPr>
      <w:kern w:val="0"/>
      <w:sz w:val="18"/>
      <w:szCs w:val="20"/>
    </w:rPr>
  </w:style>
  <w:style w:type="paragraph" w:styleId="43">
    <w:name w:val="toc 6"/>
    <w:basedOn w:val="1"/>
    <w:next w:val="1"/>
    <w:autoRedefine/>
    <w:qFormat/>
    <w:uiPriority w:val="0"/>
    <w:pPr>
      <w:ind w:left="1000" w:leftChars="1000"/>
    </w:pPr>
  </w:style>
  <w:style w:type="paragraph" w:styleId="44">
    <w:name w:val="Body Text Indent 3"/>
    <w:basedOn w:val="1"/>
    <w:link w:val="86"/>
    <w:autoRedefine/>
    <w:qFormat/>
    <w:uiPriority w:val="0"/>
    <w:pPr>
      <w:spacing w:line="360" w:lineRule="auto"/>
      <w:ind w:firstLine="192" w:firstLineChars="192"/>
    </w:pPr>
    <w:rPr>
      <w:rFonts w:ascii="仿宋_GB2312" w:eastAsia="仿宋_GB2312"/>
      <w:color w:val="3366FF"/>
      <w:kern w:val="0"/>
      <w:sz w:val="24"/>
    </w:rPr>
  </w:style>
  <w:style w:type="paragraph" w:styleId="45">
    <w:name w:val="toc 2"/>
    <w:basedOn w:val="1"/>
    <w:next w:val="1"/>
    <w:autoRedefine/>
    <w:qFormat/>
    <w:uiPriority w:val="0"/>
    <w:pPr>
      <w:tabs>
        <w:tab w:val="right" w:leader="dot" w:pos="9515"/>
      </w:tabs>
      <w:ind w:left="270" w:leftChars="100" w:right="100" w:rightChars="100" w:hanging="60"/>
    </w:pPr>
  </w:style>
  <w:style w:type="paragraph" w:styleId="46">
    <w:name w:val="toc 9"/>
    <w:basedOn w:val="1"/>
    <w:next w:val="1"/>
    <w:autoRedefine/>
    <w:qFormat/>
    <w:uiPriority w:val="0"/>
    <w:pPr>
      <w:ind w:left="1600" w:leftChars="1600"/>
    </w:pPr>
  </w:style>
  <w:style w:type="paragraph" w:styleId="47">
    <w:name w:val="Body Text 2"/>
    <w:basedOn w:val="1"/>
    <w:link w:val="76"/>
    <w:autoRedefine/>
    <w:qFormat/>
    <w:uiPriority w:val="0"/>
    <w:rPr>
      <w:rFonts w:ascii="宋体"/>
      <w:kern w:val="0"/>
      <w:sz w:val="20"/>
      <w:szCs w:val="20"/>
    </w:rPr>
  </w:style>
  <w:style w:type="paragraph" w:styleId="48">
    <w:name w:val="HTML Preformatted"/>
    <w:basedOn w:val="1"/>
    <w:link w:val="324"/>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50">
    <w:name w:val="index 1"/>
    <w:basedOn w:val="1"/>
    <w:next w:val="1"/>
    <w:autoRedefine/>
    <w:qFormat/>
    <w:uiPriority w:val="0"/>
    <w:pPr>
      <w:ind w:firstLine="480" w:firstLineChars="200"/>
      <w:jc w:val="center"/>
    </w:pPr>
    <w:rPr>
      <w:sz w:val="24"/>
    </w:rPr>
  </w:style>
  <w:style w:type="paragraph" w:styleId="51">
    <w:name w:val="Title"/>
    <w:basedOn w:val="1"/>
    <w:next w:val="1"/>
    <w:link w:val="222"/>
    <w:autoRedefine/>
    <w:qFormat/>
    <w:uiPriority w:val="10"/>
    <w:pPr>
      <w:spacing w:before="240" w:after="60"/>
      <w:jc w:val="center"/>
      <w:outlineLvl w:val="0"/>
    </w:pPr>
    <w:rPr>
      <w:rFonts w:ascii="Cambria" w:hAnsi="Cambria"/>
      <w:b/>
      <w:bCs/>
      <w:sz w:val="32"/>
      <w:szCs w:val="32"/>
    </w:rPr>
  </w:style>
  <w:style w:type="paragraph" w:styleId="52">
    <w:name w:val="annotation subject"/>
    <w:basedOn w:val="20"/>
    <w:next w:val="20"/>
    <w:link w:val="80"/>
    <w:autoRedefine/>
    <w:qFormat/>
    <w:uiPriority w:val="0"/>
    <w:rPr>
      <w:b/>
      <w:bCs/>
    </w:rPr>
  </w:style>
  <w:style w:type="table" w:styleId="54">
    <w:name w:val="Table Grid"/>
    <w:basedOn w:val="5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autoRedefine/>
    <w:qFormat/>
    <w:uiPriority w:val="0"/>
    <w:rPr>
      <w:rFonts w:eastAsia="宋体" w:cs="Times New Roman"/>
      <w:b/>
      <w:bCs/>
      <w:lang w:val="en-US" w:eastAsia="zh-CN" w:bidi="ar-SA"/>
    </w:rPr>
  </w:style>
  <w:style w:type="character" w:styleId="57">
    <w:name w:val="page number"/>
    <w:autoRedefine/>
    <w:qFormat/>
    <w:uiPriority w:val="0"/>
    <w:rPr>
      <w:rFonts w:cs="Times New Roman"/>
    </w:rPr>
  </w:style>
  <w:style w:type="character" w:styleId="58">
    <w:name w:val="FollowedHyperlink"/>
    <w:autoRedefine/>
    <w:qFormat/>
    <w:uiPriority w:val="0"/>
    <w:rPr>
      <w:color w:val="800080"/>
      <w:u w:val="single"/>
    </w:rPr>
  </w:style>
  <w:style w:type="character" w:styleId="59">
    <w:name w:val="Emphasis"/>
    <w:autoRedefine/>
    <w:qFormat/>
    <w:uiPriority w:val="20"/>
    <w:rPr>
      <w:i/>
      <w:iCs/>
    </w:rPr>
  </w:style>
  <w:style w:type="character" w:styleId="60">
    <w:name w:val="HTML Definition"/>
    <w:autoRedefine/>
    <w:unhideWhenUsed/>
    <w:qFormat/>
    <w:uiPriority w:val="0"/>
  </w:style>
  <w:style w:type="character" w:styleId="61">
    <w:name w:val="HTML Acronym"/>
    <w:basedOn w:val="55"/>
    <w:autoRedefine/>
    <w:unhideWhenUsed/>
    <w:qFormat/>
    <w:uiPriority w:val="0"/>
  </w:style>
  <w:style w:type="character" w:styleId="62">
    <w:name w:val="HTML Variable"/>
    <w:autoRedefine/>
    <w:unhideWhenUsed/>
    <w:qFormat/>
    <w:uiPriority w:val="0"/>
  </w:style>
  <w:style w:type="character" w:styleId="63">
    <w:name w:val="Hyperlink"/>
    <w:autoRedefine/>
    <w:qFormat/>
    <w:uiPriority w:val="99"/>
    <w:rPr>
      <w:color w:val="0000FF"/>
      <w:u w:val="single"/>
    </w:rPr>
  </w:style>
  <w:style w:type="character" w:styleId="64">
    <w:name w:val="HTML Code"/>
    <w:autoRedefine/>
    <w:unhideWhenUsed/>
    <w:qFormat/>
    <w:uiPriority w:val="0"/>
    <w:rPr>
      <w:rFonts w:hint="default" w:ascii="monospace" w:hAnsi="monospace" w:eastAsia="monospace" w:cs="monospace"/>
      <w:sz w:val="24"/>
      <w:szCs w:val="24"/>
    </w:rPr>
  </w:style>
  <w:style w:type="character" w:styleId="65">
    <w:name w:val="annotation reference"/>
    <w:autoRedefine/>
    <w:qFormat/>
    <w:uiPriority w:val="0"/>
    <w:rPr>
      <w:rFonts w:cs="Times New Roman"/>
      <w:sz w:val="21"/>
      <w:szCs w:val="21"/>
    </w:rPr>
  </w:style>
  <w:style w:type="character" w:styleId="66">
    <w:name w:val="HTML Cite"/>
    <w:autoRedefine/>
    <w:unhideWhenUsed/>
    <w:qFormat/>
    <w:uiPriority w:val="0"/>
  </w:style>
  <w:style w:type="character" w:styleId="67">
    <w:name w:val="HTML Keyboard"/>
    <w:autoRedefine/>
    <w:unhideWhenUsed/>
    <w:qFormat/>
    <w:uiPriority w:val="0"/>
    <w:rPr>
      <w:rFonts w:ascii="monospace" w:hAnsi="monospace" w:eastAsia="monospace" w:cs="monospace"/>
      <w:sz w:val="24"/>
      <w:szCs w:val="24"/>
    </w:rPr>
  </w:style>
  <w:style w:type="character" w:styleId="68">
    <w:name w:val="HTML Sample"/>
    <w:autoRedefine/>
    <w:unhideWhenUsed/>
    <w:qFormat/>
    <w:uiPriority w:val="0"/>
    <w:rPr>
      <w:rFonts w:hint="default" w:ascii="monospace" w:hAnsi="monospace" w:eastAsia="monospace" w:cs="monospace"/>
      <w:sz w:val="24"/>
      <w:szCs w:val="24"/>
    </w:rPr>
  </w:style>
  <w:style w:type="character" w:customStyle="1" w:styleId="69">
    <w:name w:val="批注框文本 Char"/>
    <w:link w:val="36"/>
    <w:autoRedefine/>
    <w:qFormat/>
    <w:locked/>
    <w:uiPriority w:val="0"/>
    <w:rPr>
      <w:rFonts w:ascii="Times New Roman" w:hAnsi="Times New Roman" w:eastAsia="宋体" w:cs="Times New Roman"/>
      <w:sz w:val="18"/>
      <w:szCs w:val="18"/>
    </w:rPr>
  </w:style>
  <w:style w:type="character" w:customStyle="1" w:styleId="70">
    <w:name w:val="页脚 Char"/>
    <w:link w:val="37"/>
    <w:autoRedefine/>
    <w:qFormat/>
    <w:locked/>
    <w:uiPriority w:val="0"/>
    <w:rPr>
      <w:rFonts w:cs="Times New Roman"/>
      <w:sz w:val="18"/>
      <w:szCs w:val="18"/>
    </w:rPr>
  </w:style>
  <w:style w:type="character" w:customStyle="1" w:styleId="71">
    <w:name w:val="文档结构图 Char"/>
    <w:link w:val="18"/>
    <w:autoRedefine/>
    <w:qFormat/>
    <w:locked/>
    <w:uiPriority w:val="0"/>
    <w:rPr>
      <w:rFonts w:ascii="Times New Roman" w:hAnsi="Times New Roman" w:eastAsia="宋体" w:cs="Times New Roman"/>
      <w:sz w:val="24"/>
      <w:szCs w:val="24"/>
      <w:shd w:val="clear" w:color="auto" w:fill="000080"/>
    </w:rPr>
  </w:style>
  <w:style w:type="character" w:customStyle="1" w:styleId="72">
    <w:name w:val="日期 Char"/>
    <w:link w:val="33"/>
    <w:autoRedefine/>
    <w:qFormat/>
    <w:locked/>
    <w:uiPriority w:val="0"/>
    <w:rPr>
      <w:rFonts w:ascii="仿宋_GB2312" w:hAnsi="Times New Roman" w:eastAsia="仿宋_GB2312" w:cs="Times New Roman"/>
      <w:sz w:val="24"/>
      <w:szCs w:val="24"/>
    </w:rPr>
  </w:style>
  <w:style w:type="character" w:customStyle="1" w:styleId="73">
    <w:name w:val="纯文本 Char"/>
    <w:autoRedefine/>
    <w:qFormat/>
    <w:uiPriority w:val="0"/>
    <w:rPr>
      <w:rFonts w:ascii="宋体" w:hAnsi="Courier New" w:eastAsia="宋体" w:cs="Courier New"/>
      <w:sz w:val="21"/>
      <w:szCs w:val="21"/>
    </w:rPr>
  </w:style>
  <w:style w:type="character" w:customStyle="1" w:styleId="74">
    <w:name w:val="grame"/>
    <w:autoRedefine/>
    <w:qFormat/>
    <w:uiPriority w:val="0"/>
    <w:rPr>
      <w:rFonts w:cs="Times New Roman"/>
    </w:rPr>
  </w:style>
  <w:style w:type="character" w:customStyle="1" w:styleId="75">
    <w:name w:val="批注文字 Char"/>
    <w:link w:val="20"/>
    <w:autoRedefine/>
    <w:qFormat/>
    <w:locked/>
    <w:uiPriority w:val="0"/>
    <w:rPr>
      <w:rFonts w:ascii="Times New Roman" w:hAnsi="Times New Roman" w:eastAsia="宋体" w:cs="Times New Roman"/>
      <w:sz w:val="24"/>
      <w:szCs w:val="24"/>
    </w:rPr>
  </w:style>
  <w:style w:type="character" w:customStyle="1" w:styleId="76">
    <w:name w:val="正文文本 2 Char"/>
    <w:link w:val="47"/>
    <w:autoRedefine/>
    <w:qFormat/>
    <w:locked/>
    <w:uiPriority w:val="0"/>
    <w:rPr>
      <w:rFonts w:ascii="宋体" w:hAnsi="Times New Roman" w:eastAsia="宋体" w:cs="Times New Roman"/>
      <w:sz w:val="20"/>
      <w:szCs w:val="20"/>
    </w:rPr>
  </w:style>
  <w:style w:type="character" w:customStyle="1" w:styleId="77">
    <w:name w:val="正文文本 Char"/>
    <w:link w:val="22"/>
    <w:autoRedefine/>
    <w:qFormat/>
    <w:locked/>
    <w:uiPriority w:val="0"/>
    <w:rPr>
      <w:rFonts w:ascii="Times New Roman" w:hAnsi="Times New Roman" w:eastAsia="宋体" w:cs="Times New Roman"/>
      <w:sz w:val="24"/>
      <w:szCs w:val="24"/>
    </w:rPr>
  </w:style>
  <w:style w:type="character" w:customStyle="1" w:styleId="78">
    <w:name w:val="正文文本缩进 2 Char"/>
    <w:link w:val="34"/>
    <w:autoRedefine/>
    <w:qFormat/>
    <w:locked/>
    <w:uiPriority w:val="0"/>
    <w:rPr>
      <w:rFonts w:ascii="仿宋_GB2312" w:hAnsi="Times New Roman" w:eastAsia="仿宋_GB2312" w:cs="Times New Roman"/>
      <w:sz w:val="24"/>
      <w:szCs w:val="24"/>
    </w:rPr>
  </w:style>
  <w:style w:type="character" w:customStyle="1" w:styleId="79">
    <w:name w:val="标题 2 Char"/>
    <w:link w:val="4"/>
    <w:autoRedefine/>
    <w:qFormat/>
    <w:locked/>
    <w:uiPriority w:val="0"/>
    <w:rPr>
      <w:rFonts w:ascii="Times New Roman" w:hAnsi="Times New Roman" w:eastAsia="宋体" w:cs="Times New Roman"/>
      <w:b/>
      <w:bCs/>
      <w:kern w:val="0"/>
      <w:sz w:val="32"/>
      <w:szCs w:val="28"/>
      <w:lang w:val="en-US" w:eastAsia="zh-CN" w:bidi="ar-SA"/>
    </w:rPr>
  </w:style>
  <w:style w:type="character" w:customStyle="1" w:styleId="80">
    <w:name w:val="批注主题 Char"/>
    <w:link w:val="52"/>
    <w:autoRedefine/>
    <w:qFormat/>
    <w:locked/>
    <w:uiPriority w:val="0"/>
    <w:rPr>
      <w:rFonts w:ascii="Times New Roman" w:hAnsi="Times New Roman" w:eastAsia="宋体" w:cs="Times New Roman"/>
      <w:b/>
      <w:bCs/>
      <w:sz w:val="24"/>
      <w:szCs w:val="24"/>
    </w:rPr>
  </w:style>
  <w:style w:type="character" w:customStyle="1" w:styleId="81">
    <w:name w:val="para1"/>
    <w:autoRedefine/>
    <w:qFormat/>
    <w:uiPriority w:val="0"/>
    <w:rPr>
      <w:rFonts w:ascii="Arial" w:hAnsi="Arial"/>
      <w:sz w:val="18"/>
    </w:rPr>
  </w:style>
  <w:style w:type="character" w:customStyle="1" w:styleId="82">
    <w:name w:val="标题 5 Char"/>
    <w:link w:val="7"/>
    <w:autoRedefine/>
    <w:qFormat/>
    <w:locked/>
    <w:uiPriority w:val="0"/>
    <w:rPr>
      <w:b/>
      <w:sz w:val="24"/>
      <w:szCs w:val="24"/>
    </w:rPr>
  </w:style>
  <w:style w:type="character" w:customStyle="1" w:styleId="83">
    <w:name w:val="题注 Char"/>
    <w:link w:val="16"/>
    <w:autoRedefine/>
    <w:qFormat/>
    <w:uiPriority w:val="0"/>
    <w:rPr>
      <w:rFonts w:ascii="Cambria" w:hAnsi="Cambria" w:eastAsia="黑体"/>
    </w:rPr>
  </w:style>
  <w:style w:type="character" w:customStyle="1" w:styleId="84">
    <w:name w:val="标题 4 Char"/>
    <w:link w:val="6"/>
    <w:autoRedefine/>
    <w:qFormat/>
    <w:uiPriority w:val="0"/>
    <w:rPr>
      <w:rFonts w:ascii="Arial" w:hAnsi="Arial" w:eastAsia="黑体"/>
      <w:b/>
      <w:bCs/>
      <w:kern w:val="2"/>
      <w:sz w:val="28"/>
      <w:szCs w:val="28"/>
    </w:rPr>
  </w:style>
  <w:style w:type="character" w:customStyle="1" w:styleId="85">
    <w:name w:val="标题 1 Char"/>
    <w:link w:val="3"/>
    <w:autoRedefine/>
    <w:qFormat/>
    <w:locked/>
    <w:uiPriority w:val="9"/>
    <w:rPr>
      <w:rFonts w:ascii="仿宋_GB2312" w:hAnsi="仿宋_GB2312" w:eastAsia="宋体" w:cs="Times New Roman"/>
      <w:b/>
      <w:bCs/>
      <w:color w:val="000000"/>
      <w:kern w:val="0"/>
      <w:sz w:val="32"/>
      <w:szCs w:val="20"/>
    </w:rPr>
  </w:style>
  <w:style w:type="character" w:customStyle="1" w:styleId="86">
    <w:name w:val="正文文本缩进 3 Char"/>
    <w:link w:val="44"/>
    <w:autoRedefine/>
    <w:qFormat/>
    <w:locked/>
    <w:uiPriority w:val="0"/>
    <w:rPr>
      <w:rFonts w:ascii="仿宋_GB2312" w:hAnsi="Times New Roman" w:eastAsia="仿宋_GB2312" w:cs="Times New Roman"/>
      <w:color w:val="3366FF"/>
      <w:sz w:val="24"/>
      <w:szCs w:val="24"/>
    </w:rPr>
  </w:style>
  <w:style w:type="character" w:customStyle="1" w:styleId="87">
    <w:name w:val="普通文字 Char Char1"/>
    <w:autoRedefine/>
    <w:qFormat/>
    <w:uiPriority w:val="0"/>
    <w:rPr>
      <w:rFonts w:ascii="宋体" w:eastAsia="宋体" w:cs="Times New Roman"/>
      <w:kern w:val="2"/>
      <w:sz w:val="21"/>
      <w:lang w:val="en-US" w:eastAsia="zh-CN" w:bidi="ar-SA"/>
    </w:rPr>
  </w:style>
  <w:style w:type="character" w:customStyle="1" w:styleId="88">
    <w:name w:val="标题 3 Char"/>
    <w:link w:val="5"/>
    <w:autoRedefine/>
    <w:qFormat/>
    <w:locked/>
    <w:uiPriority w:val="0"/>
    <w:rPr>
      <w:rFonts w:ascii="宋体" w:hAnsi="Times New Roman" w:eastAsia="宋体" w:cs="Times New Roman"/>
      <w:b/>
      <w:bCs/>
      <w:sz w:val="32"/>
      <w:szCs w:val="32"/>
    </w:rPr>
  </w:style>
  <w:style w:type="character" w:customStyle="1" w:styleId="89">
    <w:name w:val="页眉 Char"/>
    <w:link w:val="38"/>
    <w:autoRedefine/>
    <w:qFormat/>
    <w:locked/>
    <w:uiPriority w:val="0"/>
    <w:rPr>
      <w:rFonts w:cs="Times New Roman"/>
      <w:sz w:val="18"/>
      <w:szCs w:val="18"/>
    </w:rPr>
  </w:style>
  <w:style w:type="character" w:customStyle="1" w:styleId="90">
    <w:name w:val="纯文本 Char1"/>
    <w:link w:val="31"/>
    <w:autoRedefine/>
    <w:qFormat/>
    <w:uiPriority w:val="0"/>
    <w:rPr>
      <w:rFonts w:ascii="宋体" w:hAnsi="Courier New" w:cs="Courier New"/>
      <w:kern w:val="2"/>
      <w:sz w:val="21"/>
      <w:szCs w:val="21"/>
    </w:rPr>
  </w:style>
  <w:style w:type="character" w:customStyle="1" w:styleId="91">
    <w:name w:val="正文文本缩进 Char"/>
    <w:link w:val="23"/>
    <w:autoRedefine/>
    <w:qFormat/>
    <w:locked/>
    <w:uiPriority w:val="0"/>
    <w:rPr>
      <w:rFonts w:ascii="仿宋_GB2312" w:hAnsi="Times New Roman" w:eastAsia="仿宋_GB2312" w:cs="Times New Roman"/>
      <w:sz w:val="24"/>
      <w:szCs w:val="24"/>
    </w:rPr>
  </w:style>
  <w:style w:type="character" w:customStyle="1" w:styleId="92">
    <w:name w:val="正文首行缩进 Char"/>
    <w:link w:val="25"/>
    <w:autoRedefine/>
    <w:qFormat/>
    <w:locked/>
    <w:uiPriority w:val="99"/>
    <w:rPr>
      <w:rFonts w:ascii="楷体_GB2312" w:hAnsi="Times New Roman" w:eastAsia="楷体_GB2312" w:cs="Times New Roman"/>
      <w:spacing w:val="4"/>
      <w:sz w:val="20"/>
      <w:szCs w:val="20"/>
    </w:rPr>
  </w:style>
  <w:style w:type="paragraph" w:customStyle="1" w:styleId="93">
    <w:name w:val="xl42"/>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4">
    <w:name w:val="Char13"/>
    <w:basedOn w:val="1"/>
    <w:autoRedefine/>
    <w:qFormat/>
    <w:uiPriority w:val="0"/>
  </w:style>
  <w:style w:type="paragraph" w:customStyle="1" w:styleId="95">
    <w:name w:val="xl43"/>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96">
    <w:name w:val="xl49"/>
    <w:basedOn w:val="1"/>
    <w:autoRedefine/>
    <w:qFormat/>
    <w:uiPriority w:val="0"/>
    <w:pPr>
      <w:widowControl/>
      <w:pBdr>
        <w:left w:val="single" w:color="auto" w:sz="4" w:space="0"/>
        <w:bottom w:val="double" w:color="auto" w:sz="6"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97">
    <w:name w:val="xl54"/>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98">
    <w:name w:val="xl41"/>
    <w:basedOn w:val="1"/>
    <w:autoRedefine/>
    <w:qFormat/>
    <w:uiPriority w:val="0"/>
    <w:pPr>
      <w:widowControl/>
      <w:pBdr>
        <w:top w:val="single" w:color="000000"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99">
    <w:name w:val="font8"/>
    <w:basedOn w:val="1"/>
    <w:autoRedefine/>
    <w:qFormat/>
    <w:uiPriority w:val="0"/>
    <w:pPr>
      <w:widowControl/>
      <w:spacing w:before="100" w:beforeAutospacing="1" w:after="100" w:afterAutospacing="1"/>
      <w:jc w:val="left"/>
    </w:pPr>
    <w:rPr>
      <w:kern w:val="0"/>
      <w:sz w:val="20"/>
      <w:szCs w:val="20"/>
    </w:rPr>
  </w:style>
  <w:style w:type="paragraph" w:customStyle="1" w:styleId="100">
    <w:name w:val="xl51"/>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jc w:val="center"/>
      <w:textAlignment w:val="center"/>
    </w:pPr>
    <w:rPr>
      <w:kern w:val="0"/>
      <w:sz w:val="20"/>
      <w:szCs w:val="20"/>
    </w:rPr>
  </w:style>
  <w:style w:type="paragraph" w:customStyle="1" w:styleId="101">
    <w:name w:val="xl47"/>
    <w:basedOn w:val="1"/>
    <w:autoRedefine/>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02">
    <w:name w:val="xl25"/>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3">
    <w:name w:val="xl26"/>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4">
    <w:name w:val="xl53"/>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kern w:val="0"/>
      <w:sz w:val="20"/>
      <w:szCs w:val="20"/>
    </w:rPr>
  </w:style>
  <w:style w:type="paragraph" w:customStyle="1" w:styleId="105">
    <w:name w:val="xl35"/>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06">
    <w:name w:val="xl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07">
    <w:name w:val="font5"/>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08">
    <w:name w:val="xl52"/>
    <w:basedOn w:val="1"/>
    <w:autoRedefine/>
    <w:qFormat/>
    <w:uiPriority w:val="0"/>
    <w:pPr>
      <w:widowControl/>
      <w:pBdr>
        <w:top w:val="single" w:color="auto" w:sz="4" w:space="0"/>
        <w:left w:val="single" w:color="auto" w:sz="4" w:space="0"/>
        <w:bottom w:val="double" w:color="auto" w:sz="6" w:space="0"/>
        <w:right w:val="single" w:color="auto" w:sz="4" w:space="0"/>
      </w:pBdr>
      <w:spacing w:before="100" w:beforeAutospacing="1" w:after="100" w:afterAutospacing="1"/>
      <w:textAlignment w:val="center"/>
    </w:pPr>
    <w:rPr>
      <w:kern w:val="0"/>
      <w:sz w:val="20"/>
      <w:szCs w:val="20"/>
    </w:rPr>
  </w:style>
  <w:style w:type="paragraph" w:customStyle="1" w:styleId="109">
    <w:name w:val="xl6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0"/>
      <w:szCs w:val="20"/>
    </w:rPr>
  </w:style>
  <w:style w:type="paragraph" w:customStyle="1" w:styleId="110">
    <w:name w:val="font7"/>
    <w:basedOn w:val="1"/>
    <w:autoRedefine/>
    <w:qFormat/>
    <w:uiPriority w:val="0"/>
    <w:pPr>
      <w:widowControl/>
      <w:spacing w:before="100" w:beforeAutospacing="1" w:after="100" w:afterAutospacing="1"/>
      <w:jc w:val="left"/>
    </w:pPr>
    <w:rPr>
      <w:rFonts w:ascii="宋体"/>
      <w:kern w:val="0"/>
      <w:sz w:val="18"/>
      <w:szCs w:val="18"/>
    </w:rPr>
  </w:style>
  <w:style w:type="paragraph" w:customStyle="1" w:styleId="111">
    <w:name w:val="Char"/>
    <w:basedOn w:val="1"/>
    <w:autoRedefine/>
    <w:qFormat/>
    <w:uiPriority w:val="0"/>
  </w:style>
  <w:style w:type="paragraph" w:customStyle="1" w:styleId="112">
    <w:name w:val="xl32"/>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b/>
      <w:bCs/>
      <w:kern w:val="0"/>
      <w:sz w:val="24"/>
    </w:rPr>
  </w:style>
  <w:style w:type="paragraph" w:customStyle="1" w:styleId="113">
    <w:name w:val="xl38"/>
    <w:basedOn w:val="1"/>
    <w:autoRedefine/>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14">
    <w:name w:val="xl48"/>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15">
    <w:name w:val="xl29"/>
    <w:basedOn w:val="1"/>
    <w:autoRedefine/>
    <w:qFormat/>
    <w:uiPriority w:val="0"/>
    <w:pPr>
      <w:widowControl/>
      <w:pBdr>
        <w:bottom w:val="single" w:color="auto" w:sz="8" w:space="0"/>
      </w:pBdr>
      <w:spacing w:before="100" w:beforeAutospacing="1" w:after="100" w:afterAutospacing="1"/>
      <w:textAlignment w:val="top"/>
    </w:pPr>
    <w:rPr>
      <w:rFonts w:ascii="仿宋_GB2312" w:eastAsia="仿宋_GB2312"/>
      <w:kern w:val="0"/>
      <w:sz w:val="24"/>
    </w:rPr>
  </w:style>
  <w:style w:type="paragraph" w:customStyle="1" w:styleId="116">
    <w:name w:val="xl37"/>
    <w:basedOn w:val="1"/>
    <w:autoRedefine/>
    <w:qFormat/>
    <w:uiPriority w:val="0"/>
    <w:pPr>
      <w:widowControl/>
      <w:pBdr>
        <w:left w:val="single" w:color="auto" w:sz="8" w:space="0"/>
        <w:bottom w:val="single" w:color="000000"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7">
    <w:name w:val="xl44"/>
    <w:basedOn w:val="1"/>
    <w:autoRedefine/>
    <w:qFormat/>
    <w:uiPriority w:val="0"/>
    <w:pPr>
      <w:widowControl/>
      <w:pBdr>
        <w:top w:val="single" w:color="auto" w:sz="8" w:space="0"/>
        <w:bottom w:val="single" w:color="auto" w:sz="8" w:space="0"/>
      </w:pBdr>
      <w:spacing w:before="100" w:beforeAutospacing="1" w:after="100" w:afterAutospacing="1"/>
      <w:jc w:val="center"/>
    </w:pPr>
    <w:rPr>
      <w:rFonts w:ascii="仿宋_GB2312" w:eastAsia="仿宋_GB2312"/>
      <w:b/>
      <w:bCs/>
      <w:kern w:val="0"/>
      <w:sz w:val="24"/>
    </w:rPr>
  </w:style>
  <w:style w:type="paragraph" w:customStyle="1" w:styleId="118">
    <w:name w:val="xl3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19">
    <w:name w:val="标题1"/>
    <w:basedOn w:val="3"/>
    <w:autoRedefine/>
    <w:qFormat/>
    <w:uiPriority w:val="0"/>
    <w:pPr>
      <w:keepLines/>
      <w:autoSpaceDE/>
      <w:autoSpaceDN/>
      <w:adjustRightInd/>
      <w:spacing w:before="100" w:beforeAutospacing="1" w:after="100" w:afterAutospacing="1" w:line="240" w:lineRule="atLeast"/>
    </w:pPr>
    <w:rPr>
      <w:rFonts w:ascii="Times New Roman"/>
      <w:kern w:val="2"/>
      <w:sz w:val="30"/>
      <w:szCs w:val="30"/>
    </w:rPr>
  </w:style>
  <w:style w:type="paragraph" w:customStyle="1" w:styleId="120">
    <w:name w:val="xl27"/>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21">
    <w:name w:val="xl61"/>
    <w:basedOn w:val="1"/>
    <w:autoRedefine/>
    <w:qFormat/>
    <w:uiPriority w:val="0"/>
    <w:pPr>
      <w:widowControl/>
      <w:pBdr>
        <w:top w:val="double" w:color="auto" w:sz="6"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kern w:val="0"/>
      <w:sz w:val="20"/>
      <w:szCs w:val="20"/>
    </w:rPr>
  </w:style>
  <w:style w:type="paragraph" w:customStyle="1" w:styleId="122">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23">
    <w:name w:val="xl34"/>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4">
    <w:name w:val="xl40"/>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25">
    <w:name w:val="xl65"/>
    <w:basedOn w:val="1"/>
    <w:autoRedefine/>
    <w:qFormat/>
    <w:uiPriority w:val="0"/>
    <w:pPr>
      <w:widowControl/>
      <w:pBdr>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26">
    <w:name w:val="xl45"/>
    <w:basedOn w:val="1"/>
    <w:autoRedefine/>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仿宋_GB2312" w:eastAsia="仿宋_GB2312"/>
      <w:b/>
      <w:bCs/>
      <w:kern w:val="0"/>
      <w:sz w:val="24"/>
    </w:rPr>
  </w:style>
  <w:style w:type="paragraph" w:customStyle="1" w:styleId="127">
    <w:name w:val="xl30"/>
    <w:basedOn w:val="1"/>
    <w:autoRedefine/>
    <w:qFormat/>
    <w:uiPriority w:val="0"/>
    <w:pPr>
      <w:widowControl/>
      <w:pBdr>
        <w:bottom w:val="single" w:color="auto" w:sz="8" w:space="0"/>
      </w:pBdr>
      <w:spacing w:before="100" w:beforeAutospacing="1" w:after="100" w:afterAutospacing="1"/>
      <w:jc w:val="left"/>
    </w:pPr>
    <w:rPr>
      <w:rFonts w:ascii="仿宋_GB2312" w:eastAsia="仿宋_GB2312"/>
      <w:kern w:val="0"/>
      <w:sz w:val="24"/>
    </w:rPr>
  </w:style>
  <w:style w:type="paragraph" w:customStyle="1" w:styleId="128">
    <w:name w:val="xl33"/>
    <w:basedOn w:val="1"/>
    <w:autoRedefine/>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29">
    <w:name w:val="xl6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30">
    <w:name w:val="font6"/>
    <w:basedOn w:val="1"/>
    <w:autoRedefine/>
    <w:qFormat/>
    <w:uiPriority w:val="0"/>
    <w:pPr>
      <w:widowControl/>
      <w:spacing w:before="100" w:beforeAutospacing="1" w:after="100" w:afterAutospacing="1"/>
      <w:jc w:val="left"/>
    </w:pPr>
    <w:rPr>
      <w:rFonts w:ascii="宋体"/>
      <w:color w:val="0000FF"/>
      <w:kern w:val="0"/>
      <w:sz w:val="24"/>
      <w:u w:val="single"/>
    </w:rPr>
  </w:style>
  <w:style w:type="paragraph" w:customStyle="1" w:styleId="131">
    <w:name w:val="列出段落1"/>
    <w:basedOn w:val="1"/>
    <w:autoRedefine/>
    <w:qFormat/>
    <w:uiPriority w:val="0"/>
    <w:pPr>
      <w:ind w:firstLine="420" w:firstLineChars="200"/>
    </w:pPr>
    <w:rPr>
      <w:rFonts w:ascii="Calibri" w:hAnsi="Calibri" w:cs="黑体"/>
      <w:szCs w:val="22"/>
    </w:rPr>
  </w:style>
  <w:style w:type="paragraph" w:customStyle="1" w:styleId="132">
    <w:name w:val="Default"/>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133">
    <w:name w:val="xl24"/>
    <w:basedOn w:val="1"/>
    <w:autoRedefine/>
    <w:qFormat/>
    <w:uiPriority w:val="0"/>
    <w:pPr>
      <w:widowControl/>
      <w:pBdr>
        <w:bottom w:val="single" w:color="auto" w:sz="8" w:space="0"/>
        <w:right w:val="single" w:color="auto" w:sz="8" w:space="0"/>
      </w:pBdr>
      <w:spacing w:before="100" w:beforeAutospacing="1" w:after="100" w:afterAutospacing="1"/>
      <w:jc w:val="center"/>
      <w:textAlignment w:val="center"/>
    </w:pPr>
    <w:rPr>
      <w:rFonts w:ascii="仿宋_GB2312" w:eastAsia="仿宋_GB2312"/>
      <w:kern w:val="0"/>
      <w:sz w:val="24"/>
    </w:rPr>
  </w:style>
  <w:style w:type="paragraph" w:customStyle="1" w:styleId="134">
    <w:name w:val="p0"/>
    <w:basedOn w:val="1"/>
    <w:autoRedefine/>
    <w:qFormat/>
    <w:uiPriority w:val="0"/>
    <w:pPr>
      <w:widowControl/>
    </w:pPr>
    <w:rPr>
      <w:kern w:val="0"/>
      <w:szCs w:val="21"/>
    </w:rPr>
  </w:style>
  <w:style w:type="paragraph" w:customStyle="1" w:styleId="135">
    <w:name w:val="xl28"/>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kern w:val="0"/>
      <w:sz w:val="24"/>
    </w:rPr>
  </w:style>
  <w:style w:type="paragraph" w:customStyle="1" w:styleId="136">
    <w:name w:val="xl58"/>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7">
    <w:name w:val="xl57"/>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38">
    <w:name w:val="xl31"/>
    <w:basedOn w:val="1"/>
    <w:autoRedefine/>
    <w:qFormat/>
    <w:uiPriority w:val="0"/>
    <w:pPr>
      <w:widowControl/>
      <w:pBdr>
        <w:left w:val="single" w:color="auto" w:sz="8" w:space="0"/>
        <w:bottom w:val="single" w:color="auto" w:sz="8" w:space="0"/>
        <w:right w:val="single" w:color="auto" w:sz="8" w:space="0"/>
      </w:pBdr>
      <w:spacing w:before="100" w:beforeAutospacing="1" w:after="100" w:afterAutospacing="1"/>
      <w:textAlignment w:val="top"/>
    </w:pPr>
    <w:rPr>
      <w:rFonts w:ascii="仿宋_GB2312" w:eastAsia="仿宋_GB2312"/>
      <w:kern w:val="0"/>
      <w:sz w:val="24"/>
    </w:rPr>
  </w:style>
  <w:style w:type="paragraph" w:customStyle="1" w:styleId="139">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kern w:val="0"/>
      <w:sz w:val="20"/>
      <w:szCs w:val="20"/>
    </w:rPr>
  </w:style>
  <w:style w:type="paragraph" w:customStyle="1" w:styleId="140">
    <w:name w:val="xl39"/>
    <w:basedOn w:val="1"/>
    <w:autoRedefine/>
    <w:qFormat/>
    <w:uiPriority w:val="0"/>
    <w:pPr>
      <w:widowControl/>
      <w:pBdr>
        <w:top w:val="single" w:color="auto" w:sz="8" w:space="0"/>
        <w:bottom w:val="single" w:color="auto" w:sz="8" w:space="0"/>
      </w:pBdr>
      <w:spacing w:before="100" w:beforeAutospacing="1" w:after="100" w:afterAutospacing="1"/>
      <w:jc w:val="center"/>
      <w:textAlignment w:val="center"/>
    </w:pPr>
    <w:rPr>
      <w:rFonts w:ascii="仿宋_GB2312" w:eastAsia="仿宋_GB2312"/>
      <w:b/>
      <w:bCs/>
      <w:kern w:val="0"/>
      <w:sz w:val="24"/>
    </w:rPr>
  </w:style>
  <w:style w:type="paragraph" w:customStyle="1" w:styleId="141">
    <w:name w:val="Char Char Char Char Char Char Char Char Char Char"/>
    <w:basedOn w:val="1"/>
    <w:autoRedefine/>
    <w:qFormat/>
    <w:uiPriority w:val="0"/>
    <w:rPr>
      <w:rFonts w:ascii="Tahoma" w:hAnsi="Tahoma"/>
      <w:sz w:val="24"/>
      <w:szCs w:val="20"/>
    </w:rPr>
  </w:style>
  <w:style w:type="paragraph" w:customStyle="1" w:styleId="142">
    <w:name w:val="xl64"/>
    <w:basedOn w:val="1"/>
    <w:autoRedefine/>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43">
    <w:name w:val="font9"/>
    <w:basedOn w:val="1"/>
    <w:autoRedefine/>
    <w:qFormat/>
    <w:uiPriority w:val="0"/>
    <w:pPr>
      <w:widowControl/>
      <w:spacing w:before="100" w:beforeAutospacing="1" w:after="100" w:afterAutospacing="1"/>
      <w:jc w:val="left"/>
    </w:pPr>
    <w:rPr>
      <w:rFonts w:ascii="宋体"/>
      <w:b/>
      <w:bCs/>
      <w:color w:val="000000"/>
      <w:kern w:val="0"/>
      <w:sz w:val="18"/>
      <w:szCs w:val="18"/>
    </w:rPr>
  </w:style>
  <w:style w:type="paragraph" w:customStyle="1" w:styleId="144">
    <w:name w:val="xl46"/>
    <w:basedOn w:val="1"/>
    <w:autoRedefine/>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kern w:val="0"/>
      <w:sz w:val="24"/>
    </w:rPr>
  </w:style>
  <w:style w:type="paragraph" w:customStyle="1" w:styleId="145">
    <w:name w:val="xl23"/>
    <w:next w:val="135"/>
    <w:autoRedefine/>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146">
    <w:name w:val="xl5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147">
    <w:name w:val="xl59"/>
    <w:basedOn w:val="1"/>
    <w:autoRedefine/>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kern w:val="0"/>
      <w:sz w:val="20"/>
      <w:szCs w:val="20"/>
    </w:rPr>
  </w:style>
  <w:style w:type="paragraph" w:customStyle="1" w:styleId="148">
    <w:name w:val="Bullet_Title"/>
    <w:basedOn w:val="1"/>
    <w:autoRedefine/>
    <w:qFormat/>
    <w:uiPriority w:val="0"/>
    <w:pPr>
      <w:tabs>
        <w:tab w:val="left" w:pos="814"/>
      </w:tabs>
      <w:spacing w:after="78" w:line="300" w:lineRule="auto"/>
      <w:ind w:left="794" w:hanging="340"/>
    </w:pPr>
    <w:rPr>
      <w:rFonts w:ascii="Arial Narrow" w:hAnsi="Arial Narrow"/>
      <w:sz w:val="24"/>
      <w:szCs w:val="20"/>
    </w:rPr>
  </w:style>
  <w:style w:type="paragraph" w:customStyle="1" w:styleId="149">
    <w:name w:val="修订1"/>
    <w:qFormat/>
    <w:uiPriority w:val="0"/>
    <w:rPr>
      <w:rFonts w:ascii="Times New Roman" w:hAnsi="Times New Roman" w:eastAsia="宋体" w:cs="Times New Roman"/>
      <w:kern w:val="2"/>
      <w:sz w:val="21"/>
      <w:szCs w:val="24"/>
      <w:lang w:val="en-US" w:eastAsia="zh-CN" w:bidi="ar-SA"/>
    </w:rPr>
  </w:style>
  <w:style w:type="character" w:customStyle="1" w:styleId="150">
    <w:name w:val="Char Char10"/>
    <w:autoRedefine/>
    <w:semiHidden/>
    <w:qFormat/>
    <w:locked/>
    <w:uiPriority w:val="0"/>
    <w:rPr>
      <w:rFonts w:ascii="宋体" w:hAnsi="Courier New" w:eastAsia="宋体"/>
      <w:kern w:val="2"/>
      <w:sz w:val="21"/>
      <w:szCs w:val="21"/>
      <w:lang w:bidi="ar-SA"/>
    </w:rPr>
  </w:style>
  <w:style w:type="character" w:customStyle="1" w:styleId="151">
    <w:name w:val="Heading 3 Char2"/>
    <w:autoRedefine/>
    <w:qFormat/>
    <w:uiPriority w:val="0"/>
    <w:rPr>
      <w:rFonts w:hint="default" w:eastAsia="宋体"/>
      <w:b/>
      <w:kern w:val="2"/>
      <w:sz w:val="32"/>
      <w:lang w:val="en-US" w:eastAsia="zh-CN"/>
    </w:rPr>
  </w:style>
  <w:style w:type="character" w:customStyle="1" w:styleId="152">
    <w:name w:val="无间隔 Char"/>
    <w:link w:val="153"/>
    <w:autoRedefine/>
    <w:qFormat/>
    <w:uiPriority w:val="0"/>
    <w:rPr>
      <w:rFonts w:ascii="Calibri" w:hAnsi="Calibri" w:eastAsia="Times New Roman"/>
      <w:sz w:val="22"/>
      <w:szCs w:val="22"/>
      <w:lang w:val="en-US" w:eastAsia="zh-CN" w:bidi="ar-SA"/>
    </w:rPr>
  </w:style>
  <w:style w:type="paragraph" w:styleId="153">
    <w:name w:val="No Spacing"/>
    <w:link w:val="152"/>
    <w:autoRedefine/>
    <w:qFormat/>
    <w:uiPriority w:val="0"/>
    <w:rPr>
      <w:rFonts w:ascii="Calibri" w:hAnsi="Calibri" w:eastAsia="Times New Roman" w:cs="Times New Roman"/>
      <w:sz w:val="22"/>
      <w:szCs w:val="22"/>
      <w:lang w:val="en-US" w:eastAsia="zh-CN" w:bidi="ar-SA"/>
    </w:rPr>
  </w:style>
  <w:style w:type="paragraph" w:styleId="154">
    <w:name w:val="List Paragraph"/>
    <w:basedOn w:val="1"/>
    <w:autoRedefine/>
    <w:qFormat/>
    <w:uiPriority w:val="34"/>
    <w:pPr>
      <w:ind w:firstLine="420" w:firstLineChars="200"/>
    </w:pPr>
  </w:style>
  <w:style w:type="paragraph" w:customStyle="1" w:styleId="155">
    <w:name w:val="Standard o abs"/>
    <w:basedOn w:val="1"/>
    <w:autoRedefine/>
    <w:qFormat/>
    <w:uiPriority w:val="0"/>
    <w:pPr>
      <w:tabs>
        <w:tab w:val="left" w:pos="2835"/>
        <w:tab w:val="left" w:pos="3119"/>
        <w:tab w:val="left" w:pos="3402"/>
        <w:tab w:val="left" w:pos="3686"/>
        <w:tab w:val="left" w:pos="3969"/>
        <w:tab w:val="left" w:pos="4253"/>
      </w:tabs>
    </w:pPr>
    <w:rPr>
      <w:rFonts w:ascii="Calibri" w:hAnsi="Calibri"/>
    </w:rPr>
  </w:style>
  <w:style w:type="paragraph" w:customStyle="1" w:styleId="156">
    <w:name w:val="af9"/>
    <w:basedOn w:val="1"/>
    <w:qFormat/>
    <w:uiPriority w:val="0"/>
  </w:style>
  <w:style w:type="paragraph" w:customStyle="1" w:styleId="157">
    <w:name w:val="Char_0"/>
    <w:basedOn w:val="1"/>
    <w:autoRedefine/>
    <w:qFormat/>
    <w:uiPriority w:val="0"/>
  </w:style>
  <w:style w:type="paragraph" w:customStyle="1" w:styleId="158">
    <w:name w:val="_Style 19"/>
    <w:basedOn w:val="1"/>
    <w:autoRedefine/>
    <w:qFormat/>
    <w:uiPriority w:val="0"/>
    <w:pPr>
      <w:widowControl/>
      <w:spacing w:after="160" w:line="240" w:lineRule="exact"/>
      <w:jc w:val="left"/>
    </w:pPr>
    <w:rPr>
      <w:kern w:val="4"/>
      <w:sz w:val="20"/>
      <w:szCs w:val="20"/>
    </w:rPr>
  </w:style>
  <w:style w:type="character" w:customStyle="1" w:styleId="159">
    <w:name w:val="正文文本 + SimHei"/>
    <w:autoRedefine/>
    <w:qFormat/>
    <w:uiPriority w:val="0"/>
    <w:rPr>
      <w:color w:val="000000"/>
      <w:spacing w:val="0"/>
      <w:w w:val="100"/>
      <w:position w:val="0"/>
      <w:sz w:val="23"/>
      <w:szCs w:val="23"/>
      <w:lang w:val="zh-TW" w:bidi="ar-SA"/>
    </w:rPr>
  </w:style>
  <w:style w:type="character" w:customStyle="1" w:styleId="160">
    <w:name w:val="正文文本_"/>
    <w:link w:val="161"/>
    <w:qFormat/>
    <w:locked/>
    <w:uiPriority w:val="0"/>
    <w:rPr>
      <w:lang w:bidi="ar-SA"/>
    </w:rPr>
  </w:style>
  <w:style w:type="paragraph" w:customStyle="1" w:styleId="161">
    <w:name w:val="正文文本 Char Char"/>
    <w:basedOn w:val="1"/>
    <w:link w:val="160"/>
    <w:qFormat/>
    <w:uiPriority w:val="0"/>
    <w:pPr>
      <w:shd w:val="clear" w:color="auto" w:fill="FFFFFF"/>
    </w:pPr>
    <w:rPr>
      <w:kern w:val="0"/>
      <w:sz w:val="20"/>
      <w:szCs w:val="20"/>
    </w:rPr>
  </w:style>
  <w:style w:type="character" w:customStyle="1" w:styleId="162">
    <w:name w:val="apple-converted-space"/>
    <w:autoRedefine/>
    <w:qFormat/>
    <w:uiPriority w:val="0"/>
    <w:rPr>
      <w:rFonts w:cs="Times New Roman"/>
    </w:rPr>
  </w:style>
  <w:style w:type="character" w:customStyle="1" w:styleId="163">
    <w:name w:val="正文文本 + 11.5 pt"/>
    <w:autoRedefine/>
    <w:qFormat/>
    <w:uiPriority w:val="0"/>
    <w:rPr>
      <w:color w:val="000000"/>
      <w:spacing w:val="0"/>
      <w:w w:val="100"/>
      <w:position w:val="0"/>
      <w:sz w:val="23"/>
      <w:szCs w:val="23"/>
      <w:lang w:val="en-US" w:bidi="ar-SA"/>
    </w:rPr>
  </w:style>
  <w:style w:type="character" w:customStyle="1" w:styleId="164">
    <w:name w:val="ca-5"/>
    <w:qFormat/>
    <w:uiPriority w:val="0"/>
    <w:rPr>
      <w:rFonts w:cs="Times New Roman"/>
    </w:rPr>
  </w:style>
  <w:style w:type="character" w:customStyle="1" w:styleId="165">
    <w:name w:val="ca-6"/>
    <w:autoRedefine/>
    <w:qFormat/>
    <w:uiPriority w:val="0"/>
    <w:rPr>
      <w:rFonts w:cs="Times New Roman"/>
    </w:rPr>
  </w:style>
  <w:style w:type="paragraph" w:customStyle="1" w:styleId="166">
    <w:name w:val="Char Char Char Char"/>
    <w:basedOn w:val="1"/>
    <w:qFormat/>
    <w:uiPriority w:val="0"/>
    <w:rPr>
      <w:color w:val="000000"/>
      <w:kern w:val="4"/>
      <w:sz w:val="24"/>
      <w:lang w:val="zh-TW"/>
    </w:rPr>
  </w:style>
  <w:style w:type="paragraph" w:customStyle="1" w:styleId="167">
    <w:name w:val="pa-12"/>
    <w:basedOn w:val="1"/>
    <w:autoRedefine/>
    <w:qFormat/>
    <w:uiPriority w:val="0"/>
    <w:pPr>
      <w:widowControl/>
      <w:spacing w:before="100" w:beforeAutospacing="1" w:after="100" w:afterAutospacing="1"/>
      <w:jc w:val="left"/>
    </w:pPr>
    <w:rPr>
      <w:rFonts w:ascii="宋体" w:hAnsi="宋体" w:cs="宋体"/>
      <w:kern w:val="0"/>
      <w:sz w:val="24"/>
      <w:szCs w:val="20"/>
    </w:rPr>
  </w:style>
  <w:style w:type="paragraph" w:customStyle="1" w:styleId="168">
    <w:name w:val="Char Char Char Char Char Char"/>
    <w:basedOn w:val="1"/>
    <w:autoRedefine/>
    <w:qFormat/>
    <w:uiPriority w:val="0"/>
    <w:rPr>
      <w:rFonts w:ascii="Tahoma" w:hAnsi="Tahoma"/>
      <w:sz w:val="24"/>
      <w:szCs w:val="20"/>
    </w:rPr>
  </w:style>
  <w:style w:type="paragraph" w:customStyle="1" w:styleId="169">
    <w:name w:val="Char1"/>
    <w:basedOn w:val="1"/>
    <w:qFormat/>
    <w:uiPriority w:val="0"/>
  </w:style>
  <w:style w:type="character" w:customStyle="1" w:styleId="170">
    <w:name w:val="Char Char20"/>
    <w:autoRedefine/>
    <w:qFormat/>
    <w:uiPriority w:val="0"/>
    <w:rPr>
      <w:rFonts w:ascii="宋体" w:hAnsi="宋体" w:eastAsia="楷体_GB2312"/>
      <w:bCs/>
      <w:kern w:val="44"/>
      <w:sz w:val="21"/>
      <w:szCs w:val="44"/>
      <w:lang w:val="en-US" w:eastAsia="zh-CN" w:bidi="ar-SA"/>
    </w:rPr>
  </w:style>
  <w:style w:type="character" w:customStyle="1" w:styleId="171">
    <w:name w:val="txt71"/>
    <w:qFormat/>
    <w:uiPriority w:val="0"/>
    <w:rPr>
      <w:rFonts w:hint="eastAsia" w:ascii="微软雅黑" w:hAnsi="微软雅黑" w:eastAsia="微软雅黑" w:cs="微软雅黑"/>
      <w:color w:val="4A4A4A"/>
      <w:sz w:val="21"/>
      <w:szCs w:val="21"/>
      <w:u w:val="none"/>
    </w:rPr>
  </w:style>
  <w:style w:type="paragraph" w:customStyle="1" w:styleId="172">
    <w:name w:val="注释标题1"/>
    <w:basedOn w:val="1"/>
    <w:next w:val="1"/>
    <w:qFormat/>
    <w:uiPriority w:val="0"/>
    <w:pPr>
      <w:jc w:val="center"/>
    </w:pPr>
  </w:style>
  <w:style w:type="paragraph" w:customStyle="1" w:styleId="173">
    <w:name w:val="样式 小四 居中"/>
    <w:basedOn w:val="1"/>
    <w:autoRedefine/>
    <w:qFormat/>
    <w:uiPriority w:val="0"/>
    <w:pPr>
      <w:widowControl/>
      <w:spacing w:line="360" w:lineRule="auto"/>
      <w:jc w:val="center"/>
      <w:textAlignment w:val="baseline"/>
    </w:pPr>
    <w:rPr>
      <w:rFonts w:cs="宋体"/>
      <w:color w:val="000000"/>
      <w:kern w:val="0"/>
      <w:sz w:val="24"/>
      <w:szCs w:val="20"/>
      <w:u w:color="000000"/>
    </w:rPr>
  </w:style>
  <w:style w:type="paragraph" w:customStyle="1" w:styleId="174">
    <w:name w:val="Char Char Char Char_0"/>
    <w:basedOn w:val="1"/>
    <w:autoRedefine/>
    <w:qFormat/>
    <w:uiPriority w:val="0"/>
    <w:pPr>
      <w:widowControl/>
      <w:spacing w:after="160" w:line="240" w:lineRule="exact"/>
      <w:jc w:val="left"/>
    </w:pPr>
  </w:style>
  <w:style w:type="paragraph" w:customStyle="1" w:styleId="175">
    <w:name w:val="样式1"/>
    <w:basedOn w:val="37"/>
    <w:autoRedefine/>
    <w:qFormat/>
    <w:uiPriority w:val="0"/>
    <w:pPr>
      <w:pBdr>
        <w:top w:val="thickThinSmallGap" w:color="auto" w:sz="24" w:space="1"/>
      </w:pBdr>
      <w:tabs>
        <w:tab w:val="right" w:pos="9026"/>
        <w:tab w:val="clear" w:pos="4153"/>
        <w:tab w:val="clear" w:pos="8306"/>
      </w:tabs>
    </w:pPr>
    <w:rPr>
      <w:rFonts w:ascii="楷体_GB2312" w:eastAsia="楷体_GB2312"/>
      <w:i/>
      <w:kern w:val="2"/>
      <w:u w:val="single"/>
    </w:rPr>
  </w:style>
  <w:style w:type="character" w:customStyle="1" w:styleId="176">
    <w:name w:val="ca-211"/>
    <w:autoRedefine/>
    <w:qFormat/>
    <w:uiPriority w:val="0"/>
    <w:rPr>
      <w:rFonts w:hint="eastAsia" w:ascii="宋体" w:hAnsi="宋体" w:eastAsia="宋体"/>
      <w:b/>
      <w:bCs/>
      <w:color w:val="000000"/>
      <w:spacing w:val="-20"/>
      <w:sz w:val="24"/>
      <w:szCs w:val="24"/>
    </w:rPr>
  </w:style>
  <w:style w:type="paragraph" w:customStyle="1" w:styleId="17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78">
    <w:name w:val="目录文字"/>
    <w:basedOn w:val="1"/>
    <w:qFormat/>
    <w:uiPriority w:val="0"/>
    <w:pPr>
      <w:widowControl/>
      <w:spacing w:line="480" w:lineRule="auto"/>
      <w:jc w:val="left"/>
    </w:pPr>
    <w:rPr>
      <w:rFonts w:ascii="宋体" w:hAnsi="宋体"/>
      <w:kern w:val="0"/>
      <w:sz w:val="24"/>
      <w:szCs w:val="20"/>
    </w:rPr>
  </w:style>
  <w:style w:type="paragraph" w:customStyle="1" w:styleId="179">
    <w:name w:val="目录"/>
    <w:basedOn w:val="1"/>
    <w:autoRedefine/>
    <w:qFormat/>
    <w:uiPriority w:val="0"/>
    <w:pPr>
      <w:widowControl/>
      <w:jc w:val="center"/>
    </w:pPr>
    <w:rPr>
      <w:rFonts w:ascii="宋体"/>
      <w:b/>
      <w:kern w:val="0"/>
      <w:sz w:val="36"/>
      <w:szCs w:val="20"/>
    </w:rPr>
  </w:style>
  <w:style w:type="character" w:customStyle="1" w:styleId="180">
    <w:name w:val="标题4 Char Char"/>
    <w:link w:val="181"/>
    <w:autoRedefine/>
    <w:qFormat/>
    <w:uiPriority w:val="0"/>
    <w:rPr>
      <w:rFonts w:ascii="Arial" w:hAnsi="Arial"/>
      <w:b/>
      <w:bCs/>
      <w:sz w:val="24"/>
      <w:szCs w:val="32"/>
      <w:lang w:bidi="ar-SA"/>
    </w:rPr>
  </w:style>
  <w:style w:type="paragraph" w:customStyle="1" w:styleId="181">
    <w:name w:val="标题4"/>
    <w:basedOn w:val="4"/>
    <w:next w:val="28"/>
    <w:link w:val="180"/>
    <w:autoRedefine/>
    <w:qFormat/>
    <w:uiPriority w:val="0"/>
    <w:pPr>
      <w:spacing w:before="260" w:after="260" w:line="413" w:lineRule="auto"/>
      <w:jc w:val="both"/>
    </w:pPr>
    <w:rPr>
      <w:sz w:val="24"/>
    </w:rPr>
  </w:style>
  <w:style w:type="character" w:customStyle="1" w:styleId="182">
    <w:name w:val="明显引用 Char"/>
    <w:link w:val="183"/>
    <w:autoRedefine/>
    <w:qFormat/>
    <w:uiPriority w:val="0"/>
    <w:rPr>
      <w:b/>
      <w:bCs/>
      <w:i/>
      <w:iCs/>
      <w:color w:val="4F81BD"/>
      <w:kern w:val="2"/>
      <w:sz w:val="21"/>
      <w:szCs w:val="22"/>
      <w:lang w:bidi="ar-SA"/>
    </w:rPr>
  </w:style>
  <w:style w:type="paragraph" w:styleId="183">
    <w:name w:val="Intense Quote"/>
    <w:basedOn w:val="1"/>
    <w:next w:val="1"/>
    <w:link w:val="182"/>
    <w:qFormat/>
    <w:uiPriority w:val="0"/>
    <w:pPr>
      <w:pBdr>
        <w:bottom w:val="single" w:color="4F81BD" w:sz="4" w:space="4"/>
      </w:pBdr>
      <w:spacing w:before="200" w:after="280"/>
      <w:ind w:left="936" w:right="936"/>
    </w:pPr>
    <w:rPr>
      <w:b/>
      <w:bCs/>
      <w:i/>
      <w:iCs/>
      <w:color w:val="4F81BD"/>
      <w:szCs w:val="22"/>
    </w:rPr>
  </w:style>
  <w:style w:type="character" w:customStyle="1" w:styleId="184">
    <w:name w:val="标题5 Char Char"/>
    <w:link w:val="185"/>
    <w:qFormat/>
    <w:uiPriority w:val="0"/>
    <w:rPr>
      <w:rFonts w:ascii="Arial" w:hAnsi="Arial"/>
      <w:b/>
      <w:bCs/>
      <w:sz w:val="24"/>
      <w:szCs w:val="32"/>
      <w:lang w:bidi="ar-SA"/>
    </w:rPr>
  </w:style>
  <w:style w:type="paragraph" w:customStyle="1" w:styleId="185">
    <w:name w:val="标题5"/>
    <w:basedOn w:val="5"/>
    <w:link w:val="184"/>
    <w:autoRedefine/>
    <w:qFormat/>
    <w:uiPriority w:val="0"/>
    <w:pPr>
      <w:spacing w:before="260" w:after="260" w:line="413" w:lineRule="auto"/>
      <w:ind w:firstLine="0" w:firstLineChars="0"/>
      <w:jc w:val="both"/>
    </w:pPr>
    <w:rPr>
      <w:rFonts w:ascii="Arial" w:hAnsi="Arial"/>
      <w:sz w:val="24"/>
    </w:rPr>
  </w:style>
  <w:style w:type="character" w:customStyle="1" w:styleId="186">
    <w:name w:val="引用 Char"/>
    <w:link w:val="187"/>
    <w:autoRedefine/>
    <w:qFormat/>
    <w:uiPriority w:val="0"/>
    <w:rPr>
      <w:i/>
      <w:iCs/>
      <w:color w:val="000000"/>
      <w:kern w:val="2"/>
      <w:sz w:val="21"/>
      <w:szCs w:val="22"/>
      <w:lang w:bidi="ar-SA"/>
    </w:rPr>
  </w:style>
  <w:style w:type="paragraph" w:styleId="187">
    <w:name w:val="Quote"/>
    <w:basedOn w:val="1"/>
    <w:next w:val="1"/>
    <w:link w:val="186"/>
    <w:autoRedefine/>
    <w:qFormat/>
    <w:uiPriority w:val="0"/>
    <w:rPr>
      <w:i/>
      <w:iCs/>
      <w:color w:val="000000"/>
      <w:szCs w:val="22"/>
    </w:rPr>
  </w:style>
  <w:style w:type="character" w:customStyle="1" w:styleId="188">
    <w:name w:val="书籍标题1"/>
    <w:autoRedefine/>
    <w:qFormat/>
    <w:uiPriority w:val="0"/>
    <w:rPr>
      <w:b/>
      <w:bCs/>
      <w:smallCaps/>
      <w:spacing w:val="5"/>
    </w:rPr>
  </w:style>
  <w:style w:type="character" w:customStyle="1" w:styleId="189">
    <w:name w:val="明显强调1"/>
    <w:autoRedefine/>
    <w:qFormat/>
    <w:uiPriority w:val="0"/>
    <w:rPr>
      <w:b/>
      <w:bCs/>
      <w:i/>
      <w:iCs/>
      <w:color w:val="4F81BD"/>
    </w:rPr>
  </w:style>
  <w:style w:type="character" w:customStyle="1" w:styleId="190">
    <w:name w:val="textcontents"/>
    <w:autoRedefine/>
    <w:qFormat/>
    <w:uiPriority w:val="0"/>
    <w:rPr>
      <w:rFonts w:cs="Times New Roman"/>
    </w:rPr>
  </w:style>
  <w:style w:type="character" w:customStyle="1" w:styleId="191">
    <w:name w:val="不明显强调1"/>
    <w:autoRedefine/>
    <w:qFormat/>
    <w:uiPriority w:val="0"/>
    <w:rPr>
      <w:i/>
      <w:iCs/>
      <w:color w:val="808080"/>
    </w:rPr>
  </w:style>
  <w:style w:type="character" w:customStyle="1" w:styleId="192">
    <w:name w:val="不明显参考1"/>
    <w:qFormat/>
    <w:uiPriority w:val="0"/>
    <w:rPr>
      <w:smallCaps/>
      <w:color w:val="C0504D"/>
      <w:u w:val="single"/>
    </w:rPr>
  </w:style>
  <w:style w:type="character" w:customStyle="1" w:styleId="193">
    <w:name w:val="日期 Char1"/>
    <w:qFormat/>
    <w:uiPriority w:val="0"/>
    <w:rPr>
      <w:kern w:val="2"/>
      <w:sz w:val="21"/>
      <w:szCs w:val="22"/>
    </w:rPr>
  </w:style>
  <w:style w:type="character" w:customStyle="1" w:styleId="194">
    <w:name w:val="正文文本 Char1"/>
    <w:qFormat/>
    <w:uiPriority w:val="0"/>
    <w:rPr>
      <w:kern w:val="2"/>
      <w:sz w:val="21"/>
      <w:szCs w:val="22"/>
    </w:rPr>
  </w:style>
  <w:style w:type="character" w:customStyle="1" w:styleId="195">
    <w:name w:val="批注主题 Char1"/>
    <w:autoRedefine/>
    <w:qFormat/>
    <w:uiPriority w:val="0"/>
    <w:rPr>
      <w:b/>
      <w:bCs/>
      <w:kern w:val="2"/>
      <w:sz w:val="21"/>
      <w:szCs w:val="22"/>
    </w:rPr>
  </w:style>
  <w:style w:type="character" w:customStyle="1" w:styleId="196">
    <w:name w:val="批注文字 Char Char"/>
    <w:qFormat/>
    <w:uiPriority w:val="0"/>
    <w:rPr>
      <w:rFonts w:ascii="宋体" w:hAnsi="Times New Roman" w:eastAsia="宋体" w:cs="Times New Roman"/>
      <w:sz w:val="28"/>
      <w:szCs w:val="20"/>
    </w:rPr>
  </w:style>
  <w:style w:type="character" w:customStyle="1" w:styleId="197">
    <w:name w:val="明显参考1"/>
    <w:qFormat/>
    <w:uiPriority w:val="0"/>
    <w:rPr>
      <w:b/>
      <w:bCs/>
      <w:smallCaps/>
      <w:color w:val="C0504D"/>
      <w:spacing w:val="5"/>
      <w:u w:val="single"/>
    </w:rPr>
  </w:style>
  <w:style w:type="character" w:customStyle="1" w:styleId="198">
    <w:name w:val="批注框文本 Char1"/>
    <w:qFormat/>
    <w:uiPriority w:val="0"/>
    <w:rPr>
      <w:kern w:val="2"/>
      <w:sz w:val="18"/>
      <w:szCs w:val="18"/>
    </w:rPr>
  </w:style>
  <w:style w:type="character" w:customStyle="1" w:styleId="199">
    <w:name w:val="文档结构图 Char1"/>
    <w:qFormat/>
    <w:uiPriority w:val="0"/>
    <w:rPr>
      <w:rFonts w:ascii="宋体"/>
      <w:kern w:val="2"/>
      <w:sz w:val="18"/>
      <w:szCs w:val="18"/>
    </w:rPr>
  </w:style>
  <w:style w:type="character" w:customStyle="1" w:styleId="200">
    <w:name w:val="批注文字 Char1"/>
    <w:qFormat/>
    <w:uiPriority w:val="0"/>
    <w:rPr>
      <w:kern w:val="2"/>
      <w:sz w:val="21"/>
      <w:szCs w:val="24"/>
    </w:rPr>
  </w:style>
  <w:style w:type="paragraph" w:customStyle="1" w:styleId="201">
    <w:name w:val="样式 标题 2 + Times New Roman 四号 非加粗 段前: 5 磅 段后: 0 磅 行距: 固定值 20..."/>
    <w:basedOn w:val="4"/>
    <w:qFormat/>
    <w:uiPriority w:val="0"/>
    <w:pPr>
      <w:spacing w:before="100" w:after="0" w:line="400" w:lineRule="exact"/>
      <w:jc w:val="both"/>
    </w:pPr>
    <w:rPr>
      <w:rFonts w:ascii="Times New Roman" w:hAnsi="Times New Roman" w:eastAsia="黑体" w:cs="宋体"/>
      <w:b w:val="0"/>
      <w:bCs w:val="0"/>
      <w:szCs w:val="20"/>
    </w:rPr>
  </w:style>
  <w:style w:type="character" w:customStyle="1" w:styleId="202">
    <w:name w:val="副标题 Char1"/>
    <w:autoRedefine/>
    <w:qFormat/>
    <w:uiPriority w:val="0"/>
    <w:rPr>
      <w:rFonts w:ascii="Cambria" w:hAnsi="Cambria" w:cs="Times New Roman"/>
      <w:b/>
      <w:bCs/>
      <w:kern w:val="28"/>
      <w:sz w:val="32"/>
      <w:szCs w:val="32"/>
    </w:rPr>
  </w:style>
  <w:style w:type="character" w:customStyle="1" w:styleId="203">
    <w:name w:val="明显引用 Char1"/>
    <w:qFormat/>
    <w:uiPriority w:val="0"/>
    <w:rPr>
      <w:b/>
      <w:bCs/>
      <w:i/>
      <w:iCs/>
      <w:color w:val="4F81BD"/>
      <w:kern w:val="2"/>
      <w:sz w:val="21"/>
      <w:szCs w:val="24"/>
    </w:rPr>
  </w:style>
  <w:style w:type="character" w:customStyle="1" w:styleId="204">
    <w:name w:val="正文文本 Char2"/>
    <w:qFormat/>
    <w:uiPriority w:val="0"/>
    <w:rPr>
      <w:kern w:val="2"/>
      <w:sz w:val="21"/>
      <w:szCs w:val="24"/>
    </w:rPr>
  </w:style>
  <w:style w:type="character" w:customStyle="1" w:styleId="205">
    <w:name w:val="引用 Char1"/>
    <w:qFormat/>
    <w:uiPriority w:val="0"/>
    <w:rPr>
      <w:i/>
      <w:iCs/>
      <w:color w:val="000000"/>
      <w:kern w:val="2"/>
      <w:sz w:val="21"/>
      <w:szCs w:val="24"/>
    </w:rPr>
  </w:style>
  <w:style w:type="character" w:customStyle="1" w:styleId="206">
    <w:name w:val="批注主题 Char2"/>
    <w:qFormat/>
    <w:uiPriority w:val="0"/>
    <w:rPr>
      <w:b/>
      <w:bCs/>
      <w:kern w:val="2"/>
      <w:sz w:val="21"/>
      <w:szCs w:val="24"/>
    </w:rPr>
  </w:style>
  <w:style w:type="paragraph" w:customStyle="1" w:styleId="20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208">
    <w:name w:val="日期 Char2"/>
    <w:qFormat/>
    <w:uiPriority w:val="0"/>
    <w:rPr>
      <w:kern w:val="2"/>
      <w:sz w:val="21"/>
      <w:szCs w:val="24"/>
    </w:rPr>
  </w:style>
  <w:style w:type="character" w:customStyle="1" w:styleId="209">
    <w:name w:val="批注框文本 Char2"/>
    <w:autoRedefine/>
    <w:qFormat/>
    <w:uiPriority w:val="0"/>
    <w:rPr>
      <w:kern w:val="2"/>
      <w:sz w:val="18"/>
      <w:szCs w:val="18"/>
    </w:rPr>
  </w:style>
  <w:style w:type="paragraph" w:customStyle="1" w:styleId="21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1">
    <w:name w:val="样式 标题 3 + (中文) 黑体 小四 非加粗 段前: 7.8 磅 段后: 0 磅 行距: 固定值 20 磅"/>
    <w:basedOn w:val="5"/>
    <w:link w:val="415"/>
    <w:autoRedefine/>
    <w:qFormat/>
    <w:uiPriority w:val="0"/>
    <w:pPr>
      <w:spacing w:before="0" w:after="0" w:line="400" w:lineRule="exact"/>
      <w:ind w:firstLine="0" w:firstLineChars="0"/>
      <w:jc w:val="both"/>
    </w:pPr>
    <w:rPr>
      <w:rFonts w:ascii="Times New Roman" w:eastAsia="黑体" w:cs="宋体"/>
      <w:b w:val="0"/>
      <w:bCs w:val="0"/>
      <w:kern w:val="2"/>
      <w:sz w:val="24"/>
      <w:szCs w:val="20"/>
    </w:rPr>
  </w:style>
  <w:style w:type="paragraph" w:customStyle="1" w:styleId="212">
    <w:name w:val="TOC 标题1"/>
    <w:basedOn w:val="3"/>
    <w:next w:val="1"/>
    <w:qFormat/>
    <w:uiPriority w:val="0"/>
    <w:pPr>
      <w:keepLines/>
      <w:autoSpaceDE/>
      <w:autoSpaceDN/>
      <w:adjustRightInd/>
      <w:spacing w:before="340" w:after="330" w:line="576" w:lineRule="auto"/>
      <w:jc w:val="both"/>
      <w:outlineLvl w:val="9"/>
    </w:pPr>
    <w:rPr>
      <w:rFonts w:ascii="Calibri" w:hAnsi="Calibri"/>
      <w:color w:val="auto"/>
      <w:kern w:val="44"/>
      <w:sz w:val="44"/>
      <w:szCs w:val="44"/>
    </w:rPr>
  </w:style>
  <w:style w:type="paragraph" w:customStyle="1" w:styleId="213">
    <w:name w:val="Char Char Char Char Char Char Char"/>
    <w:basedOn w:val="1"/>
    <w:qFormat/>
    <w:uiPriority w:val="0"/>
    <w:pPr>
      <w:tabs>
        <w:tab w:val="left" w:pos="432"/>
      </w:tabs>
      <w:ind w:left="432" w:hanging="432"/>
    </w:pPr>
    <w:rPr>
      <w:szCs w:val="20"/>
    </w:rPr>
  </w:style>
  <w:style w:type="character" w:customStyle="1" w:styleId="214">
    <w:name w:val="正文缩进 Char"/>
    <w:link w:val="15"/>
    <w:qFormat/>
    <w:uiPriority w:val="0"/>
    <w:rPr>
      <w:rFonts w:ascii="宋体"/>
      <w:kern w:val="2"/>
      <w:sz w:val="21"/>
    </w:rPr>
  </w:style>
  <w:style w:type="paragraph" w:customStyle="1" w:styleId="215">
    <w:name w:val="p2"/>
    <w:basedOn w:val="1"/>
    <w:qFormat/>
    <w:uiPriority w:val="0"/>
    <w:pPr>
      <w:widowControl/>
      <w:spacing w:line="480" w:lineRule="auto"/>
      <w:ind w:firstLine="420"/>
      <w:jc w:val="left"/>
    </w:pPr>
    <w:rPr>
      <w:rFonts w:ascii="宋体" w:hAnsi="宋体" w:cs="宋体"/>
      <w:kern w:val="0"/>
      <w:szCs w:val="21"/>
    </w:rPr>
  </w:style>
  <w:style w:type="character" w:customStyle="1" w:styleId="216">
    <w:name w:val="标题 6 Char"/>
    <w:basedOn w:val="55"/>
    <w:link w:val="8"/>
    <w:qFormat/>
    <w:uiPriority w:val="0"/>
    <w:rPr>
      <w:rFonts w:ascii="Arial" w:hAnsi="Arial" w:eastAsia="黑体"/>
      <w:b/>
      <w:bCs/>
      <w:sz w:val="24"/>
      <w:szCs w:val="24"/>
    </w:rPr>
  </w:style>
  <w:style w:type="character" w:customStyle="1" w:styleId="217">
    <w:name w:val="标题 7 Char"/>
    <w:basedOn w:val="55"/>
    <w:link w:val="9"/>
    <w:qFormat/>
    <w:uiPriority w:val="0"/>
    <w:rPr>
      <w:b/>
      <w:bCs/>
      <w:sz w:val="24"/>
      <w:szCs w:val="24"/>
    </w:rPr>
  </w:style>
  <w:style w:type="character" w:customStyle="1" w:styleId="218">
    <w:name w:val="标题 8 Char"/>
    <w:basedOn w:val="55"/>
    <w:link w:val="10"/>
    <w:qFormat/>
    <w:uiPriority w:val="0"/>
    <w:rPr>
      <w:rFonts w:ascii="Arial" w:hAnsi="Arial" w:eastAsia="黑体"/>
      <w:sz w:val="24"/>
      <w:szCs w:val="24"/>
    </w:rPr>
  </w:style>
  <w:style w:type="character" w:customStyle="1" w:styleId="219">
    <w:name w:val="标题 9 Char"/>
    <w:basedOn w:val="55"/>
    <w:link w:val="11"/>
    <w:qFormat/>
    <w:uiPriority w:val="0"/>
    <w:rPr>
      <w:rFonts w:ascii="Arial" w:hAnsi="Arial" w:eastAsia="黑体"/>
      <w:sz w:val="21"/>
      <w:szCs w:val="21"/>
    </w:rPr>
  </w:style>
  <w:style w:type="character" w:customStyle="1" w:styleId="220">
    <w:name w:val="正文文本 3 Char"/>
    <w:basedOn w:val="55"/>
    <w:link w:val="21"/>
    <w:qFormat/>
    <w:uiPriority w:val="0"/>
    <w:rPr>
      <w:b/>
      <w:bCs/>
      <w:kern w:val="2"/>
      <w:sz w:val="44"/>
      <w:szCs w:val="18"/>
    </w:rPr>
  </w:style>
  <w:style w:type="paragraph" w:customStyle="1" w:styleId="221">
    <w:name w:val="Char Char Char Char Char Char Char Char Char Char Char"/>
    <w:basedOn w:val="1"/>
    <w:semiHidden/>
    <w:qFormat/>
    <w:uiPriority w:val="0"/>
    <w:pPr>
      <w:widowControl/>
      <w:spacing w:after="160" w:line="240" w:lineRule="exact"/>
      <w:jc w:val="left"/>
    </w:pPr>
    <w:rPr>
      <w:rFonts w:ascii="Arial" w:hAnsi="Arial"/>
      <w:kern w:val="0"/>
      <w:sz w:val="22"/>
      <w:szCs w:val="22"/>
      <w:lang w:eastAsia="en-US"/>
    </w:rPr>
  </w:style>
  <w:style w:type="character" w:customStyle="1" w:styleId="222">
    <w:name w:val="标题 Char"/>
    <w:basedOn w:val="55"/>
    <w:link w:val="51"/>
    <w:qFormat/>
    <w:uiPriority w:val="0"/>
    <w:rPr>
      <w:rFonts w:ascii="Cambria" w:hAnsi="Cambria"/>
      <w:b/>
      <w:bCs/>
      <w:kern w:val="2"/>
      <w:sz w:val="32"/>
      <w:szCs w:val="32"/>
    </w:rPr>
  </w:style>
  <w:style w:type="character" w:customStyle="1" w:styleId="223">
    <w:name w:val="标题 Char1"/>
    <w:basedOn w:val="55"/>
    <w:qFormat/>
    <w:uiPriority w:val="0"/>
    <w:rPr>
      <w:rFonts w:ascii="Cambria" w:hAnsi="Cambria" w:eastAsia="宋体" w:cs="Times New Roman"/>
      <w:b/>
      <w:bCs/>
      <w:sz w:val="32"/>
      <w:szCs w:val="32"/>
    </w:rPr>
  </w:style>
  <w:style w:type="character" w:customStyle="1" w:styleId="224">
    <w:name w:val="副标题 Char"/>
    <w:link w:val="41"/>
    <w:qFormat/>
    <w:uiPriority w:val="0"/>
    <w:rPr>
      <w:rFonts w:ascii="Cambria" w:hAnsi="Cambria" w:eastAsia="Times New Roman"/>
      <w:b/>
      <w:bCs/>
      <w:kern w:val="28"/>
      <w:sz w:val="32"/>
      <w:szCs w:val="32"/>
    </w:rPr>
  </w:style>
  <w:style w:type="paragraph" w:customStyle="1" w:styleId="225">
    <w:name w:val="_Style 10"/>
    <w:basedOn w:val="1"/>
    <w:qFormat/>
    <w:uiPriority w:val="0"/>
  </w:style>
  <w:style w:type="character" w:customStyle="1" w:styleId="226">
    <w:name w:val="不明显参考11"/>
    <w:qFormat/>
    <w:uiPriority w:val="0"/>
    <w:rPr>
      <w:smallCaps/>
      <w:color w:val="C0504D"/>
      <w:u w:val="single"/>
    </w:rPr>
  </w:style>
  <w:style w:type="character" w:customStyle="1" w:styleId="227">
    <w:name w:val="明显参考11"/>
    <w:qFormat/>
    <w:uiPriority w:val="0"/>
    <w:rPr>
      <w:b/>
      <w:smallCaps/>
      <w:color w:val="C0504D"/>
      <w:spacing w:val="5"/>
      <w:u w:val="single"/>
    </w:rPr>
  </w:style>
  <w:style w:type="character" w:customStyle="1" w:styleId="228">
    <w:name w:val="明显强调11"/>
    <w:qFormat/>
    <w:uiPriority w:val="0"/>
    <w:rPr>
      <w:b/>
      <w:i/>
      <w:color w:val="4F81BD"/>
    </w:rPr>
  </w:style>
  <w:style w:type="character" w:customStyle="1" w:styleId="229">
    <w:name w:val="org_name2"/>
    <w:basedOn w:val="55"/>
    <w:qFormat/>
    <w:uiPriority w:val="0"/>
  </w:style>
  <w:style w:type="character" w:customStyle="1" w:styleId="230">
    <w:name w:val="Comment Text Char"/>
    <w:autoRedefine/>
    <w:qFormat/>
    <w:uiPriority w:val="0"/>
    <w:rPr>
      <w:kern w:val="2"/>
      <w:sz w:val="22"/>
      <w:szCs w:val="22"/>
    </w:rPr>
  </w:style>
  <w:style w:type="character" w:customStyle="1" w:styleId="231">
    <w:name w:val="Subtitle Char1"/>
    <w:qFormat/>
    <w:uiPriority w:val="0"/>
    <w:rPr>
      <w:rFonts w:ascii="Cambria" w:hAnsi="Cambria" w:cs="Times New Roman"/>
      <w:b/>
      <w:bCs/>
      <w:kern w:val="28"/>
      <w:sz w:val="32"/>
      <w:szCs w:val="32"/>
    </w:rPr>
  </w:style>
  <w:style w:type="character" w:customStyle="1" w:styleId="232">
    <w:name w:val="文本块 Char"/>
    <w:link w:val="27"/>
    <w:qFormat/>
    <w:uiPriority w:val="0"/>
    <w:rPr>
      <w:sz w:val="24"/>
    </w:rPr>
  </w:style>
  <w:style w:type="character" w:customStyle="1" w:styleId="233">
    <w:name w:val="不明显强调11"/>
    <w:qFormat/>
    <w:uiPriority w:val="0"/>
    <w:rPr>
      <w:i/>
      <w:color w:val="808080"/>
    </w:rPr>
  </w:style>
  <w:style w:type="character" w:customStyle="1" w:styleId="234">
    <w:name w:val="样式 黑体 小四 自定义颜色(RGB(1500))"/>
    <w:qFormat/>
    <w:uiPriority w:val="0"/>
    <w:rPr>
      <w:rFonts w:ascii="Times New Roman" w:hAnsi="Times New Roman" w:eastAsia="黑体"/>
      <w:color w:val="0F0000"/>
      <w:kern w:val="0"/>
      <w:sz w:val="24"/>
      <w:szCs w:val="24"/>
    </w:rPr>
  </w:style>
  <w:style w:type="character" w:customStyle="1" w:styleId="235">
    <w:name w:val="top-icon"/>
    <w:basedOn w:val="55"/>
    <w:qFormat/>
    <w:uiPriority w:val="0"/>
  </w:style>
  <w:style w:type="character" w:customStyle="1" w:styleId="236">
    <w:name w:val="样式4 Char Char"/>
    <w:link w:val="237"/>
    <w:qFormat/>
    <w:uiPriority w:val="0"/>
    <w:rPr>
      <w:rFonts w:ascii="宋体"/>
      <w:b/>
      <w:bCs/>
      <w:sz w:val="24"/>
      <w:szCs w:val="24"/>
    </w:rPr>
  </w:style>
  <w:style w:type="paragraph" w:customStyle="1" w:styleId="237">
    <w:name w:val="样式4 Char"/>
    <w:basedOn w:val="22"/>
    <w:link w:val="236"/>
    <w:qFormat/>
    <w:uiPriority w:val="0"/>
    <w:pPr>
      <w:spacing w:after="0" w:line="500" w:lineRule="exact"/>
      <w:ind w:firstLine="480" w:firstLineChars="200"/>
    </w:pPr>
    <w:rPr>
      <w:rFonts w:ascii="宋体"/>
      <w:b/>
      <w:bCs/>
    </w:rPr>
  </w:style>
  <w:style w:type="character" w:customStyle="1" w:styleId="238">
    <w:name w:val="font51"/>
    <w:qFormat/>
    <w:uiPriority w:val="0"/>
    <w:rPr>
      <w:rFonts w:hint="eastAsia" w:ascii="宋体" w:hAnsi="宋体" w:eastAsia="宋体"/>
      <w:b/>
      <w:bCs/>
      <w:color w:val="000000"/>
      <w:sz w:val="40"/>
      <w:szCs w:val="40"/>
      <w:u w:val="none"/>
    </w:rPr>
  </w:style>
  <w:style w:type="character" w:customStyle="1" w:styleId="239">
    <w:name w:val="style11"/>
    <w:qFormat/>
    <w:uiPriority w:val="0"/>
    <w:rPr>
      <w:b/>
      <w:bCs/>
    </w:rPr>
  </w:style>
  <w:style w:type="character" w:customStyle="1" w:styleId="240">
    <w:name w:val="no72"/>
    <w:basedOn w:val="55"/>
    <w:qFormat/>
    <w:uiPriority w:val="0"/>
  </w:style>
  <w:style w:type="character" w:customStyle="1" w:styleId="241">
    <w:name w:val="Char Char7"/>
    <w:qFormat/>
    <w:uiPriority w:val="0"/>
    <w:rPr>
      <w:rFonts w:ascii="宋体" w:eastAsia="宋体"/>
      <w:b/>
      <w:bCs/>
      <w:kern w:val="44"/>
      <w:sz w:val="30"/>
      <w:szCs w:val="30"/>
      <w:lang w:val="en-US" w:eastAsia="zh-CN" w:bidi="ar-SA"/>
    </w:rPr>
  </w:style>
  <w:style w:type="character" w:customStyle="1" w:styleId="242">
    <w:name w:val="尾注文本 Char"/>
    <w:link w:val="35"/>
    <w:autoRedefine/>
    <w:qFormat/>
    <w:uiPriority w:val="0"/>
  </w:style>
  <w:style w:type="character" w:customStyle="1" w:styleId="243">
    <w:name w:val="脚注文本 Char"/>
    <w:link w:val="42"/>
    <w:qFormat/>
    <w:uiPriority w:val="0"/>
    <w:rPr>
      <w:sz w:val="18"/>
    </w:rPr>
  </w:style>
  <w:style w:type="character" w:customStyle="1" w:styleId="244">
    <w:name w:val="样式5 Char Char Char Char"/>
    <w:qFormat/>
    <w:uiPriority w:val="0"/>
    <w:rPr>
      <w:rFonts w:ascii="黑体" w:eastAsia="黑体"/>
      <w:b/>
      <w:bCs/>
      <w:kern w:val="2"/>
      <w:sz w:val="32"/>
      <w:szCs w:val="32"/>
      <w:lang w:val="en-US" w:eastAsia="zh-CN" w:bidi="ar-SA"/>
    </w:rPr>
  </w:style>
  <w:style w:type="character" w:customStyle="1" w:styleId="245">
    <w:name w:val="Title Char Char"/>
    <w:qFormat/>
    <w:uiPriority w:val="0"/>
    <w:rPr>
      <w:rFonts w:ascii="Cambria" w:hAnsi="Cambria" w:cs="Cambria"/>
      <w:b/>
      <w:bCs/>
      <w:kern w:val="2"/>
      <w:sz w:val="32"/>
      <w:szCs w:val="32"/>
    </w:rPr>
  </w:style>
  <w:style w:type="character" w:customStyle="1" w:styleId="246">
    <w:name w:val="no62"/>
    <w:basedOn w:val="55"/>
    <w:qFormat/>
    <w:uiPriority w:val="0"/>
  </w:style>
  <w:style w:type="character" w:customStyle="1" w:styleId="247">
    <w:name w:val="正文首行缩进 2 Char"/>
    <w:link w:val="24"/>
    <w:qFormat/>
    <w:uiPriority w:val="0"/>
    <w:rPr>
      <w:szCs w:val="24"/>
    </w:rPr>
  </w:style>
  <w:style w:type="character" w:customStyle="1" w:styleId="248">
    <w:name w:val="Blockquote Char"/>
    <w:link w:val="249"/>
    <w:qFormat/>
    <w:uiPriority w:val="0"/>
    <w:rPr>
      <w:sz w:val="24"/>
    </w:rPr>
  </w:style>
  <w:style w:type="paragraph" w:customStyle="1" w:styleId="249">
    <w:name w:val="Blockquote"/>
    <w:basedOn w:val="1"/>
    <w:link w:val="248"/>
    <w:qFormat/>
    <w:uiPriority w:val="0"/>
    <w:pPr>
      <w:autoSpaceDE w:val="0"/>
      <w:autoSpaceDN w:val="0"/>
      <w:adjustRightInd w:val="0"/>
      <w:spacing w:before="100" w:after="100"/>
      <w:ind w:left="360" w:right="360"/>
      <w:jc w:val="left"/>
    </w:pPr>
    <w:rPr>
      <w:kern w:val="0"/>
      <w:sz w:val="24"/>
      <w:szCs w:val="20"/>
    </w:rPr>
  </w:style>
  <w:style w:type="character" w:customStyle="1" w:styleId="250">
    <w:name w:val="Title Char1"/>
    <w:qFormat/>
    <w:uiPriority w:val="0"/>
    <w:rPr>
      <w:rFonts w:ascii="Cambria" w:hAnsi="Cambria" w:cs="Times New Roman"/>
      <w:b/>
      <w:bCs/>
      <w:kern w:val="2"/>
      <w:sz w:val="32"/>
      <w:szCs w:val="32"/>
    </w:rPr>
  </w:style>
  <w:style w:type="character" w:customStyle="1" w:styleId="251">
    <w:name w:val="Document Map Char Char"/>
    <w:qFormat/>
    <w:uiPriority w:val="0"/>
    <w:rPr>
      <w:rFonts w:ascii="Times New Roman" w:hAnsi="Times New Roman" w:cs="Times New Roman"/>
      <w:sz w:val="24"/>
      <w:szCs w:val="24"/>
      <w:shd w:val="clear" w:color="auto" w:fill="000080"/>
    </w:rPr>
  </w:style>
  <w:style w:type="character" w:customStyle="1" w:styleId="252">
    <w:name w:val="标题 2 Char Char"/>
    <w:autoRedefine/>
    <w:qFormat/>
    <w:uiPriority w:val="0"/>
    <w:rPr>
      <w:sz w:val="28"/>
    </w:rPr>
  </w:style>
  <w:style w:type="character" w:customStyle="1" w:styleId="253">
    <w:name w:val="Subtitle Char Char"/>
    <w:qFormat/>
    <w:uiPriority w:val="0"/>
    <w:rPr>
      <w:rFonts w:ascii="Cambria" w:hAnsi="Cambria" w:cs="Cambria"/>
      <w:b/>
      <w:bCs/>
      <w:kern w:val="28"/>
      <w:sz w:val="32"/>
      <w:szCs w:val="32"/>
    </w:rPr>
  </w:style>
  <w:style w:type="character" w:customStyle="1" w:styleId="254">
    <w:name w:val="no42"/>
    <w:basedOn w:val="55"/>
    <w:qFormat/>
    <w:uiPriority w:val="0"/>
  </w:style>
  <w:style w:type="character" w:customStyle="1" w:styleId="255">
    <w:name w:val="tip7"/>
    <w:qFormat/>
    <w:uiPriority w:val="0"/>
    <w:rPr>
      <w:vanish/>
      <w:color w:val="FF0000"/>
      <w:sz w:val="18"/>
      <w:szCs w:val="18"/>
    </w:rPr>
  </w:style>
  <w:style w:type="character" w:customStyle="1" w:styleId="256">
    <w:name w:val="HTML Markup"/>
    <w:qFormat/>
    <w:uiPriority w:val="0"/>
    <w:rPr>
      <w:vanish/>
      <w:color w:val="FF0000"/>
    </w:rPr>
  </w:style>
  <w:style w:type="character" w:customStyle="1" w:styleId="257">
    <w:name w:val="Blockquote Char Char"/>
    <w:qFormat/>
    <w:uiPriority w:val="0"/>
    <w:rPr>
      <w:rFonts w:eastAsia="宋体"/>
      <w:sz w:val="24"/>
      <w:lang w:val="en-US" w:eastAsia="zh-CN" w:bidi="ar-SA"/>
    </w:rPr>
  </w:style>
  <w:style w:type="character" w:customStyle="1" w:styleId="258">
    <w:name w:val="Document Map Char1"/>
    <w:link w:val="259"/>
    <w:qFormat/>
    <w:uiPriority w:val="0"/>
    <w:rPr>
      <w:sz w:val="16"/>
      <w:szCs w:val="16"/>
      <w:shd w:val="clear" w:color="auto" w:fill="000080"/>
    </w:rPr>
  </w:style>
  <w:style w:type="paragraph" w:customStyle="1" w:styleId="259">
    <w:name w:val="文档结构图1"/>
    <w:basedOn w:val="1"/>
    <w:link w:val="258"/>
    <w:qFormat/>
    <w:uiPriority w:val="0"/>
    <w:pPr>
      <w:shd w:val="clear" w:color="auto" w:fill="000080"/>
    </w:pPr>
    <w:rPr>
      <w:kern w:val="0"/>
      <w:sz w:val="16"/>
      <w:szCs w:val="16"/>
      <w:shd w:val="clear" w:color="auto" w:fill="000080"/>
    </w:rPr>
  </w:style>
  <w:style w:type="character" w:customStyle="1" w:styleId="260">
    <w:name w:val="Body Text Char Char"/>
    <w:qFormat/>
    <w:uiPriority w:val="0"/>
    <w:rPr>
      <w:rFonts w:ascii="Times New Roman" w:hAnsi="Times New Roman" w:cs="Times New Roman"/>
    </w:rPr>
  </w:style>
  <w:style w:type="character" w:customStyle="1" w:styleId="261">
    <w:name w:val="Date Char Char"/>
    <w:qFormat/>
    <w:uiPriority w:val="0"/>
    <w:rPr>
      <w:rFonts w:ascii="宋体" w:hAnsi="Times New Roman" w:cs="宋体"/>
      <w:sz w:val="28"/>
      <w:szCs w:val="28"/>
    </w:rPr>
  </w:style>
  <w:style w:type="character" w:customStyle="1" w:styleId="262">
    <w:name w:val="Intense Quote Char1"/>
    <w:qFormat/>
    <w:uiPriority w:val="0"/>
    <w:rPr>
      <w:b/>
      <w:bCs/>
      <w:i/>
      <w:iCs/>
      <w:color w:val="4F81BD"/>
      <w:kern w:val="2"/>
      <w:sz w:val="21"/>
      <w:szCs w:val="22"/>
    </w:rPr>
  </w:style>
  <w:style w:type="character" w:customStyle="1" w:styleId="263">
    <w:name w:val="f-star"/>
    <w:qFormat/>
    <w:uiPriority w:val="0"/>
    <w:rPr>
      <w:color w:val="999999"/>
      <w:sz w:val="21"/>
      <w:szCs w:val="21"/>
    </w:rPr>
  </w:style>
  <w:style w:type="character" w:customStyle="1" w:styleId="264">
    <w:name w:val="bds_more"/>
    <w:basedOn w:val="55"/>
    <w:qFormat/>
    <w:uiPriority w:val="0"/>
  </w:style>
  <w:style w:type="character" w:customStyle="1" w:styleId="265">
    <w:name w:val="Quote Char"/>
    <w:link w:val="266"/>
    <w:qFormat/>
    <w:locked/>
    <w:uiPriority w:val="0"/>
    <w:rPr>
      <w:i/>
      <w:color w:val="000000"/>
      <w:sz w:val="22"/>
    </w:rPr>
  </w:style>
  <w:style w:type="paragraph" w:customStyle="1" w:styleId="266">
    <w:name w:val="引用2"/>
    <w:basedOn w:val="1"/>
    <w:next w:val="1"/>
    <w:link w:val="265"/>
    <w:qFormat/>
    <w:uiPriority w:val="0"/>
    <w:rPr>
      <w:i/>
      <w:color w:val="000000"/>
      <w:kern w:val="0"/>
      <w:sz w:val="22"/>
      <w:szCs w:val="20"/>
    </w:rPr>
  </w:style>
  <w:style w:type="character" w:customStyle="1" w:styleId="267">
    <w:name w:val="页脚 Char1"/>
    <w:qFormat/>
    <w:uiPriority w:val="0"/>
    <w:rPr>
      <w:rFonts w:eastAsia="??"/>
      <w:color w:val="000000"/>
      <w:kern w:val="2"/>
      <w:sz w:val="18"/>
      <w:szCs w:val="18"/>
      <w:lang w:val="en-US" w:eastAsia="zh-CN" w:bidi="ar-SA"/>
    </w:rPr>
  </w:style>
  <w:style w:type="character" w:customStyle="1" w:styleId="268">
    <w:name w:val="Date Char1"/>
    <w:link w:val="269"/>
    <w:qFormat/>
    <w:uiPriority w:val="0"/>
    <w:rPr>
      <w:rFonts w:asciiTheme="minorHAnsi" w:hAnsiTheme="minorHAnsi" w:eastAsiaTheme="minorEastAsia" w:cstheme="minorBidi"/>
      <w:kern w:val="2"/>
      <w:sz w:val="21"/>
      <w:szCs w:val="22"/>
    </w:rPr>
  </w:style>
  <w:style w:type="paragraph" w:customStyle="1" w:styleId="269">
    <w:name w:val="日期1"/>
    <w:basedOn w:val="1"/>
    <w:next w:val="1"/>
    <w:link w:val="268"/>
    <w:qFormat/>
    <w:uiPriority w:val="0"/>
    <w:pPr>
      <w:ind w:left="100" w:leftChars="2500"/>
    </w:pPr>
    <w:rPr>
      <w:rFonts w:asciiTheme="minorHAnsi" w:hAnsiTheme="minorHAnsi" w:eastAsiaTheme="minorEastAsia" w:cstheme="minorBidi"/>
      <w:szCs w:val="22"/>
    </w:rPr>
  </w:style>
  <w:style w:type="character" w:customStyle="1" w:styleId="270">
    <w:name w:val="样式 段落编号 + (中文) 黑体 两端对齐 Char Char Char Char Char"/>
    <w:link w:val="271"/>
    <w:qFormat/>
    <w:uiPriority w:val="0"/>
    <w:rPr>
      <w:rFonts w:ascii="宋体" w:hAnsi="宋体" w:eastAsia="黑体" w:cs="宋体"/>
      <w:sz w:val="24"/>
      <w:szCs w:val="24"/>
    </w:rPr>
  </w:style>
  <w:style w:type="paragraph" w:customStyle="1" w:styleId="271">
    <w:name w:val="样式 段落编号 + (中文) 黑体 两端对齐 Char Char Char Char"/>
    <w:basedOn w:val="1"/>
    <w:link w:val="270"/>
    <w:autoRedefine/>
    <w:qFormat/>
    <w:uiPriority w:val="0"/>
    <w:pPr>
      <w:adjustRightInd w:val="0"/>
      <w:snapToGrid w:val="0"/>
      <w:spacing w:before="60" w:after="240" w:line="400" w:lineRule="exact"/>
      <w:ind w:left="482"/>
      <w:jc w:val="left"/>
      <w:textAlignment w:val="baseline"/>
    </w:pPr>
    <w:rPr>
      <w:rFonts w:ascii="宋体" w:hAnsi="宋体" w:eastAsia="黑体" w:cs="宋体"/>
      <w:kern w:val="0"/>
      <w:sz w:val="24"/>
    </w:rPr>
  </w:style>
  <w:style w:type="character" w:customStyle="1" w:styleId="272">
    <w:name w:val="ui-bz-bg-hover"/>
    <w:qFormat/>
    <w:uiPriority w:val="0"/>
    <w:rPr>
      <w:shd w:val="clear" w:color="auto" w:fill="000000"/>
    </w:rPr>
  </w:style>
  <w:style w:type="character" w:customStyle="1" w:styleId="273">
    <w:name w:val="样式4 Char Char Char Char"/>
    <w:qFormat/>
    <w:uiPriority w:val="0"/>
    <w:rPr>
      <w:rFonts w:ascii="宋体" w:eastAsia="宋体"/>
      <w:b/>
      <w:bCs/>
      <w:kern w:val="2"/>
      <w:sz w:val="24"/>
      <w:szCs w:val="24"/>
      <w:lang w:val="en-US" w:eastAsia="zh-CN" w:bidi="ar-SA"/>
    </w:rPr>
  </w:style>
  <w:style w:type="character" w:customStyle="1" w:styleId="274">
    <w:name w:val="my-class"/>
    <w:basedOn w:val="55"/>
    <w:qFormat/>
    <w:uiPriority w:val="0"/>
  </w:style>
  <w:style w:type="character" w:customStyle="1" w:styleId="275">
    <w:name w:val="Comment Subject Char"/>
    <w:autoRedefine/>
    <w:qFormat/>
    <w:uiPriority w:val="0"/>
    <w:rPr>
      <w:rFonts w:ascii="宋体" w:hAnsi="Times New Roman" w:cs="宋体"/>
      <w:b/>
      <w:bCs/>
      <w:sz w:val="28"/>
      <w:szCs w:val="28"/>
    </w:rPr>
  </w:style>
  <w:style w:type="character" w:customStyle="1" w:styleId="276">
    <w:name w:val="bds_more2"/>
    <w:qFormat/>
    <w:uiPriority w:val="0"/>
    <w:rPr>
      <w:rFonts w:ascii="宋体 ! important" w:hAnsi="宋体 ! important" w:eastAsia="宋体 ! important" w:cs="宋体 ! important"/>
      <w:color w:val="454545"/>
      <w:sz w:val="18"/>
      <w:szCs w:val="18"/>
    </w:rPr>
  </w:style>
  <w:style w:type="character" w:customStyle="1" w:styleId="277">
    <w:name w:val="页脚 Char Char Char"/>
    <w:autoRedefine/>
    <w:qFormat/>
    <w:uiPriority w:val="0"/>
    <w:rPr>
      <w:kern w:val="2"/>
      <w:sz w:val="18"/>
      <w:szCs w:val="18"/>
    </w:rPr>
  </w:style>
  <w:style w:type="character" w:customStyle="1" w:styleId="278">
    <w:name w:val="fo Char"/>
    <w:qFormat/>
    <w:uiPriority w:val="0"/>
    <w:rPr>
      <w:rFonts w:eastAsia="宋体"/>
      <w:kern w:val="2"/>
      <w:sz w:val="18"/>
      <w:lang w:val="en-US" w:eastAsia="zh-CN" w:bidi="ar-SA"/>
    </w:rPr>
  </w:style>
  <w:style w:type="character" w:customStyle="1" w:styleId="279">
    <w:name w:val="Footer Char"/>
    <w:qFormat/>
    <w:uiPriority w:val="0"/>
    <w:rPr>
      <w:kern w:val="2"/>
      <w:sz w:val="18"/>
      <w:szCs w:val="18"/>
    </w:rPr>
  </w:style>
  <w:style w:type="character" w:customStyle="1" w:styleId="280">
    <w:name w:val="Body Text Indent 3 Char Char"/>
    <w:link w:val="281"/>
    <w:qFormat/>
    <w:uiPriority w:val="0"/>
    <w:rPr>
      <w:sz w:val="16"/>
      <w:szCs w:val="16"/>
    </w:rPr>
  </w:style>
  <w:style w:type="paragraph" w:customStyle="1" w:styleId="281">
    <w:name w:val="正文文本缩进 31"/>
    <w:basedOn w:val="1"/>
    <w:link w:val="280"/>
    <w:qFormat/>
    <w:uiPriority w:val="0"/>
    <w:pPr>
      <w:spacing w:after="120"/>
      <w:ind w:left="420" w:leftChars="200"/>
    </w:pPr>
    <w:rPr>
      <w:kern w:val="0"/>
      <w:sz w:val="16"/>
      <w:szCs w:val="16"/>
    </w:rPr>
  </w:style>
  <w:style w:type="character" w:customStyle="1" w:styleId="282">
    <w:name w:val="Char Char5"/>
    <w:qFormat/>
    <w:uiPriority w:val="0"/>
    <w:rPr>
      <w:rFonts w:eastAsia="宋体"/>
      <w:kern w:val="2"/>
      <w:sz w:val="21"/>
      <w:szCs w:val="24"/>
      <w:lang w:val="en-US" w:eastAsia="zh-CN" w:bidi="ar-SA"/>
    </w:rPr>
  </w:style>
  <w:style w:type="character" w:customStyle="1" w:styleId="283">
    <w:name w:val="bds_nopic2"/>
    <w:basedOn w:val="55"/>
    <w:autoRedefine/>
    <w:qFormat/>
    <w:uiPriority w:val="0"/>
  </w:style>
  <w:style w:type="character" w:customStyle="1" w:styleId="284">
    <w:name w:val="no52"/>
    <w:qFormat/>
    <w:uiPriority w:val="0"/>
    <w:rPr>
      <w:sz w:val="19"/>
      <w:szCs w:val="19"/>
    </w:rPr>
  </w:style>
  <w:style w:type="character" w:customStyle="1" w:styleId="285">
    <w:name w:val="bds_nopic"/>
    <w:basedOn w:val="55"/>
    <w:qFormat/>
    <w:uiPriority w:val="0"/>
  </w:style>
  <w:style w:type="character" w:customStyle="1" w:styleId="286">
    <w:name w:val="样式 正文文本缩进 + 首行缩进:  2 字符 Char Char"/>
    <w:link w:val="287"/>
    <w:qFormat/>
    <w:uiPriority w:val="0"/>
    <w:rPr>
      <w:rFonts w:cs="宋体"/>
      <w:sz w:val="24"/>
      <w:szCs w:val="24"/>
    </w:rPr>
  </w:style>
  <w:style w:type="paragraph" w:customStyle="1" w:styleId="287">
    <w:name w:val="样式 正文文本缩进 + 首行缩进:  2 字符 Char"/>
    <w:basedOn w:val="23"/>
    <w:link w:val="286"/>
    <w:qFormat/>
    <w:uiPriority w:val="0"/>
    <w:pPr>
      <w:tabs>
        <w:tab w:val="left" w:pos="9016"/>
      </w:tabs>
      <w:spacing w:line="500" w:lineRule="exact"/>
      <w:ind w:firstLine="480"/>
    </w:pPr>
    <w:rPr>
      <w:rFonts w:ascii="Times New Roman" w:eastAsia="宋体" w:cs="宋体"/>
    </w:rPr>
  </w:style>
  <w:style w:type="character" w:customStyle="1" w:styleId="288">
    <w:name w:val="书籍标题11"/>
    <w:autoRedefine/>
    <w:qFormat/>
    <w:uiPriority w:val="0"/>
    <w:rPr>
      <w:b/>
      <w:smallCaps/>
      <w:spacing w:val="5"/>
    </w:rPr>
  </w:style>
  <w:style w:type="character" w:customStyle="1" w:styleId="289">
    <w:name w:val="no4"/>
    <w:autoRedefine/>
    <w:qFormat/>
    <w:uiPriority w:val="0"/>
    <w:rPr>
      <w:color w:val="999999"/>
      <w:sz w:val="18"/>
      <w:szCs w:val="18"/>
    </w:rPr>
  </w:style>
  <w:style w:type="character" w:customStyle="1" w:styleId="290">
    <w:name w:val="Intense Quote Char Char"/>
    <w:autoRedefine/>
    <w:qFormat/>
    <w:uiPriority w:val="0"/>
    <w:rPr>
      <w:b/>
      <w:bCs/>
      <w:i/>
      <w:iCs/>
      <w:color w:val="4F81BD"/>
      <w:kern w:val="2"/>
      <w:sz w:val="22"/>
      <w:szCs w:val="22"/>
    </w:rPr>
  </w:style>
  <w:style w:type="character" w:customStyle="1" w:styleId="291">
    <w:name w:val="Header Char"/>
    <w:autoRedefine/>
    <w:qFormat/>
    <w:uiPriority w:val="0"/>
    <w:rPr>
      <w:kern w:val="2"/>
      <w:sz w:val="18"/>
      <w:szCs w:val="18"/>
    </w:rPr>
  </w:style>
  <w:style w:type="character" w:customStyle="1" w:styleId="292">
    <w:name w:val="Quote Char1"/>
    <w:autoRedefine/>
    <w:qFormat/>
    <w:uiPriority w:val="0"/>
    <w:rPr>
      <w:i/>
      <w:iCs/>
      <w:color w:val="000000"/>
      <w:kern w:val="2"/>
      <w:sz w:val="21"/>
      <w:szCs w:val="22"/>
    </w:rPr>
  </w:style>
  <w:style w:type="character" w:customStyle="1" w:styleId="293">
    <w:name w:val="书籍标题2"/>
    <w:autoRedefine/>
    <w:qFormat/>
    <w:uiPriority w:val="0"/>
    <w:rPr>
      <w:b/>
      <w:smallCaps/>
      <w:spacing w:val="5"/>
    </w:rPr>
  </w:style>
  <w:style w:type="character" w:customStyle="1" w:styleId="294">
    <w:name w:val="页脚 Char Char"/>
    <w:qFormat/>
    <w:uiPriority w:val="0"/>
    <w:rPr>
      <w:rFonts w:eastAsia="宋体"/>
      <w:sz w:val="18"/>
      <w:szCs w:val="18"/>
      <w:lang w:bidi="ar-SA"/>
    </w:rPr>
  </w:style>
  <w:style w:type="character" w:customStyle="1" w:styleId="295">
    <w:name w:val="javascript"/>
    <w:basedOn w:val="55"/>
    <w:autoRedefine/>
    <w:qFormat/>
    <w:uiPriority w:val="0"/>
  </w:style>
  <w:style w:type="character" w:customStyle="1" w:styleId="296">
    <w:name w:val="my-class2"/>
    <w:basedOn w:val="55"/>
    <w:qFormat/>
    <w:uiPriority w:val="0"/>
  </w:style>
  <w:style w:type="character" w:customStyle="1" w:styleId="297">
    <w:name w:val="Heading 3 Char"/>
    <w:autoRedefine/>
    <w:qFormat/>
    <w:uiPriority w:val="0"/>
    <w:rPr>
      <w:b/>
      <w:bCs/>
      <w:kern w:val="2"/>
      <w:sz w:val="32"/>
      <w:szCs w:val="32"/>
    </w:rPr>
  </w:style>
  <w:style w:type="character" w:customStyle="1" w:styleId="298">
    <w:name w:val="bds_nopic1"/>
    <w:basedOn w:val="55"/>
    <w:autoRedefine/>
    <w:qFormat/>
    <w:uiPriority w:val="0"/>
  </w:style>
  <w:style w:type="character" w:customStyle="1" w:styleId="299">
    <w:name w:val="tip3"/>
    <w:qFormat/>
    <w:uiPriority w:val="0"/>
    <w:rPr>
      <w:vanish/>
      <w:color w:val="FF0000"/>
      <w:sz w:val="18"/>
      <w:szCs w:val="18"/>
    </w:rPr>
  </w:style>
  <w:style w:type="character" w:customStyle="1" w:styleId="300">
    <w:name w:val="Balloon Text Char Char"/>
    <w:qFormat/>
    <w:uiPriority w:val="0"/>
    <w:rPr>
      <w:rFonts w:ascii="宋体" w:hAnsi="Times New Roman" w:cs="宋体"/>
      <w:sz w:val="18"/>
      <w:szCs w:val="18"/>
    </w:rPr>
  </w:style>
  <w:style w:type="character" w:customStyle="1" w:styleId="301">
    <w:name w:val="Comment Subject Char1"/>
    <w:link w:val="302"/>
    <w:qFormat/>
    <w:uiPriority w:val="0"/>
    <w:rPr>
      <w:b/>
      <w:bCs/>
    </w:rPr>
  </w:style>
  <w:style w:type="paragraph" w:customStyle="1" w:styleId="302">
    <w:name w:val="批注主题1"/>
    <w:basedOn w:val="20"/>
    <w:next w:val="20"/>
    <w:link w:val="301"/>
    <w:autoRedefine/>
    <w:qFormat/>
    <w:uiPriority w:val="0"/>
    <w:rPr>
      <w:b/>
      <w:bCs/>
      <w:sz w:val="20"/>
      <w:szCs w:val="20"/>
    </w:rPr>
  </w:style>
  <w:style w:type="character" w:customStyle="1" w:styleId="303">
    <w:name w:val="样式 正文文本缩进 + 首行缩进:  2 字符 Char Char Char Char"/>
    <w:autoRedefine/>
    <w:qFormat/>
    <w:uiPriority w:val="0"/>
    <w:rPr>
      <w:rFonts w:eastAsia="宋体" w:cs="宋体"/>
      <w:sz w:val="24"/>
      <w:szCs w:val="24"/>
      <w:lang w:val="en-US" w:eastAsia="zh-CN" w:bidi="ar-SA"/>
    </w:rPr>
  </w:style>
  <w:style w:type="character" w:customStyle="1" w:styleId="304">
    <w:name w:val="t-tag"/>
    <w:qFormat/>
    <w:uiPriority w:val="0"/>
    <w:rPr>
      <w:color w:val="FFFFFF"/>
      <w:sz w:val="18"/>
      <w:szCs w:val="18"/>
      <w:shd w:val="clear" w:color="auto" w:fill="FE8833"/>
    </w:rPr>
  </w:style>
  <w:style w:type="character" w:customStyle="1" w:styleId="305">
    <w:name w:val="Intense Quote Char"/>
    <w:link w:val="306"/>
    <w:qFormat/>
    <w:locked/>
    <w:uiPriority w:val="0"/>
    <w:rPr>
      <w:b/>
      <w:i/>
      <w:color w:val="4F81BD"/>
      <w:sz w:val="22"/>
    </w:rPr>
  </w:style>
  <w:style w:type="paragraph" w:customStyle="1" w:styleId="306">
    <w:name w:val="明显引用1"/>
    <w:basedOn w:val="1"/>
    <w:next w:val="1"/>
    <w:link w:val="305"/>
    <w:autoRedefine/>
    <w:qFormat/>
    <w:uiPriority w:val="0"/>
    <w:pPr>
      <w:pBdr>
        <w:bottom w:val="single" w:color="4F81BD" w:sz="4" w:space="4"/>
      </w:pBdr>
      <w:spacing w:before="200" w:after="280"/>
      <w:ind w:left="936" w:right="936"/>
    </w:pPr>
    <w:rPr>
      <w:b/>
      <w:i/>
      <w:color w:val="4F81BD"/>
      <w:kern w:val="0"/>
      <w:sz w:val="22"/>
      <w:szCs w:val="20"/>
    </w:rPr>
  </w:style>
  <w:style w:type="character" w:customStyle="1" w:styleId="307">
    <w:name w:val="Char Char3"/>
    <w:autoRedefine/>
    <w:qFormat/>
    <w:uiPriority w:val="0"/>
    <w:rPr>
      <w:rFonts w:eastAsia="宋体"/>
      <w:lang w:val="en-US" w:eastAsia="zh-CN" w:bidi="ar-SA"/>
    </w:rPr>
  </w:style>
  <w:style w:type="character" w:customStyle="1" w:styleId="308">
    <w:name w:val="Quote Char Char"/>
    <w:autoRedefine/>
    <w:qFormat/>
    <w:uiPriority w:val="0"/>
    <w:rPr>
      <w:i/>
      <w:iCs/>
      <w:color w:val="000000"/>
      <w:kern w:val="2"/>
      <w:sz w:val="22"/>
      <w:szCs w:val="22"/>
    </w:rPr>
  </w:style>
  <w:style w:type="character" w:customStyle="1" w:styleId="309">
    <w:name w:val="标题 3 Char Char"/>
    <w:autoRedefine/>
    <w:qFormat/>
    <w:uiPriority w:val="0"/>
    <w:rPr>
      <w:rFonts w:ascii="仿宋_GB2312" w:eastAsia="仿宋_GB2312"/>
      <w:b/>
      <w:sz w:val="28"/>
      <w:szCs w:val="28"/>
      <w:lang w:val="en-US" w:eastAsia="zh-CN" w:bidi="ar-SA"/>
    </w:rPr>
  </w:style>
  <w:style w:type="character" w:customStyle="1" w:styleId="310">
    <w:name w:val="ui-bz-bg-hover1"/>
    <w:basedOn w:val="55"/>
    <w:qFormat/>
    <w:uiPriority w:val="0"/>
  </w:style>
  <w:style w:type="character" w:customStyle="1" w:styleId="311">
    <w:name w:val="样式 段落编号 + (中文) 黑体 两端对齐 Char Char Char Char Char Char Char"/>
    <w:autoRedefine/>
    <w:qFormat/>
    <w:uiPriority w:val="0"/>
    <w:rPr>
      <w:rFonts w:ascii="宋体" w:hAnsi="宋体" w:eastAsia="黑体" w:cs="宋体"/>
      <w:kern w:val="2"/>
      <w:sz w:val="24"/>
      <w:szCs w:val="24"/>
      <w:lang w:val="en-US" w:eastAsia="zh-CN" w:bidi="ar-SA"/>
    </w:rPr>
  </w:style>
  <w:style w:type="character" w:customStyle="1" w:styleId="312">
    <w:name w:val="orange6"/>
    <w:autoRedefine/>
    <w:qFormat/>
    <w:uiPriority w:val="0"/>
    <w:rPr>
      <w:color w:val="3FB58F"/>
    </w:rPr>
  </w:style>
  <w:style w:type="character" w:customStyle="1" w:styleId="313">
    <w:name w:val="批注引用1"/>
    <w:autoRedefine/>
    <w:qFormat/>
    <w:uiPriority w:val="0"/>
    <w:rPr>
      <w:sz w:val="21"/>
      <w:szCs w:val="21"/>
    </w:rPr>
  </w:style>
  <w:style w:type="character" w:customStyle="1" w:styleId="314">
    <w:name w:val="明显参考2"/>
    <w:autoRedefine/>
    <w:qFormat/>
    <w:uiPriority w:val="0"/>
    <w:rPr>
      <w:b/>
      <w:smallCaps/>
      <w:color w:val="C0504D"/>
      <w:spacing w:val="5"/>
      <w:u w:val="single"/>
    </w:rPr>
  </w:style>
  <w:style w:type="character" w:customStyle="1" w:styleId="315">
    <w:name w:val="my-notice1"/>
    <w:basedOn w:val="55"/>
    <w:autoRedefine/>
    <w:qFormat/>
    <w:uiPriority w:val="0"/>
  </w:style>
  <w:style w:type="character" w:customStyle="1" w:styleId="316">
    <w:name w:val="样式5 Char Char"/>
    <w:link w:val="317"/>
    <w:autoRedefine/>
    <w:qFormat/>
    <w:uiPriority w:val="0"/>
    <w:rPr>
      <w:rFonts w:ascii="黑体" w:eastAsia="黑体"/>
      <w:b/>
      <w:bCs/>
      <w:sz w:val="32"/>
      <w:szCs w:val="32"/>
    </w:rPr>
  </w:style>
  <w:style w:type="paragraph" w:customStyle="1" w:styleId="317">
    <w:name w:val="样式5 Char"/>
    <w:basedOn w:val="237"/>
    <w:link w:val="316"/>
    <w:autoRedefine/>
    <w:qFormat/>
    <w:uiPriority w:val="0"/>
    <w:pPr>
      <w:spacing w:beforeLines="80" w:afterLines="60"/>
      <w:ind w:firstLine="0" w:firstLineChars="0"/>
      <w:jc w:val="center"/>
    </w:pPr>
    <w:rPr>
      <w:rFonts w:ascii="黑体" w:eastAsia="黑体"/>
      <w:sz w:val="32"/>
      <w:szCs w:val="32"/>
    </w:rPr>
  </w:style>
  <w:style w:type="character" w:customStyle="1" w:styleId="318">
    <w:name w:val="页码1"/>
    <w:basedOn w:val="55"/>
    <w:autoRedefine/>
    <w:qFormat/>
    <w:uiPriority w:val="0"/>
  </w:style>
  <w:style w:type="character" w:customStyle="1" w:styleId="319">
    <w:name w:val="bds_more1"/>
    <w:qFormat/>
    <w:uiPriority w:val="0"/>
    <w:rPr>
      <w:rFonts w:hint="eastAsia" w:ascii="宋体" w:hAnsi="宋体" w:eastAsia="宋体" w:cs="宋体"/>
      <w:b/>
    </w:rPr>
  </w:style>
  <w:style w:type="character" w:customStyle="1" w:styleId="320">
    <w:name w:val="my-notice"/>
    <w:basedOn w:val="55"/>
    <w:qFormat/>
    <w:uiPriority w:val="0"/>
  </w:style>
  <w:style w:type="character" w:customStyle="1" w:styleId="321">
    <w:name w:val="Char Char6"/>
    <w:autoRedefine/>
    <w:qFormat/>
    <w:uiPriority w:val="0"/>
    <w:rPr>
      <w:rFonts w:eastAsia="宋体"/>
      <w:kern w:val="2"/>
      <w:sz w:val="21"/>
      <w:szCs w:val="24"/>
      <w:lang w:val="en-US" w:eastAsia="zh-CN" w:bidi="ar-SA"/>
    </w:rPr>
  </w:style>
  <w:style w:type="character" w:customStyle="1" w:styleId="322">
    <w:name w:val="脚注文本 Char1"/>
    <w:basedOn w:val="55"/>
    <w:autoRedefine/>
    <w:qFormat/>
    <w:uiPriority w:val="0"/>
    <w:rPr>
      <w:kern w:val="2"/>
      <w:sz w:val="18"/>
      <w:szCs w:val="18"/>
    </w:rPr>
  </w:style>
  <w:style w:type="character" w:customStyle="1" w:styleId="323">
    <w:name w:val="正文首行缩进 2 Char1"/>
    <w:basedOn w:val="91"/>
    <w:autoRedefine/>
    <w:qFormat/>
    <w:uiPriority w:val="0"/>
    <w:rPr>
      <w:rFonts w:ascii="仿宋_GB2312" w:hAnsi="Times New Roman" w:eastAsia="仿宋_GB2312" w:cs="Times New Roman"/>
      <w:kern w:val="2"/>
      <w:sz w:val="21"/>
      <w:szCs w:val="24"/>
    </w:rPr>
  </w:style>
  <w:style w:type="character" w:customStyle="1" w:styleId="324">
    <w:name w:val="HTML 预设格式 Char"/>
    <w:basedOn w:val="55"/>
    <w:link w:val="48"/>
    <w:autoRedefine/>
    <w:qFormat/>
    <w:uiPriority w:val="99"/>
    <w:rPr>
      <w:rFonts w:ascii="宋体" w:hAnsi="宋体" w:cs="宋体"/>
      <w:sz w:val="24"/>
      <w:szCs w:val="24"/>
    </w:rPr>
  </w:style>
  <w:style w:type="character" w:customStyle="1" w:styleId="325">
    <w:name w:val="正文文本 2 Char1"/>
    <w:basedOn w:val="55"/>
    <w:autoRedefine/>
    <w:qFormat/>
    <w:uiPriority w:val="0"/>
    <w:rPr>
      <w:rFonts w:ascii="Times New Roman" w:hAnsi="Times New Roman" w:eastAsia="宋体" w:cs="Times New Roman"/>
      <w:szCs w:val="24"/>
    </w:rPr>
  </w:style>
  <w:style w:type="character" w:customStyle="1" w:styleId="326">
    <w:name w:val="尾注文本 Char1"/>
    <w:basedOn w:val="55"/>
    <w:autoRedefine/>
    <w:qFormat/>
    <w:uiPriority w:val="0"/>
    <w:rPr>
      <w:kern w:val="2"/>
      <w:sz w:val="21"/>
      <w:szCs w:val="24"/>
    </w:rPr>
  </w:style>
  <w:style w:type="paragraph" w:customStyle="1" w:styleId="327">
    <w:name w:val="第四行"/>
    <w:basedOn w:val="1"/>
    <w:autoRedefine/>
    <w:qFormat/>
    <w:uiPriority w:val="0"/>
    <w:pPr>
      <w:spacing w:beforeLines="200" w:line="360" w:lineRule="auto"/>
      <w:ind w:left="-400" w:leftChars="-400"/>
      <w:jc w:val="center"/>
    </w:pPr>
    <w:rPr>
      <w:rFonts w:ascii="宋体"/>
      <w:b/>
      <w:bCs/>
      <w:sz w:val="28"/>
      <w:szCs w:val="28"/>
    </w:rPr>
  </w:style>
  <w:style w:type="paragraph" w:customStyle="1" w:styleId="328">
    <w:name w:val="菲页2"/>
    <w:basedOn w:val="5"/>
    <w:autoRedefine/>
    <w:qFormat/>
    <w:uiPriority w:val="0"/>
    <w:pPr>
      <w:widowControl/>
      <w:tabs>
        <w:tab w:val="left" w:pos="1260"/>
      </w:tabs>
      <w:spacing w:beforeLines="50" w:line="460" w:lineRule="exact"/>
      <w:ind w:left="1260" w:hanging="420"/>
      <w:jc w:val="both"/>
    </w:pPr>
    <w:rPr>
      <w:rFonts w:ascii="黑体" w:hAnsi="宋体" w:eastAsia="黑体"/>
      <w:b w:val="0"/>
      <w:bCs w:val="0"/>
      <w:sz w:val="44"/>
      <w:szCs w:val="20"/>
    </w:rPr>
  </w:style>
  <w:style w:type="paragraph" w:customStyle="1" w:styleId="329">
    <w:name w:val="样式 样式 第四行 + 左侧:  -4 字符 段前: 2 行 + 左侧:  -3 字符 段前: 2 行"/>
    <w:basedOn w:val="330"/>
    <w:autoRedefine/>
    <w:qFormat/>
    <w:uiPriority w:val="0"/>
    <w:pPr>
      <w:ind w:left="-200" w:leftChars="-200"/>
    </w:pPr>
  </w:style>
  <w:style w:type="paragraph" w:customStyle="1" w:styleId="330">
    <w:name w:val="样式 第四行 + 左侧:  -4 字符 段前: 2 行"/>
    <w:basedOn w:val="327"/>
    <w:autoRedefine/>
    <w:qFormat/>
    <w:uiPriority w:val="0"/>
    <w:pPr>
      <w:ind w:left="-300" w:leftChars="-300"/>
    </w:pPr>
    <w:rPr>
      <w:szCs w:val="20"/>
    </w:rPr>
  </w:style>
  <w:style w:type="paragraph" w:customStyle="1" w:styleId="331">
    <w:name w:val="样式 样式 样式 宋体 小四 黑色 两端对齐 + 首行缩进:  2 字符 + 五号 首行缩进:  2 字符"/>
    <w:basedOn w:val="1"/>
    <w:autoRedefine/>
    <w:qFormat/>
    <w:uiPriority w:val="0"/>
    <w:pPr>
      <w:widowControl/>
      <w:spacing w:line="340" w:lineRule="exact"/>
      <w:ind w:firstLine="200" w:firstLineChars="200"/>
    </w:pPr>
    <w:rPr>
      <w:rFonts w:ascii="宋体" w:hAnsi="宋体"/>
      <w:color w:val="000000"/>
      <w:kern w:val="0"/>
      <w:szCs w:val="20"/>
    </w:rPr>
  </w:style>
  <w:style w:type="paragraph" w:customStyle="1" w:styleId="332">
    <w:name w:val="reader-word-layer reader-word-s13-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3">
    <w:name w:val="样式 第五行 + 左侧:  -8 字符 段前: 2 行1"/>
    <w:basedOn w:val="334"/>
    <w:qFormat/>
    <w:uiPriority w:val="0"/>
    <w:pPr>
      <w:ind w:left="-300" w:leftChars="-300"/>
    </w:pPr>
    <w:rPr>
      <w:szCs w:val="20"/>
    </w:rPr>
  </w:style>
  <w:style w:type="paragraph" w:customStyle="1" w:styleId="334">
    <w:name w:val="第五行"/>
    <w:basedOn w:val="327"/>
    <w:autoRedefine/>
    <w:qFormat/>
    <w:uiPriority w:val="0"/>
    <w:pPr>
      <w:ind w:left="-800" w:leftChars="-800"/>
    </w:pPr>
  </w:style>
  <w:style w:type="paragraph" w:customStyle="1" w:styleId="335">
    <w:name w:val="Char Char Char Char Char Char Char Char Char Char Char Char Char Char Char"/>
    <w:basedOn w:val="1"/>
    <w:autoRedefine/>
    <w:qFormat/>
    <w:uiPriority w:val="0"/>
    <w:pPr>
      <w:spacing w:line="240" w:lineRule="atLeast"/>
      <w:ind w:left="420" w:firstLine="420"/>
    </w:pPr>
    <w:rPr>
      <w:kern w:val="0"/>
      <w:szCs w:val="21"/>
    </w:rPr>
  </w:style>
  <w:style w:type="paragraph" w:customStyle="1" w:styleId="336">
    <w:name w:val="表标题"/>
    <w:basedOn w:val="1"/>
    <w:autoRedefine/>
    <w:qFormat/>
    <w:uiPriority w:val="0"/>
    <w:pPr>
      <w:widowControl/>
      <w:spacing w:beforeLines="100" w:line="280" w:lineRule="exact"/>
      <w:ind w:firstLine="50" w:firstLineChars="50"/>
      <w:jc w:val="left"/>
    </w:pPr>
    <w:rPr>
      <w:rFonts w:eastAsia="黑体"/>
      <w:kern w:val="0"/>
      <w:sz w:val="24"/>
    </w:rPr>
  </w:style>
  <w:style w:type="paragraph" w:customStyle="1" w:styleId="337">
    <w:name w:val="reader-word-layer reader-word-s13-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8">
    <w:name w:val="1"/>
    <w:basedOn w:val="1"/>
    <w:next w:val="27"/>
    <w:qFormat/>
    <w:uiPriority w:val="0"/>
    <w:pPr>
      <w:adjustRightInd w:val="0"/>
      <w:ind w:left="420" w:right="33"/>
      <w:jc w:val="left"/>
      <w:textAlignment w:val="baseline"/>
    </w:pPr>
    <w:rPr>
      <w:kern w:val="0"/>
      <w:sz w:val="24"/>
      <w:szCs w:val="20"/>
    </w:rPr>
  </w:style>
  <w:style w:type="paragraph" w:customStyle="1" w:styleId="339">
    <w:name w:val="scc"/>
    <w:basedOn w:val="1"/>
    <w:autoRedefine/>
    <w:qFormat/>
    <w:uiPriority w:val="0"/>
    <w:pPr>
      <w:adjustRightInd w:val="0"/>
      <w:spacing w:line="400" w:lineRule="atLeast"/>
      <w:jc w:val="center"/>
      <w:textAlignment w:val="baseline"/>
    </w:pPr>
    <w:rPr>
      <w:rFonts w:eastAsia="楷体_GB2312"/>
      <w:b/>
      <w:kern w:val="0"/>
      <w:sz w:val="24"/>
      <w:szCs w:val="20"/>
    </w:rPr>
  </w:style>
  <w:style w:type="paragraph" w:customStyle="1" w:styleId="340">
    <w:name w:val="普通(网站)1"/>
    <w:basedOn w:val="1"/>
    <w:autoRedefine/>
    <w:qFormat/>
    <w:uiPriority w:val="0"/>
    <w:pPr>
      <w:widowControl/>
      <w:spacing w:before="100" w:beforeAutospacing="1" w:after="100" w:afterAutospacing="1" w:line="320" w:lineRule="atLeast"/>
      <w:jc w:val="left"/>
    </w:pPr>
    <w:rPr>
      <w:rFonts w:ascii="宋体" w:hAnsi="宋体" w:cs="宋体"/>
      <w:kern w:val="0"/>
      <w:sz w:val="18"/>
      <w:szCs w:val="18"/>
    </w:rPr>
  </w:style>
  <w:style w:type="paragraph" w:customStyle="1" w:styleId="341">
    <w:name w:val="TOC 标题11"/>
    <w:basedOn w:val="3"/>
    <w:next w:val="1"/>
    <w:qFormat/>
    <w:uiPriority w:val="0"/>
    <w:pPr>
      <w:keepLines/>
      <w:tabs>
        <w:tab w:val="left" w:pos="432"/>
      </w:tabs>
      <w:autoSpaceDE/>
      <w:autoSpaceDN/>
      <w:adjustRightInd/>
      <w:spacing w:before="340" w:after="330" w:line="576" w:lineRule="auto"/>
      <w:jc w:val="both"/>
      <w:outlineLvl w:val="9"/>
    </w:pPr>
    <w:rPr>
      <w:rFonts w:ascii="Times New Roman"/>
      <w:color w:val="auto"/>
      <w:kern w:val="44"/>
      <w:sz w:val="44"/>
      <w:szCs w:val="44"/>
    </w:rPr>
  </w:style>
  <w:style w:type="paragraph" w:customStyle="1" w:styleId="342">
    <w:name w:val="无间隔1"/>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43">
    <w:name w:val="7"/>
    <w:basedOn w:val="1"/>
    <w:autoRedefine/>
    <w:qFormat/>
    <w:uiPriority w:val="0"/>
    <w:pPr>
      <w:widowControl/>
      <w:tabs>
        <w:tab w:val="left" w:pos="425"/>
      </w:tabs>
      <w:spacing w:beforeLines="100" w:after="160" w:line="240" w:lineRule="exact"/>
      <w:ind w:left="425" w:hanging="425"/>
      <w:jc w:val="left"/>
    </w:pPr>
    <w:rPr>
      <w:rFonts w:ascii="Verdana" w:hAnsi="Verdana" w:eastAsia="黑体"/>
      <w:kern w:val="0"/>
      <w:sz w:val="20"/>
      <w:szCs w:val="20"/>
      <w:lang w:eastAsia="en-US"/>
    </w:rPr>
  </w:style>
  <w:style w:type="paragraph" w:customStyle="1" w:styleId="344">
    <w:name w:val="reader-word-layer reader-word-s13-12"/>
    <w:basedOn w:val="1"/>
    <w:qFormat/>
    <w:uiPriority w:val="0"/>
    <w:pPr>
      <w:widowControl/>
      <w:spacing w:before="100" w:beforeAutospacing="1" w:after="100" w:afterAutospacing="1"/>
      <w:jc w:val="left"/>
    </w:pPr>
    <w:rPr>
      <w:rFonts w:ascii="宋体" w:hAnsi="宋体" w:cs="宋体"/>
      <w:kern w:val="0"/>
      <w:sz w:val="24"/>
    </w:rPr>
  </w:style>
  <w:style w:type="paragraph" w:customStyle="1" w:styleId="345">
    <w:name w:val="样式3"/>
    <w:basedOn w:val="4"/>
    <w:autoRedefine/>
    <w:qFormat/>
    <w:uiPriority w:val="0"/>
    <w:pPr>
      <w:keepNext w:val="0"/>
      <w:keepLines w:val="0"/>
      <w:widowControl/>
      <w:tabs>
        <w:tab w:val="left" w:pos="0"/>
      </w:tabs>
      <w:spacing w:afterLines="50" w:line="500" w:lineRule="atLeast"/>
      <w:ind w:firstLine="720" w:firstLineChars="300"/>
      <w:contextualSpacing/>
      <w:jc w:val="left"/>
    </w:pPr>
    <w:rPr>
      <w:rFonts w:ascii="Times New Roman" w:hAnsi="Times New Roman" w:eastAsia="黑体"/>
      <w:b w:val="0"/>
      <w:bCs w:val="0"/>
      <w:szCs w:val="24"/>
    </w:rPr>
  </w:style>
  <w:style w:type="paragraph" w:customStyle="1" w:styleId="346">
    <w:name w:val="Char6"/>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47">
    <w:name w:val="索引 41"/>
    <w:basedOn w:val="1"/>
    <w:next w:val="1"/>
    <w:autoRedefine/>
    <w:qFormat/>
    <w:uiPriority w:val="0"/>
    <w:pPr>
      <w:ind w:left="600" w:leftChars="600"/>
    </w:pPr>
    <w:rPr>
      <w:szCs w:val="21"/>
    </w:rPr>
  </w:style>
  <w:style w:type="paragraph" w:customStyle="1" w:styleId="348">
    <w:name w:val="样式 第五行 + 左侧:  -8 字符 段前: 2 行"/>
    <w:basedOn w:val="334"/>
    <w:autoRedefine/>
    <w:qFormat/>
    <w:uiPriority w:val="0"/>
    <w:pPr>
      <w:ind w:left="-600" w:leftChars="-600"/>
    </w:pPr>
    <w:rPr>
      <w:szCs w:val="20"/>
    </w:rPr>
  </w:style>
  <w:style w:type="paragraph" w:customStyle="1" w:styleId="349">
    <w:name w:val="正文1"/>
    <w:basedOn w:val="1"/>
    <w:autoRedefine/>
    <w:qFormat/>
    <w:uiPriority w:val="0"/>
    <w:pPr>
      <w:spacing w:line="360" w:lineRule="auto"/>
      <w:ind w:firstLine="200" w:firstLineChars="200"/>
    </w:pPr>
    <w:rPr>
      <w:rFonts w:ascii="宋体"/>
      <w:szCs w:val="21"/>
    </w:rPr>
  </w:style>
  <w:style w:type="paragraph" w:customStyle="1" w:styleId="350">
    <w:name w:val="菲页(卷)"/>
    <w:basedOn w:val="3"/>
    <w:next w:val="351"/>
    <w:autoRedefine/>
    <w:qFormat/>
    <w:uiPriority w:val="0"/>
    <w:pPr>
      <w:widowControl/>
      <w:tabs>
        <w:tab w:val="left" w:pos="720"/>
      </w:tabs>
      <w:autoSpaceDE/>
      <w:autoSpaceDN/>
      <w:adjustRightInd/>
      <w:ind w:left="720" w:hanging="720"/>
      <w:outlineLvl w:val="1"/>
    </w:pPr>
    <w:rPr>
      <w:rFonts w:ascii="黑体" w:eastAsia="黑体"/>
      <w:b w:val="0"/>
      <w:bCs w:val="0"/>
      <w:color w:val="auto"/>
      <w:sz w:val="52"/>
    </w:rPr>
  </w:style>
  <w:style w:type="paragraph" w:customStyle="1" w:styleId="351">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52">
    <w:name w:val="编号（1）"/>
    <w:basedOn w:val="1"/>
    <w:autoRedefine/>
    <w:qFormat/>
    <w:uiPriority w:val="0"/>
    <w:pPr>
      <w:tabs>
        <w:tab w:val="left" w:pos="420"/>
      </w:tabs>
      <w:spacing w:line="360" w:lineRule="auto"/>
      <w:ind w:left="450" w:leftChars="200" w:hanging="200" w:hangingChars="200"/>
    </w:pPr>
    <w:rPr>
      <w:rFonts w:ascii="宋体"/>
      <w:szCs w:val="21"/>
    </w:rPr>
  </w:style>
  <w:style w:type="paragraph" w:customStyle="1" w:styleId="353">
    <w:name w:val="+标题4"/>
    <w:basedOn w:val="6"/>
    <w:autoRedefine/>
    <w:qFormat/>
    <w:uiPriority w:val="0"/>
    <w:pPr>
      <w:tabs>
        <w:tab w:val="left" w:pos="864"/>
        <w:tab w:val="left" w:pos="1680"/>
      </w:tabs>
      <w:spacing w:before="120" w:after="120" w:line="360" w:lineRule="auto"/>
      <w:ind w:left="864" w:hanging="864"/>
    </w:pPr>
    <w:rPr>
      <w:rFonts w:ascii="Times New Roman" w:hAnsi="Times New Roman" w:eastAsia="宋体"/>
      <w:sz w:val="24"/>
    </w:rPr>
  </w:style>
  <w:style w:type="paragraph" w:customStyle="1" w:styleId="354">
    <w:name w:val="样式 样式 样式 标题 3 + 首行缩进:  2 字符 + 首行缩进:  2 字符 + 首行缩进:  2 字符 Char"/>
    <w:basedOn w:val="1"/>
    <w:autoRedefine/>
    <w:qFormat/>
    <w:uiPriority w:val="0"/>
    <w:pPr>
      <w:keepNext/>
      <w:keepLines/>
      <w:tabs>
        <w:tab w:val="left" w:pos="720"/>
        <w:tab w:val="left" w:pos="900"/>
        <w:tab w:val="left" w:pos="1350"/>
      </w:tabs>
      <w:adjustRightInd w:val="0"/>
      <w:snapToGrid w:val="0"/>
      <w:spacing w:before="120" w:after="120" w:line="500" w:lineRule="exact"/>
      <w:ind w:left="1189" w:hanging="1189"/>
      <w:jc w:val="left"/>
      <w:textAlignment w:val="baseline"/>
      <w:outlineLvl w:val="2"/>
    </w:pPr>
    <w:rPr>
      <w:rFonts w:ascii="黑体" w:hAnsi="宋体" w:eastAsia="黑体" w:cs="宋体"/>
      <w:kern w:val="0"/>
      <w:sz w:val="24"/>
    </w:rPr>
  </w:style>
  <w:style w:type="paragraph" w:customStyle="1" w:styleId="355">
    <w:name w:val="样式 样式 第六行 + 左侧:  -2 字符 段前: 2 行 + 左侧:  -10 字符 段前: 2 行"/>
    <w:basedOn w:val="356"/>
    <w:autoRedefine/>
    <w:qFormat/>
    <w:uiPriority w:val="0"/>
    <w:pPr>
      <w:ind w:left="-1100" w:leftChars="-1100"/>
    </w:pPr>
    <w:rPr>
      <w:szCs w:val="28"/>
    </w:rPr>
  </w:style>
  <w:style w:type="paragraph" w:customStyle="1" w:styleId="356">
    <w:name w:val="样式 第六行 + 左侧:  -2 字符 段前: 2 行"/>
    <w:basedOn w:val="357"/>
    <w:autoRedefine/>
    <w:qFormat/>
    <w:uiPriority w:val="0"/>
    <w:pPr>
      <w:ind w:left="-1000" w:leftChars="-1000"/>
    </w:pPr>
    <w:rPr>
      <w:szCs w:val="20"/>
    </w:rPr>
  </w:style>
  <w:style w:type="paragraph" w:customStyle="1" w:styleId="357">
    <w:name w:val="第六行"/>
    <w:basedOn w:val="358"/>
    <w:autoRedefine/>
    <w:qFormat/>
    <w:uiPriority w:val="0"/>
    <w:pPr>
      <w:ind w:left="-200" w:leftChars="-200"/>
    </w:pPr>
  </w:style>
  <w:style w:type="paragraph" w:customStyle="1" w:styleId="358">
    <w:name w:val="样式 样式 样式 第五行 + 左侧:  -8 字符 段前: 2 行 + 左侧:  -6 字符 段前: 2 行 + 左侧:  -4..."/>
    <w:basedOn w:val="359"/>
    <w:autoRedefine/>
    <w:qFormat/>
    <w:uiPriority w:val="0"/>
    <w:rPr>
      <w:szCs w:val="28"/>
    </w:rPr>
  </w:style>
  <w:style w:type="paragraph" w:customStyle="1" w:styleId="359">
    <w:name w:val="样式 样式 第五行 + 左侧:  -8 字符 段前: 2 行 + 左侧:  -6 字符 段前: 2 行"/>
    <w:basedOn w:val="348"/>
    <w:autoRedefine/>
    <w:qFormat/>
    <w:uiPriority w:val="0"/>
    <w:pPr>
      <w:ind w:left="-400" w:leftChars="-400"/>
    </w:pPr>
  </w:style>
  <w:style w:type="paragraph" w:customStyle="1" w:styleId="360">
    <w:name w:val="样式9"/>
    <w:basedOn w:val="5"/>
    <w:autoRedefine/>
    <w:qFormat/>
    <w:uiPriority w:val="0"/>
    <w:pPr>
      <w:widowControl/>
      <w:tabs>
        <w:tab w:val="left" w:pos="3660"/>
      </w:tabs>
      <w:spacing w:before="160" w:line="500" w:lineRule="exact"/>
      <w:ind w:left="3660" w:hanging="720" w:firstLineChars="0"/>
      <w:jc w:val="left"/>
    </w:pPr>
    <w:rPr>
      <w:rFonts w:ascii="Times New Roman" w:eastAsia="黑体"/>
      <w:b w:val="0"/>
      <w:bCs w:val="0"/>
      <w:sz w:val="30"/>
      <w:szCs w:val="30"/>
    </w:rPr>
  </w:style>
  <w:style w:type="paragraph" w:customStyle="1" w:styleId="361">
    <w:name w:val="第1行"/>
    <w:basedOn w:val="1"/>
    <w:autoRedefine/>
    <w:qFormat/>
    <w:uiPriority w:val="0"/>
    <w:pPr>
      <w:numPr>
        <w:ilvl w:val="0"/>
        <w:numId w:val="1"/>
      </w:numPr>
      <w:tabs>
        <w:tab w:val="left" w:pos="720"/>
      </w:tabs>
      <w:snapToGrid w:val="0"/>
      <w:spacing w:line="460" w:lineRule="exact"/>
    </w:pPr>
    <w:rPr>
      <w:rFonts w:ascii="宋体" w:hAnsi="宋体"/>
      <w:szCs w:val="28"/>
    </w:rPr>
  </w:style>
  <w:style w:type="paragraph" w:customStyle="1" w:styleId="362">
    <w:name w:val="第三行"/>
    <w:basedOn w:val="1"/>
    <w:qFormat/>
    <w:uiPriority w:val="0"/>
    <w:pPr>
      <w:spacing w:beforeLines="200" w:line="360" w:lineRule="auto"/>
      <w:jc w:val="center"/>
    </w:pPr>
    <w:rPr>
      <w:rFonts w:ascii="楷体_GB2312" w:eastAsia="楷体_GB2312"/>
      <w:b/>
      <w:bCs/>
      <w:sz w:val="48"/>
      <w:szCs w:val="48"/>
    </w:rPr>
  </w:style>
  <w:style w:type="paragraph" w:customStyle="1" w:styleId="363">
    <w:name w:val="引用1"/>
    <w:basedOn w:val="1"/>
    <w:next w:val="1"/>
    <w:autoRedefine/>
    <w:qFormat/>
    <w:uiPriority w:val="0"/>
    <w:rPr>
      <w:i/>
      <w:color w:val="000000"/>
      <w:kern w:val="0"/>
      <w:sz w:val="22"/>
      <w:szCs w:val="20"/>
    </w:rPr>
  </w:style>
  <w:style w:type="paragraph" w:customStyle="1" w:styleId="364">
    <w:name w:val="样式 标题 2 + 左侧:  0 厘米 首行缩进:  0 厘米"/>
    <w:basedOn w:val="4"/>
    <w:autoRedefine/>
    <w:qFormat/>
    <w:uiPriority w:val="0"/>
    <w:pPr>
      <w:tabs>
        <w:tab w:val="left" w:pos="600"/>
      </w:tabs>
      <w:adjustRightInd w:val="0"/>
      <w:snapToGrid w:val="0"/>
      <w:spacing w:before="240" w:afterLines="50" w:line="240" w:lineRule="auto"/>
      <w:ind w:left="707" w:hanging="707"/>
      <w:jc w:val="left"/>
      <w:textAlignment w:val="baseline"/>
    </w:pPr>
    <w:rPr>
      <w:rFonts w:ascii="宋体" w:hAnsi="宋体" w:eastAsia="黑体" w:cs="宋体"/>
      <w:bCs w:val="0"/>
      <w:spacing w:val="4"/>
      <w:szCs w:val="28"/>
    </w:rPr>
  </w:style>
  <w:style w:type="paragraph" w:customStyle="1" w:styleId="365">
    <w:name w:val="Char6 Char Char Char"/>
    <w:basedOn w:val="1"/>
    <w:autoRedefine/>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366">
    <w:name w:val="+标题1"/>
    <w:basedOn w:val="3"/>
    <w:autoRedefine/>
    <w:qFormat/>
    <w:uiPriority w:val="0"/>
    <w:pPr>
      <w:keepLines/>
      <w:pageBreakBefore/>
      <w:tabs>
        <w:tab w:val="left" w:pos="720"/>
      </w:tabs>
      <w:autoSpaceDE/>
      <w:autoSpaceDN/>
      <w:adjustRightInd/>
      <w:spacing w:before="240" w:after="240"/>
      <w:ind w:left="720" w:hanging="720"/>
    </w:pPr>
    <w:rPr>
      <w:rFonts w:ascii="Times New Roman" w:eastAsia="黑体"/>
      <w:color w:val="auto"/>
      <w:kern w:val="32"/>
      <w:szCs w:val="32"/>
    </w:rPr>
  </w:style>
  <w:style w:type="paragraph" w:customStyle="1" w:styleId="367">
    <w:name w:val="p12"/>
    <w:basedOn w:val="1"/>
    <w:autoRedefine/>
    <w:qFormat/>
    <w:uiPriority w:val="0"/>
    <w:pPr>
      <w:widowControl/>
      <w:spacing w:before="100" w:beforeAutospacing="1" w:after="100" w:afterAutospacing="1"/>
      <w:jc w:val="left"/>
    </w:pPr>
    <w:rPr>
      <w:rFonts w:ascii="??" w:hAnsi="??" w:eastAsia="??" w:cs="??"/>
      <w:color w:val="000000"/>
      <w:kern w:val="0"/>
      <w:sz w:val="24"/>
    </w:rPr>
  </w:style>
  <w:style w:type="paragraph" w:customStyle="1" w:styleId="368">
    <w:name w:val="样式 样式 样式 第六行 + 左侧:  -2 字符 段前: 2 行 + 左侧:  -10 字符 段前: 2 行 + 左侧:  -..."/>
    <w:basedOn w:val="355"/>
    <w:qFormat/>
    <w:uiPriority w:val="0"/>
    <w:pPr>
      <w:ind w:left="-1200" w:leftChars="-1200"/>
    </w:pPr>
    <w:rPr>
      <w:szCs w:val="20"/>
    </w:rPr>
  </w:style>
  <w:style w:type="paragraph" w:customStyle="1" w:styleId="369">
    <w:name w:val="样式 样式 样式 样式 第六行 + 左侧:  -2 字符 段前: 2 行 + 左侧:  -10 字符 段前: 2 行 + 左侧:..."/>
    <w:basedOn w:val="368"/>
    <w:qFormat/>
    <w:uiPriority w:val="0"/>
    <w:pPr>
      <w:ind w:left="-1000" w:leftChars="-1000"/>
    </w:pPr>
  </w:style>
  <w:style w:type="paragraph" w:customStyle="1" w:styleId="370">
    <w:name w:val="列出段落2"/>
    <w:basedOn w:val="1"/>
    <w:autoRedefine/>
    <w:qFormat/>
    <w:uiPriority w:val="0"/>
    <w:pPr>
      <w:ind w:firstLine="420" w:firstLineChars="200"/>
    </w:pPr>
    <w:rPr>
      <w:rFonts w:ascii="Calibri" w:hAnsi="Calibri" w:cs="Calibri"/>
      <w:szCs w:val="21"/>
    </w:rPr>
  </w:style>
  <w:style w:type="paragraph" w:customStyle="1" w:styleId="371">
    <w:name w:val="+标题3"/>
    <w:basedOn w:val="5"/>
    <w:qFormat/>
    <w:uiPriority w:val="0"/>
    <w:pPr>
      <w:tabs>
        <w:tab w:val="left" w:pos="1260"/>
      </w:tabs>
      <w:ind w:left="1260" w:hanging="420"/>
      <w:jc w:val="both"/>
    </w:pPr>
    <w:rPr>
      <w:rFonts w:ascii="Times New Roman"/>
      <w:b w:val="0"/>
      <w:kern w:val="2"/>
      <w:sz w:val="30"/>
      <w:szCs w:val="28"/>
    </w:rPr>
  </w:style>
  <w:style w:type="paragraph" w:customStyle="1" w:styleId="372">
    <w:name w:val="样式2"/>
    <w:basedOn w:val="6"/>
    <w:next w:val="6"/>
    <w:qFormat/>
    <w:uiPriority w:val="0"/>
    <w:pPr>
      <w:widowControl/>
      <w:spacing w:line="374" w:lineRule="auto"/>
      <w:jc w:val="left"/>
    </w:pPr>
    <w:rPr>
      <w:rFonts w:ascii="黑体"/>
      <w:kern w:val="0"/>
      <w:sz w:val="24"/>
      <w:szCs w:val="30"/>
    </w:rPr>
  </w:style>
  <w:style w:type="paragraph" w:customStyle="1" w:styleId="373">
    <w:name w:val="Char Char2 Char Char Char Char Char Char Char Char Char Char Char Char Char"/>
    <w:basedOn w:val="1"/>
    <w:autoRedefine/>
    <w:qFormat/>
    <w:uiPriority w:val="0"/>
    <w:pPr>
      <w:ind w:firstLine="360" w:firstLineChars="150"/>
    </w:pPr>
    <w:rPr>
      <w:rFonts w:ascii="Tahoma" w:hAnsi="Tahoma"/>
      <w:sz w:val="24"/>
      <w:szCs w:val="20"/>
    </w:rPr>
  </w:style>
  <w:style w:type="paragraph" w:customStyle="1" w:styleId="374">
    <w:name w:val="横表格"/>
    <w:basedOn w:val="375"/>
    <w:autoRedefine/>
    <w:qFormat/>
    <w:uiPriority w:val="0"/>
    <w:pPr>
      <w:spacing w:beforeLines="0" w:line="240" w:lineRule="auto"/>
    </w:pPr>
    <w:rPr>
      <w:b w:val="0"/>
    </w:rPr>
  </w:style>
  <w:style w:type="paragraph" w:customStyle="1" w:styleId="375">
    <w:name w:val="横表名"/>
    <w:basedOn w:val="1"/>
    <w:autoRedefine/>
    <w:qFormat/>
    <w:uiPriority w:val="0"/>
    <w:pPr>
      <w:spacing w:beforeLines="50" w:line="360" w:lineRule="auto"/>
      <w:jc w:val="center"/>
    </w:pPr>
    <w:rPr>
      <w:rFonts w:ascii="宋体"/>
      <w:b/>
      <w:szCs w:val="21"/>
    </w:rPr>
  </w:style>
  <w:style w:type="paragraph" w:customStyle="1" w:styleId="376">
    <w:name w:val="3级"/>
    <w:basedOn w:val="1"/>
    <w:autoRedefine/>
    <w:qFormat/>
    <w:uiPriority w:val="0"/>
    <w:pPr>
      <w:tabs>
        <w:tab w:val="left" w:pos="900"/>
      </w:tabs>
      <w:adjustRightInd w:val="0"/>
      <w:snapToGrid w:val="0"/>
      <w:spacing w:beforeLines="50" w:afterLines="50" w:line="360" w:lineRule="auto"/>
      <w:ind w:right="600" w:rightChars="200"/>
    </w:pPr>
    <w:rPr>
      <w:rFonts w:ascii="仿宋_GB2312" w:eastAsia="黑体"/>
      <w:sz w:val="28"/>
      <w:szCs w:val="20"/>
    </w:rPr>
  </w:style>
  <w:style w:type="paragraph" w:customStyle="1" w:styleId="377">
    <w:name w:val="+正文"/>
    <w:basedOn w:val="1"/>
    <w:autoRedefine/>
    <w:qFormat/>
    <w:uiPriority w:val="0"/>
    <w:pPr>
      <w:spacing w:line="360" w:lineRule="auto"/>
      <w:ind w:firstLine="200" w:firstLineChars="200"/>
    </w:pPr>
    <w:rPr>
      <w:sz w:val="24"/>
      <w:szCs w:val="28"/>
    </w:rPr>
  </w:style>
  <w:style w:type="paragraph" w:customStyle="1" w:styleId="378">
    <w:name w:val="+列表1"/>
    <w:basedOn w:val="1"/>
    <w:autoRedefine/>
    <w:qFormat/>
    <w:uiPriority w:val="0"/>
    <w:pPr>
      <w:jc w:val="center"/>
    </w:pPr>
  </w:style>
  <w:style w:type="paragraph" w:customStyle="1" w:styleId="379">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380">
    <w:name w:val="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81">
    <w:name w:val="样式 日期 + 黑体 三号"/>
    <w:basedOn w:val="33"/>
    <w:autoRedefine/>
    <w:qFormat/>
    <w:uiPriority w:val="0"/>
    <w:pPr>
      <w:spacing w:line="600" w:lineRule="exact"/>
      <w:ind w:left="0" w:leftChars="0"/>
    </w:pPr>
    <w:rPr>
      <w:rFonts w:ascii="黑体" w:hAnsi="黑体" w:eastAsia="黑体"/>
      <w:kern w:val="2"/>
      <w:sz w:val="32"/>
    </w:rPr>
  </w:style>
  <w:style w:type="paragraph" w:customStyle="1" w:styleId="382">
    <w:name w:val="Char Char Char"/>
    <w:basedOn w:val="1"/>
    <w:autoRedefine/>
    <w:qFormat/>
    <w:uiPriority w:val="0"/>
    <w:pPr>
      <w:ind w:left="432" w:hanging="432"/>
    </w:pPr>
    <w:rPr>
      <w:sz w:val="24"/>
    </w:rPr>
  </w:style>
  <w:style w:type="paragraph" w:customStyle="1" w:styleId="383">
    <w:name w:val="样式4"/>
    <w:basedOn w:val="22"/>
    <w:autoRedefine/>
    <w:qFormat/>
    <w:uiPriority w:val="0"/>
    <w:pPr>
      <w:spacing w:after="0" w:line="500" w:lineRule="exact"/>
      <w:ind w:firstLine="480" w:firstLineChars="200"/>
    </w:pPr>
    <w:rPr>
      <w:kern w:val="2"/>
    </w:rPr>
  </w:style>
  <w:style w:type="paragraph" w:customStyle="1" w:styleId="384">
    <w:name w:val="样式7"/>
    <w:basedOn w:val="385"/>
    <w:autoRedefine/>
    <w:qFormat/>
    <w:uiPriority w:val="0"/>
  </w:style>
  <w:style w:type="paragraph" w:customStyle="1" w:styleId="385">
    <w:name w:val="表格内容"/>
    <w:basedOn w:val="1"/>
    <w:autoRedefine/>
    <w:qFormat/>
    <w:uiPriority w:val="0"/>
    <w:pPr>
      <w:widowControl/>
      <w:spacing w:line="260" w:lineRule="exact"/>
      <w:jc w:val="center"/>
    </w:pPr>
    <w:rPr>
      <w:kern w:val="0"/>
      <w:sz w:val="20"/>
      <w:szCs w:val="20"/>
    </w:rPr>
  </w:style>
  <w:style w:type="paragraph" w:customStyle="1" w:styleId="386">
    <w:name w:val="样式 段落编号 + (中文) 黑体 两端对齐 Char Char Char"/>
    <w:basedOn w:val="1"/>
    <w:autoRedefine/>
    <w:qFormat/>
    <w:uiPriority w:val="0"/>
    <w:pPr>
      <w:adjustRightInd w:val="0"/>
      <w:snapToGrid w:val="0"/>
      <w:spacing w:before="60" w:after="240" w:line="400" w:lineRule="exact"/>
      <w:ind w:left="482"/>
      <w:jc w:val="left"/>
      <w:textAlignment w:val="baseline"/>
    </w:pPr>
    <w:rPr>
      <w:rFonts w:ascii="宋体" w:hAnsi="宋体" w:eastAsia="黑体" w:cs="宋体"/>
      <w:sz w:val="24"/>
    </w:rPr>
  </w:style>
  <w:style w:type="paragraph" w:customStyle="1" w:styleId="387">
    <w:name w:val="样式8"/>
    <w:basedOn w:val="5"/>
    <w:qFormat/>
    <w:uiPriority w:val="0"/>
    <w:pPr>
      <w:widowControl/>
      <w:tabs>
        <w:tab w:val="left" w:pos="3660"/>
      </w:tabs>
      <w:spacing w:before="160" w:after="240" w:line="500" w:lineRule="exact"/>
      <w:ind w:left="3660" w:hanging="720" w:firstLineChars="0"/>
      <w:jc w:val="left"/>
    </w:pPr>
    <w:rPr>
      <w:rFonts w:ascii="Times New Roman" w:eastAsia="黑体"/>
      <w:b w:val="0"/>
      <w:bCs w:val="0"/>
      <w:sz w:val="30"/>
      <w:szCs w:val="30"/>
    </w:rPr>
  </w:style>
  <w:style w:type="paragraph" w:customStyle="1" w:styleId="388">
    <w:name w:val="样式 表格内容 + 居中"/>
    <w:basedOn w:val="385"/>
    <w:autoRedefine/>
    <w:qFormat/>
    <w:uiPriority w:val="0"/>
    <w:rPr>
      <w:rFonts w:cs="宋体"/>
    </w:rPr>
  </w:style>
  <w:style w:type="paragraph" w:customStyle="1" w:styleId="389">
    <w:name w:val="p19"/>
    <w:basedOn w:val="1"/>
    <w:qFormat/>
    <w:uiPriority w:val="0"/>
    <w:pPr>
      <w:widowControl/>
    </w:pPr>
    <w:rPr>
      <w:rFonts w:ascii="宋体" w:hAnsi="宋体" w:cs="宋体"/>
      <w:kern w:val="0"/>
      <w:szCs w:val="21"/>
    </w:rPr>
  </w:style>
  <w:style w:type="paragraph" w:customStyle="1" w:styleId="390">
    <w:name w:val="样式 正文文本缩进 + 首行缩进:  2 字符"/>
    <w:basedOn w:val="23"/>
    <w:autoRedefine/>
    <w:qFormat/>
    <w:uiPriority w:val="0"/>
    <w:pPr>
      <w:tabs>
        <w:tab w:val="left" w:pos="9016"/>
      </w:tabs>
      <w:spacing w:line="500" w:lineRule="exact"/>
      <w:ind w:firstLine="480"/>
    </w:pPr>
    <w:rPr>
      <w:rFonts w:ascii="Times New Roman" w:eastAsia="宋体" w:cs="宋体"/>
    </w:rPr>
  </w:style>
  <w:style w:type="paragraph" w:customStyle="1" w:styleId="391">
    <w:name w:val="Char Char Char Char1 Char Char"/>
    <w:basedOn w:val="1"/>
    <w:autoRedefine/>
    <w:qFormat/>
    <w:uiPriority w:val="0"/>
  </w:style>
  <w:style w:type="paragraph" w:customStyle="1" w:styleId="392">
    <w:name w:val="抬头"/>
    <w:basedOn w:val="1"/>
    <w:autoRedefine/>
    <w:qFormat/>
    <w:uiPriority w:val="0"/>
    <w:pPr>
      <w:spacing w:line="360" w:lineRule="auto"/>
    </w:pPr>
    <w:rPr>
      <w:rFonts w:ascii="宋体"/>
      <w:szCs w:val="21"/>
    </w:rPr>
  </w:style>
  <w:style w:type="paragraph" w:customStyle="1" w:styleId="393">
    <w:name w:val="样式 样式5 + 首行缩进:  2 字符"/>
    <w:basedOn w:val="317"/>
    <w:autoRedefine/>
    <w:qFormat/>
    <w:uiPriority w:val="0"/>
    <w:pPr>
      <w:ind w:firstLine="200" w:firstLineChars="200"/>
      <w:jc w:val="both"/>
    </w:pPr>
    <w:rPr>
      <w:rFonts w:ascii="Times New Roman" w:eastAsia="宋体" w:cs="宋体"/>
      <w:sz w:val="24"/>
      <w:szCs w:val="24"/>
    </w:rPr>
  </w:style>
  <w:style w:type="paragraph" w:customStyle="1" w:styleId="394">
    <w:name w:val="样式 样式 样式5 + 首行缩进:  2 字符 + 首行缩进:  2 字符 段前: 0.8 行 段后: 0.6 行"/>
    <w:basedOn w:val="393"/>
    <w:qFormat/>
    <w:uiPriority w:val="0"/>
    <w:pPr>
      <w:spacing w:beforeLines="0" w:afterLines="0"/>
      <w:ind w:firstLine="0" w:firstLineChars="0"/>
    </w:pPr>
    <w:rPr>
      <w:rFonts w:ascii="仿宋_GB2312" w:hAnsi="仿宋" w:eastAsia="仿宋_GB2312"/>
      <w:b w:val="0"/>
      <w:sz w:val="20"/>
      <w:szCs w:val="20"/>
    </w:rPr>
  </w:style>
  <w:style w:type="paragraph" w:customStyle="1" w:styleId="395">
    <w:name w:val="样式 样式 样式 第四行 + 左侧:  -4 字符 段前: 2 行 + 左侧:  -3 字符 段前: 2 行 + 左侧:  -2..."/>
    <w:basedOn w:val="329"/>
    <w:autoRedefine/>
    <w:qFormat/>
    <w:uiPriority w:val="0"/>
    <w:pPr>
      <w:ind w:left="0" w:leftChars="0"/>
    </w:pPr>
  </w:style>
  <w:style w:type="paragraph" w:customStyle="1" w:styleId="396">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397">
    <w:name w:val="reader-word-layer reader-word-s13-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98">
    <w:name w:val="第一行"/>
    <w:basedOn w:val="1"/>
    <w:autoRedefine/>
    <w:qFormat/>
    <w:uiPriority w:val="0"/>
    <w:pPr>
      <w:spacing w:beforeLines="100" w:line="360" w:lineRule="auto"/>
      <w:jc w:val="center"/>
    </w:pPr>
    <w:rPr>
      <w:rFonts w:ascii="宋体"/>
      <w:b/>
      <w:bCs/>
      <w:sz w:val="32"/>
      <w:szCs w:val="32"/>
    </w:rPr>
  </w:style>
  <w:style w:type="paragraph" w:customStyle="1" w:styleId="399">
    <w:name w:val="默认段落字体 Para Char"/>
    <w:basedOn w:val="1"/>
    <w:qFormat/>
    <w:uiPriority w:val="0"/>
    <w:pPr>
      <w:snapToGrid w:val="0"/>
      <w:spacing w:line="360" w:lineRule="auto"/>
      <w:ind w:firstLine="200" w:firstLineChars="200"/>
    </w:pPr>
    <w:rPr>
      <w:rFonts w:eastAsia="仿宋_GB2312"/>
      <w:sz w:val="24"/>
    </w:rPr>
  </w:style>
  <w:style w:type="paragraph" w:customStyle="1" w:styleId="400">
    <w:name w:val="Report Text"/>
    <w:autoRedefine/>
    <w:qFormat/>
    <w:uiPriority w:val="0"/>
    <w:pPr>
      <w:suppressAutoHyphens/>
      <w:spacing w:after="180" w:line="260" w:lineRule="atLeast"/>
      <w:ind w:left="1253"/>
      <w:jc w:val="both"/>
    </w:pPr>
    <w:rPr>
      <w:rFonts w:ascii="Arial" w:hAnsi="Arial" w:eastAsia="宋体" w:cs="Times New Roman"/>
      <w:sz w:val="22"/>
      <w:lang w:val="en-GB" w:eastAsia="ar-SA" w:bidi="ar-SA"/>
    </w:rPr>
  </w:style>
  <w:style w:type="paragraph" w:customStyle="1" w:styleId="401">
    <w:name w:val="默认段落字体 Para Char Char Char Char"/>
    <w:basedOn w:val="1"/>
    <w:autoRedefine/>
    <w:qFormat/>
    <w:uiPriority w:val="0"/>
  </w:style>
  <w:style w:type="paragraph" w:customStyle="1" w:styleId="402">
    <w:name w:val="菲页1"/>
    <w:basedOn w:val="4"/>
    <w:qFormat/>
    <w:uiPriority w:val="0"/>
    <w:pPr>
      <w:widowControl/>
      <w:tabs>
        <w:tab w:val="left" w:pos="1692"/>
      </w:tabs>
      <w:spacing w:before="260" w:afterLines="50" w:line="416" w:lineRule="auto"/>
    </w:pPr>
    <w:rPr>
      <w:rFonts w:ascii="黑体" w:hAnsi="宋体" w:eastAsia="黑体"/>
      <w:b w:val="0"/>
      <w:bCs w:val="0"/>
      <w:sz w:val="52"/>
      <w:szCs w:val="20"/>
    </w:rPr>
  </w:style>
  <w:style w:type="paragraph" w:customStyle="1" w:styleId="403">
    <w:name w:val="修订2"/>
    <w:autoRedefine/>
    <w:qFormat/>
    <w:uiPriority w:val="0"/>
    <w:pPr>
      <w:jc w:val="center"/>
    </w:pPr>
    <w:rPr>
      <w:rFonts w:ascii="Times New Roman" w:hAnsi="Times New Roman" w:eastAsia="宋体" w:cs="Times New Roman"/>
      <w:kern w:val="2"/>
      <w:sz w:val="21"/>
      <w:szCs w:val="24"/>
      <w:lang w:val="en-US" w:eastAsia="zh-CN" w:bidi="ar-SA"/>
    </w:rPr>
  </w:style>
  <w:style w:type="paragraph" w:customStyle="1" w:styleId="404">
    <w:name w:val="Char Char Char Char Char Char Char Char Char Char1"/>
    <w:basedOn w:val="1"/>
    <w:autoRedefine/>
    <w:qFormat/>
    <w:uiPriority w:val="0"/>
    <w:pPr>
      <w:tabs>
        <w:tab w:val="left" w:pos="425"/>
      </w:tabs>
      <w:ind w:left="425" w:hanging="425"/>
    </w:pPr>
    <w:rPr>
      <w:rFonts w:ascii="Arial" w:hAnsi="Arial" w:eastAsia="黑体" w:cs="宋体"/>
      <w:b/>
      <w:bCs/>
      <w:sz w:val="32"/>
      <w:szCs w:val="32"/>
    </w:rPr>
  </w:style>
  <w:style w:type="paragraph" w:customStyle="1" w:styleId="405">
    <w:name w:val="Char2"/>
    <w:basedOn w:val="1"/>
    <w:autoRedefine/>
    <w:qFormat/>
    <w:uiPriority w:val="0"/>
    <w:pPr>
      <w:ind w:left="432" w:hanging="432"/>
    </w:pPr>
    <w:rPr>
      <w:sz w:val="24"/>
    </w:rPr>
  </w:style>
  <w:style w:type="paragraph" w:customStyle="1" w:styleId="406">
    <w:name w:val="p18"/>
    <w:basedOn w:val="1"/>
    <w:autoRedefine/>
    <w:qFormat/>
    <w:uiPriority w:val="0"/>
    <w:pPr>
      <w:widowControl/>
      <w:snapToGrid w:val="0"/>
      <w:spacing w:before="100" w:after="100"/>
      <w:ind w:left="360" w:right="360"/>
      <w:jc w:val="left"/>
    </w:pPr>
    <w:rPr>
      <w:kern w:val="0"/>
      <w:sz w:val="24"/>
    </w:rPr>
  </w:style>
  <w:style w:type="paragraph" w:customStyle="1" w:styleId="407">
    <w:name w:val="正文缩进1"/>
    <w:basedOn w:val="1"/>
    <w:autoRedefine/>
    <w:qFormat/>
    <w:uiPriority w:val="0"/>
    <w:pPr>
      <w:adjustRightInd w:val="0"/>
      <w:spacing w:line="360" w:lineRule="atLeast"/>
      <w:ind w:firstLine="482"/>
      <w:textAlignment w:val="baseline"/>
    </w:pPr>
    <w:rPr>
      <w:kern w:val="0"/>
      <w:sz w:val="24"/>
    </w:rPr>
  </w:style>
  <w:style w:type="paragraph" w:customStyle="1" w:styleId="408">
    <w:name w:val="Char Char Char Char Char Char Char Char Char Char Char Char Char Char Char Char Char Char Char"/>
    <w:basedOn w:val="1"/>
    <w:autoRedefine/>
    <w:qFormat/>
    <w:uiPriority w:val="0"/>
    <w:pPr>
      <w:spacing w:line="240" w:lineRule="atLeast"/>
      <w:ind w:left="420" w:firstLine="420"/>
    </w:pPr>
    <w:rPr>
      <w:kern w:val="0"/>
      <w:szCs w:val="21"/>
    </w:rPr>
  </w:style>
  <w:style w:type="paragraph" w:customStyle="1" w:styleId="409">
    <w:name w:val="opening2"/>
    <w:basedOn w:val="1"/>
    <w:autoRedefine/>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410">
    <w:name w:val="CM27"/>
    <w:basedOn w:val="1"/>
    <w:next w:val="1"/>
    <w:autoRedefine/>
    <w:qFormat/>
    <w:uiPriority w:val="0"/>
    <w:pPr>
      <w:autoSpaceDE w:val="0"/>
      <w:autoSpaceDN w:val="0"/>
      <w:adjustRightInd w:val="0"/>
      <w:spacing w:after="128"/>
      <w:jc w:val="left"/>
    </w:pPr>
    <w:rPr>
      <w:rFonts w:ascii="宋体" w:cs="宋体"/>
      <w:kern w:val="0"/>
      <w:sz w:val="24"/>
    </w:rPr>
  </w:style>
  <w:style w:type="paragraph" w:customStyle="1" w:styleId="411">
    <w:name w:val="样式5"/>
    <w:basedOn w:val="383"/>
    <w:autoRedefine/>
    <w:qFormat/>
    <w:uiPriority w:val="0"/>
    <w:pPr>
      <w:spacing w:beforeLines="80" w:afterLines="60"/>
      <w:ind w:firstLine="0" w:firstLineChars="0"/>
      <w:jc w:val="center"/>
    </w:pPr>
    <w:rPr>
      <w:rFonts w:ascii="黑体" w:eastAsia="黑体"/>
      <w:sz w:val="32"/>
      <w:szCs w:val="32"/>
    </w:rPr>
  </w:style>
  <w:style w:type="paragraph" w:customStyle="1" w:styleId="412">
    <w:name w:val="样式6"/>
    <w:basedOn w:val="385"/>
    <w:autoRedefine/>
    <w:qFormat/>
    <w:uiPriority w:val="0"/>
  </w:style>
  <w:style w:type="paragraph" w:customStyle="1" w:styleId="413">
    <w:name w:val="第二行"/>
    <w:basedOn w:val="1"/>
    <w:autoRedefine/>
    <w:qFormat/>
    <w:uiPriority w:val="0"/>
    <w:pPr>
      <w:spacing w:beforeLines="100" w:line="360" w:lineRule="auto"/>
      <w:jc w:val="center"/>
    </w:pPr>
    <w:rPr>
      <w:rFonts w:ascii="宋体"/>
      <w:b/>
      <w:bCs/>
      <w:sz w:val="36"/>
      <w:szCs w:val="36"/>
    </w:rPr>
  </w:style>
  <w:style w:type="paragraph" w:customStyle="1" w:styleId="414">
    <w:name w:val="+标题2"/>
    <w:basedOn w:val="4"/>
    <w:qFormat/>
    <w:uiPriority w:val="0"/>
    <w:pPr>
      <w:tabs>
        <w:tab w:val="left" w:pos="576"/>
        <w:tab w:val="left" w:pos="840"/>
      </w:tabs>
      <w:spacing w:afterLines="50" w:line="240" w:lineRule="auto"/>
      <w:ind w:left="576" w:hanging="576"/>
      <w:jc w:val="left"/>
    </w:pPr>
    <w:rPr>
      <w:rFonts w:ascii="Times New Roman" w:hAnsi="Times New Roman"/>
      <w:kern w:val="2"/>
      <w:szCs w:val="28"/>
    </w:rPr>
  </w:style>
  <w:style w:type="character" w:customStyle="1" w:styleId="415">
    <w:name w:val="样式 标题 3 + (中文) 黑体 小四 非加粗 段前: 7.8 磅 段后: 0 磅 行距: 固定值 20 磅 Char Char"/>
    <w:link w:val="211"/>
    <w:autoRedefine/>
    <w:qFormat/>
    <w:uiPriority w:val="0"/>
    <w:rPr>
      <w:rFonts w:eastAsia="黑体" w:cs="宋体"/>
      <w:kern w:val="2"/>
      <w:sz w:val="24"/>
    </w:rPr>
  </w:style>
  <w:style w:type="paragraph" w:customStyle="1" w:styleId="41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7">
    <w:name w:val="正文_2_0"/>
    <w:autoRedefine/>
    <w:qFormat/>
    <w:uiPriority w:val="0"/>
    <w:pPr>
      <w:widowControl w:val="0"/>
      <w:spacing w:after="200" w:line="276" w:lineRule="auto"/>
      <w:jc w:val="both"/>
    </w:pPr>
    <w:rPr>
      <w:rFonts w:ascii="Calibri" w:hAnsi="Calibri" w:eastAsia="等线" w:cs="Times New Roman"/>
      <w:kern w:val="2"/>
      <w:sz w:val="21"/>
      <w:szCs w:val="22"/>
      <w:lang w:val="en-US" w:eastAsia="zh-CN" w:bidi="ar-SA"/>
    </w:rPr>
  </w:style>
  <w:style w:type="character" w:customStyle="1" w:styleId="418">
    <w:name w:val="15_0"/>
    <w:autoRedefine/>
    <w:qFormat/>
    <w:uiPriority w:val="0"/>
    <w:rPr>
      <w:rFonts w:hint="default" w:ascii="Times New Roman" w:hAnsi="Times New Roman" w:cs="Times New Roman"/>
    </w:rPr>
  </w:style>
  <w:style w:type="paragraph" w:customStyle="1" w:styleId="419">
    <w:name w:val="正文文本缩进_0"/>
    <w:basedOn w:val="417"/>
    <w:autoRedefine/>
    <w:semiHidden/>
    <w:qFormat/>
    <w:uiPriority w:val="0"/>
    <w:pPr>
      <w:spacing w:before="240" w:after="100" w:afterAutospacing="1" w:line="360" w:lineRule="auto"/>
      <w:ind w:firstLine="552" w:firstLineChars="263"/>
    </w:pPr>
    <w:rPr>
      <w:rFonts w:ascii="宋体" w:hAnsi="宋体"/>
      <w:kern w:val="0"/>
      <w:sz w:val="20"/>
      <w:szCs w:val="20"/>
    </w:rPr>
  </w:style>
  <w:style w:type="paragraph" w:customStyle="1" w:styleId="420">
    <w:name w:val="Char Char Char1 Char3"/>
    <w:basedOn w:val="1"/>
    <w:autoRedefine/>
    <w:qFormat/>
    <w:uiPriority w:val="99"/>
    <w:pPr>
      <w:spacing w:line="360" w:lineRule="auto"/>
      <w:ind w:firstLine="200" w:firstLineChars="200"/>
    </w:pPr>
    <w:rPr>
      <w:rFonts w:ascii="宋体" w:hAnsi="宋体" w:eastAsia="宋体" w:cs="Times New Roman"/>
      <w:sz w:val="24"/>
      <w:szCs w:val="20"/>
    </w:rPr>
  </w:style>
  <w:style w:type="paragraph" w:customStyle="1" w:styleId="421">
    <w:name w:val="Table Text"/>
    <w:basedOn w:val="1"/>
    <w:autoRedefine/>
    <w:semiHidden/>
    <w:qFormat/>
    <w:uiPriority w:val="0"/>
    <w:rPr>
      <w:rFonts w:ascii="宋体" w:hAnsi="宋体" w:eastAsia="宋体" w:cs="宋体"/>
      <w:sz w:val="28"/>
      <w:szCs w:val="28"/>
      <w:lang w:val="en-US" w:eastAsia="en-US" w:bidi="ar-SA"/>
    </w:rPr>
  </w:style>
  <w:style w:type="character" w:customStyle="1" w:styleId="422">
    <w:name w:val="NormalCharacter"/>
    <w:autoRedefine/>
    <w:semiHidden/>
    <w:qFormat/>
    <w:uiPriority w:val="0"/>
  </w:style>
  <w:style w:type="table" w:customStyle="1" w:styleId="423">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5D534-9FD7-4BCE-B899-6770D4E6C1C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13116</Words>
  <Characters>14575</Characters>
  <Lines>170</Lines>
  <Paragraphs>48</Paragraphs>
  <TotalTime>4</TotalTime>
  <ScaleCrop>false</ScaleCrop>
  <LinksUpToDate>false</LinksUpToDate>
  <CharactersWithSpaces>14745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2019-04-15T07:13:00Z</dcterms:created>
  <dc:creator>YY</dc:creator>
  <cp:lastModifiedBy>蒋梦莹</cp:lastModifiedBy>
  <cp:lastPrinted>2020-05-06T00:50:00Z</cp:lastPrinted>
  <dcterms:modified xsi:type="dcterms:W3CDTF">2026-05-13T08:09:53Z</dcterms:modified>
  <dc:title>谈判文件</dc:title>
  <cp:revision>618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0482E7B4204E434A870F64470522225F_13</vt:lpwstr>
  </property>
  <property fmtid="{D5CDD505-2E9C-101B-9397-08002B2CF9AE}" pid="4" name="KSOTemplateDocerSaveRecord">
    <vt:lpwstr>eyJoZGlkIjoiMjNiZmFiOWM3MTdlNTdkYjdhZDY3M2NkNmU3Y2YwYzYiLCJ1c2VySWQiOiIxNDU1NDM2NzEzIn0=</vt:lpwstr>
  </property>
</Properties>
</file>