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61656">
      <w:pPr>
        <w:pStyle w:val="10"/>
        <w:spacing w:line="360" w:lineRule="auto"/>
        <w:rPr>
          <w:rFonts w:hint="eastAsia" w:ascii="仿宋" w:hAnsi="仿宋" w:eastAsia="仿宋" w:cs="仿宋"/>
          <w:color w:val="000000" w:themeColor="text1"/>
          <w:highlight w:val="none"/>
          <w14:textFill>
            <w14:solidFill>
              <w14:schemeClr w14:val="tx1"/>
            </w14:solidFill>
          </w14:textFill>
        </w:rPr>
      </w:pPr>
    </w:p>
    <w:p w14:paraId="7E339D68">
      <w:pPr>
        <w:pStyle w:val="10"/>
        <w:spacing w:line="360" w:lineRule="auto"/>
        <w:rPr>
          <w:rFonts w:hint="eastAsia" w:ascii="仿宋" w:hAnsi="仿宋" w:eastAsia="仿宋" w:cs="仿宋"/>
          <w:color w:val="000000" w:themeColor="text1"/>
          <w:highlight w:val="none"/>
          <w14:textFill>
            <w14:solidFill>
              <w14:schemeClr w14:val="tx1"/>
            </w14:solidFill>
          </w14:textFill>
        </w:rPr>
      </w:pPr>
    </w:p>
    <w:p w14:paraId="1D2A9984">
      <w:pPr>
        <w:pStyle w:val="10"/>
        <w:spacing w:line="360" w:lineRule="auto"/>
        <w:rPr>
          <w:rFonts w:hint="eastAsia" w:ascii="仿宋" w:hAnsi="仿宋" w:eastAsia="仿宋" w:cs="仿宋"/>
          <w:color w:val="000000" w:themeColor="text1"/>
          <w:highlight w:val="none"/>
          <w14:textFill>
            <w14:solidFill>
              <w14:schemeClr w14:val="tx1"/>
            </w14:solidFill>
          </w14:textFill>
        </w:rPr>
      </w:pPr>
    </w:p>
    <w:p w14:paraId="065024D0">
      <w:pPr>
        <w:pStyle w:val="10"/>
        <w:spacing w:line="360" w:lineRule="auto"/>
        <w:rPr>
          <w:rFonts w:hint="eastAsia" w:ascii="仿宋" w:hAnsi="仿宋" w:eastAsia="仿宋" w:cs="仿宋"/>
          <w:color w:val="000000" w:themeColor="text1"/>
          <w:highlight w:val="none"/>
          <w14:textFill>
            <w14:solidFill>
              <w14:schemeClr w14:val="tx1"/>
            </w14:solidFill>
          </w14:textFill>
        </w:rPr>
      </w:pPr>
    </w:p>
    <w:p w14:paraId="4BA0FA75">
      <w:pPr>
        <w:pStyle w:val="10"/>
        <w:spacing w:line="360" w:lineRule="auto"/>
        <w:rPr>
          <w:rFonts w:hint="eastAsia" w:ascii="仿宋" w:hAnsi="仿宋" w:eastAsia="仿宋" w:cs="仿宋"/>
          <w:color w:val="000000" w:themeColor="text1"/>
          <w:highlight w:val="none"/>
          <w14:textFill>
            <w14:solidFill>
              <w14:schemeClr w14:val="tx1"/>
            </w14:solidFill>
          </w14:textFill>
        </w:rPr>
      </w:pPr>
    </w:p>
    <w:p w14:paraId="79B52B80">
      <w:pPr>
        <w:spacing w:line="360" w:lineRule="auto"/>
        <w:jc w:val="center"/>
        <w:rPr>
          <w:rFonts w:hint="eastAsia" w:ascii="仿宋" w:hAnsi="仿宋" w:eastAsia="仿宋" w:cs="仿宋"/>
          <w:color w:val="000000" w:themeColor="text1"/>
          <w:sz w:val="72"/>
          <w:szCs w:val="72"/>
          <w:highlight w:val="none"/>
          <w:lang w:eastAsia="zh-CN"/>
          <w14:textFill>
            <w14:solidFill>
              <w14:schemeClr w14:val="tx1"/>
            </w14:solidFill>
          </w14:textFill>
        </w:rPr>
      </w:pPr>
      <w:bookmarkStart w:id="0" w:name="_Toc24565"/>
      <w:bookmarkStart w:id="1" w:name="_Toc4763"/>
      <w:r>
        <w:rPr>
          <w:rFonts w:hint="eastAsia" w:ascii="仿宋" w:hAnsi="仿宋" w:eastAsia="仿宋" w:cs="仿宋"/>
          <w:b/>
          <w:snapToGrid/>
          <w:color w:val="000000" w:themeColor="text1"/>
          <w:kern w:val="2"/>
          <w:sz w:val="84"/>
          <w:szCs w:val="24"/>
          <w:highlight w:val="none"/>
          <w:lang w:eastAsia="zh-CN"/>
          <w14:textFill>
            <w14:solidFill>
              <w14:schemeClr w14:val="tx1"/>
            </w14:solidFill>
          </w14:textFill>
        </w:rPr>
        <w:t>竞争性磋商文件</w:t>
      </w:r>
      <w:bookmarkEnd w:id="0"/>
      <w:bookmarkEnd w:id="1"/>
    </w:p>
    <w:p w14:paraId="3652B4E7">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1DF2CEDF">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6F70965">
      <w:pPr>
        <w:pStyle w:val="10"/>
        <w:spacing w:line="360" w:lineRule="auto"/>
        <w:jc w:val="center"/>
        <w:rPr>
          <w:rFonts w:hint="eastAsia" w:ascii="仿宋" w:hAnsi="仿宋" w:eastAsia="仿宋" w:cs="仿宋"/>
          <w:b/>
          <w:color w:val="000000" w:themeColor="text1"/>
          <w:sz w:val="36"/>
          <w:highlight w:val="none"/>
          <w:lang w:eastAsia="zh-CN"/>
          <w14:textFill>
            <w14:solidFill>
              <w14:schemeClr w14:val="tx1"/>
            </w14:solidFill>
          </w14:textFill>
        </w:rPr>
      </w:pPr>
    </w:p>
    <w:p w14:paraId="4E302D00">
      <w:pPr>
        <w:pStyle w:val="10"/>
        <w:spacing w:line="360" w:lineRule="auto"/>
        <w:jc w:val="center"/>
        <w:rPr>
          <w:rFonts w:hint="eastAsia" w:ascii="仿宋" w:hAnsi="仿宋" w:eastAsia="仿宋" w:cs="仿宋"/>
          <w:b/>
          <w:color w:val="000000" w:themeColor="text1"/>
          <w:sz w:val="36"/>
          <w:highlight w:val="none"/>
          <w:lang w:eastAsia="zh-CN"/>
          <w14:textFill>
            <w14:solidFill>
              <w14:schemeClr w14:val="tx1"/>
            </w14:solidFill>
          </w14:textFill>
        </w:rPr>
      </w:pPr>
    </w:p>
    <w:p w14:paraId="293B3384">
      <w:pPr>
        <w:pStyle w:val="10"/>
        <w:spacing w:line="360" w:lineRule="auto"/>
        <w:jc w:val="center"/>
        <w:rPr>
          <w:rFonts w:hint="eastAsia" w:ascii="仿宋" w:hAnsi="仿宋" w:eastAsia="仿宋" w:cs="仿宋"/>
          <w:b/>
          <w:color w:val="000000" w:themeColor="text1"/>
          <w:sz w:val="36"/>
          <w:highlight w:val="none"/>
          <w:lang w:eastAsia="zh-CN"/>
          <w14:textFill>
            <w14:solidFill>
              <w14:schemeClr w14:val="tx1"/>
            </w14:solidFill>
          </w14:textFill>
        </w:rPr>
      </w:pPr>
    </w:p>
    <w:p w14:paraId="5F34129D">
      <w:pPr>
        <w:spacing w:line="480" w:lineRule="auto"/>
        <w:ind w:left="2470" w:leftChars="304" w:hanging="1832" w:hangingChars="600"/>
        <w:jc w:val="both"/>
        <w:rPr>
          <w:rFonts w:hint="eastAsia" w:ascii="仿宋" w:hAnsi="仿宋" w:eastAsia="仿宋" w:cs="仿宋"/>
          <w:b/>
          <w:color w:val="000000" w:themeColor="text1"/>
          <w:w w:val="95"/>
          <w:sz w:val="32"/>
          <w:highlight w:val="none"/>
          <w:lang w:eastAsia="zh-CN"/>
          <w14:textFill>
            <w14:solidFill>
              <w14:schemeClr w14:val="tx1"/>
            </w14:solidFill>
          </w14:textFill>
        </w:rPr>
      </w:pPr>
      <w:bookmarkStart w:id="2" w:name="_Toc24260"/>
      <w:bookmarkStart w:id="3" w:name="_Toc5029"/>
      <w:r>
        <w:rPr>
          <w:rFonts w:hint="eastAsia" w:ascii="仿宋" w:hAnsi="仿宋" w:eastAsia="仿宋" w:cs="仿宋"/>
          <w:b/>
          <w:color w:val="000000" w:themeColor="text1"/>
          <w:w w:val="95"/>
          <w:sz w:val="32"/>
          <w:highlight w:val="none"/>
          <w:lang w:eastAsia="zh-CN"/>
          <w14:textFill>
            <w14:solidFill>
              <w14:schemeClr w14:val="tx1"/>
            </w14:solidFill>
          </w14:textFill>
        </w:rPr>
        <w:t>项目名称：《阜康市矿产资源总体规划（2026-2030年）》编制项目</w:t>
      </w:r>
    </w:p>
    <w:p w14:paraId="6BBAEBB2">
      <w:pPr>
        <w:spacing w:line="480" w:lineRule="auto"/>
        <w:ind w:firstLine="643" w:firstLineChars="200"/>
        <w:jc w:val="both"/>
        <w:rPr>
          <w:rFonts w:hint="eastAsia" w:ascii="仿宋" w:hAnsi="仿宋" w:eastAsia="仿宋" w:cs="仿宋"/>
          <w:b/>
          <w:color w:val="000000" w:themeColor="text1"/>
          <w:sz w:val="32"/>
          <w:highlight w:val="none"/>
          <w:lang w:eastAsia="zh-CN"/>
          <w14:textFill>
            <w14:solidFill>
              <w14:schemeClr w14:val="tx1"/>
            </w14:solidFill>
          </w14:textFill>
        </w:rPr>
      </w:pPr>
      <w:r>
        <w:rPr>
          <w:rFonts w:hint="eastAsia" w:ascii="仿宋" w:hAnsi="仿宋" w:eastAsia="仿宋" w:cs="仿宋"/>
          <w:b/>
          <w:color w:val="000000" w:themeColor="text1"/>
          <w:sz w:val="32"/>
          <w:highlight w:val="none"/>
          <w:lang w:eastAsia="zh-CN"/>
          <w14:textFill>
            <w14:solidFill>
              <w14:schemeClr w14:val="tx1"/>
            </w14:solidFill>
          </w14:textFill>
        </w:rPr>
        <w:t>项目编号/包号：</w:t>
      </w:r>
      <w:bookmarkEnd w:id="2"/>
      <w:bookmarkEnd w:id="3"/>
      <w:bookmarkStart w:id="4" w:name="_Toc18434"/>
      <w:bookmarkStart w:id="5" w:name="_Toc10167"/>
      <w:r>
        <w:rPr>
          <w:rFonts w:hint="eastAsia" w:ascii="仿宋" w:hAnsi="仿宋" w:eastAsia="仿宋" w:cs="仿宋"/>
          <w:b/>
          <w:color w:val="000000" w:themeColor="text1"/>
          <w:sz w:val="32"/>
          <w:highlight w:val="none"/>
          <w:lang w:eastAsia="zh-CN"/>
          <w14:textFill>
            <w14:solidFill>
              <w14:schemeClr w14:val="tx1"/>
            </w14:solidFill>
          </w14:textFill>
        </w:rPr>
        <w:t>JTHD-DL-20261007</w:t>
      </w:r>
    </w:p>
    <w:p w14:paraId="7CF1039F">
      <w:pPr>
        <w:spacing w:line="480" w:lineRule="auto"/>
        <w:ind w:firstLine="643" w:firstLineChars="200"/>
        <w:jc w:val="both"/>
        <w:rPr>
          <w:rFonts w:hint="eastAsia" w:ascii="仿宋" w:hAnsi="仿宋" w:eastAsia="仿宋" w:cs="仿宋"/>
          <w:b/>
          <w:color w:val="000000" w:themeColor="text1"/>
          <w:sz w:val="32"/>
          <w:highlight w:val="none"/>
          <w:lang w:eastAsia="zh-CN"/>
          <w14:textFill>
            <w14:solidFill>
              <w14:schemeClr w14:val="tx1"/>
            </w14:solidFill>
          </w14:textFill>
        </w:rPr>
      </w:pPr>
      <w:r>
        <w:rPr>
          <w:rFonts w:hint="eastAsia" w:ascii="仿宋" w:hAnsi="仿宋" w:eastAsia="仿宋" w:cs="仿宋"/>
          <w:b/>
          <w:color w:val="000000" w:themeColor="text1"/>
          <w:sz w:val="32"/>
          <w:highlight w:val="none"/>
          <w:lang w:eastAsia="zh-CN"/>
          <w14:textFill>
            <w14:solidFill>
              <w14:schemeClr w14:val="tx1"/>
            </w14:solidFill>
          </w14:textFill>
        </w:rPr>
        <w:t>采 购</w:t>
      </w:r>
      <w:r>
        <w:rPr>
          <w:rFonts w:hint="eastAsia" w:ascii="仿宋" w:hAnsi="仿宋" w:eastAsia="仿宋" w:cs="仿宋"/>
          <w:b/>
          <w:color w:val="000000" w:themeColor="text1"/>
          <w:spacing w:val="-13"/>
          <w:sz w:val="32"/>
          <w:highlight w:val="none"/>
          <w:lang w:eastAsia="zh-CN"/>
          <w14:textFill>
            <w14:solidFill>
              <w14:schemeClr w14:val="tx1"/>
            </w14:solidFill>
          </w14:textFill>
        </w:rPr>
        <w:t xml:space="preserve"> </w:t>
      </w:r>
      <w:r>
        <w:rPr>
          <w:rFonts w:hint="eastAsia" w:ascii="仿宋" w:hAnsi="仿宋" w:eastAsia="仿宋" w:cs="仿宋"/>
          <w:b/>
          <w:color w:val="000000" w:themeColor="text1"/>
          <w:sz w:val="32"/>
          <w:highlight w:val="none"/>
          <w:lang w:eastAsia="zh-CN"/>
          <w14:textFill>
            <w14:solidFill>
              <w14:schemeClr w14:val="tx1"/>
            </w14:solidFill>
          </w14:textFill>
        </w:rPr>
        <w:t>人：</w:t>
      </w:r>
      <w:bookmarkEnd w:id="4"/>
      <w:bookmarkEnd w:id="5"/>
      <w:r>
        <w:rPr>
          <w:rFonts w:hint="eastAsia" w:ascii="仿宋" w:hAnsi="仿宋" w:eastAsia="仿宋" w:cs="仿宋"/>
          <w:b/>
          <w:color w:val="000000" w:themeColor="text1"/>
          <w:sz w:val="32"/>
          <w:highlight w:val="none"/>
          <w:lang w:eastAsia="zh-CN"/>
          <w14:textFill>
            <w14:solidFill>
              <w14:schemeClr w14:val="tx1"/>
            </w14:solidFill>
          </w14:textFill>
        </w:rPr>
        <w:t>阜康市自然资源局</w:t>
      </w:r>
    </w:p>
    <w:p w14:paraId="4524E39F">
      <w:pPr>
        <w:spacing w:line="360" w:lineRule="auto"/>
        <w:ind w:firstLine="611" w:firstLineChars="200"/>
        <w:jc w:val="both"/>
        <w:rPr>
          <w:rFonts w:hint="eastAsia" w:ascii="仿宋" w:hAnsi="仿宋" w:eastAsia="仿宋" w:cs="仿宋"/>
          <w:b/>
          <w:color w:val="000000" w:themeColor="text1"/>
          <w:w w:val="95"/>
          <w:sz w:val="32"/>
          <w:highlight w:val="none"/>
          <w:lang w:eastAsia="zh-CN"/>
          <w14:textFill>
            <w14:solidFill>
              <w14:schemeClr w14:val="tx1"/>
            </w14:solidFill>
          </w14:textFill>
        </w:rPr>
      </w:pPr>
      <w:r>
        <w:rPr>
          <w:rFonts w:hint="eastAsia" w:ascii="仿宋" w:hAnsi="仿宋" w:eastAsia="仿宋" w:cs="仿宋"/>
          <w:b/>
          <w:color w:val="000000" w:themeColor="text1"/>
          <w:w w:val="95"/>
          <w:sz w:val="32"/>
          <w:highlight w:val="none"/>
          <w:lang w:eastAsia="zh-CN"/>
          <w14:textFill>
            <w14:solidFill>
              <w14:schemeClr w14:val="tx1"/>
            </w14:solidFill>
          </w14:textFill>
        </w:rPr>
        <w:t>采购代理机构：新疆锦天汇德项目管理有限公司</w:t>
      </w:r>
    </w:p>
    <w:p w14:paraId="333D2427">
      <w:pPr>
        <w:spacing w:line="360" w:lineRule="auto"/>
        <w:jc w:val="center"/>
        <w:rPr>
          <w:rFonts w:hint="eastAsia" w:ascii="仿宋" w:hAnsi="仿宋" w:eastAsia="仿宋" w:cs="仿宋"/>
          <w:b/>
          <w:color w:val="000000" w:themeColor="text1"/>
          <w:sz w:val="32"/>
          <w:highlight w:val="none"/>
          <w:lang w:eastAsia="zh-CN"/>
          <w14:textFill>
            <w14:solidFill>
              <w14:schemeClr w14:val="tx1"/>
            </w14:solidFill>
          </w14:textFill>
        </w:rPr>
      </w:pPr>
    </w:p>
    <w:p w14:paraId="4BA0BA65">
      <w:pPr>
        <w:spacing w:line="360" w:lineRule="auto"/>
        <w:jc w:val="center"/>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202</w:t>
      </w:r>
      <w:r>
        <w:rPr>
          <w:rFonts w:hint="eastAsia" w:ascii="仿宋" w:hAnsi="仿宋" w:eastAsia="仿宋" w:cs="仿宋"/>
          <w:b/>
          <w:color w:val="000000" w:themeColor="text1"/>
          <w:sz w:val="32"/>
          <w:highlight w:val="none"/>
          <w:lang w:eastAsia="zh-CN"/>
          <w14:textFill>
            <w14:solidFill>
              <w14:schemeClr w14:val="tx1"/>
            </w14:solidFill>
          </w14:textFill>
        </w:rPr>
        <w:t>6</w:t>
      </w:r>
      <w:r>
        <w:rPr>
          <w:rFonts w:hint="eastAsia" w:ascii="仿宋" w:hAnsi="仿宋" w:eastAsia="仿宋" w:cs="仿宋"/>
          <w:b/>
          <w:color w:val="000000" w:themeColor="text1"/>
          <w:sz w:val="32"/>
          <w:highlight w:val="none"/>
          <w14:textFill>
            <w14:solidFill>
              <w14:schemeClr w14:val="tx1"/>
            </w14:solidFill>
          </w14:textFill>
        </w:rPr>
        <w:t>年</w:t>
      </w:r>
      <w:r>
        <w:rPr>
          <w:rFonts w:hint="eastAsia" w:ascii="仿宋" w:hAnsi="仿宋" w:eastAsia="仿宋" w:cs="仿宋"/>
          <w:b/>
          <w:color w:val="000000" w:themeColor="text1"/>
          <w:sz w:val="32"/>
          <w:highlight w:val="none"/>
          <w:lang w:eastAsia="zh-CN"/>
          <w14:textFill>
            <w14:solidFill>
              <w14:schemeClr w14:val="tx1"/>
            </w14:solidFill>
          </w14:textFill>
        </w:rPr>
        <w:t>5</w:t>
      </w:r>
      <w:r>
        <w:rPr>
          <w:rFonts w:hint="eastAsia" w:ascii="仿宋" w:hAnsi="仿宋" w:eastAsia="仿宋" w:cs="仿宋"/>
          <w:b/>
          <w:color w:val="000000" w:themeColor="text1"/>
          <w:sz w:val="32"/>
          <w:highlight w:val="none"/>
          <w14:textFill>
            <w14:solidFill>
              <w14:schemeClr w14:val="tx1"/>
            </w14:solidFill>
          </w14:textFill>
        </w:rPr>
        <w:t>月</w:t>
      </w:r>
    </w:p>
    <w:p w14:paraId="701B8071">
      <w:pPr>
        <w:spacing w:line="360" w:lineRule="auto"/>
        <w:jc w:val="center"/>
        <w:rPr>
          <w:rFonts w:hint="eastAsia" w:ascii="仿宋" w:hAnsi="仿宋" w:eastAsia="仿宋" w:cs="仿宋"/>
          <w:color w:val="000000" w:themeColor="text1"/>
          <w:sz w:val="32"/>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10" w:h="16840"/>
          <w:pgMar w:top="1417" w:right="1417" w:bottom="1417" w:left="1417" w:header="1191" w:footer="720" w:gutter="0"/>
          <w:pgNumType w:fmt="decimal"/>
          <w:cols w:space="720" w:num="1"/>
          <w:titlePg/>
          <w:docGrid w:linePitch="1" w:charSpace="0"/>
        </w:sectPr>
      </w:pPr>
    </w:p>
    <w:p w14:paraId="6A1B6164">
      <w:pPr>
        <w:pStyle w:val="10"/>
        <w:spacing w:line="360" w:lineRule="auto"/>
        <w:rPr>
          <w:rFonts w:hint="eastAsia" w:ascii="仿宋" w:hAnsi="仿宋" w:eastAsia="仿宋" w:cs="仿宋"/>
          <w:color w:val="000000" w:themeColor="text1"/>
          <w:highlight w:val="none"/>
          <w14:textFill>
            <w14:solidFill>
              <w14:schemeClr w14:val="tx1"/>
            </w14:solidFill>
          </w14:textFill>
        </w:rPr>
      </w:pPr>
    </w:p>
    <w:p w14:paraId="37741A5C">
      <w:pPr>
        <w:spacing w:line="360" w:lineRule="auto"/>
        <w:jc w:val="center"/>
        <w:rPr>
          <w:rFonts w:hint="eastAsia" w:ascii="仿宋" w:hAnsi="仿宋" w:eastAsia="仿宋" w:cs="仿宋"/>
          <w:b/>
          <w:bCs/>
          <w:color w:val="000000" w:themeColor="text1"/>
          <w:spacing w:val="-44"/>
          <w:sz w:val="40"/>
          <w:szCs w:val="40"/>
          <w:highlight w:val="none"/>
          <w14:textFill>
            <w14:solidFill>
              <w14:schemeClr w14:val="tx1"/>
            </w14:solidFill>
          </w14:textFill>
        </w:rPr>
      </w:pPr>
      <w:bookmarkStart w:id="6" w:name="_Toc15808"/>
      <w:bookmarkStart w:id="7" w:name="_Toc30756"/>
      <w:bookmarkStart w:id="8" w:name="_Toc19702"/>
      <w:bookmarkStart w:id="9" w:name="_Toc8355"/>
      <w:bookmarkStart w:id="10" w:name="_Toc12550"/>
      <w:bookmarkStart w:id="11" w:name="_Toc21445"/>
      <w:r>
        <w:rPr>
          <w:rFonts w:hint="eastAsia" w:ascii="仿宋" w:hAnsi="仿宋" w:eastAsia="仿宋" w:cs="仿宋"/>
          <w:b/>
          <w:bCs/>
          <w:color w:val="000000" w:themeColor="text1"/>
          <w:spacing w:val="-44"/>
          <w:sz w:val="40"/>
          <w:szCs w:val="40"/>
          <w:highlight w:val="none"/>
          <w14:textFill>
            <w14:solidFill>
              <w14:schemeClr w14:val="tx1"/>
            </w14:solidFill>
          </w14:textFill>
        </w:rPr>
        <w:t>目</w:t>
      </w:r>
      <w:r>
        <w:rPr>
          <w:rFonts w:hint="eastAsia" w:ascii="仿宋" w:hAnsi="仿宋" w:eastAsia="仿宋" w:cs="仿宋"/>
          <w:b/>
          <w:bCs/>
          <w:color w:val="000000" w:themeColor="text1"/>
          <w:spacing w:val="-44"/>
          <w:sz w:val="40"/>
          <w:szCs w:val="40"/>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44"/>
          <w:sz w:val="40"/>
          <w:szCs w:val="40"/>
          <w:highlight w:val="none"/>
          <w14:textFill>
            <w14:solidFill>
              <w14:schemeClr w14:val="tx1"/>
            </w14:solidFill>
          </w14:textFill>
        </w:rPr>
        <w:t>录</w:t>
      </w:r>
      <w:bookmarkEnd w:id="6"/>
      <w:bookmarkEnd w:id="7"/>
      <w:bookmarkEnd w:id="8"/>
      <w:bookmarkEnd w:id="9"/>
      <w:bookmarkEnd w:id="10"/>
      <w:bookmarkEnd w:id="11"/>
    </w:p>
    <w:sdt>
      <w:sdtPr>
        <w:rPr>
          <w:rFonts w:ascii="宋体" w:hAnsi="宋体" w:eastAsia="宋体"/>
          <w:color w:val="000000" w:themeColor="text1"/>
          <w:highlight w:val="none"/>
          <w14:textFill>
            <w14:solidFill>
              <w14:schemeClr w14:val="tx1"/>
            </w14:solidFill>
          </w14:textFill>
        </w:rPr>
        <w:id w:val="147471143"/>
        <w15:color w:val="DBDBDB"/>
        <w:docPartObj>
          <w:docPartGallery w:val="Table of Contents"/>
          <w:docPartUnique/>
        </w:docPartObj>
      </w:sdtPr>
      <w:sdtEndPr>
        <w:rPr>
          <w:rFonts w:hint="eastAsia" w:ascii="仿宋" w:hAnsi="仿宋" w:eastAsia="仿宋" w:cs="仿宋"/>
          <w:color w:val="000000" w:themeColor="text1"/>
          <w:spacing w:val="-44"/>
          <w:szCs w:val="36"/>
          <w:highlight w:val="none"/>
          <w:lang w:eastAsia="zh-CN"/>
          <w14:textFill>
            <w14:solidFill>
              <w14:schemeClr w14:val="tx1"/>
            </w14:solidFill>
          </w14:textFill>
        </w:rPr>
      </w:sdtEndPr>
      <w:sdtContent>
        <w:p w14:paraId="7C241DE0">
          <w:pPr>
            <w:jc w:val="center"/>
            <w:rPr>
              <w:color w:val="000000" w:themeColor="text1"/>
              <w:highlight w:val="none"/>
              <w14:textFill>
                <w14:solidFill>
                  <w14:schemeClr w14:val="tx1"/>
                </w14:solidFill>
              </w14:textFill>
            </w:rPr>
          </w:pPr>
        </w:p>
        <w:p w14:paraId="109B0E24">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44"/>
              <w:sz w:val="36"/>
              <w:szCs w:val="36"/>
              <w:highlight w:val="none"/>
              <w:lang w:eastAsia="zh-CN"/>
              <w14:textFill>
                <w14:solidFill>
                  <w14:schemeClr w14:val="tx1"/>
                </w14:solidFill>
              </w14:textFill>
            </w:rPr>
            <w:fldChar w:fldCharType="begin"/>
          </w:r>
          <w:r>
            <w:rPr>
              <w:rFonts w:hint="eastAsia" w:ascii="仿宋" w:hAnsi="仿宋" w:eastAsia="仿宋" w:cs="仿宋"/>
              <w:color w:val="000000" w:themeColor="text1"/>
              <w:spacing w:val="-44"/>
              <w:sz w:val="36"/>
              <w:szCs w:val="36"/>
              <w:highlight w:val="none"/>
              <w:lang w:eastAsia="zh-CN"/>
              <w14:textFill>
                <w14:solidFill>
                  <w14:schemeClr w14:val="tx1"/>
                </w14:solidFill>
              </w14:textFill>
            </w:rPr>
            <w:instrText xml:space="preserve">TOC \o "1-1" \h \u </w:instrText>
          </w:r>
          <w:r>
            <w:rPr>
              <w:rFonts w:hint="eastAsia" w:ascii="仿宋" w:hAnsi="仿宋" w:eastAsia="仿宋" w:cs="仿宋"/>
              <w:color w:val="000000" w:themeColor="text1"/>
              <w:spacing w:val="-44"/>
              <w:sz w:val="36"/>
              <w:szCs w:val="36"/>
              <w:highlight w:val="none"/>
              <w:lang w:eastAsia="zh-CN"/>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"_Toc31269"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5"/>
              <w:sz w:val="28"/>
              <w:szCs w:val="48"/>
              <w:highlight w:val="none"/>
              <w:lang w:eastAsia="zh-CN"/>
              <w14:textFill>
                <w14:solidFill>
                  <w14:schemeClr w14:val="tx1"/>
                </w14:solidFill>
              </w14:textFill>
            </w:rPr>
            <w:t>第一章采购邀请</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_Toc31269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1</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277A46FB">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"_Toc12145"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z w:val="28"/>
              <w:szCs w:val="48"/>
              <w:highlight w:val="none"/>
              <w:lang w:eastAsia="zh-CN"/>
              <w14:textFill>
                <w14:solidFill>
                  <w14:schemeClr w14:val="tx1"/>
                </w14:solidFill>
              </w14:textFill>
            </w:rPr>
            <w:t>第二章供应商须知</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_Toc12145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4</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1901E51A">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"_Toc12004"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4"/>
              <w:sz w:val="28"/>
              <w:szCs w:val="48"/>
              <w:highlight w:val="none"/>
              <w:lang w:eastAsia="zh-CN"/>
              <w14:textFill>
                <w14:solidFill>
                  <w14:schemeClr w14:val="tx1"/>
                </w14:solidFill>
              </w14:textFill>
            </w:rPr>
            <w:t>第三章评审方法和评审标准</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_Toc12004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18</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78BEC8B8">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"_Toc7544"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8"/>
              <w:sz w:val="28"/>
              <w:szCs w:val="44"/>
              <w:highlight w:val="none"/>
              <w:lang w:eastAsia="zh-CN"/>
              <w14:textFill>
                <w14:solidFill>
                  <w14:schemeClr w14:val="tx1"/>
                </w14:solidFill>
              </w14:textFill>
            </w:rPr>
            <w:t>第四章采购需求</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_Toc7544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26</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4A27367A">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"_Toc27170"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8"/>
              <w:sz w:val="28"/>
              <w:szCs w:val="44"/>
              <w:highlight w:val="none"/>
              <w:lang w:eastAsia="zh-CN"/>
              <w14:textFill>
                <w14:solidFill>
                  <w14:schemeClr w14:val="tx1"/>
                </w14:solidFill>
              </w14:textFill>
            </w:rPr>
            <w:t>第五章合同草案条款</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_Toc27170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28</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5D61B512">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480" w:lineRule="auto"/>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"_Toc23905"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7"/>
              <w:sz w:val="28"/>
              <w:szCs w:val="44"/>
              <w:highlight w:val="none"/>
              <w:lang w:eastAsia="zh-CN"/>
              <w14:textFill>
                <w14:solidFill>
                  <w14:schemeClr w14:val="tx1"/>
                </w14:solidFill>
              </w14:textFill>
            </w:rPr>
            <w:t>第六章响应文件格式</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_Toc23905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32</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086C49B6">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outlineLvl w:val="0"/>
            <w:rPr>
              <w:rFonts w:hint="eastAsia" w:ascii="仿宋" w:hAnsi="仿宋" w:eastAsia="仿宋" w:cs="仿宋"/>
              <w:color w:val="000000" w:themeColor="text1"/>
              <w:spacing w:val="-44"/>
              <w:szCs w:val="36"/>
              <w:highlight w:val="none"/>
              <w:lang w:eastAsia="zh-CN"/>
              <w14:textFill>
                <w14:solidFill>
                  <w14:schemeClr w14:val="tx1"/>
                </w14:solidFill>
              </w14:textFill>
            </w:rPr>
          </w:pPr>
          <w:r>
            <w:rPr>
              <w:rFonts w:hint="eastAsia" w:ascii="仿宋" w:hAnsi="仿宋" w:eastAsia="仿宋" w:cs="仿宋"/>
              <w:color w:val="000000" w:themeColor="text1"/>
              <w:spacing w:val="-44"/>
              <w:szCs w:val="36"/>
              <w:highlight w:val="none"/>
              <w:lang w:eastAsia="zh-CN"/>
              <w14:textFill>
                <w14:solidFill>
                  <w14:schemeClr w14:val="tx1"/>
                </w14:solidFill>
              </w14:textFill>
            </w:rPr>
            <w:fldChar w:fldCharType="end"/>
          </w:r>
        </w:p>
      </w:sdtContent>
    </w:sdt>
    <w:p w14:paraId="3D547A3F">
      <w:pPr>
        <w:spacing w:line="500" w:lineRule="exact"/>
        <w:jc w:val="center"/>
        <w:outlineLvl w:val="0"/>
        <w:rPr>
          <w:rFonts w:hint="eastAsia" w:ascii="仿宋" w:hAnsi="仿宋" w:eastAsia="仿宋" w:cs="仿宋"/>
          <w:color w:val="000000" w:themeColor="text1"/>
          <w:spacing w:val="-44"/>
          <w:szCs w:val="36"/>
          <w:highlight w:val="none"/>
          <w:lang w:eastAsia="zh-CN"/>
          <w14:textFill>
            <w14:solidFill>
              <w14:schemeClr w14:val="tx1"/>
            </w14:solidFill>
          </w14:textFill>
        </w:rPr>
      </w:pPr>
    </w:p>
    <w:p w14:paraId="6CE2A664">
      <w:pPr>
        <w:spacing w:line="360" w:lineRule="auto"/>
        <w:rPr>
          <w:rFonts w:hint="eastAsia"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 xml:space="preserve">     </w:t>
      </w:r>
    </w:p>
    <w:p w14:paraId="4E162C8F">
      <w:pPr>
        <w:pStyle w:val="13"/>
        <w:rPr>
          <w:rFonts w:hint="eastAsia" w:ascii="仿宋" w:hAnsi="仿宋" w:eastAsia="仿宋" w:cs="仿宋"/>
          <w:color w:val="000000" w:themeColor="text1"/>
          <w:highlight w:val="none"/>
          <w:lang w:eastAsia="zh-CN"/>
          <w14:textFill>
            <w14:solidFill>
              <w14:schemeClr w14:val="tx1"/>
            </w14:solidFill>
          </w14:textFill>
        </w:rPr>
        <w:sectPr>
          <w:headerReference r:id="rId8" w:type="default"/>
          <w:footerReference r:id="rId9" w:type="default"/>
          <w:pgSz w:w="11907" w:h="16839"/>
          <w:pgMar w:top="1417" w:right="1417" w:bottom="1417" w:left="1417" w:header="1191" w:footer="0" w:gutter="0"/>
          <w:pgNumType w:fmt="decimal"/>
          <w:cols w:space="720" w:num="1"/>
        </w:sectPr>
      </w:pPr>
    </w:p>
    <w:p w14:paraId="43B848E2">
      <w:pPr>
        <w:spacing w:line="360" w:lineRule="auto"/>
        <w:jc w:val="center"/>
        <w:outlineLvl w:val="0"/>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pPr>
      <w:bookmarkStart w:id="12" w:name="bookmark1"/>
      <w:bookmarkEnd w:id="12"/>
      <w:bookmarkStart w:id="13" w:name="_Toc184"/>
      <w:bookmarkStart w:id="14" w:name="_Toc10850"/>
      <w:bookmarkStart w:id="15" w:name="_Toc867"/>
      <w:bookmarkStart w:id="16" w:name="_Toc8493"/>
      <w:bookmarkStart w:id="17" w:name="_Toc31269"/>
      <w: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t>第一章</w:t>
      </w:r>
      <w:r>
        <w:rPr>
          <w:rFonts w:hint="eastAsia" w:ascii="仿宋" w:hAnsi="仿宋" w:eastAsia="仿宋" w:cs="仿宋"/>
          <w:b/>
          <w:color w:val="000000" w:themeColor="text1"/>
          <w:sz w:val="36"/>
          <w:szCs w:val="36"/>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t>采购邀请</w:t>
      </w:r>
      <w:bookmarkEnd w:id="13"/>
      <w:bookmarkEnd w:id="14"/>
      <w:bookmarkEnd w:id="15"/>
      <w:bookmarkEnd w:id="16"/>
      <w:bookmarkEnd w:id="17"/>
    </w:p>
    <w:p w14:paraId="0FD0E544">
      <w:pPr>
        <w:pStyle w:val="18"/>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项目概况</w:t>
      </w:r>
    </w:p>
    <w:p w14:paraId="5BF8090A">
      <w:pPr>
        <w:pStyle w:val="18"/>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ind w:firstLine="560" w:firstLineChars="200"/>
        <w:textAlignment w:val="auto"/>
        <w:rPr>
          <w:rStyle w:val="24"/>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《阜康市矿产资源总体规划（2026-2030年）》编制项目采购项目的潜在供应商应在政采云平台线上获取采购文件，并于2026年06月</w:t>
      </w:r>
      <w:r>
        <w:rPr>
          <w:rFonts w:hint="eastAsia" w:ascii="仿宋" w:hAnsi="仿宋" w:eastAsia="仿宋" w:cs="仿宋"/>
          <w:color w:val="000000" w:themeColor="text1"/>
          <w:sz w:val="28"/>
          <w:szCs w:val="28"/>
          <w:highlight w:val="none"/>
          <w:lang w:val="en-US" w:eastAsia="zh-CN"/>
          <w14:textFill>
            <w14:solidFill>
              <w14:schemeClr w14:val="tx1"/>
            </w14:solidFill>
          </w14:textFill>
        </w:rPr>
        <w:t>08</w:t>
      </w:r>
      <w:r>
        <w:rPr>
          <w:rFonts w:hint="eastAsia" w:ascii="仿宋" w:hAnsi="仿宋" w:eastAsia="仿宋" w:cs="仿宋"/>
          <w:color w:val="000000" w:themeColor="text1"/>
          <w:sz w:val="28"/>
          <w:szCs w:val="28"/>
          <w:highlight w:val="none"/>
          <w:lang w:eastAsia="zh-CN"/>
          <w14:textFill>
            <w14:solidFill>
              <w14:schemeClr w14:val="tx1"/>
            </w14:solidFill>
          </w14:textFill>
        </w:rPr>
        <w:t>日1</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0（北京时间）前提交响应文件。</w:t>
      </w:r>
    </w:p>
    <w:p w14:paraId="557FAC55">
      <w:pPr>
        <w:pStyle w:val="18"/>
        <w:kinsoku/>
        <w:autoSpaceDE/>
        <w:autoSpaceDN/>
        <w:adjustRightInd/>
        <w:snapToGrid/>
        <w:spacing w:before="0" w:beforeAutospacing="0" w:after="0" w:afterAutospacing="0" w:line="400" w:lineRule="exact"/>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color w:val="000000" w:themeColor="text1"/>
          <w:sz w:val="28"/>
          <w:szCs w:val="28"/>
          <w:highlight w:val="none"/>
          <w:lang w:eastAsia="zh-CN"/>
          <w14:textFill>
            <w14:solidFill>
              <w14:schemeClr w14:val="tx1"/>
            </w14:solidFill>
          </w14:textFill>
        </w:rPr>
        <w:t>一、项目基本情况</w:t>
      </w:r>
    </w:p>
    <w:p w14:paraId="1E0321B5">
      <w:pPr>
        <w:pStyle w:val="18"/>
        <w:tabs>
          <w:tab w:val="left" w:pos="6683"/>
        </w:tabs>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w:t>
      </w:r>
      <w:r>
        <w:rPr>
          <w:rFonts w:hint="eastAsia" w:ascii="仿宋" w:hAnsi="仿宋" w:eastAsia="仿宋" w:cs="仿宋"/>
          <w:color w:val="000000" w:themeColor="text1"/>
          <w:sz w:val="28"/>
          <w:szCs w:val="28"/>
          <w:highlight w:val="none"/>
          <w:lang w:eastAsia="zh-CN"/>
          <w14:textFill>
            <w14:solidFill>
              <w14:schemeClr w14:val="tx1"/>
            </w14:solidFill>
          </w14:textFill>
        </w:rPr>
        <w:t>编号：JTHD-DL-20261007</w:t>
      </w:r>
    </w:p>
    <w:p w14:paraId="7930D4A6">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项目名称：《阜康市矿产资源总体规划（2026-2030年）》编制项目</w:t>
      </w:r>
    </w:p>
    <w:p w14:paraId="615AD179">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采购方式：竞争性磋商</w:t>
      </w:r>
    </w:p>
    <w:p w14:paraId="742301D2">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预算金额（元）：600000</w:t>
      </w:r>
    </w:p>
    <w:p w14:paraId="7E09C095">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最高限价（元）：600000</w:t>
      </w:r>
    </w:p>
    <w:p w14:paraId="572E1887">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采购需求：</w:t>
      </w:r>
    </w:p>
    <w:p w14:paraId="1E6FCB63">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41DA4E5C">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标项名称：《阜康市矿产资源总体规划（2026-2030年）》编制项目</w:t>
      </w:r>
    </w:p>
    <w:p w14:paraId="6EFCFE81">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数量：1</w:t>
      </w:r>
    </w:p>
    <w:p w14:paraId="7ABC87F5">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预算金额（元）：600000</w:t>
      </w:r>
    </w:p>
    <w:p w14:paraId="2DB8ADD4">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单位：项</w:t>
      </w:r>
    </w:p>
    <w:p w14:paraId="67038718">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简要规格描述：</w:t>
      </w:r>
      <w:r>
        <w:rPr>
          <w:rFonts w:hint="eastAsia" w:ascii="仿宋" w:hAnsi="仿宋" w:eastAsia="仿宋" w:cs="仿宋"/>
          <w:color w:val="000000" w:themeColor="text1"/>
          <w:sz w:val="28"/>
          <w:szCs w:val="28"/>
          <w:highlight w:val="none"/>
          <w:lang w:eastAsia="zh-CN"/>
          <w14:textFill>
            <w14:solidFill>
              <w14:schemeClr w14:val="tx1"/>
            </w14:solidFill>
          </w14:textFill>
        </w:rPr>
        <w:t>对阜康市矿产资源总体进行规划研究，完成《阜康市矿产资源总体规划研究报告》文本、说明、图件等成果绘制。通过矿产资源总体规划研究，至少提供1-2处可供勘查的矿点。</w:t>
      </w:r>
    </w:p>
    <w:p w14:paraId="0D62A160">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备注：</w:t>
      </w:r>
    </w:p>
    <w:p w14:paraId="1BD5AACE">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6F066CE3">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合同履约期限：标项 1，</w:t>
      </w:r>
      <w:r>
        <w:rPr>
          <w:rFonts w:hint="eastAsia" w:ascii="仿宋" w:hAnsi="仿宋" w:eastAsia="仿宋" w:cs="仿宋"/>
          <w:color w:val="000000" w:themeColor="text1"/>
          <w:sz w:val="28"/>
          <w:szCs w:val="28"/>
          <w:highlight w:val="none"/>
          <w:lang w:eastAsia="zh-CN"/>
          <w14:textFill>
            <w14:solidFill>
              <w14:schemeClr w14:val="tx1"/>
            </w14:solidFill>
          </w14:textFill>
        </w:rPr>
        <w:t>2026年9月底前完成规划送审稿验收，2026年10月底前提交规划最终成果。</w:t>
      </w:r>
    </w:p>
    <w:p w14:paraId="648C2850">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本项目（否）接受联合体投标。</w:t>
      </w:r>
    </w:p>
    <w:p w14:paraId="6FF37BF9">
      <w:pPr>
        <w:pStyle w:val="18"/>
        <w:numPr>
          <w:ilvl w:val="0"/>
          <w:numId w:val="1"/>
        </w:numPr>
        <w:kinsoku/>
        <w:autoSpaceDE/>
        <w:autoSpaceDN/>
        <w:adjustRightInd/>
        <w:snapToGrid/>
        <w:spacing w:before="0" w:beforeAutospacing="0" w:after="0" w:afterAutospacing="0" w:line="400" w:lineRule="exact"/>
        <w:jc w:val="both"/>
        <w:textAlignment w:val="auto"/>
        <w:rPr>
          <w:rStyle w:val="24"/>
          <w:rFonts w:hint="eastAsia" w:ascii="仿宋" w:hAnsi="仿宋" w:eastAsia="仿宋" w:cs="仿宋"/>
          <w:color w:val="000000" w:themeColor="text1"/>
          <w:sz w:val="28"/>
          <w:szCs w:val="28"/>
          <w:highlight w:val="none"/>
          <w14:textFill>
            <w14:solidFill>
              <w14:schemeClr w14:val="tx1"/>
            </w14:solidFill>
          </w14:textFill>
        </w:rPr>
      </w:pPr>
      <w:r>
        <w:rPr>
          <w:rStyle w:val="24"/>
          <w:rFonts w:hint="eastAsia" w:ascii="仿宋" w:hAnsi="仿宋" w:eastAsia="仿宋" w:cs="仿宋"/>
          <w:color w:val="000000" w:themeColor="text1"/>
          <w:sz w:val="28"/>
          <w:szCs w:val="28"/>
          <w:highlight w:val="none"/>
          <w14:textFill>
            <w14:solidFill>
              <w14:schemeClr w14:val="tx1"/>
            </w14:solidFill>
          </w14:textFill>
        </w:rPr>
        <w:t>申请人的资格要求：</w:t>
      </w:r>
    </w:p>
    <w:p w14:paraId="6AE7E369">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1.满足《中华人民共和国政府采购法》第二十二条规定；</w:t>
      </w:r>
    </w:p>
    <w:p w14:paraId="5D0C18F8">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2.落实政府采购政策需满足的资格要求：标项1：</w:t>
      </w:r>
      <w:r>
        <w:rPr>
          <w:rFonts w:hint="eastAsia" w:ascii="仿宋" w:hAnsi="仿宋" w:eastAsia="仿宋" w:cs="仿宋"/>
          <w:color w:val="000000" w:themeColor="text1"/>
          <w:sz w:val="28"/>
          <w:szCs w:val="28"/>
          <w:highlight w:val="none"/>
          <w:lang w:eastAsia="zh-CN"/>
          <w14:textFill>
            <w14:solidFill>
              <w14:schemeClr w14:val="tx1"/>
            </w14:solidFill>
          </w14:textFill>
        </w:rPr>
        <w:t>本项目专门面向中小企业采购。</w:t>
      </w:r>
    </w:p>
    <w:p w14:paraId="3426DC9A">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3.本项目的特定资格要求：无。</w:t>
      </w:r>
    </w:p>
    <w:p w14:paraId="51E9D91C">
      <w:pPr>
        <w:pStyle w:val="18"/>
        <w:kinsoku/>
        <w:autoSpaceDE/>
        <w:autoSpaceDN/>
        <w:adjustRightInd/>
        <w:snapToGrid/>
        <w:spacing w:before="0" w:beforeAutospacing="0" w:after="0" w:afterAutospacing="0" w:line="40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color w:val="000000" w:themeColor="text1"/>
          <w:sz w:val="28"/>
          <w:szCs w:val="28"/>
          <w:highlight w:val="none"/>
          <w:lang w:eastAsia="zh-CN"/>
          <w14:textFill>
            <w14:solidFill>
              <w14:schemeClr w14:val="tx1"/>
            </w14:solidFill>
          </w14:textFill>
        </w:rPr>
        <w:t>三、获取采购文件</w:t>
      </w:r>
    </w:p>
    <w:p w14:paraId="133AE6DC">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时间：</w:t>
      </w:r>
      <w:r>
        <w:rPr>
          <w:rFonts w:hint="eastAsia" w:ascii="仿宋" w:hAnsi="仿宋" w:eastAsia="仿宋" w:cs="仿宋"/>
          <w:color w:val="000000" w:themeColor="text1"/>
          <w:sz w:val="28"/>
          <w:szCs w:val="28"/>
          <w:highlight w:val="none"/>
          <w:lang w:eastAsia="zh-CN"/>
          <w14:textFill>
            <w14:solidFill>
              <w14:schemeClr w14:val="tx1"/>
            </w14:solidFill>
          </w14:textFill>
        </w:rPr>
        <w:t>2026年05月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26</w:t>
      </w:r>
      <w:r>
        <w:rPr>
          <w:rFonts w:hint="eastAsia" w:ascii="仿宋" w:hAnsi="仿宋" w:eastAsia="仿宋" w:cs="仿宋"/>
          <w:color w:val="000000" w:themeColor="text1"/>
          <w:sz w:val="28"/>
          <w:szCs w:val="28"/>
          <w:highlight w:val="none"/>
          <w:lang w:eastAsia="zh-CN"/>
          <w14:textFill>
            <w14:solidFill>
              <w14:schemeClr w14:val="tx1"/>
            </w14:solidFill>
          </w14:textFill>
        </w:rPr>
        <w:t>日至2026年</w:t>
      </w:r>
      <w:r>
        <w:rPr>
          <w:rFonts w:hint="eastAsia" w:ascii="仿宋" w:hAnsi="仿宋" w:eastAsia="仿宋" w:cs="仿宋"/>
          <w:color w:val="000000" w:themeColor="text1"/>
          <w:sz w:val="28"/>
          <w:szCs w:val="28"/>
          <w:highlight w:val="none"/>
          <w:lang w:val="en-US" w:eastAsia="zh-CN"/>
          <w14:textFill>
            <w14:solidFill>
              <w14:schemeClr w14:val="tx1"/>
            </w14:solidFill>
          </w14:textFill>
        </w:rPr>
        <w:t>06</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05</w:t>
      </w:r>
      <w:r>
        <w:rPr>
          <w:rFonts w:hint="eastAsia" w:ascii="仿宋" w:hAnsi="仿宋" w:eastAsia="仿宋" w:cs="仿宋"/>
          <w:color w:val="000000" w:themeColor="text1"/>
          <w:sz w:val="28"/>
          <w:szCs w:val="28"/>
          <w:highlight w:val="none"/>
          <w:lang w:eastAsia="zh-CN"/>
          <w14:textFill>
            <w14:solidFill>
              <w14:schemeClr w14:val="tx1"/>
            </w14:solidFill>
          </w14:textFill>
        </w:rPr>
        <w:t>日，</w:t>
      </w:r>
      <w:r>
        <w:rPr>
          <w:rFonts w:hint="eastAsia" w:ascii="仿宋" w:hAnsi="仿宋" w:eastAsia="仿宋" w:cs="仿宋"/>
          <w:color w:val="000000" w:themeColor="text1"/>
          <w:sz w:val="28"/>
          <w:szCs w:val="28"/>
          <w:highlight w:val="none"/>
          <w:lang w:eastAsia="zh-CN"/>
          <w14:textFill>
            <w14:solidFill>
              <w14:schemeClr w14:val="tx1"/>
            </w14:solidFill>
          </w14:textFill>
        </w:rPr>
        <w:t>每天上午00:00至12:00，下午12:00至23:59（北京时间，法定节假日除外）</w:t>
      </w:r>
    </w:p>
    <w:p w14:paraId="55B737AC">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地点：政采云平台线上</w:t>
      </w:r>
    </w:p>
    <w:p w14:paraId="70DFB2B3">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方式：</w:t>
      </w:r>
      <w:r>
        <w:rPr>
          <w:rFonts w:hint="eastAsia" w:ascii="仿宋" w:hAnsi="仿宋" w:eastAsia="仿宋" w:cs="仿宋"/>
          <w:color w:val="000000" w:themeColor="text1"/>
          <w:sz w:val="28"/>
          <w:szCs w:val="28"/>
          <w:highlight w:val="none"/>
          <w:lang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登录政采云平台https://www.zcygov.cn/在线申请获取采购文件（进入“项目采购”应用，在获取采购文件菜单中选择项目，申请获取采购文件）</w:t>
      </w:r>
      <w:r>
        <w:rPr>
          <w:rFonts w:hint="eastAsia" w:ascii="仿宋" w:hAnsi="仿宋" w:eastAsia="仿宋" w:cs="仿宋"/>
          <w:color w:val="000000" w:themeColor="text1"/>
          <w:sz w:val="28"/>
          <w:szCs w:val="28"/>
          <w:highlight w:val="none"/>
          <w:lang w:eastAsia="zh-CN"/>
          <w14:textFill>
            <w14:solidFill>
              <w14:schemeClr w14:val="tx1"/>
            </w14:solidFill>
          </w14:textFill>
        </w:rPr>
        <w:t>，或者点击采购公告底部潜在供应商“获取采购文件”，页面跳转后登陆，直接获取采购文件。</w:t>
      </w:r>
    </w:p>
    <w:p w14:paraId="50D76879">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售价（元）：0</w:t>
      </w:r>
    </w:p>
    <w:p w14:paraId="72CFD613">
      <w:pPr>
        <w:pStyle w:val="18"/>
        <w:kinsoku/>
        <w:autoSpaceDE/>
        <w:autoSpaceDN/>
        <w:adjustRightInd/>
        <w:snapToGrid/>
        <w:spacing w:before="0" w:beforeAutospacing="0" w:after="0" w:afterAutospacing="0" w:line="400" w:lineRule="exact"/>
        <w:jc w:val="both"/>
        <w:textAlignment w:val="auto"/>
        <w:rPr>
          <w:rStyle w:val="24"/>
          <w:rFonts w:hint="eastAsia" w:ascii="仿宋" w:hAnsi="仿宋" w:eastAsia="仿宋" w:cs="仿宋"/>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color w:val="000000" w:themeColor="text1"/>
          <w:sz w:val="28"/>
          <w:szCs w:val="28"/>
          <w:highlight w:val="none"/>
          <w:lang w:eastAsia="zh-CN"/>
          <w14:textFill>
            <w14:solidFill>
              <w14:schemeClr w14:val="tx1"/>
            </w14:solidFill>
          </w14:textFill>
        </w:rPr>
        <w:t>四、响应文件提交</w:t>
      </w:r>
    </w:p>
    <w:p w14:paraId="2A549B3A">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截止时间：</w:t>
      </w:r>
      <w:r>
        <w:rPr>
          <w:rFonts w:hint="eastAsia" w:ascii="仿宋" w:hAnsi="仿宋" w:eastAsia="仿宋" w:cs="仿宋"/>
          <w:color w:val="000000" w:themeColor="text1"/>
          <w:sz w:val="28"/>
          <w:szCs w:val="28"/>
          <w:highlight w:val="none"/>
          <w:lang w:eastAsia="zh-CN"/>
          <w14:textFill>
            <w14:solidFill>
              <w14:schemeClr w14:val="tx1"/>
            </w14:solidFill>
          </w14:textFill>
        </w:rPr>
        <w:t>2026年06月</w:t>
      </w:r>
      <w:r>
        <w:rPr>
          <w:rFonts w:hint="eastAsia" w:ascii="仿宋" w:hAnsi="仿宋" w:eastAsia="仿宋" w:cs="仿宋"/>
          <w:color w:val="000000" w:themeColor="text1"/>
          <w:sz w:val="28"/>
          <w:szCs w:val="28"/>
          <w:highlight w:val="none"/>
          <w:lang w:val="en-US" w:eastAsia="zh-CN"/>
          <w14:textFill>
            <w14:solidFill>
              <w14:schemeClr w14:val="tx1"/>
            </w14:solidFill>
          </w14:textFill>
        </w:rPr>
        <w:t>08</w:t>
      </w:r>
      <w:r>
        <w:rPr>
          <w:rFonts w:hint="eastAsia" w:ascii="仿宋" w:hAnsi="仿宋" w:eastAsia="仿宋" w:cs="仿宋"/>
          <w:color w:val="000000" w:themeColor="text1"/>
          <w:sz w:val="28"/>
          <w:szCs w:val="28"/>
          <w:highlight w:val="none"/>
          <w:lang w:eastAsia="zh-CN"/>
          <w14:textFill>
            <w14:solidFill>
              <w14:schemeClr w14:val="tx1"/>
            </w14:solidFill>
          </w14:textFill>
        </w:rPr>
        <w:t>日11:</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0（北京时间）</w:t>
      </w:r>
    </w:p>
    <w:p w14:paraId="0AD3D185">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地点：请登录政采云投标客户端投标 </w:t>
      </w:r>
    </w:p>
    <w:p w14:paraId="7B199FCC">
      <w:pPr>
        <w:pStyle w:val="18"/>
        <w:kinsoku/>
        <w:autoSpaceDE/>
        <w:autoSpaceDN/>
        <w:adjustRightInd/>
        <w:snapToGrid/>
        <w:spacing w:before="0" w:beforeAutospacing="0" w:after="0" w:afterAutospacing="0" w:line="400" w:lineRule="exact"/>
        <w:jc w:val="both"/>
        <w:textAlignment w:val="auto"/>
        <w:rPr>
          <w:rStyle w:val="24"/>
          <w:rFonts w:hint="eastAsia" w:ascii="仿宋" w:hAnsi="仿宋" w:eastAsia="仿宋" w:cs="仿宋"/>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color w:val="000000" w:themeColor="text1"/>
          <w:sz w:val="28"/>
          <w:szCs w:val="28"/>
          <w:highlight w:val="none"/>
          <w:lang w:eastAsia="zh-CN"/>
          <w14:textFill>
            <w14:solidFill>
              <w14:schemeClr w14:val="tx1"/>
            </w14:solidFill>
          </w14:textFill>
        </w:rPr>
        <w:t>五、响应文件开启</w:t>
      </w:r>
    </w:p>
    <w:p w14:paraId="21145610">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开启时间</w:t>
      </w:r>
      <w:r>
        <w:rPr>
          <w:rFonts w:hint="eastAsia" w:ascii="仿宋" w:hAnsi="仿宋" w:eastAsia="仿宋" w:cs="仿宋"/>
          <w:color w:val="000000" w:themeColor="text1"/>
          <w:sz w:val="28"/>
          <w:szCs w:val="28"/>
          <w:highlight w:val="none"/>
          <w:lang w:eastAsia="zh-CN"/>
          <w14:textFill>
            <w14:solidFill>
              <w14:schemeClr w14:val="tx1"/>
            </w14:solidFill>
          </w14:textFill>
        </w:rPr>
        <w:t>：2026年06月</w:t>
      </w:r>
      <w:r>
        <w:rPr>
          <w:rFonts w:hint="eastAsia" w:ascii="仿宋" w:hAnsi="仿宋" w:eastAsia="仿宋" w:cs="仿宋"/>
          <w:color w:val="000000" w:themeColor="text1"/>
          <w:sz w:val="28"/>
          <w:szCs w:val="28"/>
          <w:highlight w:val="none"/>
          <w:lang w:val="en-US" w:eastAsia="zh-CN"/>
          <w14:textFill>
            <w14:solidFill>
              <w14:schemeClr w14:val="tx1"/>
            </w14:solidFill>
          </w14:textFill>
        </w:rPr>
        <w:t>08</w:t>
      </w:r>
      <w:r>
        <w:rPr>
          <w:rFonts w:hint="eastAsia" w:ascii="仿宋" w:hAnsi="仿宋" w:eastAsia="仿宋" w:cs="仿宋"/>
          <w:color w:val="000000" w:themeColor="text1"/>
          <w:sz w:val="28"/>
          <w:szCs w:val="28"/>
          <w:highlight w:val="none"/>
          <w:lang w:eastAsia="zh-CN"/>
          <w14:textFill>
            <w14:solidFill>
              <w14:schemeClr w14:val="tx1"/>
            </w14:solidFill>
          </w14:textFill>
        </w:rPr>
        <w:t>日11:</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0（北京时间）</w:t>
      </w:r>
    </w:p>
    <w:p w14:paraId="24366E85">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lang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登录政采云平台https://www.zcygov.cn/，进入“项目采购-开标评标-右边选择对应项目点击“进入项目”进入开标大厅。</w:t>
      </w:r>
    </w:p>
    <w:p w14:paraId="573A9B76">
      <w:pPr>
        <w:pStyle w:val="18"/>
        <w:kinsoku/>
        <w:autoSpaceDE/>
        <w:autoSpaceDN/>
        <w:adjustRightInd/>
        <w:snapToGrid/>
        <w:spacing w:before="0" w:beforeAutospacing="0" w:after="0" w:afterAutospacing="0" w:line="400" w:lineRule="exact"/>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color w:val="000000" w:themeColor="text1"/>
          <w:sz w:val="28"/>
          <w:szCs w:val="28"/>
          <w:highlight w:val="none"/>
          <w:lang w:eastAsia="zh-CN"/>
          <w14:textFill>
            <w14:solidFill>
              <w14:schemeClr w14:val="tx1"/>
            </w14:solidFill>
          </w14:textFill>
        </w:rPr>
        <w:t>六、公告期限</w:t>
      </w:r>
    </w:p>
    <w:p w14:paraId="7E6AF214">
      <w:pPr>
        <w:pStyle w:val="18"/>
        <w:kinsoku/>
        <w:autoSpaceDE/>
        <w:autoSpaceDN/>
        <w:adjustRightInd/>
        <w:snapToGrid/>
        <w:spacing w:before="0" w:beforeAutospacing="0" w:after="0" w:afterAutospacing="0" w:line="40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自本公告发布之日起3个工作日。</w:t>
      </w:r>
    </w:p>
    <w:p w14:paraId="67D5DEE7">
      <w:pPr>
        <w:pStyle w:val="18"/>
        <w:kinsoku/>
        <w:autoSpaceDE/>
        <w:autoSpaceDN/>
        <w:adjustRightInd/>
        <w:snapToGrid/>
        <w:spacing w:before="0" w:beforeAutospacing="0" w:after="0" w:afterAutospacing="0" w:line="400" w:lineRule="exact"/>
        <w:jc w:val="both"/>
        <w:textAlignment w:val="auto"/>
        <w:rPr>
          <w:rStyle w:val="24"/>
          <w:rFonts w:hint="eastAsia" w:ascii="仿宋" w:hAnsi="仿宋" w:eastAsia="仿宋" w:cs="仿宋"/>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color w:val="000000" w:themeColor="text1"/>
          <w:sz w:val="28"/>
          <w:szCs w:val="28"/>
          <w:highlight w:val="none"/>
          <w:lang w:eastAsia="zh-CN"/>
          <w14:textFill>
            <w14:solidFill>
              <w14:schemeClr w14:val="tx1"/>
            </w14:solidFill>
          </w14:textFill>
        </w:rPr>
        <w:t>七、其他补充事宜</w:t>
      </w:r>
    </w:p>
    <w:p w14:paraId="12D524A7">
      <w:pPr>
        <w:pStyle w:val="18"/>
        <w:kinsoku/>
        <w:autoSpaceDE/>
        <w:autoSpaceDN/>
        <w:adjustRightInd/>
        <w:snapToGrid/>
        <w:spacing w:before="0" w:beforeAutospacing="0" w:after="0" w:afterAutospacing="0" w:line="400" w:lineRule="exact"/>
        <w:ind w:firstLine="421"/>
        <w:jc w:val="both"/>
        <w:textAlignment w:val="auto"/>
        <w:rPr>
          <w:rStyle w:val="24"/>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b w:val="0"/>
          <w:bCs w:val="0"/>
          <w:color w:val="000000" w:themeColor="text1"/>
          <w:sz w:val="28"/>
          <w:szCs w:val="28"/>
          <w:highlight w:val="none"/>
          <w:lang w:eastAsia="zh-CN"/>
          <w14:textFill>
            <w14:solidFill>
              <w14:schemeClr w14:val="tx1"/>
            </w14:solidFill>
          </w14:textFill>
        </w:rPr>
        <w:t>1、本项目实行网上投标，采用电子投标文件。</w:t>
      </w:r>
    </w:p>
    <w:p w14:paraId="15EBE141">
      <w:pPr>
        <w:pStyle w:val="18"/>
        <w:kinsoku/>
        <w:autoSpaceDE/>
        <w:autoSpaceDN/>
        <w:adjustRightInd/>
        <w:snapToGrid/>
        <w:spacing w:before="0" w:beforeAutospacing="0" w:after="0" w:afterAutospacing="0" w:line="400" w:lineRule="exact"/>
        <w:ind w:firstLine="421"/>
        <w:jc w:val="both"/>
        <w:textAlignment w:val="auto"/>
        <w:rPr>
          <w:rStyle w:val="24"/>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b w:val="0"/>
          <w:bCs w:val="0"/>
          <w:color w:val="000000" w:themeColor="text1"/>
          <w:sz w:val="28"/>
          <w:szCs w:val="28"/>
          <w:highlight w:val="none"/>
          <w:lang w:eastAsia="zh-CN"/>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52D3223">
      <w:pPr>
        <w:pStyle w:val="18"/>
        <w:kinsoku/>
        <w:autoSpaceDE/>
        <w:autoSpaceDN/>
        <w:adjustRightInd/>
        <w:snapToGrid/>
        <w:spacing w:before="0" w:beforeAutospacing="0" w:after="0" w:afterAutospacing="0" w:line="400" w:lineRule="exact"/>
        <w:ind w:firstLine="421"/>
        <w:jc w:val="both"/>
        <w:textAlignment w:val="auto"/>
        <w:rPr>
          <w:rStyle w:val="24"/>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b w:val="0"/>
          <w:bCs w:val="0"/>
          <w:color w:val="000000" w:themeColor="text1"/>
          <w:sz w:val="28"/>
          <w:szCs w:val="28"/>
          <w:highlight w:val="none"/>
          <w:lang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01E9330C">
      <w:pPr>
        <w:pStyle w:val="18"/>
        <w:kinsoku/>
        <w:autoSpaceDE/>
        <w:autoSpaceDN/>
        <w:adjustRightInd/>
        <w:snapToGrid/>
        <w:spacing w:before="0" w:beforeAutospacing="0" w:after="0" w:afterAutospacing="0" w:line="400" w:lineRule="exact"/>
        <w:ind w:firstLine="421"/>
        <w:jc w:val="both"/>
        <w:textAlignment w:val="auto"/>
        <w:rPr>
          <w:rStyle w:val="24"/>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b w:val="0"/>
          <w:bCs w:val="0"/>
          <w:color w:val="000000" w:themeColor="text1"/>
          <w:sz w:val="28"/>
          <w:szCs w:val="28"/>
          <w:highlight w:val="none"/>
          <w:lang w:eastAsia="zh-CN"/>
          <w14:textFill>
            <w14:solidFill>
              <w14:schemeClr w14:val="tx1"/>
            </w14:solidFill>
          </w14:textFill>
        </w:rPr>
        <w:t>4、其他事项：/</w:t>
      </w:r>
    </w:p>
    <w:p w14:paraId="6A580E07">
      <w:pPr>
        <w:pStyle w:val="18"/>
        <w:kinsoku/>
        <w:autoSpaceDE/>
        <w:autoSpaceDN/>
        <w:adjustRightInd/>
        <w:snapToGrid/>
        <w:spacing w:before="0" w:beforeAutospacing="0" w:after="0" w:afterAutospacing="0" w:line="400" w:lineRule="exact"/>
        <w:jc w:val="both"/>
        <w:textAlignment w:val="auto"/>
        <w:rPr>
          <w:rStyle w:val="24"/>
          <w:rFonts w:hint="eastAsia" w:ascii="仿宋" w:hAnsi="仿宋" w:eastAsia="仿宋" w:cs="仿宋"/>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color w:val="000000" w:themeColor="text1"/>
          <w:sz w:val="28"/>
          <w:szCs w:val="28"/>
          <w:highlight w:val="none"/>
          <w:lang w:eastAsia="zh-CN"/>
          <w14:textFill>
            <w14:solidFill>
              <w14:schemeClr w14:val="tx1"/>
            </w14:solidFill>
          </w14:textFill>
        </w:rPr>
        <w:t>特别提示：</w:t>
      </w:r>
    </w:p>
    <w:p w14:paraId="4F1F0500">
      <w:pPr>
        <w:pStyle w:val="18"/>
        <w:kinsoku/>
        <w:autoSpaceDE/>
        <w:autoSpaceDN/>
        <w:adjustRightInd/>
        <w:snapToGrid/>
        <w:spacing w:before="0" w:beforeAutospacing="0" w:after="0" w:afterAutospacing="0" w:line="400" w:lineRule="exact"/>
        <w:ind w:firstLine="562" w:firstLineChars="200"/>
        <w:jc w:val="both"/>
        <w:textAlignment w:val="auto"/>
        <w:rPr>
          <w:rStyle w:val="24"/>
          <w:rFonts w:hint="eastAsia" w:ascii="仿宋" w:hAnsi="仿宋" w:eastAsia="仿宋" w:cs="仿宋"/>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color w:val="000000" w:themeColor="text1"/>
          <w:sz w:val="28"/>
          <w:szCs w:val="28"/>
          <w:highlight w:val="none"/>
          <w:lang w:eastAsia="zh-CN"/>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740FB567">
      <w:pPr>
        <w:pStyle w:val="18"/>
        <w:kinsoku/>
        <w:autoSpaceDE/>
        <w:autoSpaceDN/>
        <w:adjustRightInd/>
        <w:snapToGrid/>
        <w:spacing w:before="0" w:beforeAutospacing="0" w:after="0" w:afterAutospacing="0" w:line="400" w:lineRule="exact"/>
        <w:ind w:firstLine="562" w:firstLineChars="200"/>
        <w:jc w:val="both"/>
        <w:textAlignment w:val="auto"/>
        <w:rPr>
          <w:rStyle w:val="24"/>
          <w:rFonts w:hint="eastAsia" w:ascii="仿宋" w:hAnsi="仿宋" w:eastAsia="仿宋" w:cs="仿宋"/>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color w:val="000000" w:themeColor="text1"/>
          <w:sz w:val="28"/>
          <w:szCs w:val="28"/>
          <w:highlight w:val="none"/>
          <w:lang w:eastAsia="zh-CN"/>
          <w14:textFill>
            <w14:solidFill>
              <w14:schemeClr w14:val="tx1"/>
            </w14:solidFill>
          </w14:textFill>
        </w:rPr>
        <w:t>2、超过200万元的货物和服务采购项目，预留该部分采购项目预算总额的30%以上专门面向中小企业采购，其中预留给小微企业的比例不低于60%。</w:t>
      </w:r>
    </w:p>
    <w:p w14:paraId="19AF198C">
      <w:pPr>
        <w:pStyle w:val="18"/>
        <w:kinsoku/>
        <w:autoSpaceDE/>
        <w:autoSpaceDN/>
        <w:adjustRightInd/>
        <w:snapToGrid/>
        <w:spacing w:before="0" w:beforeAutospacing="0" w:after="0" w:afterAutospacing="0" w:line="400" w:lineRule="exact"/>
        <w:ind w:firstLine="562" w:firstLineChars="200"/>
        <w:jc w:val="both"/>
        <w:textAlignment w:val="auto"/>
        <w:rPr>
          <w:rStyle w:val="24"/>
          <w:rFonts w:hint="eastAsia" w:ascii="仿宋" w:hAnsi="仿宋" w:eastAsia="仿宋" w:cs="仿宋"/>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color w:val="000000" w:themeColor="text1"/>
          <w:sz w:val="28"/>
          <w:szCs w:val="28"/>
          <w:highlight w:val="none"/>
          <w:lang w:eastAsia="zh-CN"/>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6D73BD57">
      <w:pPr>
        <w:pStyle w:val="18"/>
        <w:kinsoku/>
        <w:autoSpaceDE/>
        <w:autoSpaceDN/>
        <w:adjustRightInd/>
        <w:snapToGrid/>
        <w:spacing w:before="0" w:beforeAutospacing="0" w:after="0" w:afterAutospacing="0" w:line="400" w:lineRule="exact"/>
        <w:ind w:firstLine="562" w:firstLineChars="200"/>
        <w:jc w:val="both"/>
        <w:textAlignment w:val="auto"/>
        <w:rPr>
          <w:rStyle w:val="24"/>
          <w:rFonts w:hint="eastAsia" w:ascii="仿宋" w:hAnsi="仿宋" w:eastAsia="仿宋" w:cs="仿宋"/>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color w:val="000000" w:themeColor="text1"/>
          <w:sz w:val="28"/>
          <w:szCs w:val="28"/>
          <w:highlight w:val="none"/>
          <w:lang w:eastAsia="zh-CN"/>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C339643">
      <w:pPr>
        <w:pStyle w:val="18"/>
        <w:kinsoku/>
        <w:autoSpaceDE/>
        <w:autoSpaceDN/>
        <w:adjustRightInd/>
        <w:snapToGrid/>
        <w:spacing w:before="0" w:beforeAutospacing="0" w:after="0" w:afterAutospacing="0" w:line="400" w:lineRule="exact"/>
        <w:ind w:firstLine="562" w:firstLineChars="200"/>
        <w:jc w:val="both"/>
        <w:textAlignment w:val="auto"/>
        <w:rPr>
          <w:rStyle w:val="24"/>
          <w:rFonts w:hint="eastAsia" w:ascii="仿宋" w:hAnsi="仿宋" w:eastAsia="仿宋" w:cs="仿宋"/>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color w:val="000000" w:themeColor="text1"/>
          <w:sz w:val="28"/>
          <w:szCs w:val="28"/>
          <w:highlight w:val="none"/>
          <w:lang w:eastAsia="zh-CN"/>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218524C">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6A19EBCC">
      <w:pPr>
        <w:pStyle w:val="18"/>
        <w:kinsoku/>
        <w:autoSpaceDE/>
        <w:autoSpaceDN/>
        <w:adjustRightInd/>
        <w:snapToGrid/>
        <w:spacing w:before="0" w:beforeAutospacing="0" w:after="0" w:afterAutospacing="0" w:line="360" w:lineRule="auto"/>
        <w:jc w:val="both"/>
        <w:textAlignment w:val="auto"/>
        <w:rPr>
          <w:rStyle w:val="24"/>
          <w:rFonts w:hint="eastAsia" w:ascii="仿宋" w:hAnsi="仿宋" w:eastAsia="仿宋" w:cs="仿宋"/>
          <w:color w:val="000000" w:themeColor="text1"/>
          <w:sz w:val="28"/>
          <w:szCs w:val="28"/>
          <w:highlight w:val="none"/>
          <w:lang w:eastAsia="zh-CN"/>
          <w14:textFill>
            <w14:solidFill>
              <w14:schemeClr w14:val="tx1"/>
            </w14:solidFill>
          </w14:textFill>
        </w:rPr>
      </w:pPr>
      <w:r>
        <w:rPr>
          <w:rStyle w:val="24"/>
          <w:rFonts w:hint="eastAsia" w:ascii="仿宋" w:hAnsi="仿宋" w:eastAsia="仿宋" w:cs="仿宋"/>
          <w:color w:val="000000" w:themeColor="text1"/>
          <w:sz w:val="28"/>
          <w:szCs w:val="28"/>
          <w:highlight w:val="none"/>
          <w:lang w:eastAsia="zh-CN"/>
          <w14:textFill>
            <w14:solidFill>
              <w14:schemeClr w14:val="tx1"/>
            </w14:solidFill>
          </w14:textFill>
        </w:rPr>
        <w:t>八、凡对本次招标提出询问，请按以下方式联系</w:t>
      </w:r>
    </w:p>
    <w:p w14:paraId="7F77E82B">
      <w:pPr>
        <w:pStyle w:val="12"/>
        <w:widowControl w:val="0"/>
        <w:kinsoku/>
        <w:autoSpaceDE/>
        <w:autoSpaceDN/>
        <w:adjustRightInd/>
        <w:snapToGrid/>
        <w:spacing w:line="360" w:lineRule="auto"/>
        <w:ind w:firstLine="560" w:firstLineChars="200"/>
        <w:textAlignment w:val="auto"/>
        <w:rPr>
          <w:rFonts w:ascii="仿宋" w:hAnsi="仿宋" w:eastAsia="仿宋" w:cs="仿宋"/>
          <w:color w:val="000000" w:themeColor="text1"/>
          <w:sz w:val="28"/>
          <w:szCs w:val="28"/>
          <w:highlight w:val="none"/>
          <w:lang w:eastAsia="zh-CN"/>
          <w14:textFill>
            <w14:solidFill>
              <w14:schemeClr w14:val="tx1"/>
            </w14:solidFill>
          </w14:textFill>
        </w:rPr>
      </w:pPr>
      <w:r>
        <w:rPr>
          <w:rFonts w:ascii="仿宋" w:hAnsi="仿宋" w:eastAsia="仿宋" w:cs="仿宋"/>
          <w:color w:val="000000" w:themeColor="text1"/>
          <w:sz w:val="28"/>
          <w:szCs w:val="28"/>
          <w:highlight w:val="none"/>
          <w:lang w:eastAsia="zh-CN"/>
          <w14:textFill>
            <w14:solidFill>
              <w14:schemeClr w14:val="tx1"/>
            </w14:solidFill>
          </w14:textFill>
        </w:rPr>
        <w:t>1.采购人信息</w:t>
      </w:r>
    </w:p>
    <w:p w14:paraId="3612AB83">
      <w:pPr>
        <w:pStyle w:val="12"/>
        <w:widowControl w:val="0"/>
        <w:kinsoku/>
        <w:autoSpaceDE/>
        <w:autoSpaceDN/>
        <w:adjustRightInd/>
        <w:snapToGrid/>
        <w:spacing w:line="360" w:lineRule="auto"/>
        <w:ind w:firstLine="560" w:firstLineChars="200"/>
        <w:textAlignment w:val="auto"/>
        <w:rPr>
          <w:rFonts w:ascii="仿宋" w:hAnsi="仿宋" w:eastAsia="仿宋" w:cs="仿宋"/>
          <w:color w:val="000000" w:themeColor="text1"/>
          <w:sz w:val="28"/>
          <w:szCs w:val="28"/>
          <w:highlight w:val="none"/>
          <w:lang w:eastAsia="zh-CN"/>
          <w14:textFill>
            <w14:solidFill>
              <w14:schemeClr w14:val="tx1"/>
            </w14:solidFill>
          </w14:textFill>
        </w:rPr>
      </w:pPr>
      <w:r>
        <w:rPr>
          <w:rFonts w:ascii="仿宋" w:hAnsi="仿宋" w:eastAsia="仿宋" w:cs="仿宋"/>
          <w:color w:val="000000" w:themeColor="text1"/>
          <w:sz w:val="28"/>
          <w:szCs w:val="28"/>
          <w:highlight w:val="none"/>
          <w:lang w:eastAsia="zh-CN"/>
          <w14:textFill>
            <w14:solidFill>
              <w14:schemeClr w14:val="tx1"/>
            </w14:solidFill>
          </w14:textFill>
        </w:rPr>
        <w:t>名 称：阜康市自然资源局</w:t>
      </w:r>
    </w:p>
    <w:p w14:paraId="054A9E08">
      <w:pPr>
        <w:pStyle w:val="12"/>
        <w:widowControl w:val="0"/>
        <w:kinsoku/>
        <w:autoSpaceDE/>
        <w:autoSpaceDN/>
        <w:adjustRightInd/>
        <w:snapToGrid/>
        <w:spacing w:line="360" w:lineRule="auto"/>
        <w:ind w:firstLine="560" w:firstLineChars="200"/>
        <w:textAlignment w:val="auto"/>
        <w:rPr>
          <w:rFonts w:ascii="仿宋" w:hAnsi="仿宋" w:eastAsia="仿宋" w:cs="仿宋"/>
          <w:color w:val="000000" w:themeColor="text1"/>
          <w:sz w:val="28"/>
          <w:szCs w:val="28"/>
          <w:highlight w:val="none"/>
          <w:lang w:eastAsia="zh-CN"/>
          <w14:textFill>
            <w14:solidFill>
              <w14:schemeClr w14:val="tx1"/>
            </w14:solidFill>
          </w14:textFill>
        </w:rPr>
      </w:pPr>
      <w:r>
        <w:rPr>
          <w:rFonts w:ascii="仿宋" w:hAnsi="仿宋" w:eastAsia="仿宋" w:cs="仿宋"/>
          <w:color w:val="000000" w:themeColor="text1"/>
          <w:sz w:val="28"/>
          <w:szCs w:val="28"/>
          <w:highlight w:val="none"/>
          <w:lang w:eastAsia="zh-CN"/>
          <w14:textFill>
            <w14:solidFill>
              <w14:schemeClr w14:val="tx1"/>
            </w14:solidFill>
          </w14:textFill>
        </w:rPr>
        <w:t>地 址：阜康市康宁西路1000号</w:t>
      </w:r>
    </w:p>
    <w:p w14:paraId="1A9D396E">
      <w:pPr>
        <w:pStyle w:val="12"/>
        <w:widowControl w:val="0"/>
        <w:kinsoku/>
        <w:autoSpaceDE/>
        <w:autoSpaceDN/>
        <w:adjustRightInd/>
        <w:snapToGrid/>
        <w:spacing w:line="360" w:lineRule="auto"/>
        <w:ind w:firstLine="560" w:firstLineChars="200"/>
        <w:textAlignment w:val="auto"/>
        <w:rPr>
          <w:rFonts w:ascii="仿宋" w:hAnsi="仿宋" w:eastAsia="仿宋" w:cs="仿宋"/>
          <w:color w:val="000000" w:themeColor="text1"/>
          <w:sz w:val="28"/>
          <w:szCs w:val="28"/>
          <w:highlight w:val="none"/>
          <w:lang w:eastAsia="zh-CN"/>
          <w14:textFill>
            <w14:solidFill>
              <w14:schemeClr w14:val="tx1"/>
            </w14:solidFill>
          </w14:textFill>
        </w:rPr>
      </w:pPr>
      <w:r>
        <w:rPr>
          <w:rFonts w:ascii="仿宋" w:hAnsi="仿宋" w:eastAsia="仿宋" w:cs="仿宋"/>
          <w:color w:val="000000" w:themeColor="text1"/>
          <w:sz w:val="28"/>
          <w:szCs w:val="28"/>
          <w:highlight w:val="none"/>
          <w:lang w:eastAsia="zh-CN"/>
          <w14:textFill>
            <w14:solidFill>
              <w14:schemeClr w14:val="tx1"/>
            </w14:solidFill>
          </w14:textFill>
        </w:rPr>
        <w:t>联系方式：13379782866</w:t>
      </w:r>
    </w:p>
    <w:p w14:paraId="1CB0DDFF">
      <w:pPr>
        <w:pStyle w:val="12"/>
        <w:widowControl w:val="0"/>
        <w:kinsoku/>
        <w:autoSpaceDE/>
        <w:autoSpaceDN/>
        <w:adjustRightInd/>
        <w:snapToGrid/>
        <w:spacing w:line="360" w:lineRule="auto"/>
        <w:ind w:left="420" w:leftChars="200"/>
        <w:textAlignment w:val="auto"/>
        <w:rPr>
          <w:rFonts w:ascii="仿宋" w:hAnsi="仿宋" w:eastAsia="仿宋" w:cs="仿宋"/>
          <w:color w:val="000000" w:themeColor="text1"/>
          <w:sz w:val="28"/>
          <w:szCs w:val="28"/>
          <w:highlight w:val="none"/>
          <w:lang w:eastAsia="zh-CN"/>
          <w14:textFill>
            <w14:solidFill>
              <w14:schemeClr w14:val="tx1"/>
            </w14:solidFill>
          </w14:textFill>
        </w:rPr>
      </w:pPr>
      <w:r>
        <w:rPr>
          <w:rFonts w:ascii="仿宋" w:hAnsi="仿宋" w:eastAsia="仿宋" w:cs="仿宋"/>
          <w:color w:val="000000" w:themeColor="text1"/>
          <w:sz w:val="28"/>
          <w:szCs w:val="28"/>
          <w:highlight w:val="none"/>
          <w:lang w:eastAsia="zh-CN"/>
          <w14:textFill>
            <w14:solidFill>
              <w14:schemeClr w14:val="tx1"/>
            </w14:solidFill>
          </w14:textFill>
        </w:rPr>
        <w:t>2.采购代理机构信息</w:t>
      </w:r>
    </w:p>
    <w:p w14:paraId="4841397B">
      <w:pPr>
        <w:pStyle w:val="12"/>
        <w:widowControl w:val="0"/>
        <w:kinsoku/>
        <w:autoSpaceDE/>
        <w:autoSpaceDN/>
        <w:adjustRightInd/>
        <w:snapToGrid/>
        <w:spacing w:line="360" w:lineRule="auto"/>
        <w:ind w:left="420" w:leftChars="200"/>
        <w:textAlignment w:val="auto"/>
        <w:rPr>
          <w:rFonts w:ascii="仿宋" w:hAnsi="仿宋" w:eastAsia="仿宋" w:cs="仿宋"/>
          <w:color w:val="000000" w:themeColor="text1"/>
          <w:sz w:val="28"/>
          <w:szCs w:val="28"/>
          <w:highlight w:val="none"/>
          <w:lang w:eastAsia="zh-CN"/>
          <w14:textFill>
            <w14:solidFill>
              <w14:schemeClr w14:val="tx1"/>
            </w14:solidFill>
          </w14:textFill>
        </w:rPr>
      </w:pPr>
      <w:bookmarkStart w:id="18" w:name="_Toc150774783"/>
      <w:bookmarkStart w:id="19" w:name="_Toc353825548"/>
      <w:bookmarkStart w:id="20" w:name="_Toc3271"/>
      <w:bookmarkStart w:id="21" w:name="_Toc15012"/>
      <w:bookmarkStart w:id="22" w:name="_Toc226965856"/>
      <w:bookmarkStart w:id="23" w:name="_Toc265228423"/>
      <w:bookmarkStart w:id="24" w:name="_Toc305158854"/>
      <w:bookmarkStart w:id="25" w:name="_Toc127151777"/>
      <w:bookmarkStart w:id="26" w:name="_Toc264969275"/>
      <w:bookmarkStart w:id="27" w:name="_Toc195842950"/>
      <w:bookmarkStart w:id="28" w:name="_Toc127161488"/>
      <w:bookmarkStart w:id="29" w:name="_Toc353873938"/>
      <w:bookmarkStart w:id="30" w:name="_Toc305158928"/>
      <w:bookmarkStart w:id="31" w:name="_Toc512937850"/>
      <w:r>
        <w:rPr>
          <w:rFonts w:ascii="仿宋" w:hAnsi="仿宋" w:eastAsia="仿宋" w:cs="仿宋"/>
          <w:color w:val="000000" w:themeColor="text1"/>
          <w:sz w:val="28"/>
          <w:szCs w:val="28"/>
          <w:highlight w:val="none"/>
          <w:lang w:eastAsia="zh-CN"/>
          <w14:textFill>
            <w14:solidFill>
              <w14:schemeClr w14:val="tx1"/>
            </w14:solidFill>
          </w14:textFill>
        </w:rPr>
        <w:t>名 称：新疆锦天汇德项目管理有限公司</w:t>
      </w:r>
    </w:p>
    <w:p w14:paraId="09470638">
      <w:pPr>
        <w:pStyle w:val="12"/>
        <w:widowControl w:val="0"/>
        <w:kinsoku/>
        <w:autoSpaceDE/>
        <w:autoSpaceDN/>
        <w:adjustRightInd/>
        <w:snapToGrid/>
        <w:spacing w:line="360" w:lineRule="auto"/>
        <w:ind w:left="420" w:leftChars="200"/>
        <w:textAlignment w:val="auto"/>
        <w:rPr>
          <w:rFonts w:ascii="仿宋" w:hAnsi="仿宋" w:eastAsia="仿宋" w:cs="仿宋"/>
          <w:color w:val="000000" w:themeColor="text1"/>
          <w:sz w:val="28"/>
          <w:szCs w:val="28"/>
          <w:highlight w:val="none"/>
          <w:lang w:eastAsia="zh-CN"/>
          <w14:textFill>
            <w14:solidFill>
              <w14:schemeClr w14:val="tx1"/>
            </w14:solidFill>
          </w14:textFill>
        </w:rPr>
      </w:pPr>
      <w:r>
        <w:rPr>
          <w:rFonts w:ascii="仿宋" w:hAnsi="仿宋" w:eastAsia="仿宋" w:cs="仿宋"/>
          <w:color w:val="000000" w:themeColor="text1"/>
          <w:sz w:val="28"/>
          <w:szCs w:val="28"/>
          <w:highlight w:val="none"/>
          <w:lang w:eastAsia="zh-CN"/>
          <w14:textFill>
            <w14:solidFill>
              <w14:schemeClr w14:val="tx1"/>
            </w14:solidFill>
          </w14:textFill>
        </w:rPr>
        <w:t>地 址：新疆乌鲁木齐高新区(新市区)北京南路416号盈科国际21楼21-A-452</w:t>
      </w:r>
    </w:p>
    <w:p w14:paraId="04C6405B">
      <w:pPr>
        <w:pStyle w:val="12"/>
        <w:widowControl w:val="0"/>
        <w:kinsoku/>
        <w:autoSpaceDE/>
        <w:autoSpaceDN/>
        <w:adjustRightInd/>
        <w:snapToGrid/>
        <w:spacing w:line="360" w:lineRule="auto"/>
        <w:ind w:left="420" w:leftChars="200"/>
        <w:textAlignment w:val="auto"/>
        <w:rPr>
          <w:rFonts w:ascii="仿宋" w:hAnsi="仿宋" w:eastAsia="仿宋" w:cs="仿宋"/>
          <w:color w:val="000000" w:themeColor="text1"/>
          <w:sz w:val="28"/>
          <w:szCs w:val="28"/>
          <w:highlight w:val="none"/>
          <w:lang w:eastAsia="zh-CN"/>
          <w14:textFill>
            <w14:solidFill>
              <w14:schemeClr w14:val="tx1"/>
            </w14:solidFill>
          </w14:textFill>
        </w:rPr>
      </w:pPr>
      <w:r>
        <w:rPr>
          <w:rFonts w:ascii="仿宋" w:hAnsi="仿宋" w:eastAsia="仿宋" w:cs="仿宋"/>
          <w:color w:val="000000" w:themeColor="text1"/>
          <w:sz w:val="28"/>
          <w:szCs w:val="28"/>
          <w:highlight w:val="none"/>
          <w:lang w:eastAsia="zh-CN"/>
          <w14:textFill>
            <w14:solidFill>
              <w14:schemeClr w14:val="tx1"/>
            </w14:solidFill>
          </w14:textFill>
        </w:rPr>
        <w:t>联系方式：18290697186</w:t>
      </w:r>
    </w:p>
    <w:p w14:paraId="449F8467">
      <w:pPr>
        <w:pStyle w:val="12"/>
        <w:widowControl w:val="0"/>
        <w:kinsoku/>
        <w:autoSpaceDE/>
        <w:autoSpaceDN/>
        <w:adjustRightInd/>
        <w:snapToGrid/>
        <w:spacing w:line="360" w:lineRule="auto"/>
        <w:ind w:left="420" w:leftChars="200"/>
        <w:textAlignment w:val="auto"/>
        <w:rPr>
          <w:rFonts w:ascii="仿宋" w:hAnsi="仿宋" w:eastAsia="仿宋" w:cs="仿宋"/>
          <w:color w:val="000000" w:themeColor="text1"/>
          <w:sz w:val="28"/>
          <w:szCs w:val="28"/>
          <w:highlight w:val="none"/>
          <w:lang w:eastAsia="zh-CN"/>
          <w14:textFill>
            <w14:solidFill>
              <w14:schemeClr w14:val="tx1"/>
            </w14:solidFill>
          </w14:textFill>
        </w:rPr>
      </w:pPr>
      <w:r>
        <w:rPr>
          <w:rFonts w:ascii="仿宋" w:hAnsi="仿宋" w:eastAsia="仿宋" w:cs="仿宋"/>
          <w:color w:val="000000" w:themeColor="text1"/>
          <w:sz w:val="28"/>
          <w:szCs w:val="28"/>
          <w:highlight w:val="none"/>
          <w:lang w:eastAsia="zh-CN"/>
          <w14:textFill>
            <w14:solidFill>
              <w14:schemeClr w14:val="tx1"/>
            </w14:solidFill>
          </w14:textFill>
        </w:rPr>
        <w:t>3.项目联系方式</w:t>
      </w:r>
    </w:p>
    <w:p w14:paraId="36A736BD">
      <w:pPr>
        <w:pStyle w:val="12"/>
        <w:widowControl w:val="0"/>
        <w:kinsoku/>
        <w:autoSpaceDE/>
        <w:autoSpaceDN/>
        <w:adjustRightInd/>
        <w:snapToGrid/>
        <w:spacing w:line="360" w:lineRule="auto"/>
        <w:ind w:left="420" w:leftChars="200"/>
        <w:textAlignment w:val="auto"/>
        <w:rPr>
          <w:rFonts w:ascii="仿宋" w:hAnsi="仿宋" w:eastAsia="仿宋" w:cs="仿宋"/>
          <w:color w:val="000000" w:themeColor="text1"/>
          <w:sz w:val="28"/>
          <w:szCs w:val="28"/>
          <w:highlight w:val="none"/>
          <w:lang w:eastAsia="zh-CN"/>
          <w14:textFill>
            <w14:solidFill>
              <w14:schemeClr w14:val="tx1"/>
            </w14:solidFill>
          </w14:textFill>
        </w:rPr>
      </w:pPr>
      <w:r>
        <w:rPr>
          <w:rFonts w:ascii="仿宋" w:hAnsi="仿宋" w:eastAsia="仿宋" w:cs="仿宋"/>
          <w:color w:val="000000" w:themeColor="text1"/>
          <w:sz w:val="28"/>
          <w:szCs w:val="28"/>
          <w:highlight w:val="none"/>
          <w:lang w:eastAsia="zh-CN"/>
          <w14:textFill>
            <w14:solidFill>
              <w14:schemeClr w14:val="tx1"/>
            </w14:solidFill>
          </w14:textFill>
        </w:rPr>
        <w:t>项目联系人：王聪聪</w:t>
      </w:r>
    </w:p>
    <w:p w14:paraId="47EBC9E6">
      <w:pPr>
        <w:pStyle w:val="12"/>
        <w:widowControl w:val="0"/>
        <w:kinsoku/>
        <w:autoSpaceDE/>
        <w:autoSpaceDN/>
        <w:adjustRightInd/>
        <w:snapToGrid/>
        <w:spacing w:line="360" w:lineRule="auto"/>
        <w:ind w:left="420" w:leftChars="200"/>
        <w:textAlignment w:val="auto"/>
        <w:rPr>
          <w:rFonts w:ascii="仿宋" w:hAnsi="仿宋" w:eastAsia="仿宋" w:cs="仿宋"/>
          <w:color w:val="000000" w:themeColor="text1"/>
          <w:sz w:val="28"/>
          <w:szCs w:val="28"/>
          <w:highlight w:val="none"/>
          <w:lang w:eastAsia="zh-CN"/>
          <w14:textFill>
            <w14:solidFill>
              <w14:schemeClr w14:val="tx1"/>
            </w14:solidFill>
          </w14:textFill>
        </w:rPr>
      </w:pPr>
      <w:r>
        <w:rPr>
          <w:rFonts w:ascii="仿宋" w:hAnsi="仿宋" w:eastAsia="仿宋" w:cs="仿宋"/>
          <w:color w:val="000000" w:themeColor="text1"/>
          <w:sz w:val="28"/>
          <w:szCs w:val="28"/>
          <w:highlight w:val="none"/>
          <w:lang w:eastAsia="zh-CN"/>
          <w14:textFill>
            <w14:solidFill>
              <w14:schemeClr w14:val="tx1"/>
            </w14:solidFill>
          </w14:textFill>
        </w:rPr>
        <w:t>电 话：18290697186</w:t>
      </w:r>
    </w:p>
    <w:p w14:paraId="3BAD6335">
      <w:pPr>
        <w:spacing w:line="360" w:lineRule="auto"/>
        <w:ind w:firstLine="562" w:firstLineChars="200"/>
        <w:jc w:val="both"/>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br w:type="page"/>
      </w:r>
    </w:p>
    <w:p w14:paraId="05C3BC41">
      <w:pPr>
        <w:kinsoku/>
        <w:autoSpaceDE/>
        <w:autoSpaceDN/>
        <w:adjustRightInd/>
        <w:snapToGrid/>
        <w:spacing w:line="360" w:lineRule="auto"/>
        <w:jc w:val="center"/>
        <w:textAlignment w:val="auto"/>
        <w:outlineLvl w:val="0"/>
        <w:rPr>
          <w:rFonts w:hint="eastAsia" w:ascii="仿宋" w:hAnsi="仿宋" w:eastAsia="仿宋" w:cs="仿宋"/>
          <w:b/>
          <w:color w:val="000000" w:themeColor="text1"/>
          <w:sz w:val="32"/>
          <w:szCs w:val="32"/>
          <w:highlight w:val="none"/>
          <w:lang w:eastAsia="zh-CN"/>
          <w14:textFill>
            <w14:solidFill>
              <w14:schemeClr w14:val="tx1"/>
            </w14:solidFill>
          </w14:textFill>
        </w:rPr>
      </w:pPr>
      <w:bookmarkStart w:id="32" w:name="_Toc9216"/>
      <w:bookmarkStart w:id="33" w:name="_Toc12145"/>
      <w:bookmarkStart w:id="34" w:name="_Toc16945"/>
      <w:r>
        <w:rPr>
          <w:rFonts w:hint="eastAsia" w:ascii="仿宋" w:hAnsi="仿宋" w:eastAsia="仿宋" w:cs="仿宋"/>
          <w:b/>
          <w:color w:val="000000" w:themeColor="text1"/>
          <w:sz w:val="36"/>
          <w:szCs w:val="36"/>
          <w:highlight w:val="none"/>
          <w:lang w:eastAsia="zh-CN"/>
          <w14:textFill>
            <w14:solidFill>
              <w14:schemeClr w14:val="tx1"/>
            </w14:solidFill>
          </w14:textFill>
        </w:rPr>
        <w:t>第二章   供应商须知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119AE7A">
      <w:pPr>
        <w:pStyle w:val="5"/>
        <w:tabs>
          <w:tab w:val="center" w:pos="4592"/>
          <w:tab w:val="left" w:pos="7860"/>
        </w:tabs>
        <w:spacing w:before="0"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lang w:eastAsia="zh-CN"/>
          <w14:textFill>
            <w14:solidFill>
              <w14:schemeClr w14:val="tx1"/>
            </w14:solidFill>
          </w14:textFill>
        </w:rPr>
        <w:t>供应商须知资料表</w:t>
      </w:r>
    </w:p>
    <w:p w14:paraId="11476640">
      <w:pPr>
        <w:spacing w:line="360" w:lineRule="auto"/>
        <w:ind w:firstLine="48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本表是对供应商须知的具体补充和修改，如有矛盾，均以本资料表为准。标记“■”的选项意为适用于本项目，标记“□”的选项意为不适用于本项目。</w:t>
      </w:r>
    </w:p>
    <w:tbl>
      <w:tblPr>
        <w:tblStyle w:val="21"/>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723"/>
        <w:gridCol w:w="6795"/>
      </w:tblGrid>
      <w:tr w14:paraId="3FCC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01" w:type="dxa"/>
            <w:vAlign w:val="center"/>
          </w:tcPr>
          <w:p w14:paraId="7B2A5640">
            <w:pPr>
              <w:spacing w:line="360" w:lineRule="auto"/>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条款号</w:t>
            </w:r>
          </w:p>
        </w:tc>
        <w:tc>
          <w:tcPr>
            <w:tcW w:w="1723" w:type="dxa"/>
            <w:vAlign w:val="center"/>
          </w:tcPr>
          <w:p w14:paraId="223BCD83">
            <w:pPr>
              <w:spacing w:line="360" w:lineRule="auto"/>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条目</w:t>
            </w:r>
          </w:p>
        </w:tc>
        <w:tc>
          <w:tcPr>
            <w:tcW w:w="6795" w:type="dxa"/>
            <w:vAlign w:val="center"/>
          </w:tcPr>
          <w:p w14:paraId="6B47E298">
            <w:pPr>
              <w:spacing w:line="360" w:lineRule="auto"/>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内容</w:t>
            </w:r>
          </w:p>
        </w:tc>
      </w:tr>
      <w:tr w14:paraId="67B2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Align w:val="center"/>
          </w:tcPr>
          <w:p w14:paraId="2F643B44">
            <w:pPr>
              <w:pStyle w:val="12"/>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2.2</w:t>
            </w:r>
          </w:p>
        </w:tc>
        <w:tc>
          <w:tcPr>
            <w:tcW w:w="1723" w:type="dxa"/>
            <w:vAlign w:val="center"/>
          </w:tcPr>
          <w:p w14:paraId="3342617E">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项目属性</w:t>
            </w:r>
          </w:p>
        </w:tc>
        <w:tc>
          <w:tcPr>
            <w:tcW w:w="6795" w:type="dxa"/>
            <w:vAlign w:val="center"/>
          </w:tcPr>
          <w:p w14:paraId="14A2E4AF">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项目属性：</w:t>
            </w:r>
          </w:p>
          <w:p w14:paraId="236F13E5">
            <w:p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p>
          <w:p w14:paraId="544EA23A">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□货物</w:t>
            </w:r>
          </w:p>
        </w:tc>
      </w:tr>
      <w:tr w14:paraId="5C71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Align w:val="center"/>
          </w:tcPr>
          <w:p w14:paraId="4268A9B9">
            <w:pPr>
              <w:pStyle w:val="12"/>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2.3</w:t>
            </w:r>
          </w:p>
        </w:tc>
        <w:tc>
          <w:tcPr>
            <w:tcW w:w="1723" w:type="dxa"/>
            <w:vAlign w:val="center"/>
          </w:tcPr>
          <w:p w14:paraId="4443E53D">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科研仪器设备</w:t>
            </w:r>
          </w:p>
        </w:tc>
        <w:tc>
          <w:tcPr>
            <w:tcW w:w="6795" w:type="dxa"/>
            <w:vAlign w:val="center"/>
          </w:tcPr>
          <w:p w14:paraId="7BBE367D">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是否属于科研仪器设备招标项目：</w:t>
            </w:r>
          </w:p>
          <w:p w14:paraId="0ED4162C">
            <w:p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□是</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p>
          <w:p w14:paraId="0B5BD118">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■否</w:t>
            </w:r>
          </w:p>
        </w:tc>
      </w:tr>
      <w:tr w14:paraId="62DE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restart"/>
            <w:vAlign w:val="center"/>
          </w:tcPr>
          <w:p w14:paraId="7EE2A260">
            <w:pPr>
              <w:pStyle w:val="12"/>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3.1</w:t>
            </w:r>
          </w:p>
        </w:tc>
        <w:tc>
          <w:tcPr>
            <w:tcW w:w="1723" w:type="dxa"/>
            <w:vAlign w:val="center"/>
          </w:tcPr>
          <w:p w14:paraId="577C3B0E">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现场考察</w:t>
            </w:r>
          </w:p>
        </w:tc>
        <w:tc>
          <w:tcPr>
            <w:tcW w:w="6795" w:type="dxa"/>
            <w:vAlign w:val="center"/>
          </w:tcPr>
          <w:p w14:paraId="53F25D6E">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■不组织</w:t>
            </w:r>
          </w:p>
          <w:p w14:paraId="13F71A88">
            <w:pPr>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□组织，考察时间：__年_月_日_</w:t>
            </w:r>
            <w:r>
              <w:rPr>
                <w:rFonts w:hint="eastAsia" w:ascii="仿宋" w:hAnsi="仿宋" w:eastAsia="仿宋" w:cs="仿宋"/>
                <w:bCs/>
                <w:color w:val="000000" w:themeColor="text1"/>
                <w:sz w:val="24"/>
                <w:highlight w:val="none"/>
                <w:lang w:eastAsia="zh-CN"/>
                <w14:textFill>
                  <w14:solidFill>
                    <w14:schemeClr w14:val="tx1"/>
                  </w14:solidFill>
                </w14:textFill>
              </w:rPr>
              <w:t>点</w:t>
            </w:r>
            <w:r>
              <w:rPr>
                <w:rFonts w:hint="eastAsia" w:ascii="仿宋" w:hAnsi="仿宋" w:eastAsia="仿宋" w:cs="仿宋"/>
                <w:color w:val="000000" w:themeColor="text1"/>
                <w:sz w:val="24"/>
                <w:highlight w:val="none"/>
                <w:lang w:eastAsia="zh-CN"/>
                <w14:textFill>
                  <w14:solidFill>
                    <w14:schemeClr w14:val="tx1"/>
                  </w14:solidFill>
                </w14:textFill>
              </w:rPr>
              <w:t>_</w:t>
            </w:r>
            <w:r>
              <w:rPr>
                <w:rFonts w:hint="eastAsia" w:ascii="仿宋" w:hAnsi="仿宋" w:eastAsia="仿宋" w:cs="仿宋"/>
                <w:bCs/>
                <w:color w:val="000000" w:themeColor="text1"/>
                <w:sz w:val="24"/>
                <w:highlight w:val="none"/>
                <w:lang w:eastAsia="zh-CN"/>
                <w14:textFill>
                  <w14:solidFill>
                    <w14:schemeClr w14:val="tx1"/>
                  </w14:solidFill>
                </w14:textFill>
              </w:rPr>
              <w:t>分</w:t>
            </w:r>
          </w:p>
          <w:p w14:paraId="09C19785">
            <w:pPr>
              <w:pStyle w:val="12"/>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考察地点：____________。</w:t>
            </w:r>
          </w:p>
        </w:tc>
      </w:tr>
      <w:tr w14:paraId="1A07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continue"/>
            <w:vAlign w:val="center"/>
          </w:tcPr>
          <w:p w14:paraId="0D0A220D">
            <w:pPr>
              <w:pStyle w:val="12"/>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723" w:type="dxa"/>
            <w:vAlign w:val="center"/>
          </w:tcPr>
          <w:p w14:paraId="58C8FB07">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highlight w:val="none"/>
                <w14:textFill>
                  <w14:solidFill>
                    <w14:schemeClr w14:val="tx1"/>
                  </w14:solidFill>
                </w14:textFill>
              </w:rPr>
              <w:t>前答疑会</w:t>
            </w:r>
          </w:p>
        </w:tc>
        <w:tc>
          <w:tcPr>
            <w:tcW w:w="6795" w:type="dxa"/>
            <w:vAlign w:val="center"/>
          </w:tcPr>
          <w:p w14:paraId="31531F20">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■不召开</w:t>
            </w:r>
          </w:p>
          <w:p w14:paraId="5CDDD176">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□召开，召开时间：__年_月_日_</w:t>
            </w:r>
            <w:r>
              <w:rPr>
                <w:rFonts w:hint="eastAsia" w:ascii="仿宋" w:hAnsi="仿宋" w:eastAsia="仿宋" w:cs="仿宋"/>
                <w:bCs/>
                <w:color w:val="000000" w:themeColor="text1"/>
                <w:sz w:val="24"/>
                <w:highlight w:val="none"/>
                <w:lang w:eastAsia="zh-CN"/>
                <w14:textFill>
                  <w14:solidFill>
                    <w14:schemeClr w14:val="tx1"/>
                  </w14:solidFill>
                </w14:textFill>
              </w:rPr>
              <w:t>点</w:t>
            </w:r>
            <w:r>
              <w:rPr>
                <w:rFonts w:hint="eastAsia" w:ascii="仿宋" w:hAnsi="仿宋" w:eastAsia="仿宋" w:cs="仿宋"/>
                <w:color w:val="000000" w:themeColor="text1"/>
                <w:sz w:val="24"/>
                <w:highlight w:val="none"/>
                <w:lang w:eastAsia="zh-CN"/>
                <w14:textFill>
                  <w14:solidFill>
                    <w14:schemeClr w14:val="tx1"/>
                  </w14:solidFill>
                </w14:textFill>
              </w:rPr>
              <w:t>_</w:t>
            </w:r>
            <w:r>
              <w:rPr>
                <w:rFonts w:hint="eastAsia" w:ascii="仿宋" w:hAnsi="仿宋" w:eastAsia="仿宋" w:cs="仿宋"/>
                <w:bCs/>
                <w:color w:val="000000" w:themeColor="text1"/>
                <w:sz w:val="24"/>
                <w:highlight w:val="none"/>
                <w:lang w:eastAsia="zh-CN"/>
                <w14:textFill>
                  <w14:solidFill>
                    <w14:schemeClr w14:val="tx1"/>
                  </w14:solidFill>
                </w14:textFill>
              </w:rPr>
              <w:t>分</w:t>
            </w:r>
          </w:p>
          <w:p w14:paraId="44B9769B">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召开地点：____________。</w:t>
            </w:r>
          </w:p>
        </w:tc>
      </w:tr>
      <w:tr w14:paraId="2400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Align w:val="center"/>
          </w:tcPr>
          <w:p w14:paraId="3DB08FAD">
            <w:pPr>
              <w:pStyle w:val="12"/>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w:t>4</w:t>
            </w:r>
            <w:r>
              <w:rPr>
                <w:rFonts w:ascii="仿宋" w:hAnsi="仿宋" w:eastAsia="仿宋" w:cs="仿宋"/>
                <w:color w:val="000000" w:themeColor="text1"/>
                <w:sz w:val="24"/>
                <w:szCs w:val="24"/>
                <w:highlight w:val="none"/>
                <w14:textFill>
                  <w14:solidFill>
                    <w14:schemeClr w14:val="tx1"/>
                  </w14:solidFill>
                </w14:textFill>
              </w:rPr>
              <w:t>.2.5</w:t>
            </w:r>
          </w:p>
        </w:tc>
        <w:tc>
          <w:tcPr>
            <w:tcW w:w="1723" w:type="dxa"/>
            <w:vAlign w:val="center"/>
          </w:tcPr>
          <w:p w14:paraId="3984B292">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标的所属行业</w:t>
            </w:r>
          </w:p>
        </w:tc>
        <w:tc>
          <w:tcPr>
            <w:tcW w:w="6795" w:type="dxa"/>
            <w:vAlign w:val="center"/>
          </w:tcPr>
          <w:p w14:paraId="32C352E5">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本项目采购标的对应的中小企业划分标准所属行业：</w:t>
            </w:r>
          </w:p>
          <w:tbl>
            <w:tblPr>
              <w:tblStyle w:val="21"/>
              <w:tblW w:w="6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3334"/>
              <w:gridCol w:w="1750"/>
            </w:tblGrid>
            <w:tr w14:paraId="1D46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37" w:type="pct"/>
                  <w:tcBorders>
                    <w:top w:val="single" w:color="auto" w:sz="4" w:space="0"/>
                    <w:left w:val="single" w:color="auto" w:sz="4" w:space="0"/>
                    <w:bottom w:val="single" w:color="auto" w:sz="4" w:space="0"/>
                    <w:right w:val="single" w:color="auto" w:sz="4" w:space="0"/>
                  </w:tcBorders>
                  <w:vAlign w:val="center"/>
                </w:tcPr>
                <w:p w14:paraId="0A4FFC74">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包号</w:t>
                  </w:r>
                </w:p>
              </w:tc>
              <w:tc>
                <w:tcPr>
                  <w:tcW w:w="2533" w:type="pct"/>
                  <w:tcBorders>
                    <w:top w:val="single" w:color="auto" w:sz="4" w:space="0"/>
                    <w:left w:val="single" w:color="auto" w:sz="4" w:space="0"/>
                    <w:bottom w:val="single" w:color="auto" w:sz="4" w:space="0"/>
                    <w:right w:val="single" w:color="auto" w:sz="4" w:space="0"/>
                  </w:tcBorders>
                  <w:vAlign w:val="center"/>
                </w:tcPr>
                <w:p w14:paraId="399498C7">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标的名称</w:t>
                  </w:r>
                </w:p>
              </w:tc>
              <w:tc>
                <w:tcPr>
                  <w:tcW w:w="1329" w:type="pct"/>
                  <w:tcBorders>
                    <w:top w:val="single" w:color="auto" w:sz="4" w:space="0"/>
                    <w:left w:val="single" w:color="auto" w:sz="4" w:space="0"/>
                    <w:bottom w:val="single" w:color="auto" w:sz="4" w:space="0"/>
                    <w:right w:val="single" w:color="auto" w:sz="4" w:space="0"/>
                  </w:tcBorders>
                  <w:vAlign w:val="center"/>
                </w:tcPr>
                <w:p w14:paraId="14B5CB55">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中小企业划分标准所属行业</w:t>
                  </w:r>
                </w:p>
              </w:tc>
            </w:tr>
            <w:tr w14:paraId="322C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37" w:type="pct"/>
                  <w:tcBorders>
                    <w:top w:val="single" w:color="auto" w:sz="4" w:space="0"/>
                    <w:left w:val="single" w:color="auto" w:sz="4" w:space="0"/>
                    <w:bottom w:val="single" w:color="auto" w:sz="4" w:space="0"/>
                    <w:right w:val="single" w:color="auto" w:sz="4" w:space="0"/>
                  </w:tcBorders>
                  <w:vAlign w:val="center"/>
                </w:tcPr>
                <w:p w14:paraId="2C64DBC3">
                  <w:pPr>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JTHD-DL-20261007</w:t>
                  </w:r>
                </w:p>
              </w:tc>
              <w:tc>
                <w:tcPr>
                  <w:tcW w:w="2533" w:type="pct"/>
                  <w:tcBorders>
                    <w:top w:val="single" w:color="auto" w:sz="4" w:space="0"/>
                    <w:left w:val="single" w:color="auto" w:sz="4" w:space="0"/>
                    <w:bottom w:val="single" w:color="auto" w:sz="4" w:space="0"/>
                    <w:right w:val="single" w:color="auto" w:sz="4" w:space="0"/>
                  </w:tcBorders>
                  <w:vAlign w:val="center"/>
                </w:tcPr>
                <w:p w14:paraId="344F8D26">
                  <w:pPr>
                    <w:jc w:val="center"/>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《阜康市矿产资源总体规划（2026-2030年）》编制项目</w:t>
                  </w:r>
                </w:p>
              </w:tc>
              <w:tc>
                <w:tcPr>
                  <w:tcW w:w="1329" w:type="pct"/>
                  <w:tcBorders>
                    <w:top w:val="single" w:color="auto" w:sz="4" w:space="0"/>
                    <w:left w:val="single" w:color="auto" w:sz="4" w:space="0"/>
                    <w:bottom w:val="single" w:color="auto" w:sz="4" w:space="0"/>
                    <w:right w:val="single" w:color="auto" w:sz="4" w:space="0"/>
                  </w:tcBorders>
                  <w:vAlign w:val="center"/>
                </w:tcPr>
                <w:p w14:paraId="6AE6C551">
                  <w:pPr>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其他未列明行业</w:t>
                  </w:r>
                </w:p>
              </w:tc>
            </w:tr>
          </w:tbl>
          <w:p w14:paraId="74C77C83">
            <w:pPr>
              <w:rPr>
                <w:rFonts w:hint="eastAsia" w:ascii="仿宋" w:hAnsi="仿宋" w:eastAsia="仿宋" w:cs="仿宋"/>
                <w:color w:val="000000" w:themeColor="text1"/>
                <w:sz w:val="24"/>
                <w:highlight w:val="none"/>
                <w14:textFill>
                  <w14:solidFill>
                    <w14:schemeClr w14:val="tx1"/>
                  </w14:solidFill>
                </w14:textFill>
              </w:rPr>
            </w:pPr>
          </w:p>
        </w:tc>
      </w:tr>
      <w:tr w14:paraId="2FFB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Align w:val="center"/>
          </w:tcPr>
          <w:p w14:paraId="48E738C4">
            <w:pPr>
              <w:pStyle w:val="12"/>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ascii="仿宋" w:hAnsi="仿宋" w:eastAsia="仿宋" w:cs="仿宋"/>
                <w:color w:val="000000" w:themeColor="text1"/>
                <w:sz w:val="24"/>
                <w:szCs w:val="24"/>
                <w:highlight w:val="none"/>
                <w:lang w:eastAsia="zh-CN"/>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.2</w:t>
            </w:r>
          </w:p>
        </w:tc>
        <w:tc>
          <w:tcPr>
            <w:tcW w:w="1723" w:type="dxa"/>
            <w:vAlign w:val="center"/>
          </w:tcPr>
          <w:p w14:paraId="697997DC">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投标报价</w:t>
            </w:r>
          </w:p>
        </w:tc>
        <w:tc>
          <w:tcPr>
            <w:tcW w:w="6795" w:type="dxa"/>
            <w:vAlign w:val="center"/>
          </w:tcPr>
          <w:p w14:paraId="78C3B8E5">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投标报价的特殊规定：</w:t>
            </w:r>
          </w:p>
          <w:p w14:paraId="07993191">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■无</w:t>
            </w:r>
          </w:p>
          <w:p w14:paraId="1B0F2B45">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□有，具体情形：</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tc>
      </w:tr>
      <w:tr w14:paraId="76BB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Align w:val="center"/>
          </w:tcPr>
          <w:p w14:paraId="54522E7B">
            <w:pPr>
              <w:pStyle w:val="12"/>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ascii="仿宋" w:hAnsi="仿宋" w:eastAsia="仿宋" w:cs="仿宋"/>
                <w:color w:val="000000" w:themeColor="text1"/>
                <w:sz w:val="24"/>
                <w:szCs w:val="24"/>
                <w:highlight w:val="none"/>
                <w:lang w:eastAsia="zh-CN"/>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.1</w:t>
            </w:r>
          </w:p>
        </w:tc>
        <w:tc>
          <w:tcPr>
            <w:tcW w:w="1723" w:type="dxa"/>
            <w:vAlign w:val="center"/>
          </w:tcPr>
          <w:p w14:paraId="76A93046">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w:t>
            </w:r>
          </w:p>
        </w:tc>
        <w:tc>
          <w:tcPr>
            <w:tcW w:w="6795" w:type="dxa"/>
            <w:vAlign w:val="center"/>
          </w:tcPr>
          <w:p w14:paraId="2FA45577">
            <w:pPr>
              <w:widowControl w:val="0"/>
              <w:kinsoku/>
              <w:autoSpaceDE/>
              <w:autoSpaceDN/>
              <w:adjustRightInd/>
              <w:snapToGrid/>
              <w:spacing w:line="240" w:lineRule="exact"/>
              <w:jc w:val="both"/>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磋商保证金金额：12000.00元；（大写：壹万贰仟元整）</w:t>
            </w:r>
          </w:p>
          <w:p w14:paraId="3B87A7D4">
            <w:pPr>
              <w:widowControl w:val="0"/>
              <w:kinsoku/>
              <w:autoSpaceDE/>
              <w:autoSpaceDN/>
              <w:adjustRightInd/>
              <w:snapToGrid/>
              <w:spacing w:line="240" w:lineRule="exact"/>
              <w:jc w:val="both"/>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磋商保证金收受人信息：</w:t>
            </w:r>
          </w:p>
          <w:p w14:paraId="2FA7B562">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保证金收款人：新疆锦天汇德项目管理有限公司</w:t>
            </w:r>
          </w:p>
          <w:p w14:paraId="7F766E2C">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开户行：中国农业银行股份有限公司乌鲁木齐长沙路兵团支行</w:t>
            </w:r>
          </w:p>
          <w:p w14:paraId="216B58C1">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账号：30706101040009998</w:t>
            </w:r>
          </w:p>
          <w:p w14:paraId="632CBEDD">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行号：103881070615 </w:t>
            </w:r>
          </w:p>
          <w:p w14:paraId="60B20FC2">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注：磋商保证金到账（保函提交）截止时间同投标截止时间。以支票、汇票、本票、网上银行支付等形式提交投标保证金的，应在磋商截止时间前到账；以金融机构、担保机构出具的纸质保函等形式提交磋商保证金的，应在磋商截止时间前将原件提交至采购代理机构。以电子保函形式提交磋商保证金的，应在磋商截止时间前完成电子保函办理。未按上述要求缴纳投标保证金的，其磋商无效。</w:t>
            </w:r>
          </w:p>
          <w:p w14:paraId="484E5B38">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供应商在汇款时务必注明所投项目编号及用途，否则，因款项用途不明导致投标无效等后果由供应商自行承担。</w:t>
            </w:r>
          </w:p>
          <w:p w14:paraId="75149EEE">
            <w:pPr>
              <w:widowControl w:val="0"/>
              <w:kinsoku/>
              <w:autoSpaceDE/>
              <w:autoSpaceDN/>
              <w:adjustRightInd/>
              <w:snapToGrid/>
              <w:spacing w:line="240" w:lineRule="exact"/>
              <w:jc w:val="both"/>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网银转账或银行电汇（须从其单位基本账户转出）。</w:t>
            </w:r>
          </w:p>
        </w:tc>
      </w:tr>
    </w:tbl>
    <w:p w14:paraId="663F18AC">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tbl>
      <w:tblPr>
        <w:tblStyle w:val="21"/>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06"/>
        <w:gridCol w:w="6881"/>
      </w:tblGrid>
      <w:tr w14:paraId="1273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88" w:type="dxa"/>
            <w:vAlign w:val="center"/>
          </w:tcPr>
          <w:p w14:paraId="1DA27061">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条款号</w:t>
            </w:r>
          </w:p>
        </w:tc>
        <w:tc>
          <w:tcPr>
            <w:tcW w:w="1606" w:type="dxa"/>
            <w:vAlign w:val="center"/>
          </w:tcPr>
          <w:p w14:paraId="7BBDF04F">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条目</w:t>
            </w:r>
          </w:p>
        </w:tc>
        <w:tc>
          <w:tcPr>
            <w:tcW w:w="6881" w:type="dxa"/>
            <w:vAlign w:val="center"/>
          </w:tcPr>
          <w:p w14:paraId="40B8F3F2">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内容</w:t>
            </w:r>
          </w:p>
        </w:tc>
      </w:tr>
      <w:tr w14:paraId="1EA9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6EFB9CA5">
            <w:pPr>
              <w:pStyle w:val="12"/>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ascii="仿宋" w:hAnsi="仿宋" w:eastAsia="仿宋" w:cs="仿宋"/>
                <w:color w:val="000000" w:themeColor="text1"/>
                <w:sz w:val="24"/>
                <w:szCs w:val="24"/>
                <w:highlight w:val="none"/>
                <w:lang w:eastAsia="zh-CN"/>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lang w:eastAsia="zh-CN"/>
                <w14:textFill>
                  <w14:solidFill>
                    <w14:schemeClr w14:val="tx1"/>
                  </w14:solidFill>
                </w14:textFill>
              </w:rPr>
              <w:t>8</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lang w:eastAsia="zh-CN"/>
                <w14:textFill>
                  <w14:solidFill>
                    <w14:schemeClr w14:val="tx1"/>
                  </w14:solidFill>
                </w14:textFill>
              </w:rPr>
              <w:t>5</w:t>
            </w:r>
          </w:p>
        </w:tc>
        <w:tc>
          <w:tcPr>
            <w:tcW w:w="1606" w:type="dxa"/>
            <w:shd w:val="clear" w:color="auto" w:fill="auto"/>
            <w:vAlign w:val="center"/>
          </w:tcPr>
          <w:p w14:paraId="45B56698">
            <w:pPr>
              <w:spacing w:line="360" w:lineRule="auto"/>
              <w:jc w:val="center"/>
              <w:rPr>
                <w:rFonts w:hint="eastAsia" w:ascii="仿宋" w:hAnsi="仿宋" w:eastAsia="仿宋" w:cs="仿宋"/>
                <w:snapToGrid w:val="0"/>
                <w:color w:val="000000" w:themeColor="text1"/>
                <w:sz w:val="24"/>
                <w:szCs w:val="21"/>
                <w:highlight w:val="none"/>
                <w:lang w:val="en-US" w:eastAsia="zh-CN" w:bidi="ar-SA"/>
                <w14:textFill>
                  <w14:solidFill>
                    <w14:schemeClr w14:val="tx1"/>
                  </w14:solidFill>
                </w14:textFill>
              </w:rPr>
            </w:pPr>
          </w:p>
        </w:tc>
        <w:tc>
          <w:tcPr>
            <w:tcW w:w="6881" w:type="dxa"/>
            <w:vAlign w:val="center"/>
          </w:tcPr>
          <w:p w14:paraId="6E0C1914">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磋商证金不予退还的其他情形：</w:t>
            </w:r>
          </w:p>
          <w:p w14:paraId="1EFB51E9">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■无</w:t>
            </w:r>
          </w:p>
          <w:p w14:paraId="32C64E97">
            <w:pPr>
              <w:pStyle w:val="12"/>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highlight w:val="none"/>
                <w:lang w:eastAsia="zh-CN"/>
                <w14:textFill>
                  <w14:solidFill>
                    <w14:schemeClr w14:val="tx1"/>
                  </w14:solidFill>
                </w14:textFill>
              </w:rPr>
              <w:t>□</w:t>
            </w:r>
            <w:r>
              <w:rPr>
                <w:rFonts w:ascii="仿宋" w:hAnsi="仿宋" w:eastAsia="仿宋" w:cs="仿宋"/>
                <w:color w:val="000000" w:themeColor="text1"/>
                <w:sz w:val="24"/>
                <w:highlight w:val="none"/>
                <w:lang w:eastAsia="zh-CN"/>
                <w14:textFill>
                  <w14:solidFill>
                    <w14:schemeClr w14:val="tx1"/>
                  </w14:solidFill>
                </w14:textFill>
              </w:rPr>
              <w:t>有，具体情形：___________。</w:t>
            </w:r>
          </w:p>
        </w:tc>
      </w:tr>
      <w:tr w14:paraId="7807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vAlign w:val="center"/>
          </w:tcPr>
          <w:p w14:paraId="78EEE2E7">
            <w:pPr>
              <w:pStyle w:val="12"/>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ascii="仿宋" w:hAnsi="仿宋" w:eastAsia="仿宋" w:cs="仿宋"/>
                <w:color w:val="000000" w:themeColor="text1"/>
                <w:sz w:val="24"/>
                <w:szCs w:val="24"/>
                <w:highlight w:val="none"/>
                <w:lang w:eastAsia="zh-CN"/>
                <w14:textFill>
                  <w14:solidFill>
                    <w14:schemeClr w14:val="tx1"/>
                  </w14:solidFill>
                </w14:textFill>
              </w:rPr>
              <w:t>2</w:t>
            </w:r>
            <w:r>
              <w:rPr>
                <w:rFonts w:ascii="仿宋" w:hAnsi="仿宋" w:eastAsia="仿宋" w:cs="仿宋"/>
                <w:color w:val="000000" w:themeColor="text1"/>
                <w:sz w:val="24"/>
                <w:szCs w:val="24"/>
                <w:highlight w:val="none"/>
                <w14:textFill>
                  <w14:solidFill>
                    <w14:schemeClr w14:val="tx1"/>
                  </w14:solidFill>
                </w14:textFill>
              </w:rPr>
              <w:t>.1</w:t>
            </w:r>
          </w:p>
        </w:tc>
        <w:tc>
          <w:tcPr>
            <w:tcW w:w="1606" w:type="dxa"/>
            <w:vAlign w:val="center"/>
          </w:tcPr>
          <w:p w14:paraId="7F83BD36">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有效期</w:t>
            </w:r>
          </w:p>
        </w:tc>
        <w:tc>
          <w:tcPr>
            <w:tcW w:w="6881" w:type="dxa"/>
            <w:vAlign w:val="center"/>
          </w:tcPr>
          <w:p w14:paraId="7BFEC636">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自响应文件提交截止之日起算</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90 </w:t>
            </w:r>
            <w:r>
              <w:rPr>
                <w:rFonts w:hint="eastAsia" w:ascii="仿宋" w:hAnsi="仿宋" w:eastAsia="仿宋" w:cs="仿宋"/>
                <w:color w:val="000000" w:themeColor="text1"/>
                <w:sz w:val="24"/>
                <w:highlight w:val="none"/>
                <w:lang w:eastAsia="zh-CN"/>
                <w14:textFill>
                  <w14:solidFill>
                    <w14:schemeClr w14:val="tx1"/>
                  </w14:solidFill>
                </w14:textFill>
              </w:rPr>
              <w:t>日历天。</w:t>
            </w:r>
          </w:p>
        </w:tc>
      </w:tr>
      <w:tr w14:paraId="7381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vAlign w:val="center"/>
          </w:tcPr>
          <w:p w14:paraId="3FB3A3D5">
            <w:pPr>
              <w:pStyle w:val="12"/>
              <w:spacing w:line="360" w:lineRule="auto"/>
              <w:jc w:val="center"/>
              <w:rPr>
                <w:rFonts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w:t>17.2</w:t>
            </w:r>
          </w:p>
        </w:tc>
        <w:tc>
          <w:tcPr>
            <w:tcW w:w="1606" w:type="dxa"/>
            <w:vAlign w:val="center"/>
          </w:tcPr>
          <w:p w14:paraId="69A0E823">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解密时间</w:t>
            </w:r>
          </w:p>
        </w:tc>
        <w:tc>
          <w:tcPr>
            <w:tcW w:w="6881" w:type="dxa"/>
            <w:vAlign w:val="center"/>
          </w:tcPr>
          <w:p w14:paraId="5CF664AC">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解密时间：30分钟。</w:t>
            </w:r>
          </w:p>
        </w:tc>
      </w:tr>
      <w:tr w14:paraId="1DAF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A1F25A">
            <w:pPr>
              <w:pStyle w:val="12"/>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ascii="仿宋" w:hAnsi="仿宋" w:eastAsia="仿宋" w:cs="仿宋"/>
                <w:color w:val="000000" w:themeColor="text1"/>
                <w:sz w:val="24"/>
                <w:szCs w:val="24"/>
                <w:highlight w:val="none"/>
                <w:lang w:eastAsia="zh-CN"/>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.1</w:t>
            </w:r>
          </w:p>
        </w:tc>
        <w:tc>
          <w:tcPr>
            <w:tcW w:w="1606" w:type="dxa"/>
            <w:vAlign w:val="center"/>
          </w:tcPr>
          <w:p w14:paraId="14DB4987">
            <w:pPr>
              <w:spacing w:line="360" w:lineRule="auto"/>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确定</w:t>
            </w:r>
            <w:r>
              <w:rPr>
                <w:rFonts w:hint="eastAsia" w:ascii="仿宋" w:hAnsi="仿宋" w:eastAsia="仿宋" w:cs="仿宋"/>
                <w:color w:val="000000" w:themeColor="text1"/>
                <w:sz w:val="24"/>
                <w:highlight w:val="none"/>
                <w:lang w:eastAsia="zh-CN"/>
                <w14:textFill>
                  <w14:solidFill>
                    <w14:schemeClr w14:val="tx1"/>
                  </w14:solidFill>
                </w14:textFill>
              </w:rPr>
              <w:t>成交供应商</w:t>
            </w:r>
          </w:p>
        </w:tc>
        <w:tc>
          <w:tcPr>
            <w:tcW w:w="6881" w:type="dxa"/>
            <w:vAlign w:val="center"/>
          </w:tcPr>
          <w:p w14:paraId="3BA089EC">
            <w:pPr>
              <w:pStyle w:val="12"/>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 xml:space="preserve">采购人是否授权磋商小组直接确定成交供应商： </w:t>
            </w:r>
          </w:p>
          <w:p w14:paraId="18D80053">
            <w:pPr>
              <w:pStyle w:val="12"/>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■否</w:t>
            </w:r>
          </w:p>
          <w:p w14:paraId="31911E9C">
            <w:pPr>
              <w:pStyle w:val="12"/>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□是</w:t>
            </w:r>
          </w:p>
          <w:p w14:paraId="275011D4">
            <w:pPr>
              <w:pStyle w:val="12"/>
              <w:widowControl w:val="0"/>
              <w:kinsoku/>
              <w:autoSpaceDE/>
              <w:autoSpaceDN/>
              <w:adjustRightInd/>
              <w:snapToGrid/>
              <w:textAlignment w:val="auto"/>
              <w:rPr>
                <w:rFonts w:ascii="仿宋" w:hAnsi="仿宋" w:eastAsia="仿宋" w:cs="仿宋"/>
                <w:color w:val="000000" w:themeColor="text1"/>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成交候选人并列的，按照以下方式确定成交供应商：</w:t>
            </w:r>
            <w:r>
              <w:rPr>
                <w:rFonts w:ascii="仿宋" w:hAnsi="仿宋" w:eastAsia="仿宋" w:cs="仿宋"/>
                <w:color w:val="000000" w:themeColor="text1"/>
                <w:highlight w:val="none"/>
                <w:lang w:eastAsia="zh-CN"/>
                <w14:textFill>
                  <w14:solidFill>
                    <w14:schemeClr w14:val="tx1"/>
                  </w14:solidFill>
                </w14:textFill>
              </w:rPr>
              <w:t xml:space="preserve"> </w:t>
            </w:r>
          </w:p>
          <w:p w14:paraId="45C8AC9C">
            <w:pPr>
              <w:pStyle w:val="12"/>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■得分且投标报价均相同的，以</w:t>
            </w:r>
            <w:r>
              <w:rPr>
                <w:rFonts w:ascii="仿宋" w:hAnsi="仿宋" w:eastAsia="仿宋" w:cs="仿宋"/>
                <w:color w:val="000000" w:themeColor="text1"/>
                <w:sz w:val="24"/>
                <w:szCs w:val="24"/>
                <w:highlight w:val="none"/>
                <w:u w:val="single"/>
                <w:lang w:eastAsia="zh-CN"/>
                <w14:textFill>
                  <w14:solidFill>
                    <w14:schemeClr w14:val="tx1"/>
                  </w14:solidFill>
                </w14:textFill>
              </w:rPr>
              <w:t>技术部分</w:t>
            </w:r>
            <w:r>
              <w:rPr>
                <w:rFonts w:ascii="仿宋" w:hAnsi="仿宋" w:eastAsia="仿宋" w:cs="仿宋"/>
                <w:color w:val="000000" w:themeColor="text1"/>
                <w:sz w:val="24"/>
                <w:highlight w:val="none"/>
                <w:lang w:eastAsia="zh-CN"/>
                <w14:textFill>
                  <w14:solidFill>
                    <w14:schemeClr w14:val="tx1"/>
                  </w14:solidFill>
                </w14:textFill>
              </w:rPr>
              <w:t>得分高者为成交供应商</w:t>
            </w:r>
          </w:p>
          <w:p w14:paraId="3E92B829">
            <w:pPr>
              <w:widowControl w:val="0"/>
              <w:kinsoku/>
              <w:autoSpaceDE/>
              <w:autoSpaceDN/>
              <w:adjustRightInd/>
              <w:snapToGrid/>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□随机抽取</w:t>
            </w:r>
          </w:p>
        </w:tc>
      </w:tr>
      <w:tr w14:paraId="216C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8EAA52">
            <w:pPr>
              <w:pStyle w:val="12"/>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ascii="仿宋" w:hAnsi="仿宋" w:eastAsia="仿宋" w:cs="仿宋"/>
                <w:color w:val="000000" w:themeColor="text1"/>
                <w:sz w:val="24"/>
                <w:szCs w:val="24"/>
                <w:highlight w:val="none"/>
                <w:lang w:eastAsia="zh-CN"/>
                <w14:textFill>
                  <w14:solidFill>
                    <w14:schemeClr w14:val="tx1"/>
                  </w14:solidFill>
                </w14:textFill>
              </w:rPr>
              <w:t>3</w:t>
            </w:r>
            <w:r>
              <w:rPr>
                <w:rFonts w:ascii="仿宋" w:hAnsi="仿宋" w:eastAsia="仿宋" w:cs="仿宋"/>
                <w:color w:val="000000" w:themeColor="text1"/>
                <w:sz w:val="24"/>
                <w:szCs w:val="24"/>
                <w:highlight w:val="none"/>
                <w14:textFill>
                  <w14:solidFill>
                    <w14:schemeClr w14:val="tx1"/>
                  </w14:solidFill>
                </w14:textFill>
              </w:rPr>
              <w:t>.5</w:t>
            </w:r>
          </w:p>
        </w:tc>
        <w:tc>
          <w:tcPr>
            <w:tcW w:w="1606" w:type="dxa"/>
            <w:vAlign w:val="center"/>
          </w:tcPr>
          <w:p w14:paraId="082908A0">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分包</w:t>
            </w:r>
          </w:p>
        </w:tc>
        <w:tc>
          <w:tcPr>
            <w:tcW w:w="6881" w:type="dxa"/>
            <w:vAlign w:val="center"/>
          </w:tcPr>
          <w:p w14:paraId="293C86EB">
            <w:pPr>
              <w:pStyle w:val="12"/>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本项目是否允许分包：</w:t>
            </w:r>
          </w:p>
          <w:p w14:paraId="12109FF8">
            <w:pPr>
              <w:pStyle w:val="12"/>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■不允许</w:t>
            </w:r>
          </w:p>
          <w:p w14:paraId="22D5A238">
            <w:pPr>
              <w:pStyle w:val="12"/>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□允许，具体要求：______。</w:t>
            </w:r>
          </w:p>
          <w:p w14:paraId="78BD0FDD">
            <w:pPr>
              <w:pStyle w:val="12"/>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（1）可以分包履行的具体内容：______；</w:t>
            </w:r>
          </w:p>
          <w:p w14:paraId="0816831B">
            <w:pPr>
              <w:pStyle w:val="12"/>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（2）允许分包的金额或者比例：______；</w:t>
            </w:r>
          </w:p>
          <w:p w14:paraId="62B052FC">
            <w:pPr>
              <w:pStyle w:val="12"/>
              <w:widowControl w:val="0"/>
              <w:kinsoku/>
              <w:autoSpaceDE/>
              <w:autoSpaceDN/>
              <w:adjustRightInd/>
              <w:snapToGrid/>
              <w:textAlignment w:val="auto"/>
              <w:rPr>
                <w:rFonts w:ascii="仿宋" w:hAnsi="仿宋" w:eastAsia="仿宋" w:cs="仿宋"/>
                <w:color w:val="000000" w:themeColor="text1"/>
                <w:sz w:val="24"/>
                <w:highlight w:val="none"/>
                <w:u w:val="single"/>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（3）其他要求：______。</w:t>
            </w:r>
          </w:p>
        </w:tc>
      </w:tr>
      <w:tr w14:paraId="7703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8" w:type="dxa"/>
            <w:vAlign w:val="center"/>
          </w:tcPr>
          <w:p w14:paraId="5B58FE00">
            <w:pPr>
              <w:pStyle w:val="12"/>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ascii="仿宋" w:hAnsi="仿宋" w:eastAsia="仿宋" w:cs="仿宋"/>
                <w:color w:val="000000" w:themeColor="text1"/>
                <w:sz w:val="24"/>
                <w:szCs w:val="24"/>
                <w:highlight w:val="none"/>
                <w:lang w:eastAsia="zh-CN"/>
                <w14:textFill>
                  <w14:solidFill>
                    <w14:schemeClr w14:val="tx1"/>
                  </w14:solidFill>
                </w14:textFill>
              </w:rPr>
              <w:t>4</w:t>
            </w:r>
            <w:r>
              <w:rPr>
                <w:rFonts w:ascii="仿宋" w:hAnsi="仿宋" w:eastAsia="仿宋" w:cs="仿宋"/>
                <w:color w:val="000000" w:themeColor="text1"/>
                <w:sz w:val="24"/>
                <w:szCs w:val="24"/>
                <w:highlight w:val="none"/>
                <w14:textFill>
                  <w14:solidFill>
                    <w14:schemeClr w14:val="tx1"/>
                  </w14:solidFill>
                </w14:textFill>
              </w:rPr>
              <w:t>.1.1</w:t>
            </w:r>
          </w:p>
        </w:tc>
        <w:tc>
          <w:tcPr>
            <w:tcW w:w="1606" w:type="dxa"/>
            <w:vAlign w:val="center"/>
          </w:tcPr>
          <w:p w14:paraId="00152A1C">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询问</w:t>
            </w:r>
          </w:p>
        </w:tc>
        <w:tc>
          <w:tcPr>
            <w:tcW w:w="6881" w:type="dxa"/>
            <w:vAlign w:val="center"/>
          </w:tcPr>
          <w:p w14:paraId="46FD1B0F">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询问送达形式：</w:t>
            </w:r>
            <w:r>
              <w:rPr>
                <w:rFonts w:hint="eastAsia" w:ascii="仿宋" w:hAnsi="仿宋" w:eastAsia="仿宋" w:cs="仿宋"/>
                <w:color w:val="000000" w:themeColor="text1"/>
                <w:sz w:val="24"/>
                <w:highlight w:val="none"/>
                <w:u w:val="single"/>
                <w:lang w:eastAsia="zh-CN"/>
                <w14:textFill>
                  <w14:solidFill>
                    <w14:schemeClr w14:val="tx1"/>
                  </w14:solidFill>
                </w14:textFill>
              </w:rPr>
              <w:t>书面形式。</w:t>
            </w:r>
          </w:p>
        </w:tc>
      </w:tr>
      <w:tr w14:paraId="623B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988" w:type="dxa"/>
            <w:vAlign w:val="center"/>
          </w:tcPr>
          <w:p w14:paraId="6D82CC36">
            <w:pPr>
              <w:pStyle w:val="12"/>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ascii="仿宋" w:hAnsi="仿宋" w:eastAsia="仿宋" w:cs="仿宋"/>
                <w:color w:val="000000" w:themeColor="text1"/>
                <w:sz w:val="24"/>
                <w:szCs w:val="24"/>
                <w:highlight w:val="none"/>
                <w:lang w:eastAsia="zh-CN"/>
                <w14:textFill>
                  <w14:solidFill>
                    <w14:schemeClr w14:val="tx1"/>
                  </w14:solidFill>
                </w14:textFill>
              </w:rPr>
              <w:t>4</w:t>
            </w:r>
            <w:r>
              <w:rPr>
                <w:rFonts w:ascii="仿宋" w:hAnsi="仿宋" w:eastAsia="仿宋" w:cs="仿宋"/>
                <w:color w:val="000000" w:themeColor="text1"/>
                <w:sz w:val="24"/>
                <w:szCs w:val="24"/>
                <w:highlight w:val="none"/>
                <w14:textFill>
                  <w14:solidFill>
                    <w14:schemeClr w14:val="tx1"/>
                  </w14:solidFill>
                </w14:textFill>
              </w:rPr>
              <w:t>.3</w:t>
            </w:r>
          </w:p>
        </w:tc>
        <w:tc>
          <w:tcPr>
            <w:tcW w:w="1606" w:type="dxa"/>
            <w:vAlign w:val="center"/>
          </w:tcPr>
          <w:p w14:paraId="4DE13851">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p>
        </w:tc>
        <w:tc>
          <w:tcPr>
            <w:tcW w:w="6881" w:type="dxa"/>
            <w:vAlign w:val="center"/>
          </w:tcPr>
          <w:p w14:paraId="543A4946">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接收询问和质疑的联系方式</w:t>
            </w:r>
          </w:p>
          <w:p w14:paraId="5B19F811">
            <w:pPr>
              <w:ind w:left="1200" w:hanging="1200" w:hangingChars="5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联系部门：</w:t>
            </w:r>
            <w:r>
              <w:rPr>
                <w:rFonts w:hint="eastAsia" w:ascii="仿宋" w:hAnsi="仿宋" w:eastAsia="仿宋" w:cs="仿宋"/>
                <w:color w:val="000000" w:themeColor="text1"/>
                <w:sz w:val="24"/>
                <w:highlight w:val="none"/>
                <w:u w:val="single"/>
                <w:lang w:eastAsia="zh-CN"/>
                <w14:textFill>
                  <w14:solidFill>
                    <w14:schemeClr w14:val="tx1"/>
                  </w14:solidFill>
                </w14:textFill>
              </w:rPr>
              <w:t>新疆锦天汇德项目管理有限公司；</w:t>
            </w:r>
          </w:p>
          <w:p w14:paraId="0E4E84C3">
            <w:pPr>
              <w:ind w:left="1200" w:hanging="1200" w:hangingChars="5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联系电话：</w:t>
            </w:r>
            <w:r>
              <w:rPr>
                <w:rFonts w:hint="eastAsia" w:ascii="仿宋" w:hAnsi="仿宋" w:eastAsia="仿宋" w:cs="仿宋"/>
                <w:color w:val="000000" w:themeColor="text1"/>
                <w:sz w:val="24"/>
                <w:highlight w:val="none"/>
                <w:u w:val="single"/>
                <w:lang w:eastAsia="zh-CN"/>
                <w14:textFill>
                  <w14:solidFill>
                    <w14:schemeClr w14:val="tx1"/>
                  </w14:solidFill>
                </w14:textFill>
              </w:rPr>
              <w:t>18290697186</w:t>
            </w:r>
            <w:r>
              <w:rPr>
                <w:rFonts w:hint="eastAsia" w:ascii="仿宋" w:hAnsi="仿宋" w:eastAsia="仿宋" w:cs="仿宋"/>
                <w:color w:val="000000" w:themeColor="text1"/>
                <w:sz w:val="24"/>
                <w:highlight w:val="none"/>
                <w:lang w:eastAsia="zh-CN"/>
                <w14:textFill>
                  <w14:solidFill>
                    <w14:schemeClr w14:val="tx1"/>
                  </w14:solidFill>
                </w14:textFill>
              </w:rPr>
              <w:t>；</w:t>
            </w:r>
          </w:p>
          <w:p w14:paraId="7547E57C">
            <w:pPr>
              <w:widowControl w:val="0"/>
              <w:kinsoku/>
              <w:autoSpaceDE/>
              <w:autoSpaceDN/>
              <w:adjustRightInd/>
              <w:snapToGrid/>
              <w:ind w:left="1200" w:hanging="1200" w:hangingChars="5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通讯地址：</w:t>
            </w:r>
            <w:r>
              <w:rPr>
                <w:rFonts w:hint="eastAsia" w:ascii="仿宋" w:hAnsi="仿宋" w:eastAsia="仿宋" w:cs="仿宋"/>
                <w:color w:val="000000" w:themeColor="text1"/>
                <w:sz w:val="24"/>
                <w:highlight w:val="none"/>
                <w:u w:val="single"/>
                <w:lang w:eastAsia="zh-CN"/>
                <w14:textFill>
                  <w14:solidFill>
                    <w14:schemeClr w14:val="tx1"/>
                  </w14:solidFill>
                </w14:textFill>
              </w:rPr>
              <w:t>新疆乌鲁木齐高新区(新市区)北京南路416号盈科国际21楼21-A-452</w:t>
            </w:r>
            <w:r>
              <w:rPr>
                <w:rFonts w:hint="eastAsia" w:ascii="仿宋" w:hAnsi="仿宋" w:eastAsia="仿宋" w:cs="仿宋"/>
                <w:color w:val="000000" w:themeColor="text1"/>
                <w:sz w:val="24"/>
                <w:highlight w:val="none"/>
                <w:lang w:eastAsia="zh-CN"/>
                <w14:textFill>
                  <w14:solidFill>
                    <w14:schemeClr w14:val="tx1"/>
                  </w14:solidFill>
                </w14:textFill>
              </w:rPr>
              <w:t>。</w:t>
            </w:r>
          </w:p>
        </w:tc>
      </w:tr>
      <w:tr w14:paraId="7DEF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6490401">
            <w:pPr>
              <w:pStyle w:val="12"/>
              <w:spacing w:line="360" w:lineRule="auto"/>
              <w:jc w:val="center"/>
              <w:rPr>
                <w:rFonts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ascii="仿宋" w:hAnsi="仿宋" w:eastAsia="仿宋" w:cs="仿宋"/>
                <w:color w:val="000000" w:themeColor="text1"/>
                <w:sz w:val="24"/>
                <w:szCs w:val="24"/>
                <w:highlight w:val="none"/>
                <w:lang w:eastAsia="zh-CN"/>
                <w14:textFill>
                  <w14:solidFill>
                    <w14:schemeClr w14:val="tx1"/>
                  </w14:solidFill>
                </w14:textFill>
              </w:rPr>
              <w:t>5</w:t>
            </w:r>
          </w:p>
        </w:tc>
        <w:tc>
          <w:tcPr>
            <w:tcW w:w="1606" w:type="dxa"/>
            <w:tcBorders>
              <w:top w:val="single" w:color="auto" w:sz="4" w:space="0"/>
              <w:left w:val="single" w:color="auto" w:sz="4" w:space="0"/>
              <w:bottom w:val="single" w:color="auto" w:sz="4" w:space="0"/>
              <w:right w:val="single" w:color="auto" w:sz="4" w:space="0"/>
            </w:tcBorders>
            <w:vAlign w:val="center"/>
          </w:tcPr>
          <w:p w14:paraId="5A2B630B">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代理费</w:t>
            </w:r>
          </w:p>
        </w:tc>
        <w:tc>
          <w:tcPr>
            <w:tcW w:w="6881" w:type="dxa"/>
            <w:tcBorders>
              <w:top w:val="single" w:color="auto" w:sz="4" w:space="0"/>
              <w:left w:val="single" w:color="auto" w:sz="4" w:space="0"/>
              <w:bottom w:val="single" w:color="auto" w:sz="4" w:space="0"/>
              <w:right w:val="single" w:color="auto" w:sz="4" w:space="0"/>
            </w:tcBorders>
            <w:vAlign w:val="center"/>
          </w:tcPr>
          <w:p w14:paraId="4D837E2D">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收费对象：</w:t>
            </w:r>
          </w:p>
          <w:p w14:paraId="488C74BD">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□采购人</w:t>
            </w:r>
          </w:p>
          <w:p w14:paraId="4F67622E">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■成交供应商</w:t>
            </w:r>
          </w:p>
          <w:p w14:paraId="4C2E71A7">
            <w:pPr>
              <w:widowControl w:val="0"/>
              <w:kinsoku/>
              <w:autoSpaceDE/>
              <w:autoSpaceDN/>
              <w:adjustRightInd/>
              <w:snapToGrid/>
              <w:ind w:left="-2"/>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收费标准：</w:t>
            </w:r>
            <w:r>
              <w:rPr>
                <w:rFonts w:hint="eastAsia" w:ascii="仿宋" w:hAnsi="仿宋" w:eastAsia="仿宋" w:cs="仿宋"/>
                <w:color w:val="000000" w:themeColor="text1"/>
                <w:sz w:val="24"/>
                <w:szCs w:val="32"/>
                <w:highlight w:val="none"/>
                <w:u w:val="single"/>
                <w:lang w:eastAsia="zh-CN"/>
                <w14:textFill>
                  <w14:solidFill>
                    <w14:schemeClr w14:val="tx1"/>
                  </w14:solidFill>
                </w14:textFill>
              </w:rPr>
              <w:t>参照国家发改委计价格[2002]1980号文件，以中标价为计费基数，</w:t>
            </w:r>
            <w:r>
              <w:rPr>
                <w:rFonts w:hint="eastAsia" w:ascii="仿宋" w:hAnsi="仿宋" w:eastAsia="仿宋" w:cs="仿宋"/>
                <w:color w:val="000000" w:themeColor="text1"/>
                <w:sz w:val="24"/>
                <w:szCs w:val="32"/>
                <w:highlight w:val="none"/>
                <w:u w:val="single"/>
                <w:lang w:eastAsia="zh-CN"/>
                <w14:textFill>
                  <w14:solidFill>
                    <w14:schemeClr w14:val="tx1"/>
                  </w14:solidFill>
                </w14:textFill>
              </w:rPr>
              <w:t>下浮30%收取招</w:t>
            </w:r>
            <w:r>
              <w:rPr>
                <w:rFonts w:hint="eastAsia" w:ascii="仿宋" w:hAnsi="仿宋" w:eastAsia="仿宋" w:cs="仿宋"/>
                <w:color w:val="000000" w:themeColor="text1"/>
                <w:sz w:val="24"/>
                <w:szCs w:val="32"/>
                <w:highlight w:val="none"/>
                <w:u w:val="single"/>
                <w:lang w:eastAsia="zh-CN"/>
                <w14:textFill>
                  <w14:solidFill>
                    <w14:schemeClr w14:val="tx1"/>
                  </w14:solidFill>
                </w14:textFill>
              </w:rPr>
              <w:t>标代理服务费。</w:t>
            </w:r>
          </w:p>
          <w:p w14:paraId="2CCADF92">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缴纳时间：</w:t>
            </w:r>
            <w:r>
              <w:rPr>
                <w:rFonts w:hint="eastAsia" w:ascii="仿宋" w:hAnsi="仿宋" w:eastAsia="仿宋" w:cs="仿宋"/>
                <w:color w:val="000000" w:themeColor="text1"/>
                <w:sz w:val="24"/>
                <w:szCs w:val="32"/>
                <w:highlight w:val="none"/>
                <w:u w:val="single"/>
                <w:lang w:eastAsia="zh-CN"/>
                <w14:textFill>
                  <w14:solidFill>
                    <w14:schemeClr w14:val="tx1"/>
                  </w14:solidFill>
                </w14:textFill>
              </w:rPr>
              <w:t>成交供应商在领取成交通知书前须一次性向采购代理机构缴纳代理费</w:t>
            </w:r>
            <w:r>
              <w:rPr>
                <w:rFonts w:hint="eastAsia" w:ascii="仿宋" w:hAnsi="仿宋" w:eastAsia="仿宋" w:cs="仿宋"/>
                <w:color w:val="000000" w:themeColor="text1"/>
                <w:sz w:val="24"/>
                <w:szCs w:val="32"/>
                <w:highlight w:val="none"/>
                <w:lang w:eastAsia="zh-CN"/>
                <w14:textFill>
                  <w14:solidFill>
                    <w14:schemeClr w14:val="tx1"/>
                  </w14:solidFill>
                </w14:textFill>
              </w:rPr>
              <w:t>。</w:t>
            </w:r>
          </w:p>
        </w:tc>
      </w:tr>
    </w:tbl>
    <w:p w14:paraId="61B178C7">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4652980">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27F5E925">
      <w:pPr>
        <w:spacing w:line="360" w:lineRule="auto"/>
        <w:jc w:val="center"/>
        <w:rPr>
          <w:rFonts w:hint="eastAsia" w:ascii="仿宋" w:hAnsi="仿宋" w:eastAsia="仿宋" w:cs="仿宋"/>
          <w:color w:val="000000" w:themeColor="text1"/>
          <w:spacing w:val="-4"/>
          <w:sz w:val="28"/>
          <w:szCs w:val="28"/>
          <w:highlight w:val="none"/>
          <w:lang w:eastAsia="zh-CN"/>
          <w14:textFill>
            <w14:solidFill>
              <w14:schemeClr w14:val="tx1"/>
            </w14:solidFill>
          </w14:textFill>
        </w:rPr>
        <w:sectPr>
          <w:headerReference r:id="rId10" w:type="default"/>
          <w:footerReference r:id="rId11" w:type="default"/>
          <w:pgSz w:w="11907" w:h="16839"/>
          <w:pgMar w:top="1417" w:right="1417" w:bottom="1417" w:left="1417" w:header="1191" w:footer="1092" w:gutter="0"/>
          <w:pgNumType w:fmt="decimal"/>
          <w:cols w:space="720" w:num="1"/>
        </w:sectPr>
      </w:pPr>
    </w:p>
    <w:p w14:paraId="1FFDFB8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1"/>
        <w:rPr>
          <w:rFonts w:hint="eastAsia"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供应商须知</w:t>
      </w:r>
    </w:p>
    <w:p w14:paraId="6DA6F74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2"/>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一</w:t>
      </w:r>
      <w:r>
        <w:rPr>
          <w:rFonts w:hint="eastAsia" w:ascii="仿宋" w:hAnsi="仿宋" w:eastAsia="仿宋" w:cs="仿宋"/>
          <w:b/>
          <w:bCs/>
          <w:color w:val="000000" w:themeColor="text1"/>
          <w:spacing w:val="9"/>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说</w:t>
      </w:r>
      <w:r>
        <w:rPr>
          <w:rFonts w:hint="eastAsia" w:ascii="仿宋" w:hAnsi="仿宋" w:eastAsia="仿宋" w:cs="仿宋"/>
          <w:b/>
          <w:bCs/>
          <w:color w:val="000000" w:themeColor="text1"/>
          <w:spacing w:val="20"/>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明</w:t>
      </w:r>
    </w:p>
    <w:p w14:paraId="396A4AF2">
      <w:pPr>
        <w:pStyle w:val="10"/>
        <w:keepNext w:val="0"/>
        <w:keepLines w:val="0"/>
        <w:pageBreakBefore w:val="0"/>
        <w:widowControl/>
        <w:kinsoku w:val="0"/>
        <w:wordWrap/>
        <w:overflowPunct/>
        <w:topLinePunct w:val="0"/>
        <w:autoSpaceDE w:val="0"/>
        <w:autoSpaceDN w:val="0"/>
        <w:bidi w:val="0"/>
        <w:adjustRightInd w:val="0"/>
        <w:snapToGrid w:val="0"/>
        <w:spacing w:before="204" w:line="400" w:lineRule="exact"/>
        <w:ind w:left="2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   采购人、采购代理机构、供应商、联合体</w:t>
      </w:r>
    </w:p>
    <w:p w14:paraId="3DC9F710">
      <w:pPr>
        <w:pStyle w:val="10"/>
        <w:keepNext w:val="0"/>
        <w:keepLines w:val="0"/>
        <w:pageBreakBefore w:val="0"/>
        <w:widowControl/>
        <w:kinsoku w:val="0"/>
        <w:wordWrap/>
        <w:overflowPunct/>
        <w:topLinePunct w:val="0"/>
        <w:autoSpaceDE w:val="0"/>
        <w:autoSpaceDN w:val="0"/>
        <w:bidi w:val="0"/>
        <w:adjustRightInd w:val="0"/>
        <w:snapToGrid w:val="0"/>
        <w:spacing w:before="175" w:line="400" w:lineRule="exact"/>
        <w:ind w:left="1085" w:right="7" w:hanging="69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   采购人、采购代理机构：指依法进行政府采购的国家机关、事业单位、团体</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组织，及其委托的采购代理机构。本项目采购人、采购代理机构见第</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一章《采</w:t>
      </w:r>
      <w:r>
        <w:rPr>
          <w:rFonts w:hint="eastAsia" w:ascii="仿宋" w:hAnsi="仿宋" w:eastAsia="仿宋" w:cs="仿宋"/>
          <w:color w:val="000000" w:themeColor="text1"/>
          <w:spacing w:val="-16"/>
          <w:w w:val="97"/>
          <w:sz w:val="24"/>
          <w:szCs w:val="24"/>
          <w:highlight w:val="none"/>
          <w:lang w:eastAsia="zh-CN"/>
          <w14:textFill>
            <w14:solidFill>
              <w14:schemeClr w14:val="tx1"/>
            </w14:solidFill>
          </w14:textFill>
        </w:rPr>
        <w:t>购邀请》。</w:t>
      </w:r>
    </w:p>
    <w:p w14:paraId="0817EFCA">
      <w:pPr>
        <w:pStyle w:val="10"/>
        <w:keepNext w:val="0"/>
        <w:keepLines w:val="0"/>
        <w:pageBreakBefore w:val="0"/>
        <w:widowControl/>
        <w:kinsoku w:val="0"/>
        <w:wordWrap/>
        <w:overflowPunct/>
        <w:topLinePunct w:val="0"/>
        <w:autoSpaceDE w:val="0"/>
        <w:autoSpaceDN w:val="0"/>
        <w:bidi w:val="0"/>
        <w:adjustRightInd w:val="0"/>
        <w:snapToGrid w:val="0"/>
        <w:spacing w:before="175" w:line="400" w:lineRule="exact"/>
        <w:ind w:left="1085" w:right="4" w:hanging="69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1.2   供应商（也称“</w:t>
      </w:r>
      <w:r>
        <w:rPr>
          <w:rFonts w:hint="eastAsia" w:ascii="仿宋" w:hAnsi="仿宋" w:eastAsia="仿宋" w:cs="仿宋"/>
          <w:color w:val="000000" w:themeColor="text1"/>
          <w:spacing w:val="-3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申请人”</w:t>
      </w:r>
      <w:r>
        <w:rPr>
          <w:rFonts w:hint="eastAsia" w:ascii="仿宋" w:hAnsi="仿宋" w:eastAsia="仿宋" w:cs="仿宋"/>
          <w:color w:val="000000" w:themeColor="text1"/>
          <w:spacing w:val="-58"/>
          <w:w w:val="88"/>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指向采购人提供货物、工程或</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者服务的法人、其他组织或者自然人。</w:t>
      </w:r>
    </w:p>
    <w:p w14:paraId="1956DD18">
      <w:pPr>
        <w:pStyle w:val="10"/>
        <w:keepNext w:val="0"/>
        <w:keepLines w:val="0"/>
        <w:pageBreakBefore w:val="0"/>
        <w:widowControl/>
        <w:kinsoku w:val="0"/>
        <w:wordWrap/>
        <w:overflowPunct/>
        <w:topLinePunct w:val="0"/>
        <w:autoSpaceDE w:val="0"/>
        <w:autoSpaceDN w:val="0"/>
        <w:bidi w:val="0"/>
        <w:adjustRightInd w:val="0"/>
        <w:snapToGrid w:val="0"/>
        <w:spacing w:before="175" w:line="400" w:lineRule="exact"/>
        <w:ind w:left="1083" w:right="7" w:hanging="69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1.3   联合体：指两个以上的自然人、法人或者其他组织组成一个联合体，以一个</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供应商的身份共同参加政府采购。</w:t>
      </w:r>
    </w:p>
    <w:p w14:paraId="346CAADA">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1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   资金来源、项目属性、科研仪器设备采购</w:t>
      </w:r>
    </w:p>
    <w:p w14:paraId="47E32B76">
      <w:pPr>
        <w:pStyle w:val="10"/>
        <w:keepNext w:val="0"/>
        <w:keepLines w:val="0"/>
        <w:pageBreakBefore w:val="0"/>
        <w:widowControl/>
        <w:kinsoku w:val="0"/>
        <w:wordWrap/>
        <w:overflowPunct/>
        <w:topLinePunct w:val="0"/>
        <w:autoSpaceDE w:val="0"/>
        <w:autoSpaceDN w:val="0"/>
        <w:bidi w:val="0"/>
        <w:adjustRightInd w:val="0"/>
        <w:snapToGrid w:val="0"/>
        <w:spacing w:before="175" w:line="400" w:lineRule="exact"/>
        <w:ind w:left="1085" w:right="4" w:hanging="69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2.1   资金来源为财政性资金和/或本项目采购中无法与财政性资金分割的非财政性资金。</w:t>
      </w:r>
    </w:p>
    <w:p w14:paraId="71072588">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37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2.2   项目属性见《供应商须知资料表》。</w:t>
      </w:r>
    </w:p>
    <w:p w14:paraId="3A37C02D">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37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   是否属于科研仪器设备采购见《供应商须知资料表</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07D45C3D">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1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   现场考察、磋商前答疑会</w:t>
      </w:r>
    </w:p>
    <w:p w14:paraId="78E3341F">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1083" w:right="7" w:hanging="705"/>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3.1   若《供应商须知资料表》中规定了组织现场考察、召开磋商前答疑会，则供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应商应按要求在规定的时间和地点参加。</w:t>
      </w:r>
    </w:p>
    <w:p w14:paraId="3F5390A8">
      <w:pPr>
        <w:pStyle w:val="10"/>
        <w:keepNext w:val="0"/>
        <w:keepLines w:val="0"/>
        <w:pageBreakBefore w:val="0"/>
        <w:widowControl/>
        <w:kinsoku w:val="0"/>
        <w:wordWrap/>
        <w:overflowPunct/>
        <w:topLinePunct w:val="0"/>
        <w:autoSpaceDE w:val="0"/>
        <w:autoSpaceDN w:val="0"/>
        <w:bidi w:val="0"/>
        <w:adjustRightInd w:val="0"/>
        <w:snapToGrid w:val="0"/>
        <w:spacing w:before="176" w:line="400" w:lineRule="exact"/>
        <w:ind w:left="1083" w:right="7" w:hanging="705"/>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3.2   由于未参加现场考察或磋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商前答疑会而导致对项目实际情况不了解</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，影响响</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应文件编制、报价准确性、综合因素响应不全面等问题的，由供应商自行承担不利评审后果。</w:t>
      </w:r>
    </w:p>
    <w:p w14:paraId="03E15F91">
      <w:pPr>
        <w:pStyle w:val="10"/>
        <w:keepNext w:val="0"/>
        <w:keepLines w:val="0"/>
        <w:pageBreakBefore w:val="0"/>
        <w:widowControl/>
        <w:kinsoku w:val="0"/>
        <w:wordWrap/>
        <w:overflowPunct/>
        <w:topLinePunct w:val="0"/>
        <w:autoSpaceDE w:val="0"/>
        <w:autoSpaceDN w:val="0"/>
        <w:bidi w:val="0"/>
        <w:adjustRightInd w:val="0"/>
        <w:snapToGrid w:val="0"/>
        <w:spacing w:before="175" w:line="400" w:lineRule="exact"/>
        <w:ind w:left="1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   政府采购政策（包括但不限于下列具体政策要求）</w:t>
      </w:r>
    </w:p>
    <w:p w14:paraId="781BEBAE">
      <w:pPr>
        <w:pStyle w:val="10"/>
        <w:keepNext w:val="0"/>
        <w:keepLines w:val="0"/>
        <w:pageBreakBefore w:val="0"/>
        <w:widowControl/>
        <w:kinsoku w:val="0"/>
        <w:wordWrap/>
        <w:overflowPunct/>
        <w:topLinePunct w:val="0"/>
        <w:autoSpaceDE w:val="0"/>
        <w:autoSpaceDN w:val="0"/>
        <w:bidi w:val="0"/>
        <w:adjustRightInd w:val="0"/>
        <w:snapToGrid w:val="0"/>
        <w:spacing w:before="186" w:line="400" w:lineRule="exact"/>
        <w:ind w:left="37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4.1   采购本国货物、工程和服务</w:t>
      </w:r>
    </w:p>
    <w:p w14:paraId="622D6047">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1984" w:hanging="892"/>
        <w:textAlignment w:val="baseline"/>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4.1.1  政府采购应当采购本国货物、工程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和服务。但有《</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中华人民共和国政府采购法</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》第十条规定情形的除外。 </w:t>
      </w:r>
    </w:p>
    <w:p w14:paraId="01D37D8E">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1984" w:hanging="89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4.1.2  本项目如接受非本国货物、工程、服务参与响应，则具体要求见第四</w:t>
      </w:r>
      <w:r>
        <w:rPr>
          <w:rFonts w:hint="eastAsia" w:ascii="仿宋" w:hAnsi="仿宋" w:eastAsia="仿宋" w:cs="仿宋"/>
          <w:color w:val="000000" w:themeColor="text1"/>
          <w:spacing w:val="-14"/>
          <w:sz w:val="24"/>
          <w:szCs w:val="24"/>
          <w:highlight w:val="none"/>
          <w:lang w:eastAsia="zh-CN"/>
          <w14:textFill>
            <w14:solidFill>
              <w14:schemeClr w14:val="tx1"/>
            </w14:solidFill>
          </w14:textFill>
        </w:rPr>
        <w:t>章《采购需求》。</w:t>
      </w:r>
    </w:p>
    <w:p w14:paraId="29846A6F">
      <w:pPr>
        <w:pStyle w:val="10"/>
        <w:keepNext w:val="0"/>
        <w:keepLines w:val="0"/>
        <w:pageBreakBefore w:val="0"/>
        <w:widowControl/>
        <w:kinsoku w:val="0"/>
        <w:wordWrap/>
        <w:overflowPunct/>
        <w:topLinePunct w:val="0"/>
        <w:autoSpaceDE w:val="0"/>
        <w:autoSpaceDN w:val="0"/>
        <w:bidi w:val="0"/>
        <w:adjustRightInd w:val="0"/>
        <w:snapToGrid w:val="0"/>
        <w:spacing w:before="176" w:line="400" w:lineRule="exact"/>
        <w:ind w:left="1986" w:right="133" w:hanging="894"/>
        <w:textAlignment w:val="baseline"/>
        <w:rPr>
          <w:rFonts w:hint="eastAsia" w:ascii="仿宋" w:hAnsi="仿宋" w:eastAsia="仿宋" w:cs="仿宋"/>
          <w:color w:val="000000" w:themeColor="text1"/>
          <w:spacing w:val="-21"/>
          <w:w w:val="96"/>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4.1.3  进口产品指通过中国海关报关验放进入中国</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境内且产自关境外的产</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品，包括已经进入中国境内的进口产品。关于进口产品的相关规定依</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据《政府采购进口产品管理办法》（财库〔2007〕119 号文）、《关</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于政府采购进口产品管理有关问题的通知》（财办库〔2</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008〕248</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1"/>
          <w:w w:val="96"/>
          <w:sz w:val="24"/>
          <w:szCs w:val="24"/>
          <w:highlight w:val="none"/>
          <w:lang w:eastAsia="zh-CN"/>
          <w14:textFill>
            <w14:solidFill>
              <w14:schemeClr w14:val="tx1"/>
            </w14:solidFill>
          </w14:textFill>
        </w:rPr>
        <w:t>号文）。</w:t>
      </w:r>
    </w:p>
    <w:p w14:paraId="57F3E07E">
      <w:pPr>
        <w:pStyle w:val="10"/>
        <w:keepNext w:val="0"/>
        <w:keepLines w:val="0"/>
        <w:pageBreakBefore w:val="0"/>
        <w:widowControl/>
        <w:kinsoku w:val="0"/>
        <w:wordWrap/>
        <w:overflowPunct/>
        <w:topLinePunct w:val="0"/>
        <w:autoSpaceDE w:val="0"/>
        <w:autoSpaceDN w:val="0"/>
        <w:bidi w:val="0"/>
        <w:adjustRightInd w:val="0"/>
        <w:snapToGrid w:val="0"/>
        <w:spacing w:before="1" w:line="400" w:lineRule="exact"/>
        <w:ind w:left="37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  中小企业、监狱企业及残疾人福利性单位</w:t>
      </w:r>
    </w:p>
    <w:p w14:paraId="41F82D25">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109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4.2.1</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中小企业定义：</w:t>
      </w:r>
    </w:p>
    <w:p w14:paraId="68E8C971">
      <w:pPr>
        <w:pStyle w:val="10"/>
        <w:keepNext w:val="0"/>
        <w:keepLines w:val="0"/>
        <w:pageBreakBefore w:val="0"/>
        <w:widowControl/>
        <w:kinsoku w:val="0"/>
        <w:wordWrap/>
        <w:overflowPunct/>
        <w:topLinePunct w:val="0"/>
        <w:autoSpaceDE w:val="0"/>
        <w:autoSpaceDN w:val="0"/>
        <w:bidi w:val="0"/>
        <w:adjustRightInd w:val="0"/>
        <w:snapToGrid w:val="0"/>
        <w:spacing w:before="176" w:line="400" w:lineRule="exact"/>
        <w:ind w:left="2879" w:hanging="88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4.2.1.1</w:t>
      </w:r>
      <w:r>
        <w:rPr>
          <w:rFonts w:hint="eastAsia" w:ascii="仿宋" w:hAnsi="仿宋" w:eastAsia="仿宋" w:cs="仿宋"/>
          <w:color w:val="000000" w:themeColor="text1"/>
          <w:spacing w:val="33"/>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中小企业是指在中华人民共和国境内依法设立，依据国务院</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仿宋" w:hAnsi="仿宋" w:eastAsia="仿宋" w:cs="仿宋"/>
          <w:color w:val="000000" w:themeColor="text1"/>
          <w:spacing w:val="-11"/>
          <w:sz w:val="24"/>
          <w:szCs w:val="24"/>
          <w:highlight w:val="none"/>
          <w:lang w:eastAsia="zh-CN"/>
          <w14:textFill>
            <w14:solidFill>
              <w14:schemeClr w14:val="tx1"/>
            </w14:solidFill>
          </w14:textFill>
        </w:rPr>
        <w:t>定依据《中华人民共和国中小企业促进法》、《关于进一步加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大政府采购支持中小企业力度的通知》（财库〔 2022 〕19</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号）、《政府采购促进中小企业发展管理办法》（财库〔20</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20〕</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46 号）、《关于印发中小企业划型标准规定的通知》（</w:t>
      </w:r>
      <w:r>
        <w:rPr>
          <w:rFonts w:hint="eastAsia" w:ascii="仿宋" w:hAnsi="仿宋" w:eastAsia="仿宋" w:cs="仿宋"/>
          <w:color w:val="000000" w:themeColor="text1"/>
          <w:spacing w:val="-14"/>
          <w:sz w:val="24"/>
          <w:szCs w:val="24"/>
          <w:highlight w:val="none"/>
          <w:lang w:eastAsia="zh-CN"/>
          <w14:textFill>
            <w14:solidFill>
              <w14:schemeClr w14:val="tx1"/>
            </w14:solidFill>
          </w14:textFill>
        </w:rPr>
        <w:t>工信部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联企业〔2011〕300号）、《金融业企</w:t>
      </w:r>
      <w:r>
        <w:rPr>
          <w:rFonts w:hint="eastAsia" w:ascii="仿宋" w:hAnsi="仿宋" w:eastAsia="仿宋" w:cs="仿宋"/>
          <w:color w:val="000000" w:themeColor="text1"/>
          <w:sz w:val="24"/>
          <w:szCs w:val="24"/>
          <w:highlight w:val="none"/>
          <w:lang w:eastAsia="zh-CN"/>
          <w14:textFill>
            <w14:solidFill>
              <w14:schemeClr w14:val="tx1"/>
            </w14:solidFill>
          </w14:textFill>
        </w:rPr>
        <w:t>业划型标准规定》</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（〔2015〕309号）等国务院批准的中小企业划分标准执</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行。</w:t>
      </w:r>
    </w:p>
    <w:p w14:paraId="4584EE8F">
      <w:pPr>
        <w:pStyle w:val="10"/>
        <w:keepNext w:val="0"/>
        <w:keepLines w:val="0"/>
        <w:pageBreakBefore w:val="0"/>
        <w:widowControl/>
        <w:kinsoku w:val="0"/>
        <w:wordWrap/>
        <w:overflowPunct/>
        <w:topLinePunct w:val="0"/>
        <w:autoSpaceDE w:val="0"/>
        <w:autoSpaceDN w:val="0"/>
        <w:bidi w:val="0"/>
        <w:adjustRightInd w:val="0"/>
        <w:snapToGrid w:val="0"/>
        <w:spacing w:before="1" w:line="400" w:lineRule="exact"/>
        <w:ind w:left="2890" w:right="137" w:hanging="893"/>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4.2.1.2 供应商提供的货物、工程或者服务符合下列情形的，享受中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小企业扶持政策：</w:t>
      </w:r>
    </w:p>
    <w:p w14:paraId="17C0BD1E">
      <w:pPr>
        <w:pStyle w:val="10"/>
        <w:keepNext w:val="0"/>
        <w:keepLines w:val="0"/>
        <w:pageBreakBefore w:val="0"/>
        <w:widowControl/>
        <w:kinsoku w:val="0"/>
        <w:wordWrap/>
        <w:overflowPunct/>
        <w:topLinePunct w:val="0"/>
        <w:autoSpaceDE w:val="0"/>
        <w:autoSpaceDN w:val="0"/>
        <w:bidi w:val="0"/>
        <w:adjustRightInd w:val="0"/>
        <w:snapToGrid w:val="0"/>
        <w:spacing w:before="3" w:line="400" w:lineRule="exact"/>
        <w:ind w:left="2863" w:right="137" w:hanging="34"/>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（1）在货物采购项目中，货物由中小企业制造，</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即货物由中小企业生产且使用该中小企业商号或者注册商标；</w:t>
      </w:r>
    </w:p>
    <w:p w14:paraId="5823E138">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2839" w:right="137" w:hanging="1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（2）在工程采购项目中，工程由中小企业承建，即工程施</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工单位为中小企业；</w:t>
      </w:r>
    </w:p>
    <w:p w14:paraId="7383F975">
      <w:pPr>
        <w:keepNext w:val="0"/>
        <w:keepLines w:val="0"/>
        <w:pageBreakBefore w:val="0"/>
        <w:widowControl/>
        <w:kinsoku w:val="0"/>
        <w:wordWrap/>
        <w:overflowPunct/>
        <w:topLinePunct w:val="0"/>
        <w:autoSpaceDE w:val="0"/>
        <w:autoSpaceDN w:val="0"/>
        <w:bidi w:val="0"/>
        <w:adjustRightInd w:val="0"/>
        <w:snapToGrid w:val="0"/>
        <w:spacing w:before="274" w:line="400" w:lineRule="exact"/>
        <w:ind w:left="2839" w:right="79"/>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（3）在服务采购项目中，服务由中小企业承接，即提供服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务的人员为中小企业依照《中华人民共和国劳动合同法》订立劳动合同的从业人员。</w:t>
      </w:r>
    </w:p>
    <w:p w14:paraId="2905EEB9">
      <w:pPr>
        <w:pStyle w:val="10"/>
        <w:keepNext w:val="0"/>
        <w:keepLines w:val="0"/>
        <w:pageBreakBefore w:val="0"/>
        <w:widowControl/>
        <w:kinsoku w:val="0"/>
        <w:wordWrap/>
        <w:overflowPunct/>
        <w:topLinePunct w:val="0"/>
        <w:autoSpaceDE w:val="0"/>
        <w:autoSpaceDN w:val="0"/>
        <w:bidi w:val="0"/>
        <w:adjustRightInd w:val="0"/>
        <w:snapToGrid w:val="0"/>
        <w:spacing w:before="3" w:line="400" w:lineRule="exact"/>
        <w:ind w:left="2893" w:right="58" w:hanging="89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4.2.1.3 在货物采购项目中，供应商提供的货物既有中小企业制造货</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物，也有大型企业制造货物的，不享受中小企业扶持政策。</w:t>
      </w:r>
    </w:p>
    <w:p w14:paraId="63A3F45D">
      <w:pPr>
        <w:pStyle w:val="10"/>
        <w:keepNext w:val="0"/>
        <w:keepLines w:val="0"/>
        <w:pageBreakBefore w:val="0"/>
        <w:widowControl/>
        <w:kinsoku w:val="0"/>
        <w:wordWrap/>
        <w:overflowPunct/>
        <w:topLinePunct w:val="0"/>
        <w:autoSpaceDE w:val="0"/>
        <w:autoSpaceDN w:val="0"/>
        <w:bidi w:val="0"/>
        <w:adjustRightInd w:val="0"/>
        <w:snapToGrid w:val="0"/>
        <w:spacing w:before="174" w:line="400" w:lineRule="exact"/>
        <w:ind w:left="2909" w:right="79" w:hanging="91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4.2.1.4</w:t>
      </w:r>
      <w:r>
        <w:rPr>
          <w:rFonts w:hint="eastAsia" w:ascii="仿宋" w:hAnsi="仿宋" w:eastAsia="仿宋" w:cs="仿宋"/>
          <w:color w:val="000000" w:themeColor="text1"/>
          <w:spacing w:val="33"/>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以联合体形式参加政府采购活动，联合体各方均为中小企业</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的，联合体视同中小企业。其中，联合体各方均为小微企业的，联合体视同小微企业。</w:t>
      </w:r>
    </w:p>
    <w:p w14:paraId="23E286BA">
      <w:pPr>
        <w:pStyle w:val="10"/>
        <w:keepNext w:val="0"/>
        <w:keepLines w:val="0"/>
        <w:pageBreakBefore w:val="0"/>
        <w:widowControl/>
        <w:kinsoku w:val="0"/>
        <w:wordWrap/>
        <w:overflowPunct/>
        <w:topLinePunct w:val="0"/>
        <w:autoSpaceDE w:val="0"/>
        <w:autoSpaceDN w:val="0"/>
        <w:bidi w:val="0"/>
        <w:adjustRightInd w:val="0"/>
        <w:snapToGrid w:val="0"/>
        <w:spacing w:before="184" w:line="400" w:lineRule="exact"/>
        <w:ind w:left="1983" w:hanging="891"/>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4.2.2  在政府采购活动中，监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狱企业视同小型、微型企业，享受预留份额、</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团监狱管理局、戒毒管理局的企业。</w:t>
      </w:r>
    </w:p>
    <w:p w14:paraId="44575979">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1984" w:right="79" w:hanging="89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  在政府采购活动中，残疾人福利性单位视同小型、微型企业，享受预</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留份额、评审中价格扣除等促进中小企业发展的政府采购政策。残疾人福利性单位定义：享受政府采购支持政策的残疾人福利性单位应当</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同时满足以下条件：</w:t>
      </w:r>
    </w:p>
    <w:p w14:paraId="661050DE">
      <w:pPr>
        <w:pStyle w:val="10"/>
        <w:keepNext w:val="0"/>
        <w:keepLines w:val="0"/>
        <w:pageBreakBefore w:val="0"/>
        <w:widowControl/>
        <w:kinsoku w:val="0"/>
        <w:wordWrap/>
        <w:overflowPunct/>
        <w:topLinePunct w:val="0"/>
        <w:autoSpaceDE w:val="0"/>
        <w:autoSpaceDN w:val="0"/>
        <w:bidi w:val="0"/>
        <w:adjustRightInd w:val="0"/>
        <w:snapToGrid w:val="0"/>
        <w:spacing w:before="175" w:line="400" w:lineRule="exact"/>
        <w:ind w:left="2879" w:right="78" w:hanging="88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2"/>
          <w:sz w:val="24"/>
          <w:szCs w:val="24"/>
          <w:highlight w:val="none"/>
          <w:lang w:eastAsia="zh-CN"/>
          <w14:textFill>
            <w14:solidFill>
              <w14:schemeClr w14:val="tx1"/>
            </w14:solidFill>
          </w14:textFill>
        </w:rPr>
        <w:t>4.2.3.1 安置的残疾人占本单位在职职工人数的比例不低于25%</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（含25%</w:t>
      </w:r>
      <w:r>
        <w:rPr>
          <w:rFonts w:hint="eastAsia" w:ascii="仿宋" w:hAnsi="仿宋" w:eastAsia="仿宋" w:cs="仿宋"/>
          <w:color w:val="000000" w:themeColor="text1"/>
          <w:spacing w:val="-45"/>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并且安置的残疾人人数不少于10人（含10</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人</w:t>
      </w:r>
      <w:r>
        <w:rPr>
          <w:rFonts w:hint="eastAsia" w:ascii="仿宋" w:hAnsi="仿宋" w:eastAsia="仿宋" w:cs="仿宋"/>
          <w:color w:val="000000" w:themeColor="text1"/>
          <w:spacing w:val="-55"/>
          <w:sz w:val="24"/>
          <w:szCs w:val="24"/>
          <w:highlight w:val="none"/>
          <w:lang w:eastAsia="zh-CN"/>
          <w14:textFill>
            <w14:solidFill>
              <w14:schemeClr w14:val="tx1"/>
            </w14:solidFill>
          </w14:textFill>
        </w:rPr>
        <w:t>）；</w:t>
      </w:r>
    </w:p>
    <w:p w14:paraId="1AFB53A8">
      <w:pPr>
        <w:pStyle w:val="10"/>
        <w:keepNext w:val="0"/>
        <w:keepLines w:val="0"/>
        <w:pageBreakBefore w:val="0"/>
        <w:widowControl/>
        <w:kinsoku w:val="0"/>
        <w:wordWrap/>
        <w:overflowPunct/>
        <w:topLinePunct w:val="0"/>
        <w:autoSpaceDE w:val="0"/>
        <w:autoSpaceDN w:val="0"/>
        <w:bidi w:val="0"/>
        <w:adjustRightInd w:val="0"/>
        <w:snapToGrid w:val="0"/>
        <w:spacing w:before="186" w:line="400" w:lineRule="exact"/>
        <w:ind w:left="2889" w:right="79" w:hanging="89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4.2.3.2 依法与安置的每位残疾人签订了一年以上（含一年）的劳动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合同或服务协议；</w:t>
      </w:r>
    </w:p>
    <w:p w14:paraId="36C502F0">
      <w:pPr>
        <w:pStyle w:val="10"/>
        <w:keepNext w:val="0"/>
        <w:keepLines w:val="0"/>
        <w:pageBreakBefore w:val="0"/>
        <w:widowControl/>
        <w:kinsoku w:val="0"/>
        <w:wordWrap/>
        <w:overflowPunct/>
        <w:topLinePunct w:val="0"/>
        <w:autoSpaceDE w:val="0"/>
        <w:autoSpaceDN w:val="0"/>
        <w:bidi w:val="0"/>
        <w:adjustRightInd w:val="0"/>
        <w:snapToGrid w:val="0"/>
        <w:spacing w:before="176" w:line="400" w:lineRule="exact"/>
        <w:ind w:left="2888" w:right="79" w:hanging="891"/>
        <w:textAlignment w:val="baseline"/>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4.2.3.3 为安置的每位残疾人按月足额缴纳了基本养老保险、基本医</w:t>
      </w:r>
      <w:r>
        <w:rPr>
          <w:rFonts w:hint="eastAsia" w:ascii="仿宋" w:hAnsi="仿宋" w:eastAsia="仿宋" w:cs="仿宋"/>
          <w:color w:val="000000" w:themeColor="text1"/>
          <w:sz w:val="24"/>
          <w:szCs w:val="24"/>
          <w:highlight w:val="none"/>
          <w:lang w:eastAsia="zh-CN"/>
          <w14:textFill>
            <w14:solidFill>
              <w14:schemeClr w14:val="tx1"/>
            </w14:solidFill>
          </w14:textFill>
        </w:rPr>
        <w:t>疗保险、失业保险、工伤保险和生育保险等社会</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保险费；</w:t>
      </w:r>
    </w:p>
    <w:p w14:paraId="3F0E7FCA">
      <w:pPr>
        <w:pStyle w:val="10"/>
        <w:keepNext w:val="0"/>
        <w:keepLines w:val="0"/>
        <w:pageBreakBefore w:val="0"/>
        <w:widowControl/>
        <w:kinsoku w:val="0"/>
        <w:wordWrap/>
        <w:overflowPunct/>
        <w:topLinePunct w:val="0"/>
        <w:autoSpaceDE w:val="0"/>
        <w:autoSpaceDN w:val="0"/>
        <w:bidi w:val="0"/>
        <w:adjustRightInd w:val="0"/>
        <w:snapToGrid w:val="0"/>
        <w:spacing w:before="176" w:line="400" w:lineRule="exact"/>
        <w:ind w:left="2888" w:right="79" w:hanging="891"/>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4.2.3.4 通过银行等金融机构向安置的每位残疾人，按月支付了不低</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于单位所在区县适用的经省级人民政府批准的月最</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低工资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标准的工资；</w:t>
      </w:r>
    </w:p>
    <w:p w14:paraId="2A49309E">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2889" w:right="254" w:hanging="89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4.2.3.5 提供本单位制造的货物、承担的工程或者服务（以下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简称产</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品</w:t>
      </w:r>
      <w:r>
        <w:rPr>
          <w:rFonts w:hint="eastAsia" w:ascii="仿宋" w:hAnsi="仿宋" w:eastAsia="仿宋" w:cs="仿宋"/>
          <w:color w:val="000000" w:themeColor="text1"/>
          <w:spacing w:val="-2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1"/>
          <w:w w:val="89"/>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或者提供其他残疾人福利性单位制造的货物（不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包括</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使用非残疾人福利性单位注册商标的货物</w:t>
      </w:r>
      <w:r>
        <w:rPr>
          <w:rFonts w:hint="eastAsia" w:ascii="仿宋" w:hAnsi="仿宋" w:eastAsia="仿宋" w:cs="仿宋"/>
          <w:color w:val="000000" w:themeColor="text1"/>
          <w:spacing w:val="-49"/>
          <w:sz w:val="24"/>
          <w:szCs w:val="24"/>
          <w:highlight w:val="none"/>
          <w:lang w:eastAsia="zh-CN"/>
          <w14:textFill>
            <w14:solidFill>
              <w14:schemeClr w14:val="tx1"/>
            </w14:solidFill>
          </w14:textFill>
        </w:rPr>
        <w:t>）；</w:t>
      </w:r>
    </w:p>
    <w:p w14:paraId="54DAD4C5">
      <w:pPr>
        <w:pStyle w:val="10"/>
        <w:keepNext w:val="0"/>
        <w:keepLines w:val="0"/>
        <w:pageBreakBefore w:val="0"/>
        <w:widowControl/>
        <w:kinsoku w:val="0"/>
        <w:wordWrap/>
        <w:overflowPunct/>
        <w:topLinePunct w:val="0"/>
        <w:autoSpaceDE w:val="0"/>
        <w:autoSpaceDN w:val="0"/>
        <w:bidi w:val="0"/>
        <w:adjustRightInd w:val="0"/>
        <w:snapToGrid w:val="0"/>
        <w:spacing w:before="187" w:line="400" w:lineRule="exact"/>
        <w:ind w:left="2891" w:hanging="894"/>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4.2.3.6 前款所称残疾人是指法定劳动年龄内，持有《中华人民共和</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4"/>
          <w:sz w:val="24"/>
          <w:szCs w:val="24"/>
          <w:highlight w:val="none"/>
          <w:lang w:eastAsia="zh-CN"/>
          <w14:textFill>
            <w14:solidFill>
              <w14:schemeClr w14:val="tx1"/>
            </w14:solidFill>
          </w14:textFill>
        </w:rPr>
        <w:t>国残疾人证》或者《中华人民共和国残疾军人证（1至</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8级）》</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的自然人，包括具有劳动条件和劳动意愿的精神残疾人。在</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职职工人数是指与残疾人福利性单位建立劳动关系并依法</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签订劳动合同或服务协议的雇员人数。</w:t>
      </w:r>
    </w:p>
    <w:p w14:paraId="6A216C52">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109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4.2.4  本项目是否专门面向中小企业预留采</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购份额见第一章《采购邀请》。</w:t>
      </w:r>
    </w:p>
    <w:p w14:paraId="1F456F11">
      <w:pPr>
        <w:pStyle w:val="10"/>
        <w:keepNext w:val="0"/>
        <w:keepLines w:val="0"/>
        <w:pageBreakBefore w:val="0"/>
        <w:widowControl/>
        <w:kinsoku w:val="0"/>
        <w:wordWrap/>
        <w:overflowPunct/>
        <w:topLinePunct w:val="0"/>
        <w:autoSpaceDE w:val="0"/>
        <w:autoSpaceDN w:val="0"/>
        <w:bidi w:val="0"/>
        <w:adjustRightInd w:val="0"/>
        <w:snapToGrid w:val="0"/>
        <w:spacing w:before="181" w:line="400" w:lineRule="exact"/>
        <w:ind w:left="1092"/>
        <w:textAlignment w:val="baseline"/>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4.2.5  采购标的对应的中小企业划分标准所属行业见《供应商须知资料表</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p>
    <w:p w14:paraId="45C29A85">
      <w:pPr>
        <w:pStyle w:val="10"/>
        <w:keepNext w:val="0"/>
        <w:keepLines w:val="0"/>
        <w:pageBreakBefore w:val="0"/>
        <w:widowControl/>
        <w:kinsoku w:val="0"/>
        <w:wordWrap/>
        <w:overflowPunct/>
        <w:topLinePunct w:val="0"/>
        <w:autoSpaceDE w:val="0"/>
        <w:autoSpaceDN w:val="0"/>
        <w:bidi w:val="0"/>
        <w:adjustRightInd w:val="0"/>
        <w:snapToGrid w:val="0"/>
        <w:spacing w:before="181" w:line="400" w:lineRule="exact"/>
        <w:ind w:left="109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4.2.6  小微企业价格评审优惠的政策调整：见第三章《评审方法</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和评审标准》。</w:t>
      </w:r>
    </w:p>
    <w:p w14:paraId="55AEB4C2">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37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   政府采购节能产品、环境标志产品</w:t>
      </w:r>
    </w:p>
    <w:p w14:paraId="2A596B84">
      <w:pPr>
        <w:pStyle w:val="10"/>
        <w:keepNext w:val="0"/>
        <w:keepLines w:val="0"/>
        <w:pageBreakBefore w:val="0"/>
        <w:widowControl/>
        <w:kinsoku w:val="0"/>
        <w:wordWrap/>
        <w:overflowPunct/>
        <w:topLinePunct w:val="0"/>
        <w:autoSpaceDE w:val="0"/>
        <w:autoSpaceDN w:val="0"/>
        <w:bidi w:val="0"/>
        <w:adjustRightInd w:val="0"/>
        <w:snapToGrid w:val="0"/>
        <w:spacing w:before="180" w:line="400" w:lineRule="exact"/>
        <w:ind w:left="1984" w:right="254" w:hanging="89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4.3.1  政府采购节能产品、环境标志产品实施品目清单管理。财政部、发展</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清单和认证证书实施政府优先采购和强制采购。</w:t>
      </w:r>
    </w:p>
    <w:p w14:paraId="437E7627">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1980" w:right="43" w:hanging="88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4.3.2  采购人拟采购的产品属于品目清单范围的，采购人及其委托的采购代</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理机构依据国家确定的认证机构出具的、处于有效期之内的节能产品、</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〔2019〕9号）。</w:t>
      </w:r>
    </w:p>
    <w:p w14:paraId="0F5C0B84">
      <w:pPr>
        <w:pStyle w:val="10"/>
        <w:keepNext w:val="0"/>
        <w:keepLines w:val="0"/>
        <w:pageBreakBefore w:val="0"/>
        <w:widowControl/>
        <w:kinsoku w:val="0"/>
        <w:wordWrap/>
        <w:overflowPunct/>
        <w:topLinePunct w:val="0"/>
        <w:autoSpaceDE w:val="0"/>
        <w:autoSpaceDN w:val="0"/>
        <w:bidi w:val="0"/>
        <w:adjustRightInd w:val="0"/>
        <w:snapToGrid w:val="0"/>
        <w:spacing w:before="182" w:line="400" w:lineRule="exact"/>
        <w:ind w:left="1984" w:right="193" w:hanging="892"/>
        <w:textAlignment w:val="baseline"/>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4.3.3  如本项目采购产品属于实施政府强制采购品目清单范围的节能产品，</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则供应商所报产品必须获得国家确定的认证机构出具的、处于有效期</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之内的节能产品认证证书，否则</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5340DAC5">
      <w:pPr>
        <w:pStyle w:val="10"/>
        <w:keepNext w:val="0"/>
        <w:keepLines w:val="0"/>
        <w:pageBreakBefore w:val="0"/>
        <w:widowControl/>
        <w:kinsoku w:val="0"/>
        <w:wordWrap/>
        <w:overflowPunct/>
        <w:topLinePunct w:val="0"/>
        <w:autoSpaceDE w:val="0"/>
        <w:autoSpaceDN w:val="0"/>
        <w:bidi w:val="0"/>
        <w:adjustRightInd w:val="0"/>
        <w:snapToGrid w:val="0"/>
        <w:spacing w:before="182" w:line="400" w:lineRule="exact"/>
        <w:ind w:left="1984" w:right="193" w:hanging="89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4.3.4   非政府强制采购的节能产品或环境标志产品，依据品目清单和认证证</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书实施政府优先采购。优先采购的具体规定见第三章《评审方法和评</w:t>
      </w:r>
      <w:r>
        <w:rPr>
          <w:rFonts w:hint="eastAsia" w:ascii="仿宋" w:hAnsi="仿宋" w:eastAsia="仿宋" w:cs="仿宋"/>
          <w:color w:val="000000" w:themeColor="text1"/>
          <w:spacing w:val="-20"/>
          <w:w w:val="98"/>
          <w:sz w:val="24"/>
          <w:szCs w:val="24"/>
          <w:highlight w:val="none"/>
          <w:lang w:eastAsia="zh-CN"/>
          <w14:textFill>
            <w14:solidFill>
              <w14:schemeClr w14:val="tx1"/>
            </w14:solidFill>
          </w14:textFill>
        </w:rPr>
        <w:t>审标准》（如涉及）。</w:t>
      </w:r>
    </w:p>
    <w:p w14:paraId="7A15AB07">
      <w:pPr>
        <w:pStyle w:val="10"/>
        <w:keepNext w:val="0"/>
        <w:keepLines w:val="0"/>
        <w:pageBreakBefore w:val="0"/>
        <w:widowControl/>
        <w:kinsoku w:val="0"/>
        <w:wordWrap/>
        <w:overflowPunct/>
        <w:topLinePunct w:val="0"/>
        <w:autoSpaceDE w:val="0"/>
        <w:autoSpaceDN w:val="0"/>
        <w:bidi w:val="0"/>
        <w:adjustRightInd w:val="0"/>
        <w:snapToGrid w:val="0"/>
        <w:spacing w:before="1" w:line="400" w:lineRule="exact"/>
        <w:ind w:left="37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4.4     正版软件</w:t>
      </w:r>
    </w:p>
    <w:p w14:paraId="2C4F283A">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1965" w:hanging="873"/>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4.4.1  各级政府部门在购置计算机办公设备时，必须采购预装正版操作系统</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软件的计算机产品，相关规定依据《国家版权局、信息产</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业部、财政</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部、国务院机关事务管理局关于政府部门购置计算机办公</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设备必须采购已预装正版操作系统软件产品的通知》（国权联〔20</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06〕1号）、</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《国务院办公厅关于进一步做好政府机关使用正版软件工作的通知》</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（国办发〔2010〕47号）、《财政部关于进一步做好政府机关使用正版软件工作的通知》（财预〔2010〕536号）。</w:t>
      </w:r>
    </w:p>
    <w:p w14:paraId="73C6F622">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37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4.5</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网络安全专用产品</w:t>
      </w:r>
    </w:p>
    <w:p w14:paraId="32DD77FB">
      <w:pPr>
        <w:pStyle w:val="10"/>
        <w:keepNext w:val="0"/>
        <w:keepLines w:val="0"/>
        <w:pageBreakBefore w:val="0"/>
        <w:widowControl/>
        <w:kinsoku w:val="0"/>
        <w:wordWrap/>
        <w:overflowPunct/>
        <w:topLinePunct w:val="0"/>
        <w:autoSpaceDE w:val="0"/>
        <w:autoSpaceDN w:val="0"/>
        <w:bidi w:val="0"/>
        <w:adjustRightInd w:val="0"/>
        <w:snapToGrid w:val="0"/>
        <w:spacing w:before="180" w:line="400" w:lineRule="exact"/>
        <w:ind w:left="1985" w:right="128" w:hanging="893"/>
        <w:textAlignment w:val="baseline"/>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4.5.1  根据《关于调整网络安全专用产品安</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全管理有关事项的公告》（2023</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年第1号</w:t>
      </w:r>
      <w:r>
        <w:rPr>
          <w:rFonts w:hint="eastAsia" w:ascii="仿宋" w:hAnsi="仿宋" w:eastAsia="仿宋" w:cs="仿宋"/>
          <w:color w:val="000000" w:themeColor="text1"/>
          <w:spacing w:val="-58"/>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所提供产品属于列入《网络关键设备和网络安全专用产</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品目录》的网络安全专用产品时，应当按照《信息安全技术网络安全专用产品安全技术要求》等相关国家标准的强制性要求，由具备资格</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的机构安全认证合格或者安全检测符合要求。</w:t>
      </w:r>
    </w:p>
    <w:p w14:paraId="755094F3">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372"/>
        <w:textAlignment w:val="baseline"/>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4.6  采购需求标准</w:t>
      </w:r>
    </w:p>
    <w:p w14:paraId="2F6F1408">
      <w:pPr>
        <w:pStyle w:val="10"/>
        <w:keepNext w:val="0"/>
        <w:keepLines w:val="0"/>
        <w:pageBreakBefore w:val="0"/>
        <w:widowControl/>
        <w:kinsoku w:val="0"/>
        <w:wordWrap/>
        <w:overflowPunct/>
        <w:topLinePunct w:val="0"/>
        <w:autoSpaceDE w:val="0"/>
        <w:autoSpaceDN w:val="0"/>
        <w:bidi w:val="0"/>
        <w:adjustRightInd w:val="0"/>
        <w:snapToGrid w:val="0"/>
        <w:spacing w:before="273" w:line="400" w:lineRule="exact"/>
        <w:ind w:left="109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4.6.1  商品包装、快递包装政府采购需求标准（试行）</w:t>
      </w:r>
    </w:p>
    <w:p w14:paraId="53604428">
      <w:pPr>
        <w:pStyle w:val="10"/>
        <w:keepNext w:val="0"/>
        <w:keepLines w:val="0"/>
        <w:pageBreakBefore w:val="0"/>
        <w:widowControl/>
        <w:kinsoku w:val="0"/>
        <w:wordWrap/>
        <w:overflowPunct/>
        <w:topLinePunct w:val="0"/>
        <w:autoSpaceDE w:val="0"/>
        <w:autoSpaceDN w:val="0"/>
        <w:bidi w:val="0"/>
        <w:adjustRightInd w:val="0"/>
        <w:snapToGrid w:val="0"/>
        <w:spacing w:before="186" w:line="400" w:lineRule="exact"/>
        <w:ind w:left="1989" w:right="70" w:firstLine="7"/>
        <w:jc w:val="both"/>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为助力打好污染防治攻坚战，推广使用绿色包装，根据</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财政部关于印</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发《商品包装政府采购需求标准（试行）》、《快递包装政府采购需求</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标准（试行）》的通知（财办库〔2020〕123号</w:t>
      </w:r>
      <w:r>
        <w:rPr>
          <w:rFonts w:hint="eastAsia" w:ascii="仿宋" w:hAnsi="仿宋" w:eastAsia="仿宋" w:cs="仿宋"/>
          <w:color w:val="000000" w:themeColor="text1"/>
          <w:spacing w:val="-55"/>
          <w:w w:val="97"/>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本项目如涉及商</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品包装和快递包装的，则其具体要求见第四章《采购需求》。</w:t>
      </w:r>
    </w:p>
    <w:p w14:paraId="2F2396C9">
      <w:pPr>
        <w:pStyle w:val="10"/>
        <w:keepNext w:val="0"/>
        <w:keepLines w:val="0"/>
        <w:pageBreakBefore w:val="0"/>
        <w:widowControl/>
        <w:kinsoku w:val="0"/>
        <w:wordWrap/>
        <w:overflowPunct/>
        <w:topLinePunct w:val="0"/>
        <w:autoSpaceDE w:val="0"/>
        <w:autoSpaceDN w:val="0"/>
        <w:bidi w:val="0"/>
        <w:adjustRightInd w:val="0"/>
        <w:snapToGrid w:val="0"/>
        <w:spacing w:before="1" w:line="400" w:lineRule="exact"/>
        <w:ind w:left="109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4.6.2  其他政府采购需求标准</w:t>
      </w:r>
    </w:p>
    <w:p w14:paraId="035C7836">
      <w:pPr>
        <w:keepNext w:val="0"/>
        <w:keepLines w:val="0"/>
        <w:pageBreakBefore w:val="0"/>
        <w:widowControl/>
        <w:kinsoku w:val="0"/>
        <w:wordWrap/>
        <w:overflowPunct/>
        <w:topLinePunct w:val="0"/>
        <w:autoSpaceDE w:val="0"/>
        <w:autoSpaceDN w:val="0"/>
        <w:bidi w:val="0"/>
        <w:adjustRightInd w:val="0"/>
        <w:snapToGrid w:val="0"/>
        <w:spacing w:before="176" w:line="400" w:lineRule="exact"/>
        <w:ind w:left="1984" w:right="72" w:firstLine="7"/>
        <w:jc w:val="both"/>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为贯彻落实《深化政府采购制度改革方案》有关要求，推动政府采购需求标准建设，财政部门会同有关部门制定发布的其他政府采购需求标准，本项目如涉及，则具体要求见第四章《采购需求</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w:t>
      </w:r>
    </w:p>
    <w:p w14:paraId="0D7C6545">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19"/>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5</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响应费用</w:t>
      </w:r>
    </w:p>
    <w:p w14:paraId="7845BDA3">
      <w:pPr>
        <w:pStyle w:val="10"/>
        <w:keepNext w:val="0"/>
        <w:keepLines w:val="0"/>
        <w:pageBreakBefore w:val="0"/>
        <w:widowControl/>
        <w:kinsoku w:val="0"/>
        <w:wordWrap/>
        <w:overflowPunct/>
        <w:topLinePunct w:val="0"/>
        <w:autoSpaceDE w:val="0"/>
        <w:autoSpaceDN w:val="0"/>
        <w:bidi w:val="0"/>
        <w:adjustRightInd w:val="0"/>
        <w:snapToGrid w:val="0"/>
        <w:spacing w:before="180" w:line="400" w:lineRule="exact"/>
        <w:jc w:val="right"/>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5.1     供应商应自行承担所有与准备和</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参加磋商有关的费用，无论磋商的结果如何，</w:t>
      </w:r>
    </w:p>
    <w:p w14:paraId="2689118C">
      <w:pPr>
        <w:keepNext w:val="0"/>
        <w:keepLines w:val="0"/>
        <w:pageBreakBefore w:val="0"/>
        <w:widowControl/>
        <w:kinsoku w:val="0"/>
        <w:wordWrap/>
        <w:overflowPunct/>
        <w:topLinePunct w:val="0"/>
        <w:autoSpaceDE w:val="0"/>
        <w:autoSpaceDN w:val="0"/>
        <w:bidi w:val="0"/>
        <w:adjustRightInd w:val="0"/>
        <w:snapToGrid w:val="0"/>
        <w:spacing w:before="177" w:line="400" w:lineRule="exact"/>
        <w:ind w:firstLine="960" w:firstLineChars="4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采购人或采购代理机构在任何情况下均无承担这些费用的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义务和责任。</w:t>
      </w:r>
    </w:p>
    <w:p w14:paraId="73730119">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color w:val="000000" w:themeColor="text1"/>
          <w:highlight w:val="none"/>
          <w:lang w:eastAsia="zh-CN"/>
          <w14:textFill>
            <w14:solidFill>
              <w14:schemeClr w14:val="tx1"/>
            </w14:solidFill>
          </w14:textFill>
        </w:rPr>
      </w:pPr>
    </w:p>
    <w:p w14:paraId="122484E0">
      <w:pPr>
        <w:keepNext w:val="0"/>
        <w:keepLines w:val="0"/>
        <w:pageBreakBefore w:val="0"/>
        <w:widowControl/>
        <w:kinsoku w:val="0"/>
        <w:wordWrap/>
        <w:overflowPunct/>
        <w:topLinePunct w:val="0"/>
        <w:autoSpaceDE w:val="0"/>
        <w:autoSpaceDN w:val="0"/>
        <w:bidi w:val="0"/>
        <w:adjustRightInd w:val="0"/>
        <w:snapToGrid w:val="0"/>
        <w:spacing w:before="121" w:line="400" w:lineRule="exact"/>
        <w:ind w:left="3208"/>
        <w:textAlignment w:val="baseline"/>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二 竞争性磋商文件</w:t>
      </w:r>
    </w:p>
    <w:p w14:paraId="1E0A503B">
      <w:pPr>
        <w:pStyle w:val="10"/>
        <w:keepNext w:val="0"/>
        <w:keepLines w:val="0"/>
        <w:pageBreakBefore w:val="0"/>
        <w:widowControl/>
        <w:kinsoku w:val="0"/>
        <w:wordWrap/>
        <w:overflowPunct/>
        <w:topLinePunct w:val="0"/>
        <w:autoSpaceDE w:val="0"/>
        <w:autoSpaceDN w:val="0"/>
        <w:bidi w:val="0"/>
        <w:adjustRightInd w:val="0"/>
        <w:snapToGrid w:val="0"/>
        <w:spacing w:before="201" w:line="400" w:lineRule="exact"/>
        <w:ind w:left="1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   竞争性磋商文件构成</w:t>
      </w:r>
    </w:p>
    <w:p w14:paraId="0CB4AC85">
      <w:pPr>
        <w:pStyle w:val="10"/>
        <w:keepNext w:val="0"/>
        <w:keepLines w:val="0"/>
        <w:pageBreakBefore w:val="0"/>
        <w:widowControl/>
        <w:kinsoku w:val="0"/>
        <w:wordWrap/>
        <w:overflowPunct/>
        <w:topLinePunct w:val="0"/>
        <w:autoSpaceDE w:val="0"/>
        <w:autoSpaceDN w:val="0"/>
        <w:bidi w:val="0"/>
        <w:adjustRightInd w:val="0"/>
        <w:snapToGrid w:val="0"/>
        <w:spacing w:before="175" w:line="400" w:lineRule="exact"/>
        <w:ind w:left="37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6.1   竞争性磋商文件包括以下部分：</w:t>
      </w:r>
    </w:p>
    <w:p w14:paraId="0A4B2FEE">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144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第一章     采购邀请</w:t>
      </w:r>
    </w:p>
    <w:p w14:paraId="017A6720">
      <w:pPr>
        <w:keepNext w:val="0"/>
        <w:keepLines w:val="0"/>
        <w:pageBreakBefore w:val="0"/>
        <w:widowControl/>
        <w:kinsoku w:val="0"/>
        <w:wordWrap/>
        <w:overflowPunct/>
        <w:topLinePunct w:val="0"/>
        <w:autoSpaceDE w:val="0"/>
        <w:autoSpaceDN w:val="0"/>
        <w:bidi w:val="0"/>
        <w:adjustRightInd w:val="0"/>
        <w:snapToGrid w:val="0"/>
        <w:spacing w:before="177" w:line="400" w:lineRule="exact"/>
        <w:ind w:left="144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第二章     供应商须知</w:t>
      </w:r>
    </w:p>
    <w:p w14:paraId="4FD2E9CD">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144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第三章     评审方法和评审标准</w:t>
      </w:r>
    </w:p>
    <w:p w14:paraId="696039A2">
      <w:pPr>
        <w:keepNext w:val="0"/>
        <w:keepLines w:val="0"/>
        <w:pageBreakBefore w:val="0"/>
        <w:widowControl/>
        <w:kinsoku w:val="0"/>
        <w:wordWrap/>
        <w:overflowPunct/>
        <w:topLinePunct w:val="0"/>
        <w:autoSpaceDE w:val="0"/>
        <w:autoSpaceDN w:val="0"/>
        <w:bidi w:val="0"/>
        <w:adjustRightInd w:val="0"/>
        <w:snapToGrid w:val="0"/>
        <w:spacing w:before="176" w:line="400" w:lineRule="exact"/>
        <w:ind w:left="144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第四章     采购需求</w:t>
      </w:r>
    </w:p>
    <w:p w14:paraId="2B8FF131">
      <w:pPr>
        <w:keepNext w:val="0"/>
        <w:keepLines w:val="0"/>
        <w:pageBreakBefore w:val="0"/>
        <w:widowControl/>
        <w:kinsoku w:val="0"/>
        <w:wordWrap/>
        <w:overflowPunct/>
        <w:topLinePunct w:val="0"/>
        <w:autoSpaceDE w:val="0"/>
        <w:autoSpaceDN w:val="0"/>
        <w:bidi w:val="0"/>
        <w:adjustRightInd w:val="0"/>
        <w:snapToGrid w:val="0"/>
        <w:spacing w:before="176" w:line="400" w:lineRule="exact"/>
        <w:ind w:left="144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第五章     合同草案条款</w:t>
      </w:r>
    </w:p>
    <w:p w14:paraId="4C24A982">
      <w:pPr>
        <w:keepNext w:val="0"/>
        <w:keepLines w:val="0"/>
        <w:pageBreakBefore w:val="0"/>
        <w:widowControl/>
        <w:kinsoku w:val="0"/>
        <w:wordWrap/>
        <w:overflowPunct/>
        <w:topLinePunct w:val="0"/>
        <w:autoSpaceDE w:val="0"/>
        <w:autoSpaceDN w:val="0"/>
        <w:bidi w:val="0"/>
        <w:adjustRightInd w:val="0"/>
        <w:snapToGrid w:val="0"/>
        <w:spacing w:before="178" w:line="400" w:lineRule="exact"/>
        <w:ind w:left="144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第六章     响应文件格式</w:t>
      </w:r>
    </w:p>
    <w:p w14:paraId="3587CFB9">
      <w:pPr>
        <w:pStyle w:val="10"/>
        <w:keepNext w:val="0"/>
        <w:keepLines w:val="0"/>
        <w:pageBreakBefore w:val="0"/>
        <w:widowControl/>
        <w:kinsoku w:val="0"/>
        <w:wordWrap/>
        <w:overflowPunct/>
        <w:topLinePunct w:val="0"/>
        <w:autoSpaceDE w:val="0"/>
        <w:autoSpaceDN w:val="0"/>
        <w:bidi w:val="0"/>
        <w:adjustRightInd w:val="0"/>
        <w:snapToGrid w:val="0"/>
        <w:spacing w:before="176" w:line="400" w:lineRule="exact"/>
        <w:ind w:left="1085" w:right="73" w:hanging="70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6.2   供应商应认真阅读竞争性磋商文件的全部内容。供应商应按照</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竞争性磋商文</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件要求提交响应文件并保证所提供的全部资料的真实性，并对竞争性磋商文</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件做出实质性响应</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，否则</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3638AA79">
      <w:pPr>
        <w:pStyle w:val="10"/>
        <w:keepNext w:val="0"/>
        <w:keepLines w:val="0"/>
        <w:pageBreakBefore w:val="0"/>
        <w:widowControl/>
        <w:kinsoku w:val="0"/>
        <w:wordWrap/>
        <w:overflowPunct/>
        <w:topLinePunct w:val="0"/>
        <w:autoSpaceDE w:val="0"/>
        <w:autoSpaceDN w:val="0"/>
        <w:bidi w:val="0"/>
        <w:adjustRightInd w:val="0"/>
        <w:snapToGrid w:val="0"/>
        <w:spacing w:before="1" w:line="400" w:lineRule="exact"/>
        <w:ind w:left="2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   对竞争性磋商文件的澄清或修改</w:t>
      </w:r>
    </w:p>
    <w:p w14:paraId="36F0BBA0">
      <w:pPr>
        <w:pStyle w:val="10"/>
        <w:keepNext w:val="0"/>
        <w:keepLines w:val="0"/>
        <w:pageBreakBefore w:val="0"/>
        <w:widowControl/>
        <w:kinsoku w:val="0"/>
        <w:wordWrap/>
        <w:overflowPunct/>
        <w:topLinePunct w:val="0"/>
        <w:autoSpaceDE w:val="0"/>
        <w:autoSpaceDN w:val="0"/>
        <w:bidi w:val="0"/>
        <w:adjustRightInd w:val="0"/>
        <w:snapToGrid w:val="0"/>
        <w:spacing w:before="1" w:line="400" w:lineRule="exact"/>
        <w:ind w:left="1087" w:hanging="70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7.1   采购人、采购代理机构或者磋商小组对已发出的竞争性磋商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文件进行必要澄清或者修改的，将以书面形式通知所有获取竞争性磋商文件的潜在</w:t>
      </w:r>
      <w:r>
        <w:rPr>
          <w:rFonts w:hint="eastAsia" w:ascii="仿宋" w:hAnsi="仿宋" w:eastAsia="仿宋" w:cs="仿宋"/>
          <w:color w:val="000000" w:themeColor="text1"/>
          <w:sz w:val="24"/>
          <w:szCs w:val="24"/>
          <w:highlight w:val="none"/>
          <w:lang w:eastAsia="zh-CN"/>
          <w14:textFill>
            <w14:solidFill>
              <w14:schemeClr w14:val="tx1"/>
            </w14:solidFill>
          </w14:textFill>
        </w:rPr>
        <w:t>供应商。采用公告方式邀请供应商参与的，还将在原公告发布媒体上发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布更正公告。</w:t>
      </w:r>
    </w:p>
    <w:p w14:paraId="4C5AB088">
      <w:pPr>
        <w:pStyle w:val="10"/>
        <w:keepNext w:val="0"/>
        <w:keepLines w:val="0"/>
        <w:pageBreakBefore w:val="0"/>
        <w:widowControl/>
        <w:kinsoku w:val="0"/>
        <w:wordWrap/>
        <w:overflowPunct/>
        <w:topLinePunct w:val="0"/>
        <w:autoSpaceDE w:val="0"/>
        <w:autoSpaceDN w:val="0"/>
        <w:bidi w:val="0"/>
        <w:adjustRightInd w:val="0"/>
        <w:snapToGrid w:val="0"/>
        <w:spacing w:before="1" w:line="400" w:lineRule="exact"/>
        <w:ind w:left="1087" w:hanging="70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7.2   上述书面通知，按照获取竞争</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性磋商文件的潜在供应商提供的联系方式发出，</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因提供的信息有误导致通知延迟或无法通知的，采购人或采购代理机构不承</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担责任。</w:t>
      </w:r>
    </w:p>
    <w:p w14:paraId="4E332F37">
      <w:pPr>
        <w:pStyle w:val="10"/>
        <w:keepNext w:val="0"/>
        <w:keepLines w:val="0"/>
        <w:pageBreakBefore w:val="0"/>
        <w:widowControl/>
        <w:kinsoku w:val="0"/>
        <w:wordWrap/>
        <w:overflowPunct/>
        <w:topLinePunct w:val="0"/>
        <w:autoSpaceDE w:val="0"/>
        <w:autoSpaceDN w:val="0"/>
        <w:bidi w:val="0"/>
        <w:adjustRightInd w:val="0"/>
        <w:snapToGrid w:val="0"/>
        <w:spacing w:before="174" w:line="400" w:lineRule="exact"/>
        <w:ind w:left="1085" w:right="72" w:hanging="705"/>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7.3   澄清或者修改的内容为竞争性磋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商文件的组成部分，并对所有获取竞争性磋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商文件的潜在供应商具有约束力。澄清或者修改的内容可能影响响应文件编</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制的，将在提交首次响应文件截止之日3个工作日前，以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书面形式通知所有获取磋商文件的供应商；不足上述时间的，将顺</w:t>
      </w:r>
      <w:r>
        <w:rPr>
          <w:rFonts w:hint="eastAsia" w:ascii="仿宋" w:hAnsi="仿宋" w:eastAsia="仿宋" w:cs="仿宋"/>
          <w:color w:val="000000" w:themeColor="text1"/>
          <w:sz w:val="24"/>
          <w:szCs w:val="24"/>
          <w:highlight w:val="none"/>
          <w:lang w:eastAsia="zh-CN"/>
          <w14:textFill>
            <w14:solidFill>
              <w14:schemeClr w14:val="tx1"/>
            </w14:solidFill>
          </w14:textFill>
        </w:rPr>
        <w:t>延提交首次响应文件截止时</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间。</w:t>
      </w:r>
    </w:p>
    <w:p w14:paraId="1CA73AB5">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color w:val="000000" w:themeColor="text1"/>
          <w:highlight w:val="none"/>
          <w:lang w:eastAsia="zh-CN"/>
          <w14:textFill>
            <w14:solidFill>
              <w14:schemeClr w14:val="tx1"/>
            </w14:solidFill>
          </w14:textFill>
        </w:rPr>
      </w:pPr>
    </w:p>
    <w:p w14:paraId="5683F08B">
      <w:pPr>
        <w:keepNext w:val="0"/>
        <w:keepLines w:val="0"/>
        <w:pageBreakBefore w:val="0"/>
        <w:widowControl/>
        <w:kinsoku w:val="0"/>
        <w:wordWrap/>
        <w:overflowPunct/>
        <w:topLinePunct w:val="0"/>
        <w:autoSpaceDE w:val="0"/>
        <w:autoSpaceDN w:val="0"/>
        <w:bidi w:val="0"/>
        <w:adjustRightInd w:val="0"/>
        <w:snapToGrid w:val="0"/>
        <w:spacing w:before="121" w:line="400" w:lineRule="exact"/>
        <w:ind w:left="3213"/>
        <w:textAlignment w:val="baseline"/>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3"/>
          <w:sz w:val="28"/>
          <w:szCs w:val="28"/>
          <w:highlight w:val="none"/>
          <w:lang w:eastAsia="zh-CN"/>
          <w14:textFill>
            <w14:solidFill>
              <w14:schemeClr w14:val="tx1"/>
            </w14:solidFill>
          </w14:textFill>
        </w:rPr>
        <w:t>三</w:t>
      </w: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3"/>
          <w:sz w:val="28"/>
          <w:szCs w:val="28"/>
          <w:highlight w:val="none"/>
          <w:lang w:eastAsia="zh-CN"/>
          <w14:textFill>
            <w14:solidFill>
              <w14:schemeClr w14:val="tx1"/>
            </w14:solidFill>
          </w14:textFill>
        </w:rPr>
        <w:t>响应文件的编制</w:t>
      </w:r>
    </w:p>
    <w:p w14:paraId="1EAFE694">
      <w:pPr>
        <w:pStyle w:val="10"/>
        <w:keepNext w:val="0"/>
        <w:keepLines w:val="0"/>
        <w:pageBreakBefore w:val="0"/>
        <w:widowControl/>
        <w:kinsoku w:val="0"/>
        <w:wordWrap/>
        <w:overflowPunct/>
        <w:topLinePunct w:val="0"/>
        <w:autoSpaceDE w:val="0"/>
        <w:autoSpaceDN w:val="0"/>
        <w:bidi w:val="0"/>
        <w:adjustRightInd w:val="0"/>
        <w:snapToGrid w:val="0"/>
        <w:spacing w:before="199" w:line="400" w:lineRule="exact"/>
        <w:ind w:left="1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8   响应范围、竞争性磋商文件中计量单位的使用及磋商语言</w:t>
      </w:r>
    </w:p>
    <w:p w14:paraId="5D2D8CB0">
      <w:pPr>
        <w:pStyle w:val="10"/>
        <w:keepNext w:val="0"/>
        <w:keepLines w:val="0"/>
        <w:pageBreakBefore w:val="0"/>
        <w:widowControl/>
        <w:kinsoku w:val="0"/>
        <w:wordWrap/>
        <w:overflowPunct/>
        <w:topLinePunct w:val="0"/>
        <w:autoSpaceDE w:val="0"/>
        <w:autoSpaceDN w:val="0"/>
        <w:bidi w:val="0"/>
        <w:adjustRightInd w:val="0"/>
        <w:snapToGrid w:val="0"/>
        <w:spacing w:before="180" w:line="400" w:lineRule="exact"/>
        <w:ind w:left="1087" w:right="73" w:hanging="711"/>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8.1   本项目如划分采购包，供应商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可以对本项目的其中一个采购包进行响应</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，也可同时对多个采购包进行响应。供应商应当对所参与采购包对应第四章《采</w:t>
      </w:r>
      <w:r>
        <w:rPr>
          <w:rFonts w:hint="eastAsia" w:ascii="仿宋" w:hAnsi="仿宋" w:eastAsia="仿宋" w:cs="仿宋"/>
          <w:color w:val="000000" w:themeColor="text1"/>
          <w:sz w:val="24"/>
          <w:szCs w:val="24"/>
          <w:highlight w:val="none"/>
          <w:lang w:eastAsia="zh-CN"/>
          <w14:textFill>
            <w14:solidFill>
              <w14:schemeClr w14:val="tx1"/>
            </w14:solidFill>
          </w14:textFill>
        </w:rPr>
        <w:t>购需求》所列的全部内容进行响应，不得将一个采购包中的内容拆分响应，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否则其对该采购包的响应将被认定为</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无效响应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377B1C5F">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1083" w:right="73" w:hanging="70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8.2   除竞争性磋商文件有特殊要求外，本项</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目磋商所使用的计量单位，应采用中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华人民共和国法定计量单位。</w:t>
      </w:r>
    </w:p>
    <w:p w14:paraId="08FC3996">
      <w:pPr>
        <w:pStyle w:val="10"/>
        <w:keepNext w:val="0"/>
        <w:keepLines w:val="0"/>
        <w:pageBreakBefore w:val="0"/>
        <w:widowControl/>
        <w:kinsoku w:val="0"/>
        <w:wordWrap/>
        <w:overflowPunct/>
        <w:topLinePunct w:val="0"/>
        <w:autoSpaceDE w:val="0"/>
        <w:autoSpaceDN w:val="0"/>
        <w:bidi w:val="0"/>
        <w:adjustRightInd w:val="0"/>
        <w:snapToGrid w:val="0"/>
        <w:spacing w:before="175" w:line="400" w:lineRule="exact"/>
        <w:ind w:left="1080" w:right="73" w:hanging="704"/>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8.3   除专用术语外，响应文件及来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往函电均应使用中文书写。必要时专用术语应附有中文解释。供应商提交的支持资料和已印制的文献可以用外文，但相应</w:t>
      </w:r>
      <w:r>
        <w:rPr>
          <w:rFonts w:hint="eastAsia" w:ascii="仿宋" w:hAnsi="仿宋" w:eastAsia="仿宋" w:cs="仿宋"/>
          <w:color w:val="000000" w:themeColor="text1"/>
          <w:sz w:val="24"/>
          <w:szCs w:val="24"/>
          <w:highlight w:val="none"/>
          <w:lang w:eastAsia="zh-CN"/>
          <w14:textFill>
            <w14:solidFill>
              <w14:schemeClr w14:val="tx1"/>
            </w14:solidFill>
          </w14:textFill>
        </w:rPr>
        <w:t>内容应附有中文翻译本，在解释响应文件时以中文翻译本为准</w:t>
      </w:r>
      <w:r>
        <w:rPr>
          <w:rFonts w:hint="eastAsia" w:ascii="仿宋" w:hAnsi="仿宋" w:eastAsia="仿宋" w:cs="仿宋"/>
          <w:color w:val="000000" w:themeColor="text1"/>
          <w:spacing w:val="-4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。未附中文翻</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译本或翻译本中文内容明显与外文内容不一致的，其不利后果由供应商自行</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承担。</w:t>
      </w:r>
    </w:p>
    <w:p w14:paraId="4F39F77F">
      <w:pPr>
        <w:pStyle w:val="10"/>
        <w:keepNext w:val="0"/>
        <w:keepLines w:val="0"/>
        <w:pageBreakBefore w:val="0"/>
        <w:widowControl/>
        <w:kinsoku w:val="0"/>
        <w:wordWrap/>
        <w:overflowPunct/>
        <w:topLinePunct w:val="0"/>
        <w:autoSpaceDE w:val="0"/>
        <w:autoSpaceDN w:val="0"/>
        <w:bidi w:val="0"/>
        <w:adjustRightInd w:val="0"/>
        <w:snapToGrid w:val="0"/>
        <w:spacing w:before="174" w:line="400" w:lineRule="exact"/>
        <w:ind w:left="15"/>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9</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响应文件构成</w:t>
      </w:r>
    </w:p>
    <w:p w14:paraId="7DD8B254">
      <w:pPr>
        <w:pStyle w:val="10"/>
        <w:keepNext w:val="0"/>
        <w:keepLines w:val="0"/>
        <w:pageBreakBefore w:val="0"/>
        <w:widowControl/>
        <w:kinsoku w:val="0"/>
        <w:wordWrap/>
        <w:overflowPunct/>
        <w:topLinePunct w:val="0"/>
        <w:autoSpaceDE w:val="0"/>
        <w:autoSpaceDN w:val="0"/>
        <w:bidi w:val="0"/>
        <w:adjustRightInd w:val="0"/>
        <w:snapToGrid w:val="0"/>
        <w:spacing w:before="176" w:line="400" w:lineRule="exact"/>
        <w:ind w:left="1080" w:right="70" w:hanging="71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9.1   供应商应当按照竞争性磋商文件的要求编制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响应文件，并对其提交的响应文</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件的真实性、合法性承担法律责任。响应文件的部分格式要求，见第六章《响</w:t>
      </w:r>
      <w:r>
        <w:rPr>
          <w:rFonts w:hint="eastAsia" w:ascii="仿宋" w:hAnsi="仿宋" w:eastAsia="仿宋" w:cs="仿宋"/>
          <w:color w:val="000000" w:themeColor="text1"/>
          <w:spacing w:val="-14"/>
          <w:w w:val="99"/>
          <w:sz w:val="24"/>
          <w:szCs w:val="24"/>
          <w:highlight w:val="none"/>
          <w:lang w:eastAsia="zh-CN"/>
          <w14:textFill>
            <w14:solidFill>
              <w14:schemeClr w14:val="tx1"/>
            </w14:solidFill>
          </w14:textFill>
        </w:rPr>
        <w:t>应文件格式》。</w:t>
      </w:r>
    </w:p>
    <w:p w14:paraId="7D3E2FA2">
      <w:pPr>
        <w:pStyle w:val="10"/>
        <w:keepNext w:val="0"/>
        <w:keepLines w:val="0"/>
        <w:pageBreakBefore w:val="0"/>
        <w:widowControl/>
        <w:kinsoku w:val="0"/>
        <w:wordWrap/>
        <w:overflowPunct/>
        <w:topLinePunct w:val="0"/>
        <w:autoSpaceDE w:val="0"/>
        <w:autoSpaceDN w:val="0"/>
        <w:bidi w:val="0"/>
        <w:adjustRightInd w:val="0"/>
        <w:snapToGrid w:val="0"/>
        <w:spacing w:before="180" w:line="400" w:lineRule="exact"/>
        <w:ind w:left="1079" w:right="108" w:hanging="709"/>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9.2   对于竞争性磋商文件中标记了“</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实质性格式</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”文件的，供应商不得改变格式中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给定的文字所表达的含义，不得删减格式中的实质性内容，不得自行添加与</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格式中给定的文字内容相矛盾的内容，不得对应当填</w:t>
      </w:r>
      <w:r>
        <w:rPr>
          <w:rFonts w:hint="eastAsia" w:ascii="仿宋" w:hAnsi="仿宋" w:eastAsia="仿宋" w:cs="仿宋"/>
          <w:color w:val="000000" w:themeColor="text1"/>
          <w:sz w:val="24"/>
          <w:szCs w:val="24"/>
          <w:highlight w:val="none"/>
          <w:lang w:eastAsia="zh-CN"/>
          <w14:textFill>
            <w14:solidFill>
              <w14:schemeClr w14:val="tx1"/>
            </w14:solidFill>
          </w14:textFill>
        </w:rPr>
        <w:t>写的空格不填写或不实质性响应，</w:t>
      </w:r>
      <w:r>
        <w:rPr>
          <w:rFonts w:hint="eastAsia" w:ascii="仿宋" w:hAnsi="仿宋" w:eastAsia="仿宋" w:cs="仿宋"/>
          <w:b/>
          <w:bCs/>
          <w:color w:val="000000" w:themeColor="text1"/>
          <w:sz w:val="24"/>
          <w:szCs w:val="24"/>
          <w:highlight w:val="none"/>
          <w:lang w:eastAsia="zh-CN"/>
          <w14:textFill>
            <w14:solidFill>
              <w14:schemeClr w14:val="tx1"/>
            </w14:solidFill>
          </w14:textFill>
        </w:rPr>
        <w:t>否则响应无效</w:t>
      </w:r>
      <w:r>
        <w:rPr>
          <w:rFonts w:hint="eastAsia" w:ascii="仿宋" w:hAnsi="仿宋" w:eastAsia="仿宋" w:cs="仿宋"/>
          <w:b/>
          <w:bCs/>
          <w:color w:val="000000" w:themeColor="text1"/>
          <w:spacing w:val="-4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。未标记</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“实质性格式</w:t>
      </w:r>
      <w:r>
        <w:rPr>
          <w:rFonts w:hint="eastAsia" w:ascii="仿宋" w:hAnsi="仿宋" w:eastAsia="仿宋" w:cs="仿宋"/>
          <w:color w:val="000000" w:themeColor="text1"/>
          <w:spacing w:val="-4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”的文件和竞争性磋商文件未</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提供格式的内容，可由供应商自行编写。</w:t>
      </w:r>
    </w:p>
    <w:p w14:paraId="55B64213">
      <w:pPr>
        <w:pStyle w:val="10"/>
        <w:keepNext w:val="0"/>
        <w:keepLines w:val="0"/>
        <w:pageBreakBefore w:val="0"/>
        <w:widowControl/>
        <w:kinsoku w:val="0"/>
        <w:wordWrap/>
        <w:overflowPunct/>
        <w:topLinePunct w:val="0"/>
        <w:autoSpaceDE w:val="0"/>
        <w:autoSpaceDN w:val="0"/>
        <w:bidi w:val="0"/>
        <w:adjustRightInd w:val="0"/>
        <w:snapToGrid w:val="0"/>
        <w:spacing w:before="176" w:line="400" w:lineRule="exact"/>
        <w:ind w:left="37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9.3   第三章《评审方法和评审标准》中涉及的证明文件。</w:t>
      </w:r>
    </w:p>
    <w:p w14:paraId="4C11C637">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1079" w:right="110" w:hanging="709"/>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9.4   对照第四章《采购需求》，说明所提供货物和服务已对第四章《采购需求》做</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出了响应，或申明与第四章《采购需求》</w:t>
      </w:r>
      <w:r>
        <w:rPr>
          <w:rFonts w:hint="eastAsia" w:ascii="仿宋" w:hAnsi="仿宋" w:eastAsia="仿宋" w:cs="仿宋"/>
          <w:color w:val="000000" w:themeColor="text1"/>
          <w:spacing w:val="-4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的偏差和例外</w:t>
      </w:r>
      <w:r>
        <w:rPr>
          <w:rFonts w:hint="eastAsia" w:ascii="仿宋" w:hAnsi="仿宋" w:eastAsia="仿宋" w:cs="仿宋"/>
          <w:color w:val="000000" w:themeColor="text1"/>
          <w:spacing w:val="-4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。如第四章</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《采购需</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求》中要求提供证明文件的，供应商应当按具体要求提供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证明文件。</w:t>
      </w:r>
    </w:p>
    <w:p w14:paraId="60EE1AB9">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37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9.5   供应商认为应附的其他材料。</w:t>
      </w:r>
    </w:p>
    <w:p w14:paraId="298416E1">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2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10</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p>
    <w:p w14:paraId="4B6E9040">
      <w:pPr>
        <w:pStyle w:val="10"/>
        <w:keepNext w:val="0"/>
        <w:keepLines w:val="0"/>
        <w:pageBreakBefore w:val="0"/>
        <w:widowControl/>
        <w:kinsoku w:val="0"/>
        <w:wordWrap/>
        <w:overflowPunct/>
        <w:topLinePunct w:val="0"/>
        <w:autoSpaceDE w:val="0"/>
        <w:autoSpaceDN w:val="0"/>
        <w:bidi w:val="0"/>
        <w:adjustRightInd w:val="0"/>
        <w:snapToGrid w:val="0"/>
        <w:spacing w:before="180" w:line="400" w:lineRule="exact"/>
        <w:ind w:left="38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10.1</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所有响应均以人民币为计价货币。</w:t>
      </w:r>
    </w:p>
    <w:p w14:paraId="6BA0D145">
      <w:pPr>
        <w:pStyle w:val="10"/>
        <w:keepNext w:val="0"/>
        <w:keepLines w:val="0"/>
        <w:pageBreakBefore w:val="0"/>
        <w:widowControl/>
        <w:kinsoku w:val="0"/>
        <w:wordWrap/>
        <w:overflowPunct/>
        <w:topLinePunct w:val="0"/>
        <w:autoSpaceDE w:val="0"/>
        <w:autoSpaceDN w:val="0"/>
        <w:bidi w:val="0"/>
        <w:adjustRightInd w:val="0"/>
        <w:snapToGrid w:val="0"/>
        <w:spacing w:before="175" w:line="400" w:lineRule="exact"/>
        <w:ind w:left="1469" w:right="113" w:hanging="87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10.2  供应商的报价应包括为完成本项目所发生的一切费用和税费，采购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人将不</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再支付报价以外的任何费用。供应商的报价应包括但不限于下列内容，《供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应商须知资料表》中有特殊规定的，从其规定。</w:t>
      </w:r>
    </w:p>
    <w:p w14:paraId="13894519">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1988" w:hanging="881"/>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10.2.1 响应货物及标准附件、备品备件、专用工具等的出厂价（包括已在中</w:t>
      </w:r>
      <w:r>
        <w:rPr>
          <w:rFonts w:hint="eastAsia" w:ascii="仿宋" w:hAnsi="仿宋" w:eastAsia="仿宋" w:cs="仿宋"/>
          <w:color w:val="000000" w:themeColor="text1"/>
          <w:sz w:val="24"/>
          <w:szCs w:val="24"/>
          <w:highlight w:val="none"/>
          <w:lang w:eastAsia="zh-CN"/>
          <w14:textFill>
            <w14:solidFill>
              <w14:schemeClr w14:val="tx1"/>
            </w14:solidFill>
          </w14:textFill>
        </w:rPr>
        <w:t>国国内的进口货物完税后的仓库交货价、展室交货价或货</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架交货价）</w:t>
      </w:r>
      <w:r>
        <w:rPr>
          <w:rFonts w:hint="eastAsia" w:ascii="仿宋" w:hAnsi="仿宋" w:eastAsia="仿宋" w:cs="仿宋"/>
          <w:color w:val="000000" w:themeColor="text1"/>
          <w:sz w:val="24"/>
          <w:szCs w:val="24"/>
          <w:highlight w:val="none"/>
          <w:lang w:eastAsia="zh-CN"/>
          <w14:textFill>
            <w14:solidFill>
              <w14:schemeClr w14:val="tx1"/>
            </w14:solidFill>
          </w14:textFill>
        </w:rPr>
        <w:t>和运至最终目的地的运输费和保险费，安装调试、检验、</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技术服务、培训、质量保证、售后服务、税费等；</w:t>
      </w:r>
    </w:p>
    <w:p w14:paraId="142C7B78">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110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10.2.2 按照竞争性磋商文件要求完成本项目的全部相关费用。</w:t>
      </w:r>
    </w:p>
    <w:p w14:paraId="09896498">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1080" w:right="115" w:hanging="69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10.3</w:t>
      </w:r>
      <w:r>
        <w:rPr>
          <w:rFonts w:hint="eastAsia" w:ascii="仿宋" w:hAnsi="仿宋" w:eastAsia="仿宋" w:cs="仿宋"/>
          <w:color w:val="000000" w:themeColor="text1"/>
          <w:spacing w:val="31"/>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采购人不得向供应商索要或者接受其给予的赠品、回扣或者与采购无关的其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他商品、服务。</w:t>
      </w:r>
    </w:p>
    <w:p w14:paraId="76E4BEF5">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1083" w:right="113" w:hanging="69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10.4</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供应商不能提供任何有选择性或可调整的最后报价（竞争性磋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商文件另有规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定的除外</w:t>
      </w:r>
      <w:r>
        <w:rPr>
          <w:rFonts w:hint="eastAsia" w:ascii="仿宋" w:hAnsi="仿宋" w:eastAsia="仿宋" w:cs="仿宋"/>
          <w:color w:val="000000" w:themeColor="text1"/>
          <w:spacing w:val="-5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否则其</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407EAF7F">
      <w:pPr>
        <w:pStyle w:val="10"/>
        <w:keepNext w:val="0"/>
        <w:keepLines w:val="0"/>
        <w:pageBreakBefore w:val="0"/>
        <w:widowControl/>
        <w:kinsoku w:val="0"/>
        <w:wordWrap/>
        <w:overflowPunct/>
        <w:topLinePunct w:val="0"/>
        <w:autoSpaceDE w:val="0"/>
        <w:autoSpaceDN w:val="0"/>
        <w:bidi w:val="0"/>
        <w:adjustRightInd w:val="0"/>
        <w:snapToGrid w:val="0"/>
        <w:spacing w:before="186" w:line="400" w:lineRule="exact"/>
        <w:ind w:left="2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 磋商保证金</w:t>
      </w:r>
    </w:p>
    <w:p w14:paraId="571F6397">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1101" w:hanging="719"/>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11.1</w:t>
      </w:r>
      <w:r>
        <w:rPr>
          <w:rFonts w:hint="eastAsia" w:ascii="仿宋" w:hAnsi="仿宋" w:eastAsia="仿宋" w:cs="仿宋"/>
          <w:color w:val="000000" w:themeColor="text1"/>
          <w:spacing w:val="35"/>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供应商应按《供应商须知资料表》中规定的金额及要求交纳磋商保证金。供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应商自愿超额缴纳磋商保证金的，响应文件不做无效处理。</w:t>
      </w:r>
    </w:p>
    <w:p w14:paraId="6A3C8A7E">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1101" w:hanging="719"/>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11.2</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交纳磋商保证金可采用的形式：政府采购法律法规接受的支票、汇票、本票、网上银行支付或者金融机构、担保机构出具的保函等非现金形式。</w:t>
      </w:r>
    </w:p>
    <w:p w14:paraId="2F9A0088">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1080" w:right="91" w:hanging="69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11.3</w:t>
      </w:r>
      <w:r>
        <w:rPr>
          <w:rFonts w:hint="eastAsia" w:ascii="仿宋" w:hAnsi="仿宋" w:eastAsia="仿宋" w:cs="仿宋"/>
          <w:color w:val="000000" w:themeColor="text1"/>
          <w:spacing w:val="30"/>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磋商保证金到账截止时间同首次响应文件提交截止时间。以支</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票、汇票、本票、网上银行支付等形式提交磋商保证金的，应在首次响应文件提交截止时间前到账；以金融机构、担保机构出具的纸质保函等形式提交</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磋商保证金的，应在首次响应文件提交截止时间前将原件提交至采购代理机</w:t>
      </w:r>
      <w:r>
        <w:rPr>
          <w:rFonts w:hint="eastAsia" w:ascii="仿宋" w:hAnsi="仿宋" w:eastAsia="仿宋" w:cs="仿宋"/>
          <w:color w:val="000000" w:themeColor="text1"/>
          <w:sz w:val="24"/>
          <w:szCs w:val="24"/>
          <w:highlight w:val="none"/>
          <w:lang w:eastAsia="zh-CN"/>
          <w14:textFill>
            <w14:solidFill>
              <w14:schemeClr w14:val="tx1"/>
            </w14:solidFill>
          </w14:textFill>
        </w:rPr>
        <w:t>构；以电子保函形式提交磋商保证金的，应在首次响应文件提交截止时间前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完成电子保函办理。未按上述要求缴</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纳保证金的，其</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42132571">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1082" w:right="91" w:hanging="7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11.4</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供应商除需在响应文件中提供“磋商保证金</w:t>
      </w:r>
      <w:r>
        <w:rPr>
          <w:rFonts w:hint="eastAsia" w:ascii="仿宋" w:hAnsi="仿宋" w:eastAsia="仿宋" w:cs="仿宋"/>
          <w:color w:val="000000" w:themeColor="text1"/>
          <w:sz w:val="24"/>
          <w:szCs w:val="24"/>
          <w:highlight w:val="none"/>
          <w:lang w:eastAsia="zh-CN"/>
          <w14:textFill>
            <w14:solidFill>
              <w14:schemeClr w14:val="tx1"/>
            </w14:solidFill>
          </w14:textFill>
        </w:rPr>
        <w:t>凭证/交款单据电子件</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”，还需在首次响应文件提交截止时间前，通过电子交易平台上传“磋商保证金凭证/交</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款单据电子件”。</w:t>
      </w:r>
    </w:p>
    <w:p w14:paraId="73903731">
      <w:pPr>
        <w:pStyle w:val="10"/>
        <w:keepNext w:val="0"/>
        <w:keepLines w:val="0"/>
        <w:pageBreakBefore w:val="0"/>
        <w:widowControl/>
        <w:kinsoku w:val="0"/>
        <w:wordWrap/>
        <w:overflowPunct/>
        <w:topLinePunct w:val="0"/>
        <w:autoSpaceDE w:val="0"/>
        <w:autoSpaceDN w:val="0"/>
        <w:bidi w:val="0"/>
        <w:adjustRightInd w:val="0"/>
        <w:snapToGrid w:val="0"/>
        <w:spacing w:before="176" w:line="400" w:lineRule="exact"/>
        <w:ind w:left="38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11.5</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磋商保证金有效期同响应有效期。</w:t>
      </w:r>
    </w:p>
    <w:p w14:paraId="7EA23627">
      <w:pPr>
        <w:pStyle w:val="10"/>
        <w:keepNext w:val="0"/>
        <w:keepLines w:val="0"/>
        <w:pageBreakBefore w:val="0"/>
        <w:widowControl/>
        <w:kinsoku w:val="0"/>
        <w:wordWrap/>
        <w:overflowPunct/>
        <w:topLinePunct w:val="0"/>
        <w:autoSpaceDE w:val="0"/>
        <w:autoSpaceDN w:val="0"/>
        <w:bidi w:val="0"/>
        <w:adjustRightInd w:val="0"/>
        <w:snapToGrid w:val="0"/>
        <w:spacing w:before="180" w:line="400" w:lineRule="exact"/>
        <w:ind w:left="1079" w:right="141" w:hanging="69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11.6</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供应商为联合体的，可以由联合体中的一方或者多方共同交纳磋商保证金，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其交纳的保证金对联合体各方均具有约束力。</w:t>
      </w:r>
    </w:p>
    <w:p w14:paraId="300470FA">
      <w:pPr>
        <w:pStyle w:val="10"/>
        <w:keepNext w:val="0"/>
        <w:keepLines w:val="0"/>
        <w:pageBreakBefore w:val="0"/>
        <w:widowControl/>
        <w:kinsoku w:val="0"/>
        <w:wordWrap/>
        <w:overflowPunct/>
        <w:topLinePunct w:val="0"/>
        <w:autoSpaceDE w:val="0"/>
        <w:autoSpaceDN w:val="0"/>
        <w:bidi w:val="0"/>
        <w:adjustRightInd w:val="0"/>
        <w:snapToGrid w:val="0"/>
        <w:spacing w:before="175" w:line="400" w:lineRule="exact"/>
        <w:ind w:left="1081" w:right="94" w:hanging="699"/>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11.7</w:t>
      </w:r>
      <w:r>
        <w:rPr>
          <w:rFonts w:hint="eastAsia" w:ascii="仿宋" w:hAnsi="仿宋" w:eastAsia="仿宋" w:cs="仿宋"/>
          <w:color w:val="000000" w:themeColor="text1"/>
          <w:spacing w:val="3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采购人、采购代理机构将及时退还供应商的保证金，采用银行保函、担保机构担保函等形式递交的保证金，经供应商同意后采购人、采购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代理机构可以</w:t>
      </w:r>
      <w:r>
        <w:rPr>
          <w:rFonts w:hint="eastAsia" w:ascii="仿宋" w:hAnsi="仿宋" w:eastAsia="仿宋" w:cs="仿宋"/>
          <w:color w:val="000000" w:themeColor="text1"/>
          <w:sz w:val="24"/>
          <w:szCs w:val="24"/>
          <w:highlight w:val="none"/>
          <w:lang w:eastAsia="zh-CN"/>
          <w14:textFill>
            <w14:solidFill>
              <w14:schemeClr w14:val="tx1"/>
            </w14:solidFill>
          </w14:textFill>
        </w:rPr>
        <w:t>不再退还，但因供应商自身原因导致无法及</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时退还的除外：</w:t>
      </w:r>
    </w:p>
    <w:p w14:paraId="356EF592">
      <w:pPr>
        <w:pStyle w:val="10"/>
        <w:keepNext w:val="0"/>
        <w:keepLines w:val="0"/>
        <w:pageBreakBefore w:val="0"/>
        <w:widowControl/>
        <w:kinsoku w:val="0"/>
        <w:wordWrap/>
        <w:overflowPunct/>
        <w:topLinePunct w:val="0"/>
        <w:autoSpaceDE w:val="0"/>
        <w:autoSpaceDN w:val="0"/>
        <w:bidi w:val="0"/>
        <w:adjustRightInd w:val="0"/>
        <w:snapToGrid w:val="0"/>
        <w:spacing w:before="175" w:line="400" w:lineRule="exact"/>
        <w:ind w:left="1983" w:right="91" w:hanging="87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11.7.1 已提交响应文件的供应商，在提交最后报价之前，可以根据磋商情况</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退出磋商。采购人、采购代理机构将退还退出磋商的供应商的磋商保</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证金；</w:t>
      </w:r>
    </w:p>
    <w:p w14:paraId="7CCFB834">
      <w:pPr>
        <w:pStyle w:val="10"/>
        <w:keepNext w:val="0"/>
        <w:keepLines w:val="0"/>
        <w:pageBreakBefore w:val="0"/>
        <w:widowControl/>
        <w:kinsoku w:val="0"/>
        <w:wordWrap/>
        <w:overflowPunct/>
        <w:topLinePunct w:val="0"/>
        <w:autoSpaceDE w:val="0"/>
        <w:autoSpaceDN w:val="0"/>
        <w:bidi w:val="0"/>
        <w:adjustRightInd w:val="0"/>
        <w:snapToGrid w:val="0"/>
        <w:spacing w:before="176" w:line="400" w:lineRule="exact"/>
        <w:ind w:left="1985" w:right="93" w:hanging="87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11.7.2 成交供应商的磋商保证金，在采购合同签订后5个工作日内退还成</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交供应商；</w:t>
      </w:r>
    </w:p>
    <w:p w14:paraId="47DA9EBF">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1986" w:right="93" w:hanging="879"/>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11.7.3 未成交供应商的磋商保证金，在成交通知书发出后5个工作日内退</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还。</w:t>
      </w:r>
    </w:p>
    <w:p w14:paraId="2908E8F8">
      <w:pPr>
        <w:pStyle w:val="10"/>
        <w:keepNext w:val="0"/>
        <w:keepLines w:val="0"/>
        <w:pageBreakBefore w:val="0"/>
        <w:widowControl/>
        <w:kinsoku w:val="0"/>
        <w:wordWrap/>
        <w:overflowPunct/>
        <w:topLinePunct w:val="0"/>
        <w:autoSpaceDE w:val="0"/>
        <w:autoSpaceDN w:val="0"/>
        <w:bidi w:val="0"/>
        <w:adjustRightInd w:val="0"/>
        <w:snapToGrid w:val="0"/>
        <w:spacing w:before="209" w:line="400" w:lineRule="exact"/>
        <w:ind w:left="38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11.8</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有下列情形之一的，采购人或采购代理机构不予退还磋商保证金：</w:t>
      </w:r>
    </w:p>
    <w:p w14:paraId="55DE34EE">
      <w:pPr>
        <w:pStyle w:val="10"/>
        <w:keepNext w:val="0"/>
        <w:keepLines w:val="0"/>
        <w:pageBreakBefore w:val="0"/>
        <w:widowControl/>
        <w:kinsoku w:val="0"/>
        <w:wordWrap/>
        <w:overflowPunct/>
        <w:topLinePunct w:val="0"/>
        <w:autoSpaceDE w:val="0"/>
        <w:autoSpaceDN w:val="0"/>
        <w:bidi w:val="0"/>
        <w:adjustRightInd w:val="0"/>
        <w:snapToGrid w:val="0"/>
        <w:spacing w:before="274" w:line="400" w:lineRule="exact"/>
        <w:ind w:left="110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11.8.1  供应商在响应文件提交截止时间后撤回响应文件的；</w:t>
      </w:r>
    </w:p>
    <w:p w14:paraId="48A16933">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110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11.8.2  供应商在响应文件中提供虚假</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材料的；</w:t>
      </w:r>
    </w:p>
    <w:p w14:paraId="734DA217">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1986" w:right="87" w:hanging="879"/>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11.8.3</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除因不可抗力或磋商文件认可的情形以外，成交供应商不与采购人签</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订合同的；</w:t>
      </w:r>
    </w:p>
    <w:p w14:paraId="04504106">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110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11.8.4  供应商与采购人、其他供应商或者采购代理机构恶意串通的；</w:t>
      </w:r>
    </w:p>
    <w:p w14:paraId="15DB2F9D">
      <w:pPr>
        <w:pStyle w:val="10"/>
        <w:keepNext w:val="0"/>
        <w:keepLines w:val="0"/>
        <w:pageBreakBefore w:val="0"/>
        <w:widowControl/>
        <w:kinsoku w:val="0"/>
        <w:wordWrap/>
        <w:overflowPunct/>
        <w:topLinePunct w:val="0"/>
        <w:autoSpaceDE w:val="0"/>
        <w:autoSpaceDN w:val="0"/>
        <w:bidi w:val="0"/>
        <w:adjustRightInd w:val="0"/>
        <w:snapToGrid w:val="0"/>
        <w:spacing w:before="180" w:line="400" w:lineRule="exact"/>
        <w:ind w:left="110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11.8.5</w:t>
      </w:r>
      <w:r>
        <w:rPr>
          <w:rFonts w:hint="eastAsia" w:ascii="仿宋" w:hAnsi="仿宋" w:eastAsia="仿宋" w:cs="仿宋"/>
          <w:color w:val="000000" w:themeColor="text1"/>
          <w:spacing w:val="6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《供应商须知资料表》规定的其他情形。</w:t>
      </w:r>
    </w:p>
    <w:p w14:paraId="14BE68DD">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2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12 响应有效期</w:t>
      </w:r>
    </w:p>
    <w:p w14:paraId="67C99D0E">
      <w:pPr>
        <w:pStyle w:val="10"/>
        <w:keepNext w:val="0"/>
        <w:keepLines w:val="0"/>
        <w:pageBreakBefore w:val="0"/>
        <w:widowControl/>
        <w:kinsoku w:val="0"/>
        <w:wordWrap/>
        <w:overflowPunct/>
        <w:topLinePunct w:val="0"/>
        <w:autoSpaceDE w:val="0"/>
        <w:autoSpaceDN w:val="0"/>
        <w:bidi w:val="0"/>
        <w:adjustRightInd w:val="0"/>
        <w:snapToGrid w:val="0"/>
        <w:spacing w:before="180" w:line="400" w:lineRule="exact"/>
        <w:ind w:left="1112" w:leftChars="181" w:hanging="732" w:hangingChars="3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12.1  响应文件应在本竞争性磋商文件《供应商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须知资料表》</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中规定的响应有效期</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内保持有效，响应有效期少于竞争性磋商文件规定期限的</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，其</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3C9B19D2">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2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13 响应文件的签署、盖章</w:t>
      </w:r>
    </w:p>
    <w:p w14:paraId="4DBCCA13">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1474" w:right="12" w:hanging="881"/>
        <w:textAlignment w:val="baseline"/>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13.1   竞争性磋商文件要求签字的内容</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（如授权委托书等</w:t>
      </w:r>
      <w:r>
        <w:rPr>
          <w:rFonts w:hint="eastAsia" w:ascii="仿宋" w:hAnsi="仿宋" w:eastAsia="仿宋" w:cs="仿宋"/>
          <w:color w:val="000000" w:themeColor="text1"/>
          <w:spacing w:val="-5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可以使用电子签章</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或使用原件的电子件（电子件指扫描件</w:t>
      </w:r>
      <w:r>
        <w:rPr>
          <w:rFonts w:hint="eastAsia" w:ascii="仿宋" w:hAnsi="仿宋" w:eastAsia="仿宋" w:cs="仿宋"/>
          <w:color w:val="000000" w:themeColor="text1"/>
          <w:spacing w:val="-4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照片等形式电子文件</w:t>
      </w:r>
      <w:r>
        <w:rPr>
          <w:rFonts w:hint="eastAsia" w:ascii="仿宋" w:hAnsi="仿宋" w:eastAsia="仿宋" w:cs="仿宋"/>
          <w:color w:val="000000" w:themeColor="text1"/>
          <w:spacing w:val="-55"/>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要求第三方出具的盖章件原件（如联合协议、分包意向协议、制造商授权书等</w:t>
      </w:r>
      <w:r>
        <w:rPr>
          <w:rFonts w:hint="eastAsia" w:ascii="仿宋" w:hAnsi="仿宋" w:eastAsia="仿宋" w:cs="仿宋"/>
          <w:color w:val="000000" w:themeColor="text1"/>
          <w:spacing w:val="-50"/>
          <w:w w:val="88"/>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响应文件中应使用原件的电子件。</w:t>
      </w:r>
    </w:p>
    <w:p w14:paraId="4E145D54">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1474" w:right="12" w:hanging="881"/>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13.2</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竞争性磋商文件要求盖章的内容，一般通过响应文件编制工具加盖电子签</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章。</w:t>
      </w:r>
    </w:p>
    <w:p w14:paraId="7E4D5021">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color w:val="000000" w:themeColor="text1"/>
          <w:highlight w:val="none"/>
          <w:lang w:eastAsia="zh-CN"/>
          <w14:textFill>
            <w14:solidFill>
              <w14:schemeClr w14:val="tx1"/>
            </w14:solidFill>
          </w14:textFill>
        </w:rPr>
      </w:pPr>
    </w:p>
    <w:p w14:paraId="7708026A">
      <w:pPr>
        <w:keepNext w:val="0"/>
        <w:keepLines w:val="0"/>
        <w:pageBreakBefore w:val="0"/>
        <w:widowControl/>
        <w:kinsoku w:val="0"/>
        <w:wordWrap/>
        <w:overflowPunct/>
        <w:topLinePunct w:val="0"/>
        <w:autoSpaceDE w:val="0"/>
        <w:autoSpaceDN w:val="0"/>
        <w:bidi w:val="0"/>
        <w:adjustRightInd w:val="0"/>
        <w:snapToGrid w:val="0"/>
        <w:spacing w:before="121" w:line="400" w:lineRule="exact"/>
        <w:ind w:left="3237"/>
        <w:textAlignment w:val="baseline"/>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6"/>
          <w:sz w:val="28"/>
          <w:szCs w:val="28"/>
          <w:highlight w:val="none"/>
          <w:lang w:eastAsia="zh-CN"/>
          <w14:textFill>
            <w14:solidFill>
              <w14:schemeClr w14:val="tx1"/>
            </w14:solidFill>
          </w14:textFill>
        </w:rPr>
        <w:t>四</w:t>
      </w: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6"/>
          <w:sz w:val="28"/>
          <w:szCs w:val="28"/>
          <w:highlight w:val="none"/>
          <w:lang w:eastAsia="zh-CN"/>
          <w14:textFill>
            <w14:solidFill>
              <w14:schemeClr w14:val="tx1"/>
            </w14:solidFill>
          </w14:textFill>
        </w:rPr>
        <w:t>响应文件的提交</w:t>
      </w:r>
    </w:p>
    <w:p w14:paraId="0951833D">
      <w:pPr>
        <w:pStyle w:val="10"/>
        <w:keepNext w:val="0"/>
        <w:keepLines w:val="0"/>
        <w:pageBreakBefore w:val="0"/>
        <w:widowControl/>
        <w:kinsoku w:val="0"/>
        <w:wordWrap/>
        <w:overflowPunct/>
        <w:topLinePunct w:val="0"/>
        <w:autoSpaceDE w:val="0"/>
        <w:autoSpaceDN w:val="0"/>
        <w:bidi w:val="0"/>
        <w:adjustRightInd w:val="0"/>
        <w:snapToGrid w:val="0"/>
        <w:spacing w:before="201" w:line="400" w:lineRule="exact"/>
        <w:ind w:left="2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14 响应文件的提交</w:t>
      </w:r>
    </w:p>
    <w:p w14:paraId="17246FD6">
      <w:pPr>
        <w:pStyle w:val="10"/>
        <w:keepNext w:val="0"/>
        <w:keepLines w:val="0"/>
        <w:pageBreakBefore w:val="0"/>
        <w:widowControl/>
        <w:kinsoku w:val="0"/>
        <w:wordWrap/>
        <w:overflowPunct/>
        <w:topLinePunct w:val="0"/>
        <w:autoSpaceDE w:val="0"/>
        <w:autoSpaceDN w:val="0"/>
        <w:bidi w:val="0"/>
        <w:adjustRightInd w:val="0"/>
        <w:snapToGrid w:val="0"/>
        <w:spacing w:before="174" w:line="400" w:lineRule="exact"/>
        <w:ind w:left="1082" w:right="90" w:hanging="7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14.1</w:t>
      </w:r>
      <w:r>
        <w:rPr>
          <w:rFonts w:hint="eastAsia" w:ascii="仿宋" w:hAnsi="仿宋" w:eastAsia="仿宋" w:cs="仿宋"/>
          <w:color w:val="000000" w:themeColor="text1"/>
          <w:spacing w:val="30"/>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本项目使用新疆政府采购电子交易平台（政采云）。供应商根据竞争性磋商文件及电</w:t>
      </w:r>
      <w:r>
        <w:rPr>
          <w:rFonts w:hint="eastAsia" w:ascii="仿宋" w:hAnsi="仿宋" w:eastAsia="仿宋" w:cs="仿宋"/>
          <w:color w:val="000000" w:themeColor="text1"/>
          <w:sz w:val="24"/>
          <w:szCs w:val="24"/>
          <w:highlight w:val="none"/>
          <w:lang w:eastAsia="zh-CN"/>
          <w14:textFill>
            <w14:solidFill>
              <w14:schemeClr w14:val="tx1"/>
            </w14:solidFill>
          </w14:textFill>
        </w:rPr>
        <w:t>子交易平台供应商操作手册要求编制、生成并提</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交电子响应文件。</w:t>
      </w:r>
    </w:p>
    <w:p w14:paraId="6BE332D1">
      <w:pPr>
        <w:pStyle w:val="10"/>
        <w:keepNext w:val="0"/>
        <w:keepLines w:val="0"/>
        <w:pageBreakBefore w:val="0"/>
        <w:widowControl/>
        <w:kinsoku w:val="0"/>
        <w:wordWrap/>
        <w:overflowPunct/>
        <w:topLinePunct w:val="0"/>
        <w:autoSpaceDE w:val="0"/>
        <w:autoSpaceDN w:val="0"/>
        <w:bidi w:val="0"/>
        <w:adjustRightInd w:val="0"/>
        <w:snapToGrid w:val="0"/>
        <w:spacing w:before="176" w:line="400" w:lineRule="exact"/>
        <w:ind w:left="1094" w:right="90" w:hanging="71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14.2</w:t>
      </w:r>
      <w:r>
        <w:rPr>
          <w:rFonts w:hint="eastAsia" w:ascii="仿宋" w:hAnsi="仿宋" w:eastAsia="仿宋" w:cs="仿宋"/>
          <w:color w:val="000000" w:themeColor="text1"/>
          <w:spacing w:val="28"/>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采购人及采购代理机构拒绝接受通过电子交易平台以外任何形式提交的</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首次</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响应文件，磋商保证金除外。</w:t>
      </w:r>
    </w:p>
    <w:p w14:paraId="0621601C">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2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15 响应文件提交截止时间</w:t>
      </w:r>
    </w:p>
    <w:p w14:paraId="4970C01A">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1083" w:right="90" w:hanging="701"/>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15.1</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供应商应在竞争性磋商文件要求响应文件提交截止时间前，将电子响应</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文件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提交至电子交易平台。</w:t>
      </w:r>
    </w:p>
    <w:p w14:paraId="05868C8D">
      <w:pPr>
        <w:pStyle w:val="10"/>
        <w:keepNext w:val="0"/>
        <w:keepLines w:val="0"/>
        <w:pageBreakBefore w:val="0"/>
        <w:widowControl/>
        <w:kinsoku w:val="0"/>
        <w:wordWrap/>
        <w:overflowPunct/>
        <w:topLinePunct w:val="0"/>
        <w:autoSpaceDE w:val="0"/>
        <w:autoSpaceDN w:val="0"/>
        <w:bidi w:val="0"/>
        <w:adjustRightInd w:val="0"/>
        <w:snapToGrid w:val="0"/>
        <w:spacing w:before="1" w:line="400" w:lineRule="exact"/>
        <w:ind w:left="2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16 响应文件的修改与撤回</w:t>
      </w:r>
    </w:p>
    <w:p w14:paraId="15CAAE4E">
      <w:pPr>
        <w:pStyle w:val="10"/>
        <w:keepNext w:val="0"/>
        <w:keepLines w:val="0"/>
        <w:pageBreakBefore w:val="0"/>
        <w:widowControl/>
        <w:kinsoku w:val="0"/>
        <w:wordWrap/>
        <w:overflowPunct/>
        <w:topLinePunct w:val="0"/>
        <w:autoSpaceDE w:val="0"/>
        <w:autoSpaceDN w:val="0"/>
        <w:bidi w:val="0"/>
        <w:adjustRightInd w:val="0"/>
        <w:snapToGrid w:val="0"/>
        <w:spacing w:before="3" w:line="400" w:lineRule="exact"/>
        <w:ind w:left="1083" w:right="35" w:hanging="701"/>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16.1  响应文件提交截止时间前，</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供应商可以通过电子交易平台对所提交的响应文</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件进行补充、修改或者撤回。磋商保证金的补充、修改或者撤回无需通过电</w:t>
      </w:r>
      <w:r>
        <w:rPr>
          <w:rFonts w:hint="eastAsia" w:ascii="仿宋" w:hAnsi="仿宋" w:eastAsia="仿宋" w:cs="仿宋"/>
          <w:color w:val="000000" w:themeColor="text1"/>
          <w:sz w:val="24"/>
          <w:szCs w:val="24"/>
          <w:highlight w:val="none"/>
          <w:lang w:eastAsia="zh-CN"/>
          <w14:textFill>
            <w14:solidFill>
              <w14:schemeClr w14:val="tx1"/>
            </w14:solidFill>
          </w14:textFill>
        </w:rPr>
        <w:t>子交易平台，但应就其补充、修改或者撤回通知采购人</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或采购代理机构。</w:t>
      </w:r>
    </w:p>
    <w:p w14:paraId="1B8D98D7">
      <w:pPr>
        <w:pStyle w:val="10"/>
        <w:keepNext w:val="0"/>
        <w:keepLines w:val="0"/>
        <w:pageBreakBefore w:val="0"/>
        <w:widowControl/>
        <w:kinsoku w:val="0"/>
        <w:wordWrap/>
        <w:overflowPunct/>
        <w:topLinePunct w:val="0"/>
        <w:autoSpaceDE w:val="0"/>
        <w:autoSpaceDN w:val="0"/>
        <w:bidi w:val="0"/>
        <w:adjustRightInd w:val="0"/>
        <w:snapToGrid w:val="0"/>
        <w:spacing w:before="3" w:line="400" w:lineRule="exact"/>
        <w:ind w:left="1083" w:right="35" w:hanging="701"/>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16.2</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供应商对响应文件的补充、修改的内容应当按照竞争性磋商文件要求签署、</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盖章，作为响应文件的组成部分。补充、修改的内容与响应文件不一致的，以补充、修改的内容为准。</w:t>
      </w:r>
    </w:p>
    <w:p w14:paraId="222D33EB">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color w:val="000000" w:themeColor="text1"/>
          <w:highlight w:val="none"/>
          <w:lang w:eastAsia="zh-CN"/>
          <w14:textFill>
            <w14:solidFill>
              <w14:schemeClr w14:val="tx1"/>
            </w14:solidFill>
          </w14:textFill>
        </w:rPr>
      </w:pPr>
    </w:p>
    <w:p w14:paraId="3B2D809C">
      <w:pPr>
        <w:keepNext w:val="0"/>
        <w:keepLines w:val="0"/>
        <w:pageBreakBefore w:val="0"/>
        <w:widowControl/>
        <w:kinsoku w:val="0"/>
        <w:wordWrap/>
        <w:overflowPunct/>
        <w:topLinePunct w:val="0"/>
        <w:autoSpaceDE w:val="0"/>
        <w:autoSpaceDN w:val="0"/>
        <w:bidi w:val="0"/>
        <w:adjustRightInd w:val="0"/>
        <w:snapToGrid w:val="0"/>
        <w:spacing w:before="120" w:line="400" w:lineRule="exact"/>
        <w:ind w:left="3915"/>
        <w:textAlignment w:val="baseline"/>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5"/>
          <w:sz w:val="28"/>
          <w:szCs w:val="28"/>
          <w:highlight w:val="none"/>
          <w:lang w:eastAsia="zh-CN"/>
          <w14:textFill>
            <w14:solidFill>
              <w14:schemeClr w14:val="tx1"/>
            </w14:solidFill>
          </w14:textFill>
        </w:rPr>
        <w:t>五</w:t>
      </w:r>
      <w:r>
        <w:rPr>
          <w:rFonts w:hint="eastAsia" w:ascii="仿宋" w:hAnsi="仿宋" w:eastAsia="仿宋" w:cs="仿宋"/>
          <w:b/>
          <w:bCs/>
          <w:color w:val="000000" w:themeColor="text1"/>
          <w:spacing w:val="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5"/>
          <w:sz w:val="28"/>
          <w:szCs w:val="28"/>
          <w:highlight w:val="none"/>
          <w:lang w:eastAsia="zh-CN"/>
          <w14:textFill>
            <w14:solidFill>
              <w14:schemeClr w14:val="tx1"/>
            </w14:solidFill>
          </w14:textFill>
        </w:rPr>
        <w:t>评审</w:t>
      </w:r>
    </w:p>
    <w:p w14:paraId="5BABAA06">
      <w:pPr>
        <w:pStyle w:val="10"/>
        <w:keepNext w:val="0"/>
        <w:keepLines w:val="0"/>
        <w:pageBreakBefore w:val="0"/>
        <w:widowControl/>
        <w:kinsoku w:val="0"/>
        <w:wordWrap/>
        <w:overflowPunct/>
        <w:topLinePunct w:val="0"/>
        <w:autoSpaceDE w:val="0"/>
        <w:autoSpaceDN w:val="0"/>
        <w:bidi w:val="0"/>
        <w:adjustRightInd w:val="0"/>
        <w:snapToGrid w:val="0"/>
        <w:spacing w:before="198" w:line="400" w:lineRule="exact"/>
        <w:ind w:left="2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17 响应文件的解密与开启</w:t>
      </w:r>
    </w:p>
    <w:p w14:paraId="63A6A1B6">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1097" w:right="7" w:hanging="715"/>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17.1</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采购人或采购代理机构将按竞争性磋商文件的规定，在响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应文件提交截止时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间的同一时间和竞争性磋商文件预先确定的地点开启响应文件。</w:t>
      </w:r>
    </w:p>
    <w:p w14:paraId="0A96B4C9">
      <w:pPr>
        <w:pStyle w:val="10"/>
        <w:keepNext w:val="0"/>
        <w:keepLines w:val="0"/>
        <w:pageBreakBefore w:val="0"/>
        <w:widowControl/>
        <w:kinsoku w:val="0"/>
        <w:wordWrap/>
        <w:overflowPunct/>
        <w:topLinePunct w:val="0"/>
        <w:autoSpaceDE w:val="0"/>
        <w:autoSpaceDN w:val="0"/>
        <w:bidi w:val="0"/>
        <w:adjustRightInd w:val="0"/>
        <w:snapToGrid w:val="0"/>
        <w:spacing w:before="175" w:line="400" w:lineRule="exact"/>
        <w:ind w:left="1080" w:right="7" w:hanging="69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17.2</w:t>
      </w:r>
      <w:r>
        <w:rPr>
          <w:rFonts w:hint="eastAsia" w:ascii="仿宋" w:hAnsi="仿宋" w:eastAsia="仿宋" w:cs="仿宋"/>
          <w:color w:val="000000" w:themeColor="text1"/>
          <w:spacing w:val="30"/>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本项目解密使用新疆政府采购电子交易平台（政采云）。供应商应在《供应商须知资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料表》规定的时间内对响应文件进行解密，因非系统原因导致的解密失败，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视为</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无效响应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52A24B8D">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1078" w:right="7" w:hanging="69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17.3</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供应商认为采购人员及相关人员与其他供应商有利害关</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系的，可以向采购人或采购代理机构书面提出回避申请，并说明理由。采购人或采购代理机构将</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及时询问被申请回避人员，有利害关系的被申请回避人员</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将回避。</w:t>
      </w:r>
    </w:p>
    <w:p w14:paraId="37393378">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38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17.4</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供应商不足3家的，不予解密。</w:t>
      </w:r>
    </w:p>
    <w:p w14:paraId="287854DE">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38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17.5</w:t>
      </w:r>
      <w:r>
        <w:rPr>
          <w:rFonts w:hint="eastAsia" w:ascii="仿宋" w:hAnsi="仿宋" w:eastAsia="仿宋" w:cs="仿宋"/>
          <w:color w:val="000000" w:themeColor="text1"/>
          <w:spacing w:val="3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本项目不公开报价。</w:t>
      </w:r>
    </w:p>
    <w:p w14:paraId="2B5C8D0F">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2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18 磋商小组</w:t>
      </w:r>
    </w:p>
    <w:p w14:paraId="189C4C12">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1080" w:right="7" w:hanging="69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18.1</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磋商小组根据政府采购有关规定和本次采购项目的特点进行组建，并负</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责具</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体评审与磋商事务，独立履行职责。</w:t>
      </w:r>
    </w:p>
    <w:p w14:paraId="3F1F1D4A">
      <w:pPr>
        <w:pStyle w:val="10"/>
        <w:keepNext w:val="0"/>
        <w:keepLines w:val="0"/>
        <w:pageBreakBefore w:val="0"/>
        <w:widowControl/>
        <w:kinsoku w:val="0"/>
        <w:wordWrap/>
        <w:overflowPunct/>
        <w:topLinePunct w:val="0"/>
        <w:autoSpaceDE w:val="0"/>
        <w:autoSpaceDN w:val="0"/>
        <w:bidi w:val="0"/>
        <w:adjustRightInd w:val="0"/>
        <w:snapToGrid w:val="0"/>
        <w:spacing w:before="180" w:line="400" w:lineRule="exact"/>
        <w:ind w:left="1079" w:hanging="69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18.2</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评审专家须符合《财政部关于在政府采购活动中查询及使用信用记录有关问</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题的通知》（财库〔2016〕125号）的规定。依法自行选定评审专家的</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购人和采购代理机构将查询有关信用记录，对具有行贿、受贿、欺诈等不良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信用记录的人员，拒绝其参与政府采购活动。</w:t>
      </w:r>
    </w:p>
    <w:p w14:paraId="27B3760D">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2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19 评审方法和评审标准</w:t>
      </w:r>
    </w:p>
    <w:p w14:paraId="2AC4A638">
      <w:pPr>
        <w:pStyle w:val="10"/>
        <w:keepNext w:val="0"/>
        <w:keepLines w:val="0"/>
        <w:pageBreakBefore w:val="0"/>
        <w:widowControl/>
        <w:kinsoku w:val="0"/>
        <w:wordWrap/>
        <w:overflowPunct/>
        <w:topLinePunct w:val="0"/>
        <w:autoSpaceDE w:val="0"/>
        <w:autoSpaceDN w:val="0"/>
        <w:bidi w:val="0"/>
        <w:adjustRightInd w:val="0"/>
        <w:snapToGrid w:val="0"/>
        <w:spacing w:before="176" w:line="400" w:lineRule="exact"/>
        <w:ind w:left="38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19.1</w:t>
      </w:r>
      <w:r>
        <w:rPr>
          <w:rFonts w:hint="eastAsia" w:ascii="仿宋" w:hAnsi="仿宋" w:eastAsia="仿宋" w:cs="仿宋"/>
          <w:color w:val="000000" w:themeColor="text1"/>
          <w:spacing w:val="35"/>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见第三章《评审方法和评审标准》。</w:t>
      </w:r>
    </w:p>
    <w:p w14:paraId="55296F7C">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color w:val="000000" w:themeColor="text1"/>
          <w:highlight w:val="none"/>
          <w:lang w:eastAsia="zh-CN"/>
          <w14:textFill>
            <w14:solidFill>
              <w14:schemeClr w14:val="tx1"/>
            </w14:solidFill>
          </w14:textFill>
        </w:rPr>
      </w:pPr>
    </w:p>
    <w:p w14:paraId="31A6CA47">
      <w:pPr>
        <w:keepNext w:val="0"/>
        <w:keepLines w:val="0"/>
        <w:pageBreakBefore w:val="0"/>
        <w:widowControl/>
        <w:kinsoku w:val="0"/>
        <w:wordWrap/>
        <w:overflowPunct/>
        <w:topLinePunct w:val="0"/>
        <w:autoSpaceDE w:val="0"/>
        <w:autoSpaceDN w:val="0"/>
        <w:bidi w:val="0"/>
        <w:adjustRightInd w:val="0"/>
        <w:snapToGrid w:val="0"/>
        <w:spacing w:before="120" w:line="400" w:lineRule="exact"/>
        <w:ind w:left="3627"/>
        <w:textAlignment w:val="baseline"/>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六     确定成交</w:t>
      </w:r>
    </w:p>
    <w:p w14:paraId="66AAE4A6">
      <w:pPr>
        <w:pStyle w:val="10"/>
        <w:keepNext w:val="0"/>
        <w:keepLines w:val="0"/>
        <w:pageBreakBefore w:val="0"/>
        <w:widowControl/>
        <w:kinsoku w:val="0"/>
        <w:wordWrap/>
        <w:overflowPunct/>
        <w:topLinePunct w:val="0"/>
        <w:autoSpaceDE w:val="0"/>
        <w:autoSpaceDN w:val="0"/>
        <w:bidi w:val="0"/>
        <w:adjustRightInd w:val="0"/>
        <w:snapToGrid w:val="0"/>
        <w:spacing w:before="199" w:line="400" w:lineRule="exact"/>
        <w:ind w:left="1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20 确定成交供应商</w:t>
      </w:r>
    </w:p>
    <w:p w14:paraId="4512B2DC">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1079" w:right="2" w:hanging="70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20.1</w:t>
      </w:r>
      <w:r>
        <w:rPr>
          <w:rFonts w:hint="eastAsia" w:ascii="仿宋" w:hAnsi="仿宋" w:eastAsia="仿宋" w:cs="仿宋"/>
          <w:color w:val="000000" w:themeColor="text1"/>
          <w:spacing w:val="3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采购人将在收到评审报告后，从评审报告提出的成交候选供应商中，按照排</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序由高到低的原则确定成交供应商</w:t>
      </w:r>
      <w:r>
        <w:rPr>
          <w:rFonts w:hint="eastAsia" w:ascii="仿宋" w:hAnsi="仿宋" w:eastAsia="仿宋" w:cs="仿宋"/>
          <w:color w:val="000000" w:themeColor="text1"/>
          <w:spacing w:val="-3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。采购人是否授权磋商小组直接确定成交</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供应商，见《供应商须知资料表》。成交候选人并列的，按照《供应商须知资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料表》要求确定成交供应商。</w:t>
      </w:r>
    </w:p>
    <w:p w14:paraId="796473BE">
      <w:pPr>
        <w:pStyle w:val="10"/>
        <w:keepNext w:val="0"/>
        <w:keepLines w:val="0"/>
        <w:pageBreakBefore w:val="0"/>
        <w:widowControl/>
        <w:kinsoku w:val="0"/>
        <w:wordWrap/>
        <w:overflowPunct/>
        <w:topLinePunct w:val="0"/>
        <w:autoSpaceDE w:val="0"/>
        <w:autoSpaceDN w:val="0"/>
        <w:bidi w:val="0"/>
        <w:adjustRightInd w:val="0"/>
        <w:snapToGrid w:val="0"/>
        <w:spacing w:before="1" w:line="400" w:lineRule="exact"/>
        <w:ind w:left="1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21 成交公告与成交通知书</w:t>
      </w:r>
    </w:p>
    <w:p w14:paraId="1DB9275A">
      <w:pPr>
        <w:pStyle w:val="10"/>
        <w:keepNext w:val="0"/>
        <w:keepLines w:val="0"/>
        <w:pageBreakBefore w:val="0"/>
        <w:widowControl/>
        <w:kinsoku w:val="0"/>
        <w:wordWrap/>
        <w:overflowPunct/>
        <w:topLinePunct w:val="0"/>
        <w:autoSpaceDE w:val="0"/>
        <w:autoSpaceDN w:val="0"/>
        <w:bidi w:val="0"/>
        <w:adjustRightInd w:val="0"/>
        <w:snapToGrid w:val="0"/>
        <w:spacing w:before="175" w:line="400" w:lineRule="exact"/>
        <w:ind w:left="1078" w:right="2" w:hanging="705"/>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21.1</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采购人或采购代理机构将在成交供应商确定后2个工作日内</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，在新疆政府采购网</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公告成交结果，同时向成交供应商发出成交通知书，成交公告期限为 1</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个工作日。</w:t>
      </w:r>
    </w:p>
    <w:p w14:paraId="63276DC0">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1087" w:right="2" w:hanging="709"/>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21.2</w:t>
      </w:r>
      <w:r>
        <w:rPr>
          <w:rFonts w:hint="eastAsia" w:ascii="仿宋" w:hAnsi="仿宋" w:eastAsia="仿宋" w:cs="仿宋"/>
          <w:color w:val="000000" w:themeColor="text1"/>
          <w:spacing w:val="3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成交通知书对采购人和成交供应商均具有法律效力。成交通知书发出后</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w:t>
      </w:r>
      <w:r>
        <w:rPr>
          <w:rFonts w:hint="eastAsia" w:ascii="仿宋" w:hAnsi="仿宋" w:eastAsia="仿宋" w:cs="仿宋"/>
          <w:color w:val="000000" w:themeColor="text1"/>
          <w:sz w:val="24"/>
          <w:szCs w:val="24"/>
          <w:highlight w:val="none"/>
          <w:lang w:eastAsia="zh-CN"/>
          <w14:textFill>
            <w14:solidFill>
              <w14:schemeClr w14:val="tx1"/>
            </w14:solidFill>
          </w14:textFill>
        </w:rPr>
        <w:t>购人改变成交结果的，或者成交供应商放弃成交项目的，应当依法承担法律</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责任。</w:t>
      </w:r>
    </w:p>
    <w:p w14:paraId="7AAA5895">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1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22</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终止</w:t>
      </w:r>
    </w:p>
    <w:p w14:paraId="7415334D">
      <w:pPr>
        <w:pStyle w:val="10"/>
        <w:keepNext w:val="0"/>
        <w:keepLines w:val="0"/>
        <w:pageBreakBefore w:val="0"/>
        <w:widowControl/>
        <w:kinsoku w:val="0"/>
        <w:wordWrap/>
        <w:overflowPunct/>
        <w:topLinePunct w:val="0"/>
        <w:autoSpaceDE w:val="0"/>
        <w:autoSpaceDN w:val="0"/>
        <w:bidi w:val="0"/>
        <w:adjustRightInd w:val="0"/>
        <w:snapToGrid w:val="0"/>
        <w:spacing w:before="174" w:line="400" w:lineRule="exact"/>
        <w:ind w:left="1081" w:right="52" w:hanging="70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22.1  出现下列情形之一的，采购人或采购代理机构将终止竞争性磋商采购活动，</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发布项目终止公告并说明原因，重新开展采</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购活动：</w:t>
      </w:r>
    </w:p>
    <w:p w14:paraId="6C5E15D1">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109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22.1.1  因情况变化，不再符合规定的竞争性磋商采购方式适用情形的；</w:t>
      </w:r>
    </w:p>
    <w:p w14:paraId="235DFB08">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1098"/>
        <w:textAlignment w:val="baseline"/>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22.1.2  出现影响采购公正的违法、违规行为的；</w:t>
      </w:r>
    </w:p>
    <w:p w14:paraId="4501C75F">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2072" w:leftChars="522" w:hanging="976" w:hangingChars="4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22.1.3  除了“市场竞争不充分的科研项目，以及需要扶持的科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技成果转化项</w:t>
      </w:r>
      <w:r>
        <w:rPr>
          <w:rFonts w:hint="eastAsia" w:ascii="仿宋" w:hAnsi="仿宋" w:eastAsia="仿宋" w:cs="仿宋"/>
          <w:color w:val="000000" w:themeColor="text1"/>
          <w:sz w:val="24"/>
          <w:szCs w:val="24"/>
          <w:highlight w:val="none"/>
          <w:lang w:eastAsia="zh-CN"/>
          <w14:textFill>
            <w14:solidFill>
              <w14:schemeClr w14:val="tx1"/>
            </w14:solidFill>
          </w14:textFill>
        </w:rPr>
        <w:t>目，提交最后报价的供应商可以为2家；政府购买服务项目（含政</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府和社会资本合作项目</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在采购过程中符合要求的供应商（社会资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本）只有2家的，竞争性磋商采购活动可以继续进行”的情形外，在</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采购过程中符合要求的供应商或者报价未超过采购预算的供应商不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足3家的。</w:t>
      </w:r>
    </w:p>
    <w:p w14:paraId="704A6FE2">
      <w:pPr>
        <w:pStyle w:val="10"/>
        <w:keepNext w:val="0"/>
        <w:keepLines w:val="0"/>
        <w:pageBreakBefore w:val="0"/>
        <w:widowControl/>
        <w:kinsoku w:val="0"/>
        <w:wordWrap/>
        <w:overflowPunct/>
        <w:topLinePunct w:val="0"/>
        <w:autoSpaceDE w:val="0"/>
        <w:autoSpaceDN w:val="0"/>
        <w:bidi w:val="0"/>
        <w:adjustRightInd w:val="0"/>
        <w:snapToGrid w:val="0"/>
        <w:spacing w:before="176" w:line="400" w:lineRule="exact"/>
        <w:ind w:left="1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23 签订合同</w:t>
      </w:r>
    </w:p>
    <w:p w14:paraId="72B33246">
      <w:pPr>
        <w:pStyle w:val="10"/>
        <w:keepNext w:val="0"/>
        <w:keepLines w:val="0"/>
        <w:pageBreakBefore w:val="0"/>
        <w:widowControl/>
        <w:kinsoku w:val="0"/>
        <w:wordWrap/>
        <w:overflowPunct/>
        <w:topLinePunct w:val="0"/>
        <w:autoSpaceDE w:val="0"/>
        <w:autoSpaceDN w:val="0"/>
        <w:bidi w:val="0"/>
        <w:adjustRightInd w:val="0"/>
        <w:snapToGrid w:val="0"/>
        <w:spacing w:before="4" w:line="400" w:lineRule="exact"/>
        <w:ind w:left="1078" w:hanging="705"/>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23.1</w:t>
      </w:r>
      <w:r>
        <w:rPr>
          <w:rFonts w:hint="eastAsia" w:ascii="仿宋" w:hAnsi="仿宋" w:eastAsia="仿宋" w:cs="仿宋"/>
          <w:color w:val="000000" w:themeColor="text1"/>
          <w:spacing w:val="28"/>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采购人与成交供应商应当在成交通知书发</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出之日起30日内，按照磋商文件确</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定的合同文本以及采购标的、规格型号</w:t>
      </w:r>
      <w:r>
        <w:rPr>
          <w:rFonts w:hint="eastAsia" w:ascii="仿宋" w:hAnsi="仿宋" w:eastAsia="仿宋" w:cs="仿宋"/>
          <w:color w:val="000000" w:themeColor="text1"/>
          <w:spacing w:val="-4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、采购金额、采购数量</w:t>
      </w:r>
      <w:r>
        <w:rPr>
          <w:rFonts w:hint="eastAsia" w:ascii="仿宋" w:hAnsi="仿宋" w:eastAsia="仿宋" w:cs="仿宋"/>
          <w:color w:val="000000" w:themeColor="text1"/>
          <w:spacing w:val="-4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、技术和服务要求等事项签订政府采购合同。</w:t>
      </w:r>
    </w:p>
    <w:p w14:paraId="5F9CAD53">
      <w:pPr>
        <w:pStyle w:val="10"/>
        <w:keepNext w:val="0"/>
        <w:keepLines w:val="0"/>
        <w:pageBreakBefore w:val="0"/>
        <w:widowControl/>
        <w:kinsoku w:val="0"/>
        <w:wordWrap/>
        <w:overflowPunct/>
        <w:topLinePunct w:val="0"/>
        <w:autoSpaceDE w:val="0"/>
        <w:autoSpaceDN w:val="0"/>
        <w:bidi w:val="0"/>
        <w:adjustRightInd w:val="0"/>
        <w:snapToGrid w:val="0"/>
        <w:spacing w:before="4" w:line="400" w:lineRule="exact"/>
        <w:ind w:left="1078" w:hanging="705"/>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23.2</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成交供应商拒绝签订政府采购合同的</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，采购人可以按照评审报告推荐的成交</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候选人名单排序，确定下一候选人为成交供应商，也可以重新开展采购</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活动。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拒绝签订政府采购合同的成交供应商不得参加对该项目重新开展的采购</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活动。</w:t>
      </w:r>
    </w:p>
    <w:p w14:paraId="18B239C6">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1080" w:right="133" w:hanging="70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23.3</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联合体成交的，联合体各方应当共同与采购人签订合同</w:t>
      </w:r>
      <w:r>
        <w:rPr>
          <w:rFonts w:hint="eastAsia" w:ascii="仿宋" w:hAnsi="仿宋" w:eastAsia="仿宋" w:cs="仿宋"/>
          <w:color w:val="000000" w:themeColor="text1"/>
          <w:sz w:val="24"/>
          <w:szCs w:val="24"/>
          <w:highlight w:val="none"/>
          <w:lang w:eastAsia="zh-CN"/>
          <w14:textFill>
            <w14:solidFill>
              <w14:schemeClr w14:val="tx1"/>
            </w14:solidFill>
          </w14:textFill>
        </w:rPr>
        <w:t>，就采购合同约定的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事项向采购人承担连带责任。</w:t>
      </w:r>
    </w:p>
    <w:p w14:paraId="085F14A2">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373"/>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23.4</w:t>
      </w:r>
      <w:r>
        <w:rPr>
          <w:rFonts w:hint="eastAsia" w:ascii="仿宋" w:hAnsi="仿宋" w:eastAsia="仿宋" w:cs="仿宋"/>
          <w:color w:val="000000" w:themeColor="text1"/>
          <w:spacing w:val="3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政府采购合同不能转包。</w:t>
      </w:r>
    </w:p>
    <w:p w14:paraId="42A74B11">
      <w:pPr>
        <w:pStyle w:val="10"/>
        <w:keepNext w:val="0"/>
        <w:keepLines w:val="0"/>
        <w:pageBreakBefore w:val="0"/>
        <w:widowControl/>
        <w:kinsoku w:val="0"/>
        <w:wordWrap/>
        <w:overflowPunct/>
        <w:topLinePunct w:val="0"/>
        <w:autoSpaceDE w:val="0"/>
        <w:autoSpaceDN w:val="0"/>
        <w:bidi w:val="0"/>
        <w:adjustRightInd w:val="0"/>
        <w:snapToGrid w:val="0"/>
        <w:spacing w:before="180" w:line="400" w:lineRule="exact"/>
        <w:ind w:left="1079" w:right="126" w:hanging="706"/>
        <w:textAlignment w:val="baseline"/>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23.5</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采购人允许采用分包方式履行合同的</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，成交供应商可以依法采取分包方式履</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行合同。本项目是否允许分包，见《供应商须知资料表》。政府采购合同分包</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履行的，应当在响应文件中载明分包承担主体</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，分包承</w:t>
      </w:r>
      <w:r>
        <w:rPr>
          <w:rFonts w:hint="eastAsia" w:ascii="仿宋" w:hAnsi="仿宋" w:eastAsia="仿宋" w:cs="仿宋"/>
          <w:color w:val="000000" w:themeColor="text1"/>
          <w:sz w:val="24"/>
          <w:szCs w:val="24"/>
          <w:highlight w:val="none"/>
          <w:lang w:eastAsia="zh-CN"/>
          <w14:textFill>
            <w14:solidFill>
              <w14:schemeClr w14:val="tx1"/>
            </w14:solidFill>
          </w14:textFill>
        </w:rPr>
        <w:t>担主体应当具备相应资质条件且不得再次分包，</w:t>
      </w:r>
      <w:r>
        <w:rPr>
          <w:rFonts w:hint="eastAsia" w:ascii="仿宋" w:hAnsi="仿宋" w:eastAsia="仿宋" w:cs="仿宋"/>
          <w:b/>
          <w:bCs/>
          <w:color w:val="000000" w:themeColor="text1"/>
          <w:sz w:val="24"/>
          <w:szCs w:val="24"/>
          <w:highlight w:val="none"/>
          <w:lang w:eastAsia="zh-CN"/>
          <w14:textFill>
            <w14:solidFill>
              <w14:schemeClr w14:val="tx1"/>
            </w14:solidFill>
          </w14:textFill>
        </w:rPr>
        <w:t>否则响应无效</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。成交供应商就采购项目和分包项</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目向采购人负责，分包供应商就分包项目承担责任。</w:t>
      </w:r>
    </w:p>
    <w:p w14:paraId="26F79834">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1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24 询问与质疑</w:t>
      </w:r>
    </w:p>
    <w:p w14:paraId="0396D23E">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373"/>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24.1</w:t>
      </w:r>
      <w:r>
        <w:rPr>
          <w:rFonts w:hint="eastAsia" w:ascii="仿宋" w:hAnsi="仿宋" w:eastAsia="仿宋" w:cs="仿宋"/>
          <w:color w:val="000000" w:themeColor="text1"/>
          <w:spacing w:val="29"/>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询问</w:t>
      </w:r>
    </w:p>
    <w:p w14:paraId="4C0C55B6">
      <w:pPr>
        <w:pStyle w:val="10"/>
        <w:keepNext w:val="0"/>
        <w:keepLines w:val="0"/>
        <w:pageBreakBefore w:val="0"/>
        <w:widowControl/>
        <w:kinsoku w:val="0"/>
        <w:wordWrap/>
        <w:overflowPunct/>
        <w:topLinePunct w:val="0"/>
        <w:autoSpaceDE w:val="0"/>
        <w:autoSpaceDN w:val="0"/>
        <w:bidi w:val="0"/>
        <w:adjustRightInd w:val="0"/>
        <w:snapToGrid w:val="0"/>
        <w:spacing w:before="173" w:line="400" w:lineRule="exact"/>
        <w:ind w:left="1986" w:right="131" w:hanging="88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24.1.1 供应商对政府采购活动事项有疑问的，可依法向采购人或采购代理机</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构提出询问，提出形式见《供应商须知资料表》。</w:t>
      </w:r>
    </w:p>
    <w:p w14:paraId="10410202">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1984" w:right="131" w:hanging="88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24.1.2 采购人或采购代理机构对供</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应商依法提出的询问，在3个工作日内</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作出答复，但答复的内容不得涉及商业秘密。</w:t>
      </w:r>
    </w:p>
    <w:p w14:paraId="28F6C6DE">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373"/>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24.2</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质疑</w:t>
      </w:r>
    </w:p>
    <w:p w14:paraId="1E37F8B5">
      <w:pPr>
        <w:pStyle w:val="10"/>
        <w:keepNext w:val="0"/>
        <w:keepLines w:val="0"/>
        <w:pageBreakBefore w:val="0"/>
        <w:widowControl/>
        <w:kinsoku w:val="0"/>
        <w:wordWrap/>
        <w:overflowPunct/>
        <w:topLinePunct w:val="0"/>
        <w:autoSpaceDE w:val="0"/>
        <w:autoSpaceDN w:val="0"/>
        <w:bidi w:val="0"/>
        <w:adjustRightInd w:val="0"/>
        <w:snapToGrid w:val="0"/>
        <w:spacing w:before="178" w:line="400" w:lineRule="exact"/>
        <w:ind w:left="1985" w:right="58" w:hanging="887"/>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24.2.1  供应商认为竞争性磋商文件、采购过程、成交结果使自己的权益受到</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损害的，可以在知道或者应知其权益受到损害之日起</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7个工作日内，</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以书面形式向采购人、采购代理机构提出质疑。采购人、采购代理机</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构在收到质疑函后7个工作日内作出答复。</w:t>
      </w:r>
    </w:p>
    <w:p w14:paraId="644D0B39">
      <w:pPr>
        <w:pStyle w:val="10"/>
        <w:keepNext w:val="0"/>
        <w:keepLines w:val="0"/>
        <w:pageBreakBefore w:val="0"/>
        <w:widowControl/>
        <w:kinsoku w:val="0"/>
        <w:wordWrap/>
        <w:overflowPunct/>
        <w:topLinePunct w:val="0"/>
        <w:autoSpaceDE w:val="0"/>
        <w:autoSpaceDN w:val="0"/>
        <w:bidi w:val="0"/>
        <w:adjustRightInd w:val="0"/>
        <w:snapToGrid w:val="0"/>
        <w:spacing w:before="175" w:line="400" w:lineRule="exact"/>
        <w:ind w:left="2003" w:right="131" w:hanging="905"/>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24.2.2  质疑函须使用财政部制定的范本文件。供应商为自然人的，质疑函应</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当由本人签字；供应商为法人或者其他组织的，质疑函应当由法定代</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表人、主要负责人，或者其授权代表签字或者盖章，并加盖公章。</w:t>
      </w:r>
    </w:p>
    <w:p w14:paraId="7AB470E1">
      <w:pPr>
        <w:pStyle w:val="10"/>
        <w:keepNext w:val="0"/>
        <w:keepLines w:val="0"/>
        <w:pageBreakBefore w:val="0"/>
        <w:widowControl/>
        <w:kinsoku w:val="0"/>
        <w:wordWrap/>
        <w:overflowPunct/>
        <w:topLinePunct w:val="0"/>
        <w:autoSpaceDE w:val="0"/>
        <w:autoSpaceDN w:val="0"/>
        <w:bidi w:val="0"/>
        <w:adjustRightInd w:val="0"/>
        <w:snapToGrid w:val="0"/>
        <w:spacing w:before="180" w:line="400" w:lineRule="exact"/>
        <w:ind w:left="1984" w:hanging="88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24.2.3 供应商委托代理人进行质疑的，应当随质疑函同时提交供应商签署的</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授权委托书。授权委托书应当载明代理人的姓名或者名称、代理事项、</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具体权限、期限和相关事项。供应商为自然人的，应当由本人签字；</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供应商为法人或者其他组织的，应当由法定代表人、主要负责人签字</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或者盖章，并加盖公章。</w:t>
      </w:r>
    </w:p>
    <w:p w14:paraId="775B6C82">
      <w:pPr>
        <w:pStyle w:val="10"/>
        <w:keepNext w:val="0"/>
        <w:keepLines w:val="0"/>
        <w:pageBreakBefore w:val="0"/>
        <w:widowControl/>
        <w:kinsoku w:val="0"/>
        <w:wordWrap/>
        <w:overflowPunct/>
        <w:topLinePunct w:val="0"/>
        <w:autoSpaceDE w:val="0"/>
        <w:autoSpaceDN w:val="0"/>
        <w:bidi w:val="0"/>
        <w:adjustRightInd w:val="0"/>
        <w:snapToGrid w:val="0"/>
        <w:spacing w:before="175" w:line="400" w:lineRule="exact"/>
        <w:ind w:left="1984" w:right="30" w:hanging="886"/>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24.2.4 供应商应在法定质疑期内一次性提出针对同一采购程序环</w:t>
      </w:r>
      <w:r>
        <w:rPr>
          <w:rFonts w:hint="eastAsia" w:ascii="仿宋" w:hAnsi="仿宋" w:eastAsia="仿宋" w:cs="仿宋"/>
          <w:color w:val="000000" w:themeColor="text1"/>
          <w:sz w:val="24"/>
          <w:szCs w:val="24"/>
          <w:highlight w:val="none"/>
          <w:lang w:eastAsia="zh-CN"/>
          <w14:textFill>
            <w14:solidFill>
              <w14:schemeClr w14:val="tx1"/>
            </w14:solidFill>
          </w14:textFill>
        </w:rPr>
        <w:t>节的质疑，</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法定质疑期内针对同一采购程序环节再次提出的质疑，采购人、采购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代理机构有权不予答复。</w:t>
      </w:r>
    </w:p>
    <w:p w14:paraId="095EB256">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right="28"/>
        <w:jc w:val="right"/>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24.3</w:t>
      </w:r>
      <w:r>
        <w:rPr>
          <w:rFonts w:hint="eastAsia" w:ascii="仿宋" w:hAnsi="仿宋" w:eastAsia="仿宋" w:cs="仿宋"/>
          <w:color w:val="000000" w:themeColor="text1"/>
          <w:spacing w:val="3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接收询问和质疑的联系部门、联系电话和通讯地址见《供应商须知资料表》。</w:t>
      </w:r>
    </w:p>
    <w:p w14:paraId="10EC5181">
      <w:pPr>
        <w:pStyle w:val="10"/>
        <w:keepNext w:val="0"/>
        <w:keepLines w:val="0"/>
        <w:pageBreakBefore w:val="0"/>
        <w:widowControl/>
        <w:kinsoku w:val="0"/>
        <w:wordWrap/>
        <w:overflowPunct/>
        <w:topLinePunct w:val="0"/>
        <w:autoSpaceDE w:val="0"/>
        <w:autoSpaceDN w:val="0"/>
        <w:bidi w:val="0"/>
        <w:adjustRightInd w:val="0"/>
        <w:snapToGrid w:val="0"/>
        <w:spacing w:before="179" w:line="400" w:lineRule="exact"/>
        <w:ind w:left="18"/>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25</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代理费</w:t>
      </w:r>
    </w:p>
    <w:p w14:paraId="54FF878C">
      <w:pPr>
        <w:pStyle w:val="10"/>
        <w:keepNext w:val="0"/>
        <w:keepLines w:val="0"/>
        <w:pageBreakBefore w:val="0"/>
        <w:widowControl/>
        <w:kinsoku w:val="0"/>
        <w:wordWrap/>
        <w:overflowPunct/>
        <w:topLinePunct w:val="0"/>
        <w:autoSpaceDE w:val="0"/>
        <w:autoSpaceDN w:val="0"/>
        <w:bidi w:val="0"/>
        <w:adjustRightInd w:val="0"/>
        <w:snapToGrid w:val="0"/>
        <w:spacing w:before="177" w:line="400" w:lineRule="exact"/>
        <w:ind w:left="1074" w:leftChars="177" w:hanging="702" w:hangingChars="3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25.1  收费对象、收费标准及缴纳时间见《供应商须知资料表》。由成</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交供应商支付</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的，成交供应商须一次性向采购代理机构缴纳代理费，报价应包含代理费用。</w:t>
      </w:r>
    </w:p>
    <w:p w14:paraId="69FFDC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12" w:type="default"/>
          <w:footerReference r:id="rId13" w:type="default"/>
          <w:pgSz w:w="11907" w:h="16839"/>
          <w:pgMar w:top="1417" w:right="1417" w:bottom="1417" w:left="1417" w:header="1191" w:footer="1092" w:gutter="0"/>
          <w:pgNumType w:fmt="decimal"/>
          <w:cols w:space="720" w:num="1"/>
        </w:sectPr>
      </w:pPr>
    </w:p>
    <w:p w14:paraId="17C86C9E">
      <w:pPr>
        <w:spacing w:line="360" w:lineRule="auto"/>
        <w:jc w:val="center"/>
        <w:outlineLvl w:val="0"/>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pPr>
      <w:bookmarkStart w:id="35" w:name="bookmark3"/>
      <w:bookmarkEnd w:id="35"/>
      <w:bookmarkStart w:id="36" w:name="_Toc12004"/>
      <w:bookmarkStart w:id="37" w:name="_Toc13270"/>
      <w:bookmarkStart w:id="38" w:name="_Toc27149"/>
      <w:r>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t>第三章</w:t>
      </w:r>
      <w:bookmarkStart w:id="39" w:name="_Toc3879"/>
      <w:r>
        <w:rPr>
          <w:rFonts w:hint="eastAsia" w:ascii="仿宋" w:hAnsi="仿宋" w:eastAsia="仿宋" w:cs="仿宋"/>
          <w:b/>
          <w:color w:val="000000" w:themeColor="text1"/>
          <w:sz w:val="36"/>
          <w:szCs w:val="36"/>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t>评审方法和评审标准</w:t>
      </w:r>
      <w:bookmarkEnd w:id="36"/>
      <w:bookmarkEnd w:id="37"/>
      <w:bookmarkEnd w:id="38"/>
      <w:bookmarkEnd w:id="39"/>
    </w:p>
    <w:p w14:paraId="7EFB9F91">
      <w:pPr>
        <w:tabs>
          <w:tab w:val="left" w:pos="360"/>
          <w:tab w:val="left" w:pos="900"/>
        </w:tabs>
        <w:spacing w:line="360" w:lineRule="auto"/>
        <w:jc w:val="center"/>
        <w:outlineLvl w:val="1"/>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一、评审方法</w:t>
      </w:r>
    </w:p>
    <w:p w14:paraId="16258A65">
      <w:pPr>
        <w:tabs>
          <w:tab w:val="left" w:pos="360"/>
          <w:tab w:val="left" w:pos="900"/>
        </w:tabs>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   响应文件的资格审查和符合性审查</w:t>
      </w:r>
    </w:p>
    <w:p w14:paraId="393AFCF7">
      <w:pPr>
        <w:tabs>
          <w:tab w:val="left" w:pos="360"/>
          <w:tab w:val="left" w:pos="900"/>
        </w:tabs>
        <w:spacing w:line="360" w:lineRule="auto"/>
        <w:ind w:left="959" w:leftChars="228" w:hanging="480" w:hanging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1.1  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仿宋" w:hAnsi="仿宋" w:eastAsia="仿宋" w:cs="仿宋"/>
          <w:b/>
          <w:bCs/>
          <w:color w:val="000000" w:themeColor="text1"/>
          <w:sz w:val="24"/>
          <w:highlight w:val="none"/>
          <w:lang w:eastAsia="zh-CN"/>
          <w14:textFill>
            <w14:solidFill>
              <w14:schemeClr w14:val="tx1"/>
            </w14:solidFill>
          </w14:textFill>
        </w:rPr>
        <w:t>无效响应</w:t>
      </w:r>
      <w:r>
        <w:rPr>
          <w:rFonts w:hint="eastAsia" w:ascii="仿宋" w:hAnsi="仿宋" w:eastAsia="仿宋" w:cs="仿宋"/>
          <w:color w:val="000000" w:themeColor="text1"/>
          <w:sz w:val="24"/>
          <w:highlight w:val="none"/>
          <w:lang w:eastAsia="zh-CN"/>
          <w14:textFill>
            <w14:solidFill>
              <w14:schemeClr w14:val="tx1"/>
            </w14:solidFill>
          </w14:textFill>
        </w:rPr>
        <w:t>处理，磋商小组应当告知提交响应文件的供应商。</w:t>
      </w:r>
    </w:p>
    <w:p w14:paraId="27075305">
      <w:pPr>
        <w:tabs>
          <w:tab w:val="left" w:pos="360"/>
          <w:tab w:val="left" w:pos="900"/>
        </w:tabs>
        <w:spacing w:line="360" w:lineRule="auto"/>
        <w:ind w:left="959" w:leftChars="228" w:hanging="480" w:hanging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1.2 《资格审查要求》中对格式有要求的，除竞争性磋商文件另有规定外，均为“实质性格式”文件。</w:t>
      </w:r>
    </w:p>
    <w:p w14:paraId="5F089EA3">
      <w:pPr>
        <w:tabs>
          <w:tab w:val="left" w:pos="360"/>
          <w:tab w:val="left" w:pos="900"/>
        </w:tabs>
        <w:spacing w:line="360" w:lineRule="auto"/>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1.3  《资格审查要求》见下表：</w:t>
      </w:r>
    </w:p>
    <w:p w14:paraId="68BAB96A">
      <w:pPr>
        <w:tabs>
          <w:tab w:val="left" w:pos="360"/>
          <w:tab w:val="left" w:pos="900"/>
        </w:tabs>
        <w:spacing w:line="360" w:lineRule="auto"/>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资格审查要求</w:t>
      </w:r>
    </w:p>
    <w:tbl>
      <w:tblPr>
        <w:tblStyle w:val="21"/>
        <w:tblW w:w="51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1628"/>
        <w:gridCol w:w="5110"/>
        <w:gridCol w:w="1407"/>
      </w:tblGrid>
      <w:tr w14:paraId="40B19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atLeast"/>
          <w:tblHeader/>
        </w:trPr>
        <w:tc>
          <w:tcPr>
            <w:tcW w:w="403" w:type="pct"/>
            <w:vAlign w:val="center"/>
          </w:tcPr>
          <w:p w14:paraId="5E680E6B">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bookmarkStart w:id="40" w:name="_Hlt487972895"/>
            <w:bookmarkEnd w:id="40"/>
            <w:r>
              <w:rPr>
                <w:rFonts w:hint="eastAsia" w:ascii="仿宋" w:hAnsi="仿宋" w:eastAsia="仿宋" w:cs="仿宋"/>
                <w:b/>
                <w:color w:val="000000" w:themeColor="text1"/>
                <w:sz w:val="24"/>
                <w:highlight w:val="none"/>
                <w14:textFill>
                  <w14:solidFill>
                    <w14:schemeClr w14:val="tx1"/>
                  </w14:solidFill>
                </w14:textFill>
              </w:rPr>
              <w:t>序号</w:t>
            </w:r>
          </w:p>
        </w:tc>
        <w:tc>
          <w:tcPr>
            <w:tcW w:w="918" w:type="pct"/>
            <w:vAlign w:val="center"/>
          </w:tcPr>
          <w:p w14:paraId="58FE02D3">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审查因素</w:t>
            </w:r>
          </w:p>
        </w:tc>
        <w:tc>
          <w:tcPr>
            <w:tcW w:w="2884" w:type="pct"/>
            <w:vAlign w:val="center"/>
          </w:tcPr>
          <w:p w14:paraId="23BF3E55">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审查内容</w:t>
            </w:r>
          </w:p>
        </w:tc>
        <w:tc>
          <w:tcPr>
            <w:tcW w:w="794" w:type="pct"/>
            <w:vAlign w:val="center"/>
          </w:tcPr>
          <w:p w14:paraId="7AC70902">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格式要求</w:t>
            </w:r>
          </w:p>
        </w:tc>
      </w:tr>
      <w:tr w14:paraId="6D0E9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774F282C">
            <w:pPr>
              <w:tabs>
                <w:tab w:val="left" w:pos="1080"/>
              </w:tabs>
              <w:kinsoku/>
              <w:adjustRightIn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918" w:type="pct"/>
            <w:vAlign w:val="center"/>
          </w:tcPr>
          <w:p w14:paraId="32C505BD">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满足《中华人民共和国政府采购法》第二十二条规定</w:t>
            </w:r>
          </w:p>
        </w:tc>
        <w:tc>
          <w:tcPr>
            <w:tcW w:w="2884" w:type="pct"/>
            <w:vAlign w:val="center"/>
          </w:tcPr>
          <w:p w14:paraId="4B79F0E9">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具体规定见第一章《采购邀请》</w:t>
            </w:r>
          </w:p>
        </w:tc>
        <w:tc>
          <w:tcPr>
            <w:tcW w:w="794" w:type="pct"/>
            <w:vAlign w:val="center"/>
          </w:tcPr>
          <w:p w14:paraId="201BFEE7">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p>
        </w:tc>
      </w:tr>
      <w:tr w14:paraId="26783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64068D09">
            <w:pPr>
              <w:tabs>
                <w:tab w:val="left" w:pos="1080"/>
              </w:tabs>
              <w:kinsoku/>
              <w:adjustRightIn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w:t>
            </w:r>
          </w:p>
        </w:tc>
        <w:tc>
          <w:tcPr>
            <w:tcW w:w="918" w:type="pct"/>
            <w:vAlign w:val="center"/>
          </w:tcPr>
          <w:p w14:paraId="6A5D6E34">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营业执照等证明文件</w:t>
            </w:r>
          </w:p>
        </w:tc>
        <w:tc>
          <w:tcPr>
            <w:tcW w:w="2884" w:type="pct"/>
            <w:vAlign w:val="center"/>
          </w:tcPr>
          <w:p w14:paraId="1D59BC3A">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供应商为企业（包括合伙企业）的，应提供有效的“营业执照”；</w:t>
            </w:r>
          </w:p>
          <w:p w14:paraId="1696AFCD">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供应商为事业单位的，应提供有效的“事业单位法人证书”；</w:t>
            </w:r>
          </w:p>
          <w:p w14:paraId="2DE2FDD3">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供应商是非企业机构的，应提供有效的“执业许可证”、“登记证书”等证明文件；</w:t>
            </w:r>
          </w:p>
          <w:p w14:paraId="783063E3">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供应商是个体工商户的，应提供有效的“个体工商户营业执照”；</w:t>
            </w:r>
          </w:p>
          <w:p w14:paraId="7374EC4E">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供应商是自然人的，应提供有效的自然人身份证明。</w:t>
            </w:r>
          </w:p>
          <w:p w14:paraId="679A5B74">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794" w:type="pct"/>
            <w:vAlign w:val="center"/>
          </w:tcPr>
          <w:p w14:paraId="27B3595E">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提供证明文件的电子件或电子证照</w:t>
            </w:r>
          </w:p>
        </w:tc>
      </w:tr>
      <w:tr w14:paraId="0138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trPr>
        <w:tc>
          <w:tcPr>
            <w:tcW w:w="403" w:type="pct"/>
            <w:vAlign w:val="center"/>
          </w:tcPr>
          <w:p w14:paraId="6D0A25F4">
            <w:pPr>
              <w:tabs>
                <w:tab w:val="left" w:pos="1080"/>
              </w:tabs>
              <w:kinsoku/>
              <w:adjustRightInd/>
              <w:spacing w:line="240" w:lineRule="exact"/>
              <w:jc w:val="center"/>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2</w:t>
            </w:r>
          </w:p>
        </w:tc>
        <w:tc>
          <w:tcPr>
            <w:tcW w:w="918" w:type="pct"/>
            <w:vAlign w:val="center"/>
          </w:tcPr>
          <w:p w14:paraId="395EF16F">
            <w:pPr>
              <w:tabs>
                <w:tab w:val="left" w:pos="1080"/>
              </w:tabs>
              <w:kinsoku/>
              <w:adjustRightIn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w:t>
            </w:r>
            <w:r>
              <w:rPr>
                <w:rFonts w:hint="eastAsia" w:ascii="仿宋" w:hAnsi="仿宋" w:eastAsia="仿宋" w:cs="仿宋"/>
                <w:color w:val="000000" w:themeColor="text1"/>
                <w:highlight w:val="none"/>
                <w14:textFill>
                  <w14:solidFill>
                    <w14:schemeClr w14:val="tx1"/>
                  </w14:solidFill>
                </w14:textFill>
              </w:rPr>
              <w:t>资格声明书</w:t>
            </w:r>
          </w:p>
        </w:tc>
        <w:tc>
          <w:tcPr>
            <w:tcW w:w="2884" w:type="pct"/>
            <w:vAlign w:val="center"/>
          </w:tcPr>
          <w:p w14:paraId="0A610977">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提供了符合竞争性磋商文件要求的《供应商资格声明书》。</w:t>
            </w:r>
          </w:p>
        </w:tc>
        <w:tc>
          <w:tcPr>
            <w:tcW w:w="794" w:type="pct"/>
            <w:vAlign w:val="center"/>
          </w:tcPr>
          <w:p w14:paraId="47B4E16A">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格式见《响应文件格式》</w:t>
            </w:r>
          </w:p>
        </w:tc>
      </w:tr>
      <w:tr w14:paraId="36DA2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20" w:hRule="atLeast"/>
        </w:trPr>
        <w:tc>
          <w:tcPr>
            <w:tcW w:w="403" w:type="pct"/>
            <w:vAlign w:val="center"/>
          </w:tcPr>
          <w:p w14:paraId="6C0A7A3B">
            <w:pPr>
              <w:tabs>
                <w:tab w:val="left" w:pos="1080"/>
              </w:tabs>
              <w:kinsoku/>
              <w:adjustRightInd/>
              <w:spacing w:line="240" w:lineRule="exact"/>
              <w:jc w:val="center"/>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3</w:t>
            </w:r>
          </w:p>
        </w:tc>
        <w:tc>
          <w:tcPr>
            <w:tcW w:w="918" w:type="pct"/>
            <w:vAlign w:val="center"/>
          </w:tcPr>
          <w:p w14:paraId="69000D76">
            <w:pPr>
              <w:tabs>
                <w:tab w:val="left" w:pos="1080"/>
              </w:tabs>
              <w:kinsoku/>
              <w:adjustRightIn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w:t>
            </w:r>
            <w:r>
              <w:rPr>
                <w:rFonts w:hint="eastAsia" w:ascii="仿宋" w:hAnsi="仿宋" w:eastAsia="仿宋" w:cs="仿宋"/>
                <w:color w:val="000000" w:themeColor="text1"/>
                <w:highlight w:val="none"/>
                <w14:textFill>
                  <w14:solidFill>
                    <w14:schemeClr w14:val="tx1"/>
                  </w14:solidFill>
                </w14:textFill>
              </w:rPr>
              <w:t>信用记录</w:t>
            </w:r>
          </w:p>
        </w:tc>
        <w:tc>
          <w:tcPr>
            <w:tcW w:w="2884" w:type="pct"/>
            <w:vAlign w:val="center"/>
          </w:tcPr>
          <w:p w14:paraId="42116021">
            <w:pPr>
              <w:tabs>
                <w:tab w:val="left" w:pos="1080"/>
              </w:tabs>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查询渠道：信用中国网站和中国政府采购网（www.creditchina.gov.cn、www.ccgp.gov.cn）；</w:t>
            </w:r>
          </w:p>
          <w:p w14:paraId="2FA199EC">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截止时点：首次响应文件提交截止时间以后、资格审查阶段采购人或采购代理机构的实际查询时间；</w:t>
            </w:r>
          </w:p>
          <w:p w14:paraId="659AB498">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信用信息查询记录和证据留存具体方式：查询结果网页打印页作为查询记录和证据，与其他竞争性磋商文件一并保存；</w:t>
            </w:r>
          </w:p>
          <w:p w14:paraId="7B0F1E75">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信用信息的使用原则：经认定的被列入失信被执行人、重大税收违法案件当事人名单、政府采购严重违法失信行为记录名单的供应商，其</w:t>
            </w:r>
            <w:r>
              <w:rPr>
                <w:rFonts w:hint="eastAsia" w:ascii="仿宋" w:hAnsi="仿宋" w:eastAsia="仿宋" w:cs="仿宋"/>
                <w:b/>
                <w:bCs/>
                <w:color w:val="000000" w:themeColor="text1"/>
                <w:highlight w:val="none"/>
                <w:lang w:eastAsia="zh-CN"/>
                <w14:textFill>
                  <w14:solidFill>
                    <w14:schemeClr w14:val="tx1"/>
                  </w14:solidFill>
                </w14:textFill>
              </w:rPr>
              <w:t>响应无效</w:t>
            </w:r>
            <w:r>
              <w:rPr>
                <w:rFonts w:hint="eastAsia" w:ascii="仿宋" w:hAnsi="仿宋" w:eastAsia="仿宋" w:cs="仿宋"/>
                <w:color w:val="000000" w:themeColor="text1"/>
                <w:highlight w:val="none"/>
                <w:lang w:eastAsia="zh-CN"/>
                <w14:textFill>
                  <w14:solidFill>
                    <w14:schemeClr w14:val="tx1"/>
                  </w14:solidFill>
                </w14:textFill>
              </w:rPr>
              <w:t>。</w:t>
            </w:r>
          </w:p>
          <w:p w14:paraId="0E105648">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联合体形式磋商的，联合体成员存在不良信用记录，视同联合体存在不良信用记录。</w:t>
            </w:r>
          </w:p>
        </w:tc>
        <w:tc>
          <w:tcPr>
            <w:tcW w:w="794" w:type="pct"/>
            <w:vAlign w:val="center"/>
          </w:tcPr>
          <w:p w14:paraId="23CAD1AA">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无须供应商提供，由采购人或采购代理机构查询。</w:t>
            </w:r>
          </w:p>
        </w:tc>
      </w:tr>
      <w:tr w14:paraId="50148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403" w:type="pct"/>
            <w:vAlign w:val="center"/>
          </w:tcPr>
          <w:p w14:paraId="694414EC">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1-4</w:t>
            </w:r>
          </w:p>
        </w:tc>
        <w:tc>
          <w:tcPr>
            <w:tcW w:w="918" w:type="pct"/>
            <w:vAlign w:val="center"/>
          </w:tcPr>
          <w:p w14:paraId="73E39160">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法律、行政法规规定的其他条件</w:t>
            </w:r>
          </w:p>
        </w:tc>
        <w:tc>
          <w:tcPr>
            <w:tcW w:w="2884" w:type="pct"/>
            <w:vAlign w:val="center"/>
          </w:tcPr>
          <w:p w14:paraId="7C4D0270">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法律、行政法规规定的其他条件</w:t>
            </w:r>
          </w:p>
        </w:tc>
        <w:tc>
          <w:tcPr>
            <w:tcW w:w="794" w:type="pct"/>
            <w:vAlign w:val="center"/>
          </w:tcPr>
          <w:p w14:paraId="3163788D">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p>
        </w:tc>
      </w:tr>
      <w:tr w14:paraId="788EB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 w:hRule="atLeast"/>
        </w:trPr>
        <w:tc>
          <w:tcPr>
            <w:tcW w:w="403" w:type="pct"/>
            <w:vAlign w:val="center"/>
          </w:tcPr>
          <w:p w14:paraId="3EC270D9">
            <w:pPr>
              <w:tabs>
                <w:tab w:val="left" w:pos="1080"/>
              </w:tabs>
              <w:kinsoku/>
              <w:adjustRightIn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918" w:type="pct"/>
            <w:vAlign w:val="center"/>
          </w:tcPr>
          <w:p w14:paraId="447017F6">
            <w:pPr>
              <w:tabs>
                <w:tab w:val="left" w:pos="1080"/>
              </w:tabs>
              <w:kinsoku/>
              <w:adjustRightInd/>
              <w:spacing w:line="240" w:lineRule="exact"/>
              <w:jc w:val="center"/>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落实政府采购政策需满足的资格要求</w:t>
            </w:r>
          </w:p>
        </w:tc>
        <w:tc>
          <w:tcPr>
            <w:tcW w:w="2884" w:type="pct"/>
            <w:vAlign w:val="center"/>
          </w:tcPr>
          <w:p w14:paraId="1B541E1F">
            <w:pPr>
              <w:tabs>
                <w:tab w:val="left" w:pos="1080"/>
              </w:tabs>
              <w:kinsoku/>
              <w:autoSpaceDE/>
              <w:autoSpaceDN/>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具体要求见第一章《采购邀请》</w:t>
            </w:r>
          </w:p>
        </w:tc>
        <w:tc>
          <w:tcPr>
            <w:tcW w:w="794" w:type="pct"/>
            <w:vAlign w:val="center"/>
          </w:tcPr>
          <w:p w14:paraId="0514585E">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p>
        </w:tc>
      </w:tr>
      <w:tr w14:paraId="42FCB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171FCEE1">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2-1</w:t>
            </w:r>
          </w:p>
        </w:tc>
        <w:tc>
          <w:tcPr>
            <w:tcW w:w="918" w:type="pct"/>
            <w:vAlign w:val="center"/>
          </w:tcPr>
          <w:p w14:paraId="3A5042B7">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中小企业政策证明文件</w:t>
            </w:r>
          </w:p>
        </w:tc>
        <w:tc>
          <w:tcPr>
            <w:tcW w:w="2884" w:type="pct"/>
            <w:vAlign w:val="center"/>
          </w:tcPr>
          <w:p w14:paraId="341C2A11">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具体要求见第一章《采购邀请》</w:t>
            </w:r>
          </w:p>
        </w:tc>
        <w:tc>
          <w:tcPr>
            <w:tcW w:w="794" w:type="pct"/>
            <w:vAlign w:val="center"/>
          </w:tcPr>
          <w:p w14:paraId="3786A1DF">
            <w:pPr>
              <w:tabs>
                <w:tab w:val="left" w:pos="1080"/>
              </w:tabs>
              <w:rPr>
                <w:rFonts w:hint="eastAsia" w:ascii="仿宋" w:hAnsi="仿宋" w:eastAsia="仿宋" w:cs="仿宋"/>
                <w:color w:val="000000" w:themeColor="text1"/>
                <w:highlight w:val="none"/>
                <w:lang w:eastAsia="zh-CN"/>
                <w14:textFill>
                  <w14:solidFill>
                    <w14:schemeClr w14:val="tx1"/>
                  </w14:solidFill>
                </w14:textFill>
              </w:rPr>
            </w:pPr>
          </w:p>
        </w:tc>
      </w:tr>
      <w:tr w14:paraId="1C61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750780FA">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w:t>
            </w:r>
            <w:r>
              <w:rPr>
                <w:rFonts w:hint="eastAsia" w:ascii="仿宋" w:hAnsi="仿宋" w:eastAsia="仿宋" w:cs="仿宋"/>
                <w:color w:val="000000" w:themeColor="text1"/>
                <w:highlight w:val="none"/>
                <w:lang w:eastAsia="zh-CN"/>
                <w14:textFill>
                  <w14:solidFill>
                    <w14:schemeClr w14:val="tx1"/>
                  </w14:solidFill>
                </w14:textFill>
              </w:rPr>
              <w:t>-1</w:t>
            </w:r>
          </w:p>
        </w:tc>
        <w:tc>
          <w:tcPr>
            <w:tcW w:w="918" w:type="pct"/>
            <w:vAlign w:val="center"/>
          </w:tcPr>
          <w:p w14:paraId="3BEBF30D">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中小企业</w:t>
            </w:r>
            <w:r>
              <w:rPr>
                <w:rFonts w:hint="eastAsia" w:ascii="仿宋" w:hAnsi="仿宋" w:eastAsia="仿宋" w:cs="仿宋"/>
                <w:color w:val="000000" w:themeColor="text1"/>
                <w:highlight w:val="none"/>
                <w:lang w:eastAsia="zh-CN"/>
                <w14:textFill>
                  <w14:solidFill>
                    <w14:schemeClr w14:val="tx1"/>
                  </w14:solidFill>
                </w14:textFill>
              </w:rPr>
              <w:t>证明文件</w:t>
            </w:r>
          </w:p>
        </w:tc>
        <w:tc>
          <w:tcPr>
            <w:tcW w:w="2884" w:type="pct"/>
            <w:vAlign w:val="center"/>
          </w:tcPr>
          <w:p w14:paraId="65D819DB">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当本项目（包）涉及预留份额专门面向中小企业采购，提供如下资料：</w:t>
            </w:r>
          </w:p>
          <w:p w14:paraId="2E64C21F">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1、供应商单独响应的，应提供《中小企业声明函》或《残疾人福利性单位声明函》或由省级以上监狱管理局、戒毒管理局（含新疆生产建设兵团）出具的属于监狱企业的证明文件。</w:t>
            </w:r>
          </w:p>
          <w:p w14:paraId="6A77F7C0">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94" w:type="pct"/>
            <w:vAlign w:val="center"/>
          </w:tcPr>
          <w:p w14:paraId="17686E73">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格式见《响应文件格式》</w:t>
            </w:r>
          </w:p>
        </w:tc>
      </w:tr>
      <w:tr w14:paraId="79D5C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403" w:type="pct"/>
            <w:vAlign w:val="center"/>
          </w:tcPr>
          <w:p w14:paraId="7231C575">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eastAsia="zh-CN"/>
                <w14:textFill>
                  <w14:solidFill>
                    <w14:schemeClr w14:val="tx1"/>
                  </w14:solidFill>
                </w14:textFill>
              </w:rPr>
              <w:t>2</w:t>
            </w:r>
          </w:p>
        </w:tc>
        <w:tc>
          <w:tcPr>
            <w:tcW w:w="918" w:type="pct"/>
            <w:vAlign w:val="center"/>
          </w:tcPr>
          <w:p w14:paraId="7A70FE47">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其它落实政府采购政策的资格要求</w:t>
            </w:r>
          </w:p>
        </w:tc>
        <w:tc>
          <w:tcPr>
            <w:tcW w:w="2884" w:type="pct"/>
            <w:vAlign w:val="center"/>
          </w:tcPr>
          <w:p w14:paraId="5BD7F5D5">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如有，见第一章《采购邀请》</w:t>
            </w:r>
          </w:p>
        </w:tc>
        <w:tc>
          <w:tcPr>
            <w:tcW w:w="794" w:type="pct"/>
            <w:vAlign w:val="center"/>
          </w:tcPr>
          <w:p w14:paraId="06FED8F4">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提供证明文件的电子件或电子证照</w:t>
            </w:r>
          </w:p>
        </w:tc>
      </w:tr>
      <w:tr w14:paraId="2C69D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2" w:hRule="atLeast"/>
        </w:trPr>
        <w:tc>
          <w:tcPr>
            <w:tcW w:w="403" w:type="pct"/>
            <w:vAlign w:val="center"/>
          </w:tcPr>
          <w:p w14:paraId="18C0EF83">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918" w:type="pct"/>
            <w:vAlign w:val="center"/>
          </w:tcPr>
          <w:p w14:paraId="3CB12D76">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本项目的特定资格要求</w:t>
            </w:r>
          </w:p>
        </w:tc>
        <w:tc>
          <w:tcPr>
            <w:tcW w:w="2884" w:type="pct"/>
            <w:vAlign w:val="center"/>
          </w:tcPr>
          <w:p w14:paraId="7429DC89">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如有，见第一章《采购邀请》</w:t>
            </w:r>
          </w:p>
        </w:tc>
        <w:tc>
          <w:tcPr>
            <w:tcW w:w="794" w:type="pct"/>
            <w:vAlign w:val="center"/>
          </w:tcPr>
          <w:p w14:paraId="04FE575A">
            <w:pPr>
              <w:tabs>
                <w:tab w:val="left" w:pos="1080"/>
              </w:tabs>
              <w:rPr>
                <w:rFonts w:hint="eastAsia" w:ascii="仿宋" w:hAnsi="仿宋" w:eastAsia="仿宋" w:cs="仿宋"/>
                <w:color w:val="000000" w:themeColor="text1"/>
                <w:highlight w:val="none"/>
                <w:lang w:eastAsia="zh-CN"/>
                <w14:textFill>
                  <w14:solidFill>
                    <w14:schemeClr w14:val="tx1"/>
                  </w14:solidFill>
                </w14:textFill>
              </w:rPr>
            </w:pPr>
          </w:p>
        </w:tc>
      </w:tr>
      <w:tr w14:paraId="115CF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9" w:hRule="atLeast"/>
        </w:trPr>
        <w:tc>
          <w:tcPr>
            <w:tcW w:w="403" w:type="pct"/>
            <w:vAlign w:val="center"/>
          </w:tcPr>
          <w:p w14:paraId="73F44E03">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3-1</w:t>
            </w:r>
          </w:p>
        </w:tc>
        <w:tc>
          <w:tcPr>
            <w:tcW w:w="918" w:type="pct"/>
            <w:vAlign w:val="center"/>
          </w:tcPr>
          <w:p w14:paraId="7E61C3E5">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其他特定资格要求</w:t>
            </w:r>
          </w:p>
        </w:tc>
        <w:tc>
          <w:tcPr>
            <w:tcW w:w="2884" w:type="pct"/>
            <w:vAlign w:val="center"/>
          </w:tcPr>
          <w:p w14:paraId="07A51D4F">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如有，见第一章《采购邀请》</w:t>
            </w:r>
          </w:p>
          <w:p w14:paraId="64620F94">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注：如联合体中有同类资质的供应商按照联合体分工承担相同工作的，均应当提供资质证书电子件或电子证照。</w:t>
            </w:r>
          </w:p>
        </w:tc>
        <w:tc>
          <w:tcPr>
            <w:tcW w:w="794" w:type="pct"/>
            <w:vAlign w:val="center"/>
          </w:tcPr>
          <w:p w14:paraId="20FC7D3B">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提供证明文件的电子件或电子证照</w:t>
            </w:r>
          </w:p>
        </w:tc>
      </w:tr>
      <w:tr w14:paraId="12764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36DAB9BF">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p>
        </w:tc>
        <w:tc>
          <w:tcPr>
            <w:tcW w:w="918" w:type="pct"/>
            <w:vAlign w:val="center"/>
          </w:tcPr>
          <w:p w14:paraId="0014AFBB">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磋商保证金</w:t>
            </w:r>
          </w:p>
        </w:tc>
        <w:tc>
          <w:tcPr>
            <w:tcW w:w="2884" w:type="pct"/>
            <w:vAlign w:val="center"/>
          </w:tcPr>
          <w:p w14:paraId="34A63628">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按照竞争性磋商文件的要求提交磋商保证金。</w:t>
            </w:r>
          </w:p>
        </w:tc>
        <w:tc>
          <w:tcPr>
            <w:tcW w:w="794" w:type="pct"/>
            <w:vAlign w:val="center"/>
          </w:tcPr>
          <w:p w14:paraId="6778703A">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磋商保证金凭证/交款单据电子件</w:t>
            </w:r>
          </w:p>
        </w:tc>
      </w:tr>
      <w:tr w14:paraId="5F946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5E2BDDE4">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5</w:t>
            </w:r>
          </w:p>
        </w:tc>
        <w:tc>
          <w:tcPr>
            <w:tcW w:w="918" w:type="pct"/>
            <w:vAlign w:val="center"/>
          </w:tcPr>
          <w:p w14:paraId="53EC5AEE">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获取竞争性磋商文件</w:t>
            </w:r>
          </w:p>
        </w:tc>
        <w:tc>
          <w:tcPr>
            <w:tcW w:w="2884" w:type="pct"/>
            <w:vAlign w:val="center"/>
          </w:tcPr>
          <w:p w14:paraId="2D6933E7">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在规定期限内通过新疆政府采购电子交易平台获取所参与包的竞争性磋商文件。</w:t>
            </w:r>
          </w:p>
          <w:p w14:paraId="37F8FDC9">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注：如本项目接受联合体，且供应商为联合体时，联合体中任一成员获取文件即视为满足要求。</w:t>
            </w:r>
          </w:p>
        </w:tc>
        <w:tc>
          <w:tcPr>
            <w:tcW w:w="794" w:type="pct"/>
            <w:vAlign w:val="center"/>
          </w:tcPr>
          <w:p w14:paraId="662CCBD4">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提供政采云平台的获取采购文件回执函</w:t>
            </w:r>
          </w:p>
        </w:tc>
      </w:tr>
    </w:tbl>
    <w:p w14:paraId="5C17B2C0">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br w:type="page"/>
      </w:r>
    </w:p>
    <w:p w14:paraId="14316949">
      <w:pPr>
        <w:tabs>
          <w:tab w:val="left" w:pos="360"/>
          <w:tab w:val="left" w:pos="900"/>
        </w:tabs>
        <w:spacing w:line="360" w:lineRule="auto"/>
        <w:outlineLvl w:val="1"/>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1.4    《符合性审查要求》见下表：</w:t>
      </w:r>
    </w:p>
    <w:p w14:paraId="46A0E0D3">
      <w:pPr>
        <w:tabs>
          <w:tab w:val="left" w:pos="360"/>
          <w:tab w:val="left" w:pos="900"/>
        </w:tabs>
        <w:spacing w:line="360" w:lineRule="auto"/>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符合性审查要求</w:t>
      </w:r>
    </w:p>
    <w:tbl>
      <w:tblPr>
        <w:tblStyle w:val="21"/>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467"/>
        <w:gridCol w:w="6356"/>
      </w:tblGrid>
      <w:tr w14:paraId="3DA2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24DDC72F">
            <w:pPr>
              <w:jc w:val="center"/>
              <w:rPr>
                <w:rFonts w:hint="eastAsia" w:ascii="仿宋" w:hAnsi="仿宋" w:eastAsia="仿宋" w:cs="仿宋"/>
                <w:b/>
                <w:color w:val="000000" w:themeColor="text1"/>
                <w:sz w:val="24"/>
                <w:highlight w:val="none"/>
                <w14:textFill>
                  <w14:solidFill>
                    <w14:schemeClr w14:val="tx1"/>
                  </w14:solidFill>
                </w14:textFill>
              </w:rPr>
            </w:pPr>
            <w:bookmarkStart w:id="41" w:name="_Toc353825551"/>
            <w:bookmarkStart w:id="42" w:name="_Toc353873941"/>
            <w:r>
              <w:rPr>
                <w:rFonts w:hint="eastAsia" w:ascii="仿宋" w:hAnsi="仿宋" w:eastAsia="仿宋" w:cs="仿宋"/>
                <w:b/>
                <w:color w:val="000000" w:themeColor="text1"/>
                <w:sz w:val="24"/>
                <w:highlight w:val="none"/>
                <w14:textFill>
                  <w14:solidFill>
                    <w14:schemeClr w14:val="tx1"/>
                  </w14:solidFill>
                </w14:textFill>
              </w:rPr>
              <w:t>序号</w:t>
            </w:r>
          </w:p>
        </w:tc>
        <w:tc>
          <w:tcPr>
            <w:tcW w:w="862" w:type="pct"/>
            <w:vAlign w:val="center"/>
          </w:tcPr>
          <w:p w14:paraId="6B2F2951">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审查因素</w:t>
            </w:r>
          </w:p>
        </w:tc>
        <w:tc>
          <w:tcPr>
            <w:tcW w:w="3735" w:type="pct"/>
            <w:vAlign w:val="center"/>
          </w:tcPr>
          <w:p w14:paraId="0B510110">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审查内容</w:t>
            </w:r>
          </w:p>
        </w:tc>
      </w:tr>
      <w:tr w14:paraId="150E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1F302912">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862" w:type="pct"/>
            <w:vAlign w:val="center"/>
          </w:tcPr>
          <w:p w14:paraId="15A45E0D">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授权委托书</w:t>
            </w:r>
          </w:p>
        </w:tc>
        <w:tc>
          <w:tcPr>
            <w:tcW w:w="3735" w:type="pct"/>
            <w:vAlign w:val="center"/>
          </w:tcPr>
          <w:p w14:paraId="5DB8C946">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按磋商文件要求提供授权委托书；</w:t>
            </w:r>
          </w:p>
        </w:tc>
      </w:tr>
      <w:tr w14:paraId="0D7C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6701662E">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862" w:type="pct"/>
            <w:vAlign w:val="center"/>
          </w:tcPr>
          <w:p w14:paraId="3BB9D8B0">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投标完整性</w:t>
            </w:r>
          </w:p>
        </w:tc>
        <w:tc>
          <w:tcPr>
            <w:tcW w:w="3735" w:type="pct"/>
            <w:vAlign w:val="center"/>
          </w:tcPr>
          <w:p w14:paraId="63BAB9F1">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未将一个标段中的内容拆开投标；</w:t>
            </w:r>
          </w:p>
        </w:tc>
      </w:tr>
      <w:tr w14:paraId="7B90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731E2333">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862" w:type="pct"/>
            <w:vAlign w:val="center"/>
          </w:tcPr>
          <w:p w14:paraId="66395296">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投标报价</w:t>
            </w:r>
          </w:p>
        </w:tc>
        <w:tc>
          <w:tcPr>
            <w:tcW w:w="3735" w:type="pct"/>
            <w:vAlign w:val="center"/>
          </w:tcPr>
          <w:p w14:paraId="40223675">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投标报价未超过磋商文件中规定的项目/标段预算金额或者项目/标段最高限价；</w:t>
            </w:r>
          </w:p>
        </w:tc>
      </w:tr>
      <w:tr w14:paraId="7CE5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5FFF4F67">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862" w:type="pct"/>
            <w:vAlign w:val="center"/>
          </w:tcPr>
          <w:p w14:paraId="60961CA0">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报价唯一性</w:t>
            </w:r>
          </w:p>
        </w:tc>
        <w:tc>
          <w:tcPr>
            <w:tcW w:w="3735" w:type="pct"/>
            <w:vAlign w:val="center"/>
          </w:tcPr>
          <w:p w14:paraId="79D509C7">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响应文件未出现可选择性或可调整的报价（磋商文件另有规定的除外）；</w:t>
            </w:r>
          </w:p>
        </w:tc>
      </w:tr>
      <w:tr w14:paraId="4252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795C108E">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862" w:type="pct"/>
            <w:vAlign w:val="center"/>
          </w:tcPr>
          <w:p w14:paraId="5BF41DEE">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投标有效期</w:t>
            </w:r>
          </w:p>
        </w:tc>
        <w:tc>
          <w:tcPr>
            <w:tcW w:w="3735" w:type="pct"/>
            <w:vAlign w:val="center"/>
          </w:tcPr>
          <w:p w14:paraId="3F2D2786">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响应文件中承诺的投标有效期满足磋商文件中载明的投标有效期的；</w:t>
            </w:r>
          </w:p>
        </w:tc>
      </w:tr>
      <w:tr w14:paraId="02FB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64BD9D10">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w:t>
            </w:r>
          </w:p>
        </w:tc>
        <w:tc>
          <w:tcPr>
            <w:tcW w:w="862" w:type="pct"/>
            <w:vAlign w:val="center"/>
          </w:tcPr>
          <w:p w14:paraId="593F4D12">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签署、盖章</w:t>
            </w:r>
          </w:p>
        </w:tc>
        <w:tc>
          <w:tcPr>
            <w:tcW w:w="3735" w:type="pct"/>
            <w:vAlign w:val="center"/>
          </w:tcPr>
          <w:p w14:paraId="6C7C98B5">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按照磋商文件要求签署、盖章的；</w:t>
            </w:r>
          </w:p>
        </w:tc>
      </w:tr>
      <w:tr w14:paraId="0209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7D679AD2">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w:t>
            </w:r>
          </w:p>
        </w:tc>
        <w:tc>
          <w:tcPr>
            <w:tcW w:w="862" w:type="pct"/>
            <w:vAlign w:val="center"/>
          </w:tcPr>
          <w:p w14:paraId="0AAB72D0">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实质性格式</w:t>
            </w:r>
          </w:p>
        </w:tc>
        <w:tc>
          <w:tcPr>
            <w:tcW w:w="3735" w:type="pct"/>
            <w:vAlign w:val="center"/>
          </w:tcPr>
          <w:p w14:paraId="6E605E2A">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标记为“实质性格式”的文件均按磋商文件要求提供；</w:t>
            </w:r>
          </w:p>
        </w:tc>
      </w:tr>
      <w:tr w14:paraId="3507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3F60ECE5">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w:t>
            </w:r>
          </w:p>
        </w:tc>
        <w:tc>
          <w:tcPr>
            <w:tcW w:w="862" w:type="pct"/>
            <w:vAlign w:val="center"/>
          </w:tcPr>
          <w:p w14:paraId="046CD1FB">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报价的修正（如有）</w:t>
            </w:r>
          </w:p>
        </w:tc>
        <w:tc>
          <w:tcPr>
            <w:tcW w:w="3735" w:type="pct"/>
            <w:vAlign w:val="center"/>
          </w:tcPr>
          <w:p w14:paraId="5DC04AEC">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不涉及报价修正，或响应文件报价出现前后不一致时，供应商对修正后的报价予以确认；（如有）</w:t>
            </w:r>
          </w:p>
        </w:tc>
      </w:tr>
      <w:tr w14:paraId="3632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02" w:type="pct"/>
            <w:vAlign w:val="center"/>
          </w:tcPr>
          <w:p w14:paraId="6C10F236">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w:t>
            </w:r>
          </w:p>
        </w:tc>
        <w:tc>
          <w:tcPr>
            <w:tcW w:w="862" w:type="pct"/>
            <w:vAlign w:val="center"/>
          </w:tcPr>
          <w:p w14:paraId="6128EBCA">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报价合理性</w:t>
            </w:r>
          </w:p>
        </w:tc>
        <w:tc>
          <w:tcPr>
            <w:tcW w:w="3735" w:type="pct"/>
            <w:vAlign w:val="center"/>
          </w:tcPr>
          <w:p w14:paraId="79EA8D0E">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报价合理，或供应商的报价明显低于其他通过符合性审查供应商的报价，有可能影响产品质量或者不能诚信履约的，能够应评标委员会要求在规定时间内证明其报价合理性的；</w:t>
            </w:r>
          </w:p>
        </w:tc>
      </w:tr>
      <w:tr w14:paraId="32FA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pct"/>
            <w:vAlign w:val="center"/>
          </w:tcPr>
          <w:p w14:paraId="421EA2FB">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w:t>
            </w:r>
          </w:p>
        </w:tc>
        <w:tc>
          <w:tcPr>
            <w:tcW w:w="862" w:type="pct"/>
            <w:vAlign w:val="center"/>
          </w:tcPr>
          <w:p w14:paraId="2C5F42DD">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公平竞争</w:t>
            </w:r>
          </w:p>
        </w:tc>
        <w:tc>
          <w:tcPr>
            <w:tcW w:w="3735" w:type="pct"/>
            <w:vAlign w:val="center"/>
          </w:tcPr>
          <w:p w14:paraId="5D94DD4B">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供应商遵循公平竞争的原则，不存在恶意串通，妨碍其他供应商的竞争行为，不存在损害采购人或者其他供应商的合法权益情形的；</w:t>
            </w:r>
          </w:p>
        </w:tc>
      </w:tr>
      <w:tr w14:paraId="74C2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402" w:type="pct"/>
            <w:vAlign w:val="center"/>
          </w:tcPr>
          <w:p w14:paraId="4BF14A65">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11</w:t>
            </w:r>
          </w:p>
        </w:tc>
        <w:tc>
          <w:tcPr>
            <w:tcW w:w="862" w:type="pct"/>
            <w:vAlign w:val="center"/>
          </w:tcPr>
          <w:p w14:paraId="02BFDDDC">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串通投标</w:t>
            </w:r>
          </w:p>
        </w:tc>
        <w:tc>
          <w:tcPr>
            <w:tcW w:w="3735" w:type="pct"/>
            <w:vAlign w:val="center"/>
          </w:tcPr>
          <w:p w14:paraId="15AEFA3F">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性差异；（五）不同供应商的响应文件相互混装；（六）不同供应商的磋商保证金从同一单位或者个人的账户转出；</w:t>
            </w:r>
          </w:p>
        </w:tc>
      </w:tr>
      <w:tr w14:paraId="4F5F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7630196E">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2</w:t>
            </w:r>
          </w:p>
        </w:tc>
        <w:tc>
          <w:tcPr>
            <w:tcW w:w="862" w:type="pct"/>
            <w:vAlign w:val="center"/>
          </w:tcPr>
          <w:p w14:paraId="2E4C99DB">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附加条件</w:t>
            </w:r>
          </w:p>
        </w:tc>
        <w:tc>
          <w:tcPr>
            <w:tcW w:w="3735" w:type="pct"/>
            <w:vAlign w:val="center"/>
          </w:tcPr>
          <w:p w14:paraId="4BB73B01">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响应文件未含有采购人不能接受的附加条件的；</w:t>
            </w:r>
          </w:p>
        </w:tc>
      </w:tr>
      <w:tr w14:paraId="57DE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2" w:type="pct"/>
            <w:vAlign w:val="center"/>
          </w:tcPr>
          <w:p w14:paraId="198DA2D6">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3</w:t>
            </w:r>
          </w:p>
        </w:tc>
        <w:tc>
          <w:tcPr>
            <w:tcW w:w="862" w:type="pct"/>
            <w:vAlign w:val="center"/>
          </w:tcPr>
          <w:p w14:paraId="69AC9EFE">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其他无效情形</w:t>
            </w:r>
          </w:p>
        </w:tc>
        <w:tc>
          <w:tcPr>
            <w:tcW w:w="3735" w:type="pct"/>
            <w:vAlign w:val="center"/>
          </w:tcPr>
          <w:p w14:paraId="1E5C5968">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供应商、响应文件不存在不符合法律、法规和磋商文件规定的其他无效情形。</w:t>
            </w:r>
          </w:p>
        </w:tc>
      </w:tr>
    </w:tbl>
    <w:p w14:paraId="14332717">
      <w:pPr>
        <w:pStyle w:val="10"/>
        <w:spacing w:before="103" w:line="200" w:lineRule="auto"/>
        <w:ind w:left="13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   磋商、响应文件有关事项的澄清、说明或者更正和最后报价</w:t>
      </w:r>
    </w:p>
    <w:p w14:paraId="096F4D50">
      <w:pPr>
        <w:pStyle w:val="10"/>
        <w:spacing w:before="177" w:line="251" w:lineRule="auto"/>
        <w:ind w:left="1212" w:right="114" w:hanging="7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2.1   磋商小组所有成员将集中与单一供应商分</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别进行磋商，并给予所有参加磋商</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的供应商平等的磋商机会。</w:t>
      </w:r>
    </w:p>
    <w:p w14:paraId="0DF5B322">
      <w:pPr>
        <w:pStyle w:val="10"/>
        <w:spacing w:before="180" w:line="269" w:lineRule="auto"/>
        <w:ind w:left="1196" w:right="24" w:hanging="71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2.2   在磋商过程中，磋商小组可以根</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据磋商文件和磋商情况实质性变动采购需求</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中的技术、服务要求以及合同草案条款，但不得变动磋商文件中的其他内容。</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实质性变动的内容，须经采购人代表确认。</w:t>
      </w:r>
    </w:p>
    <w:p w14:paraId="25E5D441">
      <w:pPr>
        <w:pStyle w:val="10"/>
        <w:spacing w:before="179" w:line="251" w:lineRule="auto"/>
        <w:ind w:left="1205" w:right="114" w:hanging="7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   对磋商文件作出的实质性变动是</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磋商文件的有效组成部分，磋商小组应当及</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时以书面形式同时通知所有参加磋商的供应商。</w:t>
      </w:r>
    </w:p>
    <w:p w14:paraId="7D0C7E3A">
      <w:pPr>
        <w:pStyle w:val="10"/>
        <w:spacing w:before="177" w:line="278" w:lineRule="auto"/>
        <w:ind w:left="1191" w:right="114"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2.4   供应商应当按照磋商文件的变动情况和磋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商小组的要求重新提交响应文件，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并由其法定代表人（若供应商为事业单位或其他组织或分支机构</w:t>
      </w:r>
      <w:r>
        <w:rPr>
          <w:rFonts w:hint="eastAsia" w:ascii="仿宋" w:hAnsi="仿宋" w:eastAsia="仿宋" w:cs="仿宋"/>
          <w:color w:val="000000" w:themeColor="text1"/>
          <w:sz w:val="24"/>
          <w:szCs w:val="24"/>
          <w:highlight w:val="none"/>
          <w:lang w:eastAsia="zh-CN"/>
          <w14:textFill>
            <w14:solidFill>
              <w14:schemeClr w14:val="tx1"/>
            </w14:solidFill>
          </w14:textFill>
        </w:rPr>
        <w:t>，可为单位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负责人）或授权代表签字或者加盖公章。由授权代表签字的，应当附授权委</w:t>
      </w:r>
      <w:r>
        <w:rPr>
          <w:rFonts w:hint="eastAsia" w:ascii="仿宋" w:hAnsi="仿宋" w:eastAsia="仿宋" w:cs="仿宋"/>
          <w:color w:val="000000" w:themeColor="text1"/>
          <w:sz w:val="24"/>
          <w:szCs w:val="24"/>
          <w:highlight w:val="none"/>
          <w:lang w:eastAsia="zh-CN"/>
          <w14:textFill>
            <w14:solidFill>
              <w14:schemeClr w14:val="tx1"/>
            </w14:solidFill>
          </w14:textFill>
        </w:rPr>
        <w:t>托书。供应商为自然人的，应当由本人签字并附身</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份证明。</w:t>
      </w:r>
    </w:p>
    <w:p w14:paraId="6353753F">
      <w:pPr>
        <w:pStyle w:val="10"/>
        <w:spacing w:before="179" w:line="201" w:lineRule="auto"/>
        <w:ind w:left="48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   响应文件的澄清、说明或者更正：</w:t>
      </w:r>
    </w:p>
    <w:p w14:paraId="13C5ED99">
      <w:pPr>
        <w:pStyle w:val="10"/>
        <w:spacing w:before="175" w:line="270" w:lineRule="auto"/>
        <w:ind w:left="2116" w:right="112" w:hanging="90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2.5.1  磋商小组在对响应文件的有效性、完整性和响应程度进行审查时，可</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以要求供应商对响应文件中含义不明确、同类问题表述不一致或者有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明显文字和计算错误的内容等作出必要的澄清、说明或者更正。</w:t>
      </w:r>
    </w:p>
    <w:p w14:paraId="2B38B5CA">
      <w:pPr>
        <w:pStyle w:val="10"/>
        <w:spacing w:before="181" w:line="289" w:lineRule="auto"/>
        <w:ind w:left="2097" w:right="69" w:hanging="88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2.5.2   磋商小组对响应文件进行审查，如发现供应商提交的响应文件存在不</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满足《符合性审查要求》的内容，如属于表中</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“不允许</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”澄清、说明或</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者更正的内容，则供应商响应文件按</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无效处理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；如属于表中的“允</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许</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仿宋" w:hAnsi="仿宋" w:eastAsia="仿宋" w:cs="仿宋"/>
          <w:color w:val="000000" w:themeColor="text1"/>
          <w:sz w:val="24"/>
          <w:szCs w:val="24"/>
          <w:highlight w:val="none"/>
          <w:lang w:eastAsia="zh-CN"/>
          <w14:textFill>
            <w14:solidFill>
              <w14:schemeClr w14:val="tx1"/>
            </w14:solidFill>
          </w14:textFill>
        </w:rPr>
        <w:t>能满足采购文件要求的，则供应商的响应文件按</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无效处理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39A2CA7E">
      <w:pPr>
        <w:pStyle w:val="10"/>
        <w:spacing w:before="176" w:line="253" w:lineRule="auto"/>
        <w:ind w:left="2099" w:right="112" w:hanging="889"/>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2.5.3  供应商的澄清、说明或者更正不得超出响应文件的范围或者改变响应</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文件的实质性内容。磋商小组要求供应商澄清、说明或者更正响应文件应当以书面形式作出。供应商的澄清、说明或者更正应当由法定代</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表人（若供应商为事业单位或其他组织</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或分支机构</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，可为单位负责人）</w:t>
      </w:r>
      <w:r>
        <w:rPr>
          <w:rFonts w:hint="eastAsia" w:ascii="仿宋" w:hAnsi="仿宋" w:eastAsia="仿宋" w:cs="仿宋"/>
          <w:color w:val="000000" w:themeColor="text1"/>
          <w:spacing w:val="17"/>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或其授权代表签字或者加盖公章。由授权代表签字的，应当附授权委托书。供应商为自然人的，应当由本人签字并附身份证明。澄清、说</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明或者更正文件将作为响应文件内容的一部分。</w:t>
      </w:r>
    </w:p>
    <w:p w14:paraId="353F21E2">
      <w:pPr>
        <w:pStyle w:val="10"/>
        <w:spacing w:line="270" w:lineRule="auto"/>
        <w:ind w:left="1079" w:right="127" w:hanging="706"/>
        <w:rPr>
          <w:rFonts w:hint="eastAsia" w:ascii="仿宋" w:hAnsi="仿宋" w:eastAsia="仿宋" w:cs="仿宋"/>
          <w:color w:val="000000" w:themeColor="text1"/>
          <w:spacing w:val="-2"/>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2.6   磋商结束后</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，磋商小组将要求所</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有实质性响应的供应商在规定时间内提交最后报价。最后报价时间为磋商小组指定的时间，具体时间根据磋商进度另行</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通知。</w:t>
      </w:r>
    </w:p>
    <w:p w14:paraId="5203BA56">
      <w:pPr>
        <w:pStyle w:val="10"/>
        <w:spacing w:before="175" w:line="292" w:lineRule="auto"/>
        <w:ind w:left="1078" w:right="125"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2.7   磋商文件能够详细列明采购标的的技术、服务要求的</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，磋商结束后，磋商小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组应当要求所有实质性响应的供应商在规定时间内提交最</w:t>
      </w:r>
      <w:r>
        <w:rPr>
          <w:rFonts w:hint="eastAsia" w:ascii="仿宋" w:hAnsi="仿宋" w:eastAsia="仿宋" w:cs="仿宋"/>
          <w:color w:val="000000" w:themeColor="text1"/>
          <w:sz w:val="24"/>
          <w:szCs w:val="24"/>
          <w:highlight w:val="none"/>
          <w:lang w:eastAsia="zh-CN"/>
          <w14:textFill>
            <w14:solidFill>
              <w14:schemeClr w14:val="tx1"/>
            </w14:solidFill>
          </w14:textFill>
        </w:rPr>
        <w:t>后报价，提交最后</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报价的供应商不得少于3家</w:t>
      </w:r>
      <w:r>
        <w:rPr>
          <w:rFonts w:hint="eastAsia" w:ascii="仿宋" w:hAnsi="仿宋" w:eastAsia="仿宋" w:cs="仿宋"/>
          <w:color w:val="000000" w:themeColor="text1"/>
          <w:spacing w:val="-2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。磋商文件不能详细列明采购标的的技术、服务要求，需经磋商由供应商提供最终设计方案或解决方案的，磋商结束后，磋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商小组应当按照少数服从多数的原则投票推荐3家以上供应商的设计方案或</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者解决方案，并要求其在规定时间内提交最后报价。市场竞争不充分的科研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项目，以及需要扶持的科技成果转化项目，提交最后报价的供应商可以为2</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家；政府购买服务项目（含政府和社会资本合作项目</w:t>
      </w:r>
      <w:r>
        <w:rPr>
          <w:rFonts w:hint="eastAsia" w:ascii="仿宋" w:hAnsi="仿宋" w:eastAsia="仿宋" w:cs="仿宋"/>
          <w:color w:val="000000" w:themeColor="text1"/>
          <w:spacing w:val="-54"/>
          <w:w w:val="9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在</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采购过程中符合要</w:t>
      </w:r>
      <w:r>
        <w:rPr>
          <w:rFonts w:hint="eastAsia" w:ascii="仿宋" w:hAnsi="仿宋" w:eastAsia="仿宋" w:cs="仿宋"/>
          <w:color w:val="000000" w:themeColor="text1"/>
          <w:sz w:val="24"/>
          <w:szCs w:val="24"/>
          <w:highlight w:val="none"/>
          <w:lang w:eastAsia="zh-CN"/>
          <w14:textFill>
            <w14:solidFill>
              <w14:schemeClr w14:val="tx1"/>
            </w14:solidFill>
          </w14:textFill>
        </w:rPr>
        <w:t>求的供应商（社会资本）只有2家的，竞争性磋商采购活动可以继续进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行。</w:t>
      </w:r>
    </w:p>
    <w:p w14:paraId="741049E9">
      <w:pPr>
        <w:pStyle w:val="10"/>
        <w:spacing w:before="187" w:line="200" w:lineRule="auto"/>
        <w:ind w:left="3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2.8  最后报价是供应商响应文件的有效组成部分。</w:t>
      </w:r>
    </w:p>
    <w:p w14:paraId="2FF0533A">
      <w:pPr>
        <w:pStyle w:val="10"/>
        <w:spacing w:before="175" w:line="253" w:lineRule="auto"/>
        <w:ind w:left="1081" w:right="127" w:hanging="70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2.9  已提交响应文件的供应商</w:t>
      </w:r>
      <w:r>
        <w:rPr>
          <w:rFonts w:hint="eastAsia" w:ascii="仿宋" w:hAnsi="仿宋" w:eastAsia="仿宋" w:cs="仿宋"/>
          <w:color w:val="000000" w:themeColor="text1"/>
          <w:sz w:val="24"/>
          <w:szCs w:val="24"/>
          <w:highlight w:val="none"/>
          <w:lang w:eastAsia="zh-CN"/>
          <w14:textFill>
            <w14:solidFill>
              <w14:schemeClr w14:val="tx1"/>
            </w14:solidFill>
          </w14:textFill>
        </w:rPr>
        <w:t>，在提交最后报价之前，可以根据磋商情况退出磋</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商。</w:t>
      </w:r>
    </w:p>
    <w:p w14:paraId="31B59AFC">
      <w:pPr>
        <w:pStyle w:val="10"/>
        <w:spacing w:before="178" w:line="200"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   最后报价的算术修正及政策调整</w:t>
      </w:r>
    </w:p>
    <w:p w14:paraId="1F0770E4">
      <w:pPr>
        <w:pStyle w:val="10"/>
        <w:spacing w:before="178" w:line="278" w:lineRule="auto"/>
        <w:ind w:left="1080" w:right="125" w:hanging="70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3.1   最后报价须包含竞争性磋商文件全部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内容</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，如最后分项报价表有缺漏视为已含在其他各项报价中，将不对最后报价进行调整。磋商小组有权要求供应商在评审现场合理的时间内对此进行书面确认，供应商</w:t>
      </w:r>
      <w:r>
        <w:rPr>
          <w:rFonts w:hint="eastAsia" w:ascii="仿宋" w:hAnsi="仿宋" w:eastAsia="仿宋" w:cs="仿宋"/>
          <w:color w:val="000000" w:themeColor="text1"/>
          <w:sz w:val="24"/>
          <w:szCs w:val="24"/>
          <w:highlight w:val="none"/>
          <w:lang w:eastAsia="zh-CN"/>
          <w14:textFill>
            <w14:solidFill>
              <w14:schemeClr w14:val="tx1"/>
            </w14:solidFill>
          </w14:textFill>
        </w:rPr>
        <w:t>不确认的，视为将一个</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采购包中的内容拆分响应，其</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7B82AF45">
      <w:pPr>
        <w:pStyle w:val="10"/>
        <w:spacing w:before="178" w:line="200" w:lineRule="auto"/>
        <w:ind w:left="37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3.2   最后报价出现前后不一致的，按照下列规定修正：</w:t>
      </w:r>
    </w:p>
    <w:p w14:paraId="5F8ADF1A">
      <w:pPr>
        <w:pStyle w:val="10"/>
        <w:spacing w:before="180" w:line="200" w:lineRule="auto"/>
        <w:ind w:left="115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3.2.1  竞争性磋商文件对于报价修正是否另有规定：</w:t>
      </w:r>
    </w:p>
    <w:p w14:paraId="6D9DDE28">
      <w:pPr>
        <w:pStyle w:val="10"/>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□有，具体规定为：__________</w:t>
      </w:r>
    </w:p>
    <w:p w14:paraId="5C608C15">
      <w:pPr>
        <w:pStyle w:val="10"/>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■无，按下述 3.2.2-3.2.6 项规定修正。</w:t>
      </w:r>
    </w:p>
    <w:p w14:paraId="7EEADCAA">
      <w:pPr>
        <w:pStyle w:val="10"/>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3.2.2  大写金额和小写金额不一致的 ，以大写金额为准；</w:t>
      </w:r>
    </w:p>
    <w:p w14:paraId="13205A33">
      <w:pPr>
        <w:pStyle w:val="10"/>
        <w:spacing w:before="180" w:line="200" w:lineRule="auto"/>
        <w:ind w:left="1891" w:leftChars="549" w:hanging="738" w:hangingChars="300"/>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3.2.3  单价金额小数点或者百分比有明显错位的，以总价为准，并修改单价；</w:t>
      </w:r>
    </w:p>
    <w:p w14:paraId="5B31147E">
      <w:pPr>
        <w:pStyle w:val="10"/>
        <w:spacing w:before="180" w:line="200" w:lineRule="auto"/>
        <w:ind w:left="2137" w:leftChars="549" w:hanging="984" w:hangingChars="400"/>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3.2.4  总价金额与按单价汇总金额不一致的，以单价金额计算结果为准。</w:t>
      </w:r>
    </w:p>
    <w:p w14:paraId="04EC07EF">
      <w:pPr>
        <w:pStyle w:val="10"/>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3.2.5  同时出现两种以上不一致的，按照前款规定的顺序修正。</w:t>
      </w:r>
    </w:p>
    <w:p w14:paraId="6DF90D59">
      <w:pPr>
        <w:pStyle w:val="10"/>
        <w:spacing w:before="180" w:line="200" w:lineRule="auto"/>
        <w:ind w:left="2137" w:leftChars="549" w:hanging="984" w:hangingChars="400"/>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3.2.6  修正后的报价经供应商书面确认后产生约束力，供应商不确认的，</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其响应无效。</w:t>
      </w:r>
    </w:p>
    <w:p w14:paraId="06821203">
      <w:pPr>
        <w:pStyle w:val="10"/>
        <w:spacing w:before="176" w:line="304" w:lineRule="auto"/>
        <w:ind w:left="1079" w:right="75"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3.3   落实政府采购政策的价格调整：只有符合第二章《供应商须知》4.2条</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规定</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情形的，可以享受中小企业扶持政策，用扣除后的价格参加评审；否则，评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审时价格不予扣除。</w:t>
      </w:r>
    </w:p>
    <w:p w14:paraId="46F9A82C">
      <w:pPr>
        <w:pStyle w:val="10"/>
        <w:spacing w:before="3" w:line="269" w:lineRule="auto"/>
        <w:ind w:left="2041" w:right="75" w:hanging="88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3.3.1  对于未预留份额专门面向中小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企业采购的采购项目，以及预留份额项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目中的非预留部分采购包</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，对小微企业报价给予</w:t>
      </w:r>
      <w:r>
        <w:rPr>
          <w:rFonts w:hint="eastAsia" w:ascii="仿宋" w:hAnsi="仿宋" w:eastAsia="仿宋" w:cs="仿宋"/>
          <w:b/>
          <w:bCs/>
          <w:color w:val="000000" w:themeColor="text1"/>
          <w:spacing w:val="3"/>
          <w:sz w:val="24"/>
          <w:szCs w:val="24"/>
          <w:highlight w:val="none"/>
          <w:u w:val="single"/>
          <w:lang w:eastAsia="zh-CN"/>
          <w14:textFill>
            <w14:solidFill>
              <w14:schemeClr w14:val="tx1"/>
            </w14:solidFill>
          </w14:textFill>
        </w:rPr>
        <w:t xml:space="preserve"> 10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%的扣除，</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用扣除后的价格参加评审。</w:t>
      </w:r>
    </w:p>
    <w:p w14:paraId="72B58AD4">
      <w:pPr>
        <w:pStyle w:val="10"/>
        <w:spacing w:before="175" w:line="287" w:lineRule="auto"/>
        <w:ind w:left="2039" w:right="75" w:hanging="88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3.3.2  对于未预留份额专门面向中小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企业采购的采购项目，以及预留份额项</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总金额30%以上的联合体或者大中型企业的报价给予</w:t>
      </w:r>
      <w:r>
        <w:rPr>
          <w:rFonts w:hint="eastAsia" w:ascii="仿宋" w:hAnsi="仿宋" w:eastAsia="仿宋" w:cs="仿宋"/>
          <w:b/>
          <w:bCs/>
          <w:color w:val="000000" w:themeColor="text1"/>
          <w:spacing w:val="7"/>
          <w:sz w:val="24"/>
          <w:szCs w:val="24"/>
          <w:highlight w:val="none"/>
          <w:u w:val="single"/>
          <w:lang w:eastAsia="zh-CN"/>
          <w14:textFill>
            <w14:solidFill>
              <w14:schemeClr w14:val="tx1"/>
            </w14:solidFill>
          </w14:textFill>
        </w:rPr>
        <w:t xml:space="preserve"> 4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扣除，用扣除后的价格参加评审。</w:t>
      </w:r>
    </w:p>
    <w:p w14:paraId="399BE7F8">
      <w:pPr>
        <w:pStyle w:val="10"/>
        <w:spacing w:before="180" w:line="251" w:lineRule="auto"/>
        <w:ind w:left="2043" w:right="75" w:hanging="88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3.3.3   组成联合体或者接受分包的小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微企业与联合体内其他企业、分包企业之间存在直接控股、管理关系的，不享受价格扣除优惠政策。</w:t>
      </w:r>
    </w:p>
    <w:p w14:paraId="2D1EDFCC">
      <w:pPr>
        <w:pStyle w:val="10"/>
        <w:spacing w:before="177" w:line="200" w:lineRule="auto"/>
        <w:ind w:left="115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3.3.4   价格扣除比例对小型企业和微型企</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业同等对待，不作区分。</w:t>
      </w:r>
    </w:p>
    <w:p w14:paraId="147C729F">
      <w:pPr>
        <w:pStyle w:val="10"/>
        <w:spacing w:before="180" w:line="251" w:lineRule="auto"/>
        <w:ind w:left="2039" w:right="75" w:hanging="88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3.3.5   中小企业参加政府采购活动，应当按照竞争性磋商文件给</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定的格式出</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具《中小企业声明函》，否则不得享受相关中小企业扶持政策。</w:t>
      </w:r>
    </w:p>
    <w:p w14:paraId="05460B9E">
      <w:pPr>
        <w:pStyle w:val="10"/>
        <w:spacing w:before="178" w:line="249" w:lineRule="auto"/>
        <w:ind w:left="2036" w:right="75" w:hanging="8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3.3.6   监狱企业提供了由省级以上监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狱管理局、戒毒管理局（含新疆生产建</w:t>
      </w:r>
      <w:r>
        <w:rPr>
          <w:rFonts w:hint="eastAsia" w:ascii="仿宋" w:hAnsi="仿宋" w:eastAsia="仿宋" w:cs="仿宋"/>
          <w:color w:val="000000" w:themeColor="text1"/>
          <w:sz w:val="24"/>
          <w:szCs w:val="24"/>
          <w:highlight w:val="none"/>
          <w:lang w:eastAsia="zh-CN"/>
          <w14:textFill>
            <w14:solidFill>
              <w14:schemeClr w14:val="tx1"/>
            </w14:solidFill>
          </w14:textFill>
        </w:rPr>
        <w:t>设兵团）出具的属于监狱企业的证明文件的，视同小微企</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业。</w:t>
      </w:r>
    </w:p>
    <w:p w14:paraId="6B38554F">
      <w:pPr>
        <w:pStyle w:val="10"/>
        <w:spacing w:before="273" w:line="251" w:lineRule="auto"/>
        <w:ind w:left="2039" w:hanging="88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3.3.7   残疾人福利性单位按竞争性磋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商文件要求提供了《残疾人福利性单位声明函》的，视同小微企业。</w:t>
      </w:r>
    </w:p>
    <w:p w14:paraId="6B2D9848">
      <w:pPr>
        <w:pStyle w:val="10"/>
        <w:spacing w:before="179" w:line="251" w:lineRule="auto"/>
        <w:ind w:left="2060" w:hanging="90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3.3.8   若供应商同时属于小型或微型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企业、监狱企业、残疾人福利性单位中的两种及以上，将不重复享受小微企业价格扣减的优惠政策。</w:t>
      </w:r>
    </w:p>
    <w:p w14:paraId="4F37E13D">
      <w:pPr>
        <w:pStyle w:val="10"/>
        <w:spacing w:before="176" w:line="194" w:lineRule="auto"/>
        <w:ind w:left="115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3.3.9   其他为落实政府采购政策实施的优先采购：_____。</w:t>
      </w:r>
    </w:p>
    <w:p w14:paraId="2DC8CE55">
      <w:pPr>
        <w:pStyle w:val="10"/>
        <w:spacing w:before="191" w:line="200" w:lineRule="auto"/>
        <w:ind w:left="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   磋商环节及提交最后报价后如出现以下情况的，供应商的</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响应文件无效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0BA05F4F">
      <w:pPr>
        <w:pStyle w:val="10"/>
        <w:spacing w:before="177" w:line="200"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4.1    供应商对实质性变动不予确认的；</w:t>
      </w:r>
    </w:p>
    <w:p w14:paraId="227517AB">
      <w:pPr>
        <w:pStyle w:val="10"/>
        <w:spacing w:before="179" w:line="249" w:lineRule="auto"/>
        <w:ind w:left="1454" w:leftChars="174" w:right="2" w:hanging="1089" w:hangingChars="44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4.2    不满足磋商文件★号条款或磋商文件技术指标超出磋商文件《采购需求》中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主要技术参数允许偏差的最大范围的（如有</w:t>
      </w:r>
      <w:r>
        <w:rPr>
          <w:rFonts w:hint="eastAsia" w:ascii="仿宋" w:hAnsi="仿宋" w:eastAsia="仿宋" w:cs="仿宋"/>
          <w:color w:val="000000" w:themeColor="text1"/>
          <w:spacing w:val="-53"/>
          <w:sz w:val="24"/>
          <w:szCs w:val="24"/>
          <w:highlight w:val="none"/>
          <w:lang w:eastAsia="zh-CN"/>
          <w14:textFill>
            <w14:solidFill>
              <w14:schemeClr w14:val="tx1"/>
            </w14:solidFill>
          </w14:textFill>
        </w:rPr>
        <w:t>）；</w:t>
      </w:r>
    </w:p>
    <w:p w14:paraId="0119B6EB">
      <w:pPr>
        <w:pStyle w:val="10"/>
        <w:spacing w:before="185" w:line="200"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    未按照磋商小组规定的时间、逾期提交最后报价的；</w:t>
      </w:r>
    </w:p>
    <w:p w14:paraId="528B06E6">
      <w:pPr>
        <w:pStyle w:val="10"/>
        <w:spacing w:before="178" w:line="251" w:lineRule="auto"/>
        <w:ind w:left="1482" w:leftChars="174" w:right="2" w:hanging="1117" w:hangingChars="44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4.4    如供应商的最后报价超过竞争性磋商文件中规定的项目/采购包预算金额或</w:t>
      </w:r>
      <w:r>
        <w:rPr>
          <w:rFonts w:hint="eastAsia" w:ascii="仿宋" w:hAnsi="仿宋" w:eastAsia="仿宋" w:cs="仿宋"/>
          <w:color w:val="000000" w:themeColor="text1"/>
          <w:sz w:val="24"/>
          <w:szCs w:val="24"/>
          <w:highlight w:val="none"/>
          <w:lang w:eastAsia="zh-CN"/>
          <w14:textFill>
            <w14:solidFill>
              <w14:schemeClr w14:val="tx1"/>
            </w14:solidFill>
          </w14:textFill>
        </w:rPr>
        <w:t>者项目/采购包最高限价的；</w:t>
      </w:r>
    </w:p>
    <w:p w14:paraId="3A9481DE">
      <w:pPr>
        <w:pStyle w:val="10"/>
        <w:spacing w:before="180" w:line="249" w:lineRule="auto"/>
        <w:ind w:left="1442" w:leftChars="174" w:right="2" w:hanging="1077" w:hangingChars="43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4.5    响应文件中出现可选择性或可调整的报价的（竞争性磋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商文件另有规定的除</w:t>
      </w:r>
      <w:r>
        <w:rPr>
          <w:rFonts w:hint="eastAsia" w:ascii="仿宋" w:hAnsi="仿宋" w:eastAsia="仿宋" w:cs="仿宋"/>
          <w:color w:val="000000" w:themeColor="text1"/>
          <w:spacing w:val="-3"/>
          <w:w w:val="99"/>
          <w:sz w:val="24"/>
          <w:szCs w:val="24"/>
          <w:highlight w:val="none"/>
          <w:lang w:eastAsia="zh-CN"/>
          <w14:textFill>
            <w14:solidFill>
              <w14:schemeClr w14:val="tx1"/>
            </w14:solidFill>
          </w14:textFill>
        </w:rPr>
        <w:t>外</w:t>
      </w:r>
      <w:r>
        <w:rPr>
          <w:rFonts w:hint="eastAsia" w:ascii="仿宋" w:hAnsi="仿宋" w:eastAsia="仿宋" w:cs="仿宋"/>
          <w:color w:val="000000" w:themeColor="text1"/>
          <w:spacing w:val="-55"/>
          <w:sz w:val="24"/>
          <w:szCs w:val="24"/>
          <w:highlight w:val="none"/>
          <w:lang w:eastAsia="zh-CN"/>
          <w14:textFill>
            <w14:solidFill>
              <w14:schemeClr w14:val="tx1"/>
            </w14:solidFill>
          </w14:textFill>
        </w:rPr>
        <w:t>）；</w:t>
      </w:r>
    </w:p>
    <w:p w14:paraId="6E46FE8F">
      <w:pPr>
        <w:pStyle w:val="10"/>
        <w:spacing w:before="187" w:line="200"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4.6    最后报价出现前后不一致，供应商对修正后的报价不予确认的；</w:t>
      </w:r>
    </w:p>
    <w:p w14:paraId="34A096C8">
      <w:pPr>
        <w:pStyle w:val="10"/>
        <w:spacing w:before="177" w:line="194"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4.7</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其他：</w:t>
      </w:r>
      <w:r>
        <w:rPr>
          <w:rFonts w:hint="eastAsia" w:ascii="仿宋" w:hAnsi="仿宋" w:eastAsia="仿宋" w:cs="仿宋"/>
          <w:color w:val="000000" w:themeColor="text1"/>
          <w:spacing w:val="7"/>
          <w:sz w:val="24"/>
          <w:szCs w:val="24"/>
          <w:highlight w:val="none"/>
          <w:u w:val="single"/>
          <w:lang w:eastAsia="zh-CN"/>
          <w14:textFill>
            <w14:solidFill>
              <w14:schemeClr w14:val="tx1"/>
            </w14:solidFill>
          </w14:textFill>
        </w:rPr>
        <w:t xml:space="preserve">  /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w:t>
      </w:r>
    </w:p>
    <w:p w14:paraId="0FC5409D">
      <w:pPr>
        <w:pStyle w:val="10"/>
        <w:spacing w:before="188" w:line="201" w:lineRule="auto"/>
        <w:ind w:left="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   评审方法和评审标准</w:t>
      </w:r>
    </w:p>
    <w:p w14:paraId="1D4C853A">
      <w:pPr>
        <w:pStyle w:val="10"/>
        <w:spacing w:before="179" w:line="269" w:lineRule="auto"/>
        <w:ind w:left="1081" w:right="2"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5.1   本项目采用的评审方法为：本项目的评审采用综合评分</w:t>
      </w:r>
      <w:r>
        <w:rPr>
          <w:rFonts w:hint="eastAsia" w:ascii="仿宋" w:hAnsi="仿宋" w:eastAsia="仿宋" w:cs="仿宋"/>
          <w:color w:val="000000" w:themeColor="text1"/>
          <w:sz w:val="24"/>
          <w:szCs w:val="24"/>
          <w:highlight w:val="none"/>
          <w:lang w:eastAsia="zh-CN"/>
          <w14:textFill>
            <w14:solidFill>
              <w14:schemeClr w14:val="tx1"/>
            </w14:solidFill>
          </w14:textFill>
        </w:rPr>
        <w:t>法</w:t>
      </w:r>
      <w:r>
        <w:rPr>
          <w:rFonts w:hint="eastAsia" w:ascii="仿宋" w:hAnsi="仿宋" w:eastAsia="仿宋" w:cs="仿宋"/>
          <w:color w:val="000000" w:themeColor="text1"/>
          <w:spacing w:val="-4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。综合评分法，是</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指响应文件满足磋商文件全部实质性要求且按评审因素的量化指标评审得分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最高的供应商为成交候选供应商的评审方法。</w:t>
      </w:r>
    </w:p>
    <w:p w14:paraId="1B9FD2C5">
      <w:pPr>
        <w:pStyle w:val="10"/>
        <w:spacing w:before="180" w:line="200" w:lineRule="auto"/>
        <w:ind w:left="37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5.2   竞争性磋商文件中没有规定的评审标准不得作为评审依据。</w:t>
      </w:r>
    </w:p>
    <w:p w14:paraId="5D659B18">
      <w:pPr>
        <w:pStyle w:val="10"/>
        <w:spacing w:before="176" w:line="249" w:lineRule="auto"/>
        <w:ind w:left="1081" w:right="2" w:hanging="707"/>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5.3   非政府强制采购的节能产品或环境标志</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产品，依据品目清单和认证证书实施</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政府优先采购。优先采购的具体规定（如涉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及）</w:t>
      </w:r>
      <w:r>
        <w:rPr>
          <w:rFonts w:hint="eastAsia" w:ascii="仿宋" w:hAnsi="仿宋" w:eastAsia="仿宋" w:cs="仿宋"/>
          <w:color w:val="000000" w:themeColor="text1"/>
          <w:spacing w:val="1"/>
          <w:sz w:val="24"/>
          <w:szCs w:val="24"/>
          <w:highlight w:val="none"/>
          <w:u w:val="single"/>
          <w:lang w:eastAsia="zh-CN"/>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1DFBC528">
      <w:pPr>
        <w:pStyle w:val="10"/>
        <w:spacing w:before="176" w:line="249" w:lineRule="auto"/>
        <w:ind w:left="1081" w:right="2" w:hanging="707"/>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5.4 关于启动异常低价投标（响应）审查程序及处理方式</w:t>
      </w:r>
    </w:p>
    <w:p w14:paraId="5EC75669">
      <w:pPr>
        <w:pStyle w:val="10"/>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5.4.1 政府采购评审中出现下列情形之一的，评审委员会应当启动异常低价投标（响应）审查程序：（本条中响应报价指的是最后报价）</w:t>
      </w:r>
    </w:p>
    <w:p w14:paraId="204AF3E8">
      <w:pPr>
        <w:pStyle w:val="10"/>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（1）响应报价低于全部通过符合性审查供应商响应报价平均值 50%的，即响应报价&lt;全部通过符合性审查供应商响应报价平均值×50%；</w:t>
      </w:r>
    </w:p>
    <w:p w14:paraId="767BC51F">
      <w:pPr>
        <w:pStyle w:val="10"/>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（2）响应报价低于通过符合性审查的次低报价供应商响应报价 50%的，即响应报价&lt;通过符合性审查的次低报价供应商响应报价×50%；</w:t>
      </w:r>
    </w:p>
    <w:p w14:paraId="05463F29">
      <w:pPr>
        <w:pStyle w:val="10"/>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（3）响应报价低于采购项目最高限价 45%的，即响应报价&lt;采购项目最高限价×45%；</w:t>
      </w:r>
    </w:p>
    <w:p w14:paraId="72F1B5F9">
      <w:pPr>
        <w:pStyle w:val="10"/>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（4）评审委员会基于专业判断，认为供应商报价过低，有可能影响产品质量或者不能诚信履约的其他情形。</w:t>
      </w:r>
    </w:p>
    <w:p w14:paraId="3DDF067F">
      <w:pPr>
        <w:pStyle w:val="10"/>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（5）相关法律法规对供应商报价有规定的，从其规定。</w:t>
      </w:r>
    </w:p>
    <w:p w14:paraId="5FB96B00">
      <w:pPr>
        <w:pStyle w:val="10"/>
        <w:spacing w:before="176" w:line="249" w:lineRule="auto"/>
        <w:ind w:left="1580" w:leftChars="400" w:right="2" w:hanging="740" w:hangingChars="306"/>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5.4.2 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分钟。其中，属于第（3）项情形，供应商已随响应文件一并提交相关书面说明及必要的证明材料的，在评审现场可不再重复提交。 </w:t>
      </w:r>
    </w:p>
    <w:p w14:paraId="65244D99">
      <w:pPr>
        <w:pStyle w:val="10"/>
        <w:spacing w:before="176" w:line="249" w:lineRule="auto"/>
        <w:ind w:left="1580" w:leftChars="400" w:right="2" w:hanging="740" w:hangingChars="306"/>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5.4.3</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无效响应处理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3CC1C178">
      <w:pPr>
        <w:pStyle w:val="10"/>
        <w:spacing w:before="190" w:line="201" w:lineRule="auto"/>
        <w:ind w:left="1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   确定成交候选人名单</w:t>
      </w:r>
    </w:p>
    <w:p w14:paraId="7027FF18">
      <w:pPr>
        <w:pStyle w:val="10"/>
        <w:spacing w:before="179" w:line="310" w:lineRule="auto"/>
        <w:ind w:left="1079" w:right="2"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6.1   磋商小组将根据各供应商的评审排序以及磋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商文件中关于成交候选人的相关</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规定，确定本项目成交候选人名单，按照评审得分由高</w:t>
      </w:r>
      <w:r>
        <w:rPr>
          <w:rFonts w:hint="eastAsia" w:ascii="仿宋" w:hAnsi="仿宋" w:eastAsia="仿宋" w:cs="仿宋"/>
          <w:color w:val="000000" w:themeColor="text1"/>
          <w:sz w:val="24"/>
          <w:szCs w:val="24"/>
          <w:highlight w:val="none"/>
          <w:lang w:eastAsia="zh-CN"/>
          <w14:textFill>
            <w14:solidFill>
              <w14:schemeClr w14:val="tx1"/>
            </w14:solidFill>
          </w14:textFill>
        </w:rPr>
        <w:t>到低顺序推荐成交候选人的排名顺序</w:t>
      </w:r>
      <w:r>
        <w:rPr>
          <w:rFonts w:hint="eastAsia" w:ascii="仿宋" w:hAnsi="仿宋" w:eastAsia="仿宋" w:cs="仿宋"/>
          <w:color w:val="000000" w:themeColor="text1"/>
          <w:spacing w:val="-3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。评审得分相同的，按照最后报价由低到高的顺序推荐。评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审得分且最后报价相同的，按照技术指标优劣顺序推荐。响应文件满足</w:t>
      </w:r>
      <w:r>
        <w:rPr>
          <w:rFonts w:hint="eastAsia" w:ascii="仿宋" w:hAnsi="仿宋" w:eastAsia="仿宋" w:cs="仿宋"/>
          <w:color w:val="000000" w:themeColor="text1"/>
          <w:sz w:val="24"/>
          <w:szCs w:val="24"/>
          <w:highlight w:val="none"/>
          <w:lang w:eastAsia="zh-CN"/>
          <w14:textFill>
            <w14:solidFill>
              <w14:schemeClr w14:val="tx1"/>
            </w14:solidFill>
          </w14:textFill>
        </w:rPr>
        <w:t>竞争</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性磋商文件全部实质性要求，且按照评审因素的量化指标评审得分最高的供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应商为排名第一的成交候选人。评分分值计算保留小数点后两位，第三位四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舍五入。</w:t>
      </w:r>
    </w:p>
    <w:p w14:paraId="49722824">
      <w:pPr>
        <w:pStyle w:val="10"/>
        <w:spacing w:line="268" w:lineRule="auto"/>
        <w:ind w:left="1079"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6.2   磋商小组根据上述供应商排序，依次推荐排序前</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3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名</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的供应商为成交候</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选供应商（若在磋商文件允许的情形下提交最后报价的供应商为二家，则依</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次推荐二名供应商为成交候选供应商</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并编写评审报告。</w:t>
      </w:r>
    </w:p>
    <w:p w14:paraId="3B7AC0A0">
      <w:pPr>
        <w:pStyle w:val="10"/>
        <w:spacing w:before="186" w:line="251" w:lineRule="auto"/>
        <w:ind w:left="1093" w:right="31" w:hanging="72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6.3   磋商小组要对评分汇总情况进行复核，特别是对排名第一的、报价最低的、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响应文件被认定为无效的情形进行重点复核。</w:t>
      </w:r>
    </w:p>
    <w:p w14:paraId="6F3C81E7">
      <w:pPr>
        <w:pStyle w:val="10"/>
        <w:spacing w:before="177" w:line="200" w:lineRule="auto"/>
        <w:ind w:left="2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   报告违法行为</w:t>
      </w:r>
    </w:p>
    <w:p w14:paraId="7F507B91">
      <w:pPr>
        <w:tabs>
          <w:tab w:val="left" w:pos="1080"/>
          <w:tab w:val="left" w:pos="1589"/>
        </w:tabs>
        <w:spacing w:line="360" w:lineRule="auto"/>
        <w:ind w:left="964" w:hanging="968" w:hangingChars="400"/>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7.1     磋商小组在评审过程中发现供应商有行贿、提供虚假材</w:t>
      </w:r>
      <w:r>
        <w:rPr>
          <w:rFonts w:hint="eastAsia" w:ascii="仿宋" w:hAnsi="仿宋" w:eastAsia="仿宋" w:cs="仿宋"/>
          <w:color w:val="000000" w:themeColor="text1"/>
          <w:sz w:val="24"/>
          <w:szCs w:val="24"/>
          <w:highlight w:val="none"/>
          <w:lang w:eastAsia="zh-CN"/>
          <w14:textFill>
            <w14:solidFill>
              <w14:schemeClr w14:val="tx1"/>
            </w14:solidFill>
          </w14:textFill>
        </w:rPr>
        <w:t>料或者串通等违法行</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为时，应当及时向财政部门报告。</w:t>
      </w:r>
    </w:p>
    <w:p w14:paraId="4DA1653B">
      <w:pPr>
        <w:tabs>
          <w:tab w:val="left" w:pos="1080"/>
          <w:tab w:val="left" w:pos="1589"/>
        </w:tabs>
        <w:spacing w:line="360" w:lineRule="auto"/>
        <w:ind w:left="956" w:hanging="952" w:hangingChars="400"/>
        <w:rPr>
          <w:rFonts w:hint="eastAsia" w:ascii="仿宋" w:hAnsi="仿宋" w:eastAsia="仿宋" w:cs="仿宋"/>
          <w:color w:val="000000" w:themeColor="text1"/>
          <w:spacing w:val="-1"/>
          <w:sz w:val="24"/>
          <w:szCs w:val="24"/>
          <w:highlight w:val="none"/>
          <w:lang w:eastAsia="zh-CN"/>
          <w14:textFill>
            <w14:solidFill>
              <w14:schemeClr w14:val="tx1"/>
            </w14:solidFill>
          </w14:textFill>
        </w:rPr>
      </w:pPr>
    </w:p>
    <w:p w14:paraId="43B57681">
      <w:pPr>
        <w:tabs>
          <w:tab w:val="left" w:pos="1080"/>
          <w:tab w:val="left" w:pos="1589"/>
        </w:tabs>
        <w:spacing w:line="360" w:lineRule="auto"/>
        <w:rPr>
          <w:rFonts w:hint="eastAsia" w:ascii="仿宋" w:hAnsi="仿宋" w:eastAsia="仿宋" w:cs="仿宋"/>
          <w:color w:val="000000" w:themeColor="text1"/>
          <w:spacing w:val="-1"/>
          <w:sz w:val="24"/>
          <w:szCs w:val="24"/>
          <w:highlight w:val="none"/>
          <w:lang w:eastAsia="zh-CN"/>
          <w14:textFill>
            <w14:solidFill>
              <w14:schemeClr w14:val="tx1"/>
            </w14:solidFill>
          </w14:textFill>
        </w:rPr>
      </w:pPr>
    </w:p>
    <w:p w14:paraId="6B02607F">
      <w:pPr>
        <w:rPr>
          <w:rFonts w:hint="eastAsia" w:ascii="仿宋" w:hAnsi="仿宋" w:eastAsia="仿宋" w:cs="仿宋"/>
          <w:b/>
          <w:bCs/>
          <w:color w:val="000000" w:themeColor="text1"/>
          <w:spacing w:val="-6"/>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6"/>
          <w:sz w:val="24"/>
          <w:szCs w:val="24"/>
          <w:highlight w:val="none"/>
          <w:lang w:eastAsia="zh-CN"/>
          <w14:textFill>
            <w14:solidFill>
              <w14:schemeClr w14:val="tx1"/>
            </w14:solidFill>
          </w14:textFill>
        </w:rPr>
        <w:br w:type="page"/>
      </w:r>
    </w:p>
    <w:p w14:paraId="23900630">
      <w:pPr>
        <w:tabs>
          <w:tab w:val="left" w:pos="1080"/>
          <w:tab w:val="left" w:pos="1589"/>
        </w:tabs>
        <w:spacing w:line="360" w:lineRule="auto"/>
        <w:jc w:val="center"/>
        <w:outlineLvl w:val="1"/>
        <w:rPr>
          <w:rFonts w:hint="eastAsia" w:ascii="仿宋" w:hAnsi="仿宋" w:eastAsia="仿宋" w:cs="仿宋"/>
          <w:b/>
          <w:bCs/>
          <w:color w:val="000000" w:themeColor="text1"/>
          <w:spacing w:val="-6"/>
          <w:sz w:val="28"/>
          <w:szCs w:val="28"/>
          <w:highlight w:val="none"/>
          <w14:textFill>
            <w14:solidFill>
              <w14:schemeClr w14:val="tx1"/>
            </w14:solidFill>
          </w14:textFill>
        </w:rPr>
      </w:pPr>
      <w:r>
        <w:rPr>
          <w:rFonts w:hint="eastAsia" w:ascii="仿宋" w:hAnsi="仿宋" w:eastAsia="仿宋" w:cs="仿宋"/>
          <w:b/>
          <w:bCs/>
          <w:color w:val="000000" w:themeColor="text1"/>
          <w:spacing w:val="-6"/>
          <w:sz w:val="28"/>
          <w:szCs w:val="28"/>
          <w:highlight w:val="none"/>
          <w:lang w:eastAsia="zh-CN"/>
          <w14:textFill>
            <w14:solidFill>
              <w14:schemeClr w14:val="tx1"/>
            </w14:solidFill>
          </w14:textFill>
        </w:rPr>
        <w:t>二</w:t>
      </w:r>
      <w:r>
        <w:rPr>
          <w:rFonts w:hint="eastAsia" w:ascii="宋体" w:hAnsi="宋体" w:eastAsia="宋体" w:cs="仿宋"/>
          <w:b/>
          <w:bCs/>
          <w:color w:val="000000" w:themeColor="text1"/>
          <w:spacing w:val="-6"/>
          <w:sz w:val="28"/>
          <w:szCs w:val="28"/>
          <w:highlight w:val="none"/>
          <w:lang w:eastAsia="zh-CN"/>
          <w14:textFill>
            <w14:solidFill>
              <w14:schemeClr w14:val="tx1"/>
            </w14:solidFill>
          </w14:textFill>
        </w:rPr>
        <w:t>、</w:t>
      </w:r>
      <w:r>
        <w:rPr>
          <w:rFonts w:hint="eastAsia" w:ascii="仿宋" w:hAnsi="仿宋" w:eastAsia="仿宋" w:cs="仿宋"/>
          <w:b/>
          <w:bCs/>
          <w:color w:val="000000" w:themeColor="text1"/>
          <w:spacing w:val="-6"/>
          <w:sz w:val="28"/>
          <w:szCs w:val="28"/>
          <w:highlight w:val="none"/>
          <w14:textFill>
            <w14:solidFill>
              <w14:schemeClr w14:val="tx1"/>
            </w14:solidFill>
          </w14:textFill>
        </w:rPr>
        <w:t>评标标准</w:t>
      </w:r>
    </w:p>
    <w:tbl>
      <w:tblPr>
        <w:tblStyle w:val="21"/>
        <w:tblW w:w="5108"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294"/>
        <w:gridCol w:w="6160"/>
      </w:tblGrid>
      <w:tr w14:paraId="2DE1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blHeader/>
        </w:trPr>
        <w:tc>
          <w:tcPr>
            <w:tcW w:w="735" w:type="pct"/>
            <w:vAlign w:val="center"/>
          </w:tcPr>
          <w:p w14:paraId="674A1250">
            <w:pPr>
              <w:kinsoku/>
              <w:spacing w:line="300" w:lineRule="exact"/>
              <w:jc w:val="cente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项目</w:t>
            </w:r>
          </w:p>
        </w:tc>
        <w:tc>
          <w:tcPr>
            <w:tcW w:w="740" w:type="pct"/>
            <w:vAlign w:val="center"/>
          </w:tcPr>
          <w:p w14:paraId="1FAD6DB7">
            <w:pPr>
              <w:kinsoku/>
              <w:spacing w:line="300" w:lineRule="exact"/>
              <w:jc w:val="cente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具体内容</w:t>
            </w:r>
          </w:p>
        </w:tc>
        <w:tc>
          <w:tcPr>
            <w:tcW w:w="3524" w:type="pct"/>
            <w:vAlign w:val="center"/>
          </w:tcPr>
          <w:p w14:paraId="5B56D979">
            <w:pPr>
              <w:kinsoku/>
              <w:spacing w:line="300" w:lineRule="exact"/>
              <w:jc w:val="cente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评分标准</w:t>
            </w:r>
          </w:p>
        </w:tc>
      </w:tr>
      <w:tr w14:paraId="514E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35" w:type="pct"/>
            <w:vAlign w:val="center"/>
          </w:tcPr>
          <w:p w14:paraId="4EA32AC9">
            <w:pPr>
              <w:kinsoku/>
              <w:spacing w:line="300" w:lineRule="exact"/>
              <w:jc w:val="cente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投标报价</w:t>
            </w:r>
          </w:p>
          <w:p w14:paraId="64AD3862">
            <w:pPr>
              <w:kinsoku/>
              <w:spacing w:line="300" w:lineRule="exact"/>
              <w:jc w:val="cente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（10分）</w:t>
            </w:r>
          </w:p>
        </w:tc>
        <w:tc>
          <w:tcPr>
            <w:tcW w:w="740" w:type="pct"/>
            <w:vAlign w:val="center"/>
          </w:tcPr>
          <w:p w14:paraId="6458FFDC">
            <w:pPr>
              <w:kinsoku/>
              <w:spacing w:line="300" w:lineRule="exact"/>
              <w:jc w:val="cente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投标报价</w:t>
            </w:r>
          </w:p>
          <w:p w14:paraId="455C8937">
            <w:pPr>
              <w:kinsoku/>
              <w:spacing w:line="300" w:lineRule="exact"/>
              <w:jc w:val="cente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（10分）</w:t>
            </w:r>
          </w:p>
        </w:tc>
        <w:tc>
          <w:tcPr>
            <w:tcW w:w="3524" w:type="pct"/>
            <w:vAlign w:val="center"/>
          </w:tcPr>
          <w:p w14:paraId="0A08EB36">
            <w:pPr>
              <w:pStyle w:val="31"/>
              <w:kinsoku/>
              <w:spacing w:line="240" w:lineRule="exact"/>
              <w:rPr>
                <w:rFonts w:hint="eastAsia" w:ascii="仿宋" w:hAnsi="仿宋" w:eastAsia="仿宋" w:cs="仿宋"/>
                <w:color w:val="000000" w:themeColor="text1"/>
                <w:spacing w:val="8"/>
                <w:sz w:val="22"/>
                <w:szCs w:val="22"/>
                <w:highlight w:val="none"/>
                <w:lang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eastAsia="zh-CN"/>
                <w14:textFill>
                  <w14:solidFill>
                    <w14:schemeClr w14:val="tx1"/>
                  </w14:solidFill>
                </w14:textFill>
              </w:rPr>
              <w:t>满足磋商文件要求且投标价格最低的投标报价为评标基准价，其价格分为满分。其他供应商的价格分统一按照下列公式计算：</w:t>
            </w:r>
          </w:p>
          <w:p w14:paraId="13341D22">
            <w:pPr>
              <w:pStyle w:val="31"/>
              <w:kinsoku/>
              <w:spacing w:line="240" w:lineRule="exact"/>
              <w:rPr>
                <w:rFonts w:hint="eastAsia" w:ascii="仿宋" w:hAnsi="仿宋" w:eastAsia="仿宋" w:cs="仿宋"/>
                <w:color w:val="000000" w:themeColor="text1"/>
                <w:spacing w:val="8"/>
                <w:sz w:val="22"/>
                <w:szCs w:val="22"/>
                <w:highlight w:val="none"/>
                <w:lang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eastAsia="zh-CN"/>
                <w14:textFill>
                  <w14:solidFill>
                    <w14:schemeClr w14:val="tx1"/>
                  </w14:solidFill>
                </w14:textFill>
              </w:rPr>
              <w:t>投标报价得分=（评标基准价／投标报价）×10，计算结果值在小数点后均保留两位小数，后余位数四舍五入计，其价格分为满分10分。</w:t>
            </w:r>
          </w:p>
        </w:tc>
      </w:tr>
      <w:tr w14:paraId="18EE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735" w:type="pct"/>
            <w:vMerge w:val="restart"/>
            <w:vAlign w:val="center"/>
          </w:tcPr>
          <w:p w14:paraId="472FC2A2">
            <w:pPr>
              <w:kinsoku/>
              <w:spacing w:line="300" w:lineRule="exact"/>
              <w:jc w:val="cente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商务部分</w:t>
            </w:r>
          </w:p>
          <w:p w14:paraId="0E4A9AFE">
            <w:pPr>
              <w:kinsoku/>
              <w:spacing w:line="300" w:lineRule="exact"/>
              <w:jc w:val="cente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w:t>
            </w:r>
            <w:r>
              <w:rPr>
                <w:rFonts w:hint="eastAsia" w:ascii="仿宋" w:hAnsi="仿宋" w:eastAsia="仿宋" w:cs="仿宋"/>
                <w:b/>
                <w:bCs/>
                <w:color w:val="000000" w:themeColor="text1"/>
                <w:sz w:val="22"/>
                <w:szCs w:val="22"/>
                <w:highlight w:val="none"/>
                <w:shd w:val="clear" w:color="auto" w:fill="FFFFFF"/>
                <w:lang w:eastAsia="zh-CN"/>
                <w14:textFill>
                  <w14:solidFill>
                    <w14:schemeClr w14:val="tx1"/>
                  </w14:solidFill>
                </w14:textFill>
              </w:rPr>
              <w:t>25</w:t>
            </w: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分）</w:t>
            </w:r>
          </w:p>
        </w:tc>
        <w:tc>
          <w:tcPr>
            <w:tcW w:w="740" w:type="pct"/>
            <w:vAlign w:val="center"/>
          </w:tcPr>
          <w:p w14:paraId="5F28C974">
            <w:pPr>
              <w:pStyle w:val="31"/>
              <w:kinsoku/>
              <w:spacing w:before="61" w:line="232" w:lineRule="auto"/>
              <w:jc w:val="center"/>
              <w:rPr>
                <w:rFonts w:hint="eastAsia" w:ascii="仿宋" w:hAnsi="仿宋" w:eastAsia="仿宋" w:cs="仿宋"/>
                <w:b/>
                <w:bCs/>
                <w:color w:val="000000" w:themeColor="text1"/>
                <w:spacing w:val="5"/>
                <w:sz w:val="22"/>
                <w:szCs w:val="22"/>
                <w:highlight w:val="none"/>
                <w:lang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eastAsia="zh-CN"/>
                <w14:textFill>
                  <w14:solidFill>
                    <w14:schemeClr w14:val="tx1"/>
                  </w14:solidFill>
                </w14:textFill>
              </w:rPr>
              <w:t>业绩经验</w:t>
            </w:r>
          </w:p>
          <w:p w14:paraId="3AC55669">
            <w:pPr>
              <w:pStyle w:val="31"/>
              <w:kinsoku/>
              <w:spacing w:before="61" w:line="232" w:lineRule="auto"/>
              <w:jc w:val="cente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pacing w:val="-3"/>
                <w:sz w:val="22"/>
                <w:szCs w:val="22"/>
                <w:highlight w:val="none"/>
                <w:lang w:eastAsia="zh-CN"/>
                <w14:textFill>
                  <w14:solidFill>
                    <w14:schemeClr w14:val="tx1"/>
                  </w14:solidFill>
                </w14:textFill>
              </w:rPr>
              <w:t>（5分）</w:t>
            </w:r>
          </w:p>
        </w:tc>
        <w:tc>
          <w:tcPr>
            <w:tcW w:w="3524" w:type="pct"/>
            <w:vAlign w:val="center"/>
          </w:tcPr>
          <w:p w14:paraId="3F90C9DE">
            <w:pPr>
              <w:pStyle w:val="31"/>
              <w:kinsoku/>
              <w:spacing w:line="240" w:lineRule="exact"/>
              <w:rPr>
                <w:rFonts w:hint="eastAsia" w:ascii="仿宋" w:hAnsi="仿宋" w:eastAsia="仿宋" w:cs="仿宋"/>
                <w:color w:val="000000" w:themeColor="text1"/>
                <w:spacing w:val="8"/>
                <w:sz w:val="22"/>
                <w:szCs w:val="22"/>
                <w:highlight w:val="none"/>
                <w:lang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eastAsia="zh-CN"/>
                <w14:textFill>
                  <w14:solidFill>
                    <w14:schemeClr w14:val="tx1"/>
                  </w14:solidFill>
                </w14:textFill>
              </w:rPr>
              <w:t>供应商类似项目业绩，每提供一项得2.5分，最高得5分。</w:t>
            </w:r>
          </w:p>
          <w:p w14:paraId="309D2DAE">
            <w:pPr>
              <w:pStyle w:val="31"/>
              <w:kinsoku/>
              <w:spacing w:line="240" w:lineRule="exact"/>
              <w:rPr>
                <w:rFonts w:hint="eastAsia" w:ascii="仿宋" w:hAnsi="仿宋" w:eastAsia="仿宋" w:cs="仿宋"/>
                <w:color w:val="000000" w:themeColor="text1"/>
                <w:spacing w:val="8"/>
                <w:sz w:val="22"/>
                <w:szCs w:val="22"/>
                <w:highlight w:val="none"/>
                <w:lang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eastAsia="zh-CN"/>
                <w14:textFill>
                  <w14:solidFill>
                    <w14:schemeClr w14:val="tx1"/>
                  </w14:solidFill>
                </w14:textFill>
              </w:rPr>
              <w:t>注：需提供业绩的中标通知书或成交通知书或合同等证明材料，且加盖供应商公章。未按要求提供，不得分。</w:t>
            </w:r>
          </w:p>
        </w:tc>
      </w:tr>
      <w:tr w14:paraId="78A1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35" w:type="pct"/>
            <w:vMerge w:val="continue"/>
            <w:vAlign w:val="center"/>
          </w:tcPr>
          <w:p w14:paraId="0513F427">
            <w:pPr>
              <w:kinsoku/>
              <w:spacing w:line="300" w:lineRule="exact"/>
              <w:jc w:val="center"/>
              <w:rPr>
                <w:rFonts w:hint="eastAsia"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p>
        </w:tc>
        <w:tc>
          <w:tcPr>
            <w:tcW w:w="740" w:type="pct"/>
            <w:vAlign w:val="center"/>
          </w:tcPr>
          <w:p w14:paraId="698A309E">
            <w:pPr>
              <w:pStyle w:val="31"/>
              <w:kinsoku/>
              <w:spacing w:before="61" w:line="232" w:lineRule="auto"/>
              <w:jc w:val="center"/>
              <w:rPr>
                <w:rFonts w:hint="eastAsia" w:ascii="仿宋" w:hAnsi="仿宋" w:eastAsia="仿宋" w:cs="仿宋"/>
                <w:b/>
                <w:bCs/>
                <w:color w:val="000000" w:themeColor="text1"/>
                <w:spacing w:val="5"/>
                <w:sz w:val="22"/>
                <w:szCs w:val="22"/>
                <w:highlight w:val="none"/>
                <w:lang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eastAsia="zh-CN"/>
                <w14:textFill>
                  <w14:solidFill>
                    <w14:schemeClr w14:val="tx1"/>
                  </w14:solidFill>
                </w14:textFill>
              </w:rPr>
              <w:t>项目负责人</w:t>
            </w:r>
          </w:p>
          <w:p w14:paraId="7577FCEE">
            <w:pPr>
              <w:pStyle w:val="31"/>
              <w:kinsoku/>
              <w:spacing w:before="61" w:line="232" w:lineRule="auto"/>
              <w:jc w:val="center"/>
              <w:rPr>
                <w:rFonts w:hint="eastAsia" w:ascii="仿宋" w:hAnsi="仿宋" w:eastAsia="仿宋" w:cs="仿宋"/>
                <w:b/>
                <w:bCs/>
                <w:color w:val="000000" w:themeColor="text1"/>
                <w:spacing w:val="5"/>
                <w:sz w:val="22"/>
                <w:szCs w:val="22"/>
                <w:highlight w:val="none"/>
                <w:lang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eastAsia="zh-CN"/>
                <w14:textFill>
                  <w14:solidFill>
                    <w14:schemeClr w14:val="tx1"/>
                  </w14:solidFill>
                </w14:textFill>
              </w:rPr>
              <w:t>（5分）</w:t>
            </w:r>
          </w:p>
        </w:tc>
        <w:tc>
          <w:tcPr>
            <w:tcW w:w="3524" w:type="pct"/>
          </w:tcPr>
          <w:p w14:paraId="172F2702">
            <w:pPr>
              <w:pStyle w:val="31"/>
              <w:kinsoku/>
              <w:spacing w:line="240" w:lineRule="exact"/>
              <w:rPr>
                <w:rFonts w:hint="eastAsia" w:ascii="仿宋" w:hAnsi="仿宋" w:eastAsia="仿宋" w:cs="仿宋"/>
                <w:color w:val="000000" w:themeColor="text1"/>
                <w:spacing w:val="8"/>
                <w:sz w:val="22"/>
                <w:szCs w:val="22"/>
                <w:highlight w:val="none"/>
                <w:lang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eastAsia="zh-CN"/>
                <w14:textFill>
                  <w14:solidFill>
                    <w14:schemeClr w14:val="tx1"/>
                  </w14:solidFill>
                </w14:textFill>
              </w:rPr>
              <w:t>项目负责人具有</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地质矿产</w:t>
            </w:r>
            <w:bookmarkStart w:id="43" w:name="OLE_LINK4"/>
            <w:r>
              <w:rPr>
                <w:rFonts w:hint="eastAsia" w:ascii="仿宋" w:hAnsi="仿宋" w:eastAsia="仿宋" w:cs="仿宋"/>
                <w:color w:val="000000" w:themeColor="text1"/>
                <w:spacing w:val="8"/>
                <w:sz w:val="22"/>
                <w:szCs w:val="22"/>
                <w:highlight w:val="none"/>
                <w:lang w:eastAsia="zh-CN"/>
                <w14:textFill>
                  <w14:solidFill>
                    <w14:schemeClr w14:val="tx1"/>
                  </w14:solidFill>
                </w14:textFill>
              </w:rPr>
              <w:t>或（</w:t>
            </w:r>
            <w:bookmarkEnd w:id="43"/>
            <w:r>
              <w:rPr>
                <w:rFonts w:ascii="仿宋" w:hAnsi="仿宋" w:eastAsia="仿宋" w:cs="仿宋"/>
                <w:color w:val="000000" w:themeColor="text1"/>
                <w:spacing w:val="8"/>
                <w:sz w:val="22"/>
                <w:szCs w:val="22"/>
                <w:highlight w:val="none"/>
                <w:lang w:eastAsia="zh-CN"/>
                <w14:textFill>
                  <w14:solidFill>
                    <w14:schemeClr w14:val="tx1"/>
                  </w14:solidFill>
                </w14:textFill>
              </w:rPr>
              <w:t>水文地质、工程地质和环境地质</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）相关专业的</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正高级职称</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，得5分，具有</w:t>
            </w:r>
            <w:r>
              <w:rPr>
                <w:rFonts w:ascii="仿宋" w:hAnsi="仿宋" w:eastAsia="仿宋" w:cs="仿宋"/>
                <w:color w:val="000000" w:themeColor="text1"/>
                <w:spacing w:val="8"/>
                <w:sz w:val="22"/>
                <w:szCs w:val="22"/>
                <w:highlight w:val="none"/>
                <w:lang w:eastAsia="zh-CN"/>
                <w14:textFill>
                  <w14:solidFill>
                    <w14:schemeClr w14:val="tx1"/>
                  </w14:solidFill>
                </w14:textFill>
              </w:rPr>
              <w:t>地质矿产或（水文地质、工程地质和环境地质）</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相关专业的</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副高级工程师职称</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，得3分，其余不得分。</w:t>
            </w:r>
          </w:p>
          <w:p w14:paraId="06F8249D">
            <w:pPr>
              <w:pStyle w:val="31"/>
              <w:kinsoku/>
              <w:spacing w:line="240" w:lineRule="exact"/>
              <w:rPr>
                <w:rFonts w:hint="eastAsia" w:ascii="仿宋" w:hAnsi="仿宋" w:eastAsia="仿宋" w:cs="仿宋"/>
                <w:color w:val="000000" w:themeColor="text1"/>
                <w:spacing w:val="8"/>
                <w:sz w:val="22"/>
                <w:szCs w:val="22"/>
                <w:highlight w:val="none"/>
                <w:lang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eastAsia="zh-CN"/>
                <w14:textFill>
                  <w14:solidFill>
                    <w14:schemeClr w14:val="tx1"/>
                  </w14:solidFill>
                </w14:textFill>
              </w:rPr>
              <w:t>注：提供有效</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的</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职称证书，提供磋商截止日前</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三个月</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个人</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社保缴</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纳证明，并加盖公章，否则不得分。</w:t>
            </w:r>
          </w:p>
        </w:tc>
      </w:tr>
      <w:tr w14:paraId="6E1D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5" w:type="pct"/>
            <w:vMerge w:val="continue"/>
            <w:tcBorders>
              <w:bottom w:val="single" w:color="auto" w:sz="4" w:space="0"/>
            </w:tcBorders>
            <w:vAlign w:val="center"/>
          </w:tcPr>
          <w:p w14:paraId="5E2B7652">
            <w:pPr>
              <w:kinsoku/>
              <w:spacing w:line="300" w:lineRule="exact"/>
              <w:rPr>
                <w:rFonts w:hint="eastAsia"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p>
        </w:tc>
        <w:tc>
          <w:tcPr>
            <w:tcW w:w="740" w:type="pct"/>
            <w:tcBorders>
              <w:bottom w:val="single" w:color="auto" w:sz="4" w:space="0"/>
            </w:tcBorders>
            <w:vAlign w:val="center"/>
          </w:tcPr>
          <w:p w14:paraId="7B721DDA">
            <w:pPr>
              <w:pStyle w:val="31"/>
              <w:kinsoku/>
              <w:spacing w:before="61" w:line="232" w:lineRule="auto"/>
              <w:jc w:val="center"/>
              <w:rPr>
                <w:rFonts w:hint="eastAsia" w:ascii="仿宋" w:hAnsi="仿宋" w:eastAsia="仿宋" w:cs="仿宋"/>
                <w:b/>
                <w:bCs/>
                <w:color w:val="000000" w:themeColor="text1"/>
                <w:spacing w:val="5"/>
                <w:sz w:val="22"/>
                <w:szCs w:val="22"/>
                <w:highlight w:val="none"/>
                <w:lang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eastAsia="zh-CN"/>
                <w14:textFill>
                  <w14:solidFill>
                    <w14:schemeClr w14:val="tx1"/>
                  </w14:solidFill>
                </w14:textFill>
              </w:rPr>
              <w:t>项目组成员</w:t>
            </w:r>
          </w:p>
          <w:p w14:paraId="446721D9">
            <w:pPr>
              <w:pStyle w:val="31"/>
              <w:kinsoku/>
              <w:spacing w:before="61" w:line="232" w:lineRule="auto"/>
              <w:jc w:val="center"/>
              <w:rPr>
                <w:rFonts w:hint="eastAsia" w:ascii="仿宋" w:hAnsi="仿宋" w:eastAsia="仿宋" w:cs="仿宋"/>
                <w:b/>
                <w:bCs/>
                <w:color w:val="000000" w:themeColor="text1"/>
                <w:spacing w:val="5"/>
                <w:sz w:val="22"/>
                <w:szCs w:val="22"/>
                <w:highlight w:val="none"/>
                <w:lang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eastAsia="zh-CN"/>
                <w14:textFill>
                  <w14:solidFill>
                    <w14:schemeClr w14:val="tx1"/>
                  </w14:solidFill>
                </w14:textFill>
              </w:rPr>
              <w:t>（15分）</w:t>
            </w:r>
          </w:p>
        </w:tc>
        <w:tc>
          <w:tcPr>
            <w:tcW w:w="3524" w:type="pct"/>
          </w:tcPr>
          <w:p w14:paraId="438A578D">
            <w:pPr>
              <w:pStyle w:val="31"/>
              <w:kinsoku/>
              <w:spacing w:line="240" w:lineRule="exact"/>
              <w:rPr>
                <w:rFonts w:hint="eastAsia" w:ascii="仿宋" w:hAnsi="仿宋" w:eastAsia="仿宋" w:cs="仿宋"/>
                <w:color w:val="000000" w:themeColor="text1"/>
                <w:spacing w:val="8"/>
                <w:sz w:val="22"/>
                <w:szCs w:val="22"/>
                <w:highlight w:val="none"/>
                <w:lang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eastAsia="zh-CN"/>
                <w14:textFill>
                  <w14:solidFill>
                    <w14:schemeClr w14:val="tx1"/>
                  </w14:solidFill>
                </w14:textFill>
              </w:rPr>
              <w:t>供应商拟投入项目组成员（不含项目负责人）：</w:t>
            </w:r>
          </w:p>
          <w:p w14:paraId="2D4D8E45">
            <w:pPr>
              <w:pStyle w:val="31"/>
              <w:kinsoku/>
              <w:spacing w:line="240" w:lineRule="exact"/>
              <w:rPr>
                <w:rFonts w:hint="eastAsia" w:ascii="仿宋" w:hAnsi="仿宋" w:eastAsia="仿宋" w:cs="仿宋"/>
                <w:color w:val="000000" w:themeColor="text1"/>
                <w:spacing w:val="8"/>
                <w:sz w:val="22"/>
                <w:szCs w:val="22"/>
                <w:highlight w:val="none"/>
                <w:lang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eastAsia="zh-CN"/>
                <w14:textFill>
                  <w14:solidFill>
                    <w14:schemeClr w14:val="tx1"/>
                  </w14:solidFill>
                </w14:textFill>
              </w:rPr>
              <w:t>具备</w:t>
            </w:r>
            <w:r>
              <w:rPr>
                <w:rFonts w:ascii="仿宋" w:hAnsi="仿宋" w:eastAsia="仿宋" w:cs="仿宋"/>
                <w:color w:val="000000" w:themeColor="text1"/>
                <w:spacing w:val="8"/>
                <w:sz w:val="22"/>
                <w:szCs w:val="22"/>
                <w:highlight w:val="none"/>
                <w:lang w:eastAsia="zh-CN"/>
                <w14:textFill>
                  <w14:solidFill>
                    <w14:schemeClr w14:val="tx1"/>
                  </w14:solidFill>
                </w14:textFill>
              </w:rPr>
              <w:t>地质矿产或（水文地质、工程地质和环境地质）相关专业</w:t>
            </w:r>
            <w:r>
              <w:rPr>
                <w:rFonts w:ascii="仿宋" w:hAnsi="仿宋" w:eastAsia="仿宋" w:cs="仿宋"/>
                <w:color w:val="000000" w:themeColor="text1"/>
                <w:spacing w:val="8"/>
                <w:sz w:val="22"/>
                <w:szCs w:val="22"/>
                <w:highlight w:val="none"/>
                <w:lang w:eastAsia="zh-CN"/>
                <w14:textFill>
                  <w14:solidFill>
                    <w14:schemeClr w14:val="tx1"/>
                  </w14:solidFill>
                </w14:textFill>
              </w:rPr>
              <w:t>的</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副</w:t>
            </w:r>
            <w:r>
              <w:rPr>
                <w:rFonts w:ascii="仿宋" w:hAnsi="仿宋" w:eastAsia="仿宋" w:cs="仿宋"/>
                <w:color w:val="000000" w:themeColor="text1"/>
                <w:spacing w:val="8"/>
                <w:sz w:val="22"/>
                <w:szCs w:val="22"/>
                <w:highlight w:val="none"/>
                <w:lang w:eastAsia="zh-CN"/>
                <w14:textFill>
                  <w14:solidFill>
                    <w14:schemeClr w14:val="tx1"/>
                  </w14:solidFill>
                </w14:textFill>
              </w:rPr>
              <w:t>高级工程</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师及以上</w:t>
            </w:r>
            <w:r>
              <w:rPr>
                <w:rFonts w:ascii="仿宋" w:hAnsi="仿宋" w:eastAsia="仿宋" w:cs="仿宋"/>
                <w:color w:val="000000" w:themeColor="text1"/>
                <w:spacing w:val="8"/>
                <w:sz w:val="22"/>
                <w:szCs w:val="22"/>
                <w:highlight w:val="none"/>
                <w:lang w:eastAsia="zh-CN"/>
                <w14:textFill>
                  <w14:solidFill>
                    <w14:schemeClr w14:val="tx1"/>
                  </w14:solidFill>
                </w14:textFill>
              </w:rPr>
              <w:t>职称的，每提供1人得</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3</w:t>
            </w:r>
            <w:r>
              <w:rPr>
                <w:rFonts w:ascii="仿宋" w:hAnsi="仿宋" w:eastAsia="仿宋" w:cs="仿宋"/>
                <w:color w:val="000000" w:themeColor="text1"/>
                <w:spacing w:val="8"/>
                <w:sz w:val="22"/>
                <w:szCs w:val="22"/>
                <w:highlight w:val="none"/>
                <w:lang w:eastAsia="zh-CN"/>
                <w14:textFill>
                  <w14:solidFill>
                    <w14:schemeClr w14:val="tx1"/>
                  </w14:solidFill>
                </w14:textFill>
              </w:rPr>
              <w:t>分</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工程师</w:t>
            </w:r>
            <w:r>
              <w:rPr>
                <w:rFonts w:ascii="仿宋" w:hAnsi="仿宋" w:eastAsia="仿宋" w:cs="仿宋"/>
                <w:color w:val="000000" w:themeColor="text1"/>
                <w:spacing w:val="8"/>
                <w:sz w:val="22"/>
                <w:szCs w:val="22"/>
                <w:highlight w:val="none"/>
                <w:lang w:eastAsia="zh-CN"/>
                <w14:textFill>
                  <w14:solidFill>
                    <w14:schemeClr w14:val="tx1"/>
                  </w14:solidFill>
                </w14:textFill>
              </w:rPr>
              <w:t>职称的，每提供1人得</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2</w:t>
            </w:r>
            <w:r>
              <w:rPr>
                <w:rFonts w:ascii="仿宋" w:hAnsi="仿宋" w:eastAsia="仿宋" w:cs="仿宋"/>
                <w:color w:val="000000" w:themeColor="text1"/>
                <w:spacing w:val="8"/>
                <w:sz w:val="22"/>
                <w:szCs w:val="22"/>
                <w:highlight w:val="none"/>
                <w:lang w:eastAsia="zh-CN"/>
                <w14:textFill>
                  <w14:solidFill>
                    <w14:schemeClr w14:val="tx1"/>
                  </w14:solidFill>
                </w14:textFill>
              </w:rPr>
              <w:t>分</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最高得15分</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 xml:space="preserve">。 </w:t>
            </w:r>
          </w:p>
          <w:p w14:paraId="1357C2F0">
            <w:pPr>
              <w:pStyle w:val="31"/>
              <w:kinsoku/>
              <w:spacing w:line="240" w:lineRule="exact"/>
              <w:rPr>
                <w:rFonts w:hint="eastAsia" w:ascii="仿宋" w:hAnsi="仿宋" w:eastAsia="仿宋" w:cs="仿宋"/>
                <w:color w:val="000000" w:themeColor="text1"/>
                <w:spacing w:val="8"/>
                <w:sz w:val="22"/>
                <w:szCs w:val="22"/>
                <w:highlight w:val="none"/>
                <w:lang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eastAsia="zh-CN"/>
                <w14:textFill>
                  <w14:solidFill>
                    <w14:schemeClr w14:val="tx1"/>
                  </w14:solidFill>
                </w14:textFill>
              </w:rPr>
              <w:t>注：（1）同一人具备多证的，按一人计算，不重复得分。</w:t>
            </w:r>
          </w:p>
          <w:p w14:paraId="28DE2ACF">
            <w:pPr>
              <w:pStyle w:val="31"/>
              <w:kinsoku/>
              <w:spacing w:line="240" w:lineRule="exact"/>
              <w:rPr>
                <w:rFonts w:hint="eastAsia" w:ascii="仿宋" w:hAnsi="仿宋" w:eastAsia="仿宋" w:cs="仿宋"/>
                <w:color w:val="000000" w:themeColor="text1"/>
                <w:spacing w:val="8"/>
                <w:sz w:val="22"/>
                <w:szCs w:val="22"/>
                <w:highlight w:val="none"/>
                <w:lang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eastAsia="zh-CN"/>
                <w14:textFill>
                  <w14:solidFill>
                    <w14:schemeClr w14:val="tx1"/>
                  </w14:solidFill>
                </w14:textFill>
              </w:rPr>
              <w:t>（2）以上人员提供有效职称证书，提供磋商截止日</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前三个月</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个人</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社保</w:t>
            </w:r>
            <w:r>
              <w:rPr>
                <w:rFonts w:hint="eastAsia" w:ascii="仿宋" w:hAnsi="仿宋" w:eastAsia="仿宋" w:cs="仿宋"/>
                <w:color w:val="000000" w:themeColor="text1"/>
                <w:spacing w:val="8"/>
                <w:sz w:val="22"/>
                <w:szCs w:val="22"/>
                <w:highlight w:val="none"/>
                <w:lang w:eastAsia="zh-CN"/>
                <w14:textFill>
                  <w14:solidFill>
                    <w14:schemeClr w14:val="tx1"/>
                  </w14:solidFill>
                </w14:textFill>
              </w:rPr>
              <w:t>缴纳证明，并加盖公章，否则不得分。</w:t>
            </w:r>
          </w:p>
        </w:tc>
      </w:tr>
      <w:tr w14:paraId="4174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735" w:type="pct"/>
            <w:vMerge w:val="restart"/>
            <w:tcBorders>
              <w:top w:val="single" w:color="auto" w:sz="4" w:space="0"/>
              <w:left w:val="single" w:color="auto" w:sz="4" w:space="0"/>
              <w:right w:val="single" w:color="auto" w:sz="4" w:space="0"/>
            </w:tcBorders>
            <w:vAlign w:val="center"/>
          </w:tcPr>
          <w:p w14:paraId="6CB4C362">
            <w:pPr>
              <w:kinsoku/>
              <w:spacing w:line="300" w:lineRule="exact"/>
              <w:jc w:val="cente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技术部分</w:t>
            </w:r>
          </w:p>
          <w:p w14:paraId="6DB8739F">
            <w:pPr>
              <w:kinsoku/>
              <w:spacing w:line="300" w:lineRule="exact"/>
              <w:jc w:val="cente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w:t>
            </w:r>
            <w:r>
              <w:rPr>
                <w:rFonts w:hint="eastAsia" w:ascii="仿宋" w:hAnsi="仿宋" w:eastAsia="仿宋" w:cs="仿宋"/>
                <w:b/>
                <w:bCs/>
                <w:color w:val="000000" w:themeColor="text1"/>
                <w:sz w:val="22"/>
                <w:szCs w:val="22"/>
                <w:highlight w:val="none"/>
                <w:shd w:val="clear" w:color="auto" w:fill="FFFFFF"/>
                <w:lang w:eastAsia="zh-CN"/>
                <w14:textFill>
                  <w14:solidFill>
                    <w14:schemeClr w14:val="tx1"/>
                  </w14:solidFill>
                </w14:textFill>
              </w:rPr>
              <w:t>65</w:t>
            </w: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分）</w:t>
            </w:r>
          </w:p>
        </w:tc>
        <w:tc>
          <w:tcPr>
            <w:tcW w:w="740" w:type="pct"/>
            <w:tcBorders>
              <w:top w:val="single" w:color="auto" w:sz="4" w:space="0"/>
              <w:left w:val="single" w:color="auto" w:sz="4" w:space="0"/>
              <w:bottom w:val="single" w:color="auto" w:sz="4" w:space="0"/>
              <w:right w:val="single" w:color="auto" w:sz="4" w:space="0"/>
            </w:tcBorders>
            <w:vAlign w:val="center"/>
          </w:tcPr>
          <w:p w14:paraId="0FC6583C">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方案总体评价</w:t>
            </w:r>
          </w:p>
          <w:p w14:paraId="37BF07DA">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（10分）</w:t>
            </w:r>
          </w:p>
        </w:tc>
        <w:tc>
          <w:tcPr>
            <w:tcW w:w="3524" w:type="pct"/>
            <w:tcBorders>
              <w:left w:val="single" w:color="auto" w:sz="4" w:space="0"/>
            </w:tcBorders>
            <w:vAlign w:val="top"/>
          </w:tcPr>
          <w:p w14:paraId="58D50803">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根据投标人提供的方案内容完整、结构清晰、目标理解、服务定位、整体设想等情况进行评审（最高10分）：</w:t>
            </w:r>
          </w:p>
          <w:p w14:paraId="55011FC8">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1.方案完整详实，表述清晰，对项目认识清晰,服务定位准确,整体设想优于本项目采购需求的得10分;</w:t>
            </w:r>
          </w:p>
          <w:p w14:paraId="00ED89A9">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2.方案完整详实，对项目认识定位基本准确,适合本项目采购需求的得 5分;</w:t>
            </w:r>
          </w:p>
          <w:p w14:paraId="3B4E4A13">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3.方案不够完整详实，对项目认识定位有待提升,不适合本项目采购需求的得3分;</w:t>
            </w:r>
          </w:p>
          <w:p w14:paraId="168EF342">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4.不符合项目需求或未提供的</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得0分</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w:t>
            </w:r>
          </w:p>
        </w:tc>
      </w:tr>
      <w:tr w14:paraId="1C8A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735" w:type="pct"/>
            <w:vMerge w:val="continue"/>
            <w:tcBorders>
              <w:left w:val="single" w:color="auto" w:sz="4" w:space="0"/>
              <w:right w:val="single" w:color="auto" w:sz="4" w:space="0"/>
            </w:tcBorders>
            <w:vAlign w:val="center"/>
          </w:tcPr>
          <w:p w14:paraId="2F60D792">
            <w:pPr>
              <w:kinsoku/>
              <w:spacing w:line="300" w:lineRule="exact"/>
              <w:jc w:val="center"/>
              <w:rPr>
                <w:rFonts w:hint="eastAsia"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p>
        </w:tc>
        <w:tc>
          <w:tcPr>
            <w:tcW w:w="740" w:type="pct"/>
            <w:tcBorders>
              <w:top w:val="single" w:color="auto" w:sz="4" w:space="0"/>
              <w:left w:val="single" w:color="auto" w:sz="4" w:space="0"/>
              <w:bottom w:val="single" w:color="auto" w:sz="4" w:space="0"/>
              <w:right w:val="single" w:color="auto" w:sz="4" w:space="0"/>
            </w:tcBorders>
            <w:vAlign w:val="center"/>
          </w:tcPr>
          <w:p w14:paraId="285BC203">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矿产概况及现状分析</w:t>
            </w:r>
          </w:p>
          <w:p w14:paraId="33CABD38">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（10分）</w:t>
            </w:r>
          </w:p>
        </w:tc>
        <w:tc>
          <w:tcPr>
            <w:tcW w:w="3524" w:type="pct"/>
            <w:tcBorders>
              <w:left w:val="single" w:color="auto" w:sz="4" w:space="0"/>
            </w:tcBorders>
            <w:vAlign w:val="top"/>
          </w:tcPr>
          <w:p w14:paraId="6D51605A">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对辖区内矿产概况及现状分析了解熟悉程度,进行评审（最高10分）：</w:t>
            </w:r>
          </w:p>
          <w:p w14:paraId="5D6C8A18">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（1）对本地区矿产概况及现状分析了解透彻的,得10分;</w:t>
            </w:r>
          </w:p>
          <w:p w14:paraId="04E86AB5">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（2）对矿产概况及现状分析了解情况较好的,得5分;</w:t>
            </w:r>
          </w:p>
          <w:p w14:paraId="2A1F912C">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（3）对矿产概况及现状分析不够了解、熟悉程度低的,得3分;</w:t>
            </w:r>
          </w:p>
          <w:p w14:paraId="388085E5">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（4）未提供的得0分。</w:t>
            </w:r>
          </w:p>
        </w:tc>
      </w:tr>
      <w:tr w14:paraId="2D4B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735" w:type="pct"/>
            <w:vMerge w:val="continue"/>
            <w:tcBorders>
              <w:left w:val="single" w:color="auto" w:sz="4" w:space="0"/>
              <w:right w:val="single" w:color="auto" w:sz="4" w:space="0"/>
            </w:tcBorders>
            <w:vAlign w:val="center"/>
          </w:tcPr>
          <w:p w14:paraId="0C8C59EB">
            <w:pPr>
              <w:kinsoku/>
              <w:spacing w:line="300" w:lineRule="exact"/>
              <w:jc w:val="center"/>
              <w:rPr>
                <w:rFonts w:hint="eastAsia"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p>
        </w:tc>
        <w:tc>
          <w:tcPr>
            <w:tcW w:w="740" w:type="pct"/>
            <w:tcBorders>
              <w:top w:val="single" w:color="auto" w:sz="4" w:space="0"/>
              <w:left w:val="single" w:color="auto" w:sz="4" w:space="0"/>
              <w:bottom w:val="single" w:color="auto" w:sz="4" w:space="0"/>
              <w:right w:val="single" w:color="auto" w:sz="4" w:space="0"/>
            </w:tcBorders>
            <w:vAlign w:val="center"/>
          </w:tcPr>
          <w:p w14:paraId="5EA0C9BB">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任务目标</w:t>
            </w:r>
          </w:p>
          <w:p w14:paraId="4A7E480B">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（5分）</w:t>
            </w:r>
          </w:p>
        </w:tc>
        <w:tc>
          <w:tcPr>
            <w:tcW w:w="3524" w:type="pct"/>
            <w:tcBorders>
              <w:left w:val="single" w:color="auto" w:sz="4" w:space="0"/>
            </w:tcBorders>
            <w:vAlign w:val="top"/>
          </w:tcPr>
          <w:p w14:paraId="4AEC38D8">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根据项目实施方案中任务来源、实施目标的理解情况，进行评审（最高5分）：</w:t>
            </w:r>
          </w:p>
          <w:p w14:paraId="5B2107B3">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（1）对项目任务来源、实施目标理解精准，要点突出，表述清晰，利于项目实施，优于本项目采购需求的得5分；</w:t>
            </w:r>
          </w:p>
          <w:p w14:paraId="5FA2036C">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（2）对项目任务来源、实施目标理解基本清楚，表述清晰，基本满足本项目采购需求的得3分；</w:t>
            </w:r>
          </w:p>
          <w:p w14:paraId="0CD993F9">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（3）对项目任务来源、实施目标理解不清楚，表述不清晰，具体细节不完整，不适合采购需求的得1分；</w:t>
            </w:r>
          </w:p>
          <w:p w14:paraId="7156F980">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（4）未提供的得0分。</w:t>
            </w:r>
          </w:p>
        </w:tc>
      </w:tr>
      <w:tr w14:paraId="41E7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735" w:type="pct"/>
            <w:vMerge w:val="continue"/>
            <w:tcBorders>
              <w:left w:val="single" w:color="auto" w:sz="4" w:space="0"/>
              <w:right w:val="single" w:color="auto" w:sz="4" w:space="0"/>
            </w:tcBorders>
            <w:vAlign w:val="center"/>
          </w:tcPr>
          <w:p w14:paraId="6ECCF3DD">
            <w:pPr>
              <w:kinsoku/>
              <w:spacing w:line="300" w:lineRule="exact"/>
              <w:jc w:val="center"/>
              <w:rPr>
                <w:rFonts w:hint="eastAsia"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p>
        </w:tc>
        <w:tc>
          <w:tcPr>
            <w:tcW w:w="740" w:type="pct"/>
            <w:tcBorders>
              <w:top w:val="single" w:color="auto" w:sz="4" w:space="0"/>
              <w:left w:val="single" w:color="auto" w:sz="4" w:space="0"/>
              <w:bottom w:val="single" w:color="auto" w:sz="4" w:space="0"/>
              <w:right w:val="single" w:color="auto" w:sz="4" w:space="0"/>
            </w:tcBorders>
            <w:vAlign w:val="center"/>
          </w:tcPr>
          <w:p w14:paraId="398D7CDB">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项目实施技术路线</w:t>
            </w:r>
          </w:p>
          <w:p w14:paraId="7691C282">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（10分）</w:t>
            </w:r>
          </w:p>
        </w:tc>
        <w:tc>
          <w:tcPr>
            <w:tcW w:w="3524" w:type="pct"/>
            <w:tcBorders>
              <w:left w:val="single" w:color="auto" w:sz="4" w:space="0"/>
            </w:tcBorders>
            <w:vAlign w:val="top"/>
          </w:tcPr>
          <w:p w14:paraId="632515D6">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根据采购需求及实际情况，提供项目实施具体技术路线。根据供应商响应文件中的方案进行综合评审（最高10分）：</w:t>
            </w:r>
          </w:p>
          <w:p w14:paraId="439DAD34">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（1）技术路线要点突出，内容完整详实，表述清晰，利于项目实施，优于本项目采购需求的得10分；</w:t>
            </w:r>
          </w:p>
          <w:p w14:paraId="1A587892">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（2）技术路线缺项不明显，表述清晰，与本项目实际要求匹配，满足本项目采购需求的得5分；</w:t>
            </w:r>
          </w:p>
          <w:p w14:paraId="5C314AD4">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 xml:space="preserve">（3）技术路线缺少多项，要点突出不够明显，具体细节不完整，不适合采购需求的得3分； </w:t>
            </w:r>
          </w:p>
          <w:p w14:paraId="18A4740D">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（4）未提供的得0分。</w:t>
            </w:r>
          </w:p>
        </w:tc>
      </w:tr>
      <w:tr w14:paraId="7AEA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735" w:type="pct"/>
            <w:vMerge w:val="continue"/>
            <w:tcBorders>
              <w:left w:val="single" w:color="auto" w:sz="4" w:space="0"/>
              <w:right w:val="single" w:color="auto" w:sz="4" w:space="0"/>
            </w:tcBorders>
            <w:vAlign w:val="center"/>
          </w:tcPr>
          <w:p w14:paraId="75245E54">
            <w:pPr>
              <w:kinsoku/>
              <w:spacing w:line="300" w:lineRule="exact"/>
              <w:jc w:val="center"/>
              <w:rPr>
                <w:rFonts w:hint="eastAsia"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p>
        </w:tc>
        <w:tc>
          <w:tcPr>
            <w:tcW w:w="740" w:type="pct"/>
            <w:tcBorders>
              <w:top w:val="single" w:color="auto" w:sz="4" w:space="0"/>
              <w:left w:val="single" w:color="auto" w:sz="4" w:space="0"/>
              <w:bottom w:val="single" w:color="auto" w:sz="4" w:space="0"/>
              <w:right w:val="single" w:color="auto" w:sz="4" w:space="0"/>
            </w:tcBorders>
            <w:vAlign w:val="center"/>
          </w:tcPr>
          <w:p w14:paraId="1A4682B2">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以往资料收集及成果分析</w:t>
            </w:r>
          </w:p>
          <w:p w14:paraId="052FC6C9">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（5分）</w:t>
            </w:r>
          </w:p>
        </w:tc>
        <w:tc>
          <w:tcPr>
            <w:tcW w:w="3524" w:type="pct"/>
            <w:tcBorders>
              <w:left w:val="single" w:color="auto" w:sz="4" w:space="0"/>
            </w:tcBorders>
            <w:vAlign w:val="top"/>
          </w:tcPr>
          <w:p w14:paraId="262E28B2">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根据项目采购需求及实际情况，提供以往资料收集及成果分析方案，进行评审（最高5分）：</w:t>
            </w:r>
          </w:p>
          <w:p w14:paraId="7F29BA91">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（1）以往资料收集及成果分析方案内容完整详实、合理、详尽的得5分；</w:t>
            </w:r>
          </w:p>
          <w:p w14:paraId="297DA386">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（2）以往资料收集及成果分析方案内容较完整、合理的得3分；</w:t>
            </w:r>
          </w:p>
          <w:p w14:paraId="0353E1FD">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（3）以往资料收集及成果分析方案内容简单，缺少针对性、合理性的得 1分；</w:t>
            </w:r>
          </w:p>
          <w:p w14:paraId="1BD7CE33">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（4）未提供的得0分。</w:t>
            </w:r>
          </w:p>
        </w:tc>
      </w:tr>
      <w:tr w14:paraId="2BBB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5" w:type="pct"/>
            <w:vMerge w:val="continue"/>
            <w:tcBorders>
              <w:left w:val="single" w:color="auto" w:sz="4" w:space="0"/>
              <w:right w:val="single" w:color="auto" w:sz="4" w:space="0"/>
            </w:tcBorders>
            <w:vAlign w:val="center"/>
          </w:tcPr>
          <w:p w14:paraId="39BB5F07">
            <w:pPr>
              <w:kinsoku/>
              <w:spacing w:line="300" w:lineRule="exact"/>
              <w:jc w:val="center"/>
              <w:rPr>
                <w:rFonts w:hint="eastAsia"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p>
        </w:tc>
        <w:tc>
          <w:tcPr>
            <w:tcW w:w="740" w:type="pct"/>
            <w:tcBorders>
              <w:top w:val="single" w:color="auto" w:sz="4" w:space="0"/>
              <w:left w:val="single" w:color="auto" w:sz="4" w:space="0"/>
              <w:bottom w:val="single" w:color="auto" w:sz="4" w:space="0"/>
              <w:right w:val="single" w:color="auto" w:sz="4" w:space="0"/>
            </w:tcBorders>
            <w:vAlign w:val="center"/>
          </w:tcPr>
          <w:p w14:paraId="0A662711">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质量控制措施</w:t>
            </w:r>
          </w:p>
          <w:p w14:paraId="7CC22833">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（5分）</w:t>
            </w:r>
          </w:p>
          <w:p w14:paraId="7D1A0029">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p>
        </w:tc>
        <w:tc>
          <w:tcPr>
            <w:tcW w:w="3524" w:type="pct"/>
            <w:tcBorders>
              <w:left w:val="single" w:color="auto" w:sz="4" w:space="0"/>
            </w:tcBorders>
            <w:vAlign w:val="top"/>
          </w:tcPr>
          <w:p w14:paraId="04E4534F">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根据采购需求及实际情况，提供质量控制措施（最高5分）：</w:t>
            </w:r>
          </w:p>
          <w:p w14:paraId="5ECC7617">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（1）质量控制措施切实可行，利于项目实施，优于本项目采购需求的得5分；</w:t>
            </w:r>
          </w:p>
          <w:p w14:paraId="46EBE2DE">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（2）质量控制措施与本项目实际要求匹配的，满足本项目采购需求的得3分；</w:t>
            </w:r>
          </w:p>
          <w:p w14:paraId="6920BE7A">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（3）质量控制措施与本项目要求不够匹配，不适合采购需求的得1分；</w:t>
            </w:r>
          </w:p>
          <w:p w14:paraId="7AEA64F3">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（4）未提供的得0分。</w:t>
            </w:r>
          </w:p>
        </w:tc>
      </w:tr>
      <w:tr w14:paraId="01FB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735" w:type="pct"/>
            <w:vMerge w:val="continue"/>
            <w:tcBorders>
              <w:left w:val="single" w:color="auto" w:sz="4" w:space="0"/>
              <w:right w:val="single" w:color="auto" w:sz="4" w:space="0"/>
            </w:tcBorders>
            <w:vAlign w:val="center"/>
          </w:tcPr>
          <w:p w14:paraId="1DD7C2B0">
            <w:pPr>
              <w:kinsoku/>
              <w:spacing w:line="300" w:lineRule="exact"/>
              <w:jc w:val="center"/>
              <w:rPr>
                <w:rFonts w:hint="eastAsia"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p>
        </w:tc>
        <w:tc>
          <w:tcPr>
            <w:tcW w:w="740" w:type="pct"/>
            <w:tcBorders>
              <w:top w:val="single" w:color="auto" w:sz="4" w:space="0"/>
              <w:left w:val="single" w:color="auto" w:sz="4" w:space="0"/>
              <w:bottom w:val="single" w:color="auto" w:sz="4" w:space="0"/>
              <w:right w:val="single" w:color="auto" w:sz="4" w:space="0"/>
            </w:tcBorders>
            <w:vAlign w:val="center"/>
          </w:tcPr>
          <w:p w14:paraId="1ACF8FAD">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进度保证措施</w:t>
            </w:r>
          </w:p>
          <w:p w14:paraId="145F15CF">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（5分）</w:t>
            </w:r>
          </w:p>
        </w:tc>
        <w:tc>
          <w:tcPr>
            <w:tcW w:w="3524" w:type="pct"/>
            <w:tcBorders>
              <w:left w:val="single" w:color="auto" w:sz="4" w:space="0"/>
            </w:tcBorders>
            <w:vAlign w:val="top"/>
          </w:tcPr>
          <w:p w14:paraId="76883ABC">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根据响应文件中提供的进度计划与安排等内容进行评审（最高5分）：</w:t>
            </w:r>
          </w:p>
          <w:p w14:paraId="59D4AF34">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（1）进度计划详实，表述清晰，保障措施切实可行，利于项目实施，优于本项目采购需求的得5分；</w:t>
            </w:r>
          </w:p>
          <w:p w14:paraId="60A42FD1">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（2）进度计划详实，表述清晰，保障措施与本项目实际要求匹配的，满足本项目采购需求的得3分；</w:t>
            </w:r>
          </w:p>
          <w:p w14:paraId="075F6EBB">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（3）进度计划不够详实，保证措施与本项目要求不够匹配，不适合采购需求的得1分；</w:t>
            </w:r>
          </w:p>
          <w:p w14:paraId="5A66A0F9">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（4）未提供的得0分。</w:t>
            </w:r>
          </w:p>
        </w:tc>
      </w:tr>
      <w:tr w14:paraId="1D97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735" w:type="pct"/>
            <w:vMerge w:val="continue"/>
            <w:tcBorders>
              <w:left w:val="single" w:color="auto" w:sz="4" w:space="0"/>
              <w:right w:val="single" w:color="auto" w:sz="4" w:space="0"/>
            </w:tcBorders>
            <w:vAlign w:val="center"/>
          </w:tcPr>
          <w:p w14:paraId="67266F2A">
            <w:pPr>
              <w:kinsoku/>
              <w:spacing w:line="300" w:lineRule="exact"/>
              <w:jc w:val="center"/>
              <w:rPr>
                <w:rFonts w:hint="eastAsia"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p>
        </w:tc>
        <w:tc>
          <w:tcPr>
            <w:tcW w:w="740" w:type="pct"/>
            <w:tcBorders>
              <w:top w:val="single" w:color="auto" w:sz="4" w:space="0"/>
              <w:left w:val="single" w:color="auto" w:sz="4" w:space="0"/>
              <w:bottom w:val="single" w:color="auto" w:sz="4" w:space="0"/>
              <w:right w:val="single" w:color="auto" w:sz="4" w:space="0"/>
            </w:tcBorders>
            <w:vAlign w:val="center"/>
          </w:tcPr>
          <w:p w14:paraId="47DB42D7">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保密措施</w:t>
            </w:r>
          </w:p>
          <w:p w14:paraId="59F1B570">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（5分）</w:t>
            </w:r>
          </w:p>
        </w:tc>
        <w:tc>
          <w:tcPr>
            <w:tcW w:w="3524" w:type="pct"/>
            <w:tcBorders>
              <w:left w:val="single" w:color="auto" w:sz="4" w:space="0"/>
            </w:tcBorders>
            <w:vAlign w:val="top"/>
          </w:tcPr>
          <w:p w14:paraId="5F752847">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根据项目采购需求及实际情况，制定保密措施。根据投标人提供的方案进行评审（最高5分）：</w:t>
            </w:r>
          </w:p>
          <w:p w14:paraId="1F36B3FE">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（1）保密管理人员明确，管理制度详实，表述清晰，保障措施切实可行，利于项目实施，优于本项目采购需求的得5分；</w:t>
            </w:r>
          </w:p>
          <w:p w14:paraId="33548436">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（2）保密管理人员明确，管理制度详实，表述清晰，保障措施与本项目实际要求匹配的，满足本项目采购需求的得3分；</w:t>
            </w:r>
          </w:p>
          <w:p w14:paraId="1EBC3DFA">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（3）保密管理人员和管理制度不够详实，保障措施与本项目要求不够匹配，不适合采购需求的得1分；</w:t>
            </w:r>
          </w:p>
          <w:p w14:paraId="7789A6F2">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（4）未提供的得0分。</w:t>
            </w:r>
          </w:p>
        </w:tc>
      </w:tr>
      <w:tr w14:paraId="450A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735" w:type="pct"/>
            <w:vMerge w:val="continue"/>
            <w:tcBorders>
              <w:left w:val="single" w:color="auto" w:sz="4" w:space="0"/>
              <w:right w:val="single" w:color="auto" w:sz="4" w:space="0"/>
            </w:tcBorders>
            <w:vAlign w:val="center"/>
          </w:tcPr>
          <w:p w14:paraId="17B8FB55">
            <w:pPr>
              <w:kinsoku/>
              <w:spacing w:line="300" w:lineRule="exact"/>
              <w:jc w:val="center"/>
              <w:rPr>
                <w:rFonts w:hint="eastAsia"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p>
        </w:tc>
        <w:tc>
          <w:tcPr>
            <w:tcW w:w="740" w:type="pct"/>
            <w:tcBorders>
              <w:top w:val="single" w:color="auto" w:sz="4" w:space="0"/>
              <w:left w:val="single" w:color="auto" w:sz="4" w:space="0"/>
              <w:bottom w:val="single" w:color="auto" w:sz="4" w:space="0"/>
              <w:right w:val="single" w:color="auto" w:sz="4" w:space="0"/>
            </w:tcBorders>
            <w:vAlign w:val="center"/>
          </w:tcPr>
          <w:p w14:paraId="2A071994">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en-US"/>
                <w14:textFill>
                  <w14:solidFill>
                    <w14:schemeClr w14:val="tx1"/>
                  </w14:solidFill>
                </w14:textFill>
              </w:rPr>
              <w:t>重难点分析</w:t>
            </w: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及建议</w:t>
            </w:r>
          </w:p>
          <w:p w14:paraId="04895A6B">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（5分）</w:t>
            </w:r>
          </w:p>
        </w:tc>
        <w:tc>
          <w:tcPr>
            <w:tcW w:w="3524" w:type="pct"/>
            <w:tcBorders>
              <w:left w:val="single" w:color="auto" w:sz="4" w:space="0"/>
            </w:tcBorders>
            <w:vAlign w:val="top"/>
          </w:tcPr>
          <w:p w14:paraId="66C6333D">
            <w:pPr>
              <w:pStyle w:val="31"/>
              <w:kinsoku/>
              <w:spacing w:line="240" w:lineRule="exact"/>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根据响应文件中提供的</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本项目工作</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重难点分析</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、控制方案、实施办法和承诺，</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进行评审（</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最高</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 xml:space="preserve">5分）： </w:t>
            </w:r>
          </w:p>
          <w:p w14:paraId="2EFFE465">
            <w:pPr>
              <w:pStyle w:val="31"/>
              <w:kinsoku/>
              <w:spacing w:line="240" w:lineRule="exact"/>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（1）</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内容完整详实，表述清晰，</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措施有效，</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优于本项目采购需求的得5分；</w:t>
            </w:r>
          </w:p>
          <w:p w14:paraId="6B1938D3">
            <w:pPr>
              <w:pStyle w:val="31"/>
              <w:kinsoku/>
              <w:spacing w:line="240" w:lineRule="exact"/>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（2）</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内容完整</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较</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详实，表述</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较</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清晰，</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基本</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满足本项目采购需求的得3分；</w:t>
            </w:r>
          </w:p>
          <w:p w14:paraId="10542076">
            <w:pPr>
              <w:pStyle w:val="31"/>
              <w:kinsoku/>
              <w:spacing w:line="240" w:lineRule="exact"/>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（3）</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内容不够完整，</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措施不够清晰</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，具体细节不完整，不适合采购需求的得1分；</w:t>
            </w:r>
          </w:p>
          <w:p w14:paraId="4A840DD6">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（4）</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未提供的得0分。</w:t>
            </w:r>
          </w:p>
        </w:tc>
      </w:tr>
      <w:tr w14:paraId="1BDE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5" w:type="pct"/>
            <w:vMerge w:val="continue"/>
            <w:tcBorders>
              <w:left w:val="single" w:color="auto" w:sz="4" w:space="0"/>
              <w:right w:val="single" w:color="auto" w:sz="4" w:space="0"/>
            </w:tcBorders>
            <w:vAlign w:val="center"/>
          </w:tcPr>
          <w:p w14:paraId="3D704022">
            <w:pPr>
              <w:kinsoku/>
              <w:spacing w:line="300" w:lineRule="exact"/>
              <w:jc w:val="center"/>
              <w:rPr>
                <w:rFonts w:hint="eastAsia"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p>
        </w:tc>
        <w:tc>
          <w:tcPr>
            <w:tcW w:w="740" w:type="pct"/>
            <w:tcBorders>
              <w:top w:val="single" w:color="auto" w:sz="4" w:space="0"/>
              <w:left w:val="single" w:color="auto" w:sz="4" w:space="0"/>
              <w:bottom w:val="single" w:color="auto" w:sz="4" w:space="0"/>
              <w:right w:val="single" w:color="auto" w:sz="4" w:space="0"/>
            </w:tcBorders>
            <w:vAlign w:val="center"/>
          </w:tcPr>
          <w:p w14:paraId="01AA353C">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成果及档案管理</w:t>
            </w:r>
          </w:p>
          <w:p w14:paraId="31F82982">
            <w:pPr>
              <w:pStyle w:val="31"/>
              <w:kinsoku/>
              <w:spacing w:before="61" w:line="232" w:lineRule="auto"/>
              <w:jc w:val="cente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22"/>
                <w:szCs w:val="22"/>
                <w:highlight w:val="none"/>
                <w:lang w:val="en-US" w:eastAsia="zh-CN"/>
                <w14:textFill>
                  <w14:solidFill>
                    <w14:schemeClr w14:val="tx1"/>
                  </w14:solidFill>
                </w14:textFill>
              </w:rPr>
              <w:t>（5分）</w:t>
            </w:r>
          </w:p>
        </w:tc>
        <w:tc>
          <w:tcPr>
            <w:tcW w:w="3524" w:type="pct"/>
            <w:tcBorders>
              <w:left w:val="single" w:color="auto" w:sz="4" w:space="0"/>
            </w:tcBorders>
            <w:vAlign w:val="top"/>
          </w:tcPr>
          <w:p w14:paraId="7922F07A">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根据采购需求及实际情况，提供成果及档案管理有关制度和措施，进行评审</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最高</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 xml:space="preserve">5分）： </w:t>
            </w:r>
          </w:p>
          <w:p w14:paraId="154ACD92">
            <w:pPr>
              <w:pStyle w:val="31"/>
              <w:kinsoku/>
              <w:spacing w:line="240" w:lineRule="exact"/>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（1）成果及档案管理</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措施科学，针对性强，内容完整详实，表述清晰，利于项目实施</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本项目采购需求的得5分；</w:t>
            </w:r>
          </w:p>
          <w:p w14:paraId="3B780F6D">
            <w:pPr>
              <w:pStyle w:val="31"/>
              <w:kinsoku/>
              <w:spacing w:line="240" w:lineRule="exact"/>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（2）成果及档案管理</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措施内容</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较</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详实，表述</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较</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清晰，</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基本</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满足本项目采购需求的得3分；</w:t>
            </w:r>
          </w:p>
          <w:p w14:paraId="6F8E2220">
            <w:pPr>
              <w:pStyle w:val="31"/>
              <w:kinsoku/>
              <w:spacing w:line="240" w:lineRule="exact"/>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（3）成果及档案管理</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不够完整，</w:t>
            </w: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措施不够清晰</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，具体细节不完整，不适合采购需求的得1分；</w:t>
            </w:r>
          </w:p>
          <w:p w14:paraId="7326F6D6">
            <w:pPr>
              <w:pStyle w:val="31"/>
              <w:kinsoku/>
              <w:spacing w:line="240" w:lineRule="exact"/>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8"/>
                <w:sz w:val="22"/>
                <w:szCs w:val="22"/>
                <w:highlight w:val="none"/>
                <w:lang w:val="en-US" w:eastAsia="zh-CN"/>
                <w14:textFill>
                  <w14:solidFill>
                    <w14:schemeClr w14:val="tx1"/>
                  </w14:solidFill>
                </w14:textFill>
              </w:rPr>
              <w:t>（4）</w:t>
            </w:r>
            <w:r>
              <w:rPr>
                <w:rFonts w:hint="eastAsia" w:ascii="仿宋" w:hAnsi="仿宋" w:eastAsia="仿宋" w:cs="仿宋"/>
                <w:color w:val="000000" w:themeColor="text1"/>
                <w:spacing w:val="8"/>
                <w:sz w:val="22"/>
                <w:szCs w:val="22"/>
                <w:highlight w:val="none"/>
                <w:lang w:val="en-US" w:eastAsia="en-US"/>
                <w14:textFill>
                  <w14:solidFill>
                    <w14:schemeClr w14:val="tx1"/>
                  </w14:solidFill>
                </w14:textFill>
              </w:rPr>
              <w:t>未提供的得0分。</w:t>
            </w:r>
          </w:p>
        </w:tc>
      </w:tr>
    </w:tbl>
    <w:p w14:paraId="7DB6498F">
      <w:pPr>
        <w:tabs>
          <w:tab w:val="left" w:pos="1080"/>
          <w:tab w:val="left" w:pos="1589"/>
        </w:tabs>
        <w:spacing w:line="360" w:lineRule="auto"/>
        <w:rPr>
          <w:rFonts w:hint="eastAsia" w:ascii="仿宋" w:hAnsi="仿宋" w:eastAsia="仿宋" w:cs="仿宋"/>
          <w:b/>
          <w:bCs/>
          <w:color w:val="000000" w:themeColor="text1"/>
          <w:spacing w:val="-6"/>
          <w:sz w:val="24"/>
          <w:szCs w:val="24"/>
          <w:highlight w:val="none"/>
          <w:lang w:eastAsia="zh-CN"/>
          <w14:textFill>
            <w14:solidFill>
              <w14:schemeClr w14:val="tx1"/>
            </w14:solidFill>
          </w14:textFill>
        </w:rPr>
      </w:pPr>
    </w:p>
    <w:p w14:paraId="4024CCE4">
      <w:pPr>
        <w:tabs>
          <w:tab w:val="left" w:pos="1080"/>
          <w:tab w:val="left" w:pos="1589"/>
        </w:tabs>
        <w:spacing w:line="360" w:lineRule="auto"/>
        <w:rPr>
          <w:rFonts w:hint="eastAsia" w:ascii="仿宋" w:hAnsi="仿宋" w:eastAsia="仿宋" w:cs="仿宋"/>
          <w:b/>
          <w:bCs/>
          <w:color w:val="000000" w:themeColor="text1"/>
          <w:spacing w:val="-6"/>
          <w:sz w:val="24"/>
          <w:szCs w:val="24"/>
          <w:highlight w:val="none"/>
          <w:lang w:eastAsia="zh-CN"/>
          <w14:textFill>
            <w14:solidFill>
              <w14:schemeClr w14:val="tx1"/>
            </w14:solidFill>
          </w14:textFill>
        </w:rPr>
      </w:pPr>
    </w:p>
    <w:bookmarkEnd w:id="41"/>
    <w:bookmarkEnd w:id="42"/>
    <w:p w14:paraId="1B832134">
      <w:pPr>
        <w:spacing w:before="293" w:line="205" w:lineRule="auto"/>
        <w:ind w:left="2644"/>
        <w:outlineLvl w:val="0"/>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bookmarkStart w:id="44" w:name="bookmark6"/>
      <w:bookmarkEnd w:id="44"/>
      <w:bookmarkStart w:id="45" w:name="_Toc32041"/>
      <w:bookmarkStart w:id="46" w:name="_Toc7544"/>
      <w:bookmarkStart w:id="47" w:name="_Toc22191"/>
    </w:p>
    <w:p w14:paraId="218D0720">
      <w:pPr>
        <w:spacing w:before="293" w:line="205" w:lineRule="auto"/>
        <w:ind w:left="2644"/>
        <w:outlineLvl w:val="0"/>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r>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t>第四章   采购需求</w:t>
      </w:r>
      <w:bookmarkEnd w:id="45"/>
      <w:bookmarkEnd w:id="46"/>
    </w:p>
    <w:p w14:paraId="3A572886">
      <w:pPr>
        <w:tabs>
          <w:tab w:val="left" w:pos="170"/>
          <w:tab w:val="left" w:pos="226"/>
        </w:tabs>
        <w:spacing w:line="360" w:lineRule="auto"/>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一、项目</w:t>
      </w:r>
      <w:r>
        <w:rPr>
          <w:rFonts w:ascii="仿宋" w:hAnsi="仿宋" w:eastAsia="仿宋" w:cs="仿宋"/>
          <w:b/>
          <w:bCs/>
          <w:color w:val="000000" w:themeColor="text1"/>
          <w:sz w:val="28"/>
          <w:szCs w:val="28"/>
          <w:highlight w:val="none"/>
          <w:lang w:eastAsia="zh-CN"/>
          <w14:textFill>
            <w14:solidFill>
              <w14:schemeClr w14:val="tx1"/>
            </w14:solidFill>
          </w14:textFill>
        </w:rPr>
        <w:t>概况</w:t>
      </w:r>
    </w:p>
    <w:p w14:paraId="3CBA649D">
      <w:pPr>
        <w:tabs>
          <w:tab w:val="left" w:pos="170"/>
          <w:tab w:val="left" w:pos="226"/>
        </w:tabs>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项目名称：《阜康市</w:t>
      </w:r>
      <w:r>
        <w:rPr>
          <w:rFonts w:ascii="仿宋" w:hAnsi="仿宋" w:eastAsia="仿宋" w:cs="仿宋"/>
          <w:bCs/>
          <w:color w:val="000000" w:themeColor="text1"/>
          <w:sz w:val="28"/>
          <w:szCs w:val="28"/>
          <w:highlight w:val="none"/>
          <w:lang w:eastAsia="zh-CN"/>
          <w14:textFill>
            <w14:solidFill>
              <w14:schemeClr w14:val="tx1"/>
            </w14:solidFill>
          </w14:textFill>
        </w:rPr>
        <w:t>矿产资源总体规划（2026-2030年）</w:t>
      </w:r>
      <w:r>
        <w:rPr>
          <w:rFonts w:hint="eastAsia" w:ascii="仿宋" w:hAnsi="仿宋" w:eastAsia="仿宋" w:cs="仿宋"/>
          <w:color w:val="000000" w:themeColor="text1"/>
          <w:sz w:val="28"/>
          <w:szCs w:val="28"/>
          <w:highlight w:val="none"/>
          <w:lang w:eastAsia="zh-CN"/>
          <w14:textFill>
            <w14:solidFill>
              <w14:schemeClr w14:val="tx1"/>
            </w14:solidFill>
          </w14:textFill>
        </w:rPr>
        <w:t>》编制项目</w:t>
      </w:r>
    </w:p>
    <w:p w14:paraId="55B29CE5">
      <w:pPr>
        <w:pStyle w:val="10"/>
        <w:spacing w:line="360" w:lineRule="auto"/>
        <w:ind w:firstLine="585" w:firstLineChars="209"/>
        <w:rPr>
          <w:rFonts w:hint="eastAsia" w:ascii="仿宋" w:hAnsi="仿宋" w:eastAsia="仿宋" w:cs="仿宋"/>
          <w:color w:val="000000" w:themeColor="text1"/>
          <w:kern w:val="2"/>
          <w:sz w:val="28"/>
          <w:szCs w:val="28"/>
          <w:highlight w:val="none"/>
          <w:lang w:eastAsia="zh-CN"/>
          <w14:textFill>
            <w14:solidFill>
              <w14:schemeClr w14:val="tx1"/>
            </w14:solidFill>
          </w14:textFill>
        </w:rPr>
      </w:pPr>
      <w:r>
        <w:rPr>
          <w:rFonts w:hint="eastAsia" w:ascii="仿宋" w:hAnsi="仿宋" w:eastAsia="仿宋" w:cs="仿宋"/>
          <w:color w:val="000000" w:themeColor="text1"/>
          <w:kern w:val="2"/>
          <w:sz w:val="28"/>
          <w:szCs w:val="28"/>
          <w:highlight w:val="none"/>
          <w:lang w:eastAsia="zh-CN"/>
          <w14:textFill>
            <w14:solidFill>
              <w14:schemeClr w14:val="tx1"/>
            </w14:solidFill>
          </w14:textFill>
        </w:rPr>
        <w:t>预算金额</w:t>
      </w:r>
      <w:r>
        <w:rPr>
          <w:rFonts w:ascii="仿宋" w:hAnsi="仿宋" w:eastAsia="仿宋" w:cs="仿宋"/>
          <w:color w:val="000000" w:themeColor="text1"/>
          <w:kern w:val="2"/>
          <w:sz w:val="28"/>
          <w:szCs w:val="28"/>
          <w:highlight w:val="none"/>
          <w:lang w:eastAsia="zh-CN"/>
          <w14:textFill>
            <w14:solidFill>
              <w14:schemeClr w14:val="tx1"/>
            </w14:solidFill>
          </w14:textFill>
        </w:rPr>
        <w:t>：</w:t>
      </w:r>
      <w:r>
        <w:rPr>
          <w:rFonts w:hint="eastAsia" w:ascii="仿宋" w:hAnsi="仿宋" w:eastAsia="仿宋" w:cs="仿宋"/>
          <w:color w:val="000000" w:themeColor="text1"/>
          <w:kern w:val="2"/>
          <w:sz w:val="28"/>
          <w:szCs w:val="28"/>
          <w:highlight w:val="none"/>
          <w:lang w:eastAsia="zh-CN"/>
          <w14:textFill>
            <w14:solidFill>
              <w14:schemeClr w14:val="tx1"/>
            </w14:solidFill>
          </w14:textFill>
        </w:rPr>
        <w:t>6</w:t>
      </w:r>
      <w:r>
        <w:rPr>
          <w:rFonts w:ascii="仿宋" w:hAnsi="仿宋" w:eastAsia="仿宋" w:cs="仿宋"/>
          <w:color w:val="000000" w:themeColor="text1"/>
          <w:kern w:val="2"/>
          <w:sz w:val="28"/>
          <w:szCs w:val="28"/>
          <w:highlight w:val="none"/>
          <w:lang w:eastAsia="zh-CN"/>
          <w14:textFill>
            <w14:solidFill>
              <w14:schemeClr w14:val="tx1"/>
            </w14:solidFill>
          </w14:textFill>
        </w:rPr>
        <w:t>0</w:t>
      </w:r>
      <w:r>
        <w:rPr>
          <w:rFonts w:hint="eastAsia" w:ascii="仿宋" w:hAnsi="仿宋" w:eastAsia="仿宋" w:cs="仿宋"/>
          <w:color w:val="000000" w:themeColor="text1"/>
          <w:kern w:val="2"/>
          <w:sz w:val="28"/>
          <w:szCs w:val="28"/>
          <w:highlight w:val="none"/>
          <w:lang w:eastAsia="zh-CN"/>
          <w14:textFill>
            <w14:solidFill>
              <w14:schemeClr w14:val="tx1"/>
            </w14:solidFill>
          </w14:textFill>
        </w:rPr>
        <w:t>万</w:t>
      </w:r>
      <w:r>
        <w:rPr>
          <w:rFonts w:ascii="仿宋" w:hAnsi="仿宋" w:eastAsia="仿宋" w:cs="仿宋"/>
          <w:color w:val="000000" w:themeColor="text1"/>
          <w:kern w:val="2"/>
          <w:sz w:val="28"/>
          <w:szCs w:val="28"/>
          <w:highlight w:val="none"/>
          <w:lang w:eastAsia="zh-CN"/>
          <w14:textFill>
            <w14:solidFill>
              <w14:schemeClr w14:val="tx1"/>
            </w14:solidFill>
          </w14:textFill>
        </w:rPr>
        <w:t>元</w:t>
      </w:r>
      <w:bookmarkStart w:id="75" w:name="_GoBack"/>
      <w:bookmarkEnd w:id="75"/>
    </w:p>
    <w:p w14:paraId="4039F06E">
      <w:pPr>
        <w:spacing w:line="360" w:lineRule="auto"/>
        <w:ind w:left="6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ascii="仿宋" w:hAnsi="仿宋" w:eastAsia="仿宋" w:cs="仿宋"/>
          <w:b/>
          <w:bCs/>
          <w:color w:val="000000" w:themeColor="text1"/>
          <w:spacing w:val="-19"/>
          <w:sz w:val="28"/>
          <w:szCs w:val="28"/>
          <w:highlight w:val="none"/>
          <w:lang w:eastAsia="zh-CN"/>
          <w14:textFill>
            <w14:solidFill>
              <w14:schemeClr w14:val="tx1"/>
            </w14:solidFill>
          </w14:textFill>
        </w:rPr>
        <w:t>二、</w:t>
      </w:r>
      <w:r>
        <w:rPr>
          <w:rFonts w:ascii="仿宋" w:hAnsi="仿宋" w:eastAsia="仿宋" w:cs="仿宋"/>
          <w:color w:val="000000" w:themeColor="text1"/>
          <w:spacing w:val="-68"/>
          <w:sz w:val="28"/>
          <w:szCs w:val="28"/>
          <w:highlight w:val="none"/>
          <w:lang w:eastAsia="zh-CN"/>
          <w14:textFill>
            <w14:solidFill>
              <w14:schemeClr w14:val="tx1"/>
            </w14:solidFill>
          </w14:textFill>
        </w:rPr>
        <w:t xml:space="preserve"> </w:t>
      </w:r>
      <w:r>
        <w:rPr>
          <w:rFonts w:ascii="仿宋" w:hAnsi="仿宋" w:eastAsia="仿宋" w:cs="仿宋"/>
          <w:b/>
          <w:bCs/>
          <w:color w:val="000000" w:themeColor="text1"/>
          <w:spacing w:val="-19"/>
          <w:sz w:val="28"/>
          <w:szCs w:val="28"/>
          <w:highlight w:val="none"/>
          <w:lang w:eastAsia="zh-CN"/>
          <w14:textFill>
            <w14:solidFill>
              <w14:schemeClr w14:val="tx1"/>
            </w14:solidFill>
          </w14:textFill>
        </w:rPr>
        <w:t>目标任务</w:t>
      </w:r>
    </w:p>
    <w:p w14:paraId="09C993BE">
      <w:pPr>
        <w:spacing w:line="360" w:lineRule="auto"/>
        <w:ind w:left="46" w:right="276" w:firstLine="547"/>
        <w:rPr>
          <w:rFonts w:hint="eastAsia" w:ascii="仿宋" w:hAnsi="仿宋" w:eastAsia="仿宋" w:cs="仿宋"/>
          <w:color w:val="000000" w:themeColor="text1"/>
          <w:spacing w:val="-2"/>
          <w:sz w:val="28"/>
          <w:szCs w:val="28"/>
          <w:highlight w:val="none"/>
          <w:lang w:eastAsia="zh-CN"/>
          <w14:textFill>
            <w14:solidFill>
              <w14:schemeClr w14:val="tx1"/>
            </w14:solidFill>
          </w14:textFill>
        </w:rPr>
      </w:pPr>
      <w:r>
        <w:rPr>
          <w:rFonts w:ascii="仿宋" w:hAnsi="仿宋" w:eastAsia="仿宋" w:cs="仿宋"/>
          <w:color w:val="000000" w:themeColor="text1"/>
          <w:spacing w:val="-2"/>
          <w:sz w:val="28"/>
          <w:szCs w:val="28"/>
          <w:highlight w:val="none"/>
          <w:lang w:eastAsia="zh-CN"/>
          <w14:textFill>
            <w14:solidFill>
              <w14:schemeClr w14:val="tx1"/>
            </w14:solidFill>
          </w14:textFill>
        </w:rPr>
        <w:t>分析研究阜康市基础地质调查、矿产勘查、矿产资源开</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发、矿山地质环境等现状条件，对辖区矿产资源调查评价、开发利用、矿山地质环境恢复治理、矿业绿色发展等进行规划部署，促进矿产资源勘查、开发与生态建设和环境保护的协调发展，推进阜康市矿业持续、健康、高质量发展。</w:t>
      </w:r>
    </w:p>
    <w:p w14:paraId="15358318">
      <w:pPr>
        <w:spacing w:line="360" w:lineRule="auto"/>
        <w:ind w:left="46" w:right="276" w:firstLine="547"/>
        <w:rPr>
          <w:rFonts w:hint="eastAsia" w:ascii="仿宋" w:hAnsi="仿宋" w:eastAsia="仿宋" w:cs="仿宋"/>
          <w:color w:val="000000" w:themeColor="text1"/>
          <w:spacing w:val="-2"/>
          <w:sz w:val="28"/>
          <w:szCs w:val="28"/>
          <w:highlight w:val="none"/>
          <w:lang w:eastAsia="zh-CN"/>
          <w14:textFill>
            <w14:solidFill>
              <w14:schemeClr w14:val="tx1"/>
            </w14:solidFill>
          </w14:textFill>
        </w:rPr>
      </w:pPr>
      <w:r>
        <w:rPr>
          <w:rFonts w:ascii="仿宋" w:hAnsi="仿宋" w:eastAsia="仿宋" w:cs="仿宋"/>
          <w:color w:val="000000" w:themeColor="text1"/>
          <w:spacing w:val="-2"/>
          <w:sz w:val="28"/>
          <w:szCs w:val="28"/>
          <w:highlight w:val="none"/>
          <w:lang w:eastAsia="zh-CN"/>
          <w14:textFill>
            <w14:solidFill>
              <w14:schemeClr w14:val="tx1"/>
            </w14:solidFill>
          </w14:textFill>
        </w:rPr>
        <w:t>对</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阜康</w:t>
      </w:r>
      <w:r>
        <w:rPr>
          <w:rFonts w:ascii="仿宋" w:hAnsi="仿宋" w:eastAsia="仿宋" w:cs="仿宋"/>
          <w:color w:val="000000" w:themeColor="text1"/>
          <w:spacing w:val="-2"/>
          <w:sz w:val="28"/>
          <w:szCs w:val="28"/>
          <w:highlight w:val="none"/>
          <w:lang w:eastAsia="zh-CN"/>
          <w14:textFill>
            <w14:solidFill>
              <w14:schemeClr w14:val="tx1"/>
            </w14:solidFill>
          </w14:textFill>
        </w:rPr>
        <w:t>市矿产资源</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总体</w:t>
      </w:r>
      <w:r>
        <w:rPr>
          <w:rFonts w:ascii="仿宋" w:hAnsi="仿宋" w:eastAsia="仿宋" w:cs="仿宋"/>
          <w:color w:val="000000" w:themeColor="text1"/>
          <w:spacing w:val="-2"/>
          <w:sz w:val="28"/>
          <w:szCs w:val="28"/>
          <w:highlight w:val="none"/>
          <w:lang w:eastAsia="zh-CN"/>
          <w14:textFill>
            <w14:solidFill>
              <w14:schemeClr w14:val="tx1"/>
            </w14:solidFill>
          </w14:textFill>
        </w:rPr>
        <w:t>进行规划研究，完成《</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阜康市</w:t>
      </w:r>
      <w:r>
        <w:rPr>
          <w:rFonts w:ascii="仿宋" w:hAnsi="仿宋" w:eastAsia="仿宋" w:cs="仿宋"/>
          <w:color w:val="000000" w:themeColor="text1"/>
          <w:spacing w:val="-2"/>
          <w:sz w:val="28"/>
          <w:szCs w:val="28"/>
          <w:highlight w:val="none"/>
          <w:lang w:eastAsia="zh-CN"/>
          <w14:textFill>
            <w14:solidFill>
              <w14:schemeClr w14:val="tx1"/>
            </w14:solidFill>
          </w14:textFill>
        </w:rPr>
        <w:t>矿产资源</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总体</w:t>
      </w:r>
      <w:r>
        <w:rPr>
          <w:rFonts w:ascii="仿宋" w:hAnsi="仿宋" w:eastAsia="仿宋" w:cs="仿宋"/>
          <w:color w:val="000000" w:themeColor="text1"/>
          <w:spacing w:val="-2"/>
          <w:sz w:val="28"/>
          <w:szCs w:val="28"/>
          <w:highlight w:val="none"/>
          <w:lang w:eastAsia="zh-CN"/>
          <w14:textFill>
            <w14:solidFill>
              <w14:schemeClr w14:val="tx1"/>
            </w14:solidFill>
          </w14:textFill>
        </w:rPr>
        <w:t>规划研究报告》文本、说明、图</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件</w:t>
      </w:r>
      <w:r>
        <w:rPr>
          <w:rFonts w:ascii="仿宋" w:hAnsi="仿宋" w:eastAsia="仿宋" w:cs="仿宋"/>
          <w:color w:val="000000" w:themeColor="text1"/>
          <w:spacing w:val="-2"/>
          <w:sz w:val="28"/>
          <w:szCs w:val="28"/>
          <w:highlight w:val="none"/>
          <w:lang w:eastAsia="zh-CN"/>
          <w14:textFill>
            <w14:solidFill>
              <w14:schemeClr w14:val="tx1"/>
            </w14:solidFill>
          </w14:textFill>
        </w:rPr>
        <w:t>等成果</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绘制</w:t>
      </w:r>
      <w:r>
        <w:rPr>
          <w:rFonts w:ascii="仿宋" w:hAnsi="仿宋" w:eastAsia="仿宋" w:cs="仿宋"/>
          <w:color w:val="000000" w:themeColor="text1"/>
          <w:spacing w:val="-2"/>
          <w:sz w:val="28"/>
          <w:szCs w:val="28"/>
          <w:highlight w:val="none"/>
          <w:lang w:eastAsia="zh-CN"/>
          <w14:textFill>
            <w14:solidFill>
              <w14:schemeClr w14:val="tx1"/>
            </w14:solidFill>
          </w14:textFill>
        </w:rPr>
        <w:t>。</w:t>
      </w:r>
    </w:p>
    <w:p w14:paraId="40F2E37F">
      <w:pPr>
        <w:spacing w:line="360" w:lineRule="auto"/>
        <w:ind w:left="46" w:right="276" w:firstLine="547"/>
        <w:rPr>
          <w:rFonts w:hint="eastAsia" w:ascii="仿宋" w:hAnsi="仿宋" w:eastAsia="仿宋" w:cs="仿宋"/>
          <w:color w:val="000000" w:themeColor="text1"/>
          <w:spacing w:val="-2"/>
          <w:sz w:val="28"/>
          <w:szCs w:val="28"/>
          <w:highlight w:val="none"/>
          <w:lang w:eastAsia="zh-CN"/>
          <w14:textFill>
            <w14:solidFill>
              <w14:schemeClr w14:val="tx1"/>
            </w14:solidFill>
          </w14:textFill>
        </w:rPr>
      </w:pPr>
      <w:r>
        <w:rPr>
          <w:rFonts w:hint="eastAsia" w:ascii="仿宋" w:hAnsi="仿宋" w:eastAsia="仿宋" w:cs="仿宋"/>
          <w:color w:val="000000" w:themeColor="text1"/>
          <w:spacing w:val="-2"/>
          <w:sz w:val="28"/>
          <w:szCs w:val="28"/>
          <w:highlight w:val="none"/>
          <w:lang w:eastAsia="zh-CN"/>
          <w14:textFill>
            <w14:solidFill>
              <w14:schemeClr w14:val="tx1"/>
            </w14:solidFill>
          </w14:textFill>
        </w:rPr>
        <w:t>通过</w:t>
      </w:r>
      <w:r>
        <w:rPr>
          <w:rFonts w:ascii="仿宋" w:hAnsi="仿宋" w:eastAsia="仿宋" w:cs="仿宋"/>
          <w:color w:val="000000" w:themeColor="text1"/>
          <w:spacing w:val="-2"/>
          <w:sz w:val="28"/>
          <w:szCs w:val="28"/>
          <w:highlight w:val="none"/>
          <w:lang w:eastAsia="zh-CN"/>
          <w14:textFill>
            <w14:solidFill>
              <w14:schemeClr w14:val="tx1"/>
            </w14:solidFill>
          </w14:textFill>
        </w:rPr>
        <w:t>矿产资源</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总体</w:t>
      </w:r>
      <w:r>
        <w:rPr>
          <w:rFonts w:ascii="仿宋" w:hAnsi="仿宋" w:eastAsia="仿宋" w:cs="仿宋"/>
          <w:color w:val="000000" w:themeColor="text1"/>
          <w:spacing w:val="-2"/>
          <w:sz w:val="28"/>
          <w:szCs w:val="28"/>
          <w:highlight w:val="none"/>
          <w:lang w:eastAsia="zh-CN"/>
          <w14:textFill>
            <w14:solidFill>
              <w14:schemeClr w14:val="tx1"/>
            </w14:solidFill>
          </w14:textFill>
        </w:rPr>
        <w:t>规划</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研究，至少提供1-2处可供勘查的矿点</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w:t>
      </w:r>
    </w:p>
    <w:p w14:paraId="410E4652">
      <w:pPr>
        <w:spacing w:line="360" w:lineRule="auto"/>
        <w:ind w:left="599"/>
        <w:rPr>
          <w:rFonts w:hint="eastAsia" w:ascii="仿宋" w:hAnsi="仿宋" w:eastAsia="仿宋" w:cs="仿宋"/>
          <w:color w:val="000000" w:themeColor="text1"/>
          <w:sz w:val="28"/>
          <w:szCs w:val="28"/>
          <w:highlight w:val="none"/>
          <w:lang w:eastAsia="zh-CN"/>
          <w14:textFill>
            <w14:solidFill>
              <w14:schemeClr w14:val="tx1"/>
            </w14:solidFill>
          </w14:textFill>
        </w:rPr>
      </w:pPr>
      <w:r>
        <w:rPr>
          <w:rFonts w:ascii="仿宋" w:hAnsi="仿宋" w:eastAsia="仿宋" w:cs="仿宋"/>
          <w:b/>
          <w:bCs/>
          <w:color w:val="000000" w:themeColor="text1"/>
          <w:spacing w:val="-6"/>
          <w:sz w:val="28"/>
          <w:szCs w:val="28"/>
          <w:highlight w:val="none"/>
          <w:lang w:eastAsia="zh-CN"/>
          <w14:textFill>
            <w14:solidFill>
              <w14:schemeClr w14:val="tx1"/>
            </w14:solidFill>
          </w14:textFill>
        </w:rPr>
        <w:t>三、执行技术标准</w:t>
      </w:r>
    </w:p>
    <w:p w14:paraId="5BAC80B1">
      <w:pPr>
        <w:spacing w:line="360" w:lineRule="auto"/>
        <w:ind w:left="606"/>
        <w:rPr>
          <w:rFonts w:hint="eastAsia" w:ascii="仿宋" w:hAnsi="仿宋" w:eastAsia="仿宋" w:cs="仿宋"/>
          <w:color w:val="000000" w:themeColor="text1"/>
          <w:sz w:val="28"/>
          <w:szCs w:val="28"/>
          <w:highlight w:val="none"/>
          <w:lang w:eastAsia="zh-CN"/>
          <w14:textFill>
            <w14:solidFill>
              <w14:schemeClr w14:val="tx1"/>
            </w14:solidFill>
          </w14:textFill>
        </w:rPr>
      </w:pPr>
      <w:r>
        <w:rPr>
          <w:rFonts w:eastAsia="Times New Roman"/>
          <w:color w:val="000000" w:themeColor="text1"/>
          <w:spacing w:val="-3"/>
          <w:sz w:val="28"/>
          <w:szCs w:val="28"/>
          <w:highlight w:val="none"/>
          <w:lang w:eastAsia="zh-CN"/>
          <w14:textFill>
            <w14:solidFill>
              <w14:schemeClr w14:val="tx1"/>
            </w14:solidFill>
          </w14:textFill>
        </w:rPr>
        <w:t>1.</w:t>
      </w:r>
      <w:r>
        <w:rPr>
          <w:rFonts w:ascii="仿宋" w:hAnsi="仿宋" w:eastAsia="仿宋" w:cs="仿宋"/>
          <w:color w:val="000000" w:themeColor="text1"/>
          <w:spacing w:val="-3"/>
          <w:sz w:val="28"/>
          <w:szCs w:val="28"/>
          <w:highlight w:val="none"/>
          <w:lang w:eastAsia="zh-CN"/>
          <w14:textFill>
            <w14:solidFill>
              <w14:schemeClr w14:val="tx1"/>
            </w14:solidFill>
          </w14:textFill>
        </w:rPr>
        <w:t>《中华人民共和国矿产资源法》（</w:t>
      </w:r>
      <w:r>
        <w:rPr>
          <w:rFonts w:eastAsia="Times New Roman"/>
          <w:color w:val="000000" w:themeColor="text1"/>
          <w:spacing w:val="-3"/>
          <w:sz w:val="28"/>
          <w:szCs w:val="28"/>
          <w:highlight w:val="none"/>
          <w:lang w:eastAsia="zh-CN"/>
          <w14:textFill>
            <w14:solidFill>
              <w14:schemeClr w14:val="tx1"/>
            </w14:solidFill>
          </w14:textFill>
        </w:rPr>
        <w:t>2024</w:t>
      </w:r>
      <w:r>
        <w:rPr>
          <w:rFonts w:ascii="仿宋" w:hAnsi="仿宋" w:eastAsia="仿宋" w:cs="仿宋"/>
          <w:color w:val="000000" w:themeColor="text1"/>
          <w:spacing w:val="-3"/>
          <w:sz w:val="28"/>
          <w:szCs w:val="28"/>
          <w:highlight w:val="none"/>
          <w:lang w:eastAsia="zh-CN"/>
          <w14:textFill>
            <w14:solidFill>
              <w14:schemeClr w14:val="tx1"/>
            </w14:solidFill>
          </w14:textFill>
        </w:rPr>
        <w:t>年修订</w:t>
      </w:r>
      <w:r>
        <w:rPr>
          <w:rFonts w:ascii="仿宋" w:hAnsi="仿宋" w:eastAsia="仿宋" w:cs="仿宋"/>
          <w:color w:val="000000" w:themeColor="text1"/>
          <w:spacing w:val="7"/>
          <w:sz w:val="28"/>
          <w:szCs w:val="28"/>
          <w:highlight w:val="none"/>
          <w:lang w:eastAsia="zh-CN"/>
          <w14:textFill>
            <w14:solidFill>
              <w14:schemeClr w14:val="tx1"/>
            </w14:solidFill>
          </w14:textFill>
        </w:rPr>
        <w:t>）；</w:t>
      </w:r>
    </w:p>
    <w:p w14:paraId="03D1FC64">
      <w:pPr>
        <w:spacing w:line="360" w:lineRule="auto"/>
        <w:ind w:left="579"/>
        <w:rPr>
          <w:rFonts w:hint="eastAsia" w:ascii="仿宋" w:hAnsi="仿宋" w:eastAsia="仿宋" w:cs="仿宋"/>
          <w:color w:val="000000" w:themeColor="text1"/>
          <w:sz w:val="28"/>
          <w:szCs w:val="28"/>
          <w:highlight w:val="none"/>
          <w:lang w:eastAsia="zh-CN"/>
          <w14:textFill>
            <w14:solidFill>
              <w14:schemeClr w14:val="tx1"/>
            </w14:solidFill>
          </w14:textFill>
        </w:rPr>
      </w:pPr>
      <w:r>
        <w:rPr>
          <w:rFonts w:eastAsia="Times New Roman"/>
          <w:color w:val="000000" w:themeColor="text1"/>
          <w:spacing w:val="-5"/>
          <w:sz w:val="28"/>
          <w:szCs w:val="28"/>
          <w:highlight w:val="none"/>
          <w:lang w:eastAsia="zh-CN"/>
          <w14:textFill>
            <w14:solidFill>
              <w14:schemeClr w14:val="tx1"/>
            </w14:solidFill>
          </w14:textFill>
        </w:rPr>
        <w:t>2.</w:t>
      </w:r>
      <w:r>
        <w:rPr>
          <w:rFonts w:ascii="仿宋" w:hAnsi="仿宋" w:eastAsia="仿宋" w:cs="仿宋"/>
          <w:color w:val="000000" w:themeColor="text1"/>
          <w:spacing w:val="-5"/>
          <w:sz w:val="28"/>
          <w:szCs w:val="28"/>
          <w:highlight w:val="none"/>
          <w:lang w:eastAsia="zh-CN"/>
          <w14:textFill>
            <w14:solidFill>
              <w14:schemeClr w14:val="tx1"/>
            </w14:solidFill>
          </w14:textFill>
        </w:rPr>
        <w:t>《中华人民共和国土地管理法》（</w:t>
      </w:r>
      <w:r>
        <w:rPr>
          <w:rFonts w:eastAsia="Times New Roman"/>
          <w:color w:val="000000" w:themeColor="text1"/>
          <w:spacing w:val="-5"/>
          <w:sz w:val="28"/>
          <w:szCs w:val="28"/>
          <w:highlight w:val="none"/>
          <w:lang w:eastAsia="zh-CN"/>
          <w14:textFill>
            <w14:solidFill>
              <w14:schemeClr w14:val="tx1"/>
            </w14:solidFill>
          </w14:textFill>
        </w:rPr>
        <w:t>2019</w:t>
      </w:r>
      <w:r>
        <w:rPr>
          <w:rFonts w:ascii="仿宋" w:hAnsi="仿宋" w:eastAsia="仿宋" w:cs="仿宋"/>
          <w:color w:val="000000" w:themeColor="text1"/>
          <w:spacing w:val="-5"/>
          <w:sz w:val="28"/>
          <w:szCs w:val="28"/>
          <w:highlight w:val="none"/>
          <w:lang w:eastAsia="zh-CN"/>
          <w14:textFill>
            <w14:solidFill>
              <w14:schemeClr w14:val="tx1"/>
            </w14:solidFill>
          </w14:textFill>
        </w:rPr>
        <w:t>年</w:t>
      </w:r>
      <w:r>
        <w:rPr>
          <w:rFonts w:ascii="仿宋" w:hAnsi="仿宋" w:eastAsia="仿宋" w:cs="仿宋"/>
          <w:color w:val="000000" w:themeColor="text1"/>
          <w:spacing w:val="-54"/>
          <w:sz w:val="28"/>
          <w:szCs w:val="28"/>
          <w:highlight w:val="none"/>
          <w:lang w:eastAsia="zh-CN"/>
          <w14:textFill>
            <w14:solidFill>
              <w14:schemeClr w14:val="tx1"/>
            </w14:solidFill>
          </w14:textFill>
        </w:rPr>
        <w:t xml:space="preserve"> </w:t>
      </w:r>
      <w:r>
        <w:rPr>
          <w:rFonts w:eastAsia="Times New Roman"/>
          <w:color w:val="000000" w:themeColor="text1"/>
          <w:spacing w:val="-5"/>
          <w:sz w:val="28"/>
          <w:szCs w:val="28"/>
          <w:highlight w:val="none"/>
          <w:lang w:eastAsia="zh-CN"/>
          <w14:textFill>
            <w14:solidFill>
              <w14:schemeClr w14:val="tx1"/>
            </w14:solidFill>
          </w14:textFill>
        </w:rPr>
        <w:t>8</w:t>
      </w:r>
      <w:r>
        <w:rPr>
          <w:rFonts w:ascii="仿宋" w:hAnsi="仿宋" w:eastAsia="仿宋" w:cs="仿宋"/>
          <w:color w:val="000000" w:themeColor="text1"/>
          <w:spacing w:val="-5"/>
          <w:sz w:val="28"/>
          <w:szCs w:val="28"/>
          <w:highlight w:val="none"/>
          <w:lang w:eastAsia="zh-CN"/>
          <w14:textFill>
            <w14:solidFill>
              <w14:schemeClr w14:val="tx1"/>
            </w14:solidFill>
          </w14:textFill>
        </w:rPr>
        <w:t>月</w:t>
      </w:r>
      <w:r>
        <w:rPr>
          <w:rFonts w:ascii="仿宋" w:hAnsi="仿宋" w:eastAsia="仿宋" w:cs="仿宋"/>
          <w:color w:val="000000" w:themeColor="text1"/>
          <w:spacing w:val="-67"/>
          <w:sz w:val="28"/>
          <w:szCs w:val="28"/>
          <w:highlight w:val="none"/>
          <w:lang w:eastAsia="zh-CN"/>
          <w14:textFill>
            <w14:solidFill>
              <w14:schemeClr w14:val="tx1"/>
            </w14:solidFill>
          </w14:textFill>
        </w:rPr>
        <w:t xml:space="preserve"> </w:t>
      </w:r>
      <w:r>
        <w:rPr>
          <w:rFonts w:eastAsia="Times New Roman"/>
          <w:color w:val="000000" w:themeColor="text1"/>
          <w:spacing w:val="-5"/>
          <w:sz w:val="28"/>
          <w:szCs w:val="28"/>
          <w:highlight w:val="none"/>
          <w:lang w:eastAsia="zh-CN"/>
          <w14:textFill>
            <w14:solidFill>
              <w14:schemeClr w14:val="tx1"/>
            </w14:solidFill>
          </w14:textFill>
        </w:rPr>
        <w:t>26</w:t>
      </w:r>
      <w:r>
        <w:rPr>
          <w:rFonts w:ascii="仿宋" w:hAnsi="仿宋" w:eastAsia="仿宋" w:cs="仿宋"/>
          <w:color w:val="000000" w:themeColor="text1"/>
          <w:spacing w:val="-5"/>
          <w:sz w:val="28"/>
          <w:szCs w:val="28"/>
          <w:highlight w:val="none"/>
          <w:lang w:eastAsia="zh-CN"/>
          <w14:textFill>
            <w14:solidFill>
              <w14:schemeClr w14:val="tx1"/>
            </w14:solidFill>
          </w14:textFill>
        </w:rPr>
        <w:t>日修正</w:t>
      </w:r>
      <w:r>
        <w:rPr>
          <w:rFonts w:ascii="仿宋" w:hAnsi="仿宋" w:eastAsia="仿宋" w:cs="仿宋"/>
          <w:color w:val="000000" w:themeColor="text1"/>
          <w:spacing w:val="1"/>
          <w:sz w:val="28"/>
          <w:szCs w:val="28"/>
          <w:highlight w:val="none"/>
          <w:lang w:eastAsia="zh-CN"/>
          <w14:textFill>
            <w14:solidFill>
              <w14:schemeClr w14:val="tx1"/>
            </w14:solidFill>
          </w14:textFill>
        </w:rPr>
        <w:t>）；</w:t>
      </w:r>
    </w:p>
    <w:p w14:paraId="29CC45FF">
      <w:pPr>
        <w:spacing w:line="360" w:lineRule="auto"/>
        <w:ind w:left="44" w:right="276" w:firstLine="54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eastAsia="Times New Roman"/>
          <w:color w:val="000000" w:themeColor="text1"/>
          <w:spacing w:val="-4"/>
          <w:sz w:val="28"/>
          <w:szCs w:val="28"/>
          <w:highlight w:val="none"/>
          <w:lang w:eastAsia="zh-CN"/>
          <w14:textFill>
            <w14:solidFill>
              <w14:schemeClr w14:val="tx1"/>
            </w14:solidFill>
          </w14:textFill>
        </w:rPr>
        <w:t>3.</w:t>
      </w:r>
      <w:r>
        <w:rPr>
          <w:rFonts w:ascii="仿宋" w:hAnsi="仿宋" w:eastAsia="仿宋" w:cs="仿宋"/>
          <w:color w:val="000000" w:themeColor="text1"/>
          <w:spacing w:val="-4"/>
          <w:sz w:val="28"/>
          <w:szCs w:val="28"/>
          <w:highlight w:val="none"/>
          <w:lang w:eastAsia="zh-CN"/>
          <w14:textFill>
            <w14:solidFill>
              <w14:schemeClr w14:val="tx1"/>
            </w14:solidFill>
          </w14:textFill>
        </w:rPr>
        <w:t>《矿产资源规划编制实施办法（</w:t>
      </w:r>
      <w:r>
        <w:rPr>
          <w:rFonts w:eastAsia="Times New Roman"/>
          <w:color w:val="000000" w:themeColor="text1"/>
          <w:spacing w:val="-4"/>
          <w:sz w:val="28"/>
          <w:szCs w:val="28"/>
          <w:highlight w:val="none"/>
          <w:lang w:eastAsia="zh-CN"/>
          <w14:textFill>
            <w14:solidFill>
              <w14:schemeClr w14:val="tx1"/>
            </w14:solidFill>
          </w14:textFill>
        </w:rPr>
        <w:t>2019</w:t>
      </w:r>
      <w:r>
        <w:rPr>
          <w:rFonts w:ascii="仿宋" w:hAnsi="仿宋" w:eastAsia="仿宋" w:cs="仿宋"/>
          <w:color w:val="000000" w:themeColor="text1"/>
          <w:spacing w:val="-4"/>
          <w:sz w:val="28"/>
          <w:szCs w:val="28"/>
          <w:highlight w:val="none"/>
          <w:lang w:eastAsia="zh-CN"/>
          <w14:textFill>
            <w14:solidFill>
              <w14:schemeClr w14:val="tx1"/>
            </w14:solidFill>
          </w14:textFill>
        </w:rPr>
        <w:t>年修正）》（国</w:t>
      </w:r>
      <w:r>
        <w:rPr>
          <w:rFonts w:ascii="仿宋" w:hAnsi="仿宋" w:eastAsia="仿宋" w:cs="仿宋"/>
          <w:color w:val="000000" w:themeColor="text1"/>
          <w:spacing w:val="-5"/>
          <w:sz w:val="28"/>
          <w:szCs w:val="28"/>
          <w:highlight w:val="none"/>
          <w:lang w:eastAsia="zh-CN"/>
          <w14:textFill>
            <w14:solidFill>
              <w14:schemeClr w14:val="tx1"/>
            </w14:solidFill>
          </w14:textFill>
        </w:rPr>
        <w:t>土资源部</w:t>
      </w:r>
      <w:r>
        <w:rPr>
          <w:rFonts w:ascii="仿宋" w:hAnsi="仿宋" w:eastAsia="仿宋" w:cs="仿宋"/>
          <w:color w:val="000000" w:themeColor="text1"/>
          <w:spacing w:val="-13"/>
          <w:sz w:val="28"/>
          <w:szCs w:val="28"/>
          <w:highlight w:val="none"/>
          <w:lang w:eastAsia="zh-CN"/>
          <w14:textFill>
            <w14:solidFill>
              <w14:schemeClr w14:val="tx1"/>
            </w14:solidFill>
          </w14:textFill>
        </w:rPr>
        <w:t>第</w:t>
      </w:r>
      <w:r>
        <w:rPr>
          <w:rFonts w:ascii="仿宋" w:hAnsi="仿宋" w:eastAsia="仿宋" w:cs="仿宋"/>
          <w:color w:val="000000" w:themeColor="text1"/>
          <w:spacing w:val="-56"/>
          <w:sz w:val="28"/>
          <w:szCs w:val="28"/>
          <w:highlight w:val="none"/>
          <w:lang w:eastAsia="zh-CN"/>
          <w14:textFill>
            <w14:solidFill>
              <w14:schemeClr w14:val="tx1"/>
            </w14:solidFill>
          </w14:textFill>
        </w:rPr>
        <w:t xml:space="preserve"> </w:t>
      </w:r>
      <w:r>
        <w:rPr>
          <w:rFonts w:eastAsia="Times New Roman"/>
          <w:color w:val="000000" w:themeColor="text1"/>
          <w:spacing w:val="-13"/>
          <w:sz w:val="28"/>
          <w:szCs w:val="28"/>
          <w:highlight w:val="none"/>
          <w:lang w:eastAsia="zh-CN"/>
          <w14:textFill>
            <w14:solidFill>
              <w14:schemeClr w14:val="tx1"/>
            </w14:solidFill>
          </w14:textFill>
        </w:rPr>
        <w:t>55</w:t>
      </w:r>
      <w:r>
        <w:rPr>
          <w:rFonts w:ascii="仿宋" w:hAnsi="仿宋" w:eastAsia="仿宋" w:cs="仿宋"/>
          <w:color w:val="000000" w:themeColor="text1"/>
          <w:spacing w:val="-13"/>
          <w:sz w:val="28"/>
          <w:szCs w:val="28"/>
          <w:highlight w:val="none"/>
          <w:lang w:eastAsia="zh-CN"/>
          <w14:textFill>
            <w14:solidFill>
              <w14:schemeClr w14:val="tx1"/>
            </w14:solidFill>
          </w14:textFill>
        </w:rPr>
        <w:t>号令</w:t>
      </w:r>
      <w:r>
        <w:rPr>
          <w:rFonts w:ascii="仿宋" w:hAnsi="仿宋" w:eastAsia="仿宋" w:cs="仿宋"/>
          <w:color w:val="000000" w:themeColor="text1"/>
          <w:spacing w:val="-2"/>
          <w:sz w:val="28"/>
          <w:szCs w:val="28"/>
          <w:highlight w:val="none"/>
          <w:lang w:eastAsia="zh-CN"/>
          <w14:textFill>
            <w14:solidFill>
              <w14:schemeClr w14:val="tx1"/>
            </w14:solidFill>
          </w14:textFill>
        </w:rPr>
        <w:t>）；</w:t>
      </w:r>
    </w:p>
    <w:p w14:paraId="1CA60DEC">
      <w:pPr>
        <w:spacing w:line="360" w:lineRule="auto"/>
        <w:ind w:left="36" w:right="199" w:firstLine="54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eastAsia="Times New Roman"/>
          <w:color w:val="000000" w:themeColor="text1"/>
          <w:spacing w:val="-2"/>
          <w:sz w:val="28"/>
          <w:szCs w:val="28"/>
          <w:highlight w:val="none"/>
          <w:lang w:eastAsia="zh-CN"/>
          <w14:textFill>
            <w14:solidFill>
              <w14:schemeClr w14:val="tx1"/>
            </w14:solidFill>
          </w14:textFill>
        </w:rPr>
        <w:t>4.</w:t>
      </w:r>
      <w:r>
        <w:rPr>
          <w:rFonts w:ascii="仿宋" w:hAnsi="仿宋" w:eastAsia="仿宋" w:cs="仿宋"/>
          <w:color w:val="000000" w:themeColor="text1"/>
          <w:spacing w:val="-2"/>
          <w:sz w:val="28"/>
          <w:szCs w:val="28"/>
          <w:highlight w:val="none"/>
          <w:lang w:eastAsia="zh-CN"/>
          <w14:textFill>
            <w14:solidFill>
              <w14:schemeClr w14:val="tx1"/>
            </w14:solidFill>
          </w14:textFill>
        </w:rPr>
        <w:t>《自然资源部办公厅关于开展“十四五</w:t>
      </w:r>
      <w:r>
        <w:rPr>
          <w:rFonts w:ascii="仿宋" w:hAnsi="仿宋" w:eastAsia="仿宋" w:cs="仿宋"/>
          <w:color w:val="000000" w:themeColor="text1"/>
          <w:spacing w:val="-103"/>
          <w:sz w:val="28"/>
          <w:szCs w:val="28"/>
          <w:highlight w:val="none"/>
          <w:lang w:eastAsia="zh-CN"/>
          <w14:textFill>
            <w14:solidFill>
              <w14:schemeClr w14:val="tx1"/>
            </w14:solidFill>
          </w14:textFill>
        </w:rPr>
        <w:t xml:space="preserve"> </w:t>
      </w:r>
      <w:r>
        <w:rPr>
          <w:rFonts w:ascii="仿宋" w:hAnsi="仿宋" w:eastAsia="仿宋" w:cs="仿宋"/>
          <w:color w:val="000000" w:themeColor="text1"/>
          <w:spacing w:val="-2"/>
          <w:sz w:val="28"/>
          <w:szCs w:val="28"/>
          <w:highlight w:val="none"/>
          <w:lang w:eastAsia="zh-CN"/>
          <w14:textFill>
            <w14:solidFill>
              <w14:schemeClr w14:val="tx1"/>
            </w14:solidFill>
          </w14:textFill>
        </w:rPr>
        <w:t>”矿</w:t>
      </w:r>
      <w:r>
        <w:rPr>
          <w:rFonts w:ascii="仿宋" w:hAnsi="仿宋" w:eastAsia="仿宋" w:cs="仿宋"/>
          <w:color w:val="000000" w:themeColor="text1"/>
          <w:spacing w:val="-3"/>
          <w:sz w:val="28"/>
          <w:szCs w:val="28"/>
          <w:highlight w:val="none"/>
          <w:lang w:eastAsia="zh-CN"/>
          <w14:textFill>
            <w14:solidFill>
              <w14:schemeClr w14:val="tx1"/>
            </w14:solidFill>
          </w14:textFill>
        </w:rPr>
        <w:t>产资源规划总结评</w:t>
      </w:r>
      <w:r>
        <w:rPr>
          <w:rFonts w:ascii="仿宋" w:hAnsi="仿宋" w:eastAsia="仿宋" w:cs="仿宋"/>
          <w:color w:val="000000" w:themeColor="text1"/>
          <w:spacing w:val="-10"/>
          <w:sz w:val="28"/>
          <w:szCs w:val="28"/>
          <w:highlight w:val="none"/>
          <w:lang w:eastAsia="zh-CN"/>
          <w14:textFill>
            <w14:solidFill>
              <w14:schemeClr w14:val="tx1"/>
            </w14:solidFill>
          </w14:textFill>
        </w:rPr>
        <w:t>估及“十五五</w:t>
      </w:r>
      <w:r>
        <w:rPr>
          <w:rFonts w:ascii="仿宋" w:hAnsi="仿宋" w:eastAsia="仿宋" w:cs="仿宋"/>
          <w:color w:val="000000" w:themeColor="text1"/>
          <w:spacing w:val="-98"/>
          <w:sz w:val="28"/>
          <w:szCs w:val="28"/>
          <w:highlight w:val="none"/>
          <w:lang w:eastAsia="zh-CN"/>
          <w14:textFill>
            <w14:solidFill>
              <w14:schemeClr w14:val="tx1"/>
            </w14:solidFill>
          </w14:textFill>
        </w:rPr>
        <w:t xml:space="preserve"> </w:t>
      </w:r>
      <w:r>
        <w:rPr>
          <w:rFonts w:ascii="仿宋" w:hAnsi="仿宋" w:eastAsia="仿宋" w:cs="仿宋"/>
          <w:color w:val="000000" w:themeColor="text1"/>
          <w:spacing w:val="-10"/>
          <w:sz w:val="28"/>
          <w:szCs w:val="28"/>
          <w:highlight w:val="none"/>
          <w:lang w:eastAsia="zh-CN"/>
          <w14:textFill>
            <w14:solidFill>
              <w14:schemeClr w14:val="tx1"/>
            </w14:solidFill>
          </w14:textFill>
        </w:rPr>
        <w:t>”规划编制工作的通知》（</w:t>
      </w:r>
      <w:r>
        <w:rPr>
          <w:rFonts w:ascii="仿宋" w:hAnsi="仿宋" w:eastAsia="仿宋" w:cs="仿宋"/>
          <w:color w:val="000000" w:themeColor="text1"/>
          <w:spacing w:val="-69"/>
          <w:sz w:val="28"/>
          <w:szCs w:val="28"/>
          <w:highlight w:val="none"/>
          <w:lang w:eastAsia="zh-CN"/>
          <w14:textFill>
            <w14:solidFill>
              <w14:schemeClr w14:val="tx1"/>
            </w14:solidFill>
          </w14:textFill>
        </w:rPr>
        <w:t xml:space="preserve"> </w:t>
      </w:r>
      <w:r>
        <w:rPr>
          <w:rFonts w:ascii="仿宋" w:hAnsi="仿宋" w:eastAsia="仿宋" w:cs="仿宋"/>
          <w:color w:val="000000" w:themeColor="text1"/>
          <w:spacing w:val="-10"/>
          <w:sz w:val="28"/>
          <w:szCs w:val="28"/>
          <w:highlight w:val="none"/>
          <w:lang w:eastAsia="zh-CN"/>
          <w14:textFill>
            <w14:solidFill>
              <w14:schemeClr w14:val="tx1"/>
            </w14:solidFill>
          </w14:textFill>
        </w:rPr>
        <w:t>自然资办发〔</w:t>
      </w:r>
      <w:r>
        <w:rPr>
          <w:rFonts w:eastAsia="Times New Roman"/>
          <w:color w:val="000000" w:themeColor="text1"/>
          <w:spacing w:val="-10"/>
          <w:sz w:val="28"/>
          <w:szCs w:val="28"/>
          <w:highlight w:val="none"/>
          <w:lang w:eastAsia="zh-CN"/>
          <w14:textFill>
            <w14:solidFill>
              <w14:schemeClr w14:val="tx1"/>
            </w14:solidFill>
          </w14:textFill>
        </w:rPr>
        <w:t>2025</w:t>
      </w:r>
      <w:r>
        <w:rPr>
          <w:rFonts w:ascii="仿宋" w:hAnsi="仿宋" w:eastAsia="仿宋" w:cs="仿宋"/>
          <w:color w:val="000000" w:themeColor="text1"/>
          <w:spacing w:val="-10"/>
          <w:sz w:val="28"/>
          <w:szCs w:val="28"/>
          <w:highlight w:val="none"/>
          <w:lang w:eastAsia="zh-CN"/>
          <w14:textFill>
            <w14:solidFill>
              <w14:schemeClr w14:val="tx1"/>
            </w14:solidFill>
          </w14:textFill>
        </w:rPr>
        <w:t>〕</w:t>
      </w:r>
      <w:r>
        <w:rPr>
          <w:rFonts w:eastAsia="Times New Roman"/>
          <w:color w:val="000000" w:themeColor="text1"/>
          <w:spacing w:val="-10"/>
          <w:sz w:val="28"/>
          <w:szCs w:val="28"/>
          <w:highlight w:val="none"/>
          <w:lang w:eastAsia="zh-CN"/>
          <w14:textFill>
            <w14:solidFill>
              <w14:schemeClr w14:val="tx1"/>
            </w14:solidFill>
          </w14:textFill>
        </w:rPr>
        <w:t>19</w:t>
      </w:r>
      <w:r>
        <w:rPr>
          <w:rFonts w:ascii="仿宋" w:hAnsi="仿宋" w:eastAsia="仿宋" w:cs="仿宋"/>
          <w:color w:val="000000" w:themeColor="text1"/>
          <w:spacing w:val="-10"/>
          <w:sz w:val="28"/>
          <w:szCs w:val="28"/>
          <w:highlight w:val="none"/>
          <w:lang w:eastAsia="zh-CN"/>
          <w14:textFill>
            <w14:solidFill>
              <w14:schemeClr w14:val="tx1"/>
            </w14:solidFill>
          </w14:textFill>
        </w:rPr>
        <w:t>号</w:t>
      </w:r>
      <w:r>
        <w:rPr>
          <w:rFonts w:ascii="仿宋" w:hAnsi="仿宋" w:eastAsia="仿宋" w:cs="仿宋"/>
          <w:color w:val="000000" w:themeColor="text1"/>
          <w:spacing w:val="-69"/>
          <w:w w:val="88"/>
          <w:sz w:val="28"/>
          <w:szCs w:val="28"/>
          <w:highlight w:val="none"/>
          <w:lang w:eastAsia="zh-CN"/>
          <w14:textFill>
            <w14:solidFill>
              <w14:schemeClr w14:val="tx1"/>
            </w14:solidFill>
          </w14:textFill>
        </w:rPr>
        <w:t>）；</w:t>
      </w:r>
    </w:p>
    <w:p w14:paraId="2970D8BF">
      <w:pPr>
        <w:spacing w:line="360" w:lineRule="auto"/>
        <w:ind w:left="40" w:firstLine="546"/>
        <w:rPr>
          <w:rFonts w:hint="eastAsia" w:ascii="仿宋" w:hAnsi="仿宋" w:eastAsia="仿宋" w:cs="仿宋"/>
          <w:color w:val="000000" w:themeColor="text1"/>
          <w:sz w:val="28"/>
          <w:szCs w:val="28"/>
          <w:highlight w:val="none"/>
          <w:lang w:eastAsia="zh-CN"/>
          <w14:textFill>
            <w14:solidFill>
              <w14:schemeClr w14:val="tx1"/>
            </w14:solidFill>
          </w14:textFill>
        </w:rPr>
      </w:pPr>
      <w:r>
        <w:rPr>
          <w:rFonts w:eastAsia="Times New Roman"/>
          <w:color w:val="000000" w:themeColor="text1"/>
          <w:spacing w:val="-4"/>
          <w:sz w:val="28"/>
          <w:szCs w:val="28"/>
          <w:highlight w:val="none"/>
          <w:lang w:eastAsia="zh-CN"/>
          <w14:textFill>
            <w14:solidFill>
              <w14:schemeClr w14:val="tx1"/>
            </w14:solidFill>
          </w14:textFill>
        </w:rPr>
        <w:t>5.</w:t>
      </w:r>
      <w:r>
        <w:rPr>
          <w:rFonts w:ascii="仿宋" w:hAnsi="仿宋" w:eastAsia="仿宋" w:cs="仿宋"/>
          <w:color w:val="000000" w:themeColor="text1"/>
          <w:spacing w:val="-4"/>
          <w:sz w:val="28"/>
          <w:szCs w:val="28"/>
          <w:highlight w:val="none"/>
          <w:lang w:eastAsia="zh-CN"/>
          <w14:textFill>
            <w14:solidFill>
              <w14:schemeClr w14:val="tx1"/>
            </w14:solidFill>
          </w14:textFill>
        </w:rPr>
        <w:t>《“十五五</w:t>
      </w:r>
      <w:r>
        <w:rPr>
          <w:rFonts w:ascii="仿宋" w:hAnsi="仿宋" w:eastAsia="仿宋" w:cs="仿宋"/>
          <w:color w:val="000000" w:themeColor="text1"/>
          <w:spacing w:val="-96"/>
          <w:sz w:val="28"/>
          <w:szCs w:val="28"/>
          <w:highlight w:val="none"/>
          <w:lang w:eastAsia="zh-CN"/>
          <w14:textFill>
            <w14:solidFill>
              <w14:schemeClr w14:val="tx1"/>
            </w14:solidFill>
          </w14:textFill>
        </w:rPr>
        <w:t xml:space="preserve"> </w:t>
      </w:r>
      <w:r>
        <w:rPr>
          <w:rFonts w:ascii="仿宋" w:hAnsi="仿宋" w:eastAsia="仿宋" w:cs="仿宋"/>
          <w:color w:val="000000" w:themeColor="text1"/>
          <w:spacing w:val="-4"/>
          <w:sz w:val="28"/>
          <w:szCs w:val="28"/>
          <w:highlight w:val="none"/>
          <w:lang w:eastAsia="zh-CN"/>
          <w14:textFill>
            <w14:solidFill>
              <w14:schemeClr w14:val="tx1"/>
            </w14:solidFill>
          </w14:textFill>
        </w:rPr>
        <w:t>”省级矿产资源规划编制技术规程》和《“十五五</w:t>
      </w:r>
      <w:r>
        <w:rPr>
          <w:rFonts w:ascii="仿宋" w:hAnsi="仿宋" w:eastAsia="仿宋" w:cs="仿宋"/>
          <w:color w:val="000000" w:themeColor="text1"/>
          <w:spacing w:val="-102"/>
          <w:sz w:val="28"/>
          <w:szCs w:val="28"/>
          <w:highlight w:val="none"/>
          <w:lang w:eastAsia="zh-CN"/>
          <w14:textFill>
            <w14:solidFill>
              <w14:schemeClr w14:val="tx1"/>
            </w14:solidFill>
          </w14:textFill>
        </w:rPr>
        <w:t xml:space="preserve"> </w:t>
      </w:r>
      <w:r>
        <w:rPr>
          <w:rFonts w:ascii="仿宋" w:hAnsi="仿宋" w:eastAsia="仿宋" w:cs="仿宋"/>
          <w:color w:val="000000" w:themeColor="text1"/>
          <w:spacing w:val="-4"/>
          <w:sz w:val="28"/>
          <w:szCs w:val="28"/>
          <w:highlight w:val="none"/>
          <w:lang w:eastAsia="zh-CN"/>
          <w14:textFill>
            <w14:solidFill>
              <w14:schemeClr w14:val="tx1"/>
            </w14:solidFill>
          </w14:textFill>
        </w:rPr>
        <w:t>”</w:t>
      </w:r>
      <w:r>
        <w:rPr>
          <w:rFonts w:ascii="仿宋" w:hAnsi="仿宋" w:eastAsia="仿宋" w:cs="仿宋"/>
          <w:color w:val="000000" w:themeColor="text1"/>
          <w:spacing w:val="-2"/>
          <w:sz w:val="28"/>
          <w:szCs w:val="28"/>
          <w:highlight w:val="none"/>
          <w:lang w:eastAsia="zh-CN"/>
          <w14:textFill>
            <w14:solidFill>
              <w14:schemeClr w14:val="tx1"/>
            </w14:solidFill>
          </w14:textFill>
        </w:rPr>
        <w:t>市县级矿产资源规划编制指南》（</w:t>
      </w:r>
      <w:r>
        <w:rPr>
          <w:rFonts w:eastAsia="Times New Roman"/>
          <w:color w:val="000000" w:themeColor="text1"/>
          <w:spacing w:val="-2"/>
          <w:sz w:val="28"/>
          <w:szCs w:val="28"/>
          <w:highlight w:val="none"/>
          <w:lang w:eastAsia="zh-CN"/>
          <w14:textFill>
            <w14:solidFill>
              <w14:schemeClr w14:val="tx1"/>
            </w14:solidFill>
          </w14:textFill>
        </w:rPr>
        <w:t>2025</w:t>
      </w:r>
      <w:r>
        <w:rPr>
          <w:rFonts w:ascii="仿宋" w:hAnsi="仿宋" w:eastAsia="仿宋" w:cs="仿宋"/>
          <w:color w:val="000000" w:themeColor="text1"/>
          <w:spacing w:val="-2"/>
          <w:sz w:val="28"/>
          <w:szCs w:val="28"/>
          <w:highlight w:val="none"/>
          <w:lang w:eastAsia="zh-CN"/>
          <w14:textFill>
            <w14:solidFill>
              <w14:schemeClr w14:val="tx1"/>
            </w14:solidFill>
          </w14:textFill>
        </w:rPr>
        <w:t>年</w:t>
      </w:r>
      <w:r>
        <w:rPr>
          <w:rFonts w:ascii="仿宋" w:hAnsi="仿宋" w:eastAsia="仿宋" w:cs="仿宋"/>
          <w:color w:val="000000" w:themeColor="text1"/>
          <w:spacing w:val="-55"/>
          <w:sz w:val="28"/>
          <w:szCs w:val="28"/>
          <w:highlight w:val="none"/>
          <w:lang w:eastAsia="zh-CN"/>
          <w14:textFill>
            <w14:solidFill>
              <w14:schemeClr w14:val="tx1"/>
            </w14:solidFill>
          </w14:textFill>
        </w:rPr>
        <w:t xml:space="preserve"> </w:t>
      </w:r>
      <w:r>
        <w:rPr>
          <w:rFonts w:eastAsia="Times New Roman"/>
          <w:color w:val="000000" w:themeColor="text1"/>
          <w:spacing w:val="-2"/>
          <w:sz w:val="28"/>
          <w:szCs w:val="28"/>
          <w:highlight w:val="none"/>
          <w:lang w:eastAsia="zh-CN"/>
          <w14:textFill>
            <w14:solidFill>
              <w14:schemeClr w14:val="tx1"/>
            </w14:solidFill>
          </w14:textFill>
        </w:rPr>
        <w:t>9</w:t>
      </w:r>
      <w:r>
        <w:rPr>
          <w:rFonts w:ascii="仿宋" w:hAnsi="仿宋" w:eastAsia="仿宋" w:cs="仿宋"/>
          <w:color w:val="000000" w:themeColor="text1"/>
          <w:spacing w:val="-2"/>
          <w:sz w:val="28"/>
          <w:szCs w:val="28"/>
          <w:highlight w:val="none"/>
          <w:lang w:eastAsia="zh-CN"/>
          <w14:textFill>
            <w14:solidFill>
              <w14:schemeClr w14:val="tx1"/>
            </w14:solidFill>
          </w14:textFill>
        </w:rPr>
        <w:t>月</w:t>
      </w:r>
      <w:r>
        <w:rPr>
          <w:rFonts w:ascii="仿宋" w:hAnsi="仿宋" w:eastAsia="仿宋" w:cs="仿宋"/>
          <w:color w:val="000000" w:themeColor="text1"/>
          <w:spacing w:val="-64"/>
          <w:sz w:val="28"/>
          <w:szCs w:val="28"/>
          <w:highlight w:val="none"/>
          <w:lang w:eastAsia="zh-CN"/>
          <w14:textFill>
            <w14:solidFill>
              <w14:schemeClr w14:val="tx1"/>
            </w14:solidFill>
          </w14:textFill>
        </w:rPr>
        <w:t xml:space="preserve"> </w:t>
      </w:r>
      <w:r>
        <w:rPr>
          <w:rFonts w:ascii="仿宋" w:hAnsi="仿宋" w:eastAsia="仿宋" w:cs="仿宋"/>
          <w:color w:val="000000" w:themeColor="text1"/>
          <w:spacing w:val="-2"/>
          <w:sz w:val="28"/>
          <w:szCs w:val="28"/>
          <w:highlight w:val="none"/>
          <w:lang w:eastAsia="zh-CN"/>
          <w14:textFill>
            <w14:solidFill>
              <w14:schemeClr w14:val="tx1"/>
            </w14:solidFill>
          </w14:textFill>
        </w:rPr>
        <w:t>自然资办函</w:t>
      </w:r>
      <w:r>
        <w:rPr>
          <w:rFonts w:ascii="仿宋" w:hAnsi="仿宋" w:eastAsia="仿宋" w:cs="仿宋"/>
          <w:color w:val="000000" w:themeColor="text1"/>
          <w:spacing w:val="-3"/>
          <w:sz w:val="28"/>
          <w:szCs w:val="28"/>
          <w:highlight w:val="none"/>
          <w:lang w:eastAsia="zh-CN"/>
          <w14:textFill>
            <w14:solidFill>
              <w14:schemeClr w14:val="tx1"/>
            </w14:solidFill>
          </w14:textFill>
        </w:rPr>
        <w:t>〔</w:t>
      </w:r>
      <w:r>
        <w:rPr>
          <w:rFonts w:eastAsia="Times New Roman"/>
          <w:color w:val="000000" w:themeColor="text1"/>
          <w:spacing w:val="-3"/>
          <w:sz w:val="28"/>
          <w:szCs w:val="28"/>
          <w:highlight w:val="none"/>
          <w:lang w:eastAsia="zh-CN"/>
          <w14:textFill>
            <w14:solidFill>
              <w14:schemeClr w14:val="tx1"/>
            </w14:solidFill>
          </w14:textFill>
        </w:rPr>
        <w:t>2025</w:t>
      </w:r>
      <w:r>
        <w:rPr>
          <w:rFonts w:ascii="仿宋" w:hAnsi="仿宋" w:eastAsia="仿宋" w:cs="仿宋"/>
          <w:color w:val="000000" w:themeColor="text1"/>
          <w:spacing w:val="-3"/>
          <w:sz w:val="28"/>
          <w:szCs w:val="28"/>
          <w:highlight w:val="none"/>
          <w:lang w:eastAsia="zh-CN"/>
          <w14:textFill>
            <w14:solidFill>
              <w14:schemeClr w14:val="tx1"/>
            </w14:solidFill>
          </w14:textFill>
        </w:rPr>
        <w:t>〕</w:t>
      </w:r>
      <w:r>
        <w:rPr>
          <w:rFonts w:eastAsia="Times New Roman"/>
          <w:color w:val="000000" w:themeColor="text1"/>
          <w:spacing w:val="-6"/>
          <w:sz w:val="28"/>
          <w:szCs w:val="28"/>
          <w:highlight w:val="none"/>
          <w:lang w:eastAsia="zh-CN"/>
          <w14:textFill>
            <w14:solidFill>
              <w14:schemeClr w14:val="tx1"/>
            </w14:solidFill>
          </w14:textFill>
        </w:rPr>
        <w:t>2255</w:t>
      </w:r>
      <w:r>
        <w:rPr>
          <w:rFonts w:eastAsia="Times New Roman"/>
          <w:color w:val="000000" w:themeColor="text1"/>
          <w:spacing w:val="23"/>
          <w:sz w:val="28"/>
          <w:szCs w:val="28"/>
          <w:highlight w:val="none"/>
          <w:lang w:eastAsia="zh-CN"/>
          <w14:textFill>
            <w14:solidFill>
              <w14:schemeClr w14:val="tx1"/>
            </w14:solidFill>
          </w14:textFill>
        </w:rPr>
        <w:t xml:space="preserve"> </w:t>
      </w:r>
      <w:r>
        <w:rPr>
          <w:rFonts w:ascii="仿宋" w:hAnsi="仿宋" w:eastAsia="仿宋" w:cs="仿宋"/>
          <w:color w:val="000000" w:themeColor="text1"/>
          <w:spacing w:val="-6"/>
          <w:sz w:val="28"/>
          <w:szCs w:val="28"/>
          <w:highlight w:val="none"/>
          <w:lang w:eastAsia="zh-CN"/>
          <w14:textFill>
            <w14:solidFill>
              <w14:schemeClr w14:val="tx1"/>
            </w14:solidFill>
          </w14:textFill>
        </w:rPr>
        <w:t>号</w:t>
      </w:r>
      <w:r>
        <w:rPr>
          <w:rFonts w:ascii="仿宋" w:hAnsi="仿宋" w:eastAsia="仿宋" w:cs="仿宋"/>
          <w:color w:val="000000" w:themeColor="text1"/>
          <w:sz w:val="28"/>
          <w:szCs w:val="28"/>
          <w:highlight w:val="none"/>
          <w:lang w:eastAsia="zh-CN"/>
          <w14:textFill>
            <w14:solidFill>
              <w14:schemeClr w14:val="tx1"/>
            </w14:solidFill>
          </w14:textFill>
        </w:rPr>
        <w:t>）；</w:t>
      </w:r>
    </w:p>
    <w:p w14:paraId="6937F233">
      <w:pPr>
        <w:spacing w:line="360" w:lineRule="auto"/>
        <w:ind w:left="585"/>
        <w:rPr>
          <w:rFonts w:hint="eastAsia" w:ascii="仿宋" w:hAnsi="仿宋" w:eastAsia="仿宋" w:cs="仿宋"/>
          <w:color w:val="000000" w:themeColor="text1"/>
          <w:sz w:val="28"/>
          <w:szCs w:val="28"/>
          <w:highlight w:val="none"/>
          <w:lang w:eastAsia="zh-CN"/>
          <w14:textFill>
            <w14:solidFill>
              <w14:schemeClr w14:val="tx1"/>
            </w14:solidFill>
          </w14:textFill>
        </w:rPr>
      </w:pPr>
      <w:r>
        <w:rPr>
          <w:rFonts w:eastAsia="Times New Roman"/>
          <w:color w:val="000000" w:themeColor="text1"/>
          <w:spacing w:val="-2"/>
          <w:sz w:val="28"/>
          <w:szCs w:val="28"/>
          <w:highlight w:val="none"/>
          <w:lang w:eastAsia="zh-CN"/>
          <w14:textFill>
            <w14:solidFill>
              <w14:schemeClr w14:val="tx1"/>
            </w14:solidFill>
          </w14:textFill>
        </w:rPr>
        <w:t>6.</w:t>
      </w:r>
      <w:r>
        <w:rPr>
          <w:rFonts w:ascii="仿宋" w:hAnsi="仿宋" w:eastAsia="仿宋" w:cs="仿宋"/>
          <w:color w:val="000000" w:themeColor="text1"/>
          <w:spacing w:val="-2"/>
          <w:sz w:val="28"/>
          <w:szCs w:val="28"/>
          <w:highlight w:val="none"/>
          <w:lang w:eastAsia="zh-CN"/>
          <w14:textFill>
            <w14:solidFill>
              <w14:schemeClr w14:val="tx1"/>
            </w14:solidFill>
          </w14:textFill>
        </w:rPr>
        <w:t>《矿产资源规划数据库建设指南》（</w:t>
      </w:r>
      <w:r>
        <w:rPr>
          <w:rFonts w:eastAsia="Times New Roman"/>
          <w:color w:val="000000" w:themeColor="text1"/>
          <w:spacing w:val="-2"/>
          <w:sz w:val="28"/>
          <w:szCs w:val="28"/>
          <w:highlight w:val="none"/>
          <w:lang w:eastAsia="zh-CN"/>
          <w14:textFill>
            <w14:solidFill>
              <w14:schemeClr w14:val="tx1"/>
            </w14:solidFill>
          </w14:textFill>
        </w:rPr>
        <w:t>2021</w:t>
      </w:r>
      <w:r>
        <w:rPr>
          <w:rFonts w:ascii="仿宋" w:hAnsi="仿宋" w:eastAsia="仿宋" w:cs="仿宋"/>
          <w:color w:val="000000" w:themeColor="text1"/>
          <w:spacing w:val="-2"/>
          <w:sz w:val="28"/>
          <w:szCs w:val="28"/>
          <w:highlight w:val="none"/>
          <w:lang w:eastAsia="zh-CN"/>
          <w14:textFill>
            <w14:solidFill>
              <w14:schemeClr w14:val="tx1"/>
            </w14:solidFill>
          </w14:textFill>
        </w:rPr>
        <w:t>年版</w:t>
      </w:r>
      <w:r>
        <w:rPr>
          <w:rFonts w:ascii="仿宋" w:hAnsi="仿宋" w:eastAsia="仿宋" w:cs="仿宋"/>
          <w:color w:val="000000" w:themeColor="text1"/>
          <w:spacing w:val="5"/>
          <w:sz w:val="28"/>
          <w:szCs w:val="28"/>
          <w:highlight w:val="none"/>
          <w:lang w:eastAsia="zh-CN"/>
          <w14:textFill>
            <w14:solidFill>
              <w14:schemeClr w14:val="tx1"/>
            </w14:solidFill>
          </w14:textFill>
        </w:rPr>
        <w:t>）；</w:t>
      </w:r>
    </w:p>
    <w:p w14:paraId="22536E10">
      <w:pPr>
        <w:spacing w:line="360" w:lineRule="auto"/>
        <w:ind w:left="583"/>
        <w:rPr>
          <w:rFonts w:hint="eastAsia" w:ascii="仿宋" w:hAnsi="仿宋" w:eastAsia="仿宋" w:cs="仿宋"/>
          <w:color w:val="000000" w:themeColor="text1"/>
          <w:sz w:val="28"/>
          <w:szCs w:val="28"/>
          <w:highlight w:val="none"/>
          <w:lang w:eastAsia="zh-CN"/>
          <w14:textFill>
            <w14:solidFill>
              <w14:schemeClr w14:val="tx1"/>
            </w14:solidFill>
          </w14:textFill>
        </w:rPr>
      </w:pPr>
      <w:r>
        <w:rPr>
          <w:rFonts w:eastAsia="Times New Roman"/>
          <w:color w:val="000000" w:themeColor="text1"/>
          <w:spacing w:val="-1"/>
          <w:sz w:val="28"/>
          <w:szCs w:val="28"/>
          <w:highlight w:val="none"/>
          <w:lang w:eastAsia="zh-CN"/>
          <w14:textFill>
            <w14:solidFill>
              <w14:schemeClr w14:val="tx1"/>
            </w14:solidFill>
          </w14:textFill>
        </w:rPr>
        <w:t>7.</w:t>
      </w:r>
      <w:r>
        <w:rPr>
          <w:rFonts w:ascii="仿宋" w:hAnsi="仿宋" w:eastAsia="仿宋" w:cs="仿宋"/>
          <w:color w:val="000000" w:themeColor="text1"/>
          <w:spacing w:val="-1"/>
          <w:sz w:val="28"/>
          <w:szCs w:val="28"/>
          <w:highlight w:val="none"/>
          <w:lang w:eastAsia="zh-CN"/>
          <w14:textFill>
            <w14:solidFill>
              <w14:schemeClr w14:val="tx1"/>
            </w14:solidFill>
          </w14:textFill>
        </w:rPr>
        <w:t>《矿产资源规划数据标准》修订；</w:t>
      </w:r>
    </w:p>
    <w:p w14:paraId="75B225FD">
      <w:pPr>
        <w:spacing w:line="360" w:lineRule="auto"/>
        <w:ind w:left="59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eastAsia="Times New Roman"/>
          <w:color w:val="000000" w:themeColor="text1"/>
          <w:spacing w:val="-1"/>
          <w:sz w:val="28"/>
          <w:szCs w:val="28"/>
          <w:highlight w:val="none"/>
          <w:lang w:eastAsia="zh-CN"/>
          <w14:textFill>
            <w14:solidFill>
              <w14:schemeClr w14:val="tx1"/>
            </w14:solidFill>
          </w14:textFill>
        </w:rPr>
        <w:t>8.</w:t>
      </w:r>
      <w:r>
        <w:rPr>
          <w:rFonts w:ascii="仿宋" w:hAnsi="仿宋" w:eastAsia="仿宋" w:cs="仿宋"/>
          <w:color w:val="000000" w:themeColor="text1"/>
          <w:spacing w:val="-1"/>
          <w:sz w:val="28"/>
          <w:szCs w:val="28"/>
          <w:highlight w:val="none"/>
          <w:lang w:eastAsia="zh-CN"/>
          <w14:textFill>
            <w14:solidFill>
              <w14:schemeClr w14:val="tx1"/>
            </w14:solidFill>
          </w14:textFill>
        </w:rPr>
        <w:t>《矿产资源规划图示图例》（</w:t>
      </w:r>
      <w:r>
        <w:rPr>
          <w:rFonts w:eastAsia="Times New Roman"/>
          <w:color w:val="000000" w:themeColor="text1"/>
          <w:spacing w:val="-1"/>
          <w:sz w:val="28"/>
          <w:szCs w:val="28"/>
          <w:highlight w:val="none"/>
          <w:lang w:eastAsia="zh-CN"/>
          <w14:textFill>
            <w14:solidFill>
              <w14:schemeClr w14:val="tx1"/>
            </w14:solidFill>
          </w14:textFill>
        </w:rPr>
        <w:t>DZ/T0350-2020</w:t>
      </w:r>
      <w:r>
        <w:rPr>
          <w:rFonts w:ascii="仿宋" w:hAnsi="仿宋" w:eastAsia="仿宋" w:cs="仿宋"/>
          <w:color w:val="000000" w:themeColor="text1"/>
          <w:spacing w:val="5"/>
          <w:sz w:val="28"/>
          <w:szCs w:val="28"/>
          <w:highlight w:val="none"/>
          <w:lang w:eastAsia="zh-CN"/>
          <w14:textFill>
            <w14:solidFill>
              <w14:schemeClr w14:val="tx1"/>
            </w14:solidFill>
          </w14:textFill>
        </w:rPr>
        <w:t>）；</w:t>
      </w:r>
    </w:p>
    <w:p w14:paraId="4E68545E">
      <w:pPr>
        <w:spacing w:line="360" w:lineRule="auto"/>
        <w:ind w:left="584"/>
        <w:rPr>
          <w:rFonts w:hint="eastAsia" w:ascii="仿宋" w:hAnsi="仿宋" w:eastAsia="仿宋" w:cs="仿宋"/>
          <w:color w:val="000000" w:themeColor="text1"/>
          <w:sz w:val="28"/>
          <w:szCs w:val="28"/>
          <w:highlight w:val="none"/>
          <w:lang w:eastAsia="zh-CN"/>
          <w14:textFill>
            <w14:solidFill>
              <w14:schemeClr w14:val="tx1"/>
            </w14:solidFill>
          </w14:textFill>
        </w:rPr>
      </w:pPr>
      <w:r>
        <w:rPr>
          <w:rFonts w:eastAsia="Times New Roman"/>
          <w:color w:val="000000" w:themeColor="text1"/>
          <w:spacing w:val="-2"/>
          <w:sz w:val="28"/>
          <w:szCs w:val="28"/>
          <w:highlight w:val="none"/>
          <w:lang w:eastAsia="zh-CN"/>
          <w14:textFill>
            <w14:solidFill>
              <w14:schemeClr w14:val="tx1"/>
            </w14:solidFill>
          </w14:textFill>
        </w:rPr>
        <w:t>9.</w:t>
      </w:r>
      <w:r>
        <w:rPr>
          <w:rFonts w:ascii="仿宋" w:hAnsi="仿宋" w:eastAsia="仿宋" w:cs="仿宋"/>
          <w:color w:val="000000" w:themeColor="text1"/>
          <w:spacing w:val="-2"/>
          <w:sz w:val="28"/>
          <w:szCs w:val="28"/>
          <w:highlight w:val="none"/>
          <w:lang w:eastAsia="zh-CN"/>
          <w14:textFill>
            <w14:solidFill>
              <w14:schemeClr w14:val="tx1"/>
            </w14:solidFill>
          </w14:textFill>
        </w:rPr>
        <w:t>《矿产资源数据库建设指南》（</w:t>
      </w:r>
      <w:r>
        <w:rPr>
          <w:rFonts w:eastAsia="Times New Roman"/>
          <w:color w:val="000000" w:themeColor="text1"/>
          <w:spacing w:val="-2"/>
          <w:sz w:val="28"/>
          <w:szCs w:val="28"/>
          <w:highlight w:val="none"/>
          <w:lang w:eastAsia="zh-CN"/>
          <w14:textFill>
            <w14:solidFill>
              <w14:schemeClr w14:val="tx1"/>
            </w14:solidFill>
          </w14:textFill>
        </w:rPr>
        <w:t>2021</w:t>
      </w:r>
      <w:r>
        <w:rPr>
          <w:rFonts w:ascii="仿宋" w:hAnsi="仿宋" w:eastAsia="仿宋" w:cs="仿宋"/>
          <w:color w:val="000000" w:themeColor="text1"/>
          <w:spacing w:val="-2"/>
          <w:sz w:val="28"/>
          <w:szCs w:val="28"/>
          <w:highlight w:val="none"/>
          <w:lang w:eastAsia="zh-CN"/>
          <w14:textFill>
            <w14:solidFill>
              <w14:schemeClr w14:val="tx1"/>
            </w14:solidFill>
          </w14:textFill>
        </w:rPr>
        <w:t>年版</w:t>
      </w:r>
      <w:r>
        <w:rPr>
          <w:rFonts w:ascii="仿宋" w:hAnsi="仿宋" w:eastAsia="仿宋" w:cs="仿宋"/>
          <w:color w:val="000000" w:themeColor="text1"/>
          <w:spacing w:val="4"/>
          <w:sz w:val="28"/>
          <w:szCs w:val="28"/>
          <w:highlight w:val="none"/>
          <w:lang w:eastAsia="zh-CN"/>
          <w14:textFill>
            <w14:solidFill>
              <w14:schemeClr w14:val="tx1"/>
            </w14:solidFill>
          </w14:textFill>
        </w:rPr>
        <w:t>）；</w:t>
      </w:r>
    </w:p>
    <w:p w14:paraId="137984ED">
      <w:pPr>
        <w:spacing w:line="360" w:lineRule="auto"/>
        <w:ind w:left="606"/>
        <w:rPr>
          <w:rFonts w:hint="eastAsia" w:ascii="仿宋" w:hAnsi="仿宋" w:eastAsia="仿宋" w:cs="仿宋"/>
          <w:color w:val="000000" w:themeColor="text1"/>
          <w:sz w:val="28"/>
          <w:szCs w:val="28"/>
          <w:highlight w:val="none"/>
          <w:lang w:eastAsia="zh-CN"/>
          <w14:textFill>
            <w14:solidFill>
              <w14:schemeClr w14:val="tx1"/>
            </w14:solidFill>
          </w14:textFill>
        </w:rPr>
      </w:pPr>
      <w:r>
        <w:rPr>
          <w:rFonts w:eastAsia="Times New Roman"/>
          <w:color w:val="000000" w:themeColor="text1"/>
          <w:spacing w:val="-2"/>
          <w:sz w:val="28"/>
          <w:szCs w:val="28"/>
          <w:highlight w:val="none"/>
          <w:lang w:eastAsia="zh-CN"/>
          <w14:textFill>
            <w14:solidFill>
              <w14:schemeClr w14:val="tx1"/>
            </w14:solidFill>
          </w14:textFill>
        </w:rPr>
        <w:t>10.</w:t>
      </w:r>
      <w:r>
        <w:rPr>
          <w:rFonts w:ascii="仿宋" w:hAnsi="仿宋" w:eastAsia="仿宋" w:cs="仿宋"/>
          <w:color w:val="000000" w:themeColor="text1"/>
          <w:spacing w:val="-2"/>
          <w:sz w:val="28"/>
          <w:szCs w:val="28"/>
          <w:highlight w:val="none"/>
          <w:lang w:eastAsia="zh-CN"/>
          <w14:textFill>
            <w14:solidFill>
              <w14:schemeClr w14:val="tx1"/>
            </w14:solidFill>
          </w14:textFill>
        </w:rPr>
        <w:t>矿产资源规划编制和数据库建设辅助工具。</w:t>
      </w:r>
    </w:p>
    <w:p w14:paraId="37ED255B">
      <w:pPr>
        <w:tabs>
          <w:tab w:val="left" w:pos="170"/>
          <w:tab w:val="left" w:pos="226"/>
        </w:tabs>
        <w:spacing w:line="360" w:lineRule="auto"/>
        <w:ind w:firstLine="518" w:firstLineChars="200"/>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ascii="仿宋" w:hAnsi="仿宋" w:eastAsia="仿宋" w:cs="仿宋"/>
          <w:b/>
          <w:bCs/>
          <w:color w:val="000000" w:themeColor="text1"/>
          <w:spacing w:val="-11"/>
          <w:sz w:val="28"/>
          <w:szCs w:val="28"/>
          <w:highlight w:val="none"/>
          <w:lang w:eastAsia="zh-CN"/>
          <w14:textFill>
            <w14:solidFill>
              <w14:schemeClr w14:val="tx1"/>
            </w14:solidFill>
          </w14:textFill>
        </w:rPr>
        <w:t>四、</w:t>
      </w:r>
      <w:r>
        <w:rPr>
          <w:rFonts w:hint="eastAsia" w:ascii="仿宋" w:hAnsi="仿宋" w:eastAsia="仿宋" w:cs="仿宋"/>
          <w:b/>
          <w:bCs/>
          <w:color w:val="000000" w:themeColor="text1"/>
          <w:sz w:val="28"/>
          <w:szCs w:val="28"/>
          <w:highlight w:val="none"/>
          <w:lang w:eastAsia="zh-CN"/>
          <w14:textFill>
            <w14:solidFill>
              <w14:schemeClr w14:val="tx1"/>
            </w14:solidFill>
          </w14:textFill>
        </w:rPr>
        <w:t>合同履约期限</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及</w:t>
      </w:r>
      <w:r>
        <w:rPr>
          <w:rFonts w:hint="eastAsia" w:ascii="仿宋" w:hAnsi="仿宋" w:eastAsia="仿宋" w:cs="仿宋"/>
          <w:b/>
          <w:bCs/>
          <w:color w:val="000000" w:themeColor="text1"/>
          <w:sz w:val="28"/>
          <w:szCs w:val="28"/>
          <w:highlight w:val="none"/>
          <w:lang w:eastAsia="zh-CN"/>
          <w14:textFill>
            <w14:solidFill>
              <w14:schemeClr w14:val="tx1"/>
            </w14:solidFill>
          </w14:textFill>
        </w:rPr>
        <w:t>项目成果提交地点</w:t>
      </w:r>
    </w:p>
    <w:p w14:paraId="5DBCED3B">
      <w:pPr>
        <w:tabs>
          <w:tab w:val="left" w:pos="170"/>
          <w:tab w:val="left" w:pos="226"/>
        </w:tabs>
        <w:spacing w:line="360" w:lineRule="auto"/>
        <w:ind w:firstLine="560" w:firstLineChars="20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1、合同履约期限：</w:t>
      </w:r>
      <w:r>
        <w:rPr>
          <w:rFonts w:hint="eastAsia" w:ascii="仿宋" w:hAnsi="仿宋" w:eastAsia="仿宋" w:cs="仿宋"/>
          <w:color w:val="000000" w:themeColor="text1"/>
          <w:sz w:val="28"/>
          <w:szCs w:val="28"/>
          <w:highlight w:val="none"/>
          <w:lang w:eastAsia="zh-CN"/>
          <w14:textFill>
            <w14:solidFill>
              <w14:schemeClr w14:val="tx1"/>
            </w14:solidFill>
          </w14:textFill>
        </w:rPr>
        <w:t>2026年9月底前完成规划送审稿验收，2026年10月底前提交规划最终成果。</w:t>
      </w:r>
    </w:p>
    <w:p w14:paraId="13373329">
      <w:pPr>
        <w:tabs>
          <w:tab w:val="left" w:pos="170"/>
          <w:tab w:val="left" w:pos="226"/>
        </w:tabs>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2、项目成果提交地点：阜康市自然资源局</w:t>
      </w:r>
    </w:p>
    <w:p w14:paraId="7D68FEB5">
      <w:pPr>
        <w:tabs>
          <w:tab w:val="left" w:pos="170"/>
          <w:tab w:val="left" w:pos="226"/>
        </w:tabs>
        <w:spacing w:line="360" w:lineRule="auto"/>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bCs/>
          <w:color w:val="000000" w:themeColor="text1"/>
          <w:sz w:val="28"/>
          <w:szCs w:val="28"/>
          <w:highlight w:val="none"/>
          <w:lang w:eastAsia="zh-CN"/>
          <w14:textFill>
            <w14:solidFill>
              <w14:schemeClr w14:val="tx1"/>
            </w14:solidFill>
          </w14:textFill>
        </w:rPr>
        <w:t>、提交成果</w:t>
      </w:r>
    </w:p>
    <w:p w14:paraId="400072EB">
      <w:pPr>
        <w:tabs>
          <w:tab w:val="left" w:pos="170"/>
          <w:tab w:val="left" w:pos="226"/>
        </w:tabs>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（一）阜康市矿产资源总体规划（2026-2030年）报告及相关图件。</w:t>
      </w:r>
    </w:p>
    <w:p w14:paraId="6C45834D">
      <w:pPr>
        <w:tabs>
          <w:tab w:val="left" w:pos="170"/>
          <w:tab w:val="left" w:pos="226"/>
        </w:tabs>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（二）至少提供1-2处可供勘查的矿点。</w:t>
      </w:r>
    </w:p>
    <w:p w14:paraId="41CB0A52">
      <w:pPr>
        <w:tabs>
          <w:tab w:val="left" w:pos="170"/>
          <w:tab w:val="left" w:pos="226"/>
        </w:tabs>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提交全部最终成果（含纸质版、电子版可编辑版）。</w:t>
      </w:r>
    </w:p>
    <w:p w14:paraId="6884DB62">
      <w:pPr>
        <w:tabs>
          <w:tab w:val="left" w:pos="170"/>
          <w:tab w:val="left" w:pos="226"/>
        </w:tabs>
        <w:spacing w:line="360" w:lineRule="auto"/>
        <w:ind w:firstLine="562" w:firstLineChars="200"/>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六、付款方式：</w:t>
      </w:r>
    </w:p>
    <w:p w14:paraId="00D0BE9E">
      <w:pPr>
        <w:tabs>
          <w:tab w:val="left" w:pos="170"/>
          <w:tab w:val="left" w:pos="226"/>
        </w:tabs>
        <w:spacing w:line="360" w:lineRule="auto"/>
        <w:ind w:firstLine="560" w:firstLineChars="20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在双方合同签订生效后15个工作日内(如遇国家法定节假日时间顺延),甲方向乙方支付合同总价款50%的款项，项目成果资料通过专家评审合格并提交后15个工作日内，甲方向乙方支付剩余全部尾款。付款前需提供有效的全额增值税普通发票。</w:t>
      </w:r>
    </w:p>
    <w:p w14:paraId="2557D49E">
      <w:pPr>
        <w:tabs>
          <w:tab w:val="left" w:pos="170"/>
          <w:tab w:val="left" w:pos="226"/>
        </w:tabs>
        <w:spacing w:line="360" w:lineRule="auto"/>
        <w:ind w:firstLine="562" w:firstLineChars="200"/>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七、验收要求：</w:t>
      </w:r>
    </w:p>
    <w:p w14:paraId="3584694C">
      <w:pPr>
        <w:tabs>
          <w:tab w:val="left" w:pos="170"/>
          <w:tab w:val="left" w:pos="226"/>
        </w:tabs>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通过</w:t>
      </w:r>
      <w:r>
        <w:rPr>
          <w:rFonts w:hint="eastAsia" w:ascii="仿宋" w:hAnsi="仿宋" w:eastAsia="仿宋" w:cs="仿宋"/>
          <w:color w:val="000000" w:themeColor="text1"/>
          <w:sz w:val="28"/>
          <w:szCs w:val="28"/>
          <w:highlight w:val="none"/>
          <w:lang w:eastAsia="zh-CN"/>
          <w14:textFill>
            <w14:solidFill>
              <w14:schemeClr w14:val="tx1"/>
            </w14:solidFill>
          </w14:textFill>
        </w:rPr>
        <w:t>阜康市自然资源局组织</w:t>
      </w:r>
      <w:r>
        <w:rPr>
          <w:rFonts w:hint="eastAsia" w:ascii="仿宋" w:hAnsi="仿宋" w:eastAsia="仿宋" w:cs="仿宋"/>
          <w:color w:val="000000" w:themeColor="text1"/>
          <w:sz w:val="28"/>
          <w:szCs w:val="28"/>
          <w:highlight w:val="none"/>
          <w:lang w:val="en-US" w:eastAsia="zh-CN"/>
          <w14:textFill>
            <w14:solidFill>
              <w14:schemeClr w14:val="tx1"/>
            </w14:solidFill>
          </w14:textFill>
        </w:rPr>
        <w:t>的</w:t>
      </w:r>
      <w:r>
        <w:rPr>
          <w:rFonts w:hint="eastAsia" w:ascii="仿宋" w:hAnsi="仿宋" w:eastAsia="仿宋" w:cs="仿宋"/>
          <w:color w:val="000000" w:themeColor="text1"/>
          <w:sz w:val="28"/>
          <w:szCs w:val="28"/>
          <w:highlight w:val="none"/>
          <w:lang w:eastAsia="zh-CN"/>
          <w14:textFill>
            <w14:solidFill>
              <w14:schemeClr w14:val="tx1"/>
            </w14:solidFill>
          </w14:textFill>
        </w:rPr>
        <w:t>专家组对项目</w:t>
      </w:r>
      <w:r>
        <w:rPr>
          <w:rFonts w:hint="eastAsia" w:ascii="仿宋" w:hAnsi="仿宋" w:eastAsia="仿宋" w:cs="仿宋"/>
          <w:color w:val="000000" w:themeColor="text1"/>
          <w:sz w:val="28"/>
          <w:szCs w:val="28"/>
          <w:highlight w:val="none"/>
          <w:lang w:val="en-US" w:eastAsia="zh-CN"/>
          <w14:textFill>
            <w14:solidFill>
              <w14:schemeClr w14:val="tx1"/>
            </w14:solidFill>
          </w14:textFill>
        </w:rPr>
        <w:t>的</w:t>
      </w:r>
      <w:r>
        <w:rPr>
          <w:rFonts w:hint="eastAsia" w:ascii="仿宋" w:hAnsi="仿宋" w:eastAsia="仿宋" w:cs="仿宋"/>
          <w:color w:val="000000" w:themeColor="text1"/>
          <w:sz w:val="28"/>
          <w:szCs w:val="28"/>
          <w:highlight w:val="none"/>
          <w:lang w:eastAsia="zh-CN"/>
          <w14:textFill>
            <w14:solidFill>
              <w14:schemeClr w14:val="tx1"/>
            </w14:solidFill>
          </w14:textFill>
        </w:rPr>
        <w:t>验收。</w:t>
      </w:r>
    </w:p>
    <w:p w14:paraId="3970C3D7">
      <w:pPr>
        <w:pStyle w:val="10"/>
        <w:spacing w:before="172" w:line="221" w:lineRule="auto"/>
        <w:rPr>
          <w:rFonts w:hint="eastAsia" w:ascii="仿宋_GB2312" w:eastAsia="仿宋_GB2312"/>
          <w:color w:val="000000" w:themeColor="text1"/>
          <w:highlight w:val="none"/>
          <w:lang w:eastAsia="zh-CN"/>
          <w14:textFill>
            <w14:solidFill>
              <w14:schemeClr w14:val="tx1"/>
            </w14:solidFill>
          </w14:textFill>
        </w:rPr>
        <w:sectPr>
          <w:footerReference r:id="rId14" w:type="default"/>
          <w:pgSz w:w="11907" w:h="16841"/>
          <w:pgMar w:top="1059" w:right="1785" w:bottom="1058" w:left="1785" w:header="909" w:footer="846" w:gutter="0"/>
          <w:pgNumType w:fmt="decimal"/>
          <w:cols w:space="720" w:num="1"/>
        </w:sectPr>
      </w:pPr>
    </w:p>
    <w:p w14:paraId="10D4C6F2">
      <w:pPr>
        <w:spacing w:before="293" w:line="205" w:lineRule="auto"/>
        <w:ind w:left="2644"/>
        <w:outlineLvl w:val="0"/>
        <w:rPr>
          <w:rFonts w:hint="eastAsia" w:ascii="仿宋" w:hAnsi="仿宋" w:eastAsia="仿宋" w:cs="仿宋"/>
          <w:color w:val="000000" w:themeColor="text1"/>
          <w:sz w:val="35"/>
          <w:szCs w:val="35"/>
          <w:highlight w:val="none"/>
          <w:lang w:eastAsia="zh-CN"/>
          <w14:textFill>
            <w14:solidFill>
              <w14:schemeClr w14:val="tx1"/>
            </w14:solidFill>
          </w14:textFill>
        </w:rPr>
      </w:pPr>
      <w:bookmarkStart w:id="48" w:name="_Toc27170"/>
      <w:bookmarkStart w:id="49" w:name="_Toc3354"/>
      <w:r>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t>第五章     合同草案条款</w:t>
      </w:r>
      <w:bookmarkEnd w:id="47"/>
      <w:bookmarkEnd w:id="48"/>
      <w:bookmarkEnd w:id="49"/>
    </w:p>
    <w:p w14:paraId="4DE0DA3A">
      <w:pPr>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（★本合同文本仅供参考，最终签订文本以甲乙双方签订为准。） </w:t>
      </w:r>
    </w:p>
    <w:p w14:paraId="38B69855">
      <w:pPr>
        <w:pStyle w:val="18"/>
        <w:spacing w:before="0" w:beforeAutospacing="0" w:after="0" w:afterAutospacing="0" w:line="500" w:lineRule="exact"/>
        <w:jc w:val="center"/>
        <w:rPr>
          <w:rFonts w:hint="eastAsia" w:ascii="仿宋" w:hAnsi="仿宋" w:eastAsia="仿宋" w:cs="仿宋"/>
          <w:color w:val="000000" w:themeColor="text1"/>
          <w:spacing w:val="-22"/>
          <w:sz w:val="28"/>
          <w:szCs w:val="28"/>
          <w:highlight w:val="none"/>
          <w:lang w:eastAsia="zh-CN"/>
          <w14:textFill>
            <w14:solidFill>
              <w14:schemeClr w14:val="tx1"/>
            </w14:solidFill>
          </w14:textFill>
        </w:rPr>
      </w:pPr>
    </w:p>
    <w:p w14:paraId="4E8C37EF">
      <w:pPr>
        <w:pStyle w:val="18"/>
        <w:spacing w:before="0" w:beforeAutospacing="0" w:after="0" w:afterAutospacing="0" w:line="500" w:lineRule="exact"/>
        <w:jc w:val="center"/>
        <w:rPr>
          <w:rFonts w:hint="eastAsia" w:ascii="仿宋" w:hAnsi="仿宋" w:eastAsia="仿宋" w:cs="仿宋"/>
          <w:color w:val="000000" w:themeColor="text1"/>
          <w:spacing w:val="-22"/>
          <w:sz w:val="28"/>
          <w:szCs w:val="28"/>
          <w:highlight w:val="none"/>
          <w:lang w:eastAsia="zh-CN"/>
          <w14:textFill>
            <w14:solidFill>
              <w14:schemeClr w14:val="tx1"/>
            </w14:solidFill>
          </w14:textFill>
        </w:rPr>
      </w:pPr>
    </w:p>
    <w:p w14:paraId="4620B245">
      <w:pPr>
        <w:pStyle w:val="18"/>
        <w:spacing w:before="0" w:beforeAutospacing="0" w:after="0" w:afterAutospacing="0" w:line="500" w:lineRule="exact"/>
        <w:jc w:val="center"/>
        <w:rPr>
          <w:rFonts w:hint="eastAsia" w:ascii="仿宋" w:hAnsi="仿宋" w:eastAsia="仿宋" w:cs="仿宋"/>
          <w:color w:val="000000" w:themeColor="text1"/>
          <w:spacing w:val="-22"/>
          <w:sz w:val="28"/>
          <w:szCs w:val="28"/>
          <w:highlight w:val="none"/>
          <w:lang w:eastAsia="zh-CN"/>
          <w14:textFill>
            <w14:solidFill>
              <w14:schemeClr w14:val="tx1"/>
            </w14:solidFill>
          </w14:textFill>
        </w:rPr>
      </w:pPr>
      <w:r>
        <w:rPr>
          <w:rFonts w:hint="eastAsia" w:ascii="仿宋" w:hAnsi="仿宋" w:eastAsia="仿宋" w:cs="仿宋"/>
          <w:color w:val="000000" w:themeColor="text1"/>
          <w:spacing w:val="-22"/>
          <w:sz w:val="28"/>
          <w:szCs w:val="28"/>
          <w:highlight w:val="none"/>
          <w:lang w:eastAsia="zh-CN"/>
          <w14:textFill>
            <w14:solidFill>
              <w14:schemeClr w14:val="tx1"/>
            </w14:solidFill>
          </w14:textFill>
        </w:rPr>
        <w:t>矿产资源总体规划合同书</w:t>
      </w:r>
    </w:p>
    <w:p w14:paraId="6F63DAAE">
      <w:pPr>
        <w:kinsoku/>
        <w:topLinePunct/>
        <w:spacing w:line="500" w:lineRule="exact"/>
        <w:ind w:firstLine="580" w:firstLineChars="200"/>
        <w:jc w:val="both"/>
        <w:rPr>
          <w:rFonts w:hint="eastAsia" w:ascii="仿宋" w:hAnsi="仿宋" w:eastAsia="仿宋" w:cs="仿宋"/>
          <w:color w:val="000000" w:themeColor="text1"/>
          <w:spacing w:val="5"/>
          <w:sz w:val="28"/>
          <w:szCs w:val="28"/>
          <w:highlight w:val="none"/>
          <w:lang w:eastAsia="zh-CN"/>
          <w14:textFill>
            <w14:solidFill>
              <w14:schemeClr w14:val="tx1"/>
            </w14:solidFill>
          </w14:textFill>
        </w:rPr>
      </w:pPr>
    </w:p>
    <w:p w14:paraId="64C92857">
      <w:pPr>
        <w:kinsoku/>
        <w:topLinePunct/>
        <w:spacing w:line="500" w:lineRule="exact"/>
        <w:ind w:firstLine="580" w:firstLineChars="200"/>
        <w:jc w:val="both"/>
        <w:rPr>
          <w:rFonts w:hint="eastAsia" w:ascii="仿宋" w:hAnsi="仿宋" w:eastAsia="仿宋" w:cs="仿宋"/>
          <w:color w:val="000000" w:themeColor="text1"/>
          <w:spacing w:val="5"/>
          <w:sz w:val="28"/>
          <w:szCs w:val="28"/>
          <w:highlight w:val="none"/>
          <w:u w:val="single"/>
          <w:lang w:eastAsia="zh-CN"/>
          <w14:textFill>
            <w14:solidFill>
              <w14:schemeClr w14:val="tx1"/>
            </w14:solidFill>
          </w14:textFill>
        </w:rPr>
      </w:pPr>
      <w:r>
        <w:rPr>
          <w:rFonts w:hint="eastAsia" w:ascii="仿宋" w:hAnsi="仿宋" w:eastAsia="仿宋" w:cs="仿宋"/>
          <w:color w:val="000000" w:themeColor="text1"/>
          <w:spacing w:val="5"/>
          <w:sz w:val="28"/>
          <w:szCs w:val="28"/>
          <w:highlight w:val="none"/>
          <w:lang w:eastAsia="zh-CN"/>
          <w14:textFill>
            <w14:solidFill>
              <w14:schemeClr w14:val="tx1"/>
            </w14:solidFill>
          </w14:textFill>
        </w:rPr>
        <w:t>甲方：</w:t>
      </w:r>
      <w:r>
        <w:rPr>
          <w:rFonts w:hint="eastAsia" w:ascii="仿宋" w:hAnsi="仿宋" w:eastAsia="仿宋" w:cs="仿宋"/>
          <w:color w:val="000000" w:themeColor="text1"/>
          <w:spacing w:val="5"/>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5"/>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5"/>
          <w:sz w:val="28"/>
          <w:szCs w:val="28"/>
          <w:highlight w:val="none"/>
          <w:u w:val="single"/>
          <w:lang w:eastAsia="zh-CN"/>
          <w14:textFill>
            <w14:solidFill>
              <w14:schemeClr w14:val="tx1"/>
            </w14:solidFill>
          </w14:textFill>
        </w:rPr>
        <w:t xml:space="preserve">   </w:t>
      </w:r>
    </w:p>
    <w:p w14:paraId="141D7770">
      <w:pPr>
        <w:kinsoku/>
        <w:topLinePunct/>
        <w:spacing w:line="500" w:lineRule="exact"/>
        <w:ind w:firstLine="580" w:firstLineChars="200"/>
        <w:jc w:val="both"/>
        <w:rPr>
          <w:rFonts w:hint="eastAsia" w:ascii="仿宋" w:hAnsi="仿宋" w:eastAsia="仿宋" w:cs="仿宋"/>
          <w:color w:val="000000" w:themeColor="text1"/>
          <w:spacing w:val="5"/>
          <w:sz w:val="28"/>
          <w:szCs w:val="28"/>
          <w:highlight w:val="none"/>
          <w:u w:val="single"/>
          <w:lang w:eastAsia="zh-CN"/>
          <w14:textFill>
            <w14:solidFill>
              <w14:schemeClr w14:val="tx1"/>
            </w14:solidFill>
          </w14:textFill>
        </w:rPr>
      </w:pPr>
    </w:p>
    <w:p w14:paraId="497BB165">
      <w:pPr>
        <w:kinsoku/>
        <w:topLinePunct/>
        <w:spacing w:line="500" w:lineRule="exact"/>
        <w:ind w:firstLine="508" w:firstLineChars="200"/>
        <w:jc w:val="both"/>
        <w:rPr>
          <w:rFonts w:hint="eastAsia" w:ascii="仿宋" w:hAnsi="仿宋" w:eastAsia="仿宋" w:cs="仿宋"/>
          <w:color w:val="000000" w:themeColor="text1"/>
          <w:spacing w:val="-13"/>
          <w:sz w:val="28"/>
          <w:szCs w:val="28"/>
          <w:highlight w:val="none"/>
          <w:u w:val="single"/>
          <w:lang w:eastAsia="zh-CN"/>
          <w14:textFill>
            <w14:solidFill>
              <w14:schemeClr w14:val="tx1"/>
            </w14:solidFill>
          </w14:textFill>
        </w:rPr>
      </w:pPr>
      <w:r>
        <w:rPr>
          <w:rFonts w:hint="eastAsia" w:ascii="仿宋" w:hAnsi="仿宋" w:eastAsia="仿宋" w:cs="仿宋"/>
          <w:color w:val="000000" w:themeColor="text1"/>
          <w:spacing w:val="-13"/>
          <w:sz w:val="28"/>
          <w:szCs w:val="28"/>
          <w:highlight w:val="none"/>
          <w:lang w:eastAsia="zh-CN"/>
          <w14:textFill>
            <w14:solidFill>
              <w14:schemeClr w14:val="tx1"/>
            </w14:solidFill>
          </w14:textFill>
        </w:rPr>
        <w:t>乙方：</w:t>
      </w:r>
      <w:r>
        <w:rPr>
          <w:rFonts w:hint="eastAsia" w:ascii="仿宋" w:hAnsi="仿宋" w:eastAsia="仿宋" w:cs="仿宋"/>
          <w:color w:val="000000" w:themeColor="text1"/>
          <w:spacing w:val="-13"/>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3"/>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3"/>
          <w:sz w:val="28"/>
          <w:szCs w:val="28"/>
          <w:highlight w:val="none"/>
          <w:u w:val="single"/>
          <w:lang w:eastAsia="zh-CN"/>
          <w14:textFill>
            <w14:solidFill>
              <w14:schemeClr w14:val="tx1"/>
            </w14:solidFill>
          </w14:textFill>
        </w:rPr>
        <w:t xml:space="preserve">    </w:t>
      </w:r>
    </w:p>
    <w:p w14:paraId="295141E4">
      <w:pPr>
        <w:kinsoku/>
        <w:topLinePunct/>
        <w:spacing w:line="500" w:lineRule="exact"/>
        <w:ind w:firstLine="762" w:firstLineChars="300"/>
        <w:jc w:val="both"/>
        <w:rPr>
          <w:rFonts w:hint="eastAsia" w:ascii="仿宋" w:hAnsi="仿宋" w:eastAsia="仿宋" w:cs="仿宋"/>
          <w:color w:val="000000" w:themeColor="text1"/>
          <w:spacing w:val="-13"/>
          <w:sz w:val="28"/>
          <w:szCs w:val="28"/>
          <w:highlight w:val="none"/>
          <w:u w:val="single"/>
          <w:lang w:eastAsia="zh-CN"/>
          <w14:textFill>
            <w14:solidFill>
              <w14:schemeClr w14:val="tx1"/>
            </w14:solidFill>
          </w14:textFill>
        </w:rPr>
      </w:pPr>
    </w:p>
    <w:p w14:paraId="2D598545">
      <w:pPr>
        <w:kinsoku/>
        <w:topLinePunct/>
        <w:spacing w:line="500" w:lineRule="exact"/>
        <w:ind w:firstLine="472" w:firstLineChars="200"/>
        <w:jc w:val="both"/>
        <w:rPr>
          <w:rFonts w:hint="eastAsia" w:ascii="仿宋" w:hAnsi="仿宋" w:eastAsia="仿宋" w:cs="仿宋"/>
          <w:color w:val="000000" w:themeColor="text1"/>
          <w:spacing w:val="-23"/>
          <w:sz w:val="28"/>
          <w:szCs w:val="28"/>
          <w:highlight w:val="none"/>
          <w:lang w:eastAsia="zh-CN"/>
          <w14:textFill>
            <w14:solidFill>
              <w14:schemeClr w14:val="tx1"/>
            </w14:solidFill>
          </w14:textFill>
        </w:rPr>
      </w:pPr>
      <w:r>
        <w:rPr>
          <w:rFonts w:hint="eastAsia" w:ascii="仿宋" w:hAnsi="仿宋" w:eastAsia="仿宋" w:cs="仿宋"/>
          <w:color w:val="000000" w:themeColor="text1"/>
          <w:spacing w:val="-22"/>
          <w:sz w:val="28"/>
          <w:szCs w:val="28"/>
          <w:highlight w:val="none"/>
          <w:lang w:eastAsia="zh-CN"/>
          <w14:textFill>
            <w14:solidFill>
              <w14:schemeClr w14:val="tx1"/>
            </w14:solidFill>
          </w14:textFill>
        </w:rPr>
        <w:t>根据《中华人民共和国民法典》及有关法律规定</w:t>
      </w:r>
      <w:r>
        <w:rPr>
          <w:rFonts w:hint="eastAsia" w:ascii="仿宋" w:hAnsi="仿宋" w:eastAsia="仿宋" w:cs="仿宋"/>
          <w:color w:val="000000" w:themeColor="text1"/>
          <w:spacing w:val="-23"/>
          <w:sz w:val="28"/>
          <w:szCs w:val="28"/>
          <w:highlight w:val="none"/>
          <w:lang w:eastAsia="zh-CN"/>
          <w14:textFill>
            <w14:solidFill>
              <w14:schemeClr w14:val="tx1"/>
            </w14:solidFill>
          </w14:textFill>
        </w:rPr>
        <w:t>，遵循平等、自愿、公</w:t>
      </w:r>
      <w:r>
        <w:rPr>
          <w:rFonts w:hint="eastAsia" w:ascii="仿宋" w:hAnsi="仿宋" w:eastAsia="仿宋" w:cs="仿宋"/>
          <w:color w:val="000000" w:themeColor="text1"/>
          <w:spacing w:val="-22"/>
          <w:sz w:val="28"/>
          <w:szCs w:val="28"/>
          <w:highlight w:val="none"/>
          <w:lang w:eastAsia="zh-CN"/>
          <w14:textFill>
            <w14:solidFill>
              <w14:schemeClr w14:val="tx1"/>
            </w14:solidFill>
          </w14:textFill>
        </w:rPr>
        <w:t>平和诚实信用的原则，经双方协商一致，签订本合同，以资双</w:t>
      </w:r>
      <w:r>
        <w:rPr>
          <w:rFonts w:hint="eastAsia" w:ascii="仿宋" w:hAnsi="仿宋" w:eastAsia="仿宋" w:cs="仿宋"/>
          <w:color w:val="000000" w:themeColor="text1"/>
          <w:spacing w:val="-23"/>
          <w:sz w:val="28"/>
          <w:szCs w:val="28"/>
          <w:highlight w:val="none"/>
          <w:lang w:eastAsia="zh-CN"/>
          <w14:textFill>
            <w14:solidFill>
              <w14:schemeClr w14:val="tx1"/>
            </w14:solidFill>
          </w14:textFill>
        </w:rPr>
        <w:t>方共同遵守。</w:t>
      </w:r>
    </w:p>
    <w:p w14:paraId="5E5A7FCE">
      <w:pPr>
        <w:kinsoku/>
        <w:topLinePunct/>
        <w:spacing w:line="500" w:lineRule="exact"/>
        <w:ind w:firstLine="514" w:firstLineChars="200"/>
        <w:jc w:val="both"/>
        <w:rPr>
          <w:rFonts w:hint="eastAsia" w:ascii="仿宋" w:hAnsi="仿宋" w:eastAsia="仿宋" w:cs="仿宋"/>
          <w:b/>
          <w:bCs/>
          <w:color w:val="000000" w:themeColor="text1"/>
          <w:spacing w:val="-12"/>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12"/>
          <w:sz w:val="28"/>
          <w:szCs w:val="28"/>
          <w:highlight w:val="none"/>
          <w:lang w:eastAsia="zh-CN"/>
          <w14:textFill>
            <w14:solidFill>
              <w14:schemeClr w14:val="tx1"/>
            </w14:solidFill>
          </w14:textFill>
        </w:rPr>
        <w:t>第一条</w:t>
      </w:r>
      <w:r>
        <w:rPr>
          <w:rFonts w:hint="eastAsia" w:ascii="仿宋" w:hAnsi="仿宋" w:eastAsia="仿宋" w:cs="仿宋"/>
          <w:b/>
          <w:bCs/>
          <w:color w:val="000000" w:themeColor="text1"/>
          <w:spacing w:val="122"/>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12"/>
          <w:sz w:val="28"/>
          <w:szCs w:val="28"/>
          <w:highlight w:val="none"/>
          <w:lang w:eastAsia="zh-CN"/>
          <w14:textFill>
            <w14:solidFill>
              <w14:schemeClr w14:val="tx1"/>
            </w14:solidFill>
          </w14:textFill>
        </w:rPr>
        <w:t>工程概况</w:t>
      </w:r>
      <w:bookmarkStart w:id="50" w:name="tip_risk_bookmark_2"/>
      <w:bookmarkStart w:id="51" w:name="tip_risk_bookmark_1"/>
    </w:p>
    <w:p w14:paraId="50E5F693">
      <w:pPr>
        <w:kinsoku/>
        <w:topLinePunct/>
        <w:spacing w:line="500" w:lineRule="exact"/>
        <w:ind w:firstLine="472" w:firstLineChars="200"/>
        <w:jc w:val="both"/>
        <w:rPr>
          <w:rFonts w:hint="eastAsia" w:ascii="仿宋" w:hAnsi="仿宋" w:eastAsia="仿宋" w:cs="仿宋"/>
          <w:color w:val="000000" w:themeColor="text1"/>
          <w:spacing w:val="-22"/>
          <w:sz w:val="28"/>
          <w:szCs w:val="28"/>
          <w:highlight w:val="none"/>
          <w:lang w:eastAsia="zh-CN"/>
          <w14:textFill>
            <w14:solidFill>
              <w14:schemeClr w14:val="tx1"/>
            </w14:solidFill>
          </w14:textFill>
        </w:rPr>
      </w:pPr>
      <w:r>
        <w:rPr>
          <w:rFonts w:hint="eastAsia" w:ascii="仿宋" w:hAnsi="仿宋" w:eastAsia="仿宋" w:cs="仿宋"/>
          <w:color w:val="000000" w:themeColor="text1"/>
          <w:spacing w:val="-22"/>
          <w:sz w:val="28"/>
          <w:szCs w:val="28"/>
          <w:highlight w:val="none"/>
          <w:lang w:eastAsia="zh-CN"/>
          <w14:textFill>
            <w14:solidFill>
              <w14:schemeClr w14:val="tx1"/>
            </w14:solidFill>
          </w14:textFill>
        </w:rPr>
        <w:t>甲方通过</w:t>
      </w:r>
      <w:r>
        <w:rPr>
          <w:rFonts w:hint="eastAsia" w:ascii="仿宋" w:hAnsi="仿宋" w:eastAsia="仿宋" w:cs="仿宋"/>
          <w:color w:val="000000" w:themeColor="text1"/>
          <w:spacing w:val="-22"/>
          <w:sz w:val="28"/>
          <w:szCs w:val="28"/>
          <w:highlight w:val="none"/>
          <w:lang w:val="en-US" w:eastAsia="zh-CN"/>
          <w14:textFill>
            <w14:solidFill>
              <w14:schemeClr w14:val="tx1"/>
            </w14:solidFill>
          </w14:textFill>
        </w:rPr>
        <w:t>招标方式</w:t>
      </w:r>
      <w:r>
        <w:rPr>
          <w:rFonts w:hint="eastAsia" w:ascii="仿宋" w:hAnsi="仿宋" w:eastAsia="仿宋" w:cs="仿宋"/>
          <w:color w:val="000000" w:themeColor="text1"/>
          <w:spacing w:val="-22"/>
          <w:sz w:val="28"/>
          <w:szCs w:val="28"/>
          <w:highlight w:val="none"/>
          <w:lang w:eastAsia="zh-CN"/>
          <w14:textFill>
            <w14:solidFill>
              <w14:schemeClr w14:val="tx1"/>
            </w14:solidFill>
          </w14:textFill>
        </w:rPr>
        <w:t>确定乙方承担</w:t>
      </w:r>
      <w:r>
        <w:rPr>
          <w:rFonts w:hint="eastAsia" w:ascii="仿宋" w:hAnsi="仿宋" w:eastAsia="仿宋" w:cs="仿宋"/>
          <w:color w:val="000000" w:themeColor="text1"/>
          <w:spacing w:val="-22"/>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22"/>
          <w:sz w:val="28"/>
          <w:szCs w:val="28"/>
          <w:highlight w:val="none"/>
          <w:lang w:eastAsia="zh-CN"/>
          <w14:textFill>
            <w14:solidFill>
              <w14:schemeClr w14:val="tx1"/>
            </w14:solidFill>
          </w14:textFill>
        </w:rPr>
        <w:t>项目。</w:t>
      </w:r>
      <w:bookmarkEnd w:id="50"/>
    </w:p>
    <w:p w14:paraId="21313F18">
      <w:pPr>
        <w:kinsoku/>
        <w:topLinePunct/>
        <w:spacing w:line="500" w:lineRule="exact"/>
        <w:ind w:firstLine="472" w:firstLineChars="200"/>
        <w:jc w:val="both"/>
        <w:rPr>
          <w:rFonts w:hint="eastAsia" w:ascii="仿宋" w:hAnsi="仿宋" w:eastAsia="仿宋" w:cs="仿宋"/>
          <w:color w:val="000000" w:themeColor="text1"/>
          <w:spacing w:val="-22"/>
          <w:sz w:val="28"/>
          <w:szCs w:val="28"/>
          <w:highlight w:val="none"/>
          <w:u w:val="single"/>
          <w:lang w:eastAsia="zh-CN"/>
          <w14:textFill>
            <w14:solidFill>
              <w14:schemeClr w14:val="tx1"/>
            </w14:solidFill>
          </w14:textFill>
        </w:rPr>
      </w:pPr>
      <w:bookmarkStart w:id="52" w:name="tip_risk_bookmark_3"/>
      <w:r>
        <w:rPr>
          <w:rFonts w:hint="eastAsia" w:ascii="仿宋" w:hAnsi="仿宋" w:eastAsia="仿宋" w:cs="仿宋"/>
          <w:color w:val="000000" w:themeColor="text1"/>
          <w:spacing w:val="-22"/>
          <w:sz w:val="28"/>
          <w:szCs w:val="28"/>
          <w:highlight w:val="none"/>
          <w:lang w:eastAsia="zh-CN"/>
          <w14:textFill>
            <w14:solidFill>
              <w14:schemeClr w14:val="tx1"/>
            </w14:solidFill>
          </w14:textFill>
        </w:rPr>
        <w:t>项目成果提交地点：</w:t>
      </w:r>
      <w:r>
        <w:rPr>
          <w:rFonts w:hint="eastAsia" w:ascii="仿宋" w:hAnsi="仿宋" w:eastAsia="仿宋" w:cs="仿宋"/>
          <w:color w:val="000000" w:themeColor="text1"/>
          <w:spacing w:val="-22"/>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22"/>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22"/>
          <w:sz w:val="28"/>
          <w:szCs w:val="28"/>
          <w:highlight w:val="none"/>
          <w:u w:val="single"/>
          <w:lang w:eastAsia="zh-CN"/>
          <w14:textFill>
            <w14:solidFill>
              <w14:schemeClr w14:val="tx1"/>
            </w14:solidFill>
          </w14:textFill>
        </w:rPr>
        <w:t xml:space="preserve">       </w:t>
      </w:r>
    </w:p>
    <w:p w14:paraId="794E3F73">
      <w:pPr>
        <w:kinsoku/>
        <w:topLinePunct/>
        <w:spacing w:line="500" w:lineRule="exact"/>
        <w:ind w:firstLine="472" w:firstLineChars="200"/>
        <w:jc w:val="both"/>
        <w:rPr>
          <w:rFonts w:hint="eastAsia" w:ascii="仿宋" w:hAnsi="仿宋" w:eastAsia="仿宋" w:cs="仿宋"/>
          <w:color w:val="000000" w:themeColor="text1"/>
          <w:spacing w:val="-22"/>
          <w:sz w:val="28"/>
          <w:szCs w:val="28"/>
          <w:highlight w:val="none"/>
          <w:u w:val="single"/>
          <w:lang w:eastAsia="zh-CN"/>
          <w14:textFill>
            <w14:solidFill>
              <w14:schemeClr w14:val="tx1"/>
            </w14:solidFill>
          </w14:textFill>
        </w:rPr>
      </w:pPr>
      <w:r>
        <w:rPr>
          <w:rFonts w:hint="eastAsia" w:ascii="仿宋" w:hAnsi="仿宋" w:eastAsia="仿宋" w:cs="仿宋"/>
          <w:color w:val="000000" w:themeColor="text1"/>
          <w:spacing w:val="-22"/>
          <w:sz w:val="28"/>
          <w:szCs w:val="28"/>
          <w:highlight w:val="none"/>
          <w:lang w:eastAsia="zh-CN"/>
          <w14:textFill>
            <w14:solidFill>
              <w14:schemeClr w14:val="tx1"/>
            </w14:solidFill>
          </w14:textFill>
        </w:rPr>
        <w:t>资金来源：</w:t>
      </w:r>
      <w:bookmarkEnd w:id="51"/>
      <w:bookmarkEnd w:id="52"/>
      <w:r>
        <w:rPr>
          <w:rFonts w:hint="eastAsia" w:ascii="仿宋" w:hAnsi="仿宋" w:eastAsia="仿宋" w:cs="仿宋"/>
          <w:color w:val="000000" w:themeColor="text1"/>
          <w:spacing w:val="-22"/>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22"/>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22"/>
          <w:sz w:val="28"/>
          <w:szCs w:val="28"/>
          <w:highlight w:val="none"/>
          <w:u w:val="single"/>
          <w:lang w:eastAsia="zh-CN"/>
          <w14:textFill>
            <w14:solidFill>
              <w14:schemeClr w14:val="tx1"/>
            </w14:solidFill>
          </w14:textFill>
        </w:rPr>
        <w:t xml:space="preserve">         </w:t>
      </w:r>
    </w:p>
    <w:p w14:paraId="49E526C6">
      <w:pPr>
        <w:numPr>
          <w:ilvl w:val="0"/>
          <w:numId w:val="2"/>
        </w:numPr>
        <w:kinsoku/>
        <w:topLinePunct/>
        <w:spacing w:line="500" w:lineRule="exact"/>
        <w:ind w:firstLine="506" w:firstLineChars="20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14"/>
          <w:sz w:val="28"/>
          <w:szCs w:val="28"/>
          <w:highlight w:val="none"/>
          <w:lang w:eastAsia="zh-CN"/>
          <w14:textFill>
            <w14:solidFill>
              <w14:schemeClr w14:val="tx1"/>
            </w14:solidFill>
          </w14:textFill>
        </w:rPr>
        <w:t>规划编制的</w:t>
      </w:r>
      <w:r>
        <w:rPr>
          <w:rFonts w:hint="eastAsia" w:ascii="仿宋" w:hAnsi="仿宋" w:eastAsia="仿宋" w:cs="仿宋"/>
          <w:b/>
          <w:bCs/>
          <w:color w:val="000000" w:themeColor="text1"/>
          <w:spacing w:val="-27"/>
          <w:sz w:val="28"/>
          <w:szCs w:val="28"/>
          <w:highlight w:val="none"/>
          <w:lang w:eastAsia="zh-CN"/>
          <w14:textFill>
            <w14:solidFill>
              <w14:schemeClr w14:val="tx1"/>
            </w14:solidFill>
          </w14:textFill>
        </w:rPr>
        <w:t>依据</w:t>
      </w:r>
      <w:r>
        <w:rPr>
          <w:rFonts w:hint="eastAsia" w:ascii="仿宋" w:hAnsi="仿宋" w:eastAsia="仿宋" w:cs="仿宋"/>
          <w:b/>
          <w:bCs/>
          <w:color w:val="000000" w:themeColor="text1"/>
          <w:spacing w:val="-14"/>
          <w:sz w:val="28"/>
          <w:szCs w:val="28"/>
          <w:highlight w:val="none"/>
          <w:lang w:eastAsia="zh-CN"/>
          <w14:textFill>
            <w14:solidFill>
              <w14:schemeClr w14:val="tx1"/>
            </w14:solidFill>
          </w14:textFill>
        </w:rPr>
        <w:t>、具体内容、形式和要求</w:t>
      </w:r>
      <w:r>
        <w:rPr>
          <w:rFonts w:hint="eastAsia" w:ascii="仿宋" w:hAnsi="仿宋" w:eastAsia="仿宋" w:cs="仿宋"/>
          <w:b/>
          <w:bCs/>
          <w:color w:val="000000" w:themeColor="text1"/>
          <w:sz w:val="28"/>
          <w:szCs w:val="28"/>
          <w:highlight w:val="none"/>
          <w:lang w:eastAsia="zh-CN"/>
          <w14:textFill>
            <w14:solidFill>
              <w14:schemeClr w14:val="tx1"/>
            </w14:solidFill>
          </w14:textFill>
        </w:rPr>
        <w:t xml:space="preserve"> </w:t>
      </w:r>
    </w:p>
    <w:p w14:paraId="770D477A">
      <w:pPr>
        <w:kinsoku/>
        <w:topLinePunct/>
        <w:spacing w:line="500" w:lineRule="exact"/>
        <w:ind w:firstLine="480"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20"/>
          <w:sz w:val="28"/>
          <w:szCs w:val="28"/>
          <w:highlight w:val="none"/>
          <w:lang w:eastAsia="zh-CN"/>
          <w14:textFill>
            <w14:solidFill>
              <w14:schemeClr w14:val="tx1"/>
            </w14:solidFill>
          </w14:textFill>
        </w:rPr>
        <w:t>依据：</w:t>
      </w:r>
    </w:p>
    <w:p w14:paraId="537C1372">
      <w:pPr>
        <w:kinsoku/>
        <w:topLinePunct/>
        <w:spacing w:line="500" w:lineRule="exact"/>
        <w:ind w:firstLine="492"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17"/>
          <w:sz w:val="28"/>
          <w:szCs w:val="28"/>
          <w:highlight w:val="none"/>
          <w:lang w:eastAsia="zh-CN"/>
          <w14:textFill>
            <w14:solidFill>
              <w14:schemeClr w14:val="tx1"/>
            </w14:solidFill>
          </w14:textFill>
        </w:rPr>
        <w:t>1、国家颁布实施的规程规范。</w:t>
      </w:r>
    </w:p>
    <w:p w14:paraId="5A02EDA1">
      <w:pPr>
        <w:kinsoku/>
        <w:topLinePunct/>
        <w:spacing w:line="500" w:lineRule="exact"/>
        <w:ind w:firstLine="452" w:firstLineChars="200"/>
        <w:jc w:val="both"/>
        <w:rPr>
          <w:rFonts w:hint="eastAsia" w:ascii="仿宋" w:hAnsi="仿宋" w:eastAsia="仿宋" w:cs="仿宋"/>
          <w:color w:val="000000" w:themeColor="text1"/>
          <w:spacing w:val="-27"/>
          <w:sz w:val="28"/>
          <w:szCs w:val="28"/>
          <w:highlight w:val="none"/>
          <w:lang w:eastAsia="zh-CN"/>
          <w14:textFill>
            <w14:solidFill>
              <w14:schemeClr w14:val="tx1"/>
            </w14:solidFill>
          </w14:textFill>
        </w:rPr>
      </w:pPr>
      <w:r>
        <w:rPr>
          <w:rFonts w:hint="eastAsia" w:ascii="仿宋" w:hAnsi="仿宋" w:eastAsia="仿宋" w:cs="仿宋"/>
          <w:color w:val="000000" w:themeColor="text1"/>
          <w:spacing w:val="-27"/>
          <w:sz w:val="28"/>
          <w:szCs w:val="28"/>
          <w:highlight w:val="none"/>
          <w:lang w:eastAsia="zh-CN"/>
          <w14:textFill>
            <w14:solidFill>
              <w14:schemeClr w14:val="tx1"/>
            </w14:solidFill>
          </w14:textFill>
        </w:rPr>
        <w:t>2、甲方提供的相关灾害数据、成果报告、图件、其他相关政策类文件。</w:t>
      </w:r>
    </w:p>
    <w:p w14:paraId="3D6324F0">
      <w:pPr>
        <w:kinsoku/>
        <w:topLinePunct/>
        <w:spacing w:line="500" w:lineRule="exact"/>
        <w:ind w:firstLine="508"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13"/>
          <w:sz w:val="28"/>
          <w:szCs w:val="28"/>
          <w:highlight w:val="none"/>
          <w:lang w:eastAsia="zh-CN"/>
          <w14:textFill>
            <w14:solidFill>
              <w14:schemeClr w14:val="tx1"/>
            </w14:solidFill>
          </w14:textFill>
        </w:rPr>
        <w:t>3、与编制工作有关的必需的外部文件资料等(由乙方列出清单，由甲</w:t>
      </w:r>
      <w:r>
        <w:rPr>
          <w:rFonts w:hint="eastAsia" w:ascii="仿宋" w:hAnsi="仿宋" w:eastAsia="仿宋" w:cs="仿宋"/>
          <w:color w:val="000000" w:themeColor="text1"/>
          <w:spacing w:val="-19"/>
          <w:sz w:val="28"/>
          <w:szCs w:val="28"/>
          <w:highlight w:val="none"/>
          <w:lang w:eastAsia="zh-CN"/>
          <w14:textFill>
            <w14:solidFill>
              <w14:schemeClr w14:val="tx1"/>
            </w14:solidFill>
          </w14:textFill>
        </w:rPr>
        <w:t>方配合收集)。</w:t>
      </w:r>
    </w:p>
    <w:p w14:paraId="1F8CD0CC">
      <w:pPr>
        <w:kinsoku/>
        <w:topLinePunct/>
        <w:spacing w:line="500" w:lineRule="exact"/>
        <w:ind w:firstLine="476" w:firstLineChars="200"/>
        <w:jc w:val="both"/>
        <w:rPr>
          <w:rFonts w:hint="eastAsia" w:ascii="仿宋" w:hAnsi="仿宋" w:eastAsia="仿宋" w:cs="仿宋"/>
          <w:color w:val="000000" w:themeColor="text1"/>
          <w:spacing w:val="-21"/>
          <w:sz w:val="28"/>
          <w:szCs w:val="28"/>
          <w:highlight w:val="none"/>
          <w:lang w:eastAsia="zh-CN"/>
          <w14:textFill>
            <w14:solidFill>
              <w14:schemeClr w14:val="tx1"/>
            </w14:solidFill>
          </w14:textFill>
        </w:rPr>
      </w:pPr>
      <w:r>
        <w:rPr>
          <w:rFonts w:hint="eastAsia" w:ascii="仿宋" w:hAnsi="仿宋" w:eastAsia="仿宋" w:cs="仿宋"/>
          <w:color w:val="000000" w:themeColor="text1"/>
          <w:spacing w:val="-21"/>
          <w:sz w:val="28"/>
          <w:szCs w:val="28"/>
          <w:highlight w:val="none"/>
          <w:lang w:eastAsia="zh-CN"/>
          <w14:textFill>
            <w14:solidFill>
              <w14:schemeClr w14:val="tx1"/>
            </w14:solidFill>
          </w14:textFill>
        </w:rPr>
        <w:t>要求：</w:t>
      </w:r>
    </w:p>
    <w:p w14:paraId="7832F221">
      <w:pPr>
        <w:numPr>
          <w:ilvl w:val="0"/>
          <w:numId w:val="0"/>
        </w:numPr>
        <w:kinsoku/>
        <w:topLinePunct/>
        <w:spacing w:line="500" w:lineRule="exact"/>
        <w:ind w:left="150" w:leftChars="0" w:firstLine="480" w:firstLineChars="0"/>
        <w:jc w:val="both"/>
        <w:rPr>
          <w:rFonts w:hint="eastAsia" w:ascii="仿宋" w:hAnsi="仿宋" w:eastAsia="仿宋" w:cs="仿宋"/>
          <w:color w:val="000000" w:themeColor="text1"/>
          <w:spacing w:val="-6"/>
          <w:sz w:val="28"/>
          <w:szCs w:val="28"/>
          <w:highlight w:val="none"/>
          <w:lang w:eastAsia="zh-CN"/>
          <w14:textFill>
            <w14:solidFill>
              <w14:schemeClr w14:val="tx1"/>
            </w14:solidFill>
          </w14:textFill>
        </w:rPr>
      </w:pPr>
      <w:r>
        <w:rPr>
          <w:rFonts w:hint="eastAsia" w:ascii="仿宋" w:hAnsi="仿宋" w:eastAsia="仿宋" w:cs="仿宋"/>
          <w:snapToGrid w:val="0"/>
          <w:color w:val="000000" w:themeColor="text1"/>
          <w:spacing w:val="-6"/>
          <w:sz w:val="28"/>
          <w:szCs w:val="28"/>
          <w:highlight w:val="none"/>
          <w:lang w:val="en-US" w:eastAsia="zh-CN" w:bidi="ar-SA"/>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乙方根据国家颁布实施的相关规程规范进行工作，确保规</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划质量并</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8"/>
          <w:szCs w:val="28"/>
          <w:highlight w:val="none"/>
          <w:lang w:eastAsia="zh-CN"/>
          <w14:textFill>
            <w14:solidFill>
              <w14:schemeClr w14:val="tx1"/>
            </w14:solidFill>
          </w14:textFill>
        </w:rPr>
        <w:t>为甲方使用。</w:t>
      </w:r>
    </w:p>
    <w:p w14:paraId="557FDBE4">
      <w:pPr>
        <w:numPr>
          <w:ilvl w:val="0"/>
          <w:numId w:val="0"/>
        </w:numPr>
        <w:kinsoku/>
        <w:topLinePunct/>
        <w:spacing w:line="500" w:lineRule="exact"/>
        <w:ind w:left="150" w:leftChars="0" w:firstLine="420" w:firstLineChars="0"/>
        <w:jc w:val="both"/>
        <w:rPr>
          <w:rFonts w:hint="eastAsia" w:ascii="仿宋" w:hAnsi="仿宋" w:eastAsia="仿宋" w:cs="仿宋"/>
          <w:color w:val="000000" w:themeColor="text1"/>
          <w:spacing w:val="-13"/>
          <w:sz w:val="28"/>
          <w:szCs w:val="28"/>
          <w:highlight w:val="none"/>
          <w:lang w:eastAsia="zh-CN"/>
          <w14:textFill>
            <w14:solidFill>
              <w14:schemeClr w14:val="tx1"/>
            </w14:solidFill>
          </w14:textFill>
        </w:rPr>
      </w:pPr>
      <w:bookmarkStart w:id="53" w:name="tip_risk_bookmark_5"/>
      <w:r>
        <w:rPr>
          <w:rFonts w:hint="eastAsia" w:ascii="仿宋" w:hAnsi="仿宋" w:eastAsia="仿宋" w:cs="仿宋"/>
          <w:snapToGrid w:val="0"/>
          <w:color w:val="000000" w:themeColor="text1"/>
          <w:spacing w:val="-13"/>
          <w:sz w:val="28"/>
          <w:szCs w:val="28"/>
          <w:highlight w:val="none"/>
          <w:lang w:val="en-US" w:eastAsia="zh-CN" w:bidi="ar-SA"/>
          <w14:textFill>
            <w14:solidFill>
              <w14:schemeClr w14:val="tx1"/>
            </w14:solidFill>
          </w14:textFill>
        </w:rPr>
        <w:t>（2</w:t>
      </w:r>
      <w:r>
        <w:rPr>
          <w:rFonts w:hint="eastAsia" w:ascii="仿宋" w:hAnsi="仿宋" w:eastAsia="仿宋" w:cs="仿宋"/>
          <w:snapToGrid w:val="0"/>
          <w:color w:val="000000" w:themeColor="text1"/>
          <w:spacing w:val="-13"/>
          <w:sz w:val="28"/>
          <w:szCs w:val="28"/>
          <w:highlight w:val="none"/>
          <w:lang w:val="en-US" w:eastAsia="zh-CN" w:bidi="ar-SA"/>
          <w14:textFill>
            <w14:solidFill>
              <w14:schemeClr w14:val="tx1"/>
            </w14:solidFill>
          </w14:textFill>
        </w:rPr>
        <w:t>）、</w:t>
      </w:r>
      <w:r>
        <w:rPr>
          <w:rFonts w:hint="eastAsia" w:ascii="仿宋" w:hAnsi="仿宋" w:eastAsia="仿宋" w:cs="仿宋"/>
          <w:color w:val="000000" w:themeColor="text1"/>
          <w:spacing w:val="-15"/>
          <w:sz w:val="28"/>
          <w:szCs w:val="28"/>
          <w:highlight w:val="none"/>
          <w:lang w:eastAsia="zh-CN"/>
          <w14:textFill>
            <w14:solidFill>
              <w14:schemeClr w14:val="tx1"/>
            </w14:solidFill>
          </w14:textFill>
        </w:rPr>
        <w:t>本合同签订后，甲方提供的外部资料及时全面，</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按项目合同履约期限要求</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，乙方向甲方提交《规</w:t>
      </w:r>
      <w:r>
        <w:rPr>
          <w:rFonts w:hint="eastAsia" w:ascii="仿宋" w:hAnsi="仿宋" w:eastAsia="仿宋" w:cs="仿宋"/>
          <w:color w:val="000000" w:themeColor="text1"/>
          <w:spacing w:val="3"/>
          <w:sz w:val="28"/>
          <w:szCs w:val="28"/>
          <w:highlight w:val="none"/>
          <w:lang w:eastAsia="zh-CN"/>
          <w14:textFill>
            <w14:solidFill>
              <w14:schemeClr w14:val="tx1"/>
            </w14:solidFill>
          </w14:textFill>
        </w:rPr>
        <w:t>划》(送审稿),</w:t>
      </w:r>
      <w:r>
        <w:rPr>
          <w:rFonts w:hint="eastAsia" w:ascii="仿宋" w:hAnsi="仿宋" w:eastAsia="仿宋" w:cs="仿宋"/>
          <w:color w:val="000000" w:themeColor="text1"/>
          <w:spacing w:val="-6"/>
          <w:sz w:val="28"/>
          <w:szCs w:val="28"/>
          <w:highlight w:val="none"/>
          <w:lang w:eastAsia="zh-CN"/>
          <w14:textFill>
            <w14:solidFill>
              <w14:schemeClr w14:val="tx1"/>
            </w14:solidFill>
          </w14:textFill>
        </w:rPr>
        <w:t>对送审稿进行修改，2026年10月底前提交规划最终成果。</w:t>
      </w:r>
      <w:bookmarkEnd w:id="53"/>
    </w:p>
    <w:p w14:paraId="6140D4A7">
      <w:pPr>
        <w:kinsoku/>
        <w:topLinePunct/>
        <w:spacing w:line="500" w:lineRule="exact"/>
        <w:ind w:firstLine="558" w:firstLineChars="2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pacing w:val="-1"/>
          <w:sz w:val="28"/>
          <w:szCs w:val="28"/>
          <w:highlight w:val="none"/>
          <w:lang w:eastAsia="zh-CN"/>
          <w14:textFill>
            <w14:solidFill>
              <w14:schemeClr w14:val="tx1"/>
            </w14:solidFill>
          </w14:textFill>
        </w:rPr>
        <w:t>第三条</w:t>
      </w:r>
      <w:r>
        <w:rPr>
          <w:rFonts w:hint="eastAsia" w:ascii="仿宋" w:hAnsi="仿宋" w:eastAsia="仿宋" w:cs="仿宋"/>
          <w:color w:val="000000" w:themeColor="text1"/>
          <w:spacing w:val="18"/>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1"/>
          <w:sz w:val="28"/>
          <w:szCs w:val="28"/>
          <w:highlight w:val="none"/>
          <w:lang w:eastAsia="zh-CN"/>
          <w14:textFill>
            <w14:solidFill>
              <w14:schemeClr w14:val="tx1"/>
            </w14:solidFill>
          </w14:textFill>
        </w:rPr>
        <w:t>履行期限、地点、</w:t>
      </w:r>
      <w:r>
        <w:rPr>
          <w:rFonts w:hint="eastAsia" w:ascii="仿宋" w:hAnsi="仿宋" w:eastAsia="仿宋" w:cs="仿宋"/>
          <w:b/>
          <w:bCs/>
          <w:color w:val="000000" w:themeColor="text1"/>
          <w:spacing w:val="-1"/>
          <w:sz w:val="28"/>
          <w:szCs w:val="28"/>
          <w:highlight w:val="none"/>
          <w:lang w:val="en-US" w:eastAsia="zh-CN"/>
          <w14:textFill>
            <w14:solidFill>
              <w14:schemeClr w14:val="tx1"/>
            </w14:solidFill>
          </w14:textFill>
        </w:rPr>
        <w:t>成果文件</w:t>
      </w:r>
    </w:p>
    <w:p w14:paraId="375AE1BB">
      <w:pPr>
        <w:kinsoku/>
        <w:topLinePunct/>
        <w:spacing w:line="500" w:lineRule="exact"/>
        <w:ind w:firstLine="552" w:firstLineChars="200"/>
        <w:jc w:val="both"/>
        <w:rPr>
          <w:rFonts w:hint="eastAsia" w:ascii="仿宋" w:hAnsi="仿宋" w:eastAsia="仿宋" w:cs="仿宋"/>
          <w:color w:val="000000" w:themeColor="text1"/>
          <w:spacing w:val="17"/>
          <w:sz w:val="28"/>
          <w:szCs w:val="28"/>
          <w:highlight w:val="none"/>
          <w:u w:val="single"/>
          <w:lang w:eastAsia="zh-CN"/>
          <w14:textFill>
            <w14:solidFill>
              <w14:schemeClr w14:val="tx1"/>
            </w14:solidFill>
          </w14:textFill>
        </w:rPr>
      </w:pPr>
      <w:r>
        <w:rPr>
          <w:rFonts w:hint="eastAsia" w:ascii="仿宋" w:hAnsi="仿宋" w:eastAsia="仿宋" w:cs="仿宋"/>
          <w:color w:val="000000" w:themeColor="text1"/>
          <w:spacing w:val="-2"/>
          <w:sz w:val="28"/>
          <w:szCs w:val="28"/>
          <w:highlight w:val="none"/>
          <w:lang w:eastAsia="zh-CN"/>
          <w14:textFill>
            <w14:solidFill>
              <w14:schemeClr w14:val="tx1"/>
            </w14:solidFill>
          </w14:textFill>
        </w:rPr>
        <w:t>1、</w:t>
      </w:r>
      <w:bookmarkStart w:id="54" w:name="tip_risk_bookmark_6"/>
      <w:r>
        <w:rPr>
          <w:rFonts w:hint="eastAsia" w:ascii="仿宋" w:hAnsi="仿宋" w:eastAsia="仿宋" w:cs="仿宋"/>
          <w:color w:val="000000" w:themeColor="text1"/>
          <w:spacing w:val="17"/>
          <w:sz w:val="28"/>
          <w:szCs w:val="28"/>
          <w:highlight w:val="none"/>
          <w:lang w:eastAsia="zh-CN"/>
          <w14:textFill>
            <w14:solidFill>
              <w14:schemeClr w14:val="tx1"/>
            </w14:solidFill>
          </w14:textFill>
        </w:rPr>
        <w:t>合同履约期限：</w:t>
      </w:r>
      <w:r>
        <w:rPr>
          <w:rFonts w:hint="eastAsia" w:ascii="仿宋" w:hAnsi="仿宋" w:eastAsia="仿宋" w:cs="仿宋"/>
          <w:color w:val="000000" w:themeColor="text1"/>
          <w:spacing w:val="17"/>
          <w:sz w:val="28"/>
          <w:szCs w:val="28"/>
          <w:highlight w:val="none"/>
          <w:u w:val="single"/>
          <w:lang w:eastAsia="zh-CN"/>
          <w14:textFill>
            <w14:solidFill>
              <w14:schemeClr w14:val="tx1"/>
            </w14:solidFill>
          </w14:textFill>
        </w:rPr>
        <w:t>2026年9月底前完成规划送审稿验收，2026年10月底前提交规划最终成果。</w:t>
      </w:r>
    </w:p>
    <w:p w14:paraId="6A8EA744">
      <w:pPr>
        <w:kinsoku/>
        <w:topLinePunct/>
        <w:spacing w:line="500" w:lineRule="exact"/>
        <w:ind w:firstLine="552" w:firstLineChars="200"/>
        <w:jc w:val="both"/>
        <w:rPr>
          <w:rFonts w:hint="eastAsia" w:ascii="仿宋" w:hAnsi="仿宋" w:eastAsia="仿宋" w:cs="仿宋"/>
          <w:color w:val="000000" w:themeColor="text1"/>
          <w:spacing w:val="-3"/>
          <w:sz w:val="28"/>
          <w:szCs w:val="28"/>
          <w:highlight w:val="none"/>
          <w:lang w:eastAsia="zh-CN"/>
          <w14:textFill>
            <w14:solidFill>
              <w14:schemeClr w14:val="tx1"/>
            </w14:solidFill>
          </w14:textFill>
        </w:rPr>
      </w:pPr>
      <w:r>
        <w:rPr>
          <w:rFonts w:hint="eastAsia" w:ascii="仿宋" w:hAnsi="仿宋" w:eastAsia="仿宋" w:cs="仿宋"/>
          <w:color w:val="000000" w:themeColor="text1"/>
          <w:spacing w:val="-2"/>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本合同的履约地为：</w:t>
      </w:r>
      <w:r>
        <w:rPr>
          <w:rFonts w:hint="eastAsia" w:ascii="仿宋" w:hAnsi="仿宋" w:eastAsia="仿宋" w:cs="仿宋"/>
          <w:color w:val="000000" w:themeColor="text1"/>
          <w:spacing w:val="-2"/>
          <w:sz w:val="28"/>
          <w:szCs w:val="28"/>
          <w:highlight w:val="none"/>
          <w:u w:val="single"/>
          <w:lang w:eastAsia="zh-CN"/>
          <w14:textFill>
            <w14:solidFill>
              <w14:schemeClr w14:val="tx1"/>
            </w14:solidFill>
          </w14:textFill>
        </w:rPr>
        <w:t>阜康市自然资源局</w:t>
      </w:r>
      <w:r>
        <w:rPr>
          <w:rFonts w:hint="eastAsia" w:ascii="仿宋" w:hAnsi="仿宋" w:eastAsia="仿宋" w:cs="仿宋"/>
          <w:color w:val="000000" w:themeColor="text1"/>
          <w:spacing w:val="-3"/>
          <w:sz w:val="28"/>
          <w:szCs w:val="28"/>
          <w:highlight w:val="none"/>
          <w:lang w:eastAsia="zh-CN"/>
          <w14:textFill>
            <w14:solidFill>
              <w14:schemeClr w14:val="tx1"/>
            </w14:solidFill>
          </w14:textFill>
        </w:rPr>
        <w:t>。</w:t>
      </w:r>
      <w:bookmarkEnd w:id="54"/>
    </w:p>
    <w:p w14:paraId="1E3F49BD">
      <w:pPr>
        <w:kinsoku/>
        <w:topLinePunct/>
        <w:spacing w:line="500" w:lineRule="exact"/>
        <w:ind w:firstLine="548" w:firstLineChars="200"/>
        <w:jc w:val="both"/>
        <w:outlineLvl w:val="2"/>
        <w:rPr>
          <w:rFonts w:hint="eastAsia" w:ascii="仿宋" w:hAnsi="仿宋" w:eastAsia="仿宋" w:cs="仿宋"/>
          <w:color w:val="000000" w:themeColor="text1"/>
          <w:spacing w:val="-29"/>
          <w:sz w:val="28"/>
          <w:szCs w:val="28"/>
          <w:highlight w:val="none"/>
          <w:u w:val="single"/>
          <w:lang w:eastAsia="zh-CN"/>
          <w14:textFill>
            <w14:solidFill>
              <w14:schemeClr w14:val="tx1"/>
            </w14:solidFill>
          </w14:textFill>
        </w:rPr>
      </w:pP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pacing w:val="-21"/>
          <w:sz w:val="28"/>
          <w:szCs w:val="28"/>
          <w:highlight w:val="none"/>
          <w:lang w:eastAsia="zh-CN"/>
          <w14:textFill>
            <w14:solidFill>
              <w14:schemeClr w14:val="tx1"/>
            </w14:solidFill>
          </w14:textFill>
        </w:rPr>
        <w:t>本项目成果为：</w:t>
      </w:r>
      <w:r>
        <w:rPr>
          <w:rFonts w:hint="eastAsia" w:ascii="仿宋" w:hAnsi="仿宋" w:eastAsia="仿宋" w:cs="仿宋"/>
          <w:color w:val="000000" w:themeColor="text1"/>
          <w:spacing w:val="-21"/>
          <w:sz w:val="28"/>
          <w:szCs w:val="28"/>
          <w:highlight w:val="none"/>
          <w:u w:val="single"/>
          <w:lang w:eastAsia="zh-CN"/>
          <w14:textFill>
            <w14:solidFill>
              <w14:schemeClr w14:val="tx1"/>
            </w14:solidFill>
          </w14:textFill>
        </w:rPr>
        <w:t>（</w:t>
      </w:r>
      <w:r>
        <w:rPr>
          <w:rFonts w:hint="eastAsia" w:ascii="仿宋" w:hAnsi="仿宋" w:eastAsia="仿宋" w:cs="仿宋"/>
          <w:color w:val="000000" w:themeColor="text1"/>
          <w:spacing w:val="-21"/>
          <w:sz w:val="28"/>
          <w:szCs w:val="28"/>
          <w:highlight w:val="none"/>
          <w:u w:val="single"/>
          <w:lang w:val="en-US" w:eastAsia="zh-CN"/>
          <w14:textFill>
            <w14:solidFill>
              <w14:schemeClr w14:val="tx1"/>
            </w14:solidFill>
          </w14:textFill>
        </w:rPr>
        <w:t>1</w:t>
      </w:r>
      <w:r>
        <w:rPr>
          <w:rFonts w:hint="eastAsia" w:ascii="仿宋" w:hAnsi="仿宋" w:eastAsia="仿宋" w:cs="仿宋"/>
          <w:color w:val="000000" w:themeColor="text1"/>
          <w:spacing w:val="-21"/>
          <w:sz w:val="28"/>
          <w:szCs w:val="28"/>
          <w:highlight w:val="none"/>
          <w:u w:val="single"/>
          <w:lang w:eastAsia="zh-CN"/>
          <w14:textFill>
            <w14:solidFill>
              <w14:schemeClr w14:val="tx1"/>
            </w14:solidFill>
          </w14:textFill>
        </w:rPr>
        <w:t>）阜康市矿产资源总体规划（2026-2030年）报告及相关图件。（</w:t>
      </w:r>
      <w:r>
        <w:rPr>
          <w:rFonts w:hint="eastAsia" w:ascii="仿宋" w:hAnsi="仿宋" w:eastAsia="仿宋" w:cs="仿宋"/>
          <w:color w:val="000000" w:themeColor="text1"/>
          <w:spacing w:val="-21"/>
          <w:sz w:val="28"/>
          <w:szCs w:val="28"/>
          <w:highlight w:val="none"/>
          <w:u w:val="single"/>
          <w:lang w:val="en-US" w:eastAsia="zh-CN"/>
          <w14:textFill>
            <w14:solidFill>
              <w14:schemeClr w14:val="tx1"/>
            </w14:solidFill>
          </w14:textFill>
        </w:rPr>
        <w:t>2</w:t>
      </w:r>
      <w:r>
        <w:rPr>
          <w:rFonts w:hint="eastAsia" w:ascii="仿宋" w:hAnsi="仿宋" w:eastAsia="仿宋" w:cs="仿宋"/>
          <w:color w:val="000000" w:themeColor="text1"/>
          <w:spacing w:val="-21"/>
          <w:sz w:val="28"/>
          <w:szCs w:val="28"/>
          <w:highlight w:val="none"/>
          <w:u w:val="single"/>
          <w:lang w:eastAsia="zh-CN"/>
          <w14:textFill>
            <w14:solidFill>
              <w14:schemeClr w14:val="tx1"/>
            </w14:solidFill>
          </w14:textFill>
        </w:rPr>
        <w:t>）少提供1-2处可供勘查的矿点。提交全部最终成果（含纸质版、电子版可编辑版）。</w:t>
      </w:r>
    </w:p>
    <w:p w14:paraId="7EB7BC6D">
      <w:pPr>
        <w:kinsoku/>
        <w:topLinePunct/>
        <w:spacing w:line="500" w:lineRule="exact"/>
        <w:ind w:firstLine="488"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18"/>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pacing w:val="-18"/>
          <w:sz w:val="28"/>
          <w:szCs w:val="28"/>
          <w:highlight w:val="none"/>
          <w:lang w:eastAsia="zh-CN"/>
          <w14:textFill>
            <w14:solidFill>
              <w14:schemeClr w14:val="tx1"/>
            </w14:solidFill>
          </w14:textFill>
        </w:rPr>
        <w:t>、本合同自合同签订之日起生效，费用结清后终止。</w:t>
      </w:r>
    </w:p>
    <w:p w14:paraId="69C4961C">
      <w:pPr>
        <w:kinsoku/>
        <w:topLinePunct/>
        <w:spacing w:line="500" w:lineRule="exact"/>
        <w:ind w:firstLine="502" w:firstLineChars="200"/>
        <w:jc w:val="both"/>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15"/>
          <w:sz w:val="28"/>
          <w:szCs w:val="28"/>
          <w:highlight w:val="none"/>
          <w:lang w:eastAsia="zh-CN"/>
          <w14:textFill>
            <w14:solidFill>
              <w14:schemeClr w14:val="tx1"/>
            </w14:solidFill>
          </w14:textFill>
        </w:rPr>
        <w:t>第四条</w:t>
      </w:r>
      <w:r>
        <w:rPr>
          <w:rFonts w:hint="eastAsia" w:ascii="仿宋" w:hAnsi="仿宋" w:eastAsia="仿宋" w:cs="仿宋"/>
          <w:color w:val="000000" w:themeColor="text1"/>
          <w:spacing w:val="107"/>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15"/>
          <w:sz w:val="28"/>
          <w:szCs w:val="28"/>
          <w:highlight w:val="none"/>
          <w:lang w:eastAsia="zh-CN"/>
          <w14:textFill>
            <w14:solidFill>
              <w14:schemeClr w14:val="tx1"/>
            </w14:solidFill>
          </w14:textFill>
        </w:rPr>
        <w:t>甲方责任</w:t>
      </w:r>
    </w:p>
    <w:p w14:paraId="35BF9B65">
      <w:pPr>
        <w:kinsoku/>
        <w:topLinePunct/>
        <w:spacing w:line="500" w:lineRule="exact"/>
        <w:ind w:right="162" w:firstLine="488"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18"/>
          <w:sz w:val="28"/>
          <w:szCs w:val="28"/>
          <w:highlight w:val="none"/>
          <w:lang w:eastAsia="zh-CN"/>
          <w14:textFill>
            <w14:solidFill>
              <w14:schemeClr w14:val="tx1"/>
            </w14:solidFill>
          </w14:textFill>
        </w:rPr>
        <w:t>1、甲方在合同签订之日起</w:t>
      </w:r>
      <w:r>
        <w:rPr>
          <w:rFonts w:hint="eastAsia" w:ascii="仿宋" w:hAnsi="仿宋" w:eastAsia="仿宋" w:cs="仿宋"/>
          <w:color w:val="000000" w:themeColor="text1"/>
          <w:spacing w:val="-137"/>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55"/>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8"/>
          <w:sz w:val="28"/>
          <w:szCs w:val="28"/>
          <w:highlight w:val="none"/>
          <w:u w:val="single"/>
          <w:lang w:eastAsia="zh-CN"/>
          <w14:textFill>
            <w14:solidFill>
              <w14:schemeClr w14:val="tx1"/>
            </w14:solidFill>
          </w14:textFill>
        </w:rPr>
        <w:t>10</w:t>
      </w:r>
      <w:r>
        <w:rPr>
          <w:rFonts w:hint="eastAsia" w:ascii="仿宋" w:hAnsi="仿宋" w:eastAsia="仿宋" w:cs="仿宋"/>
          <w:color w:val="000000" w:themeColor="text1"/>
          <w:spacing w:val="-18"/>
          <w:sz w:val="28"/>
          <w:szCs w:val="28"/>
          <w:highlight w:val="none"/>
          <w:lang w:eastAsia="zh-CN"/>
          <w14:textFill>
            <w14:solidFill>
              <w14:schemeClr w14:val="tx1"/>
            </w14:solidFill>
          </w14:textFill>
        </w:rPr>
        <w:t>日以内，向乙方提供所有与本工作有关</w:t>
      </w:r>
      <w:r>
        <w:rPr>
          <w:rFonts w:hint="eastAsia" w:ascii="仿宋" w:hAnsi="仿宋" w:eastAsia="仿宋" w:cs="仿宋"/>
          <w:color w:val="000000" w:themeColor="text1"/>
          <w:spacing w:val="-20"/>
          <w:sz w:val="28"/>
          <w:szCs w:val="28"/>
          <w:highlight w:val="none"/>
          <w:lang w:eastAsia="zh-CN"/>
          <w14:textFill>
            <w14:solidFill>
              <w14:schemeClr w14:val="tx1"/>
            </w14:solidFill>
          </w14:textFill>
        </w:rPr>
        <w:t>的数据和资料，并对所提供的数据和资料的准确性负责。</w:t>
      </w:r>
    </w:p>
    <w:p w14:paraId="12B948C3">
      <w:pPr>
        <w:kinsoku/>
        <w:topLinePunct/>
        <w:spacing w:line="500" w:lineRule="exact"/>
        <w:ind w:firstLine="528"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8"/>
          <w:sz w:val="28"/>
          <w:szCs w:val="28"/>
          <w:highlight w:val="none"/>
          <w:lang w:eastAsia="zh-CN"/>
          <w14:textFill>
            <w14:solidFill>
              <w14:schemeClr w14:val="tx1"/>
            </w14:solidFill>
          </w14:textFill>
        </w:rPr>
        <w:t>2、</w:t>
      </w:r>
      <w:bookmarkStart w:id="55" w:name="auto_fouce_7"/>
      <w:r>
        <w:rPr>
          <w:rFonts w:hint="eastAsia" w:ascii="仿宋" w:hAnsi="仿宋" w:eastAsia="仿宋" w:cs="仿宋"/>
          <w:color w:val="000000" w:themeColor="text1"/>
          <w:spacing w:val="-8"/>
          <w:sz w:val="28"/>
          <w:szCs w:val="28"/>
          <w:highlight w:val="none"/>
          <w:lang w:eastAsia="zh-CN"/>
          <w14:textFill>
            <w14:solidFill>
              <w14:schemeClr w14:val="tx1"/>
            </w14:solidFill>
          </w14:textFill>
        </w:rPr>
        <w:t>甲方如在合同履行期间对本项目提出重大变更，或原</w:t>
      </w:r>
      <w:r>
        <w:rPr>
          <w:rFonts w:hint="eastAsia" w:ascii="仿宋" w:hAnsi="仿宋" w:eastAsia="仿宋" w:cs="仿宋"/>
          <w:color w:val="000000" w:themeColor="text1"/>
          <w:spacing w:val="-9"/>
          <w:sz w:val="28"/>
          <w:szCs w:val="28"/>
          <w:highlight w:val="none"/>
          <w:lang w:eastAsia="zh-CN"/>
          <w14:textFill>
            <w14:solidFill>
              <w14:schemeClr w14:val="tx1"/>
            </w14:solidFill>
          </w14:textFill>
        </w:rPr>
        <w:t>始资料、</w:t>
      </w:r>
      <w:r>
        <w:rPr>
          <w:rFonts w:hint="eastAsia" w:ascii="仿宋" w:hAnsi="仿宋" w:eastAsia="仿宋" w:cs="仿宋"/>
          <w:color w:val="000000" w:themeColor="text1"/>
          <w:spacing w:val="-8"/>
          <w:sz w:val="28"/>
          <w:szCs w:val="28"/>
          <w:highlight w:val="none"/>
          <w:lang w:eastAsia="zh-CN"/>
          <w14:textFill>
            <w14:solidFill>
              <w14:schemeClr w14:val="tx1"/>
            </w14:solidFill>
          </w14:textFill>
        </w:rPr>
        <w:t>数据有重大变动，导致乙方对本项目报告书作较大修改或返工时，甲方应提前</w:t>
      </w:r>
      <w:r>
        <w:rPr>
          <w:rFonts w:hint="eastAsia" w:ascii="仿宋" w:hAnsi="仿宋" w:eastAsia="仿宋" w:cs="仿宋"/>
          <w:color w:val="000000" w:themeColor="text1"/>
          <w:spacing w:val="-8"/>
          <w:sz w:val="28"/>
          <w:szCs w:val="28"/>
          <w:highlight w:val="none"/>
          <w:lang w:eastAsia="zh-CN"/>
          <w14:textFill>
            <w14:solidFill>
              <w14:schemeClr w14:val="tx1"/>
            </w14:solidFill>
          </w14:textFill>
        </w:rPr>
        <w:t>5</w:t>
      </w:r>
      <w:r>
        <w:rPr>
          <w:rFonts w:hint="eastAsia" w:ascii="仿宋" w:hAnsi="仿宋" w:eastAsia="仿宋" w:cs="仿宋"/>
          <w:color w:val="000000" w:themeColor="text1"/>
          <w:spacing w:val="-8"/>
          <w:sz w:val="28"/>
          <w:szCs w:val="28"/>
          <w:highlight w:val="none"/>
          <w:lang w:eastAsia="zh-CN"/>
          <w14:textFill>
            <w14:solidFill>
              <w14:schemeClr w14:val="tx1"/>
            </w14:solidFill>
          </w14:textFill>
        </w:rPr>
        <w:t>个工作日书面通知乙方，双方</w:t>
      </w:r>
      <w:r>
        <w:rPr>
          <w:rFonts w:hint="eastAsia" w:ascii="仿宋" w:hAnsi="仿宋" w:eastAsia="仿宋" w:cs="仿宋"/>
          <w:color w:val="000000" w:themeColor="text1"/>
          <w:spacing w:val="-10"/>
          <w:sz w:val="28"/>
          <w:szCs w:val="28"/>
          <w:highlight w:val="none"/>
          <w:lang w:eastAsia="zh-CN"/>
          <w14:textFill>
            <w14:solidFill>
              <w14:schemeClr w14:val="tx1"/>
            </w14:solidFill>
          </w14:textFill>
        </w:rPr>
        <w:t>就工期调整、费用变更协商一致并签订书面补充协议后，乙方再行开展修改工作，未达成书面补充协议的，乙方仍按原合同约定履行义务。</w:t>
      </w:r>
      <w:bookmarkEnd w:id="55"/>
    </w:p>
    <w:p w14:paraId="692916DC">
      <w:pPr>
        <w:kinsoku/>
        <w:topLinePunct/>
        <w:spacing w:line="500" w:lineRule="exact"/>
        <w:ind w:firstLine="510" w:firstLineChars="200"/>
        <w:jc w:val="both"/>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第五条</w:t>
      </w:r>
      <w:r>
        <w:rPr>
          <w:rFonts w:hint="eastAsia" w:ascii="仿宋" w:hAnsi="仿宋" w:eastAsia="仿宋" w:cs="仿宋"/>
          <w:color w:val="000000" w:themeColor="text1"/>
          <w:spacing w:val="-13"/>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乙方责任</w:t>
      </w:r>
    </w:p>
    <w:p w14:paraId="685EF4B3">
      <w:pPr>
        <w:kinsoku/>
        <w:topLinePunct/>
        <w:spacing w:line="500" w:lineRule="exact"/>
        <w:ind w:firstLine="528" w:firstLineChars="200"/>
        <w:jc w:val="both"/>
        <w:rPr>
          <w:rFonts w:hint="eastAsia" w:ascii="仿宋" w:hAnsi="仿宋" w:eastAsia="仿宋" w:cs="仿宋"/>
          <w:color w:val="000000" w:themeColor="text1"/>
          <w:spacing w:val="-8"/>
          <w:sz w:val="28"/>
          <w:szCs w:val="28"/>
          <w:highlight w:val="none"/>
          <w:lang w:eastAsia="zh-CN"/>
          <w14:textFill>
            <w14:solidFill>
              <w14:schemeClr w14:val="tx1"/>
            </w14:solidFill>
          </w14:textFill>
        </w:rPr>
      </w:pPr>
      <w:r>
        <w:rPr>
          <w:rFonts w:hint="eastAsia" w:ascii="仿宋" w:hAnsi="仿宋" w:eastAsia="仿宋" w:cs="仿宋"/>
          <w:color w:val="000000" w:themeColor="text1"/>
          <w:spacing w:val="-8"/>
          <w:sz w:val="28"/>
          <w:szCs w:val="28"/>
          <w:highlight w:val="none"/>
          <w:lang w:eastAsia="zh-CN"/>
          <w14:textFill>
            <w14:solidFill>
              <w14:schemeClr w14:val="tx1"/>
            </w14:solidFill>
          </w14:textFill>
        </w:rPr>
        <w:t>1、</w:t>
      </w:r>
      <w:bookmarkStart w:id="56" w:name="auto_fouce_8"/>
      <w:r>
        <w:rPr>
          <w:rFonts w:hint="eastAsia" w:ascii="仿宋" w:hAnsi="仿宋" w:eastAsia="仿宋" w:cs="仿宋"/>
          <w:color w:val="000000" w:themeColor="text1"/>
          <w:spacing w:val="-8"/>
          <w:sz w:val="28"/>
          <w:szCs w:val="28"/>
          <w:highlight w:val="none"/>
          <w:lang w:eastAsia="zh-CN"/>
          <w14:textFill>
            <w14:solidFill>
              <w14:schemeClr w14:val="tx1"/>
            </w14:solidFill>
          </w14:textFill>
        </w:rPr>
        <w:t>合同签订后，乙方及时组织技术人员开展工作，保证项目按期完成。</w:t>
      </w:r>
      <w:bookmarkEnd w:id="56"/>
    </w:p>
    <w:p w14:paraId="1DDE5DC2">
      <w:pPr>
        <w:kinsoku/>
        <w:topLinePunct/>
        <w:spacing w:line="500" w:lineRule="exact"/>
        <w:ind w:firstLine="528" w:firstLineChars="200"/>
        <w:jc w:val="both"/>
        <w:rPr>
          <w:rFonts w:hint="eastAsia" w:ascii="仿宋" w:hAnsi="仿宋" w:eastAsia="仿宋" w:cs="仿宋"/>
          <w:color w:val="000000" w:themeColor="text1"/>
          <w:spacing w:val="-8"/>
          <w:sz w:val="28"/>
          <w:szCs w:val="28"/>
          <w:highlight w:val="none"/>
          <w:lang w:eastAsia="zh-CN"/>
          <w14:textFill>
            <w14:solidFill>
              <w14:schemeClr w14:val="tx1"/>
            </w14:solidFill>
          </w14:textFill>
        </w:rPr>
      </w:pPr>
      <w:r>
        <w:rPr>
          <w:rFonts w:hint="eastAsia" w:ascii="仿宋" w:hAnsi="仿宋" w:eastAsia="仿宋" w:cs="仿宋"/>
          <w:color w:val="000000" w:themeColor="text1"/>
          <w:spacing w:val="-8"/>
          <w:sz w:val="28"/>
          <w:szCs w:val="28"/>
          <w:highlight w:val="none"/>
          <w:lang w:eastAsia="zh-CN"/>
          <w14:textFill>
            <w14:solidFill>
              <w14:schemeClr w14:val="tx1"/>
            </w14:solidFill>
          </w14:textFill>
        </w:rPr>
        <w:t>2、</w:t>
      </w:r>
      <w:bookmarkStart w:id="57" w:name="auto_fouce_9"/>
      <w:r>
        <w:rPr>
          <w:rFonts w:hint="eastAsia" w:ascii="仿宋" w:hAnsi="仿宋" w:eastAsia="仿宋" w:cs="仿宋"/>
          <w:color w:val="000000" w:themeColor="text1"/>
          <w:spacing w:val="-8"/>
          <w:sz w:val="28"/>
          <w:szCs w:val="28"/>
          <w:highlight w:val="none"/>
          <w:lang w:eastAsia="zh-CN"/>
          <w14:textFill>
            <w14:solidFill>
              <w14:schemeClr w14:val="tx1"/>
            </w14:solidFill>
          </w14:textFill>
        </w:rPr>
        <w:t>按照国家现行的标准、规范和规程进行规划编制工作，根据委托任务提出的技术要求，按合同规定提交成果报告及资料，并对其质量负责，确保编制成果通过评审和确认；若首次未通过评审，乙方应在</w:t>
      </w:r>
      <w:r>
        <w:rPr>
          <w:rFonts w:hint="eastAsia" w:ascii="仿宋" w:hAnsi="仿宋" w:eastAsia="仿宋" w:cs="仿宋"/>
          <w:color w:val="000000" w:themeColor="text1"/>
          <w:spacing w:val="-8"/>
          <w:sz w:val="28"/>
          <w:szCs w:val="28"/>
          <w:highlight w:val="none"/>
          <w:lang w:eastAsia="zh-CN"/>
          <w14:textFill>
            <w14:solidFill>
              <w14:schemeClr w14:val="tx1"/>
            </w14:solidFill>
          </w14:textFill>
        </w:rPr>
        <w:t>5</w:t>
      </w:r>
      <w:r>
        <w:rPr>
          <w:rFonts w:hint="eastAsia" w:ascii="仿宋" w:hAnsi="仿宋" w:eastAsia="仿宋" w:cs="仿宋"/>
          <w:color w:val="000000" w:themeColor="text1"/>
          <w:spacing w:val="-8"/>
          <w:sz w:val="28"/>
          <w:szCs w:val="28"/>
          <w:highlight w:val="none"/>
          <w:lang w:eastAsia="zh-CN"/>
          <w14:textFill>
            <w14:solidFill>
              <w14:schemeClr w14:val="tx1"/>
            </w14:solidFill>
          </w14:textFill>
        </w:rPr>
        <w:t>个工作日内免费修改后重新提交，</w:t>
      </w:r>
      <w:r>
        <w:rPr>
          <w:rFonts w:hint="eastAsia" w:ascii="仿宋" w:hAnsi="仿宋" w:eastAsia="仿宋" w:cs="仿宋"/>
          <w:color w:val="000000" w:themeColor="text1"/>
          <w:spacing w:val="-8"/>
          <w:sz w:val="28"/>
          <w:szCs w:val="28"/>
          <w:highlight w:val="none"/>
          <w:lang w:val="en-US" w:eastAsia="zh-CN"/>
          <w14:textFill>
            <w14:solidFill>
              <w14:schemeClr w14:val="tx1"/>
            </w14:solidFill>
          </w14:textFill>
        </w:rPr>
        <w:t>最终修改</w:t>
      </w:r>
      <w:r>
        <w:rPr>
          <w:rFonts w:hint="eastAsia" w:ascii="仿宋" w:hAnsi="仿宋" w:eastAsia="仿宋" w:cs="仿宋"/>
          <w:color w:val="000000" w:themeColor="text1"/>
          <w:spacing w:val="-8"/>
          <w:sz w:val="28"/>
          <w:szCs w:val="28"/>
          <w:highlight w:val="none"/>
          <w:lang w:eastAsia="zh-CN"/>
          <w14:textFill>
            <w14:solidFill>
              <w14:schemeClr w14:val="tx1"/>
            </w14:solidFill>
          </w14:textFill>
        </w:rPr>
        <w:t>未通过评审的，甲方有权解除合同并要求乙方退还已收取的全部费用。</w:t>
      </w:r>
      <w:bookmarkEnd w:id="57"/>
    </w:p>
    <w:p w14:paraId="76BF9013">
      <w:pPr>
        <w:kinsoku/>
        <w:topLinePunct/>
        <w:spacing w:line="500" w:lineRule="exact"/>
        <w:ind w:firstLine="578" w:firstLineChars="200"/>
        <w:jc w:val="both"/>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第六条</w:t>
      </w:r>
      <w:r>
        <w:rPr>
          <w:rFonts w:hint="eastAsia" w:ascii="仿宋" w:hAnsi="仿宋" w:eastAsia="仿宋" w:cs="仿宋"/>
          <w:color w:val="000000" w:themeColor="text1"/>
          <w:spacing w:val="4"/>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技术资料的保密</w:t>
      </w:r>
    </w:p>
    <w:p w14:paraId="62177236">
      <w:pPr>
        <w:kinsoku/>
        <w:topLinePunct/>
        <w:spacing w:line="500" w:lineRule="exact"/>
        <w:ind w:firstLine="512" w:firstLineChars="200"/>
        <w:jc w:val="both"/>
        <w:rPr>
          <w:rFonts w:hint="eastAsia" w:ascii="仿宋" w:hAnsi="仿宋" w:eastAsia="仿宋" w:cs="仿宋"/>
          <w:color w:val="000000" w:themeColor="text1"/>
          <w:spacing w:val="-12"/>
          <w:sz w:val="28"/>
          <w:szCs w:val="28"/>
          <w:highlight w:val="none"/>
          <w:lang w:eastAsia="zh-CN"/>
          <w14:textFill>
            <w14:solidFill>
              <w14:schemeClr w14:val="tx1"/>
            </w14:solidFill>
          </w14:textFill>
        </w:rPr>
      </w:pPr>
      <w:bookmarkStart w:id="58" w:name="auto_fouce_10"/>
      <w:r>
        <w:rPr>
          <w:rFonts w:hint="eastAsia" w:ascii="仿宋" w:hAnsi="仿宋" w:eastAsia="仿宋" w:cs="仿宋"/>
          <w:color w:val="000000" w:themeColor="text1"/>
          <w:spacing w:val="-12"/>
          <w:sz w:val="28"/>
          <w:szCs w:val="28"/>
          <w:highlight w:val="none"/>
          <w:lang w:eastAsia="zh-CN"/>
          <w14:textFill>
            <w14:solidFill>
              <w14:schemeClr w14:val="tx1"/>
            </w14:solidFill>
          </w14:textFill>
        </w:rPr>
        <w:t>1.双方应对在本合同履行过程中获知的对方未公开的技术资料、数据、成果报告、图件、政策文件及其他相关信息承担保密义务，仅限用于本合同约定的目的，不得擅自复制、泄露、向第三方转让或用于本合同以外的任何项目、模型训练等非本次合作用途。</w:t>
      </w:r>
    </w:p>
    <w:p w14:paraId="4F9B0629">
      <w:pPr>
        <w:kinsoku/>
        <w:topLinePunct/>
        <w:spacing w:line="500" w:lineRule="exact"/>
        <w:ind w:firstLine="512" w:firstLineChars="200"/>
        <w:jc w:val="both"/>
        <w:rPr>
          <w:rFonts w:hint="eastAsia" w:ascii="仿宋" w:hAnsi="仿宋" w:eastAsia="仿宋" w:cs="仿宋"/>
          <w:color w:val="000000" w:themeColor="text1"/>
          <w:spacing w:val="-12"/>
          <w:sz w:val="28"/>
          <w:szCs w:val="28"/>
          <w:highlight w:val="none"/>
          <w:lang w:eastAsia="zh-CN"/>
          <w14:textFill>
            <w14:solidFill>
              <w14:schemeClr w14:val="tx1"/>
            </w14:solidFill>
          </w14:textFill>
        </w:rPr>
      </w:pPr>
      <w:r>
        <w:rPr>
          <w:rFonts w:hint="eastAsia" w:ascii="仿宋" w:hAnsi="仿宋" w:eastAsia="仿宋" w:cs="仿宋"/>
          <w:color w:val="000000" w:themeColor="text1"/>
          <w:spacing w:val="-12"/>
          <w:sz w:val="28"/>
          <w:szCs w:val="28"/>
          <w:highlight w:val="none"/>
          <w:lang w:eastAsia="zh-CN"/>
          <w14:textFill>
            <w14:solidFill>
              <w14:schemeClr w14:val="tx1"/>
            </w14:solidFill>
          </w14:textFill>
        </w:rPr>
        <w:t>2. 乙方对甲方提供的所有数据、成果报告、图件、政策文件及本项目相关的所有未公开信息承担保密义务，保密期限至相关信息依法公开之日止。</w:t>
      </w:r>
    </w:p>
    <w:p w14:paraId="4179141C">
      <w:pPr>
        <w:kinsoku/>
        <w:topLinePunct/>
        <w:spacing w:line="500" w:lineRule="exact"/>
        <w:ind w:firstLine="512" w:firstLineChars="200"/>
        <w:jc w:val="both"/>
        <w:rPr>
          <w:rFonts w:hint="eastAsia" w:ascii="仿宋" w:hAnsi="仿宋" w:eastAsia="仿宋" w:cs="仿宋"/>
          <w:color w:val="000000" w:themeColor="text1"/>
          <w:spacing w:val="-7"/>
          <w:sz w:val="28"/>
          <w:szCs w:val="28"/>
          <w:highlight w:val="none"/>
          <w:lang w:eastAsia="zh-CN"/>
          <w14:textFill>
            <w14:solidFill>
              <w14:schemeClr w14:val="tx1"/>
            </w14:solidFill>
          </w14:textFill>
        </w:rPr>
      </w:pPr>
      <w:r>
        <w:rPr>
          <w:rFonts w:hint="eastAsia" w:ascii="仿宋" w:hAnsi="仿宋" w:eastAsia="仿宋" w:cs="仿宋"/>
          <w:color w:val="000000" w:themeColor="text1"/>
          <w:spacing w:val="-12"/>
          <w:sz w:val="28"/>
          <w:szCs w:val="28"/>
          <w:highlight w:val="none"/>
          <w:lang w:eastAsia="zh-CN"/>
          <w14:textFill>
            <w14:solidFill>
              <w14:schemeClr w14:val="tx1"/>
            </w14:solidFill>
          </w14:textFill>
        </w:rPr>
        <w:t>3. 甲方仅对乙</w:t>
      </w:r>
      <w:r>
        <w:rPr>
          <w:rFonts w:hint="eastAsia" w:ascii="仿宋" w:hAnsi="仿宋" w:eastAsia="仿宋" w:cs="仿宋"/>
          <w:color w:val="000000" w:themeColor="text1"/>
          <w:spacing w:val="-13"/>
          <w:sz w:val="28"/>
          <w:szCs w:val="28"/>
          <w:highlight w:val="none"/>
          <w:lang w:eastAsia="zh-CN"/>
          <w14:textFill>
            <w14:solidFill>
              <w14:schemeClr w14:val="tx1"/>
            </w14:solidFill>
          </w14:textFill>
        </w:rPr>
        <w:t>方标注为保密的技术资料、</w:t>
      </w:r>
      <w:r>
        <w:rPr>
          <w:rFonts w:hint="eastAsia" w:ascii="仿宋" w:hAnsi="仿宋" w:eastAsia="仿宋" w:cs="仿宋"/>
          <w:color w:val="000000" w:themeColor="text1"/>
          <w:spacing w:val="-7"/>
          <w:sz w:val="28"/>
          <w:szCs w:val="28"/>
          <w:highlight w:val="none"/>
          <w:lang w:eastAsia="zh-CN"/>
          <w14:textFill>
            <w14:solidFill>
              <w14:schemeClr w14:val="tx1"/>
            </w14:solidFill>
          </w14:textFill>
        </w:rPr>
        <w:t>图纸等文件承担保密义务，甲方因履行法定职责需要公开相关信息的，不受本条保密义务限制。</w:t>
      </w:r>
    </w:p>
    <w:p w14:paraId="2E071660">
      <w:pPr>
        <w:kinsoku/>
        <w:topLinePunct/>
        <w:spacing w:line="500" w:lineRule="exact"/>
        <w:ind w:firstLine="532"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7"/>
          <w:sz w:val="28"/>
          <w:szCs w:val="28"/>
          <w:highlight w:val="none"/>
          <w:lang w:eastAsia="zh-CN"/>
          <w14:textFill>
            <w14:solidFill>
              <w14:schemeClr w14:val="tx1"/>
            </w14:solidFill>
          </w14:textFill>
        </w:rPr>
        <w:t>4. 保密义务在合同终止后仍持续有效，直至相关</w:t>
      </w:r>
      <w:r>
        <w:rPr>
          <w:rFonts w:hint="eastAsia" w:ascii="仿宋" w:hAnsi="仿宋" w:eastAsia="仿宋" w:cs="仿宋"/>
          <w:color w:val="000000" w:themeColor="text1"/>
          <w:spacing w:val="-5"/>
          <w:sz w:val="28"/>
          <w:szCs w:val="28"/>
          <w:highlight w:val="none"/>
          <w:lang w:eastAsia="zh-CN"/>
          <w14:textFill>
            <w14:solidFill>
              <w14:schemeClr w14:val="tx1"/>
            </w14:solidFill>
          </w14:textFill>
        </w:rPr>
        <w:t>信息依法公开或双方另有约定</w:t>
      </w:r>
      <w:r>
        <w:rPr>
          <w:rFonts w:hint="eastAsia" w:ascii="仿宋" w:hAnsi="仿宋" w:eastAsia="仿宋" w:cs="仿宋"/>
          <w:color w:val="000000" w:themeColor="text1"/>
          <w:spacing w:val="-12"/>
          <w:sz w:val="28"/>
          <w:szCs w:val="28"/>
          <w:highlight w:val="none"/>
          <w:lang w:eastAsia="zh-CN"/>
          <w14:textFill>
            <w14:solidFill>
              <w14:schemeClr w14:val="tx1"/>
            </w14:solidFill>
          </w14:textFill>
        </w:rPr>
        <w:t>。</w:t>
      </w:r>
      <w:bookmarkEnd w:id="58"/>
    </w:p>
    <w:p w14:paraId="60F222E3">
      <w:pPr>
        <w:kinsoku/>
        <w:topLinePunct/>
        <w:spacing w:line="500" w:lineRule="exact"/>
        <w:ind w:firstLine="771" w:firstLineChars="3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12"/>
          <w:sz w:val="28"/>
          <w:szCs w:val="28"/>
          <w:highlight w:val="none"/>
          <w:lang w:eastAsia="zh-CN"/>
          <w14:textFill>
            <w14:solidFill>
              <w14:schemeClr w14:val="tx1"/>
            </w14:solidFill>
          </w14:textFill>
        </w:rPr>
        <w:t>第七条</w:t>
      </w:r>
      <w:r>
        <w:rPr>
          <w:rFonts w:hint="eastAsia" w:ascii="仿宋" w:hAnsi="仿宋" w:eastAsia="仿宋" w:cs="仿宋"/>
          <w:color w:val="000000" w:themeColor="text1"/>
          <w:spacing w:val="126"/>
          <w:sz w:val="28"/>
          <w:szCs w:val="28"/>
          <w:highlight w:val="none"/>
          <w:lang w:eastAsia="zh-CN"/>
          <w14:textFill>
            <w14:solidFill>
              <w14:schemeClr w14:val="tx1"/>
            </w14:solidFill>
          </w14:textFill>
        </w:rPr>
        <w:t xml:space="preserve"> </w:t>
      </w:r>
      <w:bookmarkStart w:id="59" w:name="tip_risk_bookmark_11"/>
      <w:r>
        <w:rPr>
          <w:rFonts w:hint="eastAsia" w:ascii="仿宋" w:hAnsi="仿宋" w:eastAsia="仿宋" w:cs="仿宋"/>
          <w:b/>
          <w:bCs/>
          <w:color w:val="000000" w:themeColor="text1"/>
          <w:spacing w:val="-12"/>
          <w:sz w:val="28"/>
          <w:szCs w:val="28"/>
          <w:highlight w:val="none"/>
          <w:lang w:eastAsia="zh-CN"/>
          <w14:textFill>
            <w14:solidFill>
              <w14:schemeClr w14:val="tx1"/>
            </w14:solidFill>
          </w14:textFill>
        </w:rPr>
        <w:t>验收、评价方法</w:t>
      </w:r>
    </w:p>
    <w:p w14:paraId="650A1439">
      <w:pPr>
        <w:kinsoku/>
        <w:topLinePunct/>
        <w:spacing w:line="500" w:lineRule="exact"/>
        <w:ind w:firstLine="492" w:firstLineChars="200"/>
        <w:jc w:val="both"/>
        <w:rPr>
          <w:rFonts w:hint="eastAsia" w:ascii="仿宋" w:hAnsi="仿宋" w:eastAsia="仿宋" w:cs="仿宋"/>
          <w:color w:val="000000" w:themeColor="text1"/>
          <w:spacing w:val="-17"/>
          <w:sz w:val="28"/>
          <w:szCs w:val="28"/>
          <w:highlight w:val="none"/>
          <w:lang w:eastAsia="zh-CN"/>
          <w14:textFill>
            <w14:solidFill>
              <w14:schemeClr w14:val="tx1"/>
            </w14:solidFill>
          </w14:textFill>
        </w:rPr>
      </w:pPr>
      <w:r>
        <w:rPr>
          <w:rFonts w:hint="eastAsia" w:ascii="仿宋" w:hAnsi="仿宋" w:eastAsia="仿宋" w:cs="仿宋"/>
          <w:color w:val="000000" w:themeColor="text1"/>
          <w:spacing w:val="-17"/>
          <w:sz w:val="28"/>
          <w:szCs w:val="28"/>
          <w:highlight w:val="none"/>
          <w:lang w:eastAsia="zh-CN"/>
          <w14:textFill>
            <w14:solidFill>
              <w14:schemeClr w14:val="tx1"/>
            </w14:solidFill>
          </w14:textFill>
        </w:rPr>
        <w:t>1</w:t>
      </w:r>
      <w:r>
        <w:rPr>
          <w:rFonts w:hint="eastAsia" w:ascii="仿宋" w:hAnsi="仿宋" w:eastAsia="仿宋" w:cs="仿宋"/>
          <w:color w:val="000000" w:themeColor="text1"/>
          <w:spacing w:val="-17"/>
          <w:sz w:val="28"/>
          <w:szCs w:val="28"/>
          <w:highlight w:val="none"/>
          <w:lang w:eastAsia="zh-CN"/>
          <w14:textFill>
            <w14:solidFill>
              <w14:schemeClr w14:val="tx1"/>
            </w14:solidFill>
          </w14:textFill>
        </w:rPr>
        <w:t>、</w:t>
      </w:r>
      <w:bookmarkStart w:id="60" w:name="auto_fouce_12"/>
      <w:r>
        <w:rPr>
          <w:rFonts w:hint="eastAsia" w:ascii="仿宋" w:hAnsi="仿宋" w:eastAsia="仿宋" w:cs="仿宋"/>
          <w:color w:val="000000" w:themeColor="text1"/>
          <w:spacing w:val="-17"/>
          <w:sz w:val="28"/>
          <w:szCs w:val="28"/>
          <w:highlight w:val="none"/>
          <w:lang w:eastAsia="zh-CN"/>
          <w14:textFill>
            <w14:solidFill>
              <w14:schemeClr w14:val="tx1"/>
            </w14:solidFill>
          </w14:textFill>
        </w:rPr>
        <w:t>通过阜康市自然资源局组织的专家组对项目的验收。</w:t>
      </w:r>
    </w:p>
    <w:p w14:paraId="44313947">
      <w:pPr>
        <w:kinsoku/>
        <w:topLinePunct/>
        <w:spacing w:line="500" w:lineRule="exact"/>
        <w:ind w:firstLine="492"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17"/>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pacing w:val="-17"/>
          <w:sz w:val="28"/>
          <w:szCs w:val="28"/>
          <w:highlight w:val="none"/>
          <w:lang w:eastAsia="zh-CN"/>
          <w14:textFill>
            <w14:solidFill>
              <w14:schemeClr w14:val="tx1"/>
            </w14:solidFill>
          </w14:textFill>
        </w:rPr>
        <w:t>乙方完成工作后，应按甲方要求</w:t>
      </w:r>
      <w:r>
        <w:rPr>
          <w:rFonts w:hint="eastAsia" w:ascii="仿宋" w:hAnsi="仿宋" w:eastAsia="仿宋" w:cs="仿宋"/>
          <w:color w:val="000000" w:themeColor="text1"/>
          <w:spacing w:val="-16"/>
          <w:sz w:val="28"/>
          <w:szCs w:val="28"/>
          <w:highlight w:val="none"/>
          <w:lang w:eastAsia="zh-CN"/>
          <w14:textFill>
            <w14:solidFill>
              <w14:schemeClr w14:val="tx1"/>
            </w14:solidFill>
          </w14:textFill>
        </w:rPr>
        <w:t>提交全部最终成果（含纸质版、电子版可编辑版）。甲方组织专家评审，规划成果符合本合同约定的编制要求且通过专家评审的，视为验收合格；评审不合格的，乙方应当按照评审意见在合理期限内修改后重新申请验收。</w:t>
      </w:r>
      <w:bookmarkEnd w:id="59"/>
      <w:bookmarkEnd w:id="60"/>
    </w:p>
    <w:p w14:paraId="2F6F3854">
      <w:pPr>
        <w:numPr>
          <w:ilvl w:val="0"/>
          <w:numId w:val="3"/>
        </w:numPr>
        <w:kinsoku/>
        <w:topLinePunct/>
        <w:spacing w:line="500" w:lineRule="exact"/>
        <w:ind w:firstLine="516" w:firstLineChars="200"/>
        <w:jc w:val="both"/>
        <w:outlineLvl w:val="2"/>
        <w:rPr>
          <w:rFonts w:hint="eastAsia" w:ascii="仿宋" w:hAnsi="仿宋" w:eastAsia="仿宋" w:cs="仿宋"/>
          <w:b/>
          <w:bCs/>
          <w:color w:val="000000" w:themeColor="text1"/>
          <w:spacing w:val="-11"/>
          <w:sz w:val="28"/>
          <w:szCs w:val="28"/>
          <w:highlight w:val="none"/>
          <w:lang w:eastAsia="zh-CN"/>
          <w14:textFill>
            <w14:solidFill>
              <w14:schemeClr w14:val="tx1"/>
            </w14:solidFill>
          </w14:textFill>
        </w:rPr>
      </w:pPr>
      <w:r>
        <w:rPr>
          <w:rFonts w:hint="eastAsia" w:ascii="仿宋" w:hAnsi="仿宋" w:eastAsia="仿宋" w:cs="仿宋"/>
          <w:color w:val="000000" w:themeColor="text1"/>
          <w:spacing w:val="-1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11"/>
          <w:sz w:val="28"/>
          <w:szCs w:val="28"/>
          <w:highlight w:val="none"/>
          <w:lang w:eastAsia="zh-CN"/>
          <w14:textFill>
            <w14:solidFill>
              <w14:schemeClr w14:val="tx1"/>
            </w14:solidFill>
          </w14:textFill>
        </w:rPr>
        <w:t>报酬及支付方式</w:t>
      </w:r>
    </w:p>
    <w:p w14:paraId="5A4A57C2">
      <w:pPr>
        <w:kinsoku/>
        <w:topLinePunct/>
        <w:spacing w:line="500" w:lineRule="exact"/>
        <w:ind w:firstLine="512" w:firstLineChars="200"/>
        <w:jc w:val="both"/>
        <w:rPr>
          <w:rFonts w:hint="eastAsia" w:ascii="仿宋" w:hAnsi="仿宋" w:eastAsia="仿宋" w:cs="仿宋"/>
          <w:color w:val="000000" w:themeColor="text1"/>
          <w:spacing w:val="-12"/>
          <w:sz w:val="28"/>
          <w:szCs w:val="28"/>
          <w:highlight w:val="none"/>
          <w:lang w:eastAsia="zh-CN"/>
          <w14:textFill>
            <w14:solidFill>
              <w14:schemeClr w14:val="tx1"/>
            </w14:solidFill>
          </w14:textFill>
        </w:rPr>
      </w:pPr>
      <w:r>
        <w:rPr>
          <w:rFonts w:hint="eastAsia" w:ascii="仿宋" w:hAnsi="仿宋" w:eastAsia="仿宋" w:cs="仿宋"/>
          <w:color w:val="000000" w:themeColor="text1"/>
          <w:spacing w:val="-12"/>
          <w:sz w:val="28"/>
          <w:szCs w:val="28"/>
          <w:highlight w:val="none"/>
          <w:lang w:eastAsia="zh-CN"/>
          <w14:textFill>
            <w14:solidFill>
              <w14:schemeClr w14:val="tx1"/>
            </w14:solidFill>
          </w14:textFill>
        </w:rPr>
        <w:t>2、</w:t>
      </w:r>
      <w:bookmarkStart w:id="61" w:name="tip_risk_bookmark_16"/>
      <w:bookmarkStart w:id="62" w:name="tip_risk_bookmark_15"/>
      <w:r>
        <w:rPr>
          <w:rFonts w:hint="eastAsia" w:ascii="仿宋" w:hAnsi="仿宋" w:eastAsia="仿宋" w:cs="仿宋"/>
          <w:color w:val="000000" w:themeColor="text1"/>
          <w:spacing w:val="-12"/>
          <w:sz w:val="28"/>
          <w:szCs w:val="28"/>
          <w:highlight w:val="none"/>
          <w:lang w:eastAsia="zh-CN"/>
          <w14:textFill>
            <w14:solidFill>
              <w14:schemeClr w14:val="tx1"/>
            </w14:solidFill>
          </w14:textFill>
        </w:rPr>
        <w:t>本项目采用</w:t>
      </w:r>
      <w:r>
        <w:rPr>
          <w:rFonts w:hint="eastAsia" w:ascii="仿宋" w:hAnsi="仿宋" w:eastAsia="仿宋" w:cs="仿宋"/>
          <w:color w:val="000000" w:themeColor="text1"/>
          <w:spacing w:val="-12"/>
          <w:sz w:val="28"/>
          <w:szCs w:val="28"/>
          <w:highlight w:val="none"/>
          <w:lang w:val="en-US" w:eastAsia="zh-CN"/>
          <w14:textFill>
            <w14:solidFill>
              <w14:schemeClr w14:val="tx1"/>
            </w14:solidFill>
          </w14:textFill>
        </w:rPr>
        <w:t>固定总价</w:t>
      </w:r>
      <w:r>
        <w:rPr>
          <w:rFonts w:hint="eastAsia" w:ascii="仿宋" w:hAnsi="仿宋" w:eastAsia="仿宋" w:cs="仿宋"/>
          <w:color w:val="000000" w:themeColor="text1"/>
          <w:spacing w:val="-12"/>
          <w:sz w:val="28"/>
          <w:szCs w:val="28"/>
          <w:highlight w:val="none"/>
          <w:lang w:eastAsia="zh-CN"/>
          <w14:textFill>
            <w14:solidFill>
              <w14:schemeClr w14:val="tx1"/>
            </w14:solidFill>
          </w14:textFill>
        </w:rPr>
        <w:t>，总费用为：</w:t>
      </w:r>
      <w:r>
        <w:rPr>
          <w:rFonts w:hint="eastAsia" w:ascii="仿宋" w:hAnsi="仿宋" w:eastAsia="仿宋" w:cs="仿宋"/>
          <w:color w:val="000000" w:themeColor="text1"/>
          <w:spacing w:val="-7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2"/>
          <w:sz w:val="28"/>
          <w:szCs w:val="28"/>
          <w:highlight w:val="none"/>
          <w:lang w:eastAsia="zh-CN"/>
          <w14:textFill>
            <w14:solidFill>
              <w14:schemeClr w14:val="tx1"/>
            </w14:solidFill>
          </w14:textFill>
        </w:rPr>
        <w:t>;</w:t>
      </w:r>
      <w:bookmarkEnd w:id="61"/>
    </w:p>
    <w:p w14:paraId="7115982C">
      <w:pPr>
        <w:kinsoku/>
        <w:topLinePunct/>
        <w:spacing w:line="500" w:lineRule="exact"/>
        <w:ind w:firstLine="464" w:firstLineChars="200"/>
        <w:jc w:val="both"/>
        <w:rPr>
          <w:rFonts w:hint="eastAsia" w:ascii="仿宋" w:hAnsi="仿宋" w:eastAsia="仿宋" w:cs="仿宋"/>
          <w:color w:val="000000" w:themeColor="text1"/>
          <w:spacing w:val="-30"/>
          <w:sz w:val="28"/>
          <w:szCs w:val="28"/>
          <w:highlight w:val="none"/>
          <w:lang w:eastAsia="zh-CN"/>
          <w14:textFill>
            <w14:solidFill>
              <w14:schemeClr w14:val="tx1"/>
            </w14:solidFill>
          </w14:textFill>
        </w:rPr>
      </w:pPr>
      <w:r>
        <w:rPr>
          <w:rFonts w:hint="eastAsia" w:ascii="仿宋" w:hAnsi="仿宋" w:eastAsia="仿宋" w:cs="仿宋"/>
          <w:color w:val="000000" w:themeColor="text1"/>
          <w:spacing w:val="-24"/>
          <w:sz w:val="28"/>
          <w:szCs w:val="28"/>
          <w:highlight w:val="none"/>
          <w:lang w:eastAsia="zh-CN"/>
          <w14:textFill>
            <w14:solidFill>
              <w14:schemeClr w14:val="tx1"/>
            </w14:solidFill>
          </w14:textFill>
        </w:rPr>
        <w:t>3、支付方式：经甲乙双方友好协商，本项目全部</w:t>
      </w:r>
      <w:r>
        <w:rPr>
          <w:rFonts w:hint="eastAsia" w:ascii="仿宋" w:hAnsi="仿宋" w:eastAsia="仿宋" w:cs="仿宋"/>
          <w:color w:val="000000" w:themeColor="text1"/>
          <w:spacing w:val="-25"/>
          <w:sz w:val="28"/>
          <w:szCs w:val="28"/>
          <w:highlight w:val="none"/>
          <w:lang w:eastAsia="zh-CN"/>
          <w14:textFill>
            <w14:solidFill>
              <w14:schemeClr w14:val="tx1"/>
            </w14:solidFill>
          </w14:textFill>
        </w:rPr>
        <w:t>费用分两次付清，具</w:t>
      </w:r>
      <w:r>
        <w:rPr>
          <w:rFonts w:hint="eastAsia" w:ascii="仿宋" w:hAnsi="仿宋" w:eastAsia="仿宋" w:cs="仿宋"/>
          <w:color w:val="000000" w:themeColor="text1"/>
          <w:spacing w:val="-30"/>
          <w:sz w:val="28"/>
          <w:szCs w:val="28"/>
          <w:highlight w:val="none"/>
          <w:lang w:eastAsia="zh-CN"/>
          <w14:textFill>
            <w14:solidFill>
              <w14:schemeClr w14:val="tx1"/>
            </w14:solidFill>
          </w14:textFill>
        </w:rPr>
        <w:t>体如下：</w:t>
      </w:r>
      <w:bookmarkStart w:id="63" w:name="tip_risk_bookmark_18"/>
      <w:bookmarkStart w:id="64" w:name="auto_fouce_17"/>
    </w:p>
    <w:p w14:paraId="7AF4A9F1">
      <w:pPr>
        <w:kinsoku/>
        <w:topLinePunct/>
        <w:spacing w:line="500" w:lineRule="exact"/>
        <w:ind w:firstLine="536"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6"/>
          <w:sz w:val="28"/>
          <w:szCs w:val="28"/>
          <w:highlight w:val="none"/>
          <w:lang w:eastAsia="zh-CN"/>
          <w14:textFill>
            <w14:solidFill>
              <w14:schemeClr w14:val="tx1"/>
            </w14:solidFill>
          </w14:textFill>
        </w:rPr>
        <w:t>在双方合同签订生效后15个工作日内(如遇国家法定节假日时间顺延),甲方向乙方支付合同总价款50%的</w:t>
      </w:r>
      <w:r>
        <w:rPr>
          <w:rFonts w:hint="eastAsia" w:ascii="仿宋" w:hAnsi="仿宋" w:eastAsia="仿宋" w:cs="仿宋"/>
          <w:color w:val="000000" w:themeColor="text1"/>
          <w:spacing w:val="-7"/>
          <w:sz w:val="28"/>
          <w:szCs w:val="28"/>
          <w:highlight w:val="none"/>
          <w:lang w:eastAsia="zh-CN"/>
          <w14:textFill>
            <w14:solidFill>
              <w14:schemeClr w14:val="tx1"/>
            </w14:solidFill>
          </w14:textFill>
        </w:rPr>
        <w:t>款项，金额为</w:t>
      </w:r>
      <w:r>
        <w:rPr>
          <w:rFonts w:hint="eastAsia" w:ascii="仿宋" w:hAnsi="仿宋" w:eastAsia="仿宋" w:cs="仿宋"/>
          <w:color w:val="000000" w:themeColor="text1"/>
          <w:spacing w:val="-7"/>
          <w:sz w:val="28"/>
          <w:szCs w:val="28"/>
          <w:highlight w:val="none"/>
          <w:u w:val="single"/>
          <w:lang w:eastAsia="zh-CN"/>
          <w14:textFill>
            <w14:solidFill>
              <w14:schemeClr w14:val="tx1"/>
            </w14:solidFill>
          </w14:textFill>
        </w:rPr>
        <w:t xml:space="preserve">      元(大写：    </w:t>
      </w:r>
      <w:r>
        <w:rPr>
          <w:rFonts w:hint="eastAsia" w:ascii="仿宋" w:hAnsi="仿宋" w:eastAsia="仿宋" w:cs="仿宋"/>
          <w:color w:val="000000" w:themeColor="text1"/>
          <w:spacing w:val="-14"/>
          <w:sz w:val="28"/>
          <w:szCs w:val="28"/>
          <w:highlight w:val="none"/>
          <w:u w:val="single"/>
          <w:lang w:eastAsia="zh-CN"/>
          <w14:textFill>
            <w14:solidFill>
              <w14:schemeClr w14:val="tx1"/>
            </w14:solidFill>
          </w14:textFill>
        </w:rPr>
        <w:t>元整);</w:t>
      </w:r>
      <w:r>
        <w:rPr>
          <w:rFonts w:hint="eastAsia" w:ascii="仿宋" w:hAnsi="仿宋" w:eastAsia="仿宋" w:cs="仿宋"/>
          <w:color w:val="000000" w:themeColor="text1"/>
          <w:spacing w:val="-70"/>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4"/>
          <w:sz w:val="28"/>
          <w:szCs w:val="28"/>
          <w:highlight w:val="none"/>
          <w:lang w:eastAsia="zh-CN"/>
          <w14:textFill>
            <w14:solidFill>
              <w14:schemeClr w14:val="tx1"/>
            </w14:solidFill>
          </w14:textFill>
        </w:rPr>
        <w:t>项目成果资料通过专家评审合格并提交后15个</w:t>
      </w:r>
      <w:r>
        <w:rPr>
          <w:rFonts w:hint="eastAsia" w:ascii="仿宋" w:hAnsi="仿宋" w:eastAsia="仿宋" w:cs="仿宋"/>
          <w:color w:val="000000" w:themeColor="text1"/>
          <w:spacing w:val="-15"/>
          <w:sz w:val="28"/>
          <w:szCs w:val="28"/>
          <w:highlight w:val="none"/>
          <w:lang w:eastAsia="zh-CN"/>
          <w14:textFill>
            <w14:solidFill>
              <w14:schemeClr w14:val="tx1"/>
            </w14:solidFill>
          </w14:textFill>
        </w:rPr>
        <w:t>工作日内，</w:t>
      </w:r>
      <w:r>
        <w:rPr>
          <w:rFonts w:hint="eastAsia" w:ascii="仿宋" w:hAnsi="仿宋" w:eastAsia="仿宋" w:cs="仿宋"/>
          <w:color w:val="000000" w:themeColor="text1"/>
          <w:spacing w:val="-11"/>
          <w:sz w:val="28"/>
          <w:szCs w:val="28"/>
          <w:highlight w:val="none"/>
          <w:lang w:eastAsia="zh-CN"/>
          <w14:textFill>
            <w14:solidFill>
              <w14:schemeClr w14:val="tx1"/>
            </w14:solidFill>
          </w14:textFill>
        </w:rPr>
        <w:t>甲方向乙方支付剩余全部尾款，金额为</w:t>
      </w:r>
      <w:r>
        <w:rPr>
          <w:rFonts w:hint="eastAsia" w:ascii="仿宋" w:hAnsi="仿宋" w:eastAsia="仿宋" w:cs="仿宋"/>
          <w:color w:val="000000" w:themeColor="text1"/>
          <w:spacing w:val="-124"/>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2"/>
          <w:sz w:val="28"/>
          <w:szCs w:val="28"/>
          <w:highlight w:val="none"/>
          <w:u w:val="single"/>
          <w:lang w:eastAsia="zh-CN"/>
          <w14:textFill>
            <w14:solidFill>
              <w14:schemeClr w14:val="tx1"/>
            </w14:solidFill>
          </w14:textFill>
        </w:rPr>
        <w:t>元(大写：          元整)。</w:t>
      </w:r>
      <w:bookmarkEnd w:id="62"/>
      <w:bookmarkEnd w:id="63"/>
      <w:bookmarkEnd w:id="64"/>
    </w:p>
    <w:p w14:paraId="172885AE">
      <w:pPr>
        <w:kinsoku/>
        <w:topLinePunct/>
        <w:spacing w:line="500" w:lineRule="exact"/>
        <w:ind w:firstLine="548"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3"/>
          <w:sz w:val="28"/>
          <w:szCs w:val="28"/>
          <w:highlight w:val="none"/>
          <w:lang w:eastAsia="zh-CN"/>
          <w14:textFill>
            <w14:solidFill>
              <w14:schemeClr w14:val="tx1"/>
            </w14:solidFill>
          </w14:textFill>
        </w:rPr>
        <w:t>4、</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付款前需提供有效的</w:t>
      </w:r>
      <w:r>
        <w:rPr>
          <w:rFonts w:hint="eastAsia" w:ascii="仿宋" w:hAnsi="仿宋" w:eastAsia="仿宋" w:cs="仿宋"/>
          <w:color w:val="000000" w:themeColor="text1"/>
          <w:spacing w:val="-3"/>
          <w:sz w:val="28"/>
          <w:szCs w:val="28"/>
          <w:highlight w:val="none"/>
          <w:lang w:eastAsia="zh-CN"/>
          <w14:textFill>
            <w14:solidFill>
              <w14:schemeClr w14:val="tx1"/>
            </w14:solidFill>
          </w14:textFill>
        </w:rPr>
        <w:t>全额增值税普通发票。</w:t>
      </w:r>
    </w:p>
    <w:p w14:paraId="089D12E5">
      <w:pPr>
        <w:kinsoku/>
        <w:topLinePunct/>
        <w:spacing w:line="500" w:lineRule="exact"/>
        <w:ind w:firstLine="558" w:firstLineChars="200"/>
        <w:jc w:val="both"/>
        <w:rPr>
          <w:rFonts w:hint="eastAsia" w:ascii="仿宋" w:hAnsi="仿宋" w:eastAsia="仿宋" w:cs="仿宋"/>
          <w:b/>
          <w:bCs/>
          <w:color w:val="000000" w:themeColor="text1"/>
          <w:spacing w:val="-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1"/>
          <w:sz w:val="28"/>
          <w:szCs w:val="28"/>
          <w:highlight w:val="none"/>
          <w:lang w:eastAsia="zh-CN"/>
          <w14:textFill>
            <w14:solidFill>
              <w14:schemeClr w14:val="tx1"/>
            </w14:solidFill>
          </w14:textFill>
        </w:rPr>
        <w:t>第九条  违约责任</w:t>
      </w:r>
    </w:p>
    <w:p w14:paraId="0CEA94E4">
      <w:pPr>
        <w:kinsoku/>
        <w:topLinePunct/>
        <w:spacing w:line="500" w:lineRule="exact"/>
        <w:ind w:firstLine="544" w:firstLineChars="200"/>
        <w:jc w:val="both"/>
        <w:rPr>
          <w:rFonts w:hint="eastAsia" w:ascii="仿宋" w:hAnsi="仿宋" w:eastAsia="仿宋" w:cs="仿宋"/>
          <w:color w:val="000000" w:themeColor="text1"/>
          <w:spacing w:val="-2"/>
          <w:sz w:val="28"/>
          <w:szCs w:val="28"/>
          <w:highlight w:val="none"/>
          <w:lang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1、</w:t>
      </w:r>
      <w:bookmarkStart w:id="65" w:name="tip_risk_bookmark_19"/>
      <w:r>
        <w:rPr>
          <w:rFonts w:hint="eastAsia" w:ascii="仿宋" w:hAnsi="仿宋" w:eastAsia="仿宋" w:cs="仿宋"/>
          <w:color w:val="000000" w:themeColor="text1"/>
          <w:spacing w:val="-4"/>
          <w:sz w:val="28"/>
          <w:szCs w:val="28"/>
          <w:highlight w:val="none"/>
          <w:lang w:eastAsia="zh-CN"/>
          <w14:textFill>
            <w14:solidFill>
              <w14:schemeClr w14:val="tx1"/>
            </w14:solidFill>
          </w14:textFill>
        </w:rPr>
        <w:t>因乙方无故终止或解除本合同，所收取的费用应退还给甲方，并向</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甲方支付合同总价10%的违约金。</w:t>
      </w:r>
    </w:p>
    <w:p w14:paraId="1E5E9D10">
      <w:pPr>
        <w:kinsoku/>
        <w:topLinePunct/>
        <w:spacing w:line="500" w:lineRule="exact"/>
        <w:ind w:firstLine="508" w:firstLineChars="200"/>
        <w:jc w:val="both"/>
        <w:rPr>
          <w:rFonts w:hint="eastAsia" w:ascii="仿宋" w:hAnsi="仿宋" w:eastAsia="仿宋" w:cs="仿宋"/>
          <w:color w:val="000000" w:themeColor="text1"/>
          <w:spacing w:val="-11"/>
          <w:sz w:val="28"/>
          <w:szCs w:val="28"/>
          <w:highlight w:val="none"/>
          <w:lang w:eastAsia="zh-CN"/>
          <w14:textFill>
            <w14:solidFill>
              <w14:schemeClr w14:val="tx1"/>
            </w14:solidFill>
          </w14:textFill>
        </w:rPr>
      </w:pPr>
      <w:r>
        <w:rPr>
          <w:rFonts w:hint="eastAsia" w:ascii="仿宋" w:hAnsi="仿宋" w:eastAsia="仿宋" w:cs="仿宋"/>
          <w:color w:val="000000" w:themeColor="text1"/>
          <w:spacing w:val="-13"/>
          <w:sz w:val="28"/>
          <w:szCs w:val="28"/>
          <w:highlight w:val="none"/>
          <w:lang w:eastAsia="zh-CN"/>
          <w14:textFill>
            <w14:solidFill>
              <w14:schemeClr w14:val="tx1"/>
            </w14:solidFill>
          </w14:textFill>
        </w:rPr>
        <w:t>2、</w:t>
      </w:r>
      <w:bookmarkStart w:id="66" w:name="auto_fouce_20"/>
      <w:r>
        <w:rPr>
          <w:rFonts w:hint="eastAsia" w:ascii="仿宋" w:hAnsi="仿宋" w:eastAsia="仿宋" w:cs="仿宋"/>
          <w:color w:val="000000" w:themeColor="text1"/>
          <w:spacing w:val="-13"/>
          <w:sz w:val="28"/>
          <w:szCs w:val="28"/>
          <w:highlight w:val="none"/>
          <w:lang w:eastAsia="zh-CN"/>
          <w14:textFill>
            <w14:solidFill>
              <w14:schemeClr w14:val="tx1"/>
            </w14:solidFill>
          </w14:textFill>
        </w:rPr>
        <w:t>若乙方非因甲方原因导致延迟履行</w:t>
      </w:r>
      <w:r>
        <w:rPr>
          <w:rFonts w:hint="eastAsia" w:ascii="仿宋" w:hAnsi="仿宋" w:eastAsia="仿宋" w:cs="仿宋"/>
          <w:color w:val="000000" w:themeColor="text1"/>
          <w:spacing w:val="-13"/>
          <w:sz w:val="28"/>
          <w:szCs w:val="28"/>
          <w:highlight w:val="none"/>
          <w:lang w:eastAsia="zh-CN"/>
          <w14:textFill>
            <w14:solidFill>
              <w14:schemeClr w14:val="tx1"/>
            </w14:solidFill>
          </w14:textFill>
        </w:rPr>
        <w:t>，或因乙方原因导致规划成果无法通过专家评审，</w:t>
      </w:r>
      <w:r>
        <w:rPr>
          <w:rFonts w:hint="eastAsia" w:ascii="仿宋" w:hAnsi="仿宋" w:eastAsia="仿宋" w:cs="仿宋"/>
          <w:color w:val="000000" w:themeColor="text1"/>
          <w:spacing w:val="-14"/>
          <w:sz w:val="28"/>
          <w:szCs w:val="28"/>
          <w:highlight w:val="none"/>
          <w:lang w:eastAsia="zh-CN"/>
          <w14:textFill>
            <w14:solidFill>
              <w14:schemeClr w14:val="tx1"/>
            </w14:solidFill>
          </w14:textFill>
        </w:rPr>
        <w:t>乙方应全额退还</w:t>
      </w:r>
      <w:r>
        <w:rPr>
          <w:rFonts w:hint="eastAsia" w:ascii="仿宋" w:hAnsi="仿宋" w:eastAsia="仿宋" w:cs="仿宋"/>
          <w:color w:val="000000" w:themeColor="text1"/>
          <w:spacing w:val="-11"/>
          <w:sz w:val="28"/>
          <w:szCs w:val="28"/>
          <w:highlight w:val="none"/>
          <w:lang w:eastAsia="zh-CN"/>
          <w14:textFill>
            <w14:solidFill>
              <w14:schemeClr w14:val="tx1"/>
            </w14:solidFill>
          </w14:textFill>
        </w:rPr>
        <w:t>甲方已支付的所有款项，并向甲方支付合同总价10%的违约金；若该违约金不足以覆盖甲方实际损失的，乙方还应补足差额。</w:t>
      </w:r>
      <w:bookmarkEnd w:id="65"/>
      <w:bookmarkEnd w:id="66"/>
    </w:p>
    <w:p w14:paraId="2EBC2510">
      <w:pPr>
        <w:kinsoku/>
        <w:topLinePunct/>
        <w:spacing w:line="500" w:lineRule="exact"/>
        <w:ind w:firstLine="544"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3、</w:t>
      </w:r>
      <w:bookmarkStart w:id="67" w:name="auto_fouce_21"/>
      <w:r>
        <w:rPr>
          <w:rFonts w:hint="eastAsia" w:ascii="仿宋" w:hAnsi="仿宋" w:eastAsia="仿宋" w:cs="仿宋"/>
          <w:color w:val="000000" w:themeColor="text1"/>
          <w:spacing w:val="-4"/>
          <w:sz w:val="28"/>
          <w:szCs w:val="28"/>
          <w:highlight w:val="none"/>
          <w:lang w:eastAsia="zh-CN"/>
          <w14:textFill>
            <w14:solidFill>
              <w14:schemeClr w14:val="tx1"/>
            </w14:solidFill>
          </w14:textFill>
        </w:rPr>
        <w:t>如甲方非因乙方原因或本合同约定的其他甲方权利而单方</w:t>
      </w:r>
      <w:r>
        <w:rPr>
          <w:rFonts w:hint="eastAsia" w:ascii="仿宋" w:hAnsi="仿宋" w:eastAsia="仿宋" w:cs="仿宋"/>
          <w:color w:val="000000" w:themeColor="text1"/>
          <w:spacing w:val="-4"/>
          <w:sz w:val="28"/>
          <w:szCs w:val="28"/>
          <w:highlight w:val="none"/>
          <w:lang w:eastAsia="zh-CN"/>
          <w14:textFill>
            <w14:solidFill>
              <w14:schemeClr w14:val="tx1"/>
            </w14:solidFill>
          </w14:textFill>
        </w:rPr>
        <w:t>终止本合同，乙方有权终止工作并不再退还所收取的费</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用，并由甲方向乙方支付合同总价10%的违约金。</w:t>
      </w:r>
      <w:bookmarkEnd w:id="67"/>
    </w:p>
    <w:p w14:paraId="02E69DC6">
      <w:pPr>
        <w:kinsoku/>
        <w:topLinePunct/>
        <w:spacing w:line="500" w:lineRule="exact"/>
        <w:ind w:firstLine="554" w:firstLineChars="200"/>
        <w:jc w:val="both"/>
        <w:rPr>
          <w:rFonts w:hint="eastAsia" w:ascii="仿宋" w:hAnsi="仿宋" w:eastAsia="仿宋" w:cs="仿宋"/>
          <w:b/>
          <w:bCs/>
          <w:color w:val="000000" w:themeColor="text1"/>
          <w:spacing w:val="-2"/>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2"/>
          <w:sz w:val="28"/>
          <w:szCs w:val="28"/>
          <w:highlight w:val="none"/>
          <w:lang w:eastAsia="zh-CN"/>
          <w14:textFill>
            <w14:solidFill>
              <w14:schemeClr w14:val="tx1"/>
            </w14:solidFill>
          </w14:textFill>
        </w:rPr>
        <w:t>第十条  争议的解决方法</w:t>
      </w:r>
      <w:bookmarkStart w:id="68" w:name="auto_fouce_24"/>
    </w:p>
    <w:p w14:paraId="643F68EE">
      <w:pPr>
        <w:kinsoku/>
        <w:topLinePunct/>
        <w:spacing w:line="500" w:lineRule="exact"/>
        <w:ind w:firstLine="524"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9"/>
          <w:sz w:val="28"/>
          <w:szCs w:val="28"/>
          <w:highlight w:val="none"/>
          <w:lang w:eastAsia="zh-CN"/>
          <w14:textFill>
            <w14:solidFill>
              <w14:schemeClr w14:val="tx1"/>
            </w14:solidFill>
          </w14:textFill>
        </w:rPr>
        <w:t>履行本合同时发生的争议，双方应通过友好协商解决。协商不成时</w:t>
      </w:r>
      <w:r>
        <w:rPr>
          <w:rFonts w:hint="eastAsia" w:ascii="仿宋" w:hAnsi="仿宋" w:eastAsia="仿宋" w:cs="仿宋"/>
          <w:color w:val="000000" w:themeColor="text1"/>
          <w:spacing w:val="-10"/>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10"/>
          <w:sz w:val="28"/>
          <w:szCs w:val="28"/>
          <w:highlight w:val="none"/>
          <w:lang w:eastAsia="zh-CN"/>
          <w14:textFill>
            <w14:solidFill>
              <w14:schemeClr w14:val="tx1"/>
            </w14:solidFill>
          </w14:textFill>
        </w:rPr>
        <w:t>任何一方可</w:t>
      </w:r>
      <w:r>
        <w:rPr>
          <w:rFonts w:hint="eastAsia" w:ascii="仿宋" w:hAnsi="仿宋" w:eastAsia="仿宋" w:cs="仿宋"/>
          <w:color w:val="000000" w:themeColor="text1"/>
          <w:spacing w:val="-7"/>
          <w:sz w:val="28"/>
          <w:szCs w:val="28"/>
          <w:highlight w:val="none"/>
          <w:lang w:eastAsia="zh-CN"/>
          <w14:textFill>
            <w14:solidFill>
              <w14:schemeClr w14:val="tx1"/>
            </w14:solidFill>
          </w14:textFill>
        </w:rPr>
        <w:t>向甲方所在地有管辖权的人民法院提起诉讼。</w:t>
      </w:r>
      <w:bookmarkEnd w:id="68"/>
    </w:p>
    <w:p w14:paraId="6FA94E8C">
      <w:pPr>
        <w:numPr>
          <w:ilvl w:val="0"/>
          <w:numId w:val="4"/>
        </w:numPr>
        <w:kinsoku/>
        <w:topLinePunct/>
        <w:spacing w:line="500" w:lineRule="exact"/>
        <w:ind w:firstLine="490" w:firstLineChars="200"/>
        <w:jc w:val="both"/>
        <w:rPr>
          <w:rFonts w:hint="eastAsia" w:ascii="仿宋" w:hAnsi="仿宋" w:eastAsia="仿宋" w:cs="仿宋"/>
          <w:b/>
          <w:bCs/>
          <w:color w:val="000000" w:themeColor="text1"/>
          <w:spacing w:val="-18"/>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18"/>
          <w:sz w:val="28"/>
          <w:szCs w:val="28"/>
          <w:highlight w:val="none"/>
          <w:lang w:eastAsia="zh-CN"/>
          <w14:textFill>
            <w14:solidFill>
              <w14:schemeClr w14:val="tx1"/>
            </w14:solidFill>
          </w14:textFill>
        </w:rPr>
        <w:t xml:space="preserve"> 附则</w:t>
      </w:r>
    </w:p>
    <w:p w14:paraId="4D374AC4">
      <w:pPr>
        <w:numPr>
          <w:ilvl w:val="0"/>
          <w:numId w:val="5"/>
        </w:numPr>
        <w:kinsoku/>
        <w:topLinePunct/>
        <w:spacing w:line="500" w:lineRule="exact"/>
        <w:ind w:firstLine="472" w:firstLineChars="200"/>
        <w:jc w:val="both"/>
        <w:rPr>
          <w:rFonts w:hint="eastAsia" w:ascii="仿宋" w:hAnsi="仿宋" w:eastAsia="仿宋" w:cs="仿宋"/>
          <w:color w:val="000000" w:themeColor="text1"/>
          <w:spacing w:val="-23"/>
          <w:sz w:val="28"/>
          <w:szCs w:val="28"/>
          <w:highlight w:val="none"/>
          <w:lang w:eastAsia="zh-CN"/>
          <w14:textFill>
            <w14:solidFill>
              <w14:schemeClr w14:val="tx1"/>
            </w14:solidFill>
          </w14:textFill>
        </w:rPr>
      </w:pPr>
      <w:r>
        <w:rPr>
          <w:rFonts w:hint="eastAsia" w:ascii="仿宋" w:hAnsi="仿宋" w:eastAsia="仿宋" w:cs="仿宋"/>
          <w:color w:val="000000" w:themeColor="text1"/>
          <w:spacing w:val="-22"/>
          <w:sz w:val="28"/>
          <w:szCs w:val="28"/>
          <w:highlight w:val="none"/>
          <w:lang w:eastAsia="zh-CN"/>
          <w14:textFill>
            <w14:solidFill>
              <w14:schemeClr w14:val="tx1"/>
            </w14:solidFill>
          </w14:textFill>
        </w:rPr>
        <w:t>本合同未尽事项，由甲、乙双方另行议定，并签订补充协议。补</w:t>
      </w:r>
      <w:r>
        <w:rPr>
          <w:rFonts w:hint="eastAsia" w:ascii="仿宋" w:hAnsi="仿宋" w:eastAsia="仿宋" w:cs="仿宋"/>
          <w:color w:val="000000" w:themeColor="text1"/>
          <w:spacing w:val="-23"/>
          <w:sz w:val="28"/>
          <w:szCs w:val="28"/>
          <w:highlight w:val="none"/>
          <w:lang w:eastAsia="zh-CN"/>
          <w14:textFill>
            <w14:solidFill>
              <w14:schemeClr w14:val="tx1"/>
            </w14:solidFill>
          </w14:textFill>
        </w:rPr>
        <w:t>充协议与本合同不一致的，以补充协议为准。</w:t>
      </w:r>
    </w:p>
    <w:p w14:paraId="5D3C2F6C">
      <w:pPr>
        <w:kinsoku/>
        <w:topLinePunct/>
        <w:spacing w:line="500" w:lineRule="exact"/>
        <w:ind w:firstLine="468" w:firstLineChars="200"/>
        <w:jc w:val="both"/>
        <w:rPr>
          <w:rFonts w:hint="eastAsia" w:ascii="仿宋" w:hAnsi="仿宋" w:eastAsia="仿宋" w:cs="仿宋"/>
          <w:color w:val="000000" w:themeColor="text1"/>
          <w:spacing w:val="-23"/>
          <w:sz w:val="28"/>
          <w:szCs w:val="28"/>
          <w:highlight w:val="none"/>
          <w:lang w:eastAsia="zh-CN"/>
          <w14:textFill>
            <w14:solidFill>
              <w14:schemeClr w14:val="tx1"/>
            </w14:solidFill>
          </w14:textFill>
        </w:rPr>
      </w:pPr>
      <w:r>
        <w:rPr>
          <w:rFonts w:hint="eastAsia" w:ascii="仿宋" w:hAnsi="仿宋" w:eastAsia="仿宋" w:cs="仿宋"/>
          <w:color w:val="000000" w:themeColor="text1"/>
          <w:spacing w:val="-23"/>
          <w:sz w:val="28"/>
          <w:szCs w:val="28"/>
          <w:highlight w:val="none"/>
          <w:lang w:eastAsia="zh-CN"/>
          <w14:textFill>
            <w14:solidFill>
              <w14:schemeClr w14:val="tx1"/>
            </w14:solidFill>
          </w14:textFill>
        </w:rPr>
        <w:t>2、</w:t>
      </w:r>
      <w:bookmarkStart w:id="69" w:name="auto_fouce_25"/>
      <w:r>
        <w:rPr>
          <w:rFonts w:hint="eastAsia" w:ascii="仿宋" w:hAnsi="仿宋" w:eastAsia="仿宋" w:cs="仿宋"/>
          <w:color w:val="000000" w:themeColor="text1"/>
          <w:spacing w:val="-23"/>
          <w:sz w:val="28"/>
          <w:szCs w:val="28"/>
          <w:highlight w:val="none"/>
          <w:lang w:eastAsia="zh-CN"/>
          <w14:textFill>
            <w14:solidFill>
              <w14:schemeClr w14:val="tx1"/>
            </w14:solidFill>
          </w14:textFill>
        </w:rPr>
        <w:t>本合同未规定的事项，均遵照《中华人民共和国</w:t>
      </w:r>
      <w:r>
        <w:rPr>
          <w:rFonts w:hint="eastAsia" w:ascii="仿宋" w:hAnsi="仿宋" w:eastAsia="仿宋" w:cs="仿宋"/>
          <w:color w:val="000000" w:themeColor="text1"/>
          <w:spacing w:val="-23"/>
          <w:sz w:val="28"/>
          <w:szCs w:val="28"/>
          <w:highlight w:val="none"/>
          <w:lang w:eastAsia="zh-CN"/>
          <w14:textFill>
            <w14:solidFill>
              <w14:schemeClr w14:val="tx1"/>
            </w14:solidFill>
          </w14:textFill>
        </w:rPr>
        <w:t>民法典</w:t>
      </w:r>
      <w:r>
        <w:rPr>
          <w:rFonts w:hint="eastAsia" w:ascii="仿宋" w:hAnsi="仿宋" w:eastAsia="仿宋" w:cs="仿宋"/>
          <w:color w:val="000000" w:themeColor="text1"/>
          <w:spacing w:val="-23"/>
          <w:sz w:val="28"/>
          <w:szCs w:val="28"/>
          <w:highlight w:val="none"/>
          <w:lang w:eastAsia="zh-CN"/>
          <w14:textFill>
            <w14:solidFill>
              <w14:schemeClr w14:val="tx1"/>
            </w14:solidFill>
          </w14:textFill>
        </w:rPr>
        <w:t>》及其他现行有效的中华人民共和国法律执行。</w:t>
      </w:r>
      <w:bookmarkEnd w:id="69"/>
    </w:p>
    <w:p w14:paraId="68F4237D">
      <w:pPr>
        <w:kinsoku/>
        <w:topLinePunct/>
        <w:spacing w:line="500" w:lineRule="exact"/>
        <w:ind w:firstLine="468" w:firstLineChars="200"/>
        <w:jc w:val="both"/>
        <w:rPr>
          <w:rFonts w:hint="eastAsia" w:ascii="仿宋" w:hAnsi="仿宋" w:eastAsia="仿宋" w:cs="仿宋"/>
          <w:color w:val="000000" w:themeColor="text1"/>
          <w:spacing w:val="-23"/>
          <w:sz w:val="28"/>
          <w:szCs w:val="28"/>
          <w:highlight w:val="none"/>
          <w:lang w:eastAsia="zh-CN"/>
          <w14:textFill>
            <w14:solidFill>
              <w14:schemeClr w14:val="tx1"/>
            </w14:solidFill>
          </w14:textFill>
        </w:rPr>
      </w:pPr>
      <w:r>
        <w:rPr>
          <w:rFonts w:hint="eastAsia" w:ascii="仿宋" w:hAnsi="仿宋" w:eastAsia="仿宋" w:cs="仿宋"/>
          <w:color w:val="000000" w:themeColor="text1"/>
          <w:spacing w:val="-23"/>
          <w:sz w:val="28"/>
          <w:szCs w:val="28"/>
          <w:highlight w:val="none"/>
          <w:lang w:eastAsia="zh-CN"/>
          <w14:textFill>
            <w14:solidFill>
              <w14:schemeClr w14:val="tx1"/>
            </w14:solidFill>
          </w14:textFill>
        </w:rPr>
        <w:t>3、本合同一式六份，甲乙双方各三份。</w:t>
      </w:r>
      <w:bookmarkStart w:id="70" w:name="auto_fouce_27"/>
    </w:p>
    <w:p w14:paraId="790269C5">
      <w:pPr>
        <w:kinsoku/>
        <w:topLinePunct/>
        <w:spacing w:line="500" w:lineRule="exact"/>
        <w:ind w:firstLine="468" w:firstLineChars="200"/>
        <w:jc w:val="both"/>
        <w:rPr>
          <w:rFonts w:hint="eastAsia" w:ascii="仿宋" w:hAnsi="仿宋" w:eastAsia="仿宋" w:cs="仿宋"/>
          <w:color w:val="000000" w:themeColor="text1"/>
          <w:spacing w:val="-23"/>
          <w:sz w:val="28"/>
          <w:szCs w:val="28"/>
          <w:highlight w:val="none"/>
          <w:lang w:eastAsia="zh-CN"/>
          <w14:textFill>
            <w14:solidFill>
              <w14:schemeClr w14:val="tx1"/>
            </w14:solidFill>
          </w14:textFill>
        </w:rPr>
      </w:pPr>
      <w:r>
        <w:rPr>
          <w:rFonts w:hint="eastAsia" w:ascii="仿宋" w:hAnsi="仿宋" w:eastAsia="仿宋" w:cs="仿宋"/>
          <w:color w:val="000000" w:themeColor="text1"/>
          <w:spacing w:val="-23"/>
          <w:sz w:val="28"/>
          <w:szCs w:val="28"/>
          <w:highlight w:val="none"/>
          <w:lang w:eastAsia="zh-CN"/>
          <w14:textFill>
            <w14:solidFill>
              <w14:schemeClr w14:val="tx1"/>
            </w14:solidFill>
          </w14:textFill>
        </w:rPr>
        <w:t>甲乙双方确认，本合同所列地址为双方有效送达地址，任何书面通知按该地址寄送即视为送达。变更送达地址应当提前3日书面通知对方，否则按原地址寄送仍视为有效送达。</w:t>
      </w:r>
      <w:bookmarkEnd w:id="70"/>
    </w:p>
    <w:p w14:paraId="6CA091F7">
      <w:pPr>
        <w:widowControl w:val="0"/>
        <w:kinsoku/>
        <w:autoSpaceDE/>
        <w:autoSpaceDN/>
        <w:adjustRightInd/>
        <w:snapToGrid/>
        <w:spacing w:line="500" w:lineRule="exact"/>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p>
    <w:p w14:paraId="670CA40B">
      <w:pPr>
        <w:widowControl w:val="0"/>
        <w:kinsoku/>
        <w:autoSpaceDE/>
        <w:autoSpaceDN/>
        <w:adjustRightInd/>
        <w:snapToGrid/>
        <w:spacing w:line="500" w:lineRule="exact"/>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p>
    <w:p w14:paraId="6AFE28D0">
      <w:pPr>
        <w:widowControl w:val="0"/>
        <w:kinsoku/>
        <w:autoSpaceDE/>
        <w:autoSpaceDN/>
        <w:adjustRightInd/>
        <w:snapToGrid/>
        <w:spacing w:line="500" w:lineRule="exact"/>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甲方： （盖章）                   乙方： （盖章）</w:t>
      </w:r>
    </w:p>
    <w:p w14:paraId="3370A634">
      <w:pPr>
        <w:widowControl w:val="0"/>
        <w:kinsoku/>
        <w:autoSpaceDE/>
        <w:autoSpaceDN/>
        <w:adjustRightInd/>
        <w:snapToGrid/>
        <w:spacing w:line="500" w:lineRule="exact"/>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法定代表人（授权代表）：          法定代表人（授权代表）：</w:t>
      </w:r>
    </w:p>
    <w:p w14:paraId="03A4EF70">
      <w:pPr>
        <w:widowControl w:val="0"/>
        <w:kinsoku/>
        <w:autoSpaceDE/>
        <w:autoSpaceDN/>
        <w:adjustRightInd/>
        <w:snapToGrid/>
        <w:spacing w:line="500" w:lineRule="exact"/>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地 址：                           地 址：</w:t>
      </w:r>
    </w:p>
    <w:p w14:paraId="6982474B">
      <w:pPr>
        <w:widowControl w:val="0"/>
        <w:kinsoku/>
        <w:autoSpaceDE/>
        <w:autoSpaceDN/>
        <w:adjustRightInd/>
        <w:snapToGrid/>
        <w:spacing w:line="500" w:lineRule="exact"/>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开户银行：                        开户银行：</w:t>
      </w:r>
    </w:p>
    <w:p w14:paraId="45F5FD82">
      <w:pPr>
        <w:widowControl w:val="0"/>
        <w:kinsoku/>
        <w:autoSpaceDE/>
        <w:autoSpaceDN/>
        <w:adjustRightInd/>
        <w:snapToGrid/>
        <w:spacing w:line="500" w:lineRule="exact"/>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账号：                            账号：</w:t>
      </w:r>
    </w:p>
    <w:p w14:paraId="090B4856">
      <w:pPr>
        <w:widowControl w:val="0"/>
        <w:kinsoku/>
        <w:autoSpaceDE/>
        <w:autoSpaceDN/>
        <w:adjustRightInd/>
        <w:snapToGrid/>
        <w:spacing w:line="500" w:lineRule="exact"/>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电 话：                           电 话：</w:t>
      </w:r>
    </w:p>
    <w:p w14:paraId="10E2B222">
      <w:pPr>
        <w:widowControl w:val="0"/>
        <w:kinsoku/>
        <w:autoSpaceDE/>
        <w:autoSpaceDN/>
        <w:adjustRightInd/>
        <w:snapToGrid/>
        <w:spacing w:line="500" w:lineRule="exact"/>
        <w:jc w:val="both"/>
        <w:textAlignment w:val="auto"/>
        <w:rPr>
          <w:rFonts w:hint="eastAsia" w:ascii="仿宋" w:hAnsi="仿宋" w:eastAsia="仿宋" w:cs="仿宋"/>
          <w:b/>
          <w:bCs/>
          <w:color w:val="000000" w:themeColor="text1"/>
          <w:spacing w:val="7"/>
          <w:sz w:val="28"/>
          <w:szCs w:val="28"/>
          <w:highlight w:val="none"/>
          <w:lang w:eastAsia="zh-CN"/>
          <w14:textFill>
            <w14:solidFill>
              <w14:schemeClr w14:val="tx1"/>
            </w14:solidFill>
          </w14:textFill>
        </w:rPr>
      </w:pPr>
      <w:bookmarkStart w:id="71" w:name="tip_risk_bookmark_28"/>
      <w:r>
        <w:rPr>
          <w:rFonts w:hint="eastAsia" w:ascii="仿宋" w:hAnsi="仿宋" w:eastAsia="仿宋" w:cs="仿宋"/>
          <w:color w:val="000000" w:themeColor="text1"/>
          <w:sz w:val="28"/>
          <w:szCs w:val="28"/>
          <w:highlight w:val="none"/>
          <w:lang w:eastAsia="zh-CN"/>
          <w14:textFill>
            <w14:solidFill>
              <w14:schemeClr w14:val="tx1"/>
            </w14:solidFill>
          </w14:textFill>
        </w:rPr>
        <w:t>签约日期：   年   月     日       签约日期：  年   月    日</w:t>
      </w:r>
      <w:bookmarkEnd w:id="71"/>
    </w:p>
    <w:p w14:paraId="63D8803E">
      <w:pPr>
        <w:spacing w:line="560" w:lineRule="exact"/>
        <w:rPr>
          <w:rFonts w:hint="eastAsia" w:ascii="仿宋" w:hAnsi="仿宋" w:eastAsia="仿宋" w:cs="仿宋"/>
          <w:color w:val="000000" w:themeColor="text1"/>
          <w:sz w:val="28"/>
          <w:szCs w:val="28"/>
          <w:highlight w:val="none"/>
          <w:lang w:eastAsia="zh-CN"/>
          <w14:textFill>
            <w14:solidFill>
              <w14:schemeClr w14:val="tx1"/>
            </w14:solidFill>
          </w14:textFill>
        </w:rPr>
      </w:pPr>
    </w:p>
    <w:p w14:paraId="03BCA5B7">
      <w:pPr>
        <w:widowControl w:val="0"/>
        <w:kinsoku/>
        <w:spacing w:line="500" w:lineRule="exact"/>
        <w:ind w:firstLine="562" w:firstLineChars="200"/>
        <w:jc w:val="center"/>
        <w:textAlignment w:val="auto"/>
        <w:rPr>
          <w:rFonts w:hint="eastAsia" w:ascii="仿宋" w:hAnsi="仿宋" w:eastAsia="仿宋" w:cs="仿宋"/>
          <w:b/>
          <w:color w:val="000000" w:themeColor="text1"/>
          <w:sz w:val="28"/>
          <w:szCs w:val="28"/>
          <w:highlight w:val="none"/>
          <w:lang w:eastAsia="zh-CN"/>
          <w14:textFill>
            <w14:solidFill>
              <w14:schemeClr w14:val="tx1"/>
            </w14:solidFill>
          </w14:textFill>
        </w:rPr>
      </w:pPr>
    </w:p>
    <w:p w14:paraId="772E1320">
      <w:pPr>
        <w:widowControl w:val="0"/>
        <w:kinsoku/>
        <w:spacing w:line="500" w:lineRule="exact"/>
        <w:ind w:firstLine="562" w:firstLineChars="200"/>
        <w:jc w:val="center"/>
        <w:textAlignment w:val="auto"/>
        <w:rPr>
          <w:rFonts w:hint="eastAsia" w:ascii="仿宋" w:hAnsi="仿宋" w:eastAsia="仿宋" w:cs="仿宋"/>
          <w:b/>
          <w:color w:val="000000" w:themeColor="text1"/>
          <w:sz w:val="28"/>
          <w:szCs w:val="28"/>
          <w:highlight w:val="none"/>
          <w:lang w:eastAsia="zh-CN"/>
          <w14:textFill>
            <w14:solidFill>
              <w14:schemeClr w14:val="tx1"/>
            </w14:solidFill>
          </w14:textFill>
        </w:rPr>
      </w:pPr>
    </w:p>
    <w:p w14:paraId="3DA0B4ED">
      <w:pPr>
        <w:widowControl w:val="0"/>
        <w:kinsoku/>
        <w:spacing w:line="500" w:lineRule="exact"/>
        <w:ind w:firstLine="562" w:firstLineChars="200"/>
        <w:jc w:val="center"/>
        <w:textAlignment w:val="auto"/>
        <w:rPr>
          <w:rFonts w:hint="eastAsia" w:ascii="仿宋" w:hAnsi="仿宋" w:eastAsia="仿宋" w:cs="仿宋"/>
          <w:b/>
          <w:color w:val="000000" w:themeColor="text1"/>
          <w:sz w:val="28"/>
          <w:szCs w:val="28"/>
          <w:highlight w:val="none"/>
          <w:lang w:eastAsia="zh-CN"/>
          <w14:textFill>
            <w14:solidFill>
              <w14:schemeClr w14:val="tx1"/>
            </w14:solidFill>
          </w14:textFill>
        </w:rPr>
      </w:pPr>
    </w:p>
    <w:p w14:paraId="5949BD24">
      <w:pPr>
        <w:widowControl w:val="0"/>
        <w:kinsoku/>
        <w:spacing w:line="500" w:lineRule="exact"/>
        <w:ind w:firstLine="562" w:firstLineChars="200"/>
        <w:jc w:val="center"/>
        <w:textAlignment w:val="auto"/>
        <w:rPr>
          <w:rFonts w:hint="eastAsia" w:ascii="仿宋" w:hAnsi="仿宋" w:eastAsia="仿宋" w:cs="仿宋"/>
          <w:b/>
          <w:color w:val="000000" w:themeColor="text1"/>
          <w:sz w:val="28"/>
          <w:szCs w:val="28"/>
          <w:highlight w:val="none"/>
          <w:lang w:eastAsia="zh-CN"/>
          <w14:textFill>
            <w14:solidFill>
              <w14:schemeClr w14:val="tx1"/>
            </w14:solidFill>
          </w14:textFill>
        </w:rPr>
      </w:pPr>
    </w:p>
    <w:p w14:paraId="7F32059C">
      <w:pPr>
        <w:spacing w:before="295" w:line="205" w:lineRule="auto"/>
        <w:ind w:left="2644"/>
        <w:outlineLvl w:val="0"/>
        <w:rPr>
          <w:rFonts w:hint="eastAsia" w:ascii="仿宋" w:hAnsi="仿宋" w:eastAsia="仿宋" w:cs="仿宋"/>
          <w:b/>
          <w:bCs/>
          <w:color w:val="000000" w:themeColor="text1"/>
          <w:spacing w:val="7"/>
          <w:sz w:val="28"/>
          <w:szCs w:val="28"/>
          <w:highlight w:val="none"/>
          <w:lang w:eastAsia="zh-CN"/>
          <w14:textFill>
            <w14:solidFill>
              <w14:schemeClr w14:val="tx1"/>
            </w14:solidFill>
          </w14:textFill>
        </w:rPr>
      </w:pPr>
      <w:bookmarkStart w:id="72" w:name="_Toc1401"/>
      <w:bookmarkStart w:id="73" w:name="_Toc23905"/>
      <w:bookmarkStart w:id="74" w:name="_Toc15198"/>
    </w:p>
    <w:p w14:paraId="12940CFF">
      <w:pPr>
        <w:numPr>
          <w:ilvl w:val="0"/>
          <w:numId w:val="6"/>
        </w:numPr>
        <w:tabs>
          <w:tab w:val="left" w:pos="2730"/>
        </w:tabs>
        <w:spacing w:before="293" w:line="205" w:lineRule="auto"/>
        <w:ind w:left="0" w:leftChars="0" w:firstLine="0" w:firstLineChars="0"/>
        <w:jc w:val="center"/>
        <w:outlineLvl w:val="0"/>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r>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t>响应文件格式</w:t>
      </w:r>
      <w:bookmarkEnd w:id="72"/>
      <w:bookmarkEnd w:id="73"/>
      <w:bookmarkEnd w:id="74"/>
    </w:p>
    <w:p w14:paraId="184741CD">
      <w:pPr>
        <w:numPr>
          <w:ilvl w:val="0"/>
          <w:numId w:val="0"/>
        </w:numPr>
        <w:kinsoku w:val="0"/>
        <w:autoSpaceDE w:val="0"/>
        <w:autoSpaceDN w:val="0"/>
        <w:adjustRightInd w:val="0"/>
        <w:snapToGrid w:val="0"/>
        <w:spacing w:before="293" w:line="205" w:lineRule="auto"/>
        <w:textAlignment w:val="baseline"/>
        <w:outlineLvl w:val="0"/>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46CF8487">
      <w:pPr>
        <w:numPr>
          <w:ilvl w:val="0"/>
          <w:numId w:val="0"/>
        </w:numPr>
        <w:kinsoku w:val="0"/>
        <w:autoSpaceDE w:val="0"/>
        <w:autoSpaceDN w:val="0"/>
        <w:adjustRightInd w:val="0"/>
        <w:snapToGrid w:val="0"/>
        <w:spacing w:before="293" w:line="205" w:lineRule="auto"/>
        <w:textAlignment w:val="baseline"/>
        <w:outlineLvl w:val="0"/>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54C33B66">
      <w:pPr>
        <w:pStyle w:val="10"/>
        <w:spacing w:line="280" w:lineRule="auto"/>
        <w:rPr>
          <w:rFonts w:hint="eastAsia" w:ascii="仿宋" w:hAnsi="仿宋" w:eastAsia="仿宋" w:cs="仿宋"/>
          <w:color w:val="000000" w:themeColor="text1"/>
          <w:sz w:val="28"/>
          <w:szCs w:val="28"/>
          <w:highlight w:val="none"/>
          <w:lang w:eastAsia="zh-CN"/>
          <w14:textFill>
            <w14:solidFill>
              <w14:schemeClr w14:val="tx1"/>
            </w14:solidFill>
          </w14:textFill>
        </w:rPr>
      </w:pPr>
    </w:p>
    <w:p w14:paraId="60CA8AB3">
      <w:pPr>
        <w:pStyle w:val="10"/>
        <w:spacing w:line="281" w:lineRule="auto"/>
        <w:rPr>
          <w:rFonts w:hint="eastAsia" w:ascii="仿宋" w:hAnsi="仿宋" w:eastAsia="仿宋" w:cs="仿宋"/>
          <w:color w:val="000000" w:themeColor="text1"/>
          <w:sz w:val="28"/>
          <w:szCs w:val="28"/>
          <w:highlight w:val="none"/>
          <w:lang w:eastAsia="zh-CN"/>
          <w14:textFill>
            <w14:solidFill>
              <w14:schemeClr w14:val="tx1"/>
            </w14:solidFill>
          </w14:textFill>
        </w:rPr>
      </w:pPr>
    </w:p>
    <w:p w14:paraId="5537DC47">
      <w:pPr>
        <w:spacing w:line="200" w:lineRule="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供应商编制文件须知</w:t>
      </w:r>
    </w:p>
    <w:p w14:paraId="5B0A752B">
      <w:pPr>
        <w:spacing w:line="200" w:lineRule="auto"/>
        <w:rPr>
          <w:rFonts w:hint="eastAsia" w:ascii="仿宋" w:hAnsi="仿宋" w:eastAsia="仿宋" w:cs="仿宋"/>
          <w:b/>
          <w:bCs/>
          <w:color w:val="000000" w:themeColor="text1"/>
          <w:sz w:val="28"/>
          <w:szCs w:val="28"/>
          <w:highlight w:val="none"/>
          <w:lang w:eastAsia="zh-CN"/>
          <w14:textFill>
            <w14:solidFill>
              <w14:schemeClr w14:val="tx1"/>
            </w14:solidFill>
          </w14:textFill>
        </w:rPr>
      </w:pPr>
    </w:p>
    <w:p w14:paraId="3B3DE99C">
      <w:pPr>
        <w:spacing w:line="200" w:lineRule="auto"/>
        <w:rPr>
          <w:rFonts w:hint="eastAsia" w:ascii="仿宋" w:hAnsi="仿宋" w:eastAsia="仿宋" w:cs="仿宋"/>
          <w:b/>
          <w:bCs/>
          <w:color w:val="000000" w:themeColor="text1"/>
          <w:sz w:val="28"/>
          <w:szCs w:val="28"/>
          <w:highlight w:val="none"/>
          <w:lang w:eastAsia="zh-CN"/>
          <w14:textFill>
            <w14:solidFill>
              <w14:schemeClr w14:val="tx1"/>
            </w14:solidFill>
          </w14:textFill>
        </w:rPr>
      </w:pPr>
    </w:p>
    <w:p w14:paraId="5137CA3B">
      <w:pPr>
        <w:spacing w:line="360" w:lineRule="auto"/>
        <w:rPr>
          <w:rFonts w:hint="eastAsia" w:ascii="仿宋" w:hAnsi="仿宋" w:eastAsia="仿宋" w:cs="仿宋"/>
          <w:b/>
          <w:bCs/>
          <w:color w:val="000000" w:themeColor="text1"/>
          <w:sz w:val="28"/>
          <w:szCs w:val="28"/>
          <w:highlight w:val="none"/>
          <w:lang w:eastAsia="zh-CN"/>
          <w14:textFill>
            <w14:solidFill>
              <w14:schemeClr w14:val="tx1"/>
            </w14:solidFill>
          </w14:textFill>
        </w:rPr>
      </w:pPr>
    </w:p>
    <w:p w14:paraId="64561AFD">
      <w:pPr>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3"/>
          <w:sz w:val="28"/>
          <w:szCs w:val="28"/>
          <w:highlight w:val="none"/>
          <w:lang w:eastAsia="zh-CN"/>
          <w14:textFill>
            <w14:solidFill>
              <w14:schemeClr w14:val="tx1"/>
            </w14:solidFill>
          </w14:textFill>
        </w:rPr>
        <w:t>1、供应商按照本部分的顺序编制响应文件，编制中涉及格式资料的，应按照本部分提</w:t>
      </w:r>
      <w:r>
        <w:rPr>
          <w:rFonts w:hint="eastAsia" w:ascii="仿宋" w:hAnsi="仿宋" w:eastAsia="仿宋" w:cs="仿宋"/>
          <w:color w:val="000000" w:themeColor="text1"/>
          <w:spacing w:val="5"/>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供的内容和格式（所有表格的格式可扩展）</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填写提交。</w:t>
      </w:r>
    </w:p>
    <w:p w14:paraId="565648C8">
      <w:pPr>
        <w:pStyle w:val="10"/>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2"/>
          <w:sz w:val="28"/>
          <w:szCs w:val="28"/>
          <w:highlight w:val="none"/>
          <w:lang w:eastAsia="zh-CN"/>
          <w14:textFill>
            <w14:solidFill>
              <w14:schemeClr w14:val="tx1"/>
            </w14:solidFill>
          </w14:textFill>
        </w:rPr>
        <w:t>2、对于竞争性磋商文件中标记了“实质性格式</w:t>
      </w:r>
      <w:r>
        <w:rPr>
          <w:rFonts w:hint="eastAsia" w:ascii="仿宋" w:hAnsi="仿宋" w:eastAsia="仿宋" w:cs="仿宋"/>
          <w:color w:val="000000" w:themeColor="text1"/>
          <w:spacing w:val="-5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”文件的，供应商不得改变格式中给定的</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文字所表达的含义，不得删减格式中的实质性内容，不得自行添加与格式中给定的文</w:t>
      </w:r>
      <w:r>
        <w:rPr>
          <w:rFonts w:hint="eastAsia" w:ascii="仿宋" w:hAnsi="仿宋" w:eastAsia="仿宋" w:cs="仿宋"/>
          <w:color w:val="000000" w:themeColor="text1"/>
          <w:spacing w:val="-3"/>
          <w:sz w:val="28"/>
          <w:szCs w:val="28"/>
          <w:highlight w:val="none"/>
          <w:lang w:eastAsia="zh-CN"/>
          <w14:textFill>
            <w14:solidFill>
              <w14:schemeClr w14:val="tx1"/>
            </w14:solidFill>
          </w14:textFill>
        </w:rPr>
        <w:t>字内容相矛盾的内容，不得对应当填写的空格不填写或不实质性响应，</w:t>
      </w:r>
      <w:r>
        <w:rPr>
          <w:rFonts w:hint="eastAsia" w:ascii="仿宋" w:hAnsi="仿宋" w:eastAsia="仿宋" w:cs="仿宋"/>
          <w:b/>
          <w:bCs/>
          <w:color w:val="000000" w:themeColor="text1"/>
          <w:spacing w:val="-3"/>
          <w:sz w:val="28"/>
          <w:szCs w:val="28"/>
          <w:highlight w:val="none"/>
          <w:lang w:eastAsia="zh-CN"/>
          <w14:textFill>
            <w14:solidFill>
              <w14:schemeClr w14:val="tx1"/>
            </w14:solidFill>
          </w14:textFill>
        </w:rPr>
        <w:t>否则响应无效</w:t>
      </w:r>
      <w:r>
        <w:rPr>
          <w:rFonts w:hint="eastAsia" w:ascii="仿宋" w:hAnsi="仿宋" w:eastAsia="仿宋" w:cs="仿宋"/>
          <w:color w:val="000000" w:themeColor="text1"/>
          <w:spacing w:val="-3"/>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未标记“实质性格式</w:t>
      </w:r>
      <w:r>
        <w:rPr>
          <w:rFonts w:hint="eastAsia" w:ascii="仿宋" w:hAnsi="仿宋" w:eastAsia="仿宋" w:cs="仿宋"/>
          <w:color w:val="000000" w:themeColor="text1"/>
          <w:spacing w:val="-48"/>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”的文件和竞争性磋商文件未提供格式的内容，可由供应商自行编</w:t>
      </w:r>
      <w:r>
        <w:rPr>
          <w:rFonts w:hint="eastAsia" w:ascii="仿宋" w:hAnsi="仿宋" w:eastAsia="仿宋" w:cs="仿宋"/>
          <w:color w:val="000000" w:themeColor="text1"/>
          <w:spacing w:val="-3"/>
          <w:sz w:val="28"/>
          <w:szCs w:val="28"/>
          <w:highlight w:val="none"/>
          <w:lang w:eastAsia="zh-CN"/>
          <w14:textFill>
            <w14:solidFill>
              <w14:schemeClr w14:val="tx1"/>
            </w14:solidFill>
          </w14:textFill>
        </w:rPr>
        <w:t>写。</w:t>
      </w:r>
    </w:p>
    <w:p w14:paraId="4732F793">
      <w:pPr>
        <w:spacing w:line="360" w:lineRule="auto"/>
        <w:rPr>
          <w:rFonts w:hint="eastAsia" w:ascii="仿宋" w:hAnsi="仿宋" w:eastAsia="仿宋" w:cs="仿宋"/>
          <w:color w:val="000000" w:themeColor="text1"/>
          <w:spacing w:val="-7"/>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3、全部声明和问题的回答及所附材料必须是真实的、准确的和完整</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的。</w:t>
      </w:r>
    </w:p>
    <w:p w14:paraId="095090DB">
      <w:pPr>
        <w:pStyle w:val="10"/>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p>
    <w:p w14:paraId="72D1DBDA">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77EC202B">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389B1A11">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3143CF2D">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116FB263">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051B4CEC">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03629BC1">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78FE006B">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436309BF">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4979CE69">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60F06CCE">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028B12CD">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2C5CEE88">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0437A9C2">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4DD7741E">
      <w:pPr>
        <w:spacing w:before="103" w:line="196" w:lineRule="auto"/>
        <w:ind w:left="19"/>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2"/>
          <w:sz w:val="28"/>
          <w:szCs w:val="28"/>
          <w:highlight w:val="none"/>
          <w:lang w:eastAsia="zh-CN"/>
          <w14:textFill>
            <w14:solidFill>
              <w14:schemeClr w14:val="tx1"/>
            </w14:solidFill>
          </w14:textFill>
        </w:rPr>
        <w:t>响应文件封面（非实质性格式）</w:t>
      </w:r>
    </w:p>
    <w:p w14:paraId="5D8E73F8">
      <w:pPr>
        <w:spacing w:before="352" w:line="203" w:lineRule="auto"/>
        <w:ind w:left="1866"/>
        <w:rPr>
          <w:rFonts w:hint="eastAsia" w:ascii="仿宋" w:hAnsi="仿宋" w:eastAsia="仿宋" w:cs="仿宋"/>
          <w:b/>
          <w:bCs/>
          <w:color w:val="000000" w:themeColor="text1"/>
          <w:spacing w:val="-19"/>
          <w:sz w:val="28"/>
          <w:szCs w:val="28"/>
          <w:highlight w:val="none"/>
          <w:lang w:eastAsia="zh-CN"/>
          <w14:textFill>
            <w14:solidFill>
              <w14:schemeClr w14:val="tx1"/>
            </w14:solidFill>
          </w14:textFill>
        </w:rPr>
      </w:pPr>
    </w:p>
    <w:p w14:paraId="3D03DF77">
      <w:pPr>
        <w:spacing w:before="352" w:line="203" w:lineRule="auto"/>
        <w:jc w:val="center"/>
        <w:rPr>
          <w:rFonts w:hint="eastAsia" w:ascii="仿宋" w:hAnsi="仿宋" w:eastAsia="仿宋" w:cs="仿宋"/>
          <w:b/>
          <w:bCs/>
          <w:color w:val="000000" w:themeColor="text1"/>
          <w:sz w:val="83"/>
          <w:szCs w:val="83"/>
          <w:highlight w:val="none"/>
          <w:lang w:eastAsia="zh-CN"/>
          <w14:textFill>
            <w14:solidFill>
              <w14:schemeClr w14:val="tx1"/>
            </w14:solidFill>
          </w14:textFill>
        </w:rPr>
      </w:pPr>
      <w:r>
        <w:rPr>
          <w:rFonts w:hint="eastAsia" w:ascii="仿宋" w:hAnsi="仿宋" w:eastAsia="仿宋" w:cs="仿宋"/>
          <w:b/>
          <w:bCs/>
          <w:color w:val="000000" w:themeColor="text1"/>
          <w:spacing w:val="-19"/>
          <w:sz w:val="83"/>
          <w:szCs w:val="83"/>
          <w:highlight w:val="none"/>
          <w:lang w:eastAsia="zh-CN"/>
          <w14:textFill>
            <w14:solidFill>
              <w14:schemeClr w14:val="tx1"/>
            </w14:solidFill>
          </w14:textFill>
        </w:rPr>
        <w:t>响 应 文 件</w:t>
      </w:r>
    </w:p>
    <w:p w14:paraId="58A0A10F">
      <w:pPr>
        <w:pStyle w:val="10"/>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254FAB92">
      <w:pPr>
        <w:pStyle w:val="10"/>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7C75C1D3">
      <w:pPr>
        <w:pStyle w:val="10"/>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4C99A7EC">
      <w:pPr>
        <w:pStyle w:val="10"/>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3DCBF4B5">
      <w:pPr>
        <w:pStyle w:val="10"/>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547793C7">
      <w:pPr>
        <w:pStyle w:val="10"/>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0A6D12D6">
      <w:pPr>
        <w:pStyle w:val="10"/>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1578518B">
      <w:pPr>
        <w:pStyle w:val="10"/>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43DD0502">
      <w:pPr>
        <w:pStyle w:val="10"/>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1115EA75">
      <w:pPr>
        <w:pStyle w:val="10"/>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10D03DFC">
      <w:pPr>
        <w:pStyle w:val="10"/>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1FE697DC">
      <w:pPr>
        <w:pStyle w:val="10"/>
        <w:spacing w:line="286" w:lineRule="auto"/>
        <w:rPr>
          <w:rFonts w:hint="eastAsia" w:ascii="仿宋" w:hAnsi="仿宋" w:eastAsia="仿宋" w:cs="仿宋"/>
          <w:color w:val="000000" w:themeColor="text1"/>
          <w:highlight w:val="none"/>
          <w:lang w:eastAsia="zh-CN"/>
          <w14:textFill>
            <w14:solidFill>
              <w14:schemeClr w14:val="tx1"/>
            </w14:solidFill>
          </w14:textFill>
        </w:rPr>
      </w:pPr>
    </w:p>
    <w:p w14:paraId="6C5C85F2">
      <w:pPr>
        <w:pStyle w:val="10"/>
        <w:spacing w:before="133" w:line="205" w:lineRule="auto"/>
        <w:ind w:left="546"/>
        <w:rPr>
          <w:rFonts w:hint="eastAsia" w:ascii="仿宋" w:hAnsi="仿宋" w:eastAsia="仿宋" w:cs="仿宋"/>
          <w:b/>
          <w:bCs/>
          <w:color w:val="000000" w:themeColor="text1"/>
          <w:spacing w:val="-11"/>
          <w:sz w:val="31"/>
          <w:szCs w:val="31"/>
          <w:highlight w:val="none"/>
          <w:lang w:eastAsia="zh-CN"/>
          <w14:textFill>
            <w14:solidFill>
              <w14:schemeClr w14:val="tx1"/>
            </w14:solidFill>
          </w14:textFill>
        </w:rPr>
      </w:pPr>
      <w:r>
        <w:rPr>
          <w:rFonts w:hint="eastAsia" w:ascii="仿宋" w:hAnsi="仿宋" w:eastAsia="仿宋" w:cs="仿宋"/>
          <w:b/>
          <w:bCs/>
          <w:color w:val="000000" w:themeColor="text1"/>
          <w:spacing w:val="-11"/>
          <w:sz w:val="31"/>
          <w:szCs w:val="31"/>
          <w:highlight w:val="none"/>
          <w:lang w:eastAsia="zh-CN"/>
          <w14:textFill>
            <w14:solidFill>
              <w14:schemeClr w14:val="tx1"/>
            </w14:solidFill>
          </w14:textFill>
        </w:rPr>
        <w:t>项目名称:</w:t>
      </w:r>
    </w:p>
    <w:p w14:paraId="348B8981">
      <w:pPr>
        <w:pStyle w:val="10"/>
        <w:spacing w:before="133" w:line="205" w:lineRule="auto"/>
        <w:ind w:left="546"/>
        <w:rPr>
          <w:rFonts w:hint="eastAsia" w:ascii="仿宋" w:hAnsi="仿宋" w:eastAsia="仿宋" w:cs="仿宋"/>
          <w:b/>
          <w:bCs/>
          <w:color w:val="000000" w:themeColor="text1"/>
          <w:spacing w:val="-11"/>
          <w:sz w:val="31"/>
          <w:szCs w:val="31"/>
          <w:highlight w:val="none"/>
          <w:lang w:eastAsia="zh-CN"/>
          <w14:textFill>
            <w14:solidFill>
              <w14:schemeClr w14:val="tx1"/>
            </w14:solidFill>
          </w14:textFill>
        </w:rPr>
      </w:pPr>
    </w:p>
    <w:p w14:paraId="6826E59D">
      <w:pPr>
        <w:pStyle w:val="10"/>
        <w:spacing w:before="8" w:line="205" w:lineRule="auto"/>
        <w:ind w:left="546"/>
        <w:rPr>
          <w:rFonts w:hint="eastAsia" w:ascii="仿宋" w:hAnsi="仿宋" w:eastAsia="仿宋" w:cs="仿宋"/>
          <w:color w:val="000000" w:themeColor="text1"/>
          <w:sz w:val="31"/>
          <w:szCs w:val="31"/>
          <w:highlight w:val="none"/>
          <w:lang w:eastAsia="zh-CN"/>
          <w14:textFill>
            <w14:solidFill>
              <w14:schemeClr w14:val="tx1"/>
            </w14:solidFill>
          </w14:textFill>
        </w:rPr>
      </w:pPr>
      <w:r>
        <w:rPr>
          <w:rFonts w:hint="eastAsia" w:ascii="仿宋" w:hAnsi="仿宋" w:eastAsia="仿宋" w:cs="仿宋"/>
          <w:b/>
          <w:bCs/>
          <w:color w:val="000000" w:themeColor="text1"/>
          <w:spacing w:val="1"/>
          <w:sz w:val="31"/>
          <w:szCs w:val="31"/>
          <w:highlight w:val="none"/>
          <w:lang w:eastAsia="zh-CN"/>
          <w14:textFill>
            <w14:solidFill>
              <w14:schemeClr w14:val="tx1"/>
            </w14:solidFill>
          </w14:textFill>
        </w:rPr>
        <w:t>项目编号/包号：</w:t>
      </w:r>
    </w:p>
    <w:p w14:paraId="3743AA60">
      <w:pPr>
        <w:pStyle w:val="10"/>
        <w:spacing w:line="257" w:lineRule="auto"/>
        <w:rPr>
          <w:rFonts w:hint="eastAsia" w:ascii="仿宋" w:hAnsi="仿宋" w:eastAsia="仿宋" w:cs="仿宋"/>
          <w:color w:val="000000" w:themeColor="text1"/>
          <w:highlight w:val="none"/>
          <w:lang w:eastAsia="zh-CN"/>
          <w14:textFill>
            <w14:solidFill>
              <w14:schemeClr w14:val="tx1"/>
            </w14:solidFill>
          </w14:textFill>
        </w:rPr>
      </w:pPr>
    </w:p>
    <w:p w14:paraId="39EC05C2">
      <w:pPr>
        <w:pStyle w:val="10"/>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2EA5B7FF">
      <w:pPr>
        <w:pStyle w:val="10"/>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26908748">
      <w:pPr>
        <w:pStyle w:val="10"/>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11A2A03D">
      <w:pPr>
        <w:pStyle w:val="10"/>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26E9F7CA">
      <w:pPr>
        <w:pStyle w:val="10"/>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78D3B9A0">
      <w:pPr>
        <w:pStyle w:val="10"/>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6D8526A2">
      <w:pPr>
        <w:pStyle w:val="10"/>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28280A44">
      <w:pPr>
        <w:pStyle w:val="10"/>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231E9E75">
      <w:pPr>
        <w:pStyle w:val="10"/>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68B1BA7B">
      <w:pPr>
        <w:pStyle w:val="10"/>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054BE192">
      <w:pPr>
        <w:spacing w:before="133" w:line="205" w:lineRule="auto"/>
        <w:ind w:left="1445"/>
        <w:rPr>
          <w:rFonts w:hint="eastAsia" w:ascii="仿宋" w:hAnsi="仿宋" w:eastAsia="仿宋" w:cs="仿宋"/>
          <w:color w:val="000000" w:themeColor="text1"/>
          <w:sz w:val="31"/>
          <w:szCs w:val="31"/>
          <w:highlight w:val="none"/>
          <w:lang w:eastAsia="zh-CN"/>
          <w14:textFill>
            <w14:solidFill>
              <w14:schemeClr w14:val="tx1"/>
            </w14:solidFill>
          </w14:textFill>
        </w:rPr>
      </w:pPr>
      <w:r>
        <w:rPr>
          <w:rFonts w:hint="eastAsia" w:ascii="仿宋" w:hAnsi="仿宋" w:eastAsia="仿宋" w:cs="仿宋"/>
          <w:b/>
          <w:bCs/>
          <w:color w:val="000000" w:themeColor="text1"/>
          <w:spacing w:val="34"/>
          <w:sz w:val="31"/>
          <w:szCs w:val="31"/>
          <w:highlight w:val="none"/>
          <w:lang w:eastAsia="zh-CN"/>
          <w14:textFill>
            <w14:solidFill>
              <w14:schemeClr w14:val="tx1"/>
            </w14:solidFill>
          </w14:textFill>
        </w:rPr>
        <w:t>供应商名称：</w:t>
      </w:r>
    </w:p>
    <w:p w14:paraId="4B194C32">
      <w:pPr>
        <w:spacing w:line="205" w:lineRule="auto"/>
        <w:rPr>
          <w:rFonts w:hint="eastAsia" w:ascii="仿宋" w:hAnsi="仿宋" w:eastAsia="仿宋" w:cs="仿宋"/>
          <w:color w:val="000000" w:themeColor="text1"/>
          <w:sz w:val="31"/>
          <w:szCs w:val="31"/>
          <w:highlight w:val="none"/>
          <w:lang w:eastAsia="zh-CN"/>
          <w14:textFill>
            <w14:solidFill>
              <w14:schemeClr w14:val="tx1"/>
            </w14:solidFill>
          </w14:textFill>
        </w:rPr>
        <w:sectPr>
          <w:headerReference r:id="rId15" w:type="default"/>
          <w:footerReference r:id="rId16" w:type="default"/>
          <w:pgSz w:w="11907" w:h="16840"/>
          <w:pgMar w:top="1183" w:right="1133" w:bottom="1060" w:left="1701" w:header="841" w:footer="886" w:gutter="0"/>
          <w:pgNumType w:fmt="decimal"/>
          <w:cols w:space="720" w:num="1"/>
        </w:sectPr>
      </w:pPr>
    </w:p>
    <w:p w14:paraId="248CEFCF">
      <w:pPr>
        <w:rPr>
          <w:rFonts w:hint="eastAsia" w:ascii="仿宋" w:hAnsi="仿宋" w:eastAsia="仿宋" w:cs="仿宋"/>
          <w:color w:val="000000" w:themeColor="text1"/>
          <w:highlight w:val="none"/>
          <w:lang w:eastAsia="zh-CN"/>
          <w14:textFill>
            <w14:solidFill>
              <w14:schemeClr w14:val="tx1"/>
            </w14:solidFill>
          </w14:textFill>
        </w:rPr>
      </w:pPr>
    </w:p>
    <w:p w14:paraId="4DD8A347">
      <w:pPr>
        <w:spacing w:line="360" w:lineRule="auto"/>
        <w:outlineLvl w:val="1"/>
        <w:rPr>
          <w:rFonts w:hint="eastAsia" w:ascii="仿宋" w:hAnsi="仿宋" w:eastAsia="仿宋" w:cs="仿宋"/>
          <w:color w:val="000000" w:themeColor="text1"/>
          <w:spacing w:val="-5"/>
          <w:sz w:val="28"/>
          <w:szCs w:val="28"/>
          <w:highlight w:val="none"/>
          <w:lang w:eastAsia="zh-CN"/>
          <w14:textFill>
            <w14:solidFill>
              <w14:schemeClr w14:val="tx1"/>
            </w14:solidFill>
          </w14:textFill>
        </w:rPr>
      </w:pPr>
      <w:r>
        <w:rPr>
          <w:rFonts w:hint="eastAsia" w:ascii="仿宋" w:hAnsi="仿宋" w:eastAsia="仿宋" w:cs="仿宋"/>
          <w:color w:val="000000" w:themeColor="text1"/>
          <w:spacing w:val="-5"/>
          <w:sz w:val="28"/>
          <w:szCs w:val="28"/>
          <w:highlight w:val="none"/>
          <w:lang w:eastAsia="zh-CN"/>
          <w14:textFill>
            <w14:solidFill>
              <w14:schemeClr w14:val="tx1"/>
            </w14:solidFill>
          </w14:textFill>
        </w:rPr>
        <w:t>1 满足《中华人民共和国政府采购法》第二十二条规定</w:t>
      </w:r>
    </w:p>
    <w:p w14:paraId="0AFCB4C9">
      <w:pPr>
        <w:spacing w:line="360" w:lineRule="auto"/>
        <w:outlineLvl w:val="2"/>
        <w:rPr>
          <w:rFonts w:hint="eastAsia" w:ascii="仿宋" w:hAnsi="仿宋" w:eastAsia="仿宋" w:cs="仿宋"/>
          <w:color w:val="000000" w:themeColor="text1"/>
          <w:spacing w:val="-5"/>
          <w:sz w:val="28"/>
          <w:szCs w:val="28"/>
          <w:highlight w:val="none"/>
          <w:lang w:eastAsia="zh-CN"/>
          <w14:textFill>
            <w14:solidFill>
              <w14:schemeClr w14:val="tx1"/>
            </w14:solidFill>
          </w14:textFill>
        </w:rPr>
      </w:pPr>
      <w:r>
        <w:rPr>
          <w:rFonts w:hint="eastAsia" w:ascii="仿宋" w:hAnsi="仿宋" w:eastAsia="仿宋" w:cs="仿宋"/>
          <w:color w:val="000000" w:themeColor="text1"/>
          <w:spacing w:val="-5"/>
          <w:sz w:val="28"/>
          <w:szCs w:val="28"/>
          <w:highlight w:val="none"/>
          <w:lang w:eastAsia="zh-CN"/>
          <w14:textFill>
            <w14:solidFill>
              <w14:schemeClr w14:val="tx1"/>
            </w14:solidFill>
          </w14:textFill>
        </w:rPr>
        <w:t>1-1  营业执照等证明文件</w:t>
      </w:r>
    </w:p>
    <w:p w14:paraId="1BB03C44">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5304CDDA">
      <w:pPr>
        <w:rPr>
          <w:rFonts w:hint="eastAsia" w:ascii="仿宋" w:hAnsi="仿宋" w:eastAsia="仿宋" w:cs="仿宋"/>
          <w:color w:val="000000" w:themeColor="text1"/>
          <w:sz w:val="28"/>
          <w:szCs w:val="28"/>
          <w:highlight w:val="none"/>
          <w:lang w:eastAsia="zh-CN"/>
          <w14:textFill>
            <w14:solidFill>
              <w14:schemeClr w14:val="tx1"/>
            </w14:solidFill>
          </w14:textFill>
        </w:rPr>
      </w:pPr>
    </w:p>
    <w:p w14:paraId="7A59F32B">
      <w:pPr>
        <w:rPr>
          <w:rFonts w:hint="eastAsia" w:ascii="仿宋" w:hAnsi="仿宋" w:eastAsia="仿宋" w:cs="仿宋"/>
          <w:color w:val="000000" w:themeColor="text1"/>
          <w:highlight w:val="none"/>
          <w:lang w:eastAsia="zh-CN"/>
          <w14:textFill>
            <w14:solidFill>
              <w14:schemeClr w14:val="tx1"/>
            </w14:solidFill>
          </w14:textFill>
        </w:rPr>
      </w:pPr>
    </w:p>
    <w:p w14:paraId="67D2A3B1">
      <w:pPr>
        <w:rPr>
          <w:rFonts w:hint="eastAsia" w:ascii="仿宋" w:hAnsi="仿宋" w:eastAsia="仿宋" w:cs="仿宋"/>
          <w:color w:val="000000" w:themeColor="text1"/>
          <w:highlight w:val="none"/>
          <w:lang w:eastAsia="zh-CN"/>
          <w14:textFill>
            <w14:solidFill>
              <w14:schemeClr w14:val="tx1"/>
            </w14:solidFill>
          </w14:textFill>
        </w:rPr>
      </w:pPr>
    </w:p>
    <w:p w14:paraId="16DEACDF">
      <w:pPr>
        <w:rPr>
          <w:rFonts w:hint="eastAsia" w:ascii="仿宋" w:hAnsi="仿宋" w:eastAsia="仿宋" w:cs="仿宋"/>
          <w:color w:val="000000" w:themeColor="text1"/>
          <w:highlight w:val="none"/>
          <w:lang w:eastAsia="zh-CN"/>
          <w14:textFill>
            <w14:solidFill>
              <w14:schemeClr w14:val="tx1"/>
            </w14:solidFill>
          </w14:textFill>
        </w:rPr>
      </w:pPr>
    </w:p>
    <w:p w14:paraId="779AAC3E">
      <w:pPr>
        <w:rPr>
          <w:rFonts w:hint="eastAsia" w:ascii="仿宋" w:hAnsi="仿宋" w:eastAsia="仿宋" w:cs="仿宋"/>
          <w:color w:val="000000" w:themeColor="text1"/>
          <w:highlight w:val="none"/>
          <w:lang w:eastAsia="zh-CN"/>
          <w14:textFill>
            <w14:solidFill>
              <w14:schemeClr w14:val="tx1"/>
            </w14:solidFill>
          </w14:textFill>
        </w:rPr>
      </w:pPr>
    </w:p>
    <w:p w14:paraId="03CEC070">
      <w:pPr>
        <w:rPr>
          <w:rFonts w:hint="eastAsia" w:ascii="仿宋" w:hAnsi="仿宋" w:eastAsia="仿宋" w:cs="仿宋"/>
          <w:color w:val="000000" w:themeColor="text1"/>
          <w:highlight w:val="none"/>
          <w:lang w:eastAsia="zh-CN"/>
          <w14:textFill>
            <w14:solidFill>
              <w14:schemeClr w14:val="tx1"/>
            </w14:solidFill>
          </w14:textFill>
        </w:rPr>
      </w:pPr>
    </w:p>
    <w:p w14:paraId="2DB92A2F">
      <w:pPr>
        <w:rPr>
          <w:rFonts w:hint="eastAsia" w:ascii="仿宋" w:hAnsi="仿宋" w:eastAsia="仿宋" w:cs="仿宋"/>
          <w:color w:val="000000" w:themeColor="text1"/>
          <w:highlight w:val="none"/>
          <w:lang w:eastAsia="zh-CN"/>
          <w14:textFill>
            <w14:solidFill>
              <w14:schemeClr w14:val="tx1"/>
            </w14:solidFill>
          </w14:textFill>
        </w:rPr>
      </w:pPr>
    </w:p>
    <w:p w14:paraId="339407F8">
      <w:pPr>
        <w:rPr>
          <w:rFonts w:hint="eastAsia" w:ascii="仿宋" w:hAnsi="仿宋" w:eastAsia="仿宋" w:cs="仿宋"/>
          <w:color w:val="000000" w:themeColor="text1"/>
          <w:highlight w:val="none"/>
          <w:lang w:eastAsia="zh-CN"/>
          <w14:textFill>
            <w14:solidFill>
              <w14:schemeClr w14:val="tx1"/>
            </w14:solidFill>
          </w14:textFill>
        </w:rPr>
      </w:pPr>
    </w:p>
    <w:p w14:paraId="51028617">
      <w:pPr>
        <w:rPr>
          <w:rFonts w:hint="eastAsia" w:ascii="仿宋" w:hAnsi="仿宋" w:eastAsia="仿宋" w:cs="仿宋"/>
          <w:color w:val="000000" w:themeColor="text1"/>
          <w:highlight w:val="none"/>
          <w:lang w:eastAsia="zh-CN"/>
          <w14:textFill>
            <w14:solidFill>
              <w14:schemeClr w14:val="tx1"/>
            </w14:solidFill>
          </w14:textFill>
        </w:rPr>
      </w:pPr>
    </w:p>
    <w:p w14:paraId="68DF07C1">
      <w:pPr>
        <w:rPr>
          <w:rFonts w:hint="eastAsia" w:ascii="仿宋" w:hAnsi="仿宋" w:eastAsia="仿宋" w:cs="仿宋"/>
          <w:color w:val="000000" w:themeColor="text1"/>
          <w:highlight w:val="none"/>
          <w:lang w:eastAsia="zh-CN"/>
          <w14:textFill>
            <w14:solidFill>
              <w14:schemeClr w14:val="tx1"/>
            </w14:solidFill>
          </w14:textFill>
        </w:rPr>
      </w:pPr>
    </w:p>
    <w:p w14:paraId="4F396A6D">
      <w:pPr>
        <w:rPr>
          <w:rFonts w:hint="eastAsia" w:ascii="仿宋" w:hAnsi="仿宋" w:eastAsia="仿宋" w:cs="仿宋"/>
          <w:color w:val="000000" w:themeColor="text1"/>
          <w:highlight w:val="none"/>
          <w:lang w:eastAsia="zh-CN"/>
          <w14:textFill>
            <w14:solidFill>
              <w14:schemeClr w14:val="tx1"/>
            </w14:solidFill>
          </w14:textFill>
        </w:rPr>
      </w:pPr>
    </w:p>
    <w:p w14:paraId="68B4C657">
      <w:pPr>
        <w:rPr>
          <w:rFonts w:hint="eastAsia" w:ascii="仿宋" w:hAnsi="仿宋" w:eastAsia="仿宋" w:cs="仿宋"/>
          <w:color w:val="000000" w:themeColor="text1"/>
          <w:highlight w:val="none"/>
          <w:lang w:eastAsia="zh-CN"/>
          <w14:textFill>
            <w14:solidFill>
              <w14:schemeClr w14:val="tx1"/>
            </w14:solidFill>
          </w14:textFill>
        </w:rPr>
      </w:pPr>
    </w:p>
    <w:p w14:paraId="7A29E346">
      <w:pPr>
        <w:rPr>
          <w:rFonts w:hint="eastAsia" w:ascii="仿宋" w:hAnsi="仿宋" w:eastAsia="仿宋" w:cs="仿宋"/>
          <w:color w:val="000000" w:themeColor="text1"/>
          <w:highlight w:val="none"/>
          <w:lang w:eastAsia="zh-CN"/>
          <w14:textFill>
            <w14:solidFill>
              <w14:schemeClr w14:val="tx1"/>
            </w14:solidFill>
          </w14:textFill>
        </w:rPr>
      </w:pPr>
    </w:p>
    <w:p w14:paraId="3400F54F">
      <w:pPr>
        <w:rPr>
          <w:rFonts w:hint="eastAsia" w:ascii="仿宋" w:hAnsi="仿宋" w:eastAsia="仿宋" w:cs="仿宋"/>
          <w:color w:val="000000" w:themeColor="text1"/>
          <w:highlight w:val="none"/>
          <w:lang w:eastAsia="zh-CN"/>
          <w14:textFill>
            <w14:solidFill>
              <w14:schemeClr w14:val="tx1"/>
            </w14:solidFill>
          </w14:textFill>
        </w:rPr>
      </w:pPr>
    </w:p>
    <w:p w14:paraId="23CF9B5D">
      <w:pPr>
        <w:rPr>
          <w:rFonts w:hint="eastAsia" w:ascii="仿宋" w:hAnsi="仿宋" w:eastAsia="仿宋" w:cs="仿宋"/>
          <w:color w:val="000000" w:themeColor="text1"/>
          <w:highlight w:val="none"/>
          <w:lang w:eastAsia="zh-CN"/>
          <w14:textFill>
            <w14:solidFill>
              <w14:schemeClr w14:val="tx1"/>
            </w14:solidFill>
          </w14:textFill>
        </w:rPr>
      </w:pPr>
    </w:p>
    <w:p w14:paraId="6E87F315">
      <w:pPr>
        <w:rPr>
          <w:rFonts w:hint="eastAsia" w:ascii="仿宋" w:hAnsi="仿宋" w:eastAsia="仿宋" w:cs="仿宋"/>
          <w:color w:val="000000" w:themeColor="text1"/>
          <w:highlight w:val="none"/>
          <w:lang w:eastAsia="zh-CN"/>
          <w14:textFill>
            <w14:solidFill>
              <w14:schemeClr w14:val="tx1"/>
            </w14:solidFill>
          </w14:textFill>
        </w:rPr>
      </w:pPr>
    </w:p>
    <w:p w14:paraId="70856496">
      <w:pPr>
        <w:rPr>
          <w:rFonts w:hint="eastAsia" w:ascii="仿宋" w:hAnsi="仿宋" w:eastAsia="仿宋" w:cs="仿宋"/>
          <w:color w:val="000000" w:themeColor="text1"/>
          <w:highlight w:val="none"/>
          <w:lang w:eastAsia="zh-CN"/>
          <w14:textFill>
            <w14:solidFill>
              <w14:schemeClr w14:val="tx1"/>
            </w14:solidFill>
          </w14:textFill>
        </w:rPr>
      </w:pPr>
    </w:p>
    <w:p w14:paraId="4870C75A">
      <w:pPr>
        <w:rPr>
          <w:rFonts w:hint="eastAsia" w:ascii="仿宋" w:hAnsi="仿宋" w:eastAsia="仿宋" w:cs="仿宋"/>
          <w:color w:val="000000" w:themeColor="text1"/>
          <w:highlight w:val="none"/>
          <w:lang w:eastAsia="zh-CN"/>
          <w14:textFill>
            <w14:solidFill>
              <w14:schemeClr w14:val="tx1"/>
            </w14:solidFill>
          </w14:textFill>
        </w:rPr>
      </w:pPr>
    </w:p>
    <w:p w14:paraId="299CA116">
      <w:pPr>
        <w:rPr>
          <w:rFonts w:hint="eastAsia" w:ascii="仿宋" w:hAnsi="仿宋" w:eastAsia="仿宋" w:cs="仿宋"/>
          <w:color w:val="000000" w:themeColor="text1"/>
          <w:highlight w:val="none"/>
          <w:lang w:eastAsia="zh-CN"/>
          <w14:textFill>
            <w14:solidFill>
              <w14:schemeClr w14:val="tx1"/>
            </w14:solidFill>
          </w14:textFill>
        </w:rPr>
      </w:pPr>
    </w:p>
    <w:p w14:paraId="78DC9737">
      <w:pPr>
        <w:rPr>
          <w:rFonts w:hint="eastAsia" w:ascii="仿宋" w:hAnsi="仿宋" w:eastAsia="仿宋" w:cs="仿宋"/>
          <w:color w:val="000000" w:themeColor="text1"/>
          <w:highlight w:val="none"/>
          <w:lang w:eastAsia="zh-CN"/>
          <w14:textFill>
            <w14:solidFill>
              <w14:schemeClr w14:val="tx1"/>
            </w14:solidFill>
          </w14:textFill>
        </w:rPr>
      </w:pPr>
    </w:p>
    <w:p w14:paraId="41A20B19">
      <w:pPr>
        <w:rPr>
          <w:rFonts w:hint="eastAsia" w:ascii="仿宋" w:hAnsi="仿宋" w:eastAsia="仿宋" w:cs="仿宋"/>
          <w:color w:val="000000" w:themeColor="text1"/>
          <w:highlight w:val="none"/>
          <w:lang w:eastAsia="zh-CN"/>
          <w14:textFill>
            <w14:solidFill>
              <w14:schemeClr w14:val="tx1"/>
            </w14:solidFill>
          </w14:textFill>
        </w:rPr>
      </w:pPr>
    </w:p>
    <w:p w14:paraId="00908A23">
      <w:pPr>
        <w:rPr>
          <w:rFonts w:hint="eastAsia" w:ascii="仿宋" w:hAnsi="仿宋" w:eastAsia="仿宋" w:cs="仿宋"/>
          <w:color w:val="000000" w:themeColor="text1"/>
          <w:highlight w:val="none"/>
          <w:lang w:eastAsia="zh-CN"/>
          <w14:textFill>
            <w14:solidFill>
              <w14:schemeClr w14:val="tx1"/>
            </w14:solidFill>
          </w14:textFill>
        </w:rPr>
      </w:pPr>
    </w:p>
    <w:p w14:paraId="44102234">
      <w:pPr>
        <w:rPr>
          <w:rFonts w:hint="eastAsia" w:ascii="仿宋" w:hAnsi="仿宋" w:eastAsia="仿宋" w:cs="仿宋"/>
          <w:color w:val="000000" w:themeColor="text1"/>
          <w:highlight w:val="none"/>
          <w:lang w:eastAsia="zh-CN"/>
          <w14:textFill>
            <w14:solidFill>
              <w14:schemeClr w14:val="tx1"/>
            </w14:solidFill>
          </w14:textFill>
        </w:rPr>
      </w:pPr>
    </w:p>
    <w:p w14:paraId="39FCF54A">
      <w:pPr>
        <w:rPr>
          <w:rFonts w:hint="eastAsia" w:ascii="仿宋" w:hAnsi="仿宋" w:eastAsia="仿宋" w:cs="仿宋"/>
          <w:color w:val="000000" w:themeColor="text1"/>
          <w:highlight w:val="none"/>
          <w:lang w:eastAsia="zh-CN"/>
          <w14:textFill>
            <w14:solidFill>
              <w14:schemeClr w14:val="tx1"/>
            </w14:solidFill>
          </w14:textFill>
        </w:rPr>
      </w:pPr>
    </w:p>
    <w:p w14:paraId="385AF95E">
      <w:pPr>
        <w:rPr>
          <w:rFonts w:hint="eastAsia" w:ascii="仿宋" w:hAnsi="仿宋" w:eastAsia="仿宋" w:cs="仿宋"/>
          <w:color w:val="000000" w:themeColor="text1"/>
          <w:highlight w:val="none"/>
          <w:lang w:eastAsia="zh-CN"/>
          <w14:textFill>
            <w14:solidFill>
              <w14:schemeClr w14:val="tx1"/>
            </w14:solidFill>
          </w14:textFill>
        </w:rPr>
      </w:pPr>
    </w:p>
    <w:p w14:paraId="151D4AB1">
      <w:pPr>
        <w:rPr>
          <w:rFonts w:hint="eastAsia" w:ascii="仿宋" w:hAnsi="仿宋" w:eastAsia="仿宋" w:cs="仿宋"/>
          <w:color w:val="000000" w:themeColor="text1"/>
          <w:highlight w:val="none"/>
          <w:lang w:eastAsia="zh-CN"/>
          <w14:textFill>
            <w14:solidFill>
              <w14:schemeClr w14:val="tx1"/>
            </w14:solidFill>
          </w14:textFill>
        </w:rPr>
      </w:pPr>
    </w:p>
    <w:p w14:paraId="1FC71CFA">
      <w:pPr>
        <w:rPr>
          <w:rFonts w:hint="eastAsia" w:ascii="仿宋" w:hAnsi="仿宋" w:eastAsia="仿宋" w:cs="仿宋"/>
          <w:color w:val="000000" w:themeColor="text1"/>
          <w:highlight w:val="none"/>
          <w:lang w:eastAsia="zh-CN"/>
          <w14:textFill>
            <w14:solidFill>
              <w14:schemeClr w14:val="tx1"/>
            </w14:solidFill>
          </w14:textFill>
        </w:rPr>
      </w:pPr>
    </w:p>
    <w:p w14:paraId="34AF70E6">
      <w:pPr>
        <w:rPr>
          <w:rFonts w:hint="eastAsia" w:ascii="仿宋" w:hAnsi="仿宋" w:eastAsia="仿宋" w:cs="仿宋"/>
          <w:color w:val="000000" w:themeColor="text1"/>
          <w:highlight w:val="none"/>
          <w:lang w:eastAsia="zh-CN"/>
          <w14:textFill>
            <w14:solidFill>
              <w14:schemeClr w14:val="tx1"/>
            </w14:solidFill>
          </w14:textFill>
        </w:rPr>
      </w:pPr>
    </w:p>
    <w:p w14:paraId="498AE55F">
      <w:pPr>
        <w:rPr>
          <w:rFonts w:hint="eastAsia" w:ascii="仿宋" w:hAnsi="仿宋" w:eastAsia="仿宋" w:cs="仿宋"/>
          <w:color w:val="000000" w:themeColor="text1"/>
          <w:highlight w:val="none"/>
          <w:lang w:eastAsia="zh-CN"/>
          <w14:textFill>
            <w14:solidFill>
              <w14:schemeClr w14:val="tx1"/>
            </w14:solidFill>
          </w14:textFill>
        </w:rPr>
      </w:pPr>
    </w:p>
    <w:p w14:paraId="708E41BA">
      <w:pPr>
        <w:rPr>
          <w:rFonts w:hint="eastAsia" w:ascii="仿宋" w:hAnsi="仿宋" w:eastAsia="仿宋" w:cs="仿宋"/>
          <w:color w:val="000000" w:themeColor="text1"/>
          <w:highlight w:val="none"/>
          <w:lang w:eastAsia="zh-CN"/>
          <w14:textFill>
            <w14:solidFill>
              <w14:schemeClr w14:val="tx1"/>
            </w14:solidFill>
          </w14:textFill>
        </w:rPr>
      </w:pPr>
    </w:p>
    <w:p w14:paraId="1C7C8312">
      <w:pPr>
        <w:rPr>
          <w:rFonts w:hint="eastAsia" w:ascii="仿宋" w:hAnsi="仿宋" w:eastAsia="仿宋" w:cs="仿宋"/>
          <w:color w:val="000000" w:themeColor="text1"/>
          <w:highlight w:val="none"/>
          <w:lang w:eastAsia="zh-CN"/>
          <w14:textFill>
            <w14:solidFill>
              <w14:schemeClr w14:val="tx1"/>
            </w14:solidFill>
          </w14:textFill>
        </w:rPr>
      </w:pPr>
    </w:p>
    <w:p w14:paraId="6FBCFECF">
      <w:pPr>
        <w:rPr>
          <w:rFonts w:hint="eastAsia" w:ascii="仿宋" w:hAnsi="仿宋" w:eastAsia="仿宋" w:cs="仿宋"/>
          <w:color w:val="000000" w:themeColor="text1"/>
          <w:highlight w:val="none"/>
          <w:lang w:eastAsia="zh-CN"/>
          <w14:textFill>
            <w14:solidFill>
              <w14:schemeClr w14:val="tx1"/>
            </w14:solidFill>
          </w14:textFill>
        </w:rPr>
      </w:pPr>
    </w:p>
    <w:p w14:paraId="40885105">
      <w:pPr>
        <w:rPr>
          <w:rFonts w:hint="eastAsia" w:ascii="仿宋" w:hAnsi="仿宋" w:eastAsia="仿宋" w:cs="仿宋"/>
          <w:color w:val="000000" w:themeColor="text1"/>
          <w:highlight w:val="none"/>
          <w:lang w:eastAsia="zh-CN"/>
          <w14:textFill>
            <w14:solidFill>
              <w14:schemeClr w14:val="tx1"/>
            </w14:solidFill>
          </w14:textFill>
        </w:rPr>
      </w:pPr>
    </w:p>
    <w:p w14:paraId="4899168A">
      <w:pPr>
        <w:rPr>
          <w:rFonts w:hint="eastAsia" w:ascii="仿宋" w:hAnsi="仿宋" w:eastAsia="仿宋" w:cs="仿宋"/>
          <w:color w:val="000000" w:themeColor="text1"/>
          <w:highlight w:val="none"/>
          <w:lang w:eastAsia="zh-CN"/>
          <w14:textFill>
            <w14:solidFill>
              <w14:schemeClr w14:val="tx1"/>
            </w14:solidFill>
          </w14:textFill>
        </w:rPr>
      </w:pPr>
    </w:p>
    <w:p w14:paraId="34029149">
      <w:pPr>
        <w:rPr>
          <w:rFonts w:hint="eastAsia" w:ascii="仿宋" w:hAnsi="仿宋" w:eastAsia="仿宋" w:cs="仿宋"/>
          <w:color w:val="000000" w:themeColor="text1"/>
          <w:highlight w:val="none"/>
          <w:lang w:eastAsia="zh-CN"/>
          <w14:textFill>
            <w14:solidFill>
              <w14:schemeClr w14:val="tx1"/>
            </w14:solidFill>
          </w14:textFill>
        </w:rPr>
      </w:pPr>
    </w:p>
    <w:p w14:paraId="618C7F99">
      <w:pPr>
        <w:rPr>
          <w:rFonts w:hint="eastAsia" w:ascii="仿宋" w:hAnsi="仿宋" w:eastAsia="仿宋" w:cs="仿宋"/>
          <w:color w:val="000000" w:themeColor="text1"/>
          <w:highlight w:val="none"/>
          <w:lang w:eastAsia="zh-CN"/>
          <w14:textFill>
            <w14:solidFill>
              <w14:schemeClr w14:val="tx1"/>
            </w14:solidFill>
          </w14:textFill>
        </w:rPr>
      </w:pPr>
    </w:p>
    <w:p w14:paraId="660807DE">
      <w:pPr>
        <w:rPr>
          <w:rFonts w:hint="eastAsia" w:ascii="仿宋" w:hAnsi="仿宋" w:eastAsia="仿宋" w:cs="仿宋"/>
          <w:color w:val="000000" w:themeColor="text1"/>
          <w:highlight w:val="none"/>
          <w:lang w:eastAsia="zh-CN"/>
          <w14:textFill>
            <w14:solidFill>
              <w14:schemeClr w14:val="tx1"/>
            </w14:solidFill>
          </w14:textFill>
        </w:rPr>
      </w:pPr>
    </w:p>
    <w:p w14:paraId="5D22B014">
      <w:pPr>
        <w:rPr>
          <w:rFonts w:hint="eastAsia" w:ascii="仿宋" w:hAnsi="仿宋" w:eastAsia="仿宋" w:cs="仿宋"/>
          <w:color w:val="000000" w:themeColor="text1"/>
          <w:highlight w:val="none"/>
          <w:lang w:eastAsia="zh-CN"/>
          <w14:textFill>
            <w14:solidFill>
              <w14:schemeClr w14:val="tx1"/>
            </w14:solidFill>
          </w14:textFill>
        </w:rPr>
      </w:pPr>
    </w:p>
    <w:p w14:paraId="16C9E6B4">
      <w:pPr>
        <w:rPr>
          <w:rFonts w:hint="eastAsia" w:ascii="仿宋" w:hAnsi="仿宋" w:eastAsia="仿宋" w:cs="仿宋"/>
          <w:color w:val="000000" w:themeColor="text1"/>
          <w:highlight w:val="none"/>
          <w:lang w:eastAsia="zh-CN"/>
          <w14:textFill>
            <w14:solidFill>
              <w14:schemeClr w14:val="tx1"/>
            </w14:solidFill>
          </w14:textFill>
        </w:rPr>
      </w:pPr>
    </w:p>
    <w:p w14:paraId="5AA44F65">
      <w:pPr>
        <w:rPr>
          <w:rFonts w:hint="eastAsia" w:ascii="仿宋" w:hAnsi="仿宋" w:eastAsia="仿宋" w:cs="仿宋"/>
          <w:color w:val="000000" w:themeColor="text1"/>
          <w:highlight w:val="none"/>
          <w:lang w:eastAsia="zh-CN"/>
          <w14:textFill>
            <w14:solidFill>
              <w14:schemeClr w14:val="tx1"/>
            </w14:solidFill>
          </w14:textFill>
        </w:rPr>
      </w:pPr>
    </w:p>
    <w:p w14:paraId="6C86C4E2">
      <w:pPr>
        <w:rPr>
          <w:rFonts w:hint="eastAsia" w:ascii="仿宋" w:hAnsi="仿宋" w:eastAsia="仿宋" w:cs="仿宋"/>
          <w:color w:val="000000" w:themeColor="text1"/>
          <w:highlight w:val="none"/>
          <w:lang w:eastAsia="zh-CN"/>
          <w14:textFill>
            <w14:solidFill>
              <w14:schemeClr w14:val="tx1"/>
            </w14:solidFill>
          </w14:textFill>
        </w:rPr>
      </w:pPr>
    </w:p>
    <w:p w14:paraId="093C0139">
      <w:pPr>
        <w:rPr>
          <w:rFonts w:hint="eastAsia" w:ascii="仿宋" w:hAnsi="仿宋" w:eastAsia="仿宋" w:cs="仿宋"/>
          <w:color w:val="000000" w:themeColor="text1"/>
          <w:highlight w:val="none"/>
          <w:lang w:eastAsia="zh-CN"/>
          <w14:textFill>
            <w14:solidFill>
              <w14:schemeClr w14:val="tx1"/>
            </w14:solidFill>
          </w14:textFill>
        </w:rPr>
      </w:pPr>
    </w:p>
    <w:p w14:paraId="5E07A991">
      <w:pPr>
        <w:rPr>
          <w:rFonts w:hint="eastAsia" w:ascii="仿宋" w:hAnsi="仿宋" w:eastAsia="仿宋" w:cs="仿宋"/>
          <w:color w:val="000000" w:themeColor="text1"/>
          <w:highlight w:val="none"/>
          <w:lang w:eastAsia="zh-CN"/>
          <w14:textFill>
            <w14:solidFill>
              <w14:schemeClr w14:val="tx1"/>
            </w14:solidFill>
          </w14:textFill>
        </w:rPr>
      </w:pPr>
    </w:p>
    <w:p w14:paraId="670112EA">
      <w:pPr>
        <w:rPr>
          <w:rFonts w:hint="eastAsia" w:ascii="仿宋" w:hAnsi="仿宋" w:eastAsia="仿宋" w:cs="仿宋"/>
          <w:color w:val="000000" w:themeColor="text1"/>
          <w:highlight w:val="none"/>
          <w:lang w:eastAsia="zh-CN"/>
          <w14:textFill>
            <w14:solidFill>
              <w14:schemeClr w14:val="tx1"/>
            </w14:solidFill>
          </w14:textFill>
        </w:rPr>
      </w:pPr>
    </w:p>
    <w:p w14:paraId="51FB6FEA">
      <w:pPr>
        <w:spacing w:line="360" w:lineRule="auto"/>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5"/>
          <w:sz w:val="28"/>
          <w:szCs w:val="28"/>
          <w:highlight w:val="none"/>
          <w:lang w:eastAsia="zh-CN"/>
          <w14:textFill>
            <w14:solidFill>
              <w14:schemeClr w14:val="tx1"/>
            </w14:solidFill>
          </w14:textFill>
        </w:rPr>
        <w:t>1-2供应商资格声明书</w:t>
      </w:r>
    </w:p>
    <w:p w14:paraId="3601518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BA27D7D">
      <w:pPr>
        <w:spacing w:line="360" w:lineRule="auto"/>
        <w:ind w:firstLine="3093"/>
        <w:rPr>
          <w:rFonts w:hint="eastAsia" w:ascii="仿宋" w:hAnsi="仿宋" w:eastAsia="仿宋" w:cs="仿宋"/>
          <w:color w:val="000000" w:themeColor="text1"/>
          <w:spacing w:val="5"/>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供应商资格声明书</w:t>
      </w:r>
      <w:r>
        <w:rPr>
          <w:rFonts w:hint="eastAsia" w:ascii="仿宋" w:hAnsi="仿宋" w:eastAsia="仿宋" w:cs="仿宋"/>
          <w:color w:val="000000" w:themeColor="text1"/>
          <w:spacing w:val="5"/>
          <w:sz w:val="36"/>
          <w:szCs w:val="36"/>
          <w:highlight w:val="none"/>
          <w:lang w:eastAsia="zh-CN"/>
          <w14:textFill>
            <w14:solidFill>
              <w14:schemeClr w14:val="tx1"/>
            </w14:solidFill>
          </w14:textFill>
        </w:rPr>
        <w:t xml:space="preserve"> </w:t>
      </w:r>
    </w:p>
    <w:p w14:paraId="53B51A7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color w:val="000000" w:themeColor="text1"/>
          <w:spacing w:val="-4"/>
          <w:sz w:val="28"/>
          <w:szCs w:val="28"/>
          <w:highlight w:val="none"/>
          <w:lang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致：</w:t>
      </w:r>
      <w:r>
        <w:rPr>
          <w:rFonts w:hint="eastAsia" w:ascii="仿宋" w:hAnsi="仿宋" w:eastAsia="仿宋" w:cs="仿宋"/>
          <w:color w:val="000000" w:themeColor="text1"/>
          <w:spacing w:val="-4"/>
          <w:sz w:val="28"/>
          <w:szCs w:val="28"/>
          <w:highlight w:val="none"/>
          <w:u w:val="single"/>
          <w:lang w:eastAsia="zh-CN"/>
          <w14:textFill>
            <w14:solidFill>
              <w14:schemeClr w14:val="tx1"/>
            </w14:solidFill>
          </w14:textFill>
        </w:rPr>
        <w:t xml:space="preserve">            采购人 </w:t>
      </w:r>
    </w:p>
    <w:p w14:paraId="65C65E2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color w:val="000000" w:themeColor="text1"/>
          <w:spacing w:val="-4"/>
          <w:sz w:val="28"/>
          <w:szCs w:val="28"/>
          <w:highlight w:val="none"/>
          <w:lang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在参与本次项目磋商中 ，我单位承诺：</w:t>
      </w:r>
    </w:p>
    <w:p w14:paraId="06175DE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color w:val="000000" w:themeColor="text1"/>
          <w:spacing w:val="-4"/>
          <w:sz w:val="28"/>
          <w:szCs w:val="28"/>
          <w:highlight w:val="none"/>
          <w:lang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（一）具有良好的商业信誉和健全的财务会计制度；</w:t>
      </w:r>
    </w:p>
    <w:p w14:paraId="497A4F4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color w:val="000000" w:themeColor="text1"/>
          <w:spacing w:val="-4"/>
          <w:sz w:val="28"/>
          <w:szCs w:val="28"/>
          <w:highlight w:val="none"/>
          <w:lang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 二 ）具有履行合同所必需的设备和专业技术能力；</w:t>
      </w:r>
    </w:p>
    <w:p w14:paraId="7440CB0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color w:val="000000" w:themeColor="text1"/>
          <w:spacing w:val="-4"/>
          <w:sz w:val="28"/>
          <w:szCs w:val="28"/>
          <w:highlight w:val="none"/>
          <w:lang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（三）有依法缴纳税收和社会保障资金的良好记录；</w:t>
      </w:r>
    </w:p>
    <w:p w14:paraId="74BADDFB">
      <w:pPr>
        <w:keepNext w:val="0"/>
        <w:keepLines w:val="0"/>
        <w:pageBreakBefore w:val="0"/>
        <w:widowControl/>
        <w:kinsoku w:val="0"/>
        <w:wordWrap/>
        <w:overflowPunct/>
        <w:topLinePunct w:val="0"/>
        <w:autoSpaceDE w:val="0"/>
        <w:autoSpaceDN w:val="0"/>
        <w:bidi w:val="0"/>
        <w:adjustRightInd w:val="0"/>
        <w:snapToGrid w:val="0"/>
        <w:spacing w:line="240" w:lineRule="auto"/>
        <w:ind w:left="944" w:hanging="1088" w:hangingChars="400"/>
        <w:textAlignment w:val="baseline"/>
        <w:rPr>
          <w:rFonts w:hint="eastAsia" w:ascii="仿宋" w:hAnsi="仿宋" w:eastAsia="仿宋" w:cs="仿宋"/>
          <w:color w:val="000000" w:themeColor="text1"/>
          <w:spacing w:val="-4"/>
          <w:sz w:val="28"/>
          <w:szCs w:val="28"/>
          <w:highlight w:val="none"/>
          <w:lang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 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FE2D6CD">
      <w:pPr>
        <w:keepNext w:val="0"/>
        <w:keepLines w:val="0"/>
        <w:pageBreakBefore w:val="0"/>
        <w:widowControl/>
        <w:kinsoku w:val="0"/>
        <w:wordWrap/>
        <w:overflowPunct/>
        <w:topLinePunct w:val="0"/>
        <w:autoSpaceDE w:val="0"/>
        <w:autoSpaceDN w:val="0"/>
        <w:bidi w:val="0"/>
        <w:adjustRightInd w:val="0"/>
        <w:snapToGrid w:val="0"/>
        <w:spacing w:line="240" w:lineRule="auto"/>
        <w:ind w:left="708" w:hanging="816" w:hangingChars="300"/>
        <w:textAlignment w:val="baseline"/>
        <w:rPr>
          <w:rFonts w:hint="eastAsia" w:ascii="仿宋" w:hAnsi="仿宋" w:eastAsia="仿宋" w:cs="仿宋"/>
          <w:color w:val="000000" w:themeColor="text1"/>
          <w:spacing w:val="-4"/>
          <w:sz w:val="28"/>
          <w:szCs w:val="28"/>
          <w:highlight w:val="none"/>
          <w:lang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（五）我单位不属于政府采购法律、行政法规规定的公益一类事业单位 、或使用事业编制且由财政拨款保障的群团组织（仅适用于政府购买服务项目）；</w:t>
      </w:r>
    </w:p>
    <w:p w14:paraId="7C57509C">
      <w:pPr>
        <w:keepNext w:val="0"/>
        <w:keepLines w:val="0"/>
        <w:pageBreakBefore w:val="0"/>
        <w:widowControl/>
        <w:kinsoku w:val="0"/>
        <w:wordWrap/>
        <w:overflowPunct/>
        <w:topLinePunct w:val="0"/>
        <w:autoSpaceDE w:val="0"/>
        <w:autoSpaceDN w:val="0"/>
        <w:bidi w:val="0"/>
        <w:adjustRightInd w:val="0"/>
        <w:snapToGrid w:val="0"/>
        <w:spacing w:line="240" w:lineRule="auto"/>
        <w:ind w:left="708" w:hanging="816" w:hangingChars="300"/>
        <w:textAlignment w:val="baseline"/>
        <w:rPr>
          <w:rFonts w:hint="eastAsia" w:ascii="仿宋" w:hAnsi="仿宋" w:eastAsia="仿宋" w:cs="仿宋"/>
          <w:color w:val="000000" w:themeColor="text1"/>
          <w:spacing w:val="-4"/>
          <w:sz w:val="28"/>
          <w:szCs w:val="28"/>
          <w:highlight w:val="none"/>
          <w:lang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3CBC5E38">
      <w:pPr>
        <w:keepNext w:val="0"/>
        <w:keepLines w:val="0"/>
        <w:pageBreakBefore w:val="0"/>
        <w:widowControl/>
        <w:kinsoku w:val="0"/>
        <w:wordWrap/>
        <w:overflowPunct/>
        <w:topLinePunct w:val="0"/>
        <w:autoSpaceDE w:val="0"/>
        <w:autoSpaceDN w:val="0"/>
        <w:bidi w:val="0"/>
        <w:adjustRightInd w:val="0"/>
        <w:snapToGrid w:val="0"/>
        <w:spacing w:line="240" w:lineRule="auto"/>
        <w:ind w:left="708" w:hanging="816" w:hangingChars="300"/>
        <w:textAlignment w:val="baseline"/>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（七）与我单位存在 “单位负责人为同一人或者存在直接控股、管理关系”的其他法 人单位信息如下（如有 ，不论其是否参加同一合同项下的政府采购活动均须 填写）：</w:t>
      </w:r>
    </w:p>
    <w:tbl>
      <w:tblPr>
        <w:tblStyle w:val="30"/>
        <w:tblW w:w="850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4549"/>
        <w:gridCol w:w="2997"/>
      </w:tblGrid>
      <w:tr w14:paraId="27BD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954" w:type="dxa"/>
          </w:tcPr>
          <w:p w14:paraId="21775367">
            <w:pPr>
              <w:pStyle w:val="31"/>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7"/>
                <w:sz w:val="28"/>
                <w:szCs w:val="28"/>
                <w:highlight w:val="none"/>
                <w14:textFill>
                  <w14:solidFill>
                    <w14:schemeClr w14:val="tx1"/>
                  </w14:solidFill>
                </w14:textFill>
              </w:rPr>
              <w:t>序号</w:t>
            </w:r>
          </w:p>
        </w:tc>
        <w:tc>
          <w:tcPr>
            <w:tcW w:w="4549" w:type="dxa"/>
          </w:tcPr>
          <w:p w14:paraId="79C74DB6">
            <w:pPr>
              <w:pStyle w:val="31"/>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6"/>
                <w:sz w:val="28"/>
                <w:szCs w:val="28"/>
                <w:highlight w:val="none"/>
                <w14:textFill>
                  <w14:solidFill>
                    <w14:schemeClr w14:val="tx1"/>
                  </w14:solidFill>
                </w14:textFill>
              </w:rPr>
              <w:t>单位名称</w:t>
            </w:r>
          </w:p>
        </w:tc>
        <w:tc>
          <w:tcPr>
            <w:tcW w:w="2997" w:type="dxa"/>
          </w:tcPr>
          <w:p w14:paraId="6DFD4144">
            <w:pPr>
              <w:pStyle w:val="31"/>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5"/>
                <w:sz w:val="28"/>
                <w:szCs w:val="28"/>
                <w:highlight w:val="none"/>
                <w14:textFill>
                  <w14:solidFill>
                    <w14:schemeClr w14:val="tx1"/>
                  </w14:solidFill>
                </w14:textFill>
              </w:rPr>
              <w:t>相互关系</w:t>
            </w:r>
          </w:p>
        </w:tc>
      </w:tr>
      <w:tr w14:paraId="6B5B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954" w:type="dxa"/>
          </w:tcPr>
          <w:p w14:paraId="34C26F5C">
            <w:pPr>
              <w:pStyle w:val="31"/>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3"/>
                <w:sz w:val="28"/>
                <w:szCs w:val="28"/>
                <w:highlight w:val="none"/>
                <w14:textFill>
                  <w14:solidFill>
                    <w14:schemeClr w14:val="tx1"/>
                  </w14:solidFill>
                </w14:textFill>
              </w:rPr>
              <w:t>1</w:t>
            </w:r>
          </w:p>
        </w:tc>
        <w:tc>
          <w:tcPr>
            <w:tcW w:w="4549" w:type="dxa"/>
          </w:tcPr>
          <w:p w14:paraId="2236F73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themeColor="text1"/>
                <w:sz w:val="28"/>
                <w:szCs w:val="28"/>
                <w:highlight w:val="none"/>
                <w14:textFill>
                  <w14:solidFill>
                    <w14:schemeClr w14:val="tx1"/>
                  </w14:solidFill>
                </w14:textFill>
              </w:rPr>
            </w:pPr>
          </w:p>
        </w:tc>
        <w:tc>
          <w:tcPr>
            <w:tcW w:w="2997" w:type="dxa"/>
          </w:tcPr>
          <w:p w14:paraId="31B7985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themeColor="text1"/>
                <w:sz w:val="28"/>
                <w:szCs w:val="28"/>
                <w:highlight w:val="none"/>
                <w14:textFill>
                  <w14:solidFill>
                    <w14:schemeClr w14:val="tx1"/>
                  </w14:solidFill>
                </w14:textFill>
              </w:rPr>
            </w:pPr>
          </w:p>
        </w:tc>
      </w:tr>
      <w:tr w14:paraId="2E6A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954" w:type="dxa"/>
          </w:tcPr>
          <w:p w14:paraId="39BD758C">
            <w:pPr>
              <w:pStyle w:val="31"/>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3"/>
                <w:sz w:val="28"/>
                <w:szCs w:val="28"/>
                <w:highlight w:val="none"/>
                <w14:textFill>
                  <w14:solidFill>
                    <w14:schemeClr w14:val="tx1"/>
                  </w14:solidFill>
                </w14:textFill>
              </w:rPr>
              <w:t>2</w:t>
            </w:r>
          </w:p>
        </w:tc>
        <w:tc>
          <w:tcPr>
            <w:tcW w:w="4549" w:type="dxa"/>
          </w:tcPr>
          <w:p w14:paraId="345340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themeColor="text1"/>
                <w:sz w:val="28"/>
                <w:szCs w:val="28"/>
                <w:highlight w:val="none"/>
                <w14:textFill>
                  <w14:solidFill>
                    <w14:schemeClr w14:val="tx1"/>
                  </w14:solidFill>
                </w14:textFill>
              </w:rPr>
            </w:pPr>
          </w:p>
        </w:tc>
        <w:tc>
          <w:tcPr>
            <w:tcW w:w="2997" w:type="dxa"/>
          </w:tcPr>
          <w:p w14:paraId="78D56A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themeColor="text1"/>
                <w:sz w:val="28"/>
                <w:szCs w:val="28"/>
                <w:highlight w:val="none"/>
                <w14:textFill>
                  <w14:solidFill>
                    <w14:schemeClr w14:val="tx1"/>
                  </w14:solidFill>
                </w14:textFill>
              </w:rPr>
            </w:pPr>
          </w:p>
        </w:tc>
      </w:tr>
      <w:tr w14:paraId="29B4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954" w:type="dxa"/>
          </w:tcPr>
          <w:p w14:paraId="4E09262E">
            <w:pPr>
              <w:pStyle w:val="31"/>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3"/>
                <w:position w:val="1"/>
                <w:sz w:val="28"/>
                <w:szCs w:val="28"/>
                <w:highlight w:val="none"/>
                <w14:textFill>
                  <w14:solidFill>
                    <w14:schemeClr w14:val="tx1"/>
                  </w14:solidFill>
                </w14:textFill>
              </w:rPr>
              <w:t>…</w:t>
            </w:r>
          </w:p>
        </w:tc>
        <w:tc>
          <w:tcPr>
            <w:tcW w:w="4549" w:type="dxa"/>
          </w:tcPr>
          <w:p w14:paraId="500A8F2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themeColor="text1"/>
                <w:sz w:val="28"/>
                <w:szCs w:val="28"/>
                <w:highlight w:val="none"/>
                <w14:textFill>
                  <w14:solidFill>
                    <w14:schemeClr w14:val="tx1"/>
                  </w14:solidFill>
                </w14:textFill>
              </w:rPr>
            </w:pPr>
          </w:p>
        </w:tc>
        <w:tc>
          <w:tcPr>
            <w:tcW w:w="2997" w:type="dxa"/>
          </w:tcPr>
          <w:p w14:paraId="40236A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themeColor="text1"/>
                <w:sz w:val="28"/>
                <w:szCs w:val="28"/>
                <w:highlight w:val="none"/>
                <w14:textFill>
                  <w14:solidFill>
                    <w14:schemeClr w14:val="tx1"/>
                  </w14:solidFill>
                </w14:textFill>
              </w:rPr>
            </w:pPr>
          </w:p>
        </w:tc>
      </w:tr>
    </w:tbl>
    <w:p w14:paraId="0BD61974">
      <w:pPr>
        <w:keepNext w:val="0"/>
        <w:keepLines w:val="0"/>
        <w:pageBreakBefore w:val="0"/>
        <w:widowControl/>
        <w:kinsoku w:val="0"/>
        <w:wordWrap/>
        <w:overflowPunct/>
        <w:topLinePunct w:val="0"/>
        <w:autoSpaceDE w:val="0"/>
        <w:autoSpaceDN w:val="0"/>
        <w:bidi w:val="0"/>
        <w:adjustRightInd w:val="0"/>
        <w:snapToGrid w:val="0"/>
        <w:spacing w:line="240" w:lineRule="auto"/>
        <w:ind w:firstLine="544" w:firstLineChars="200"/>
        <w:textAlignment w:val="baseline"/>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上述声明真实有效，否则我方负全部责任。</w:t>
      </w:r>
    </w:p>
    <w:p w14:paraId="2F9B3ABA">
      <w:pPr>
        <w:keepNext w:val="0"/>
        <w:keepLines w:val="0"/>
        <w:pageBreakBefore w:val="0"/>
        <w:widowControl/>
        <w:kinsoku w:val="0"/>
        <w:wordWrap/>
        <w:overflowPunct/>
        <w:topLinePunct w:val="0"/>
        <w:autoSpaceDE w:val="0"/>
        <w:autoSpaceDN w:val="0"/>
        <w:bidi w:val="0"/>
        <w:adjustRightInd w:val="0"/>
        <w:snapToGrid w:val="0"/>
        <w:spacing w:before="25" w:after="25" w:line="240" w:lineRule="auto"/>
        <w:jc w:val="right"/>
        <w:textAlignment w:val="baseline"/>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 xml:space="preserve">                                       供应商名称（加盖公章</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zh-CN" w:eastAsia="zh-CN"/>
          <w14:textFill>
            <w14:solidFill>
              <w14:schemeClr w14:val="tx1"/>
            </w14:solidFill>
          </w14:textFill>
        </w:rPr>
        <w:t>____________</w:t>
      </w:r>
    </w:p>
    <w:p w14:paraId="7128C54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24"/>
          <w:sz w:val="28"/>
          <w:szCs w:val="28"/>
          <w:highlight w:val="none"/>
          <w:lang w:eastAsia="zh-CN"/>
          <w14:textFill>
            <w14:solidFill>
              <w14:schemeClr w14:val="tx1"/>
            </w14:solidFill>
          </w14:textFill>
        </w:rPr>
        <w:t xml:space="preserve">                                       日     期：</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9"/>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24"/>
          <w:sz w:val="28"/>
          <w:szCs w:val="28"/>
          <w:highlight w:val="none"/>
          <w:lang w:eastAsia="zh-CN"/>
          <w14:textFill>
            <w14:solidFill>
              <w14:schemeClr w14:val="tx1"/>
            </w14:solidFill>
          </w14:textFill>
        </w:rPr>
        <w:t>年</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24"/>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69"/>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24"/>
          <w:sz w:val="28"/>
          <w:szCs w:val="28"/>
          <w:highlight w:val="none"/>
          <w:lang w:eastAsia="zh-CN"/>
          <w14:textFill>
            <w14:solidFill>
              <w14:schemeClr w14:val="tx1"/>
            </w14:solidFill>
          </w14:textFill>
        </w:rPr>
        <w:t>日</w:t>
      </w:r>
    </w:p>
    <w:p w14:paraId="4424976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说明：供应商承诺不实的，依据《政府采购法》第七十七条“提供虚假材料谋取中标、</w:t>
      </w:r>
      <w:r>
        <w:rPr>
          <w:rFonts w:hint="eastAsia" w:ascii="仿宋" w:hAnsi="仿宋" w:eastAsia="仿宋" w:cs="仿宋"/>
          <w:color w:val="000000" w:themeColor="text1"/>
          <w:spacing w:val="8"/>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8"/>
          <w:szCs w:val="28"/>
          <w:highlight w:val="none"/>
          <w:lang w:eastAsia="zh-CN"/>
          <w14:textFill>
            <w14:solidFill>
              <w14:schemeClr w14:val="tx1"/>
            </w14:solidFill>
          </w14:textFill>
        </w:rPr>
        <w:t>成交的”有关规定予以处理。</w:t>
      </w:r>
    </w:p>
    <w:p w14:paraId="4AD1DC4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color w:val="000000" w:themeColor="text1"/>
          <w:sz w:val="28"/>
          <w:szCs w:val="28"/>
          <w:highlight w:val="none"/>
          <w:lang w:eastAsia="zh-CN"/>
          <w14:textFill>
            <w14:solidFill>
              <w14:schemeClr w14:val="tx1"/>
            </w14:solidFill>
          </w14:textFill>
        </w:rPr>
        <w:sectPr>
          <w:headerReference r:id="rId17" w:type="default"/>
          <w:footerReference r:id="rId18" w:type="default"/>
          <w:pgSz w:w="11907" w:h="16839"/>
          <w:pgMar w:top="1417" w:right="1417" w:bottom="1417" w:left="1417" w:header="1247" w:footer="964" w:gutter="0"/>
          <w:pgNumType w:fmt="decimal"/>
          <w:cols w:space="720" w:num="1"/>
        </w:sectPr>
      </w:pPr>
    </w:p>
    <w:p w14:paraId="6FFC8C05">
      <w:pPr>
        <w:pStyle w:val="10"/>
        <w:keepNext w:val="0"/>
        <w:keepLines w:val="0"/>
        <w:pageBreakBefore w:val="0"/>
        <w:widowControl/>
        <w:kinsoku w:val="0"/>
        <w:wordWrap/>
        <w:overflowPunct/>
        <w:topLinePunct w:val="0"/>
        <w:autoSpaceDE w:val="0"/>
        <w:autoSpaceDN w:val="0"/>
        <w:bidi w:val="0"/>
        <w:adjustRightInd w:val="0"/>
        <w:snapToGrid w:val="0"/>
        <w:spacing w:before="273" w:line="320" w:lineRule="exact"/>
        <w:ind w:left="22"/>
        <w:textAlignment w:val="baseline"/>
        <w:outlineLvl w:val="1"/>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w:t>
      </w:r>
      <w:r>
        <w:rPr>
          <w:rFonts w:hint="eastAsia" w:ascii="仿宋" w:hAnsi="仿宋" w:eastAsia="仿宋" w:cs="仿宋"/>
          <w:color w:val="000000" w:themeColor="text1"/>
          <w:spacing w:val="59"/>
          <w:w w:val="10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落实政府采购政策需满足的资格要求（如</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有）</w:t>
      </w:r>
    </w:p>
    <w:p w14:paraId="4694A22A">
      <w:pPr>
        <w:pStyle w:val="10"/>
        <w:keepNext w:val="0"/>
        <w:keepLines w:val="0"/>
        <w:pageBreakBefore w:val="0"/>
        <w:widowControl/>
        <w:kinsoku w:val="0"/>
        <w:wordWrap/>
        <w:overflowPunct/>
        <w:topLinePunct w:val="0"/>
        <w:autoSpaceDE w:val="0"/>
        <w:autoSpaceDN w:val="0"/>
        <w:bidi w:val="0"/>
        <w:adjustRightInd w:val="0"/>
        <w:snapToGrid w:val="0"/>
        <w:spacing w:before="184" w:line="320" w:lineRule="exact"/>
        <w:ind w:left="22"/>
        <w:textAlignment w:val="baseline"/>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2-1  中小企业政策证明文件</w:t>
      </w:r>
    </w:p>
    <w:p w14:paraId="4F1DF2F5">
      <w:pPr>
        <w:pStyle w:val="10"/>
        <w:keepNext w:val="0"/>
        <w:keepLines w:val="0"/>
        <w:pageBreakBefore w:val="0"/>
        <w:widowControl/>
        <w:kinsoku w:val="0"/>
        <w:wordWrap/>
        <w:overflowPunct/>
        <w:topLinePunct w:val="0"/>
        <w:autoSpaceDE w:val="0"/>
        <w:autoSpaceDN w:val="0"/>
        <w:bidi w:val="0"/>
        <w:adjustRightInd w:val="0"/>
        <w:snapToGrid w:val="0"/>
        <w:spacing w:before="184" w:line="320" w:lineRule="exact"/>
        <w:ind w:left="22"/>
        <w:textAlignment w:val="baseline"/>
        <w:outlineLvl w:val="9"/>
        <w:rPr>
          <w:rFonts w:hint="eastAsia" w:ascii="仿宋" w:hAnsi="仿宋" w:eastAsia="仿宋" w:cs="仿宋"/>
          <w:color w:val="000000" w:themeColor="text1"/>
          <w:sz w:val="28"/>
          <w:szCs w:val="28"/>
          <w:highlight w:val="none"/>
          <w:lang w:eastAsia="zh-CN"/>
          <w14:textFill>
            <w14:solidFill>
              <w14:schemeClr w14:val="tx1"/>
            </w14:solidFill>
          </w14:textFill>
        </w:rPr>
      </w:pPr>
    </w:p>
    <w:p w14:paraId="4AFE88B4">
      <w:pPr>
        <w:pStyle w:val="10"/>
        <w:keepNext w:val="0"/>
        <w:keepLines w:val="0"/>
        <w:pageBreakBefore w:val="0"/>
        <w:widowControl/>
        <w:kinsoku w:val="0"/>
        <w:wordWrap/>
        <w:overflowPunct/>
        <w:topLinePunct w:val="0"/>
        <w:autoSpaceDE w:val="0"/>
        <w:autoSpaceDN w:val="0"/>
        <w:bidi w:val="0"/>
        <w:adjustRightInd w:val="0"/>
        <w:snapToGrid w:val="0"/>
        <w:spacing w:before="184" w:line="320" w:lineRule="exact"/>
        <w:ind w:left="22"/>
        <w:textAlignment w:val="baseline"/>
        <w:outlineLvl w:val="9"/>
        <w:rPr>
          <w:rFonts w:hint="eastAsia" w:ascii="仿宋" w:hAnsi="仿宋" w:eastAsia="仿宋" w:cs="仿宋"/>
          <w:color w:val="000000" w:themeColor="text1"/>
          <w:sz w:val="28"/>
          <w:szCs w:val="28"/>
          <w:highlight w:val="none"/>
          <w:lang w:eastAsia="zh-CN"/>
          <w14:textFill>
            <w14:solidFill>
              <w14:schemeClr w14:val="tx1"/>
            </w14:solidFill>
          </w14:textFill>
        </w:rPr>
      </w:pPr>
    </w:p>
    <w:p w14:paraId="21CF4A38">
      <w:pPr>
        <w:keepNext w:val="0"/>
        <w:keepLines w:val="0"/>
        <w:pageBreakBefore w:val="0"/>
        <w:widowControl/>
        <w:kinsoku w:val="0"/>
        <w:wordWrap/>
        <w:overflowPunct/>
        <w:topLinePunct w:val="0"/>
        <w:autoSpaceDE w:val="0"/>
        <w:autoSpaceDN w:val="0"/>
        <w:bidi w:val="0"/>
        <w:adjustRightInd w:val="0"/>
        <w:snapToGrid w:val="0"/>
        <w:spacing w:before="178" w:line="320" w:lineRule="exact"/>
        <w:ind w:left="8"/>
        <w:textAlignment w:val="baseline"/>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1"/>
          <w:sz w:val="28"/>
          <w:szCs w:val="28"/>
          <w:highlight w:val="none"/>
          <w:lang w:eastAsia="zh-CN"/>
          <w14:textFill>
            <w14:solidFill>
              <w14:schemeClr w14:val="tx1"/>
            </w14:solidFill>
          </w14:textFill>
        </w:rPr>
        <w:t>说明：</w:t>
      </w:r>
    </w:p>
    <w:p w14:paraId="285EFE3E">
      <w:pPr>
        <w:pStyle w:val="10"/>
        <w:keepNext w:val="0"/>
        <w:keepLines w:val="0"/>
        <w:pageBreakBefore w:val="0"/>
        <w:widowControl/>
        <w:kinsoku w:val="0"/>
        <w:wordWrap/>
        <w:overflowPunct/>
        <w:topLinePunct w:val="0"/>
        <w:autoSpaceDE w:val="0"/>
        <w:autoSpaceDN w:val="0"/>
        <w:bidi w:val="0"/>
        <w:adjustRightInd w:val="0"/>
        <w:snapToGrid w:val="0"/>
        <w:spacing w:before="176" w:line="320" w:lineRule="exact"/>
        <w:ind w:left="6" w:right="14" w:hanging="7"/>
        <w:textAlignment w:val="baseline"/>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1"/>
          <w:sz w:val="28"/>
          <w:szCs w:val="28"/>
          <w:highlight w:val="none"/>
          <w:lang w:eastAsia="zh-CN"/>
          <w14:textFill>
            <w14:solidFill>
              <w14:schemeClr w14:val="tx1"/>
            </w14:solidFill>
          </w14:textFill>
        </w:rPr>
        <w:t>（1）如本项目（包）专门面向中小企业预留采购</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份额，供应商无须提供《中小企业</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声明函》或《残疾人福利性单位声明函》或由省级以上监</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狱管理局、戒毒管理局（含新</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疆生产建设兵团）出具的属于监狱企业的证明文件；当供</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应商拟享受中小企业扶持政策</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时，仍应提供上述证明文件</w:t>
      </w:r>
      <w:r>
        <w:rPr>
          <w:rFonts w:hint="eastAsia" w:ascii="仿宋" w:hAnsi="仿宋" w:eastAsia="仿宋" w:cs="仿宋"/>
          <w:color w:val="000000" w:themeColor="text1"/>
          <w:spacing w:val="-16"/>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，否则不享受相关中小企业扶持政策。</w:t>
      </w:r>
    </w:p>
    <w:p w14:paraId="5F4C5754">
      <w:pPr>
        <w:pStyle w:val="10"/>
        <w:keepNext w:val="0"/>
        <w:keepLines w:val="0"/>
        <w:pageBreakBefore w:val="0"/>
        <w:widowControl/>
        <w:kinsoku w:val="0"/>
        <w:wordWrap/>
        <w:overflowPunct/>
        <w:topLinePunct w:val="0"/>
        <w:autoSpaceDE w:val="0"/>
        <w:autoSpaceDN w:val="0"/>
        <w:bidi w:val="0"/>
        <w:adjustRightInd w:val="0"/>
        <w:snapToGrid w:val="0"/>
        <w:spacing w:before="177" w:line="320" w:lineRule="exact"/>
        <w:ind w:left="12" w:hanging="12"/>
        <w:textAlignment w:val="baseline"/>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2"/>
          <w:sz w:val="28"/>
          <w:szCs w:val="28"/>
          <w:highlight w:val="none"/>
          <w:lang w:eastAsia="zh-CN"/>
          <w14:textFill>
            <w14:solidFill>
              <w14:schemeClr w14:val="tx1"/>
            </w14:solidFill>
          </w14:textFill>
        </w:rPr>
        <w:t>（2）如本项目（包）专门面向中小企业采购</w:t>
      </w:r>
      <w:r>
        <w:rPr>
          <w:rFonts w:hint="eastAsia" w:ascii="仿宋" w:hAnsi="仿宋" w:eastAsia="仿宋" w:cs="仿宋"/>
          <w:color w:val="000000" w:themeColor="text1"/>
          <w:spacing w:val="-29"/>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，响应文件中须提供《中小企业声</w:t>
      </w:r>
      <w:r>
        <w:rPr>
          <w:rFonts w:hint="eastAsia" w:ascii="仿宋" w:hAnsi="仿宋" w:eastAsia="仿宋" w:cs="仿宋"/>
          <w:color w:val="000000" w:themeColor="text1"/>
          <w:spacing w:val="-3"/>
          <w:sz w:val="28"/>
          <w:szCs w:val="28"/>
          <w:highlight w:val="none"/>
          <w:lang w:eastAsia="zh-CN"/>
          <w14:textFill>
            <w14:solidFill>
              <w14:schemeClr w14:val="tx1"/>
            </w14:solidFill>
          </w14:textFill>
        </w:rPr>
        <w:t>明函》</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或《残疾人福利性单位声明函》，或提供由</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省级以上监狱管理局、戒毒管理局（含新疆</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生产建设兵团）出具的属于监狱企业的证明文件。</w:t>
      </w:r>
    </w:p>
    <w:p w14:paraId="0EBF244F">
      <w:pPr>
        <w:pStyle w:val="10"/>
        <w:keepNext w:val="0"/>
        <w:keepLines w:val="0"/>
        <w:pageBreakBefore w:val="0"/>
        <w:widowControl/>
        <w:kinsoku w:val="0"/>
        <w:wordWrap/>
        <w:overflowPunct/>
        <w:topLinePunct w:val="0"/>
        <w:autoSpaceDE w:val="0"/>
        <w:autoSpaceDN w:val="0"/>
        <w:bidi w:val="0"/>
        <w:adjustRightInd w:val="0"/>
        <w:snapToGrid w:val="0"/>
        <w:spacing w:before="184" w:line="320" w:lineRule="exact"/>
        <w:ind w:left="8" w:right="14" w:hanging="9"/>
        <w:textAlignment w:val="baseline"/>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2"/>
          <w:sz w:val="28"/>
          <w:szCs w:val="28"/>
          <w:highlight w:val="none"/>
          <w:lang w:eastAsia="zh-CN"/>
          <w14:textFill>
            <w14:solidFill>
              <w14:schemeClr w14:val="tx1"/>
            </w14:solidFill>
          </w14:textFill>
        </w:rPr>
        <w:t>（3）如本项目（包）预留部分采购项目预算专门面向</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中小企业采购，且要求获得采购</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8"/>
          <w:szCs w:val="28"/>
          <w:highlight w:val="none"/>
          <w:lang w:eastAsia="zh-CN"/>
          <w14:textFill>
            <w14:solidFill>
              <w14:schemeClr w14:val="tx1"/>
            </w14:solidFill>
          </w14:textFill>
        </w:rPr>
        <w:t>合同的供应商将采购项目中的一定比例分包给一家或者多家中小企业或要求供应商以</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8"/>
          <w:szCs w:val="28"/>
          <w:highlight w:val="none"/>
          <w:lang w:eastAsia="zh-CN"/>
          <w14:textFill>
            <w14:solidFill>
              <w14:schemeClr w14:val="tx1"/>
            </w14:solidFill>
          </w14:textFill>
        </w:rPr>
        <w:t>联合体形式参加采购活动</w:t>
      </w:r>
      <w:r>
        <w:rPr>
          <w:rFonts w:hint="eastAsia" w:ascii="仿宋" w:hAnsi="仿宋" w:eastAsia="仿宋" w:cs="仿宋"/>
          <w:color w:val="000000" w:themeColor="text1"/>
          <w:spacing w:val="-10"/>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8"/>
          <w:szCs w:val="28"/>
          <w:highlight w:val="none"/>
          <w:lang w:eastAsia="zh-CN"/>
          <w14:textFill>
            <w14:solidFill>
              <w14:schemeClr w14:val="tx1"/>
            </w14:solidFill>
          </w14:textFill>
        </w:rPr>
        <w:t>，响应文件中须提供《中小企业声明函》或《残疾人福利性单</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位声明函》或由省级以上监狱管理局、戒毒管理局（</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含新疆生产建设兵团）出具的属于</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监狱企业的证明文件。</w:t>
      </w:r>
    </w:p>
    <w:p w14:paraId="55E0A8AA">
      <w:pPr>
        <w:pStyle w:val="10"/>
        <w:keepNext w:val="0"/>
        <w:keepLines w:val="0"/>
        <w:pageBreakBefore w:val="0"/>
        <w:widowControl/>
        <w:kinsoku w:val="0"/>
        <w:wordWrap/>
        <w:overflowPunct/>
        <w:topLinePunct w:val="0"/>
        <w:autoSpaceDE w:val="0"/>
        <w:autoSpaceDN w:val="0"/>
        <w:bidi w:val="0"/>
        <w:adjustRightInd w:val="0"/>
        <w:snapToGrid w:val="0"/>
        <w:spacing w:before="176" w:line="320" w:lineRule="exact"/>
        <w:textAlignment w:val="baseline"/>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1"/>
          <w:sz w:val="28"/>
          <w:szCs w:val="28"/>
          <w:highlight w:val="none"/>
          <w:lang w:eastAsia="zh-CN"/>
          <w14:textFill>
            <w14:solidFill>
              <w14:schemeClr w14:val="tx1"/>
            </w14:solidFill>
          </w14:textFill>
        </w:rPr>
        <w:t>（4）中小企业声明函填写注意事项</w:t>
      </w:r>
    </w:p>
    <w:p w14:paraId="26B363EA">
      <w:pPr>
        <w:pStyle w:val="10"/>
        <w:keepNext w:val="0"/>
        <w:keepLines w:val="0"/>
        <w:pageBreakBefore w:val="0"/>
        <w:widowControl/>
        <w:kinsoku w:val="0"/>
        <w:wordWrap/>
        <w:overflowPunct/>
        <w:topLinePunct w:val="0"/>
        <w:autoSpaceDE w:val="0"/>
        <w:autoSpaceDN w:val="0"/>
        <w:bidi w:val="0"/>
        <w:adjustRightInd w:val="0"/>
        <w:snapToGrid w:val="0"/>
        <w:spacing w:before="184" w:line="320" w:lineRule="exact"/>
        <w:ind w:left="9" w:right="14" w:firstLine="22"/>
        <w:textAlignment w:val="baseline"/>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7"/>
          <w:sz w:val="28"/>
          <w:szCs w:val="28"/>
          <w:highlight w:val="none"/>
          <w:lang w:eastAsia="zh-CN"/>
          <w14:textFill>
            <w14:solidFill>
              <w14:schemeClr w14:val="tx1"/>
            </w14:solidFill>
          </w14:textFill>
        </w:rPr>
        <w:t>1）《中小企业声明函》</w:t>
      </w:r>
      <w:r>
        <w:rPr>
          <w:rFonts w:hint="eastAsia" w:ascii="仿宋" w:hAnsi="仿宋" w:eastAsia="仿宋" w:cs="仿宋"/>
          <w:color w:val="000000" w:themeColor="text1"/>
          <w:spacing w:val="-36"/>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8"/>
          <w:szCs w:val="28"/>
          <w:highlight w:val="none"/>
          <w:lang w:eastAsia="zh-CN"/>
          <w14:textFill>
            <w14:solidFill>
              <w14:schemeClr w14:val="tx1"/>
            </w14:solidFill>
          </w14:textFill>
        </w:rPr>
        <w:t>由参加政府采购活动的供应商出具</w:t>
      </w:r>
      <w:r>
        <w:rPr>
          <w:rFonts w:hint="eastAsia" w:ascii="仿宋" w:hAnsi="仿宋" w:eastAsia="仿宋" w:cs="仿宋"/>
          <w:color w:val="000000" w:themeColor="text1"/>
          <w:spacing w:val="-40"/>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8"/>
          <w:szCs w:val="28"/>
          <w:highlight w:val="none"/>
          <w:lang w:eastAsia="zh-CN"/>
          <w14:textFill>
            <w14:solidFill>
              <w14:schemeClr w14:val="tx1"/>
            </w14:solidFill>
          </w14:textFill>
        </w:rPr>
        <w:t>。联合体参与的，《中小</w:t>
      </w:r>
      <w:r>
        <w:rPr>
          <w:rFonts w:hint="eastAsia" w:ascii="仿宋" w:hAnsi="仿宋" w:eastAsia="仿宋" w:cs="仿宋"/>
          <w:color w:val="000000" w:themeColor="text1"/>
          <w:spacing w:val="-8"/>
          <w:sz w:val="28"/>
          <w:szCs w:val="28"/>
          <w:highlight w:val="none"/>
          <w:lang w:eastAsia="zh-CN"/>
          <w14:textFill>
            <w14:solidFill>
              <w14:schemeClr w14:val="tx1"/>
            </w14:solidFill>
          </w14:textFill>
        </w:rPr>
        <w:t>企业</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声明函》可由牵头人出具。</w:t>
      </w:r>
    </w:p>
    <w:p w14:paraId="4B0CDFE6">
      <w:pPr>
        <w:pStyle w:val="10"/>
        <w:keepNext w:val="0"/>
        <w:keepLines w:val="0"/>
        <w:pageBreakBefore w:val="0"/>
        <w:widowControl/>
        <w:kinsoku w:val="0"/>
        <w:wordWrap/>
        <w:overflowPunct/>
        <w:topLinePunct w:val="0"/>
        <w:autoSpaceDE w:val="0"/>
        <w:autoSpaceDN w:val="0"/>
        <w:bidi w:val="0"/>
        <w:adjustRightInd w:val="0"/>
        <w:snapToGrid w:val="0"/>
        <w:spacing w:before="175" w:line="320" w:lineRule="exact"/>
        <w:ind w:left="8" w:right="14" w:firstLine="14"/>
        <w:textAlignment w:val="baseline"/>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1"/>
          <w:sz w:val="28"/>
          <w:szCs w:val="28"/>
          <w:highlight w:val="none"/>
          <w:lang w:eastAsia="zh-CN"/>
          <w14:textFill>
            <w14:solidFill>
              <w14:schemeClr w14:val="tx1"/>
            </w14:solidFill>
          </w14:textFill>
        </w:rPr>
        <w:t>2</w:t>
      </w:r>
      <w:r>
        <w:rPr>
          <w:rFonts w:hint="eastAsia" w:ascii="仿宋" w:hAnsi="仿宋" w:eastAsia="仿宋" w:cs="仿宋"/>
          <w:color w:val="000000" w:themeColor="text1"/>
          <w:spacing w:val="-24"/>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）对于联合体中由中小企业承担的部分</w:t>
      </w:r>
      <w:r>
        <w:rPr>
          <w:rFonts w:hint="eastAsia" w:ascii="仿宋" w:hAnsi="仿宋" w:eastAsia="仿宋" w:cs="仿宋"/>
          <w:color w:val="000000" w:themeColor="text1"/>
          <w:spacing w:val="-27"/>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，或者分包给中小</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企业的部分，必须全部由中</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小企业制造、承建或者承接。供应商应当在声明函</w:t>
      </w:r>
      <w:r>
        <w:rPr>
          <w:rFonts w:hint="eastAsia" w:ascii="仿宋" w:hAnsi="仿宋" w:eastAsia="仿宋" w:cs="仿宋"/>
          <w:color w:val="000000" w:themeColor="text1"/>
          <w:spacing w:val="-5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“标的名</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称</w:t>
      </w:r>
      <w:r>
        <w:rPr>
          <w:rFonts w:hint="eastAsia" w:ascii="仿宋" w:hAnsi="仿宋" w:eastAsia="仿宋" w:cs="仿宋"/>
          <w:color w:val="000000" w:themeColor="text1"/>
          <w:spacing w:val="-50"/>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”部分标明联合体中中小企</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业承担的具体内容或者中小企业的具体分包内容。</w:t>
      </w:r>
    </w:p>
    <w:p w14:paraId="47F656DE">
      <w:pPr>
        <w:pStyle w:val="10"/>
        <w:keepNext w:val="0"/>
        <w:keepLines w:val="0"/>
        <w:pageBreakBefore w:val="0"/>
        <w:widowControl/>
        <w:kinsoku w:val="0"/>
        <w:wordWrap/>
        <w:overflowPunct/>
        <w:topLinePunct w:val="0"/>
        <w:autoSpaceDE w:val="0"/>
        <w:autoSpaceDN w:val="0"/>
        <w:bidi w:val="0"/>
        <w:adjustRightInd w:val="0"/>
        <w:snapToGrid w:val="0"/>
        <w:spacing w:before="176" w:line="320" w:lineRule="exact"/>
        <w:ind w:left="10" w:right="17" w:firstLine="13"/>
        <w:textAlignment w:val="baseline"/>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1"/>
          <w:sz w:val="28"/>
          <w:szCs w:val="28"/>
          <w:highlight w:val="none"/>
          <w:lang w:eastAsia="zh-CN"/>
          <w14:textFill>
            <w14:solidFill>
              <w14:schemeClr w14:val="tx1"/>
            </w14:solidFill>
          </w14:textFill>
        </w:rPr>
        <w:t>3）对于多标的采购项目，供应商应充分</w:t>
      </w:r>
      <w:r>
        <w:rPr>
          <w:rFonts w:hint="eastAsia" w:ascii="仿宋" w:hAnsi="仿宋" w:eastAsia="仿宋" w:cs="仿宋"/>
          <w:color w:val="000000" w:themeColor="text1"/>
          <w:spacing w:val="-25"/>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、准确地了解所提供货物的制造企业</w:t>
      </w:r>
      <w:r>
        <w:rPr>
          <w:rFonts w:hint="eastAsia" w:ascii="仿宋" w:hAnsi="仿宋" w:eastAsia="仿宋" w:cs="仿宋"/>
          <w:color w:val="000000" w:themeColor="text1"/>
          <w:spacing w:val="-43"/>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、提供服</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务的承接企业信息。对相关情况了解不清楚的，不建议填</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报本声明函。</w:t>
      </w:r>
    </w:p>
    <w:p w14:paraId="506F5418">
      <w:pPr>
        <w:pStyle w:val="10"/>
        <w:keepNext w:val="0"/>
        <w:keepLines w:val="0"/>
        <w:pageBreakBefore w:val="0"/>
        <w:widowControl/>
        <w:kinsoku w:val="0"/>
        <w:wordWrap/>
        <w:overflowPunct/>
        <w:topLinePunct w:val="0"/>
        <w:autoSpaceDE w:val="0"/>
        <w:autoSpaceDN w:val="0"/>
        <w:bidi w:val="0"/>
        <w:adjustRightInd w:val="0"/>
        <w:snapToGrid w:val="0"/>
        <w:spacing w:before="177" w:line="320" w:lineRule="exact"/>
        <w:ind w:left="8" w:right="14" w:hanging="9"/>
        <w:jc w:val="both"/>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8"/>
          <w:szCs w:val="28"/>
          <w:highlight w:val="none"/>
          <w:lang w:eastAsia="zh-CN"/>
          <w14:textFill>
            <w14:solidFill>
              <w14:schemeClr w14:val="tx1"/>
            </w14:solidFill>
          </w14:textFill>
        </w:rPr>
        <w:t>（5）温馨提示</w:t>
      </w:r>
      <w:r>
        <w:rPr>
          <w:rFonts w:hint="eastAsia" w:ascii="仿宋" w:hAnsi="仿宋" w:eastAsia="仿宋" w:cs="仿宋"/>
          <w:color w:val="000000" w:themeColor="text1"/>
          <w:spacing w:val="-13"/>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：为方便广大中小企业识别企业规模类型</w:t>
      </w:r>
      <w:r>
        <w:rPr>
          <w:rFonts w:hint="eastAsia" w:ascii="仿宋" w:hAnsi="仿宋" w:eastAsia="仿宋" w:cs="仿宋"/>
          <w:color w:val="000000" w:themeColor="text1"/>
          <w:spacing w:val="-29"/>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，工业和信息化部组织开发了</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中小企业规模类型自测小程序，在国务院客户端和工</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业和信息化部网站上均有链接，供</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应商填写所属的行业和指标数据可自动生成企业规模</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类型测试结果。本项目中小企业划</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分标准所属行业详见第二章《供应商须知资料</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表》，如在该程序中未找到本项目文件规</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定的中小企业划分标准所属行业，则按照《关于印发</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中小企业划型标准规定的通知（工</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8"/>
          <w:szCs w:val="28"/>
          <w:highlight w:val="none"/>
          <w:lang w:eastAsia="zh-CN"/>
          <w14:textFill>
            <w14:solidFill>
              <w14:schemeClr w14:val="tx1"/>
            </w14:solidFill>
          </w14:textFill>
        </w:rPr>
        <w:t>信部联企业﹝2011﹞</w:t>
      </w:r>
      <w:r>
        <w:rPr>
          <w:rFonts w:hint="eastAsia" w:ascii="仿宋" w:hAnsi="仿宋" w:eastAsia="仿宋" w:cs="仿宋"/>
          <w:color w:val="000000" w:themeColor="text1"/>
          <w:spacing w:val="-3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8"/>
          <w:szCs w:val="28"/>
          <w:highlight w:val="none"/>
          <w:lang w:eastAsia="zh-CN"/>
          <w14:textFill>
            <w14:solidFill>
              <w14:schemeClr w14:val="tx1"/>
            </w14:solidFill>
          </w14:textFill>
        </w:rPr>
        <w:t>300 号）》及《金融业企业划型标准规定》（〔2015〕309</w:t>
      </w:r>
      <w:r>
        <w:rPr>
          <w:rFonts w:hint="eastAsia" w:ascii="仿宋" w:hAnsi="仿宋" w:eastAsia="仿宋" w:cs="仿宋"/>
          <w:color w:val="000000" w:themeColor="text1"/>
          <w:spacing w:val="6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8"/>
          <w:szCs w:val="28"/>
          <w:highlight w:val="none"/>
          <w:lang w:eastAsia="zh-CN"/>
          <w14:textFill>
            <w14:solidFill>
              <w14:schemeClr w14:val="tx1"/>
            </w14:solidFill>
          </w14:textFill>
        </w:rPr>
        <w:t>号）等</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国务院批准的中小企业划分标准执行。</w:t>
      </w:r>
    </w:p>
    <w:p w14:paraId="59FA0791">
      <w:pPr>
        <w:spacing w:line="31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19" w:type="default"/>
          <w:footerReference r:id="rId20" w:type="default"/>
          <w:pgSz w:w="11907" w:h="16840"/>
          <w:pgMar w:top="1183" w:right="1121" w:bottom="1060" w:left="1701" w:header="841" w:footer="886" w:gutter="0"/>
          <w:pgNumType w:fmt="decimal"/>
          <w:cols w:space="720" w:num="1"/>
        </w:sectPr>
      </w:pPr>
    </w:p>
    <w:p w14:paraId="68012043">
      <w:pPr>
        <w:spacing w:line="360" w:lineRule="auto"/>
        <w:outlineLvl w:val="2"/>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2-1-1 中小企业证明文件</w:t>
      </w:r>
    </w:p>
    <w:p w14:paraId="0E3F9B56">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 xml:space="preserve">  </w:t>
      </w:r>
      <w:r>
        <w:rPr>
          <w:rFonts w:hint="eastAsia" w:ascii="仿宋" w:hAnsi="仿宋" w:eastAsia="仿宋" w:cs="仿宋"/>
          <w:b/>
          <w:bCs/>
          <w:color w:val="000000" w:themeColor="text1"/>
          <w:sz w:val="36"/>
          <w:szCs w:val="36"/>
          <w:highlight w:val="none"/>
          <w:lang w:eastAsia="zh-CN"/>
          <w14:textFill>
            <w14:solidFill>
              <w14:schemeClr w14:val="tx1"/>
            </w14:solidFill>
          </w14:textFill>
        </w:rPr>
        <w:t>中小企业声明函（服务）格式</w:t>
      </w:r>
    </w:p>
    <w:p w14:paraId="3936E26C">
      <w:pPr>
        <w:tabs>
          <w:tab w:val="left" w:pos="1276"/>
          <w:tab w:val="left" w:pos="5005"/>
          <w:tab w:val="left" w:pos="7227"/>
        </w:tabs>
        <w:spacing w:line="360" w:lineRule="auto"/>
        <w:ind w:left="284" w:right="236" w:firstLine="576"/>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本公司（联合体）郑重声明，根据《政府采购促进中小企业发展管理办法》（财库﹝2020﹞46号）的规定 ，本公司（联合体）参加（单位名称） 的（项目名称） 采购活动，工程的施工单位全部为符合政策要求的中小企业（或者：服务全部由符合政策要求的中小企业承接）。相关企业（含联合体中的中小企业、签订分包意向协议的中小企业）的具体情况如下：</w:t>
      </w:r>
      <w:r>
        <w:rPr>
          <w:rFonts w:hint="eastAsia" w:ascii="仿宋" w:hAnsi="仿宋" w:eastAsia="仿宋" w:cs="仿宋"/>
          <w:color w:val="000000" w:themeColor="text1"/>
          <w:w w:val="99"/>
          <w:sz w:val="24"/>
          <w:szCs w:val="24"/>
          <w:highlight w:val="none"/>
          <w:lang w:eastAsia="zh-CN"/>
          <w14:textFill>
            <w14:solidFill>
              <w14:schemeClr w14:val="tx1"/>
            </w14:solidFill>
          </w14:textFill>
        </w:rPr>
        <w:t>1</w:t>
      </w:r>
      <w:r>
        <w:rPr>
          <w:rFonts w:hint="eastAsia" w:ascii="仿宋" w:hAnsi="仿宋" w:eastAsia="仿宋" w:cs="仿宋"/>
          <w:color w:val="000000" w:themeColor="text1"/>
          <w:w w:val="99"/>
          <w:sz w:val="32"/>
          <w:szCs w:val="32"/>
          <w:highlight w:val="none"/>
          <w:lang w:eastAsia="zh-CN"/>
          <w14:textFill>
            <w14:solidFill>
              <w14:schemeClr w14:val="tx1"/>
            </w14:solidFill>
          </w14:textFill>
        </w:rPr>
        <w:t>.</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（标的名称）</w:t>
      </w:r>
      <w:r>
        <w:rPr>
          <w:rFonts w:hint="eastAsia" w:ascii="仿宋" w:hAnsi="仿宋" w:eastAsia="仿宋" w:cs="仿宋"/>
          <w:color w:val="000000" w:themeColor="text1"/>
          <w:sz w:val="24"/>
          <w:highlight w:val="none"/>
          <w:lang w:eastAsia="zh-CN"/>
          <w14:textFill>
            <w14:solidFill>
              <w14:schemeClr w14:val="tx1"/>
            </w14:solidFill>
          </w14:textFill>
        </w:rPr>
        <w:t>，属于</w:t>
      </w:r>
      <w:r>
        <w:rPr>
          <w:rFonts w:hint="eastAsia" w:ascii="仿宋" w:hAnsi="仿宋" w:eastAsia="仿宋" w:cs="仿宋"/>
          <w:i/>
          <w:color w:val="000000" w:themeColor="text1"/>
          <w:sz w:val="24"/>
          <w:highlight w:val="none"/>
          <w:lang w:eastAsia="zh-CN"/>
          <w14:textFill>
            <w14:solidFill>
              <w14:schemeClr w14:val="tx1"/>
            </w14:solidFill>
          </w14:textFill>
        </w:rPr>
        <w:t>（</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采购文件中明确的所属行业）</w:t>
      </w:r>
      <w:r>
        <w:rPr>
          <w:rFonts w:hint="eastAsia" w:ascii="仿宋" w:hAnsi="仿宋" w:eastAsia="仿宋" w:cs="仿宋"/>
          <w:color w:val="000000" w:themeColor="text1"/>
          <w:sz w:val="24"/>
          <w:highlight w:val="none"/>
          <w:lang w:eastAsia="zh-CN"/>
          <w14:textFill>
            <w14:solidFill>
              <w14:schemeClr w14:val="tx1"/>
            </w14:solidFill>
          </w14:textFill>
        </w:rPr>
        <w:t>；承建（承接）企业为</w:t>
      </w:r>
      <w:r>
        <w:rPr>
          <w:rFonts w:hint="eastAsia" w:ascii="仿宋" w:hAnsi="仿宋" w:eastAsia="仿宋" w:cs="仿宋"/>
          <w:i/>
          <w:color w:val="000000" w:themeColor="text1"/>
          <w:sz w:val="24"/>
          <w:highlight w:val="none"/>
          <w:u w:val="single"/>
          <w:lang w:eastAsia="zh-CN"/>
          <w14:textFill>
            <w14:solidFill>
              <w14:schemeClr w14:val="tx1"/>
            </w14:solidFill>
          </w14:textFill>
        </w:rPr>
        <w:t>（企业名称）</w:t>
      </w:r>
      <w:r>
        <w:rPr>
          <w:rFonts w:hint="eastAsia" w:ascii="仿宋" w:hAnsi="仿宋" w:eastAsia="仿宋" w:cs="仿宋"/>
          <w:color w:val="000000" w:themeColor="text1"/>
          <w:sz w:val="24"/>
          <w:highlight w:val="none"/>
          <w:lang w:eastAsia="zh-CN"/>
          <w14:textFill>
            <w14:solidFill>
              <w14:schemeClr w14:val="tx1"/>
            </w14:solidFill>
          </w14:textFill>
        </w:rPr>
        <w:t>，从业人员</w:t>
      </w:r>
      <w:r>
        <w:rPr>
          <w:rFonts w:hint="eastAsia" w:ascii="仿宋" w:hAnsi="仿宋" w:eastAsia="仿宋" w:cs="仿宋"/>
          <w:color w:val="000000" w:themeColor="text1"/>
          <w:sz w:val="24"/>
          <w:highlight w:val="none"/>
          <w:u w:val="single"/>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人，营业收入为</w:t>
      </w:r>
      <w:r>
        <w:rPr>
          <w:rFonts w:hint="eastAsia" w:ascii="仿宋" w:hAnsi="仿宋" w:eastAsia="仿宋" w:cs="仿宋"/>
          <w:color w:val="000000" w:themeColor="text1"/>
          <w:sz w:val="24"/>
          <w:highlight w:val="none"/>
          <w:u w:val="single"/>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万元，资产总额为</w:t>
      </w:r>
      <w:r>
        <w:rPr>
          <w:rFonts w:hint="eastAsia" w:ascii="仿宋" w:hAnsi="仿宋" w:eastAsia="仿宋" w:cs="仿宋"/>
          <w:color w:val="000000" w:themeColor="text1"/>
          <w:sz w:val="24"/>
          <w:highlight w:val="none"/>
          <w:u w:val="single"/>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"_bookmark1"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position w:val="16"/>
          <w:sz w:val="24"/>
          <w:highlight w:val="none"/>
          <w:lang w:eastAsia="zh-CN"/>
          <w14:textFill>
            <w14:solidFill>
              <w14:schemeClr w14:val="tx1"/>
            </w14:solidFill>
          </w14:textFill>
        </w:rPr>
        <w:t>1</w:t>
      </w:r>
      <w:r>
        <w:rPr>
          <w:rFonts w:hint="eastAsia" w:ascii="仿宋" w:hAnsi="仿宋" w:eastAsia="仿宋" w:cs="仿宋"/>
          <w:color w:val="000000" w:themeColor="text1"/>
          <w:position w:val="16"/>
          <w:sz w:val="24"/>
          <w:highlight w:val="none"/>
          <w:lang w:eastAsia="zh-CN"/>
          <w14:textFill>
            <w14:solidFill>
              <w14:schemeClr w14:val="tx1"/>
            </w14:solidFill>
          </w14:textFill>
        </w:rPr>
        <w:fldChar w:fldCharType="end"/>
      </w:r>
      <w:r>
        <w:rPr>
          <w:rFonts w:hint="eastAsia" w:ascii="仿宋" w:hAnsi="仿宋" w:eastAsia="仿宋" w:cs="仿宋"/>
          <w:color w:val="000000" w:themeColor="text1"/>
          <w:sz w:val="24"/>
          <w:highlight w:val="none"/>
          <w:lang w:eastAsia="zh-CN"/>
          <w14:textFill>
            <w14:solidFill>
              <w14:schemeClr w14:val="tx1"/>
            </w14:solidFill>
          </w14:textFill>
        </w:rPr>
        <w:t>，属于</w:t>
      </w:r>
      <w:r>
        <w:rPr>
          <w:rFonts w:hint="eastAsia" w:ascii="仿宋" w:hAnsi="仿宋" w:eastAsia="仿宋" w:cs="仿宋"/>
          <w:i/>
          <w:color w:val="000000" w:themeColor="text1"/>
          <w:sz w:val="24"/>
          <w:highlight w:val="none"/>
          <w:u w:val="single"/>
          <w:lang w:eastAsia="zh-CN"/>
          <w14:textFill>
            <w14:solidFill>
              <w14:schemeClr w14:val="tx1"/>
            </w14:solidFill>
          </w14:textFill>
        </w:rPr>
        <w:t>（中型企业、小型企业、微型企业）</w:t>
      </w:r>
      <w:r>
        <w:rPr>
          <w:rFonts w:hint="eastAsia" w:ascii="仿宋" w:hAnsi="仿宋" w:eastAsia="仿宋" w:cs="仿宋"/>
          <w:color w:val="000000" w:themeColor="text1"/>
          <w:sz w:val="24"/>
          <w:highlight w:val="none"/>
          <w:lang w:eastAsia="zh-CN"/>
          <w14:textFill>
            <w14:solidFill>
              <w14:schemeClr w14:val="tx1"/>
            </w14:solidFill>
          </w14:textFill>
        </w:rPr>
        <w:t>；</w:t>
      </w:r>
    </w:p>
    <w:p w14:paraId="09991B36">
      <w:pPr>
        <w:tabs>
          <w:tab w:val="left" w:pos="1243"/>
          <w:tab w:val="left" w:pos="1806"/>
          <w:tab w:val="left" w:pos="5005"/>
          <w:tab w:val="left" w:pos="7213"/>
        </w:tabs>
        <w:spacing w:line="360" w:lineRule="auto"/>
        <w:ind w:left="205" w:right="258" w:firstLine="655"/>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w w:val="99"/>
          <w:sz w:val="24"/>
          <w:szCs w:val="24"/>
          <w:highlight w:val="none"/>
          <w:lang w:eastAsia="zh-CN"/>
          <w14:textFill>
            <w14:solidFill>
              <w14:schemeClr w14:val="tx1"/>
            </w14:solidFill>
          </w14:textFill>
        </w:rPr>
        <w:t>2.</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（标的名称）</w:t>
      </w:r>
      <w:r>
        <w:rPr>
          <w:rFonts w:hint="eastAsia" w:ascii="仿宋" w:hAnsi="仿宋" w:eastAsia="仿宋" w:cs="仿宋"/>
          <w:color w:val="000000" w:themeColor="text1"/>
          <w:sz w:val="24"/>
          <w:highlight w:val="none"/>
          <w:lang w:eastAsia="zh-CN"/>
          <w14:textFill>
            <w14:solidFill>
              <w14:schemeClr w14:val="tx1"/>
            </w14:solidFill>
          </w14:textFill>
        </w:rPr>
        <w:t>，属于</w:t>
      </w:r>
      <w:r>
        <w:rPr>
          <w:rFonts w:hint="eastAsia" w:ascii="仿宋" w:hAnsi="仿宋" w:eastAsia="仿宋" w:cs="仿宋"/>
          <w:i/>
          <w:color w:val="000000" w:themeColor="text1"/>
          <w:sz w:val="24"/>
          <w:highlight w:val="none"/>
          <w:lang w:eastAsia="zh-CN"/>
          <w14:textFill>
            <w14:solidFill>
              <w14:schemeClr w14:val="tx1"/>
            </w14:solidFill>
          </w14:textFill>
        </w:rPr>
        <w:t>（</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采购文件中明确的所属行业）</w:t>
      </w:r>
      <w:r>
        <w:rPr>
          <w:rFonts w:hint="eastAsia" w:ascii="仿宋" w:hAnsi="仿宋" w:eastAsia="仿宋" w:cs="仿宋"/>
          <w:color w:val="000000" w:themeColor="text1"/>
          <w:sz w:val="24"/>
          <w:highlight w:val="none"/>
          <w:lang w:eastAsia="zh-CN"/>
          <w14:textFill>
            <w14:solidFill>
              <w14:schemeClr w14:val="tx1"/>
            </w14:solidFill>
          </w14:textFill>
        </w:rPr>
        <w:t>；承建（承接）企业为</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（企业名称）</w:t>
      </w:r>
      <w:r>
        <w:rPr>
          <w:rFonts w:hint="eastAsia" w:ascii="仿宋" w:hAnsi="仿宋" w:eastAsia="仿宋" w:cs="仿宋"/>
          <w:color w:val="000000" w:themeColor="text1"/>
          <w:sz w:val="24"/>
          <w:highlight w:val="none"/>
          <w:lang w:eastAsia="zh-CN"/>
          <w14:textFill>
            <w14:solidFill>
              <w14:schemeClr w14:val="tx1"/>
            </w14:solidFill>
          </w14:textFill>
        </w:rPr>
        <w:t>，从业人员</w:t>
      </w:r>
      <w:r>
        <w:rPr>
          <w:rFonts w:hint="eastAsia" w:ascii="仿宋" w:hAnsi="仿宋" w:eastAsia="仿宋" w:cs="仿宋"/>
          <w:color w:val="000000" w:themeColor="text1"/>
          <w:sz w:val="24"/>
          <w:highlight w:val="none"/>
          <w:u w:val="single" w:color="000000"/>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人，营业收入为</w:t>
      </w:r>
      <w:r>
        <w:rPr>
          <w:rFonts w:hint="eastAsia" w:ascii="仿宋" w:hAnsi="仿宋" w:eastAsia="仿宋" w:cs="仿宋"/>
          <w:color w:val="000000" w:themeColor="text1"/>
          <w:sz w:val="24"/>
          <w:highlight w:val="none"/>
          <w:u w:val="single" w:color="000000"/>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万元，资产总额为</w:t>
      </w:r>
      <w:r>
        <w:rPr>
          <w:rFonts w:hint="eastAsia" w:ascii="仿宋" w:hAnsi="仿宋" w:eastAsia="仿宋" w:cs="仿宋"/>
          <w:color w:val="000000" w:themeColor="text1"/>
          <w:sz w:val="24"/>
          <w:highlight w:val="none"/>
          <w:u w:val="single" w:color="000000"/>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万元，属于</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（中型企业、小型企业、微型企业）</w:t>
      </w:r>
      <w:r>
        <w:rPr>
          <w:rFonts w:hint="eastAsia" w:ascii="仿宋" w:hAnsi="仿宋" w:eastAsia="仿宋" w:cs="仿宋"/>
          <w:color w:val="000000" w:themeColor="text1"/>
          <w:sz w:val="24"/>
          <w:highlight w:val="none"/>
          <w:lang w:eastAsia="zh-CN"/>
          <w14:textFill>
            <w14:solidFill>
              <w14:schemeClr w14:val="tx1"/>
            </w14:solidFill>
          </w14:textFill>
        </w:rPr>
        <w:t>；</w:t>
      </w:r>
    </w:p>
    <w:p w14:paraId="51B58F27">
      <w:pPr>
        <w:spacing w:line="360" w:lineRule="auto"/>
        <w:ind w:left="86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p>
    <w:p w14:paraId="3D41AF46">
      <w:pPr>
        <w:spacing w:line="360" w:lineRule="auto"/>
        <w:ind w:left="220" w:right="417" w:firstLine="645"/>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以上企业，不属于大企业的分支机构，不存在控股股东为大企业的情形，也不存在与大企业的负责人为同一人的情形。</w:t>
      </w:r>
    </w:p>
    <w:p w14:paraId="1BEDDDAF">
      <w:pPr>
        <w:spacing w:line="360" w:lineRule="auto"/>
        <w:ind w:firstLine="504"/>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本企业对上述声明内容的真实性负责。如有虚假，将依法承担相应责任。</w:t>
      </w:r>
    </w:p>
    <w:p w14:paraId="0F5E4078">
      <w:pPr>
        <w:spacing w:line="360" w:lineRule="auto"/>
        <w:ind w:firstLine="504"/>
        <w:rPr>
          <w:rFonts w:hint="eastAsia" w:ascii="仿宋" w:hAnsi="仿宋" w:eastAsia="仿宋" w:cs="仿宋"/>
          <w:color w:val="000000" w:themeColor="text1"/>
          <w:spacing w:val="6"/>
          <w:sz w:val="24"/>
          <w:highlight w:val="none"/>
          <w:lang w:eastAsia="zh-CN"/>
          <w14:textFill>
            <w14:solidFill>
              <w14:schemeClr w14:val="tx1"/>
            </w14:solidFill>
          </w14:textFill>
        </w:rPr>
      </w:pPr>
    </w:p>
    <w:p w14:paraId="2DDBF06B">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p>
    <w:p w14:paraId="69A314E1">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企业名称（加盖公章）：________</w:t>
      </w:r>
    </w:p>
    <w:p w14:paraId="3064FE0A">
      <w:pPr>
        <w:spacing w:line="360" w:lineRule="auto"/>
        <w:ind w:right="360" w:firstLine="480"/>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期：________</w:t>
      </w:r>
    </w:p>
    <w:p w14:paraId="2D729A9A">
      <w:pPr>
        <w:spacing w:line="360" w:lineRule="auto"/>
        <w:ind w:right="360" w:firstLine="480"/>
        <w:jc w:val="right"/>
        <w:rPr>
          <w:rFonts w:hint="eastAsia" w:ascii="仿宋" w:hAnsi="仿宋" w:eastAsia="仿宋" w:cs="仿宋"/>
          <w:color w:val="000000" w:themeColor="text1"/>
          <w:sz w:val="24"/>
          <w:highlight w:val="none"/>
          <w14:textFill>
            <w14:solidFill>
              <w14:schemeClr w14:val="tx1"/>
            </w14:solidFill>
          </w14:textFill>
        </w:rPr>
      </w:pPr>
    </w:p>
    <w:p w14:paraId="20A1DF0A">
      <w:pPr>
        <w:rPr>
          <w:rFonts w:hint="eastAsia" w:ascii="仿宋" w:hAnsi="仿宋" w:eastAsia="仿宋" w:cs="仿宋"/>
          <w:color w:val="000000" w:themeColor="text1"/>
          <w:sz w:val="24"/>
          <w:highlight w:val="none"/>
          <w14:textFill>
            <w14:solidFill>
              <w14:schemeClr w14:val="tx1"/>
            </w14:solidFill>
          </w14:textFill>
        </w:rPr>
      </w:pPr>
    </w:p>
    <w:tbl>
      <w:tblPr>
        <w:tblStyle w:val="21"/>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C5B83C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CF634FB">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vertAlign w:val="superscript"/>
                <w:lang w:eastAsia="zh-CN"/>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从业人员、营业收入、资产总额填报上一年度数据，无上一年度数据的新成立企业可不填报。</w:t>
            </w:r>
          </w:p>
        </w:tc>
      </w:tr>
    </w:tbl>
    <w:p w14:paraId="2DDB8093">
      <w:pPr>
        <w:rPr>
          <w:rFonts w:hint="eastAsia" w:ascii="仿宋" w:hAnsi="仿宋" w:eastAsia="仿宋" w:cs="仿宋"/>
          <w:color w:val="000000" w:themeColor="text1"/>
          <w:highlight w:val="none"/>
          <w:vertAlign w:val="superscript"/>
          <w:lang w:eastAsia="zh-CN"/>
          <w14:textFill>
            <w14:solidFill>
              <w14:schemeClr w14:val="tx1"/>
            </w14:solidFill>
          </w14:textFill>
        </w:rPr>
      </w:pPr>
    </w:p>
    <w:p w14:paraId="58E056FA">
      <w:pPr>
        <w:rPr>
          <w:rFonts w:hint="eastAsia" w:ascii="仿宋" w:hAnsi="仿宋" w:eastAsia="仿宋" w:cs="仿宋"/>
          <w:color w:val="000000" w:themeColor="text1"/>
          <w:highlight w:val="none"/>
          <w:vertAlign w:val="superscript"/>
          <w:lang w:eastAsia="zh-CN"/>
          <w14:textFill>
            <w14:solidFill>
              <w14:schemeClr w14:val="tx1"/>
            </w14:solidFill>
          </w14:textFill>
        </w:rPr>
      </w:pPr>
    </w:p>
    <w:p w14:paraId="31758AEA">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p>
    <w:p w14:paraId="055F0189">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p>
    <w:p w14:paraId="28CAA609">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p>
    <w:p w14:paraId="015062C4">
      <w:pPr>
        <w:spacing w:line="360" w:lineRule="auto"/>
        <w:jc w:val="center"/>
        <w:rPr>
          <w:rFonts w:hint="eastAsia" w:ascii="仿宋" w:hAnsi="仿宋" w:eastAsia="仿宋" w:cs="仿宋"/>
          <w:color w:val="000000" w:themeColor="text1"/>
          <w:sz w:val="24"/>
          <w:szCs w:val="20"/>
          <w:highlight w:val="none"/>
          <w:lang w:eastAsia="zh-CN"/>
          <w14:textFill>
            <w14:solidFill>
              <w14:schemeClr w14:val="tx1"/>
            </w14:solidFill>
          </w14:textFill>
        </w:rPr>
      </w:pPr>
    </w:p>
    <w:p w14:paraId="03E9B53A">
      <w:pPr>
        <w:spacing w:line="360" w:lineRule="auto"/>
        <w:jc w:val="center"/>
        <w:rPr>
          <w:rFonts w:hint="eastAsia" w:ascii="仿宋" w:hAnsi="仿宋" w:eastAsia="仿宋" w:cs="仿宋"/>
          <w:color w:val="000000" w:themeColor="text1"/>
          <w:sz w:val="24"/>
          <w:szCs w:val="20"/>
          <w:highlight w:val="none"/>
          <w:lang w:eastAsia="zh-CN"/>
          <w14:textFill>
            <w14:solidFill>
              <w14:schemeClr w14:val="tx1"/>
            </w14:solidFill>
          </w14:textFill>
        </w:rPr>
      </w:pPr>
    </w:p>
    <w:p w14:paraId="37DA1224">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lang w:eastAsia="zh-CN"/>
          <w14:textFill>
            <w14:solidFill>
              <w14:schemeClr w14:val="tx1"/>
            </w14:solidFill>
          </w14:textFill>
        </w:rPr>
        <w:t>残疾人福利性单位声明函</w:t>
      </w:r>
    </w:p>
    <w:p w14:paraId="43F6CA86">
      <w:pPr>
        <w:spacing w:line="588" w:lineRule="exact"/>
        <w:ind w:firstLine="504"/>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仿宋"/>
          <w:color w:val="000000" w:themeColor="text1"/>
          <w:sz w:val="24"/>
          <w:highlight w:val="none"/>
          <w:lang w:eastAsia="zh-CN"/>
          <w14:textFill>
            <w14:solidFill>
              <w14:schemeClr w14:val="tx1"/>
            </w14:solidFill>
          </w14:textFill>
        </w:rPr>
        <w:t>〔2017〕141</w:t>
      </w:r>
      <w:r>
        <w:rPr>
          <w:rFonts w:hint="eastAsia" w:ascii="仿宋" w:hAnsi="仿宋" w:eastAsia="仿宋" w:cs="仿宋"/>
          <w:color w:val="000000" w:themeColor="text1"/>
          <w:spacing w:val="6"/>
          <w:sz w:val="24"/>
          <w:highlight w:val="none"/>
          <w:lang w:eastAsia="zh-CN"/>
          <w14:textFill>
            <w14:solidFill>
              <w14:schemeClr w14:val="tx1"/>
            </w14:solidFill>
          </w14:textFill>
        </w:rPr>
        <w:t>号）的规定，本单位</w:t>
      </w:r>
      <w:r>
        <w:rPr>
          <w:rFonts w:hint="eastAsia" w:ascii="仿宋" w:hAnsi="仿宋" w:eastAsia="仿宋" w:cs="仿宋"/>
          <w:b/>
          <w:color w:val="000000" w:themeColor="text1"/>
          <w:sz w:val="24"/>
          <w:highlight w:val="none"/>
          <w:lang w:eastAsia="zh-CN"/>
          <w14:textFill>
            <w14:solidFill>
              <w14:schemeClr w14:val="tx1"/>
            </w14:solidFill>
          </w14:textFill>
        </w:rPr>
        <w:t>（请进行勾选）</w:t>
      </w:r>
      <w:r>
        <w:rPr>
          <w:rFonts w:hint="eastAsia" w:ascii="仿宋" w:hAnsi="仿宋" w:eastAsia="仿宋" w:cs="仿宋"/>
          <w:color w:val="000000" w:themeColor="text1"/>
          <w:spacing w:val="6"/>
          <w:sz w:val="24"/>
          <w:highlight w:val="none"/>
          <w:lang w:eastAsia="zh-CN"/>
          <w14:textFill>
            <w14:solidFill>
              <w14:schemeClr w14:val="tx1"/>
            </w14:solidFill>
          </w14:textFill>
        </w:rPr>
        <w:t>：</w:t>
      </w:r>
    </w:p>
    <w:p w14:paraId="6DC4504B">
      <w:pPr>
        <w:spacing w:line="588" w:lineRule="exact"/>
        <w:ind w:firstLine="482"/>
        <w:rPr>
          <w:rFonts w:hint="eastAsia" w:ascii="仿宋" w:hAnsi="仿宋" w:eastAsia="仿宋" w:cs="仿宋"/>
          <w:b/>
          <w:color w:val="000000" w:themeColor="text1"/>
          <w:spacing w:val="6"/>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pacing w:val="6"/>
          <w:sz w:val="24"/>
          <w:highlight w:val="none"/>
          <w:lang w:eastAsia="zh-CN"/>
          <w14:textFill>
            <w14:solidFill>
              <w14:schemeClr w14:val="tx1"/>
            </w14:solidFill>
          </w14:textFill>
        </w:rPr>
        <w:t>不属于符合条件的残疾人福利性单位。</w:t>
      </w:r>
    </w:p>
    <w:p w14:paraId="1F493061">
      <w:pPr>
        <w:spacing w:line="588" w:lineRule="exact"/>
        <w:ind w:firstLine="482"/>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pacing w:val="6"/>
          <w:sz w:val="24"/>
          <w:highlight w:val="none"/>
          <w:lang w:eastAsia="zh-CN"/>
          <w14:textFill>
            <w14:solidFill>
              <w14:schemeClr w14:val="tx1"/>
            </w14:solidFill>
          </w14:textFill>
        </w:rPr>
        <w:t>属于符合条件的残疾人福利性单位，</w:t>
      </w:r>
      <w:r>
        <w:rPr>
          <w:rFonts w:hint="eastAsia" w:ascii="仿宋" w:hAnsi="仿宋" w:eastAsia="仿宋" w:cs="仿宋"/>
          <w:color w:val="000000" w:themeColor="text1"/>
          <w:spacing w:val="6"/>
          <w:sz w:val="24"/>
          <w:highlight w:val="none"/>
          <w:lang w:eastAsia="zh-CN"/>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55D1B8B4">
      <w:pPr>
        <w:spacing w:line="588" w:lineRule="exact"/>
        <w:ind w:firstLine="506" w:firstLineChars="200"/>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b/>
          <w:color w:val="000000" w:themeColor="text1"/>
          <w:spacing w:val="6"/>
          <w:sz w:val="24"/>
          <w:highlight w:val="none"/>
          <w:lang w:eastAsia="zh-CN"/>
          <w14:textFill>
            <w14:solidFill>
              <w14:schemeClr w14:val="tx1"/>
            </w14:solidFill>
          </w14:textFill>
        </w:rPr>
        <w:t>本单位对上述声明的真实性负责。如有虚假，将依法承担相应责任。</w:t>
      </w:r>
    </w:p>
    <w:p w14:paraId="69A7A575">
      <w:pPr>
        <w:spacing w:line="588" w:lineRule="exact"/>
        <w:ind w:firstLine="504" w:firstLineChars="200"/>
        <w:rPr>
          <w:rFonts w:hint="eastAsia" w:ascii="仿宋" w:hAnsi="仿宋" w:eastAsia="仿宋" w:cs="仿宋"/>
          <w:color w:val="000000" w:themeColor="text1"/>
          <w:spacing w:val="6"/>
          <w:sz w:val="24"/>
          <w:highlight w:val="none"/>
          <w:lang w:eastAsia="zh-CN"/>
          <w14:textFill>
            <w14:solidFill>
              <w14:schemeClr w14:val="tx1"/>
            </w14:solidFill>
          </w14:textFill>
        </w:rPr>
      </w:pPr>
    </w:p>
    <w:p w14:paraId="5F837210">
      <w:pPr>
        <w:spacing w:line="588" w:lineRule="exact"/>
        <w:ind w:firstLine="504" w:firstLineChars="200"/>
        <w:rPr>
          <w:rFonts w:hint="eastAsia" w:ascii="仿宋" w:hAnsi="仿宋" w:eastAsia="仿宋" w:cs="仿宋"/>
          <w:color w:val="000000" w:themeColor="text1"/>
          <w:spacing w:val="6"/>
          <w:sz w:val="24"/>
          <w:highlight w:val="none"/>
          <w:lang w:eastAsia="zh-CN"/>
          <w14:textFill>
            <w14:solidFill>
              <w14:schemeClr w14:val="tx1"/>
            </w14:solidFill>
          </w14:textFill>
        </w:rPr>
      </w:pPr>
    </w:p>
    <w:p w14:paraId="50BBB39E">
      <w:pPr>
        <w:tabs>
          <w:tab w:val="left" w:pos="4860"/>
        </w:tabs>
        <w:spacing w:line="588" w:lineRule="exact"/>
        <w:ind w:right="1560" w:firstLine="504" w:firstLineChars="200"/>
        <w:jc w:val="right"/>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 xml:space="preserve">               单位名称（加盖公章）：</w:t>
      </w:r>
    </w:p>
    <w:p w14:paraId="4BE68C24">
      <w:pPr>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 xml:space="preserve">                                  日  期：</w:t>
      </w:r>
    </w:p>
    <w:p w14:paraId="669B0F73">
      <w:pPr>
        <w:rPr>
          <w:rFonts w:hint="eastAsia" w:ascii="仿宋" w:hAnsi="仿宋" w:eastAsia="仿宋" w:cs="仿宋"/>
          <w:color w:val="000000" w:themeColor="text1"/>
          <w:highlight w:val="none"/>
          <w:lang w:eastAsia="zh-CN"/>
          <w14:textFill>
            <w14:solidFill>
              <w14:schemeClr w14:val="tx1"/>
            </w14:solidFill>
          </w14:textFill>
        </w:rPr>
      </w:pPr>
    </w:p>
    <w:p w14:paraId="65ACAED4">
      <w:pPr>
        <w:rPr>
          <w:rFonts w:hint="eastAsia" w:ascii="仿宋" w:hAnsi="仿宋" w:eastAsia="仿宋" w:cs="仿宋"/>
          <w:color w:val="000000" w:themeColor="text1"/>
          <w:highlight w:val="none"/>
          <w:lang w:eastAsia="zh-CN"/>
          <w14:textFill>
            <w14:solidFill>
              <w14:schemeClr w14:val="tx1"/>
            </w14:solidFill>
          </w14:textFill>
        </w:rPr>
      </w:pPr>
    </w:p>
    <w:p w14:paraId="2CBBE51E">
      <w:pPr>
        <w:rPr>
          <w:rFonts w:hint="eastAsia" w:ascii="仿宋" w:hAnsi="仿宋" w:eastAsia="仿宋" w:cs="仿宋"/>
          <w:color w:val="000000" w:themeColor="text1"/>
          <w:highlight w:val="none"/>
          <w:lang w:eastAsia="zh-CN"/>
          <w14:textFill>
            <w14:solidFill>
              <w14:schemeClr w14:val="tx1"/>
            </w14:solidFill>
          </w14:textFill>
        </w:rPr>
      </w:pPr>
    </w:p>
    <w:p w14:paraId="3F516B2B">
      <w:pPr>
        <w:rPr>
          <w:rFonts w:hint="eastAsia" w:ascii="仿宋" w:hAnsi="仿宋" w:eastAsia="仿宋" w:cs="仿宋"/>
          <w:color w:val="000000" w:themeColor="text1"/>
          <w:highlight w:val="none"/>
          <w:lang w:eastAsia="zh-CN"/>
          <w14:textFill>
            <w14:solidFill>
              <w14:schemeClr w14:val="tx1"/>
            </w14:solidFill>
          </w14:textFill>
        </w:rPr>
      </w:pPr>
    </w:p>
    <w:p w14:paraId="31891E19">
      <w:pPr>
        <w:rPr>
          <w:rFonts w:hint="eastAsia" w:ascii="仿宋" w:hAnsi="仿宋" w:eastAsia="仿宋" w:cs="仿宋"/>
          <w:color w:val="000000" w:themeColor="text1"/>
          <w:highlight w:val="none"/>
          <w:lang w:eastAsia="zh-CN"/>
          <w14:textFill>
            <w14:solidFill>
              <w14:schemeClr w14:val="tx1"/>
            </w14:solidFill>
          </w14:textFill>
        </w:rPr>
      </w:pPr>
    </w:p>
    <w:p w14:paraId="745477E0">
      <w:pPr>
        <w:rPr>
          <w:rFonts w:hint="eastAsia" w:ascii="仿宋" w:hAnsi="仿宋" w:eastAsia="仿宋" w:cs="仿宋"/>
          <w:color w:val="000000" w:themeColor="text1"/>
          <w:highlight w:val="none"/>
          <w:lang w:eastAsia="zh-CN"/>
          <w14:textFill>
            <w14:solidFill>
              <w14:schemeClr w14:val="tx1"/>
            </w14:solidFill>
          </w14:textFill>
        </w:rPr>
      </w:pPr>
    </w:p>
    <w:p w14:paraId="6787C190">
      <w:pPr>
        <w:rPr>
          <w:rFonts w:hint="eastAsia" w:ascii="仿宋" w:hAnsi="仿宋" w:eastAsia="仿宋" w:cs="仿宋"/>
          <w:color w:val="000000" w:themeColor="text1"/>
          <w:highlight w:val="none"/>
          <w:lang w:eastAsia="zh-CN"/>
          <w14:textFill>
            <w14:solidFill>
              <w14:schemeClr w14:val="tx1"/>
            </w14:solidFill>
          </w14:textFill>
        </w:rPr>
      </w:pPr>
    </w:p>
    <w:p w14:paraId="5E198E72">
      <w:pPr>
        <w:rPr>
          <w:rFonts w:hint="eastAsia" w:ascii="仿宋" w:hAnsi="仿宋" w:eastAsia="仿宋" w:cs="仿宋"/>
          <w:color w:val="000000" w:themeColor="text1"/>
          <w:highlight w:val="none"/>
          <w:lang w:eastAsia="zh-CN"/>
          <w14:textFill>
            <w14:solidFill>
              <w14:schemeClr w14:val="tx1"/>
            </w14:solidFill>
          </w14:textFill>
        </w:rPr>
      </w:pPr>
    </w:p>
    <w:p w14:paraId="157AA327">
      <w:pPr>
        <w:rPr>
          <w:rFonts w:hint="eastAsia" w:ascii="仿宋" w:hAnsi="仿宋" w:eastAsia="仿宋" w:cs="仿宋"/>
          <w:color w:val="000000" w:themeColor="text1"/>
          <w:highlight w:val="none"/>
          <w:lang w:eastAsia="zh-CN"/>
          <w14:textFill>
            <w14:solidFill>
              <w14:schemeClr w14:val="tx1"/>
            </w14:solidFill>
          </w14:textFill>
        </w:rPr>
      </w:pPr>
    </w:p>
    <w:p w14:paraId="1CD1CCB0">
      <w:pPr>
        <w:rPr>
          <w:rFonts w:hint="eastAsia" w:ascii="仿宋" w:hAnsi="仿宋" w:eastAsia="仿宋" w:cs="仿宋"/>
          <w:color w:val="000000" w:themeColor="text1"/>
          <w:highlight w:val="none"/>
          <w:lang w:eastAsia="zh-CN"/>
          <w14:textFill>
            <w14:solidFill>
              <w14:schemeClr w14:val="tx1"/>
            </w14:solidFill>
          </w14:textFill>
        </w:rPr>
      </w:pPr>
    </w:p>
    <w:p w14:paraId="37A63449">
      <w:pPr>
        <w:rPr>
          <w:rFonts w:hint="eastAsia" w:ascii="仿宋" w:hAnsi="仿宋" w:eastAsia="仿宋" w:cs="仿宋"/>
          <w:color w:val="000000" w:themeColor="text1"/>
          <w:highlight w:val="none"/>
          <w:lang w:eastAsia="zh-CN"/>
          <w14:textFill>
            <w14:solidFill>
              <w14:schemeClr w14:val="tx1"/>
            </w14:solidFill>
          </w14:textFill>
        </w:rPr>
      </w:pPr>
    </w:p>
    <w:p w14:paraId="7E309EC5">
      <w:pPr>
        <w:rPr>
          <w:rFonts w:hint="eastAsia" w:ascii="仿宋" w:hAnsi="仿宋" w:eastAsia="仿宋" w:cs="仿宋"/>
          <w:color w:val="000000" w:themeColor="text1"/>
          <w:highlight w:val="none"/>
          <w:lang w:eastAsia="zh-CN"/>
          <w14:textFill>
            <w14:solidFill>
              <w14:schemeClr w14:val="tx1"/>
            </w14:solidFill>
          </w14:textFill>
        </w:rPr>
      </w:pPr>
    </w:p>
    <w:p w14:paraId="2A47EBFF">
      <w:pPr>
        <w:rPr>
          <w:rFonts w:hint="eastAsia" w:ascii="仿宋" w:hAnsi="仿宋" w:eastAsia="仿宋" w:cs="仿宋"/>
          <w:color w:val="000000" w:themeColor="text1"/>
          <w:highlight w:val="none"/>
          <w:lang w:eastAsia="zh-CN"/>
          <w14:textFill>
            <w14:solidFill>
              <w14:schemeClr w14:val="tx1"/>
            </w14:solidFill>
          </w14:textFill>
        </w:rPr>
      </w:pPr>
    </w:p>
    <w:p w14:paraId="24355601">
      <w:pPr>
        <w:rPr>
          <w:rFonts w:hint="eastAsia" w:ascii="仿宋" w:hAnsi="仿宋" w:eastAsia="仿宋" w:cs="仿宋"/>
          <w:color w:val="000000" w:themeColor="text1"/>
          <w:highlight w:val="none"/>
          <w:lang w:eastAsia="zh-CN"/>
          <w14:textFill>
            <w14:solidFill>
              <w14:schemeClr w14:val="tx1"/>
            </w14:solidFill>
          </w14:textFill>
        </w:rPr>
      </w:pPr>
    </w:p>
    <w:p w14:paraId="2D3118F7">
      <w:pPr>
        <w:rPr>
          <w:rFonts w:hint="eastAsia" w:ascii="仿宋" w:hAnsi="仿宋" w:eastAsia="仿宋" w:cs="仿宋"/>
          <w:color w:val="000000" w:themeColor="text1"/>
          <w:highlight w:val="none"/>
          <w:lang w:eastAsia="zh-CN"/>
          <w14:textFill>
            <w14:solidFill>
              <w14:schemeClr w14:val="tx1"/>
            </w14:solidFill>
          </w14:textFill>
        </w:rPr>
      </w:pPr>
    </w:p>
    <w:p w14:paraId="4F9782D6">
      <w:pPr>
        <w:rPr>
          <w:rFonts w:hint="eastAsia" w:ascii="仿宋" w:hAnsi="仿宋" w:eastAsia="仿宋" w:cs="仿宋"/>
          <w:color w:val="000000" w:themeColor="text1"/>
          <w:highlight w:val="none"/>
          <w:lang w:eastAsia="zh-CN"/>
          <w14:textFill>
            <w14:solidFill>
              <w14:schemeClr w14:val="tx1"/>
            </w14:solidFill>
          </w14:textFill>
        </w:rPr>
      </w:pPr>
    </w:p>
    <w:p w14:paraId="0283340C">
      <w:pPr>
        <w:rPr>
          <w:rFonts w:hint="eastAsia" w:ascii="仿宋" w:hAnsi="仿宋" w:eastAsia="仿宋" w:cs="仿宋"/>
          <w:color w:val="000000" w:themeColor="text1"/>
          <w:highlight w:val="none"/>
          <w:lang w:eastAsia="zh-CN"/>
          <w14:textFill>
            <w14:solidFill>
              <w14:schemeClr w14:val="tx1"/>
            </w14:solidFill>
          </w14:textFill>
        </w:rPr>
      </w:pPr>
    </w:p>
    <w:p w14:paraId="7E705DD6">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37CCE4C3">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4A70EDB9">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695CA6B9">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22750337">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br w:type="page"/>
      </w:r>
    </w:p>
    <w:p w14:paraId="7E09200E">
      <w:pPr>
        <w:spacing w:line="360" w:lineRule="auto"/>
        <w:outlineLvl w:val="2"/>
        <w:rPr>
          <w:rFonts w:hint="eastAsia" w:ascii="仿宋" w:hAnsi="仿宋" w:eastAsia="仿宋" w:cs="仿宋"/>
          <w:color w:val="000000" w:themeColor="text1"/>
          <w:spacing w:val="-4"/>
          <w:sz w:val="24"/>
          <w:szCs w:val="24"/>
          <w:highlight w:val="none"/>
          <w:lang w:eastAsia="zh-CN"/>
          <w14:textFill>
            <w14:solidFill>
              <w14:schemeClr w14:val="tx1"/>
            </w14:solidFill>
          </w14:textFill>
        </w:rPr>
        <w:sectPr>
          <w:headerReference r:id="rId21" w:type="default"/>
          <w:footerReference r:id="rId22" w:type="default"/>
          <w:pgSz w:w="11907" w:h="16839"/>
          <w:pgMar w:top="1417" w:right="1417" w:bottom="1417" w:left="1417" w:header="1191" w:footer="850" w:gutter="0"/>
          <w:pgNumType w:fmt="decimal"/>
          <w:cols w:space="720" w:num="1"/>
        </w:sectPr>
      </w:pPr>
    </w:p>
    <w:p w14:paraId="3F1FB970">
      <w:pPr>
        <w:spacing w:line="360" w:lineRule="auto"/>
        <w:outlineLvl w:val="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2-2其它落实政府采购政策的资格要求（如有）</w:t>
      </w:r>
    </w:p>
    <w:p w14:paraId="3F19DD5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pgSz w:w="11907" w:h="16839"/>
          <w:pgMar w:top="1417" w:right="1417" w:bottom="1417" w:left="1417" w:header="1191" w:footer="850" w:gutter="0"/>
          <w:pgNumType w:fmt="decimal"/>
          <w:cols w:space="720" w:num="1"/>
        </w:sectPr>
      </w:pPr>
    </w:p>
    <w:p w14:paraId="5E4E5DA0">
      <w:pPr>
        <w:spacing w:line="360" w:lineRule="auto"/>
        <w:outlineLvl w:val="1"/>
        <w:rPr>
          <w:rFonts w:hint="eastAsia" w:ascii="仿宋" w:hAnsi="仿宋" w:eastAsia="仿宋" w:cs="仿宋"/>
          <w:color w:val="000000" w:themeColor="text1"/>
          <w:spacing w:val="-6"/>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3</w:t>
      </w:r>
      <w:r>
        <w:rPr>
          <w:rFonts w:hint="eastAsia" w:ascii="仿宋" w:hAnsi="仿宋" w:eastAsia="仿宋" w:cs="仿宋"/>
          <w:color w:val="000000" w:themeColor="text1"/>
          <w:spacing w:val="-3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本项目的特定资格要求</w:t>
      </w:r>
    </w:p>
    <w:p w14:paraId="7F6AB457">
      <w:pPr>
        <w:outlineLvl w:val="2"/>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3-1其他特定资格要求（如有）</w:t>
      </w:r>
    </w:p>
    <w:p w14:paraId="3B95590E">
      <w:pPr>
        <w:pStyle w:val="36"/>
        <w:spacing w:line="360" w:lineRule="auto"/>
        <w:rPr>
          <w:rFonts w:hint="eastAsia" w:ascii="仿宋" w:hAnsi="仿宋" w:eastAsia="仿宋" w:cs="仿宋"/>
          <w:snapToGrid w:val="0"/>
          <w:color w:val="000000" w:themeColor="text1"/>
          <w:kern w:val="2"/>
          <w:sz w:val="21"/>
          <w:szCs w:val="21"/>
          <w:highlight w:val="none"/>
          <w14:textFill>
            <w14:solidFill>
              <w14:schemeClr w14:val="tx1"/>
            </w14:solidFill>
          </w14:textFill>
        </w:rPr>
      </w:pPr>
    </w:p>
    <w:p w14:paraId="6B8633D8">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167FC36F">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3E792469">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487694A1">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0830BF15">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511F2CE5">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340A23BC">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0409B546">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037BE6F8">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435875D6">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33AD5FFF">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1D487788">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001E513C">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261F2073">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132C915B">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2FD10D0D">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01EE8005">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35B2008E">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08CC1F09">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19CF3F6A">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3EC08041">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7A0500AC">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2CF7B621">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3612DC57">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0C9BD2F8">
      <w:pPr>
        <w:pStyle w:val="36"/>
        <w:spacing w:line="360" w:lineRule="auto"/>
        <w:rPr>
          <w:rFonts w:hint="eastAsia" w:ascii="仿宋" w:hAnsi="仿宋" w:eastAsia="仿宋" w:cs="仿宋"/>
          <w:color w:val="000000" w:themeColor="text1"/>
          <w:szCs w:val="20"/>
          <w:highlight w:val="none"/>
          <w14:textFill>
            <w14:solidFill>
              <w14:schemeClr w14:val="tx1"/>
            </w14:solidFill>
          </w14:textFill>
        </w:rPr>
      </w:pPr>
    </w:p>
    <w:p w14:paraId="50F93402">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034D083F">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3D42125B">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4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磋商保证金凭证/交款单据电子件</w:t>
      </w:r>
    </w:p>
    <w:p w14:paraId="2AC7131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235192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A12A9E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790E1B9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D44C9D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301200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D370A0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388AC0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0D3D2BB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7EC2DFC5">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50F960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1FB885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79AA9732">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077435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A5F22EB">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ECB61B2">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B6FB8B6">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80E102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0E8EBA0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48477A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8EF80A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727AD4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830885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8EB46D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50ACDF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A8CB80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737DA875">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6B4734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3B6946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E67FCB3">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5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响应书（实质性格式）</w:t>
      </w:r>
    </w:p>
    <w:p w14:paraId="06562B3C">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2C545DC">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14"/>
          <w:sz w:val="36"/>
          <w:szCs w:val="36"/>
          <w:highlight w:val="none"/>
          <w:lang w:eastAsia="zh-CN"/>
          <w14:textFill>
            <w14:solidFill>
              <w14:schemeClr w14:val="tx1"/>
            </w14:solidFill>
          </w14:textFill>
        </w:rPr>
        <w:t>响应书</w:t>
      </w:r>
    </w:p>
    <w:p w14:paraId="5515D11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致</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7"/>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lang w:eastAsia="zh-CN"/>
          <w14:textFill>
            <w14:solidFill>
              <w14:schemeClr w14:val="tx1"/>
            </w14:solidFill>
          </w14:textFill>
        </w:rPr>
        <w:t>采购人 ）</w:t>
      </w:r>
    </w:p>
    <w:p w14:paraId="4102C308">
      <w:pPr>
        <w:spacing w:line="360" w:lineRule="auto"/>
        <w:ind w:firstLine="41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我方参加你方就</w:t>
      </w:r>
      <w:r>
        <w:rPr>
          <w:rFonts w:hint="eastAsia" w:ascii="仿宋" w:hAnsi="仿宋" w:eastAsia="仿宋" w:cs="仿宋"/>
          <w:color w:val="000000" w:themeColor="text1"/>
          <w:spacing w:val="-6"/>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（项目名称，项目编号/包号）组织的采购活动，并对此项目</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进行磋商。</w:t>
      </w:r>
    </w:p>
    <w:p w14:paraId="2200F0C9">
      <w:pPr>
        <w:spacing w:line="360" w:lineRule="auto"/>
        <w:ind w:firstLine="46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1.我方已详细审查全部竞争性磋商文件，</w:t>
      </w:r>
      <w:r>
        <w:rPr>
          <w:rFonts w:hint="eastAsia" w:ascii="仿宋" w:hAnsi="仿宋" w:eastAsia="仿宋" w:cs="仿宋"/>
          <w:color w:val="000000" w:themeColor="text1"/>
          <w:spacing w:val="-7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自愿参与磋商并承诺如下：</w:t>
      </w:r>
    </w:p>
    <w:p w14:paraId="1922118F">
      <w:pPr>
        <w:spacing w:line="360" w:lineRule="auto"/>
        <w:ind w:firstLine="464" w:firstLineChars="2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（1）本响应有效期为自响应文件提交截止之日起</w:t>
      </w:r>
      <w:r>
        <w:rPr>
          <w:rFonts w:hint="eastAsia" w:ascii="仿宋" w:hAnsi="仿宋" w:eastAsia="仿宋" w:cs="仿宋"/>
          <w:color w:val="000000" w:themeColor="text1"/>
          <w:spacing w:val="-4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个日历日。</w:t>
      </w:r>
    </w:p>
    <w:p w14:paraId="4B0859D0">
      <w:pPr>
        <w:spacing w:line="360" w:lineRule="auto"/>
        <w:ind w:firstLine="452" w:firstLineChars="200"/>
        <w:rPr>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（2）除合同条款及采购需求偏离表列出的偏离外 ，我方响应竞争性磋商文件的全 部要求。</w:t>
      </w:r>
    </w:p>
    <w:p w14:paraId="1A6A699D">
      <w:pPr>
        <w:spacing w:line="360" w:lineRule="auto"/>
        <w:ind w:firstLine="452" w:firstLineChars="200"/>
        <w:rPr>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（3）我方已提供的全部文件资料是真实、准确的，并对此承担一切法律后果。</w:t>
      </w:r>
    </w:p>
    <w:p w14:paraId="7F6278D5">
      <w:pPr>
        <w:spacing w:line="360" w:lineRule="auto"/>
        <w:ind w:firstLine="452" w:firstLineChars="200"/>
        <w:rPr>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（4）如我方成交 ，我方将在法律规定的期限内与你方签订合同，按照竞争性磋商 文件要求提交履约保证金，并在合同约定的期限内完成合同规定的全部义务。</w:t>
      </w:r>
    </w:p>
    <w:p w14:paraId="7FC28A8C">
      <w:pPr>
        <w:spacing w:line="360" w:lineRule="auto"/>
        <w:ind w:firstLine="464"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2.其他补充条款（如有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p>
    <w:p w14:paraId="654A10C6">
      <w:pPr>
        <w:spacing w:line="360" w:lineRule="auto"/>
        <w:ind w:firstLine="464"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与本磋商有关的一切正式往来信函请寄：</w:t>
      </w:r>
    </w:p>
    <w:p w14:paraId="657255C4">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E51383C">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CE7558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地址</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1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传真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11C9D08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5"/>
          <w:sz w:val="24"/>
          <w:szCs w:val="24"/>
          <w:highlight w:val="none"/>
          <w:lang w:eastAsia="zh-CN"/>
          <w14:textFill>
            <w14:solidFill>
              <w14:schemeClr w14:val="tx1"/>
            </w14:solidFill>
          </w14:textFill>
        </w:rPr>
        <w:t>电话</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8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电子函件</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06517768">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E5E7245">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852C8B1">
      <w:pPr>
        <w:spacing w:line="360" w:lineRule="auto"/>
        <w:ind w:left="239" w:leftChars="114" w:firstLine="185" w:firstLineChars="80"/>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p>
    <w:p w14:paraId="6AE9D915">
      <w:pPr>
        <w:spacing w:line="360" w:lineRule="auto"/>
        <w:ind w:left="239" w:leftChars="114" w:firstLine="166" w:firstLineChars="8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2839EFF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23" w:type="default"/>
          <w:footerReference r:id="rId24" w:type="default"/>
          <w:pgSz w:w="11907" w:h="16839"/>
          <w:pgMar w:top="1417" w:right="1417" w:bottom="1417" w:left="1417" w:header="1191" w:footer="850" w:gutter="0"/>
          <w:pgNumType w:fmt="decimal"/>
          <w:cols w:space="720" w:num="1"/>
        </w:sectPr>
      </w:pPr>
    </w:p>
    <w:p w14:paraId="51B7C1F4">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6</w:t>
      </w:r>
      <w:r>
        <w:rPr>
          <w:rFonts w:hint="eastAsia" w:ascii="仿宋" w:hAnsi="仿宋" w:eastAsia="仿宋" w:cs="仿宋"/>
          <w:color w:val="000000" w:themeColor="text1"/>
          <w:spacing w:val="-4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授权委托书（实质性格式）</w:t>
      </w:r>
    </w:p>
    <w:p w14:paraId="119884B6">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t>授权委托书</w:t>
      </w:r>
    </w:p>
    <w:p w14:paraId="2327F024">
      <w:pPr>
        <w:tabs>
          <w:tab w:val="left" w:pos="9187"/>
        </w:tabs>
        <w:spacing w:line="360" w:lineRule="auto"/>
        <w:ind w:firstLine="420"/>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9"/>
          <w:sz w:val="24"/>
          <w:szCs w:val="24"/>
          <w:highlight w:val="none"/>
          <w:lang w:eastAsia="zh-CN"/>
          <w14:textFill>
            <w14:solidFill>
              <w14:schemeClr w14:val="tx1"/>
            </w14:solidFill>
          </w14:textFill>
        </w:rPr>
        <w:t>本人</w:t>
      </w:r>
      <w:r>
        <w:rPr>
          <w:rFonts w:hint="eastAsia" w:ascii="仿宋" w:hAnsi="仿宋" w:eastAsia="仿宋" w:cs="仿宋"/>
          <w:color w:val="000000" w:themeColor="text1"/>
          <w:spacing w:val="-9"/>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（姓名）系</w:t>
      </w:r>
      <w:r>
        <w:rPr>
          <w:rFonts w:hint="eastAsia" w:ascii="仿宋" w:hAnsi="仿宋" w:eastAsia="仿宋" w:cs="仿宋"/>
          <w:color w:val="000000" w:themeColor="text1"/>
          <w:spacing w:val="-9"/>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（供应商名称）的法定代表</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人（单位负责人</w:t>
      </w:r>
      <w:r>
        <w:rPr>
          <w:rFonts w:hint="eastAsia" w:ascii="仿宋" w:hAnsi="仿宋" w:eastAsia="仿宋" w:cs="仿宋"/>
          <w:color w:val="000000" w:themeColor="text1"/>
          <w:spacing w:val="-4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现委托</w:t>
      </w:r>
      <w:r>
        <w:rPr>
          <w:rFonts w:hint="eastAsia" w:ascii="仿宋" w:hAnsi="仿宋" w:eastAsia="仿宋" w:cs="仿宋"/>
          <w:color w:val="000000" w:themeColor="text1"/>
          <w:spacing w:val="-10"/>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（姓名）为我方代理人。代理人根据授权，以我方名义签署、澄清确认、提交、撤回、</w:t>
      </w:r>
      <w:r>
        <w:rPr>
          <w:rFonts w:hint="eastAsia" w:ascii="仿宋" w:hAnsi="仿宋" w:eastAsia="仿宋" w:cs="仿宋"/>
          <w:color w:val="000000" w:themeColor="text1"/>
          <w:spacing w:val="1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修改</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（项目名称）响应文件和处理有关事宜，其法律后果由我方承担。</w:t>
      </w:r>
    </w:p>
    <w:p w14:paraId="4E346D7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委托期限：</w:t>
      </w:r>
      <w:r>
        <w:rPr>
          <w:rFonts w:hint="eastAsia" w:ascii="仿宋" w:hAnsi="仿宋" w:eastAsia="仿宋" w:cs="仿宋"/>
          <w:color w:val="000000" w:themeColor="text1"/>
          <w:spacing w:val="-6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自本授权委托书签署之日起至响应有效期届满之日止。</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p>
    <w:p w14:paraId="4C596180">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代理人无转委托权。</w:t>
      </w:r>
    </w:p>
    <w:p w14:paraId="1BFE4677">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4E20A5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6EB36D8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法定代表人（单位负责人</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签字或签章</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747E415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委托代理人（签字或签章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2A9D8A56">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78D0D616">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EB209D1">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F2F92A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附：法定代表人及委托代理人身份证明文件电子件：</w:t>
      </w:r>
    </w:p>
    <w:p w14:paraId="2F19267F">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bl>
      <w:tblPr>
        <w:tblStyle w:val="30"/>
        <w:tblW w:w="92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3"/>
      </w:tblGrid>
      <w:tr w14:paraId="14C394F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16" w:hRule="atLeast"/>
        </w:trPr>
        <w:tc>
          <w:tcPr>
            <w:tcW w:w="9213" w:type="dxa"/>
          </w:tcPr>
          <w:p w14:paraId="72E6A136">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c>
      </w:tr>
    </w:tbl>
    <w:p w14:paraId="2E36CDC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说明：</w:t>
      </w:r>
    </w:p>
    <w:p w14:paraId="0781236A">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1.若供应商为事业单位或其他组织或分支机构，则法定代表人（单位负责人）处的签署</w:t>
      </w:r>
    </w:p>
    <w:p w14:paraId="00383E01">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人可为单位负责人。</w:t>
      </w:r>
    </w:p>
    <w:p w14:paraId="08AF4B16">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2.若响应文件中签字之处均为法定代表人（单位负责人）本人签署，则可不提供本《授</w:t>
      </w:r>
    </w:p>
    <w:p w14:paraId="47E0509A">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权委托书》，但须提供《法定代表人（单位负责人）身份证明》；否则，不需要提供《法定代表人（单位负责人）身份证明》。</w:t>
      </w:r>
    </w:p>
    <w:p w14:paraId="03810259">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3.供应商为自然人的情形，可不提供本《授权委托书》。</w:t>
      </w:r>
    </w:p>
    <w:p w14:paraId="0743D5CB">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4.供应商应随本《授权委托书》同时提供法定代表人（单位负责人）及委托代理人的有</w:t>
      </w:r>
    </w:p>
    <w:p w14:paraId="506D8ED5">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效的身份证或护照等身份证明文件电子件。提供身份证的，应同时提供身份证双面电子件</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w:t>
      </w:r>
    </w:p>
    <w:p w14:paraId="160D632A">
      <w:pPr>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25" w:type="default"/>
          <w:footerReference r:id="rId26" w:type="default"/>
          <w:pgSz w:w="11907" w:h="16839"/>
          <w:pgMar w:top="1417" w:right="1417" w:bottom="1417" w:left="1417" w:header="1191" w:footer="794" w:gutter="0"/>
          <w:pgNumType w:fmt="decimal"/>
          <w:cols w:space="720" w:num="1"/>
        </w:sectPr>
      </w:pPr>
    </w:p>
    <w:p w14:paraId="1AA1F74F">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t>法定代表人（单位负责人）身份证明</w:t>
      </w:r>
    </w:p>
    <w:p w14:paraId="52995C41">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074F92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致</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采购人）</w:t>
      </w:r>
    </w:p>
    <w:p w14:paraId="02887C89">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491E3BE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兹证明，</w:t>
      </w:r>
    </w:p>
    <w:p w14:paraId="27EE011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姓名：</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性别：</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年龄：</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1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职</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务：</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70ACA1D9">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29CA0183">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45A8C5D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系</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（供应商名称）的法定代表人（</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单位负责人）。</w:t>
      </w:r>
    </w:p>
    <w:p w14:paraId="76BAE5B4">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B0B1C5A">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44BB38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9"/>
          <w:sz w:val="24"/>
          <w:szCs w:val="24"/>
          <w:highlight w:val="none"/>
          <w:lang w:eastAsia="zh-CN"/>
          <w14:textFill>
            <w14:solidFill>
              <w14:schemeClr w14:val="tx1"/>
            </w14:solidFill>
          </w14:textFill>
        </w:rPr>
        <w:t>附：法定代表人（单位负责人）身份证、护照等身份证明文件电子件。</w:t>
      </w:r>
    </w:p>
    <w:p w14:paraId="17337EF1">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bl>
      <w:tblPr>
        <w:tblStyle w:val="30"/>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77CAFEA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4" w:hRule="atLeast"/>
        </w:trPr>
        <w:tc>
          <w:tcPr>
            <w:tcW w:w="9292" w:type="dxa"/>
          </w:tcPr>
          <w:p w14:paraId="2D9993E2">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c>
      </w:tr>
    </w:tbl>
    <w:p w14:paraId="4197ECF6">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C6A7E4B">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1C7BF6CA">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5AB75A7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47160163">
      <w:pPr>
        <w:spacing w:line="360" w:lineRule="auto"/>
        <w:ind w:hanging="40"/>
        <w:rPr>
          <w:rFonts w:hint="eastAsia" w:ascii="仿宋" w:hAnsi="仿宋" w:eastAsia="仿宋" w:cs="仿宋"/>
          <w:color w:val="000000" w:themeColor="text1"/>
          <w:spacing w:val="-23"/>
          <w:sz w:val="24"/>
          <w:szCs w:val="24"/>
          <w:highlight w:val="none"/>
          <w:lang w:eastAsia="zh-CN"/>
          <w14:textFill>
            <w14:solidFill>
              <w14:schemeClr w14:val="tx1"/>
            </w14:solidFill>
          </w14:textFill>
        </w:rPr>
      </w:pPr>
      <w:r>
        <w:rPr>
          <w:rFonts w:hint="eastAsia" w:ascii="仿宋" w:hAnsi="仿宋" w:eastAsia="仿宋" w:cs="仿宋"/>
          <w:color w:val="000000" w:themeColor="text1"/>
          <w:spacing w:val="-12"/>
          <w:sz w:val="24"/>
          <w:szCs w:val="24"/>
          <w:highlight w:val="none"/>
          <w:lang w:eastAsia="zh-CN"/>
          <w14:textFill>
            <w14:solidFill>
              <w14:schemeClr w14:val="tx1"/>
            </w14:solidFill>
          </w14:textFill>
        </w:rPr>
        <w:t>法定代表人（单位负责人</w:t>
      </w:r>
      <w:r>
        <w:rPr>
          <w:rFonts w:hint="eastAsia" w:ascii="仿宋" w:hAnsi="仿宋" w:eastAsia="仿宋" w:cs="仿宋"/>
          <w:color w:val="000000" w:themeColor="text1"/>
          <w:spacing w:val="-2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签字或签章</w:t>
      </w:r>
      <w:r>
        <w:rPr>
          <w:rFonts w:hint="eastAsia" w:ascii="仿宋" w:hAnsi="仿宋" w:eastAsia="仿宋" w:cs="仿宋"/>
          <w:color w:val="000000" w:themeColor="text1"/>
          <w:spacing w:val="-23"/>
          <w:sz w:val="24"/>
          <w:szCs w:val="24"/>
          <w:highlight w:val="none"/>
          <w:lang w:eastAsia="zh-CN"/>
          <w14:textFill>
            <w14:solidFill>
              <w14:schemeClr w14:val="tx1"/>
            </w14:solidFill>
          </w14:textFill>
        </w:rPr>
        <w:t>）：</w:t>
      </w:r>
    </w:p>
    <w:p w14:paraId="3240065C">
      <w:pPr>
        <w:spacing w:line="360" w:lineRule="auto"/>
        <w:ind w:hanging="4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5D40D7A1">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27" w:type="default"/>
          <w:footerReference r:id="rId28" w:type="default"/>
          <w:pgSz w:w="11907" w:h="16839"/>
          <w:pgMar w:top="1417" w:right="1417" w:bottom="1417" w:left="1417" w:header="1247" w:footer="794" w:gutter="0"/>
          <w:pgNumType w:fmt="decimal"/>
          <w:cols w:space="720" w:num="1"/>
        </w:sectPr>
      </w:pPr>
    </w:p>
    <w:p w14:paraId="1B9D1E06">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7  报价一览表</w:t>
      </w:r>
    </w:p>
    <w:p w14:paraId="75957A2F">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报价一览表</w:t>
      </w:r>
    </w:p>
    <w:p w14:paraId="027D4B26">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1BB89DD7">
      <w:pPr>
        <w:tabs>
          <w:tab w:val="left" w:pos="1800"/>
          <w:tab w:val="left" w:pos="5580"/>
        </w:tabs>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项目编号：</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9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报价单位：人民币 元</w:t>
      </w:r>
    </w:p>
    <w:p w14:paraId="148BFAF5">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bl>
      <w:tblPr>
        <w:tblStyle w:val="30"/>
        <w:tblW w:w="8737"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3201"/>
        <w:gridCol w:w="2023"/>
        <w:gridCol w:w="2134"/>
      </w:tblGrid>
      <w:tr w14:paraId="6228E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379" w:type="dxa"/>
            <w:vMerge w:val="restart"/>
            <w:tcBorders>
              <w:top w:val="single" w:color="auto" w:sz="4" w:space="0"/>
              <w:left w:val="single" w:color="auto" w:sz="4" w:space="0"/>
              <w:bottom w:val="single" w:color="auto" w:sz="4" w:space="0"/>
              <w:right w:val="single" w:color="auto" w:sz="4" w:space="0"/>
            </w:tcBorders>
          </w:tcPr>
          <w:p w14:paraId="592735CF">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504837DD">
            <w:pPr>
              <w:pStyle w:val="31"/>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6"/>
                <w:highlight w:val="none"/>
                <w14:textFill>
                  <w14:solidFill>
                    <w14:schemeClr w14:val="tx1"/>
                  </w14:solidFill>
                </w14:textFill>
              </w:rPr>
              <w:t>序号</w:t>
            </w:r>
          </w:p>
        </w:tc>
        <w:tc>
          <w:tcPr>
            <w:tcW w:w="3201" w:type="dxa"/>
            <w:vMerge w:val="restart"/>
            <w:tcBorders>
              <w:top w:val="single" w:color="auto" w:sz="4" w:space="0"/>
              <w:left w:val="single" w:color="auto" w:sz="4" w:space="0"/>
              <w:bottom w:val="single" w:color="auto" w:sz="4" w:space="0"/>
              <w:right w:val="single" w:color="auto" w:sz="4" w:space="0"/>
            </w:tcBorders>
          </w:tcPr>
          <w:p w14:paraId="7D94082D">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330A9FF5">
            <w:pPr>
              <w:pStyle w:val="31"/>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4"/>
                <w:highlight w:val="none"/>
                <w14:textFill>
                  <w14:solidFill>
                    <w14:schemeClr w14:val="tx1"/>
                  </w14:solidFill>
                </w14:textFill>
              </w:rPr>
              <w:t>供应商名称</w:t>
            </w:r>
          </w:p>
        </w:tc>
        <w:tc>
          <w:tcPr>
            <w:tcW w:w="4157" w:type="dxa"/>
            <w:gridSpan w:val="2"/>
            <w:tcBorders>
              <w:top w:val="single" w:color="auto" w:sz="4" w:space="0"/>
              <w:left w:val="single" w:color="auto" w:sz="4" w:space="0"/>
              <w:bottom w:val="single" w:color="auto" w:sz="4" w:space="0"/>
              <w:right w:val="single" w:color="auto" w:sz="4" w:space="0"/>
            </w:tcBorders>
            <w:vAlign w:val="center"/>
          </w:tcPr>
          <w:p w14:paraId="39A74C5A">
            <w:pPr>
              <w:pStyle w:val="31"/>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报价（元）</w:t>
            </w:r>
          </w:p>
        </w:tc>
      </w:tr>
      <w:tr w14:paraId="5C66A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79" w:type="dxa"/>
            <w:vMerge w:val="continue"/>
            <w:tcBorders>
              <w:top w:val="single" w:color="auto" w:sz="4" w:space="0"/>
              <w:left w:val="single" w:color="auto" w:sz="4" w:space="0"/>
              <w:bottom w:val="single" w:color="auto" w:sz="4" w:space="0"/>
              <w:right w:val="single" w:color="auto" w:sz="4" w:space="0"/>
            </w:tcBorders>
          </w:tcPr>
          <w:p w14:paraId="55C27C66">
            <w:pPr>
              <w:spacing w:line="360" w:lineRule="auto"/>
              <w:rPr>
                <w:rFonts w:hint="eastAsia" w:ascii="仿宋" w:hAnsi="仿宋" w:eastAsia="仿宋" w:cs="仿宋"/>
                <w:color w:val="000000" w:themeColor="text1"/>
                <w:highlight w:val="none"/>
                <w14:textFill>
                  <w14:solidFill>
                    <w14:schemeClr w14:val="tx1"/>
                  </w14:solidFill>
                </w14:textFill>
              </w:rPr>
            </w:pPr>
          </w:p>
        </w:tc>
        <w:tc>
          <w:tcPr>
            <w:tcW w:w="3201" w:type="dxa"/>
            <w:vMerge w:val="continue"/>
            <w:tcBorders>
              <w:top w:val="single" w:color="auto" w:sz="4" w:space="0"/>
              <w:left w:val="single" w:color="auto" w:sz="4" w:space="0"/>
              <w:bottom w:val="single" w:color="auto" w:sz="4" w:space="0"/>
              <w:right w:val="single" w:color="auto" w:sz="4" w:space="0"/>
            </w:tcBorders>
          </w:tcPr>
          <w:p w14:paraId="212B4A8B">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023" w:type="dxa"/>
            <w:tcBorders>
              <w:top w:val="single" w:color="auto" w:sz="4" w:space="0"/>
              <w:left w:val="single" w:color="auto" w:sz="4" w:space="0"/>
              <w:bottom w:val="single" w:color="auto" w:sz="4" w:space="0"/>
              <w:right w:val="single" w:color="auto" w:sz="4" w:space="0"/>
            </w:tcBorders>
            <w:vAlign w:val="center"/>
          </w:tcPr>
          <w:p w14:paraId="14D78925">
            <w:pPr>
              <w:pStyle w:val="31"/>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8"/>
                <w:highlight w:val="none"/>
                <w14:textFill>
                  <w14:solidFill>
                    <w14:schemeClr w14:val="tx1"/>
                  </w14:solidFill>
                </w14:textFill>
              </w:rPr>
              <w:t>大写</w:t>
            </w:r>
          </w:p>
        </w:tc>
        <w:tc>
          <w:tcPr>
            <w:tcW w:w="2134" w:type="dxa"/>
            <w:tcBorders>
              <w:top w:val="single" w:color="auto" w:sz="4" w:space="0"/>
              <w:left w:val="single" w:color="auto" w:sz="4" w:space="0"/>
              <w:bottom w:val="single" w:color="auto" w:sz="4" w:space="0"/>
              <w:right w:val="single" w:color="auto" w:sz="4" w:space="0"/>
            </w:tcBorders>
            <w:vAlign w:val="center"/>
          </w:tcPr>
          <w:p w14:paraId="2BB51155">
            <w:pPr>
              <w:pStyle w:val="31"/>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10"/>
                <w:highlight w:val="none"/>
                <w14:textFill>
                  <w14:solidFill>
                    <w14:schemeClr w14:val="tx1"/>
                  </w14:solidFill>
                </w14:textFill>
              </w:rPr>
              <w:t>小写</w:t>
            </w:r>
          </w:p>
        </w:tc>
      </w:tr>
      <w:tr w14:paraId="6048B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379" w:type="dxa"/>
            <w:tcBorders>
              <w:top w:val="single" w:color="auto" w:sz="4" w:space="0"/>
              <w:left w:val="single" w:color="auto" w:sz="4" w:space="0"/>
              <w:bottom w:val="single" w:color="auto" w:sz="4" w:space="0"/>
              <w:right w:val="single" w:color="auto" w:sz="4" w:space="0"/>
            </w:tcBorders>
            <w:vAlign w:val="center"/>
          </w:tcPr>
          <w:p w14:paraId="696A29D0">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3201" w:type="dxa"/>
            <w:tcBorders>
              <w:top w:val="single" w:color="auto" w:sz="4" w:space="0"/>
              <w:left w:val="single" w:color="auto" w:sz="4" w:space="0"/>
              <w:bottom w:val="single" w:color="auto" w:sz="4" w:space="0"/>
              <w:right w:val="single" w:color="auto" w:sz="4" w:space="0"/>
            </w:tcBorders>
            <w:vAlign w:val="center"/>
          </w:tcPr>
          <w:p w14:paraId="28D2FB7D">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2023" w:type="dxa"/>
            <w:tcBorders>
              <w:top w:val="single" w:color="auto" w:sz="4" w:space="0"/>
              <w:left w:val="single" w:color="auto" w:sz="4" w:space="0"/>
              <w:bottom w:val="single" w:color="auto" w:sz="4" w:space="0"/>
              <w:right w:val="single" w:color="auto" w:sz="4" w:space="0"/>
            </w:tcBorders>
            <w:vAlign w:val="center"/>
          </w:tcPr>
          <w:p w14:paraId="4106A59B">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tc>
        <w:tc>
          <w:tcPr>
            <w:tcW w:w="2134" w:type="dxa"/>
            <w:tcBorders>
              <w:top w:val="single" w:color="auto" w:sz="4" w:space="0"/>
              <w:left w:val="single" w:color="auto" w:sz="4" w:space="0"/>
              <w:bottom w:val="single" w:color="auto" w:sz="4" w:space="0"/>
              <w:right w:val="single" w:color="auto" w:sz="4" w:space="0"/>
            </w:tcBorders>
            <w:vAlign w:val="center"/>
          </w:tcPr>
          <w:p w14:paraId="370BF1D1">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tc>
      </w:tr>
    </w:tbl>
    <w:p w14:paraId="6074EDEB">
      <w:pPr>
        <w:pStyle w:val="10"/>
        <w:spacing w:line="360" w:lineRule="auto"/>
        <w:rPr>
          <w:rFonts w:hint="eastAsia" w:ascii="仿宋" w:hAnsi="仿宋" w:eastAsia="仿宋" w:cs="仿宋"/>
          <w:color w:val="000000" w:themeColor="text1"/>
          <w:highlight w:val="none"/>
          <w14:textFill>
            <w14:solidFill>
              <w14:schemeClr w14:val="tx1"/>
            </w14:solidFill>
          </w14:textFill>
        </w:rPr>
      </w:pPr>
    </w:p>
    <w:p w14:paraId="00D8310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注：1.此表中，每包的报价应和《分项报价表》中的总价相一致。</w:t>
      </w:r>
    </w:p>
    <w:p w14:paraId="00DDBF86">
      <w:pPr>
        <w:spacing w:line="360" w:lineRule="auto"/>
        <w:ind w:firstLine="464"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2.本表必须按包分别填写。</w:t>
      </w:r>
    </w:p>
    <w:p w14:paraId="56093353">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A02CC9B">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1870328C">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234FEF57">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4C9DA536">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56D7E2D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3325D38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4D30CD31">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29" w:type="default"/>
          <w:footerReference r:id="rId30" w:type="default"/>
          <w:pgSz w:w="11907" w:h="16839"/>
          <w:pgMar w:top="1417" w:right="1417" w:bottom="1417" w:left="1417" w:header="1191" w:footer="794" w:gutter="0"/>
          <w:pgNumType w:fmt="decimal"/>
          <w:cols w:space="720" w:num="1"/>
        </w:sectPr>
      </w:pPr>
    </w:p>
    <w:p w14:paraId="643CA0E6">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8</w:t>
      </w:r>
      <w:r>
        <w:rPr>
          <w:rFonts w:hint="eastAsia" w:ascii="仿宋" w:hAnsi="仿宋" w:eastAsia="仿宋" w:cs="仿宋"/>
          <w:color w:val="000000" w:themeColor="text1"/>
          <w:spacing w:val="-4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分项报价表</w:t>
      </w:r>
    </w:p>
    <w:p w14:paraId="04F57811">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6"/>
          <w:sz w:val="36"/>
          <w:szCs w:val="36"/>
          <w:highlight w:val="none"/>
          <w:lang w:eastAsia="zh-CN"/>
          <w14:textFill>
            <w14:solidFill>
              <w14:schemeClr w14:val="tx1"/>
            </w14:solidFill>
          </w14:textFill>
        </w:rPr>
        <w:t>分项报价表</w:t>
      </w:r>
    </w:p>
    <w:p w14:paraId="580BD5DA">
      <w:pPr>
        <w:tabs>
          <w:tab w:val="left" w:pos="1800"/>
          <w:tab w:val="left" w:pos="5580"/>
        </w:tabs>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项目编号/包号：____________项目名称：____________报价单位： 人民币 元</w:t>
      </w:r>
    </w:p>
    <w:tbl>
      <w:tblPr>
        <w:tblStyle w:val="21"/>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88"/>
        <w:gridCol w:w="1695"/>
        <w:gridCol w:w="1562"/>
        <w:gridCol w:w="1514"/>
        <w:gridCol w:w="1692"/>
      </w:tblGrid>
      <w:tr w14:paraId="437D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5917F671">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1242" w:type="pct"/>
            <w:vAlign w:val="center"/>
          </w:tcPr>
          <w:p w14:paraId="07563C9F">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分项名称</w:t>
            </w:r>
          </w:p>
        </w:tc>
        <w:tc>
          <w:tcPr>
            <w:tcW w:w="920" w:type="pct"/>
            <w:vAlign w:val="center"/>
          </w:tcPr>
          <w:p w14:paraId="12606500">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单价（元）</w:t>
            </w:r>
          </w:p>
        </w:tc>
        <w:tc>
          <w:tcPr>
            <w:tcW w:w="847" w:type="pct"/>
            <w:vAlign w:val="center"/>
          </w:tcPr>
          <w:p w14:paraId="170F5E2F">
            <w:pPr>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数量</w:t>
            </w:r>
          </w:p>
        </w:tc>
        <w:tc>
          <w:tcPr>
            <w:tcW w:w="822" w:type="pct"/>
            <w:vAlign w:val="center"/>
          </w:tcPr>
          <w:p w14:paraId="439CF8DB">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合价（元）</w:t>
            </w:r>
          </w:p>
        </w:tc>
        <w:tc>
          <w:tcPr>
            <w:tcW w:w="919" w:type="pct"/>
            <w:vAlign w:val="center"/>
          </w:tcPr>
          <w:p w14:paraId="7803C3D8">
            <w:pPr>
              <w:jc w:val="both"/>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备注/说明</w:t>
            </w:r>
          </w:p>
        </w:tc>
      </w:tr>
      <w:tr w14:paraId="6FEA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34CBC14E">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1242" w:type="pct"/>
            <w:vAlign w:val="center"/>
          </w:tcPr>
          <w:p w14:paraId="07C39DD0">
            <w:pPr>
              <w:rPr>
                <w:rFonts w:hint="eastAsia" w:ascii="仿宋" w:hAnsi="仿宋" w:eastAsia="仿宋" w:cs="仿宋"/>
                <w:color w:val="000000" w:themeColor="text1"/>
                <w:sz w:val="24"/>
                <w:highlight w:val="none"/>
                <w14:textFill>
                  <w14:solidFill>
                    <w14:schemeClr w14:val="tx1"/>
                  </w14:solidFill>
                </w14:textFill>
              </w:rPr>
            </w:pPr>
          </w:p>
        </w:tc>
        <w:tc>
          <w:tcPr>
            <w:tcW w:w="920" w:type="pct"/>
            <w:vAlign w:val="center"/>
          </w:tcPr>
          <w:p w14:paraId="7689EB2F">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241053E0">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216E7E23">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26E9BC50">
            <w:pPr>
              <w:rPr>
                <w:rFonts w:hint="eastAsia" w:ascii="仿宋" w:hAnsi="仿宋" w:eastAsia="仿宋" w:cs="仿宋"/>
                <w:color w:val="000000" w:themeColor="text1"/>
                <w:sz w:val="24"/>
                <w:highlight w:val="none"/>
                <w14:textFill>
                  <w14:solidFill>
                    <w14:schemeClr w14:val="tx1"/>
                  </w14:solidFill>
                </w14:textFill>
              </w:rPr>
            </w:pPr>
          </w:p>
        </w:tc>
      </w:tr>
      <w:tr w14:paraId="61A2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03021856">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1242" w:type="pct"/>
            <w:vAlign w:val="center"/>
          </w:tcPr>
          <w:p w14:paraId="026C57B7">
            <w:pPr>
              <w:rPr>
                <w:rFonts w:hint="eastAsia" w:ascii="仿宋" w:hAnsi="仿宋" w:eastAsia="仿宋" w:cs="仿宋"/>
                <w:color w:val="000000" w:themeColor="text1"/>
                <w:sz w:val="24"/>
                <w:highlight w:val="none"/>
                <w14:textFill>
                  <w14:solidFill>
                    <w14:schemeClr w14:val="tx1"/>
                  </w14:solidFill>
                </w14:textFill>
              </w:rPr>
            </w:pPr>
          </w:p>
        </w:tc>
        <w:tc>
          <w:tcPr>
            <w:tcW w:w="920" w:type="pct"/>
            <w:vAlign w:val="center"/>
          </w:tcPr>
          <w:p w14:paraId="116DAB01">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3745ED39">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10AA67D7">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745E52FB">
            <w:pPr>
              <w:rPr>
                <w:rFonts w:hint="eastAsia" w:ascii="仿宋" w:hAnsi="仿宋" w:eastAsia="仿宋" w:cs="仿宋"/>
                <w:color w:val="000000" w:themeColor="text1"/>
                <w:sz w:val="24"/>
                <w:highlight w:val="none"/>
                <w14:textFill>
                  <w14:solidFill>
                    <w14:schemeClr w14:val="tx1"/>
                  </w14:solidFill>
                </w14:textFill>
              </w:rPr>
            </w:pPr>
          </w:p>
        </w:tc>
      </w:tr>
      <w:tr w14:paraId="3FF8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2EC9AE43">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1242" w:type="pct"/>
            <w:vAlign w:val="center"/>
          </w:tcPr>
          <w:p w14:paraId="0A2F0A86">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920" w:type="pct"/>
            <w:vAlign w:val="center"/>
          </w:tcPr>
          <w:p w14:paraId="49B36369">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01F99DD9">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6029341E">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27C15C23">
            <w:pPr>
              <w:rPr>
                <w:rFonts w:hint="eastAsia" w:ascii="仿宋" w:hAnsi="仿宋" w:eastAsia="仿宋" w:cs="仿宋"/>
                <w:color w:val="000000" w:themeColor="text1"/>
                <w:sz w:val="24"/>
                <w:highlight w:val="none"/>
                <w14:textFill>
                  <w14:solidFill>
                    <w14:schemeClr w14:val="tx1"/>
                  </w14:solidFill>
                </w14:textFill>
              </w:rPr>
            </w:pPr>
          </w:p>
        </w:tc>
      </w:tr>
      <w:tr w14:paraId="4B93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39198EC1">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总价（元）</w:t>
            </w:r>
          </w:p>
        </w:tc>
        <w:tc>
          <w:tcPr>
            <w:tcW w:w="822" w:type="pct"/>
            <w:vAlign w:val="center"/>
          </w:tcPr>
          <w:p w14:paraId="248654B0">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506B9DDB">
            <w:pPr>
              <w:rPr>
                <w:rFonts w:hint="eastAsia" w:ascii="仿宋" w:hAnsi="仿宋" w:eastAsia="仿宋" w:cs="仿宋"/>
                <w:color w:val="000000" w:themeColor="text1"/>
                <w:sz w:val="24"/>
                <w:highlight w:val="none"/>
                <w14:textFill>
                  <w14:solidFill>
                    <w14:schemeClr w14:val="tx1"/>
                  </w14:solidFill>
                </w14:textFill>
              </w:rPr>
            </w:pPr>
          </w:p>
        </w:tc>
      </w:tr>
    </w:tbl>
    <w:p w14:paraId="7ED543B2">
      <w:pPr>
        <w:tabs>
          <w:tab w:val="left" w:pos="1800"/>
          <w:tab w:val="left" w:pos="5580"/>
        </w:tabs>
        <w:rPr>
          <w:rFonts w:hint="eastAsia" w:ascii="仿宋" w:hAnsi="仿宋" w:eastAsia="仿宋" w:cs="仿宋"/>
          <w:color w:val="000000" w:themeColor="text1"/>
          <w:sz w:val="24"/>
          <w:highlight w:val="none"/>
          <w14:textFill>
            <w14:solidFill>
              <w14:schemeClr w14:val="tx1"/>
            </w14:solidFill>
          </w14:textFill>
        </w:rPr>
      </w:pPr>
    </w:p>
    <w:p w14:paraId="5692F21B">
      <w:pPr>
        <w:pStyle w:val="10"/>
        <w:spacing w:line="360" w:lineRule="auto"/>
        <w:rPr>
          <w:rFonts w:hint="eastAsia" w:ascii="仿宋" w:hAnsi="仿宋" w:eastAsia="仿宋" w:cs="仿宋"/>
          <w:color w:val="000000" w:themeColor="text1"/>
          <w:highlight w:val="none"/>
          <w14:textFill>
            <w14:solidFill>
              <w14:schemeClr w14:val="tx1"/>
            </w14:solidFill>
          </w14:textFill>
        </w:rPr>
      </w:pPr>
    </w:p>
    <w:p w14:paraId="5E5EEC1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注：1.本表应按包分别填写。</w:t>
      </w:r>
    </w:p>
    <w:p w14:paraId="7A9533D4">
      <w:pPr>
        <w:spacing w:line="360" w:lineRule="auto"/>
        <w:ind w:left="239" w:leftChars="114" w:firstLine="229" w:firstLineChars="9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2.如果不提供分项报价将视为没有实质性响应竞争性</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磋商文件。</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p>
    <w:p w14:paraId="48F252A9">
      <w:pPr>
        <w:spacing w:line="360" w:lineRule="auto"/>
        <w:ind w:left="239" w:leftChars="114" w:firstLine="229" w:firstLineChars="9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3.上述各项的详细规格（如有</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可另页描述。</w:t>
      </w:r>
    </w:p>
    <w:p w14:paraId="135A06F9">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FCA2F4F">
      <w:pPr>
        <w:spacing w:before="25" w:after="25" w:line="360" w:lineRule="auto"/>
        <w:rPr>
          <w:rFonts w:hint="eastAsia" w:ascii="仿宋" w:hAnsi="仿宋" w:eastAsia="仿宋" w:cs="仿宋"/>
          <w:color w:val="000000" w:themeColor="text1"/>
          <w:sz w:val="24"/>
          <w:highlight w:val="none"/>
          <w:u w:val="single"/>
          <w:lang w:val="zh-CN"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lang w:val="zh-CN" w:eastAsia="zh-CN"/>
          <w14:textFill>
            <w14:solidFill>
              <w14:schemeClr w14:val="tx1"/>
            </w14:solidFill>
          </w14:textFill>
        </w:rPr>
        <w:t>____________</w:t>
      </w:r>
    </w:p>
    <w:p w14:paraId="0A85D407">
      <w:pPr>
        <w:spacing w:line="360" w:lineRule="auto"/>
        <w:ind w:hanging="4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4B23BA6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1" w:type="default"/>
          <w:footerReference r:id="rId32" w:type="default"/>
          <w:pgSz w:w="11907" w:h="16839"/>
          <w:pgMar w:top="1417" w:right="1417" w:bottom="1417" w:left="1417" w:header="1191" w:footer="907" w:gutter="0"/>
          <w:pgNumType w:fmt="decimal"/>
          <w:cols w:space="720" w:num="1"/>
        </w:sectPr>
      </w:pPr>
    </w:p>
    <w:p w14:paraId="34B3D60B">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9  合同条款偏离表</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（实质性格式）</w:t>
      </w:r>
    </w:p>
    <w:p w14:paraId="722733CB">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4FADDBE">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合同条款偏离表</w:t>
      </w:r>
    </w:p>
    <w:p w14:paraId="0719AA8D">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EB0A59B">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59CE28F6">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项目编号/包号：</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tbl>
      <w:tblPr>
        <w:tblStyle w:val="30"/>
        <w:tblW w:w="90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754"/>
        <w:gridCol w:w="1514"/>
        <w:gridCol w:w="1978"/>
        <w:gridCol w:w="1920"/>
        <w:gridCol w:w="1050"/>
      </w:tblGrid>
      <w:tr w14:paraId="4161D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832" w:type="dxa"/>
            <w:tcBorders>
              <w:top w:val="single" w:color="auto" w:sz="4" w:space="0"/>
              <w:left w:val="single" w:color="auto" w:sz="4" w:space="0"/>
              <w:bottom w:val="single" w:color="auto" w:sz="4" w:space="0"/>
              <w:right w:val="single" w:color="auto" w:sz="4" w:space="0"/>
            </w:tcBorders>
            <w:vAlign w:val="center"/>
          </w:tcPr>
          <w:p w14:paraId="550656BC">
            <w:pPr>
              <w:pStyle w:val="31"/>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7"/>
                <w:sz w:val="21"/>
                <w:szCs w:val="21"/>
                <w:highlight w:val="none"/>
                <w14:textFill>
                  <w14:solidFill>
                    <w14:schemeClr w14:val="tx1"/>
                  </w14:solidFill>
                </w14:textFill>
              </w:rPr>
              <w:t>序号</w:t>
            </w:r>
          </w:p>
        </w:tc>
        <w:tc>
          <w:tcPr>
            <w:tcW w:w="1754" w:type="dxa"/>
            <w:tcBorders>
              <w:top w:val="single" w:color="auto" w:sz="4" w:space="0"/>
              <w:left w:val="single" w:color="auto" w:sz="4" w:space="0"/>
              <w:bottom w:val="single" w:color="auto" w:sz="4" w:space="0"/>
              <w:right w:val="single" w:color="auto" w:sz="4" w:space="0"/>
            </w:tcBorders>
            <w:vAlign w:val="center"/>
          </w:tcPr>
          <w:p w14:paraId="6F3A3D51">
            <w:pPr>
              <w:pStyle w:val="31"/>
              <w:spacing w:line="360" w:lineRule="auto"/>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pacing w:val="-6"/>
                <w:sz w:val="21"/>
                <w:szCs w:val="21"/>
                <w:highlight w:val="none"/>
                <w:lang w:eastAsia="zh-CN"/>
                <w14:textFill>
                  <w14:solidFill>
                    <w14:schemeClr w14:val="tx1"/>
                  </w14:solidFill>
                </w14:textFill>
              </w:rPr>
              <w:t>竞争性磋</w:t>
            </w:r>
            <w:r>
              <w:rPr>
                <w:rFonts w:hint="eastAsia" w:ascii="仿宋" w:hAnsi="仿宋" w:eastAsia="仿宋" w:cs="仿宋"/>
                <w:color w:val="000000" w:themeColor="text1"/>
                <w:spacing w:val="-7"/>
                <w:sz w:val="21"/>
                <w:szCs w:val="21"/>
                <w:highlight w:val="none"/>
                <w:lang w:eastAsia="zh-CN"/>
                <w14:textFill>
                  <w14:solidFill>
                    <w14:schemeClr w14:val="tx1"/>
                  </w14:solidFill>
                </w14:textFill>
              </w:rPr>
              <w:t>商文件条</w:t>
            </w:r>
          </w:p>
          <w:p w14:paraId="284F3028">
            <w:pPr>
              <w:pStyle w:val="31"/>
              <w:spacing w:line="360" w:lineRule="auto"/>
              <w:ind w:hanging="193"/>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pacing w:val="-17"/>
                <w:sz w:val="21"/>
                <w:szCs w:val="21"/>
                <w:highlight w:val="none"/>
                <w:lang w:eastAsia="zh-CN"/>
                <w14:textFill>
                  <w14:solidFill>
                    <w14:schemeClr w14:val="tx1"/>
                  </w14:solidFill>
                </w14:textFill>
              </w:rPr>
              <w:t>目号（页</w:t>
            </w:r>
            <w:r>
              <w:rPr>
                <w:rFonts w:hint="eastAsia" w:ascii="仿宋" w:hAnsi="仿宋" w:eastAsia="仿宋" w:cs="仿宋"/>
                <w:color w:val="000000" w:themeColor="text1"/>
                <w:spacing w:val="-7"/>
                <w:sz w:val="21"/>
                <w:szCs w:val="21"/>
                <w:highlight w:val="none"/>
                <w:lang w:eastAsia="zh-CN"/>
                <w14:textFill>
                  <w14:solidFill>
                    <w14:schemeClr w14:val="tx1"/>
                  </w14:solidFill>
                </w14:textFill>
              </w:rPr>
              <w:t>码）</w:t>
            </w:r>
          </w:p>
        </w:tc>
        <w:tc>
          <w:tcPr>
            <w:tcW w:w="1514" w:type="dxa"/>
            <w:tcBorders>
              <w:top w:val="single" w:color="auto" w:sz="4" w:space="0"/>
              <w:left w:val="single" w:color="auto" w:sz="4" w:space="0"/>
              <w:bottom w:val="single" w:color="auto" w:sz="4" w:space="0"/>
              <w:right w:val="single" w:color="auto" w:sz="4" w:space="0"/>
            </w:tcBorders>
            <w:vAlign w:val="center"/>
          </w:tcPr>
          <w:p w14:paraId="00F73F62">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284745B4">
            <w:pPr>
              <w:pStyle w:val="31"/>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5"/>
                <w:sz w:val="21"/>
                <w:szCs w:val="21"/>
                <w:highlight w:val="none"/>
                <w14:textFill>
                  <w14:solidFill>
                    <w14:schemeClr w14:val="tx1"/>
                  </w14:solidFill>
                </w14:textFill>
              </w:rPr>
              <w:t>竞争性磋商文件</w:t>
            </w:r>
            <w:r>
              <w:rPr>
                <w:rFonts w:hint="eastAsia" w:ascii="仿宋" w:hAnsi="仿宋" w:eastAsia="仿宋" w:cs="仿宋"/>
                <w:color w:val="000000" w:themeColor="text1"/>
                <w:spacing w:val="-8"/>
                <w:sz w:val="21"/>
                <w:szCs w:val="21"/>
                <w:highlight w:val="none"/>
                <w14:textFill>
                  <w14:solidFill>
                    <w14:schemeClr w14:val="tx1"/>
                  </w14:solidFill>
                </w14:textFill>
              </w:rPr>
              <w:t>要求</w:t>
            </w:r>
          </w:p>
        </w:tc>
        <w:tc>
          <w:tcPr>
            <w:tcW w:w="1978" w:type="dxa"/>
            <w:tcBorders>
              <w:top w:val="single" w:color="auto" w:sz="4" w:space="0"/>
              <w:left w:val="single" w:color="auto" w:sz="4" w:space="0"/>
              <w:bottom w:val="single" w:color="auto" w:sz="4" w:space="0"/>
              <w:right w:val="single" w:color="auto" w:sz="4" w:space="0"/>
            </w:tcBorders>
            <w:vAlign w:val="center"/>
          </w:tcPr>
          <w:p w14:paraId="5149DF96">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1A1350A1">
            <w:pPr>
              <w:pStyle w:val="31"/>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7"/>
                <w:sz w:val="21"/>
                <w:szCs w:val="21"/>
                <w:highlight w:val="none"/>
                <w14:textFill>
                  <w14:solidFill>
                    <w14:schemeClr w14:val="tx1"/>
                  </w14:solidFill>
                </w14:textFill>
              </w:rPr>
              <w:t>响应文件内容</w:t>
            </w:r>
          </w:p>
        </w:tc>
        <w:tc>
          <w:tcPr>
            <w:tcW w:w="1920" w:type="dxa"/>
            <w:tcBorders>
              <w:top w:val="single" w:color="auto" w:sz="4" w:space="0"/>
              <w:left w:val="single" w:color="auto" w:sz="4" w:space="0"/>
              <w:bottom w:val="single" w:color="auto" w:sz="4" w:space="0"/>
              <w:right w:val="single" w:color="auto" w:sz="4" w:space="0"/>
            </w:tcBorders>
            <w:vAlign w:val="center"/>
          </w:tcPr>
          <w:p w14:paraId="7208E516">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5A496A76">
            <w:pPr>
              <w:pStyle w:val="31"/>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5"/>
                <w:sz w:val="21"/>
                <w:szCs w:val="21"/>
                <w:highlight w:val="none"/>
                <w14:textFill>
                  <w14:solidFill>
                    <w14:schemeClr w14:val="tx1"/>
                  </w14:solidFill>
                </w14:textFill>
              </w:rPr>
              <w:t>偏离情况</w:t>
            </w:r>
          </w:p>
        </w:tc>
        <w:tc>
          <w:tcPr>
            <w:tcW w:w="1050" w:type="dxa"/>
            <w:tcBorders>
              <w:top w:val="single" w:color="auto" w:sz="4" w:space="0"/>
              <w:left w:val="single" w:color="auto" w:sz="4" w:space="0"/>
              <w:bottom w:val="single" w:color="auto" w:sz="4" w:space="0"/>
              <w:right w:val="single" w:color="auto" w:sz="4" w:space="0"/>
            </w:tcBorders>
            <w:vAlign w:val="center"/>
          </w:tcPr>
          <w:p w14:paraId="4D86193E">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2C833A57">
            <w:pPr>
              <w:pStyle w:val="31"/>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9"/>
                <w:sz w:val="21"/>
                <w:szCs w:val="21"/>
                <w:highlight w:val="none"/>
                <w14:textFill>
                  <w14:solidFill>
                    <w14:schemeClr w14:val="tx1"/>
                  </w14:solidFill>
                </w14:textFill>
              </w:rPr>
              <w:t>说明</w:t>
            </w:r>
          </w:p>
        </w:tc>
      </w:tr>
      <w:tr w14:paraId="385FC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048" w:type="dxa"/>
            <w:gridSpan w:val="6"/>
            <w:tcBorders>
              <w:top w:val="single" w:color="auto" w:sz="4" w:space="0"/>
              <w:left w:val="single" w:color="auto" w:sz="4" w:space="0"/>
              <w:bottom w:val="single" w:color="auto" w:sz="4" w:space="0"/>
              <w:right w:val="single" w:color="auto" w:sz="4" w:space="0"/>
            </w:tcBorders>
          </w:tcPr>
          <w:p w14:paraId="612CA078">
            <w:pPr>
              <w:spacing w:before="40" w:line="196" w:lineRule="auto"/>
              <w:ind w:left="112"/>
              <w:rPr>
                <w:rFonts w:hint="eastAsia" w:ascii="仿宋" w:hAnsi="仿宋" w:eastAsia="仿宋" w:cs="仿宋"/>
                <w:b/>
                <w:bCs/>
                <w:color w:val="000000" w:themeColor="text1"/>
                <w:spacing w:val="-5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对本项目合同条款的偏离情况（</w:t>
            </w:r>
            <w:r>
              <w:rPr>
                <w:rFonts w:hint="eastAsia" w:ascii="仿宋" w:hAnsi="仿宋" w:eastAsia="仿宋" w:cs="仿宋"/>
                <w:color w:val="000000" w:themeColor="text1"/>
                <w:sz w:val="24"/>
                <w:szCs w:val="24"/>
                <w:highlight w:val="none"/>
                <w:lang w:eastAsia="zh-CN"/>
                <w14:textFill>
                  <w14:solidFill>
                    <w14:schemeClr w14:val="tx1"/>
                  </w14:solidFill>
                </w14:textFill>
              </w:rPr>
              <w:t>应进行选择，未选择</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响应无效</w:t>
            </w:r>
            <w:r>
              <w:rPr>
                <w:rFonts w:hint="eastAsia" w:ascii="仿宋" w:hAnsi="仿宋" w:eastAsia="仿宋" w:cs="仿宋"/>
                <w:b/>
                <w:bCs/>
                <w:color w:val="000000" w:themeColor="text1"/>
                <w:spacing w:val="-51"/>
                <w:sz w:val="24"/>
                <w:szCs w:val="24"/>
                <w:highlight w:val="none"/>
                <w:lang w:eastAsia="zh-CN"/>
                <w14:textFill>
                  <w14:solidFill>
                    <w14:schemeClr w14:val="tx1"/>
                  </w14:solidFill>
                </w14:textFill>
              </w:rPr>
              <w:t>）：</w:t>
            </w:r>
          </w:p>
          <w:p w14:paraId="0815150E">
            <w:pPr>
              <w:spacing w:before="40" w:line="196" w:lineRule="auto"/>
              <w:ind w:left="112" w:firstLine="486"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□无偏离</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（如无偏离，仅选择无偏离即可；无偏离即为</w:t>
            </w:r>
            <w:r>
              <w:rPr>
                <w:rFonts w:hint="eastAsia" w:ascii="仿宋" w:hAnsi="仿宋" w:eastAsia="仿宋" w:cs="仿宋"/>
                <w:color w:val="000000" w:themeColor="text1"/>
                <w:sz w:val="24"/>
                <w:szCs w:val="24"/>
                <w:highlight w:val="none"/>
                <w:lang w:eastAsia="zh-CN"/>
                <w14:textFill>
                  <w14:solidFill>
                    <w14:schemeClr w14:val="tx1"/>
                  </w14:solidFill>
                </w14:textFill>
              </w:rPr>
              <w:t>对合同条款中的所有要求，均视</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作供应商已对之理解和响应。）</w:t>
            </w:r>
          </w:p>
          <w:p w14:paraId="2BD57E6C">
            <w:pPr>
              <w:spacing w:before="40" w:line="196" w:lineRule="auto"/>
              <w:ind w:left="112" w:firstLine="486"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□有偏离</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（如有偏离，则应在本表中对负偏离项逐一列</w:t>
            </w:r>
            <w:r>
              <w:rPr>
                <w:rFonts w:hint="eastAsia" w:ascii="仿宋" w:hAnsi="仿宋" w:eastAsia="仿宋" w:cs="仿宋"/>
                <w:color w:val="000000" w:themeColor="text1"/>
                <w:sz w:val="24"/>
                <w:szCs w:val="24"/>
                <w:highlight w:val="none"/>
                <w:lang w:eastAsia="zh-CN"/>
                <w14:textFill>
                  <w14:solidFill>
                    <w14:schemeClr w14:val="tx1"/>
                  </w14:solidFill>
                </w14:textFill>
              </w:rPr>
              <w:t>明，否则</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z w:val="24"/>
                <w:szCs w:val="24"/>
                <w:highlight w:val="none"/>
                <w:lang w:eastAsia="zh-CN"/>
                <w14:textFill>
                  <w14:solidFill>
                    <w14:schemeClr w14:val="tx1"/>
                  </w14:solidFill>
                </w14:textFill>
              </w:rPr>
              <w:t>；对合同条款</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中的所有要求，除本表列明的偏离外</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，均视作供应商已对之理解</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和响应。</w:t>
            </w:r>
            <w:r>
              <w:rPr>
                <w:rFonts w:hint="eastAsia" w:ascii="仿宋" w:hAnsi="仿宋" w:eastAsia="仿宋" w:cs="仿宋"/>
                <w:color w:val="000000" w:themeColor="text1"/>
                <w:spacing w:val="-6"/>
                <w:sz w:val="24"/>
                <w:szCs w:val="24"/>
                <w:highlight w:val="none"/>
                <w14:textFill>
                  <w14:solidFill>
                    <w14:schemeClr w14:val="tx1"/>
                  </w14:solidFill>
                </w14:textFill>
              </w:rPr>
              <w:t>）</w:t>
            </w:r>
          </w:p>
        </w:tc>
      </w:tr>
      <w:tr w14:paraId="046C2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32" w:type="dxa"/>
            <w:tcBorders>
              <w:top w:val="single" w:color="auto" w:sz="4" w:space="0"/>
              <w:left w:val="single" w:color="auto" w:sz="4" w:space="0"/>
              <w:bottom w:val="single" w:color="auto" w:sz="4" w:space="0"/>
              <w:right w:val="single" w:color="auto" w:sz="4" w:space="0"/>
            </w:tcBorders>
          </w:tcPr>
          <w:p w14:paraId="4C9DF456">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62B35D0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1604FB4A">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5828F14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35BC9E10">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200895EB">
            <w:pPr>
              <w:spacing w:line="360" w:lineRule="auto"/>
              <w:rPr>
                <w:rFonts w:hint="eastAsia" w:ascii="仿宋" w:hAnsi="仿宋" w:eastAsia="仿宋" w:cs="仿宋"/>
                <w:color w:val="000000" w:themeColor="text1"/>
                <w:highlight w:val="none"/>
                <w14:textFill>
                  <w14:solidFill>
                    <w14:schemeClr w14:val="tx1"/>
                  </w14:solidFill>
                </w14:textFill>
              </w:rPr>
            </w:pPr>
          </w:p>
        </w:tc>
      </w:tr>
      <w:tr w14:paraId="368C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832" w:type="dxa"/>
            <w:tcBorders>
              <w:top w:val="single" w:color="auto" w:sz="4" w:space="0"/>
              <w:left w:val="single" w:color="auto" w:sz="4" w:space="0"/>
              <w:bottom w:val="single" w:color="auto" w:sz="4" w:space="0"/>
              <w:right w:val="single" w:color="auto" w:sz="4" w:space="0"/>
            </w:tcBorders>
          </w:tcPr>
          <w:p w14:paraId="43C10AF5">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5FCE254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0279118D">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79A31241">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00004520">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25688A42">
            <w:pPr>
              <w:spacing w:line="360" w:lineRule="auto"/>
              <w:rPr>
                <w:rFonts w:hint="eastAsia" w:ascii="仿宋" w:hAnsi="仿宋" w:eastAsia="仿宋" w:cs="仿宋"/>
                <w:color w:val="000000" w:themeColor="text1"/>
                <w:highlight w:val="none"/>
                <w14:textFill>
                  <w14:solidFill>
                    <w14:schemeClr w14:val="tx1"/>
                  </w14:solidFill>
                </w14:textFill>
              </w:rPr>
            </w:pPr>
          </w:p>
        </w:tc>
      </w:tr>
      <w:tr w14:paraId="78096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5342AD9A">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400AD47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7A86E706">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2459B7A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20E87AA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11B56C53">
            <w:pPr>
              <w:spacing w:line="360" w:lineRule="auto"/>
              <w:rPr>
                <w:rFonts w:hint="eastAsia" w:ascii="仿宋" w:hAnsi="仿宋" w:eastAsia="仿宋" w:cs="仿宋"/>
                <w:color w:val="000000" w:themeColor="text1"/>
                <w:highlight w:val="none"/>
                <w14:textFill>
                  <w14:solidFill>
                    <w14:schemeClr w14:val="tx1"/>
                  </w14:solidFill>
                </w14:textFill>
              </w:rPr>
            </w:pPr>
          </w:p>
        </w:tc>
      </w:tr>
      <w:tr w14:paraId="619DF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1CA61E25">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2BDF1FD3">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29D4A5D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5DEAE7D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17CC3E68">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1182CA77">
            <w:pPr>
              <w:spacing w:line="360" w:lineRule="auto"/>
              <w:rPr>
                <w:rFonts w:hint="eastAsia" w:ascii="仿宋" w:hAnsi="仿宋" w:eastAsia="仿宋" w:cs="仿宋"/>
                <w:color w:val="000000" w:themeColor="text1"/>
                <w:highlight w:val="none"/>
                <w14:textFill>
                  <w14:solidFill>
                    <w14:schemeClr w14:val="tx1"/>
                  </w14:solidFill>
                </w14:textFill>
              </w:rPr>
            </w:pPr>
          </w:p>
        </w:tc>
      </w:tr>
      <w:tr w14:paraId="396B8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tcBorders>
          </w:tcPr>
          <w:p w14:paraId="033088B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tcBorders>
          </w:tcPr>
          <w:p w14:paraId="77F8CAE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tcBorders>
          </w:tcPr>
          <w:p w14:paraId="1E8D39F8">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tcBorders>
          </w:tcPr>
          <w:p w14:paraId="2AF5AA1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tcBorders>
          </w:tcPr>
          <w:p w14:paraId="2D8B541B">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tcBorders>
          </w:tcPr>
          <w:p w14:paraId="55264D2D">
            <w:pPr>
              <w:spacing w:line="360" w:lineRule="auto"/>
              <w:rPr>
                <w:rFonts w:hint="eastAsia" w:ascii="仿宋" w:hAnsi="仿宋" w:eastAsia="仿宋" w:cs="仿宋"/>
                <w:color w:val="000000" w:themeColor="text1"/>
                <w:highlight w:val="none"/>
                <w14:textFill>
                  <w14:solidFill>
                    <w14:schemeClr w14:val="tx1"/>
                  </w14:solidFill>
                </w14:textFill>
              </w:rPr>
            </w:pPr>
          </w:p>
        </w:tc>
      </w:tr>
    </w:tbl>
    <w:p w14:paraId="6D51DFC1">
      <w:pPr>
        <w:pStyle w:val="10"/>
        <w:spacing w:line="360" w:lineRule="auto"/>
        <w:rPr>
          <w:rFonts w:hint="eastAsia" w:ascii="仿宋" w:hAnsi="仿宋" w:eastAsia="仿宋" w:cs="仿宋"/>
          <w:color w:val="000000" w:themeColor="text1"/>
          <w:highlight w:val="none"/>
          <w14:textFill>
            <w14:solidFill>
              <w14:schemeClr w14:val="tx1"/>
            </w14:solidFill>
          </w14:textFill>
        </w:rPr>
      </w:pPr>
    </w:p>
    <w:p w14:paraId="7901EEC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注：“偏离情况”列应据实填写“正偏离”或“负偏离”。</w:t>
      </w:r>
    </w:p>
    <w:p w14:paraId="5A32A900">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48A5B4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2ADDDEA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1CB2CD2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3" w:type="default"/>
          <w:footerReference r:id="rId34" w:type="default"/>
          <w:pgSz w:w="11907" w:h="16839"/>
          <w:pgMar w:top="1417" w:right="1417" w:bottom="1417" w:left="1417" w:header="1191" w:footer="850" w:gutter="0"/>
          <w:pgNumType w:fmt="decimal"/>
          <w:cols w:space="720" w:num="1"/>
        </w:sectPr>
      </w:pPr>
    </w:p>
    <w:p w14:paraId="12747ADB">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10</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采购需求偏离表</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（实质性格式）</w:t>
      </w:r>
    </w:p>
    <w:p w14:paraId="1999CD72">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采购需求偏离表</w:t>
      </w:r>
    </w:p>
    <w:p w14:paraId="3C6B567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项目编号/包号：</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tbl>
      <w:tblPr>
        <w:tblStyle w:val="30"/>
        <w:tblW w:w="90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1"/>
        <w:gridCol w:w="1568"/>
        <w:gridCol w:w="1852"/>
        <w:gridCol w:w="1032"/>
      </w:tblGrid>
      <w:tr w14:paraId="690B7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79" w:type="dxa"/>
            <w:tcBorders>
              <w:top w:val="single" w:color="auto" w:sz="4" w:space="0"/>
              <w:left w:val="single" w:color="auto" w:sz="4" w:space="0"/>
              <w:bottom w:val="single" w:color="auto" w:sz="4" w:space="0"/>
              <w:right w:val="single" w:color="auto" w:sz="4" w:space="0"/>
            </w:tcBorders>
          </w:tcPr>
          <w:p w14:paraId="7CE215EF">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08705CD3">
            <w:pPr>
              <w:pStyle w:val="31"/>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7"/>
                <w:highlight w:val="none"/>
                <w14:textFill>
                  <w14:solidFill>
                    <w14:schemeClr w14:val="tx1"/>
                  </w14:solidFill>
                </w14:textFill>
              </w:rPr>
              <w:t>序号</w:t>
            </w:r>
          </w:p>
        </w:tc>
        <w:tc>
          <w:tcPr>
            <w:tcW w:w="1481" w:type="dxa"/>
            <w:tcBorders>
              <w:top w:val="single" w:color="auto" w:sz="4" w:space="0"/>
              <w:left w:val="single" w:color="auto" w:sz="4" w:space="0"/>
              <w:bottom w:val="single" w:color="auto" w:sz="4" w:space="0"/>
              <w:right w:val="single" w:color="auto" w:sz="4" w:space="0"/>
            </w:tcBorders>
          </w:tcPr>
          <w:p w14:paraId="59A5CCD0">
            <w:pPr>
              <w:pStyle w:val="31"/>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5"/>
                <w:highlight w:val="none"/>
                <w:lang w:eastAsia="zh-CN"/>
                <w14:textFill>
                  <w14:solidFill>
                    <w14:schemeClr w14:val="tx1"/>
                  </w14:solidFill>
                </w14:textFill>
              </w:rPr>
              <w:t>竞争性磋商</w:t>
            </w:r>
          </w:p>
          <w:p w14:paraId="48AF3050">
            <w:pPr>
              <w:pStyle w:val="31"/>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5"/>
                <w:highlight w:val="none"/>
                <w:lang w:eastAsia="zh-CN"/>
                <w14:textFill>
                  <w14:solidFill>
                    <w14:schemeClr w14:val="tx1"/>
                  </w14:solidFill>
                </w14:textFill>
              </w:rPr>
              <w:t>文件条目号</w:t>
            </w:r>
          </w:p>
          <w:p w14:paraId="03DD445C">
            <w:pPr>
              <w:pStyle w:val="31"/>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16"/>
                <w:highlight w:val="none"/>
                <w:lang w:eastAsia="zh-CN"/>
                <w14:textFill>
                  <w14:solidFill>
                    <w14:schemeClr w14:val="tx1"/>
                  </w14:solidFill>
                </w14:textFill>
              </w:rPr>
              <w:t>(页码)</w:t>
            </w:r>
          </w:p>
        </w:tc>
        <w:tc>
          <w:tcPr>
            <w:tcW w:w="2381" w:type="dxa"/>
            <w:tcBorders>
              <w:top w:val="single" w:color="auto" w:sz="4" w:space="0"/>
              <w:left w:val="single" w:color="auto" w:sz="4" w:space="0"/>
              <w:bottom w:val="single" w:color="auto" w:sz="4" w:space="0"/>
              <w:right w:val="single" w:color="auto" w:sz="4" w:space="0"/>
            </w:tcBorders>
          </w:tcPr>
          <w:p w14:paraId="5A9421FC">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7FE8B2F5">
            <w:pPr>
              <w:pStyle w:val="31"/>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4"/>
                <w:highlight w:val="none"/>
                <w14:textFill>
                  <w14:solidFill>
                    <w14:schemeClr w14:val="tx1"/>
                  </w14:solidFill>
                </w14:textFill>
              </w:rPr>
              <w:t>竞争性磋商文件要求</w:t>
            </w:r>
          </w:p>
        </w:tc>
        <w:tc>
          <w:tcPr>
            <w:tcW w:w="1568" w:type="dxa"/>
            <w:tcBorders>
              <w:top w:val="single" w:color="auto" w:sz="4" w:space="0"/>
              <w:left w:val="single" w:color="auto" w:sz="4" w:space="0"/>
              <w:bottom w:val="single" w:color="auto" w:sz="4" w:space="0"/>
              <w:right w:val="single" w:color="auto" w:sz="4" w:space="0"/>
            </w:tcBorders>
          </w:tcPr>
          <w:p w14:paraId="1D266F38">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668587E4">
            <w:pPr>
              <w:pStyle w:val="31"/>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8"/>
                <w:highlight w:val="none"/>
                <w14:textFill>
                  <w14:solidFill>
                    <w14:schemeClr w14:val="tx1"/>
                  </w14:solidFill>
                </w14:textFill>
              </w:rPr>
              <w:t>响应内容</w:t>
            </w:r>
          </w:p>
        </w:tc>
        <w:tc>
          <w:tcPr>
            <w:tcW w:w="1852" w:type="dxa"/>
            <w:tcBorders>
              <w:top w:val="single" w:color="auto" w:sz="4" w:space="0"/>
              <w:left w:val="single" w:color="auto" w:sz="4" w:space="0"/>
              <w:bottom w:val="single" w:color="auto" w:sz="4" w:space="0"/>
              <w:right w:val="single" w:color="auto" w:sz="4" w:space="0"/>
            </w:tcBorders>
          </w:tcPr>
          <w:p w14:paraId="2BBB19C9">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43D8F356">
            <w:pPr>
              <w:pStyle w:val="31"/>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5"/>
                <w:highlight w:val="none"/>
                <w14:textFill>
                  <w14:solidFill>
                    <w14:schemeClr w14:val="tx1"/>
                  </w14:solidFill>
                </w14:textFill>
              </w:rPr>
              <w:t>偏离情况</w:t>
            </w:r>
          </w:p>
        </w:tc>
        <w:tc>
          <w:tcPr>
            <w:tcW w:w="1032" w:type="dxa"/>
            <w:tcBorders>
              <w:top w:val="single" w:color="auto" w:sz="4" w:space="0"/>
              <w:left w:val="single" w:color="auto" w:sz="4" w:space="0"/>
              <w:bottom w:val="single" w:color="auto" w:sz="4" w:space="0"/>
              <w:right w:val="single" w:color="auto" w:sz="4" w:space="0"/>
            </w:tcBorders>
          </w:tcPr>
          <w:p w14:paraId="74FBF05F">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00416D51">
            <w:pPr>
              <w:pStyle w:val="31"/>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9"/>
                <w:highlight w:val="none"/>
                <w14:textFill>
                  <w14:solidFill>
                    <w14:schemeClr w14:val="tx1"/>
                  </w14:solidFill>
                </w14:textFill>
              </w:rPr>
              <w:t>说明</w:t>
            </w:r>
          </w:p>
        </w:tc>
      </w:tr>
      <w:tr w14:paraId="20D64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7835328D">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2BE14D13">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7D56A37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7FCB37EB">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322D2B15">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09DA9016">
            <w:pPr>
              <w:spacing w:line="360" w:lineRule="auto"/>
              <w:rPr>
                <w:rFonts w:hint="eastAsia" w:ascii="仿宋" w:hAnsi="仿宋" w:eastAsia="仿宋" w:cs="仿宋"/>
                <w:color w:val="000000" w:themeColor="text1"/>
                <w:highlight w:val="none"/>
                <w14:textFill>
                  <w14:solidFill>
                    <w14:schemeClr w14:val="tx1"/>
                  </w14:solidFill>
                </w14:textFill>
              </w:rPr>
            </w:pPr>
          </w:p>
        </w:tc>
      </w:tr>
      <w:tr w14:paraId="4CD62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58322616">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16EBED0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73F06FD1">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69FE9C0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67B5E475">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480A43C1">
            <w:pPr>
              <w:spacing w:line="360" w:lineRule="auto"/>
              <w:rPr>
                <w:rFonts w:hint="eastAsia" w:ascii="仿宋" w:hAnsi="仿宋" w:eastAsia="仿宋" w:cs="仿宋"/>
                <w:color w:val="000000" w:themeColor="text1"/>
                <w:highlight w:val="none"/>
                <w14:textFill>
                  <w14:solidFill>
                    <w14:schemeClr w14:val="tx1"/>
                  </w14:solidFill>
                </w14:textFill>
              </w:rPr>
            </w:pPr>
          </w:p>
        </w:tc>
      </w:tr>
      <w:tr w14:paraId="767C3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4EDC3A65">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71B91F9D">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65FEAB9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7609ACE0">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6C39F23A">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060E87CC">
            <w:pPr>
              <w:spacing w:line="360" w:lineRule="auto"/>
              <w:rPr>
                <w:rFonts w:hint="eastAsia" w:ascii="仿宋" w:hAnsi="仿宋" w:eastAsia="仿宋" w:cs="仿宋"/>
                <w:color w:val="000000" w:themeColor="text1"/>
                <w:highlight w:val="none"/>
                <w14:textFill>
                  <w14:solidFill>
                    <w14:schemeClr w14:val="tx1"/>
                  </w14:solidFill>
                </w14:textFill>
              </w:rPr>
            </w:pPr>
          </w:p>
        </w:tc>
      </w:tr>
      <w:tr w14:paraId="23164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17A87923">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353BE94A">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567190DA">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5DCED44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62B2CD3C">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0078530A">
            <w:pPr>
              <w:spacing w:line="360" w:lineRule="auto"/>
              <w:rPr>
                <w:rFonts w:hint="eastAsia" w:ascii="仿宋" w:hAnsi="仿宋" w:eastAsia="仿宋" w:cs="仿宋"/>
                <w:color w:val="000000" w:themeColor="text1"/>
                <w:highlight w:val="none"/>
                <w14:textFill>
                  <w14:solidFill>
                    <w14:schemeClr w14:val="tx1"/>
                  </w14:solidFill>
                </w14:textFill>
              </w:rPr>
            </w:pPr>
          </w:p>
        </w:tc>
      </w:tr>
      <w:tr w14:paraId="39FE0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293E705C">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5B6938C6">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6EB3E0BA">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05C12B2C">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5EA1E42A">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03BB0D68">
            <w:pPr>
              <w:spacing w:line="360" w:lineRule="auto"/>
              <w:rPr>
                <w:rFonts w:hint="eastAsia" w:ascii="仿宋" w:hAnsi="仿宋" w:eastAsia="仿宋" w:cs="仿宋"/>
                <w:color w:val="000000" w:themeColor="text1"/>
                <w:highlight w:val="none"/>
                <w14:textFill>
                  <w14:solidFill>
                    <w14:schemeClr w14:val="tx1"/>
                  </w14:solidFill>
                </w14:textFill>
              </w:rPr>
            </w:pPr>
          </w:p>
        </w:tc>
      </w:tr>
      <w:tr w14:paraId="68B8B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79" w:type="dxa"/>
            <w:tcBorders>
              <w:top w:val="single" w:color="auto" w:sz="4" w:space="0"/>
              <w:left w:val="single" w:color="auto" w:sz="4" w:space="0"/>
              <w:bottom w:val="single" w:color="auto" w:sz="4" w:space="0"/>
              <w:right w:val="single" w:color="auto" w:sz="4" w:space="0"/>
            </w:tcBorders>
          </w:tcPr>
          <w:p w14:paraId="60BAAED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74D3880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7216B81A">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6CA1C0F1">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1473D55D">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3ACD1558">
            <w:pPr>
              <w:spacing w:line="360" w:lineRule="auto"/>
              <w:rPr>
                <w:rFonts w:hint="eastAsia" w:ascii="仿宋" w:hAnsi="仿宋" w:eastAsia="仿宋" w:cs="仿宋"/>
                <w:color w:val="000000" w:themeColor="text1"/>
                <w:highlight w:val="none"/>
                <w14:textFill>
                  <w14:solidFill>
                    <w14:schemeClr w14:val="tx1"/>
                  </w14:solidFill>
                </w14:textFill>
              </w:rPr>
            </w:pPr>
          </w:p>
        </w:tc>
      </w:tr>
    </w:tbl>
    <w:p w14:paraId="10A5AB8E">
      <w:pPr>
        <w:spacing w:before="103" w:line="203" w:lineRule="auto"/>
        <w:ind w:left="30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注：</w:t>
      </w:r>
    </w:p>
    <w:p w14:paraId="3EB31724">
      <w:pPr>
        <w:pStyle w:val="10"/>
        <w:spacing w:before="2" w:line="201" w:lineRule="auto"/>
        <w:ind w:left="299" w:right="377" w:firstLine="2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1.对竞争性磋商文件中的所有商务、技术要求</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，除本表</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所列明的所有偏离外</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，均视作</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供应商已对之理解和响应。此表中若无任何文字说明，</w:t>
      </w:r>
      <w:r>
        <w:rPr>
          <w:rFonts w:hint="eastAsia" w:ascii="仿宋" w:hAnsi="仿宋" w:eastAsia="仿宋" w:cs="仿宋"/>
          <w:color w:val="000000" w:themeColor="text1"/>
          <w:spacing w:val="-4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内容为空白的</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r>
        <w:rPr>
          <w:rFonts w:hint="eastAsia" w:ascii="仿宋" w:hAnsi="仿宋" w:eastAsia="仿宋" w:cs="仿宋"/>
          <w:b/>
          <w:bCs/>
          <w:color w:val="000000" w:themeColor="text1"/>
          <w:spacing w:val="-2"/>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p>
    <w:p w14:paraId="778B8E86">
      <w:pPr>
        <w:pStyle w:val="10"/>
        <w:spacing w:before="5" w:line="200" w:lineRule="auto"/>
        <w:ind w:left="3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2.“偏离情况”列应据实填写</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“无偏离”、“正偏离”或</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“负偏离”。</w:t>
      </w:r>
    </w:p>
    <w:p w14:paraId="3FE7B1B3">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6990628">
      <w:pPr>
        <w:spacing w:line="360" w:lineRule="auto"/>
        <w:ind w:hanging="4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278DF61D">
      <w:pPr>
        <w:spacing w:line="360" w:lineRule="auto"/>
        <w:ind w:hanging="4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0C277840">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5" w:type="default"/>
          <w:footerReference r:id="rId36" w:type="default"/>
          <w:pgSz w:w="11907" w:h="16839"/>
          <w:pgMar w:top="1417" w:right="1417" w:bottom="1417" w:left="1417" w:header="1191" w:footer="850" w:gutter="0"/>
          <w:pgNumType w:fmt="decimal"/>
          <w:cols w:space="720" w:num="1"/>
        </w:sectPr>
      </w:pPr>
    </w:p>
    <w:p w14:paraId="613CEE30">
      <w:pPr>
        <w:spacing w:line="360" w:lineRule="auto"/>
        <w:outlineLvl w:val="1"/>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11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竞争性磋商文件要求提供或供应商认为应附的其他</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材料</w:t>
      </w:r>
    </w:p>
    <w:p w14:paraId="798A9774">
      <w:pPr>
        <w:tabs>
          <w:tab w:val="left" w:pos="360"/>
        </w:tabs>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p>
    <w:p w14:paraId="54E12C2F">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5D68E868">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1CA8B5C0">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0F5143AC">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3B9DC473">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2E8634A3">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sectPr>
          <w:headerReference r:id="rId37" w:type="default"/>
          <w:footerReference r:id="rId38" w:type="default"/>
          <w:pgSz w:w="11907" w:h="16839"/>
          <w:pgMar w:top="1417" w:right="1417" w:bottom="1417" w:left="1417" w:header="1191" w:footer="964" w:gutter="0"/>
          <w:pgNumType w:fmt="decimal"/>
          <w:cols w:space="720" w:num="1"/>
        </w:sectPr>
      </w:pPr>
    </w:p>
    <w:p w14:paraId="6D9E2847">
      <w:pPr>
        <w:spacing w:line="360" w:lineRule="auto"/>
        <w:outlineLvl w:val="1"/>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12 最后报价一览表（实质性格式、磋商后提交）</w:t>
      </w:r>
    </w:p>
    <w:p w14:paraId="677C2E8A">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221262FD">
      <w:pPr>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最后报价一览表</w:t>
      </w:r>
    </w:p>
    <w:p w14:paraId="366C4B3E">
      <w:pPr>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p>
    <w:p w14:paraId="738F605D">
      <w:pPr>
        <w:tabs>
          <w:tab w:val="left" w:pos="1800"/>
          <w:tab w:val="left" w:pos="5580"/>
        </w:tabs>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项目编号/包号：</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报价单位：人民币元</w:t>
      </w:r>
    </w:p>
    <w:p w14:paraId="5E70BDA1">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8"/>
        <w:gridCol w:w="1858"/>
        <w:gridCol w:w="1858"/>
        <w:gridCol w:w="1858"/>
      </w:tblGrid>
      <w:tr w14:paraId="02E3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vAlign w:val="center"/>
          </w:tcPr>
          <w:p w14:paraId="2627AE6B">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序号</w:t>
            </w:r>
          </w:p>
        </w:tc>
        <w:tc>
          <w:tcPr>
            <w:tcW w:w="1858" w:type="dxa"/>
            <w:vMerge w:val="restart"/>
            <w:vAlign w:val="center"/>
          </w:tcPr>
          <w:p w14:paraId="5B5B0C0C">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供应商名称</w:t>
            </w:r>
          </w:p>
        </w:tc>
        <w:tc>
          <w:tcPr>
            <w:tcW w:w="3716" w:type="dxa"/>
            <w:gridSpan w:val="2"/>
            <w:vAlign w:val="center"/>
          </w:tcPr>
          <w:p w14:paraId="4EEA05A5">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最后报价（元）</w:t>
            </w:r>
          </w:p>
        </w:tc>
        <w:tc>
          <w:tcPr>
            <w:tcW w:w="1858" w:type="dxa"/>
            <w:vMerge w:val="restart"/>
            <w:vAlign w:val="center"/>
          </w:tcPr>
          <w:p w14:paraId="02E76A41">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其他声明</w:t>
            </w:r>
          </w:p>
        </w:tc>
      </w:tr>
      <w:tr w14:paraId="62F0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tcPr>
          <w:p w14:paraId="7E3687EC">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vMerge w:val="continue"/>
          </w:tcPr>
          <w:p w14:paraId="0D09694F">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vAlign w:val="center"/>
          </w:tcPr>
          <w:p w14:paraId="3D19C25B">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大写</w:t>
            </w:r>
          </w:p>
        </w:tc>
        <w:tc>
          <w:tcPr>
            <w:tcW w:w="1858" w:type="dxa"/>
            <w:vAlign w:val="center"/>
          </w:tcPr>
          <w:p w14:paraId="204201EA">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小写</w:t>
            </w:r>
          </w:p>
        </w:tc>
        <w:tc>
          <w:tcPr>
            <w:tcW w:w="1858" w:type="dxa"/>
            <w:vMerge w:val="continue"/>
          </w:tcPr>
          <w:p w14:paraId="1F503438">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0D27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2CBECBE7">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2EA115B7">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74CADB2E">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25475B6A">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3D8AB3F8">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2D78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2E84DCDE">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3A19FD13">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120EA63C">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570C0797">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038C03C0">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17BE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05A0AE7A">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005242CF">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6ED9B36C">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30C5273B">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167EC100">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7707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122A9DA3">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07EE2F2A">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57941388">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66BE27DD">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280C32DC">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bl>
    <w:p w14:paraId="07ED9E0B">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41D4B5E2">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1852672F">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注: 1.此表中 ，每包的最后报价应和《最后分项报价表》 中的总价相一致。</w:t>
      </w:r>
    </w:p>
    <w:p w14:paraId="2C4D45E0">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2.本表必须按包分别填写。</w:t>
      </w:r>
    </w:p>
    <w:p w14:paraId="2B7E6703">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3.此表无需在响应文件中提交，磋商后供应商按磋商小组要求提交。</w:t>
      </w:r>
    </w:p>
    <w:p w14:paraId="2B42A041">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360AA000">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50A8F74A">
      <w:pPr>
        <w:spacing w:line="360" w:lineRule="auto"/>
        <w:ind w:hanging="4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供应商授权代表签字（或加盖供应商公章）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7D23C32C">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60036166">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7CBC6DFA">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63D40D8C">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5918AC45">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2295A8F0">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627EB8CE">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3284AAD3">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269A4163">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06CB398D">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3D6B8DBF">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6229A2B7">
      <w:pPr>
        <w:spacing w:line="36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13  最后分项报价表（实质性格式，磋商后提交）</w:t>
      </w:r>
    </w:p>
    <w:p w14:paraId="72542783">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6"/>
          <w:sz w:val="36"/>
          <w:szCs w:val="36"/>
          <w:highlight w:val="none"/>
          <w:lang w:eastAsia="zh-CN"/>
          <w14:textFill>
            <w14:solidFill>
              <w14:schemeClr w14:val="tx1"/>
            </w14:solidFill>
          </w14:textFill>
        </w:rPr>
        <w:t>分项报价表</w:t>
      </w:r>
    </w:p>
    <w:p w14:paraId="217CAF0C">
      <w:pPr>
        <w:tabs>
          <w:tab w:val="left" w:pos="1800"/>
          <w:tab w:val="left" w:pos="5580"/>
        </w:tabs>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项目编号/包号：____________项目名称：____________报价单位：人民币元</w:t>
      </w:r>
    </w:p>
    <w:tbl>
      <w:tblPr>
        <w:tblStyle w:val="21"/>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88"/>
        <w:gridCol w:w="1695"/>
        <w:gridCol w:w="1562"/>
        <w:gridCol w:w="1514"/>
        <w:gridCol w:w="1692"/>
      </w:tblGrid>
      <w:tr w14:paraId="4466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47542CE9">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1242" w:type="pct"/>
            <w:vAlign w:val="center"/>
          </w:tcPr>
          <w:p w14:paraId="034BC06A">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分项名称</w:t>
            </w:r>
          </w:p>
        </w:tc>
        <w:tc>
          <w:tcPr>
            <w:tcW w:w="920" w:type="pct"/>
            <w:vAlign w:val="center"/>
          </w:tcPr>
          <w:p w14:paraId="0C2146DA">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单价（元）</w:t>
            </w:r>
          </w:p>
        </w:tc>
        <w:tc>
          <w:tcPr>
            <w:tcW w:w="847" w:type="pct"/>
            <w:vAlign w:val="center"/>
          </w:tcPr>
          <w:p w14:paraId="73A7D058">
            <w:pPr>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数量</w:t>
            </w:r>
          </w:p>
        </w:tc>
        <w:tc>
          <w:tcPr>
            <w:tcW w:w="822" w:type="pct"/>
            <w:vAlign w:val="center"/>
          </w:tcPr>
          <w:p w14:paraId="07F0A4D1">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合价（元）</w:t>
            </w:r>
          </w:p>
        </w:tc>
        <w:tc>
          <w:tcPr>
            <w:tcW w:w="919" w:type="pct"/>
            <w:vAlign w:val="center"/>
          </w:tcPr>
          <w:p w14:paraId="35EF9D00">
            <w:pPr>
              <w:jc w:val="both"/>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备注/说明</w:t>
            </w:r>
          </w:p>
        </w:tc>
      </w:tr>
      <w:tr w14:paraId="65AF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3741E47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1242" w:type="pct"/>
            <w:vAlign w:val="center"/>
          </w:tcPr>
          <w:p w14:paraId="75E7BC57">
            <w:pPr>
              <w:rPr>
                <w:rFonts w:hint="eastAsia" w:ascii="仿宋" w:hAnsi="仿宋" w:eastAsia="仿宋" w:cs="仿宋"/>
                <w:color w:val="000000" w:themeColor="text1"/>
                <w:sz w:val="24"/>
                <w:highlight w:val="none"/>
                <w14:textFill>
                  <w14:solidFill>
                    <w14:schemeClr w14:val="tx1"/>
                  </w14:solidFill>
                </w14:textFill>
              </w:rPr>
            </w:pPr>
          </w:p>
        </w:tc>
        <w:tc>
          <w:tcPr>
            <w:tcW w:w="920" w:type="pct"/>
            <w:vAlign w:val="center"/>
          </w:tcPr>
          <w:p w14:paraId="56315E80">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3F0328F2">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77469A96">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6AA5620D">
            <w:pPr>
              <w:rPr>
                <w:rFonts w:hint="eastAsia" w:ascii="仿宋" w:hAnsi="仿宋" w:eastAsia="仿宋" w:cs="仿宋"/>
                <w:color w:val="000000" w:themeColor="text1"/>
                <w:sz w:val="24"/>
                <w:highlight w:val="none"/>
                <w14:textFill>
                  <w14:solidFill>
                    <w14:schemeClr w14:val="tx1"/>
                  </w14:solidFill>
                </w14:textFill>
              </w:rPr>
            </w:pPr>
          </w:p>
        </w:tc>
      </w:tr>
      <w:tr w14:paraId="3334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1AB87208">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1242" w:type="pct"/>
            <w:vAlign w:val="center"/>
          </w:tcPr>
          <w:p w14:paraId="30FB582D">
            <w:pPr>
              <w:rPr>
                <w:rFonts w:hint="eastAsia" w:ascii="仿宋" w:hAnsi="仿宋" w:eastAsia="仿宋" w:cs="仿宋"/>
                <w:color w:val="000000" w:themeColor="text1"/>
                <w:sz w:val="24"/>
                <w:highlight w:val="none"/>
                <w14:textFill>
                  <w14:solidFill>
                    <w14:schemeClr w14:val="tx1"/>
                  </w14:solidFill>
                </w14:textFill>
              </w:rPr>
            </w:pPr>
          </w:p>
        </w:tc>
        <w:tc>
          <w:tcPr>
            <w:tcW w:w="920" w:type="pct"/>
            <w:vAlign w:val="center"/>
          </w:tcPr>
          <w:p w14:paraId="357283D3">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05380874">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51A8F29A">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596FDB14">
            <w:pPr>
              <w:rPr>
                <w:rFonts w:hint="eastAsia" w:ascii="仿宋" w:hAnsi="仿宋" w:eastAsia="仿宋" w:cs="仿宋"/>
                <w:color w:val="000000" w:themeColor="text1"/>
                <w:sz w:val="24"/>
                <w:highlight w:val="none"/>
                <w14:textFill>
                  <w14:solidFill>
                    <w14:schemeClr w14:val="tx1"/>
                  </w14:solidFill>
                </w14:textFill>
              </w:rPr>
            </w:pPr>
          </w:p>
        </w:tc>
      </w:tr>
      <w:tr w14:paraId="7E30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010591E2">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1242" w:type="pct"/>
            <w:vAlign w:val="center"/>
          </w:tcPr>
          <w:p w14:paraId="4DBA4372">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920" w:type="pct"/>
            <w:vAlign w:val="center"/>
          </w:tcPr>
          <w:p w14:paraId="7DBA5D07">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718FE16E">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37C83DF6">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17FDC9BB">
            <w:pPr>
              <w:rPr>
                <w:rFonts w:hint="eastAsia" w:ascii="仿宋" w:hAnsi="仿宋" w:eastAsia="仿宋" w:cs="仿宋"/>
                <w:color w:val="000000" w:themeColor="text1"/>
                <w:sz w:val="24"/>
                <w:highlight w:val="none"/>
                <w14:textFill>
                  <w14:solidFill>
                    <w14:schemeClr w14:val="tx1"/>
                  </w14:solidFill>
                </w14:textFill>
              </w:rPr>
            </w:pPr>
          </w:p>
        </w:tc>
      </w:tr>
      <w:tr w14:paraId="7381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30B7A04A">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总价（元）</w:t>
            </w:r>
          </w:p>
        </w:tc>
        <w:tc>
          <w:tcPr>
            <w:tcW w:w="822" w:type="pct"/>
            <w:vAlign w:val="center"/>
          </w:tcPr>
          <w:p w14:paraId="0F8D07E2">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30742A24">
            <w:pPr>
              <w:rPr>
                <w:rFonts w:hint="eastAsia" w:ascii="仿宋" w:hAnsi="仿宋" w:eastAsia="仿宋" w:cs="仿宋"/>
                <w:color w:val="000000" w:themeColor="text1"/>
                <w:sz w:val="24"/>
                <w:highlight w:val="none"/>
                <w14:textFill>
                  <w14:solidFill>
                    <w14:schemeClr w14:val="tx1"/>
                  </w14:solidFill>
                </w14:textFill>
              </w:rPr>
            </w:pPr>
          </w:p>
        </w:tc>
      </w:tr>
    </w:tbl>
    <w:p w14:paraId="484D1F49">
      <w:pPr>
        <w:tabs>
          <w:tab w:val="left" w:pos="1800"/>
          <w:tab w:val="left" w:pos="5580"/>
        </w:tabs>
        <w:rPr>
          <w:rFonts w:hint="eastAsia" w:ascii="仿宋" w:hAnsi="仿宋" w:eastAsia="仿宋" w:cs="仿宋"/>
          <w:color w:val="000000" w:themeColor="text1"/>
          <w:sz w:val="24"/>
          <w:highlight w:val="none"/>
          <w14:textFill>
            <w14:solidFill>
              <w14:schemeClr w14:val="tx1"/>
            </w14:solidFill>
          </w14:textFill>
        </w:rPr>
      </w:pPr>
    </w:p>
    <w:p w14:paraId="51B61F57">
      <w:pPr>
        <w:pStyle w:val="10"/>
        <w:spacing w:line="360" w:lineRule="auto"/>
        <w:rPr>
          <w:rFonts w:hint="eastAsia" w:ascii="仿宋" w:hAnsi="仿宋" w:eastAsia="仿宋" w:cs="仿宋"/>
          <w:color w:val="000000" w:themeColor="text1"/>
          <w:highlight w:val="none"/>
          <w14:textFill>
            <w14:solidFill>
              <w14:schemeClr w14:val="tx1"/>
            </w14:solidFill>
          </w14:textFill>
        </w:rPr>
      </w:pPr>
    </w:p>
    <w:p w14:paraId="52DD350E">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注：1.本表应按包分别填写。</w:t>
      </w:r>
    </w:p>
    <w:p w14:paraId="0B493BDF">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2.上述各项的详细规格（如有），可另页描述。</w:t>
      </w:r>
    </w:p>
    <w:p w14:paraId="138A8F10">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3.此表无需在响应文件中提交，磋商后供应商按磋商小组要求提交。</w:t>
      </w:r>
    </w:p>
    <w:p w14:paraId="459F235E">
      <w:pPr>
        <w:pStyle w:val="10"/>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51C9CBA">
      <w:pPr>
        <w:spacing w:before="25" w:after="25" w:line="360" w:lineRule="auto"/>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供应商授权代表签字（或加盖供应商公章）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____________</w:t>
      </w:r>
    </w:p>
    <w:p w14:paraId="35B53B4D">
      <w:pPr>
        <w:spacing w:line="360" w:lineRule="auto"/>
        <w:ind w:hanging="4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04B0C780">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0CE23AC4">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5DF52CB2">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21C08B0C">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72A311CA">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74EE68B1">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7933474F">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3F438907">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1CEC979A">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3B80C26B">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55AF43AF">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3FC46EFC">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6DE28E4A">
      <w:pPr>
        <w:pStyle w:val="10"/>
        <w:spacing w:before="273" w:line="196" w:lineRule="auto"/>
        <w:ind w:left="26"/>
        <w:outlineLvl w:val="1"/>
        <w:rPr>
          <w:rFonts w:hint="eastAsia" w:ascii="仿宋" w:hAnsi="仿宋" w:eastAsia="仿宋" w:cs="仿宋"/>
          <w:color w:val="000000" w:themeColor="text1"/>
          <w:spacing w:val="-4"/>
          <w:sz w:val="32"/>
          <w:szCs w:val="32"/>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14  最后报价构成表（如有，磋商后提交）</w:t>
      </w:r>
    </w:p>
    <w:p w14:paraId="2779976F">
      <w:pPr>
        <w:pStyle w:val="10"/>
        <w:spacing w:before="273" w:line="196" w:lineRule="auto"/>
        <w:jc w:val="both"/>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14-1 联合体最终报价情况说明</w:t>
      </w:r>
    </w:p>
    <w:tbl>
      <w:tblPr>
        <w:tblStyle w:val="30"/>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3931"/>
        <w:gridCol w:w="2164"/>
        <w:gridCol w:w="1876"/>
      </w:tblGrid>
      <w:tr w14:paraId="579AF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93" w:type="dxa"/>
          </w:tcPr>
          <w:p w14:paraId="7EB33C30">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序号</w:t>
            </w:r>
          </w:p>
        </w:tc>
        <w:tc>
          <w:tcPr>
            <w:tcW w:w="3931" w:type="dxa"/>
          </w:tcPr>
          <w:p w14:paraId="3D18E67D">
            <w:pPr>
              <w:pStyle w:val="10"/>
              <w:spacing w:before="273" w:line="196" w:lineRule="auto"/>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联合体成员名称</w:t>
            </w:r>
          </w:p>
        </w:tc>
        <w:tc>
          <w:tcPr>
            <w:tcW w:w="2164" w:type="dxa"/>
          </w:tcPr>
          <w:p w14:paraId="7F4F165C">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联合体成员类型</w:t>
            </w:r>
          </w:p>
          <w:p w14:paraId="1819B62B">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（选择）</w:t>
            </w:r>
          </w:p>
        </w:tc>
        <w:tc>
          <w:tcPr>
            <w:tcW w:w="1876" w:type="dxa"/>
          </w:tcPr>
          <w:p w14:paraId="2D6E5515">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合同金额</w:t>
            </w:r>
          </w:p>
          <w:p w14:paraId="7CC2C8B6">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（人民币元）</w:t>
            </w:r>
          </w:p>
        </w:tc>
      </w:tr>
      <w:tr w14:paraId="6998A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6EE643D3">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12C4ED8A">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w:t>
            </w:r>
          </w:p>
        </w:tc>
        <w:tc>
          <w:tcPr>
            <w:tcW w:w="3931" w:type="dxa"/>
          </w:tcPr>
          <w:p w14:paraId="27D99296">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c>
          <w:tcPr>
            <w:tcW w:w="2164" w:type="dxa"/>
          </w:tcPr>
          <w:p w14:paraId="60D95AF5">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□中型企业</w:t>
            </w:r>
          </w:p>
          <w:p w14:paraId="0D835A60">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□小微企业</w:t>
            </w:r>
          </w:p>
          <w:p w14:paraId="032EC189">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□其他</w:t>
            </w:r>
          </w:p>
        </w:tc>
        <w:tc>
          <w:tcPr>
            <w:tcW w:w="1876" w:type="dxa"/>
          </w:tcPr>
          <w:p w14:paraId="33C36223">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r>
      <w:tr w14:paraId="74B46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20AB09E9">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5CA7FFE4">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w:t>
            </w:r>
          </w:p>
        </w:tc>
        <w:tc>
          <w:tcPr>
            <w:tcW w:w="3931" w:type="dxa"/>
          </w:tcPr>
          <w:p w14:paraId="3410BC46">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c>
          <w:tcPr>
            <w:tcW w:w="2164" w:type="dxa"/>
          </w:tcPr>
          <w:p w14:paraId="0113993C">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□中型企业</w:t>
            </w:r>
          </w:p>
          <w:p w14:paraId="67EA3111">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□小微企业</w:t>
            </w:r>
          </w:p>
          <w:p w14:paraId="1E6941B4">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□其他</w:t>
            </w:r>
          </w:p>
        </w:tc>
        <w:tc>
          <w:tcPr>
            <w:tcW w:w="1876" w:type="dxa"/>
          </w:tcPr>
          <w:p w14:paraId="470A643E">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r>
      <w:tr w14:paraId="00032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93" w:type="dxa"/>
          </w:tcPr>
          <w:p w14:paraId="48E50BB1">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p>
        </w:tc>
        <w:tc>
          <w:tcPr>
            <w:tcW w:w="3931" w:type="dxa"/>
          </w:tcPr>
          <w:p w14:paraId="15FE6463">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c>
          <w:tcPr>
            <w:tcW w:w="2164" w:type="dxa"/>
          </w:tcPr>
          <w:p w14:paraId="5B5DF0B2">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c>
          <w:tcPr>
            <w:tcW w:w="1876" w:type="dxa"/>
          </w:tcPr>
          <w:p w14:paraId="3DE7C87C">
            <w:pPr>
              <w:pStyle w:val="10"/>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r>
      <w:tr w14:paraId="44582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88" w:type="dxa"/>
            <w:gridSpan w:val="3"/>
          </w:tcPr>
          <w:p w14:paraId="13C25AEC">
            <w:pPr>
              <w:pStyle w:val="10"/>
              <w:spacing w:before="273" w:line="196" w:lineRule="auto"/>
              <w:ind w:left="26"/>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合计</w:t>
            </w:r>
          </w:p>
        </w:tc>
        <w:tc>
          <w:tcPr>
            <w:tcW w:w="1876" w:type="dxa"/>
          </w:tcPr>
          <w:p w14:paraId="2226C4CA">
            <w:pPr>
              <w:pStyle w:val="10"/>
              <w:spacing w:before="273" w:line="196" w:lineRule="auto"/>
              <w:ind w:left="26"/>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r>
    </w:tbl>
    <w:p w14:paraId="0585B81F">
      <w:pPr>
        <w:pStyle w:val="10"/>
        <w:spacing w:before="273" w:line="196" w:lineRule="auto"/>
        <w:ind w:left="26"/>
        <w:outlineLvl w:val="1"/>
        <w:rPr>
          <w:rFonts w:hint="eastAsia" w:ascii="仿宋" w:hAnsi="仿宋" w:eastAsia="仿宋" w:cs="仿宋"/>
          <w:color w:val="000000" w:themeColor="text1"/>
          <w:highlight w:val="none"/>
          <w:lang w:eastAsia="zh-CN"/>
          <w14:textFill>
            <w14:solidFill>
              <w14:schemeClr w14:val="tx1"/>
            </w14:solidFill>
          </w14:textFill>
        </w:rPr>
      </w:pPr>
    </w:p>
    <w:p w14:paraId="75F520C6">
      <w:pPr>
        <w:pStyle w:val="10"/>
        <w:spacing w:before="273" w:line="196" w:lineRule="auto"/>
        <w:ind w:left="26"/>
        <w:outlineLvl w:val="1"/>
        <w:rPr>
          <w:rFonts w:hint="eastAsia" w:ascii="仿宋" w:hAnsi="仿宋" w:eastAsia="仿宋" w:cs="仿宋"/>
          <w:color w:val="000000" w:themeColor="text1"/>
          <w:highlight w:val="none"/>
          <w:lang w:eastAsia="zh-CN"/>
          <w14:textFill>
            <w14:solidFill>
              <w14:schemeClr w14:val="tx1"/>
            </w14:solidFill>
          </w14:textFill>
        </w:rPr>
      </w:pPr>
    </w:p>
    <w:p w14:paraId="57F74FE1">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注：1. 如供应商为联合体或拟进行合同分包，则必须选择一种表格填报 ，否则响应无效。</w:t>
      </w:r>
    </w:p>
    <w:p w14:paraId="45C03FA2">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2.本表应按包分别填写。</w:t>
      </w:r>
    </w:p>
    <w:p w14:paraId="7B55FBF8">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3.此表无需在响应文件中提交，磋商后供应商按磋商小组要求提交。</w:t>
      </w:r>
    </w:p>
    <w:p w14:paraId="2CB05C4B">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供应商授权代表签字（或加盖供应商公章）：</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w:t>
      </w:r>
    </w:p>
    <w:p w14:paraId="04D18530">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日期：</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年</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月</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日</w:t>
      </w:r>
    </w:p>
    <w:p w14:paraId="74EF310A">
      <w:pPr>
        <w:rPr>
          <w:rFonts w:hint="eastAsia" w:ascii="仿宋" w:hAnsi="仿宋" w:eastAsia="仿宋" w:cs="仿宋"/>
          <w:color w:val="000000" w:themeColor="text1"/>
          <w:highlight w:val="none"/>
          <w14:textFill>
            <w14:solidFill>
              <w14:schemeClr w14:val="tx1"/>
            </w14:solidFill>
          </w14:textFill>
        </w:rPr>
      </w:pPr>
    </w:p>
    <w:p w14:paraId="17394C17">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sectPr>
      <w:pgSz w:w="11907" w:h="16839"/>
      <w:pgMar w:top="1417" w:right="1417" w:bottom="1417" w:left="1417" w:header="1191" w:footer="96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6137E">
    <w:pPr>
      <w:pStyle w:val="15"/>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B9A2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9BB9A2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F0533">
    <w:pPr>
      <w:pStyle w:val="10"/>
      <w:spacing w:line="189" w:lineRule="auto"/>
      <w:ind w:left="4430"/>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65B4D">
                          <w:pPr>
                            <w:pStyle w:val="1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B465B4D">
                    <w:pPr>
                      <w:pStyle w:val="1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74CB">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6884F">
                          <w:pPr>
                            <w:pStyle w:val="1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D96884F">
                    <w:pPr>
                      <w:pStyle w:val="1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6A81F">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7E90E">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297E90E">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80614">
    <w:pPr>
      <w:pStyle w:val="1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EE4BB">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0EEE4BB">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32FC1">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6E9E8">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3E6E9E8">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A52AF">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F144">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8A4F144">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C576">
    <w:pPr>
      <w:pStyle w:val="1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C86FF">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2C86FF">
                    <w:pPr>
                      <w:pStyle w:val="1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E5E2">
    <w:pPr>
      <w:pStyle w:val="1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0ECD1">
                          <w:pPr>
                            <w:pStyle w:val="1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110ECD1">
                    <w:pPr>
                      <w:pStyle w:val="1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A161E">
    <w:pPr>
      <w:pStyle w:val="15"/>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3E7B4">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5B3E7B4">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C7F">
    <w:pPr>
      <w:pStyle w:val="15"/>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815A8">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29815A8">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D354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A6659">
    <w:pPr>
      <w:pStyle w:val="15"/>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146E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9D146E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DB61D">
    <w:pPr>
      <w:pStyle w:val="15"/>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044E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48044E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F532D">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30835" cy="2114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330835" cy="211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5362A">
                          <w:pPr>
                            <w:pStyle w:val="15"/>
                            <w:rPr>
                              <w:sz w:val="20"/>
                              <w:szCs w:val="22"/>
                            </w:rPr>
                          </w:pPr>
                          <w:r>
                            <w:rPr>
                              <w:sz w:val="20"/>
                              <w:szCs w:val="22"/>
                            </w:rPr>
                            <w:fldChar w:fldCharType="begin"/>
                          </w:r>
                          <w:r>
                            <w:rPr>
                              <w:sz w:val="20"/>
                              <w:szCs w:val="22"/>
                            </w:rPr>
                            <w:instrText xml:space="preserve"> PAGE  \* MERGEFORMAT </w:instrText>
                          </w:r>
                          <w:r>
                            <w:rPr>
                              <w:sz w:val="20"/>
                              <w:szCs w:val="22"/>
                            </w:rPr>
                            <w:fldChar w:fldCharType="separate"/>
                          </w:r>
                          <w:r>
                            <w:rPr>
                              <w:sz w:val="20"/>
                              <w:szCs w:val="22"/>
                            </w:rPr>
                            <w:t>1</w:t>
                          </w:r>
                          <w:r>
                            <w:rPr>
                              <w:sz w:val="20"/>
                              <w:szCs w:val="2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65pt;width:26.05pt;mso-position-horizontal:center;mso-position-horizontal-relative:margin;z-index:251660288;mso-width-relative:page;mso-height-relative:page;" filled="f" stroked="f" coordsize="21600,21600" o:gfxdata="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5ysd9MAAAADAQAADwAAAAAAAAABACAAAAAiAAAAZHJzL2Rvd25yZXYu&#10;eG1sUEsBAhQAFAAAAAgAh07iQOAKQvI5AgAAYQQAAA4AAAAAAAAAAQAgAAAAIgEAAGRycy9lMm9E&#10;b2MueG1sUEsFBgAAAAAGAAYAWQEAAM0FAAAAAA==&#10;">
              <v:fill on="f" focussize="0,0"/>
              <v:stroke on="f" weight="0.5pt"/>
              <v:imagedata o:title=""/>
              <o:lock v:ext="edit" aspectratio="f"/>
              <v:textbox inset="0mm,0mm,0mm,0mm">
                <w:txbxContent>
                  <w:p w14:paraId="63D5362A">
                    <w:pPr>
                      <w:pStyle w:val="15"/>
                      <w:rPr>
                        <w:sz w:val="20"/>
                        <w:szCs w:val="22"/>
                      </w:rPr>
                    </w:pPr>
                    <w:r>
                      <w:rPr>
                        <w:sz w:val="20"/>
                        <w:szCs w:val="22"/>
                      </w:rPr>
                      <w:fldChar w:fldCharType="begin"/>
                    </w:r>
                    <w:r>
                      <w:rPr>
                        <w:sz w:val="20"/>
                        <w:szCs w:val="22"/>
                      </w:rPr>
                      <w:instrText xml:space="preserve"> PAGE  \* MERGEFORMAT </w:instrText>
                    </w:r>
                    <w:r>
                      <w:rPr>
                        <w:sz w:val="20"/>
                        <w:szCs w:val="22"/>
                      </w:rPr>
                      <w:fldChar w:fldCharType="separate"/>
                    </w:r>
                    <w:r>
                      <w:rPr>
                        <w:sz w:val="20"/>
                        <w:szCs w:val="22"/>
                      </w:rPr>
                      <w:t>1</w:t>
                    </w:r>
                    <w:r>
                      <w:rPr>
                        <w:sz w:val="20"/>
                        <w:szCs w:val="2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62E1F">
    <w:pPr>
      <w:pStyle w:val="10"/>
      <w:spacing w:line="189" w:lineRule="auto"/>
      <w:ind w:left="4434"/>
      <w:rPr>
        <w:rFonts w:eastAsia="宋体"/>
        <w:sz w:val="18"/>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15B60">
                          <w:pPr>
                            <w:pStyle w:val="1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515B60">
                    <w:pPr>
                      <w:pStyle w:val="1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9BAA">
    <w:pPr>
      <w:pStyle w:val="15"/>
      <w:rPr>
        <w:rFonts w:hint="eastAsia"/>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71A22">
                          <w:pPr>
                            <w:pStyle w:val="1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3E71A22">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AEB9B">
    <w:pPr>
      <w:pStyle w:val="10"/>
      <w:spacing w:line="189" w:lineRule="auto"/>
      <w:ind w:left="4435"/>
      <w:rPr>
        <w:rFonts w:ascii="Times New Roman" w:hAnsi="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25C5E">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625C5E">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67014">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F079D">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7F079D">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5F06">
    <w:pPr>
      <w:pStyle w:val="1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10A9">
    <w:pPr>
      <w:pStyle w:val="16"/>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C5D97">
    <w:pPr>
      <w:pStyle w:val="16"/>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9601">
    <w:pPr>
      <w:pStyle w:val="16"/>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E5DF0">
    <w:pPr>
      <w:pStyle w:val="16"/>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FAD97">
    <w:pPr>
      <w:pStyle w:val="16"/>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9DE1">
    <w:pPr>
      <w:pStyle w:val="16"/>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A4C16">
    <w:pPr>
      <w:pStyle w:val="16"/>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770C4">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73998">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80D7">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BD6B5">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D0A6B">
    <w:pPr>
      <w:pStyle w:val="16"/>
      <w:rP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F872E">
    <w:pPr>
      <w:pStyle w:val="1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6AEE4">
    <w:pPr>
      <w:pStyle w:val="1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335AD">
    <w:pPr>
      <w:spacing w:before="37" w:line="200" w:lineRule="auto"/>
      <w:ind w:right="12"/>
      <w:jc w:val="right"/>
      <w:rPr>
        <w:rFonts w:hint="eastAsia" w:ascii="微软雅黑" w:hAnsi="微软雅黑" w:eastAsia="微软雅黑" w:cs="微软雅黑"/>
        <w:sz w:val="18"/>
        <w:szCs w:val="18"/>
      </w:rPr>
    </w:pPr>
    <w:r>
      <w:rPr>
        <w:lang w:eastAsia="zh-CN"/>
      </w:rPr>
      <mc:AlternateContent>
        <mc:Choice Requires="wps">
          <w:drawing>
            <wp:anchor distT="0" distB="0" distL="0" distR="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104" name="任意多边形 35"/>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35"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DrcI8RGgIA&#10;AJQEAAAOAAAAAAAAAAEAIAAAACcBAABkcnMvZTJvRG9jLnhtbFBLBQYAAAAABgAGAFkBAACzBQAA&#10;AAA=&#10;" path="m0,0l9072,0,9072,14,0,14,0,0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E96E3">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B1C40"/>
    <w:multiLevelType w:val="singleLevel"/>
    <w:tmpl w:val="302B1C40"/>
    <w:lvl w:ilvl="0" w:tentative="0">
      <w:start w:val="2"/>
      <w:numFmt w:val="chineseCounting"/>
      <w:suff w:val="nothing"/>
      <w:lvlText w:val="%1、"/>
      <w:lvlJc w:val="left"/>
      <w:rPr>
        <w:rFonts w:hint="eastAsia"/>
      </w:rPr>
    </w:lvl>
  </w:abstractNum>
  <w:abstractNum w:abstractNumId="1">
    <w:nsid w:val="3741640E"/>
    <w:multiLevelType w:val="singleLevel"/>
    <w:tmpl w:val="3741640E"/>
    <w:lvl w:ilvl="0" w:tentative="0">
      <w:start w:val="1"/>
      <w:numFmt w:val="decimal"/>
      <w:suff w:val="nothing"/>
      <w:lvlText w:val="%1、"/>
      <w:lvlJc w:val="left"/>
    </w:lvl>
  </w:abstractNum>
  <w:abstractNum w:abstractNumId="2">
    <w:nsid w:val="55C49BDD"/>
    <w:multiLevelType w:val="singleLevel"/>
    <w:tmpl w:val="55C49BDD"/>
    <w:lvl w:ilvl="0" w:tentative="0">
      <w:start w:val="8"/>
      <w:numFmt w:val="chineseCounting"/>
      <w:suff w:val="space"/>
      <w:lvlText w:val="第%1条"/>
      <w:lvlJc w:val="left"/>
      <w:rPr>
        <w:rFonts w:hint="eastAsia"/>
      </w:rPr>
    </w:lvl>
  </w:abstractNum>
  <w:abstractNum w:abstractNumId="3">
    <w:nsid w:val="69D86843"/>
    <w:multiLevelType w:val="singleLevel"/>
    <w:tmpl w:val="69D86843"/>
    <w:lvl w:ilvl="0" w:tentative="0">
      <w:start w:val="2"/>
      <w:numFmt w:val="chineseCounting"/>
      <w:suff w:val="space"/>
      <w:lvlText w:val="第%1条"/>
      <w:lvlJc w:val="left"/>
      <w:rPr>
        <w:rFonts w:hint="eastAsia"/>
      </w:rPr>
    </w:lvl>
  </w:abstractNum>
  <w:abstractNum w:abstractNumId="4">
    <w:nsid w:val="7229556B"/>
    <w:multiLevelType w:val="singleLevel"/>
    <w:tmpl w:val="7229556B"/>
    <w:lvl w:ilvl="0" w:tentative="0">
      <w:start w:val="6"/>
      <w:numFmt w:val="chineseCounting"/>
      <w:suff w:val="space"/>
      <w:lvlText w:val="第%1章"/>
      <w:lvlJc w:val="left"/>
      <w:rPr>
        <w:rFonts w:hint="eastAsia"/>
      </w:rPr>
    </w:lvl>
  </w:abstractNum>
  <w:abstractNum w:abstractNumId="5">
    <w:nsid w:val="79C23E39"/>
    <w:multiLevelType w:val="singleLevel"/>
    <w:tmpl w:val="79C23E39"/>
    <w:lvl w:ilvl="0" w:tentative="0">
      <w:start w:val="11"/>
      <w:numFmt w:val="chineseCounting"/>
      <w:suff w:val="space"/>
      <w:lvlText w:val="第%1条"/>
      <w:lvlJc w:val="left"/>
      <w:rPr>
        <w:rFonts w:hint="eastAsia"/>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263"/>
    <w:rsid w:val="000335EC"/>
    <w:rsid w:val="000378A2"/>
    <w:rsid w:val="0012229E"/>
    <w:rsid w:val="0024527F"/>
    <w:rsid w:val="00257CEE"/>
    <w:rsid w:val="002630BB"/>
    <w:rsid w:val="00282860"/>
    <w:rsid w:val="00283EB8"/>
    <w:rsid w:val="002A5241"/>
    <w:rsid w:val="00331853"/>
    <w:rsid w:val="003641D1"/>
    <w:rsid w:val="003B1308"/>
    <w:rsid w:val="003C5A2A"/>
    <w:rsid w:val="00484336"/>
    <w:rsid w:val="004B1F02"/>
    <w:rsid w:val="004B444B"/>
    <w:rsid w:val="004F4AA0"/>
    <w:rsid w:val="00517539"/>
    <w:rsid w:val="00535E7A"/>
    <w:rsid w:val="005A785A"/>
    <w:rsid w:val="005E2DBC"/>
    <w:rsid w:val="005F3B7E"/>
    <w:rsid w:val="006154FB"/>
    <w:rsid w:val="00636549"/>
    <w:rsid w:val="0068210F"/>
    <w:rsid w:val="006A7C32"/>
    <w:rsid w:val="00711263"/>
    <w:rsid w:val="00771150"/>
    <w:rsid w:val="00796F7E"/>
    <w:rsid w:val="007A5BE6"/>
    <w:rsid w:val="007E2EF7"/>
    <w:rsid w:val="008106E6"/>
    <w:rsid w:val="008C163E"/>
    <w:rsid w:val="00910115"/>
    <w:rsid w:val="00911349"/>
    <w:rsid w:val="00917913"/>
    <w:rsid w:val="009339C7"/>
    <w:rsid w:val="00967674"/>
    <w:rsid w:val="00980DD0"/>
    <w:rsid w:val="00A003F6"/>
    <w:rsid w:val="00A32D14"/>
    <w:rsid w:val="00A4199A"/>
    <w:rsid w:val="00A83046"/>
    <w:rsid w:val="00AB62F7"/>
    <w:rsid w:val="00AE344B"/>
    <w:rsid w:val="00B51674"/>
    <w:rsid w:val="00B60F5C"/>
    <w:rsid w:val="00B9786B"/>
    <w:rsid w:val="00BB071F"/>
    <w:rsid w:val="00BF706B"/>
    <w:rsid w:val="00C018A7"/>
    <w:rsid w:val="00C22306"/>
    <w:rsid w:val="00C756C6"/>
    <w:rsid w:val="00C77DC7"/>
    <w:rsid w:val="00D36568"/>
    <w:rsid w:val="00D90B05"/>
    <w:rsid w:val="00E46EC3"/>
    <w:rsid w:val="00E57E8E"/>
    <w:rsid w:val="00E710D0"/>
    <w:rsid w:val="00F13C42"/>
    <w:rsid w:val="00F62F73"/>
    <w:rsid w:val="00F742D5"/>
    <w:rsid w:val="00F744B5"/>
    <w:rsid w:val="00F824B0"/>
    <w:rsid w:val="00F94C38"/>
    <w:rsid w:val="00FD3715"/>
    <w:rsid w:val="010817C6"/>
    <w:rsid w:val="011473B7"/>
    <w:rsid w:val="0149727D"/>
    <w:rsid w:val="01607A86"/>
    <w:rsid w:val="022A64DC"/>
    <w:rsid w:val="02A227A1"/>
    <w:rsid w:val="02C1356F"/>
    <w:rsid w:val="03304250"/>
    <w:rsid w:val="0351573B"/>
    <w:rsid w:val="03AE3AF3"/>
    <w:rsid w:val="03E03323"/>
    <w:rsid w:val="03EA08A3"/>
    <w:rsid w:val="042518DB"/>
    <w:rsid w:val="04371FAD"/>
    <w:rsid w:val="04642403"/>
    <w:rsid w:val="04673CA2"/>
    <w:rsid w:val="046B5540"/>
    <w:rsid w:val="047168CE"/>
    <w:rsid w:val="0495639A"/>
    <w:rsid w:val="04BC5D9C"/>
    <w:rsid w:val="04D1571B"/>
    <w:rsid w:val="05121E5F"/>
    <w:rsid w:val="053E7F1C"/>
    <w:rsid w:val="05485881"/>
    <w:rsid w:val="056D353A"/>
    <w:rsid w:val="05D45367"/>
    <w:rsid w:val="05F23A3F"/>
    <w:rsid w:val="06304C93"/>
    <w:rsid w:val="06431872"/>
    <w:rsid w:val="06D00631"/>
    <w:rsid w:val="06D33870"/>
    <w:rsid w:val="06FC2DC7"/>
    <w:rsid w:val="071A324D"/>
    <w:rsid w:val="072E6CF9"/>
    <w:rsid w:val="07300CC3"/>
    <w:rsid w:val="0730481F"/>
    <w:rsid w:val="073360BD"/>
    <w:rsid w:val="075C1AB8"/>
    <w:rsid w:val="078D3A1F"/>
    <w:rsid w:val="0790372C"/>
    <w:rsid w:val="07A73C2E"/>
    <w:rsid w:val="07CD4764"/>
    <w:rsid w:val="07D654D5"/>
    <w:rsid w:val="084F5179"/>
    <w:rsid w:val="08844E22"/>
    <w:rsid w:val="08A94889"/>
    <w:rsid w:val="08BF496D"/>
    <w:rsid w:val="09AF2373"/>
    <w:rsid w:val="0A115858"/>
    <w:rsid w:val="0A1C108A"/>
    <w:rsid w:val="0A486323"/>
    <w:rsid w:val="0A491D58"/>
    <w:rsid w:val="0A656ED5"/>
    <w:rsid w:val="0AC32C21"/>
    <w:rsid w:val="0B1526A9"/>
    <w:rsid w:val="0B8D340F"/>
    <w:rsid w:val="0C030754"/>
    <w:rsid w:val="0C060244"/>
    <w:rsid w:val="0C2B1A59"/>
    <w:rsid w:val="0C4578DA"/>
    <w:rsid w:val="0C48085D"/>
    <w:rsid w:val="0C6A2581"/>
    <w:rsid w:val="0CC47F74"/>
    <w:rsid w:val="0CE04884"/>
    <w:rsid w:val="0D2564A8"/>
    <w:rsid w:val="0D301714"/>
    <w:rsid w:val="0DB735A4"/>
    <w:rsid w:val="0DB8556E"/>
    <w:rsid w:val="0DC65EDD"/>
    <w:rsid w:val="0DF43961"/>
    <w:rsid w:val="0E682AF0"/>
    <w:rsid w:val="0F225395"/>
    <w:rsid w:val="0F2E29B6"/>
    <w:rsid w:val="0F7554C5"/>
    <w:rsid w:val="0F9F0794"/>
    <w:rsid w:val="0FA20284"/>
    <w:rsid w:val="105276E7"/>
    <w:rsid w:val="10D34B99"/>
    <w:rsid w:val="10E51B6D"/>
    <w:rsid w:val="118451A9"/>
    <w:rsid w:val="11B85B3D"/>
    <w:rsid w:val="11BB3624"/>
    <w:rsid w:val="11F53406"/>
    <w:rsid w:val="11FF2F15"/>
    <w:rsid w:val="128A572B"/>
    <w:rsid w:val="131C20FB"/>
    <w:rsid w:val="13734411"/>
    <w:rsid w:val="13BB7E54"/>
    <w:rsid w:val="13F015BE"/>
    <w:rsid w:val="13F55B42"/>
    <w:rsid w:val="14863CD0"/>
    <w:rsid w:val="14BD4D61"/>
    <w:rsid w:val="14D032C8"/>
    <w:rsid w:val="14DC7D94"/>
    <w:rsid w:val="1547312A"/>
    <w:rsid w:val="1553305D"/>
    <w:rsid w:val="15785D0F"/>
    <w:rsid w:val="157C32A8"/>
    <w:rsid w:val="15913C53"/>
    <w:rsid w:val="15A00DC2"/>
    <w:rsid w:val="15AE428B"/>
    <w:rsid w:val="15F134B4"/>
    <w:rsid w:val="160A437D"/>
    <w:rsid w:val="161767F2"/>
    <w:rsid w:val="16C15493"/>
    <w:rsid w:val="16C62AAA"/>
    <w:rsid w:val="17D26FEE"/>
    <w:rsid w:val="180612BF"/>
    <w:rsid w:val="18252379"/>
    <w:rsid w:val="18477C1A"/>
    <w:rsid w:val="18737B4B"/>
    <w:rsid w:val="18E65685"/>
    <w:rsid w:val="19486A98"/>
    <w:rsid w:val="195E521C"/>
    <w:rsid w:val="197378D3"/>
    <w:rsid w:val="19AC242B"/>
    <w:rsid w:val="19B97302"/>
    <w:rsid w:val="19BD0194"/>
    <w:rsid w:val="19E6489E"/>
    <w:rsid w:val="1A2F0F08"/>
    <w:rsid w:val="1A4077C6"/>
    <w:rsid w:val="1A4D795A"/>
    <w:rsid w:val="1A9D12FA"/>
    <w:rsid w:val="1B2D209C"/>
    <w:rsid w:val="1B591843"/>
    <w:rsid w:val="1B8B6702"/>
    <w:rsid w:val="1BB2184F"/>
    <w:rsid w:val="1C142509"/>
    <w:rsid w:val="1C7A39D9"/>
    <w:rsid w:val="1C7B60E4"/>
    <w:rsid w:val="1CB272DF"/>
    <w:rsid w:val="1CC47A8B"/>
    <w:rsid w:val="1CF77E61"/>
    <w:rsid w:val="1D003EA7"/>
    <w:rsid w:val="1D0E2495"/>
    <w:rsid w:val="1D5F1562"/>
    <w:rsid w:val="1DCF66E8"/>
    <w:rsid w:val="1E025871"/>
    <w:rsid w:val="1E314019"/>
    <w:rsid w:val="1E426EBA"/>
    <w:rsid w:val="1E562965"/>
    <w:rsid w:val="1EAA4A5F"/>
    <w:rsid w:val="1EBB08B5"/>
    <w:rsid w:val="1F100D66"/>
    <w:rsid w:val="1FA27449"/>
    <w:rsid w:val="1FA33F62"/>
    <w:rsid w:val="1FC35DD8"/>
    <w:rsid w:val="1FE50445"/>
    <w:rsid w:val="1FEF3071"/>
    <w:rsid w:val="200A3A07"/>
    <w:rsid w:val="202C6073"/>
    <w:rsid w:val="208F4C4A"/>
    <w:rsid w:val="20931C4F"/>
    <w:rsid w:val="20FE1D77"/>
    <w:rsid w:val="21393401"/>
    <w:rsid w:val="21937A2C"/>
    <w:rsid w:val="21A165ED"/>
    <w:rsid w:val="21A8172A"/>
    <w:rsid w:val="21AA2A64"/>
    <w:rsid w:val="22622802"/>
    <w:rsid w:val="2302130E"/>
    <w:rsid w:val="23305E7B"/>
    <w:rsid w:val="234822FE"/>
    <w:rsid w:val="23503E27"/>
    <w:rsid w:val="242B6642"/>
    <w:rsid w:val="249B7324"/>
    <w:rsid w:val="251D5F8B"/>
    <w:rsid w:val="25262F8B"/>
    <w:rsid w:val="255045B2"/>
    <w:rsid w:val="25AB7A3A"/>
    <w:rsid w:val="25EB7E37"/>
    <w:rsid w:val="260E6C49"/>
    <w:rsid w:val="263712CE"/>
    <w:rsid w:val="26667E05"/>
    <w:rsid w:val="26AD333E"/>
    <w:rsid w:val="26B24DF9"/>
    <w:rsid w:val="26B75F6B"/>
    <w:rsid w:val="26D62895"/>
    <w:rsid w:val="26D94133"/>
    <w:rsid w:val="26E256DE"/>
    <w:rsid w:val="26E322A8"/>
    <w:rsid w:val="275F42F2"/>
    <w:rsid w:val="2766100D"/>
    <w:rsid w:val="277F76C7"/>
    <w:rsid w:val="278C389C"/>
    <w:rsid w:val="278F2644"/>
    <w:rsid w:val="28506677"/>
    <w:rsid w:val="289202C1"/>
    <w:rsid w:val="28A354BE"/>
    <w:rsid w:val="28CD229B"/>
    <w:rsid w:val="295C2DFA"/>
    <w:rsid w:val="298A5BB9"/>
    <w:rsid w:val="29AA0009"/>
    <w:rsid w:val="2A336250"/>
    <w:rsid w:val="2A854AAC"/>
    <w:rsid w:val="2A977AFA"/>
    <w:rsid w:val="2A9A62D0"/>
    <w:rsid w:val="2AB22388"/>
    <w:rsid w:val="2AF27EBA"/>
    <w:rsid w:val="2AF544B9"/>
    <w:rsid w:val="2B5B780D"/>
    <w:rsid w:val="2BCA4992"/>
    <w:rsid w:val="2C016606"/>
    <w:rsid w:val="2C2C2F57"/>
    <w:rsid w:val="2C7F577D"/>
    <w:rsid w:val="2CE26AA9"/>
    <w:rsid w:val="2D031F0A"/>
    <w:rsid w:val="2D0771C8"/>
    <w:rsid w:val="2D0A13DA"/>
    <w:rsid w:val="2D1265F1"/>
    <w:rsid w:val="2D1B54A6"/>
    <w:rsid w:val="2D3622E0"/>
    <w:rsid w:val="2D3E1194"/>
    <w:rsid w:val="2D3E73E6"/>
    <w:rsid w:val="2D40315E"/>
    <w:rsid w:val="2D8F23BE"/>
    <w:rsid w:val="2DEC6E42"/>
    <w:rsid w:val="2E311DE4"/>
    <w:rsid w:val="2E4212B4"/>
    <w:rsid w:val="2E527668"/>
    <w:rsid w:val="2E67296D"/>
    <w:rsid w:val="2E6E7857"/>
    <w:rsid w:val="2E954DE4"/>
    <w:rsid w:val="2E960B5C"/>
    <w:rsid w:val="2EB45BB2"/>
    <w:rsid w:val="2EDC6EB7"/>
    <w:rsid w:val="2F326AD7"/>
    <w:rsid w:val="2F6A2714"/>
    <w:rsid w:val="2FB67708"/>
    <w:rsid w:val="2FC260AC"/>
    <w:rsid w:val="2FD46D46"/>
    <w:rsid w:val="304765B2"/>
    <w:rsid w:val="305667F5"/>
    <w:rsid w:val="30D03A8B"/>
    <w:rsid w:val="30DC4F4C"/>
    <w:rsid w:val="31342FDA"/>
    <w:rsid w:val="313E1348"/>
    <w:rsid w:val="32032452"/>
    <w:rsid w:val="32225903"/>
    <w:rsid w:val="322C5A5F"/>
    <w:rsid w:val="32342B66"/>
    <w:rsid w:val="32843AED"/>
    <w:rsid w:val="32BF0681"/>
    <w:rsid w:val="332C1A8F"/>
    <w:rsid w:val="33B73BA1"/>
    <w:rsid w:val="33C95515"/>
    <w:rsid w:val="33CA19D4"/>
    <w:rsid w:val="33F42819"/>
    <w:rsid w:val="342F15DE"/>
    <w:rsid w:val="348B0CDA"/>
    <w:rsid w:val="34937F79"/>
    <w:rsid w:val="349B061F"/>
    <w:rsid w:val="34B306BA"/>
    <w:rsid w:val="34D568A0"/>
    <w:rsid w:val="34FD7B87"/>
    <w:rsid w:val="35064C8D"/>
    <w:rsid w:val="352315D1"/>
    <w:rsid w:val="35611EC4"/>
    <w:rsid w:val="35B53F72"/>
    <w:rsid w:val="35B9585C"/>
    <w:rsid w:val="36633A19"/>
    <w:rsid w:val="36833137"/>
    <w:rsid w:val="36C1716F"/>
    <w:rsid w:val="374455F9"/>
    <w:rsid w:val="376260A7"/>
    <w:rsid w:val="37A461DA"/>
    <w:rsid w:val="37B15A15"/>
    <w:rsid w:val="384A0187"/>
    <w:rsid w:val="38926838"/>
    <w:rsid w:val="38ED1BEF"/>
    <w:rsid w:val="39237490"/>
    <w:rsid w:val="396C0E37"/>
    <w:rsid w:val="396E4BAF"/>
    <w:rsid w:val="39A65D0B"/>
    <w:rsid w:val="39E60BE9"/>
    <w:rsid w:val="3A0E5704"/>
    <w:rsid w:val="3A3951BD"/>
    <w:rsid w:val="3A412794"/>
    <w:rsid w:val="3A6471A5"/>
    <w:rsid w:val="3AAC1E33"/>
    <w:rsid w:val="3AAD1707"/>
    <w:rsid w:val="3B053FA5"/>
    <w:rsid w:val="3B9B5A04"/>
    <w:rsid w:val="3BA64AD4"/>
    <w:rsid w:val="3BEE1FD7"/>
    <w:rsid w:val="3C11581F"/>
    <w:rsid w:val="3C237ED3"/>
    <w:rsid w:val="3C836BC3"/>
    <w:rsid w:val="3C9F1D6D"/>
    <w:rsid w:val="3CC571DC"/>
    <w:rsid w:val="3CEA09F1"/>
    <w:rsid w:val="3D205BB3"/>
    <w:rsid w:val="3DD23C8F"/>
    <w:rsid w:val="3DDC2A2F"/>
    <w:rsid w:val="3DE878A0"/>
    <w:rsid w:val="3DF57811"/>
    <w:rsid w:val="3E11697C"/>
    <w:rsid w:val="3E1A70B4"/>
    <w:rsid w:val="3E1D6BA4"/>
    <w:rsid w:val="3E2A10A6"/>
    <w:rsid w:val="3E921340"/>
    <w:rsid w:val="3EC87493"/>
    <w:rsid w:val="3EE26D63"/>
    <w:rsid w:val="3EF40282"/>
    <w:rsid w:val="3F1461F9"/>
    <w:rsid w:val="3F1D32FF"/>
    <w:rsid w:val="3F3107F4"/>
    <w:rsid w:val="3F520ACF"/>
    <w:rsid w:val="3F6E1604"/>
    <w:rsid w:val="3FB5178A"/>
    <w:rsid w:val="40093AB5"/>
    <w:rsid w:val="401A339B"/>
    <w:rsid w:val="401E5274"/>
    <w:rsid w:val="403C77B5"/>
    <w:rsid w:val="40644F5E"/>
    <w:rsid w:val="412C6E0B"/>
    <w:rsid w:val="417D0085"/>
    <w:rsid w:val="4218760A"/>
    <w:rsid w:val="42187DAE"/>
    <w:rsid w:val="42803286"/>
    <w:rsid w:val="42D02437"/>
    <w:rsid w:val="42E63A08"/>
    <w:rsid w:val="42F75C15"/>
    <w:rsid w:val="431F63BB"/>
    <w:rsid w:val="43721740"/>
    <w:rsid w:val="43B6162D"/>
    <w:rsid w:val="43CA332A"/>
    <w:rsid w:val="43E12D75"/>
    <w:rsid w:val="44791CC6"/>
    <w:rsid w:val="44F52628"/>
    <w:rsid w:val="44FC5DAB"/>
    <w:rsid w:val="457F2918"/>
    <w:rsid w:val="45ED00D2"/>
    <w:rsid w:val="45EF39DA"/>
    <w:rsid w:val="466C6742"/>
    <w:rsid w:val="46841EB6"/>
    <w:rsid w:val="469C2FA7"/>
    <w:rsid w:val="46A75BA4"/>
    <w:rsid w:val="46B21F99"/>
    <w:rsid w:val="46BF6A4A"/>
    <w:rsid w:val="46DD3374"/>
    <w:rsid w:val="471D77D7"/>
    <w:rsid w:val="473016F6"/>
    <w:rsid w:val="474A6DC2"/>
    <w:rsid w:val="4779309D"/>
    <w:rsid w:val="47881532"/>
    <w:rsid w:val="478A52AA"/>
    <w:rsid w:val="47F210A1"/>
    <w:rsid w:val="47F22E4F"/>
    <w:rsid w:val="480F3A01"/>
    <w:rsid w:val="484F02A2"/>
    <w:rsid w:val="488C5052"/>
    <w:rsid w:val="48AE6D76"/>
    <w:rsid w:val="48B545A9"/>
    <w:rsid w:val="48CE799F"/>
    <w:rsid w:val="48D06EBC"/>
    <w:rsid w:val="48F352BC"/>
    <w:rsid w:val="49296D45"/>
    <w:rsid w:val="495426F7"/>
    <w:rsid w:val="49555444"/>
    <w:rsid w:val="49566508"/>
    <w:rsid w:val="499C0B00"/>
    <w:rsid w:val="49B065B3"/>
    <w:rsid w:val="4A403EEA"/>
    <w:rsid w:val="4ACE3700"/>
    <w:rsid w:val="4AE100E3"/>
    <w:rsid w:val="4B1B7E71"/>
    <w:rsid w:val="4B1F03FF"/>
    <w:rsid w:val="4B1F21AD"/>
    <w:rsid w:val="4B5736F5"/>
    <w:rsid w:val="4B7F49FA"/>
    <w:rsid w:val="4BA94F35"/>
    <w:rsid w:val="4BAE52DF"/>
    <w:rsid w:val="4BFF0BF2"/>
    <w:rsid w:val="4C0D0258"/>
    <w:rsid w:val="4C2832E3"/>
    <w:rsid w:val="4C915911"/>
    <w:rsid w:val="4C9170DB"/>
    <w:rsid w:val="4D426699"/>
    <w:rsid w:val="4E0F02B7"/>
    <w:rsid w:val="4E35329E"/>
    <w:rsid w:val="4E8D5680"/>
    <w:rsid w:val="4ED10C4A"/>
    <w:rsid w:val="4F701229"/>
    <w:rsid w:val="4FB355BA"/>
    <w:rsid w:val="4FE6773D"/>
    <w:rsid w:val="506D5769"/>
    <w:rsid w:val="50B138A7"/>
    <w:rsid w:val="51257DF2"/>
    <w:rsid w:val="51703763"/>
    <w:rsid w:val="51DF2696"/>
    <w:rsid w:val="51FF1164"/>
    <w:rsid w:val="521A2795"/>
    <w:rsid w:val="52932D4B"/>
    <w:rsid w:val="52D52AB2"/>
    <w:rsid w:val="53A616BE"/>
    <w:rsid w:val="53DC2107"/>
    <w:rsid w:val="541303D5"/>
    <w:rsid w:val="54190A9E"/>
    <w:rsid w:val="543F566E"/>
    <w:rsid w:val="547215A0"/>
    <w:rsid w:val="54AD358A"/>
    <w:rsid w:val="54DA0EF3"/>
    <w:rsid w:val="54DF6509"/>
    <w:rsid w:val="54E81970"/>
    <w:rsid w:val="551F69C9"/>
    <w:rsid w:val="552D3F4B"/>
    <w:rsid w:val="55384597"/>
    <w:rsid w:val="558879FE"/>
    <w:rsid w:val="55C30E9C"/>
    <w:rsid w:val="560B1430"/>
    <w:rsid w:val="56116B96"/>
    <w:rsid w:val="56181120"/>
    <w:rsid w:val="5645019F"/>
    <w:rsid w:val="567E7209"/>
    <w:rsid w:val="569A4DDE"/>
    <w:rsid w:val="56B714EC"/>
    <w:rsid w:val="56BB31CD"/>
    <w:rsid w:val="56F75D8C"/>
    <w:rsid w:val="57596A47"/>
    <w:rsid w:val="57711530"/>
    <w:rsid w:val="57805D82"/>
    <w:rsid w:val="57826FBD"/>
    <w:rsid w:val="57945CD1"/>
    <w:rsid w:val="57B45A75"/>
    <w:rsid w:val="57C74048"/>
    <w:rsid w:val="583D2917"/>
    <w:rsid w:val="5881560A"/>
    <w:rsid w:val="58816255"/>
    <w:rsid w:val="5884755E"/>
    <w:rsid w:val="5894149F"/>
    <w:rsid w:val="58E40592"/>
    <w:rsid w:val="59126EAD"/>
    <w:rsid w:val="59A0270B"/>
    <w:rsid w:val="59A321FB"/>
    <w:rsid w:val="59DE1485"/>
    <w:rsid w:val="5A054C64"/>
    <w:rsid w:val="5A307F33"/>
    <w:rsid w:val="5ADF54B5"/>
    <w:rsid w:val="5B7707FA"/>
    <w:rsid w:val="5B7B5CBA"/>
    <w:rsid w:val="5BA04C44"/>
    <w:rsid w:val="5BA900E2"/>
    <w:rsid w:val="5BC53F6F"/>
    <w:rsid w:val="5BCB59CC"/>
    <w:rsid w:val="5BF45C9C"/>
    <w:rsid w:val="5C000CBF"/>
    <w:rsid w:val="5C182A2D"/>
    <w:rsid w:val="5C2C64D8"/>
    <w:rsid w:val="5C34538D"/>
    <w:rsid w:val="5CA72002"/>
    <w:rsid w:val="5CF1327E"/>
    <w:rsid w:val="5D017965"/>
    <w:rsid w:val="5D0D455B"/>
    <w:rsid w:val="5D192F00"/>
    <w:rsid w:val="5DC56BE4"/>
    <w:rsid w:val="5E5036FB"/>
    <w:rsid w:val="5E6261E1"/>
    <w:rsid w:val="5E714120"/>
    <w:rsid w:val="5E85118E"/>
    <w:rsid w:val="5E990FD6"/>
    <w:rsid w:val="5F334021"/>
    <w:rsid w:val="5F3A6138"/>
    <w:rsid w:val="5F9340F2"/>
    <w:rsid w:val="5F942D12"/>
    <w:rsid w:val="5FFC2665"/>
    <w:rsid w:val="604C539B"/>
    <w:rsid w:val="607E12CC"/>
    <w:rsid w:val="60805044"/>
    <w:rsid w:val="608A3672"/>
    <w:rsid w:val="60A1482F"/>
    <w:rsid w:val="615D7134"/>
    <w:rsid w:val="617C3A5E"/>
    <w:rsid w:val="61E635CD"/>
    <w:rsid w:val="62145A44"/>
    <w:rsid w:val="621F43E9"/>
    <w:rsid w:val="623E192C"/>
    <w:rsid w:val="62BB2364"/>
    <w:rsid w:val="630D059A"/>
    <w:rsid w:val="631A352E"/>
    <w:rsid w:val="63856585"/>
    <w:rsid w:val="63C41295"/>
    <w:rsid w:val="63D8564E"/>
    <w:rsid w:val="63D90113"/>
    <w:rsid w:val="641419D9"/>
    <w:rsid w:val="64155AA4"/>
    <w:rsid w:val="64835103"/>
    <w:rsid w:val="649E018F"/>
    <w:rsid w:val="6554084E"/>
    <w:rsid w:val="655B398A"/>
    <w:rsid w:val="65786FF2"/>
    <w:rsid w:val="65A73073"/>
    <w:rsid w:val="65CC6636"/>
    <w:rsid w:val="65DA51F7"/>
    <w:rsid w:val="65E971E8"/>
    <w:rsid w:val="663568D1"/>
    <w:rsid w:val="663C37BC"/>
    <w:rsid w:val="66552ACF"/>
    <w:rsid w:val="66DB4D83"/>
    <w:rsid w:val="670047E9"/>
    <w:rsid w:val="674548F2"/>
    <w:rsid w:val="674F332C"/>
    <w:rsid w:val="676F47CA"/>
    <w:rsid w:val="6787315C"/>
    <w:rsid w:val="67A90AA2"/>
    <w:rsid w:val="67F500C6"/>
    <w:rsid w:val="681744E0"/>
    <w:rsid w:val="684A6D96"/>
    <w:rsid w:val="68617509"/>
    <w:rsid w:val="68C06926"/>
    <w:rsid w:val="68C36103"/>
    <w:rsid w:val="6929217D"/>
    <w:rsid w:val="69603C65"/>
    <w:rsid w:val="69626FB7"/>
    <w:rsid w:val="69B33D95"/>
    <w:rsid w:val="6A3D3FA6"/>
    <w:rsid w:val="6A427C3D"/>
    <w:rsid w:val="6AFE7E7F"/>
    <w:rsid w:val="6B051CFD"/>
    <w:rsid w:val="6B0E38E3"/>
    <w:rsid w:val="6B8F740B"/>
    <w:rsid w:val="6C101972"/>
    <w:rsid w:val="6C9C4FB4"/>
    <w:rsid w:val="6CCD33BF"/>
    <w:rsid w:val="6CF50B68"/>
    <w:rsid w:val="6D33265C"/>
    <w:rsid w:val="6D6F524A"/>
    <w:rsid w:val="6E18518F"/>
    <w:rsid w:val="6E276545"/>
    <w:rsid w:val="6E4C0C5C"/>
    <w:rsid w:val="6E5C7E3A"/>
    <w:rsid w:val="6E9E14B7"/>
    <w:rsid w:val="6ED705F1"/>
    <w:rsid w:val="6ED92D02"/>
    <w:rsid w:val="6F407C23"/>
    <w:rsid w:val="6F6873CF"/>
    <w:rsid w:val="6F6F58B2"/>
    <w:rsid w:val="6F803AC7"/>
    <w:rsid w:val="6FC400F4"/>
    <w:rsid w:val="6FC77524"/>
    <w:rsid w:val="702A0D3C"/>
    <w:rsid w:val="70384FF4"/>
    <w:rsid w:val="704621CB"/>
    <w:rsid w:val="705067E1"/>
    <w:rsid w:val="705D42D4"/>
    <w:rsid w:val="70932B72"/>
    <w:rsid w:val="713E3704"/>
    <w:rsid w:val="714D47BD"/>
    <w:rsid w:val="71587F9A"/>
    <w:rsid w:val="7169030C"/>
    <w:rsid w:val="717B5AE0"/>
    <w:rsid w:val="71BC4B8D"/>
    <w:rsid w:val="71FB4625"/>
    <w:rsid w:val="72133F6A"/>
    <w:rsid w:val="723839D1"/>
    <w:rsid w:val="7249173A"/>
    <w:rsid w:val="72655E48"/>
    <w:rsid w:val="728419B6"/>
    <w:rsid w:val="72B62B48"/>
    <w:rsid w:val="72E25662"/>
    <w:rsid w:val="72E73C80"/>
    <w:rsid w:val="7388043F"/>
    <w:rsid w:val="73920EBF"/>
    <w:rsid w:val="739D1444"/>
    <w:rsid w:val="73A8345D"/>
    <w:rsid w:val="73BE7F06"/>
    <w:rsid w:val="7432050E"/>
    <w:rsid w:val="743326A2"/>
    <w:rsid w:val="74BA06F2"/>
    <w:rsid w:val="75076A10"/>
    <w:rsid w:val="75370BEF"/>
    <w:rsid w:val="756E3266"/>
    <w:rsid w:val="75933B94"/>
    <w:rsid w:val="75C07B2A"/>
    <w:rsid w:val="75E35A02"/>
    <w:rsid w:val="75F54F37"/>
    <w:rsid w:val="76050C77"/>
    <w:rsid w:val="774F7907"/>
    <w:rsid w:val="776704F0"/>
    <w:rsid w:val="77A70BEA"/>
    <w:rsid w:val="77EC0CCE"/>
    <w:rsid w:val="77F71C38"/>
    <w:rsid w:val="7840713B"/>
    <w:rsid w:val="78472812"/>
    <w:rsid w:val="787119EB"/>
    <w:rsid w:val="787D213D"/>
    <w:rsid w:val="78BF7D2B"/>
    <w:rsid w:val="79001B14"/>
    <w:rsid w:val="79167E9C"/>
    <w:rsid w:val="792213E1"/>
    <w:rsid w:val="795409C4"/>
    <w:rsid w:val="795C61F7"/>
    <w:rsid w:val="79880165"/>
    <w:rsid w:val="79D33FDF"/>
    <w:rsid w:val="7A1E17DD"/>
    <w:rsid w:val="7A4950C1"/>
    <w:rsid w:val="7A4D1FE3"/>
    <w:rsid w:val="7A5A2966"/>
    <w:rsid w:val="7A736669"/>
    <w:rsid w:val="7A9343F5"/>
    <w:rsid w:val="7AC202DC"/>
    <w:rsid w:val="7ACD1EB2"/>
    <w:rsid w:val="7B3D416D"/>
    <w:rsid w:val="7BA93249"/>
    <w:rsid w:val="7BF96EEA"/>
    <w:rsid w:val="7CAA1027"/>
    <w:rsid w:val="7CC75495"/>
    <w:rsid w:val="7CD24A22"/>
    <w:rsid w:val="7D10463E"/>
    <w:rsid w:val="7D124E1E"/>
    <w:rsid w:val="7D605B8A"/>
    <w:rsid w:val="7D693CB1"/>
    <w:rsid w:val="7D8D0BD5"/>
    <w:rsid w:val="7D9121E7"/>
    <w:rsid w:val="7E157EA9"/>
    <w:rsid w:val="7E4454AB"/>
    <w:rsid w:val="7E6D4A02"/>
    <w:rsid w:val="7EA146AC"/>
    <w:rsid w:val="7ECD54A1"/>
    <w:rsid w:val="7EF50D3F"/>
    <w:rsid w:val="7F185E45"/>
    <w:rsid w:val="7F233313"/>
    <w:rsid w:val="7F313C82"/>
    <w:rsid w:val="7F405C73"/>
    <w:rsid w:val="7F4B1BAE"/>
    <w:rsid w:val="7F527E54"/>
    <w:rsid w:val="7F765B38"/>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2"/>
    <w:basedOn w:val="1"/>
    <w:next w:val="6"/>
    <w:qFormat/>
    <w:uiPriority w:val="0"/>
    <w:pPr>
      <w:keepNext/>
      <w:keepLines/>
      <w:spacing w:before="120" w:line="300" w:lineRule="auto"/>
      <w:jc w:val="center"/>
      <w:outlineLvl w:val="1"/>
    </w:pPr>
    <w:rPr>
      <w:rFonts w:eastAsia="黑体"/>
      <w:b/>
      <w:sz w:val="30"/>
      <w:szCs w:val="20"/>
    </w:rPr>
  </w:style>
  <w:style w:type="paragraph" w:styleId="7">
    <w:name w:val="heading 4"/>
    <w:basedOn w:val="1"/>
    <w:next w:val="1"/>
    <w:qFormat/>
    <w:uiPriority w:val="0"/>
    <w:pPr>
      <w:keepNext/>
      <w:keepLines/>
      <w:spacing w:before="280" w:after="290" w:line="376" w:lineRule="atLeast"/>
      <w:outlineLvl w:val="3"/>
    </w:pPr>
    <w:rPr>
      <w:rFonts w:eastAsia="黑体"/>
      <w:b/>
      <w:sz w:val="28"/>
      <w:szCs w:val="20"/>
    </w:rPr>
  </w:style>
  <w:style w:type="paragraph" w:styleId="8">
    <w:name w:val="heading 6"/>
    <w:basedOn w:val="1"/>
    <w:qFormat/>
    <w:uiPriority w:val="1"/>
    <w:pPr>
      <w:outlineLvl w:val="5"/>
    </w:pPr>
    <w:rPr>
      <w:rFonts w:ascii="宋体" w:hAnsi="宋体" w:eastAsia="宋体" w:cs="宋体"/>
      <w:b/>
      <w:bCs/>
      <w:sz w:val="24"/>
      <w:szCs w:val="24"/>
      <w:lang w:val="zh-CN" w:eastAsia="zh-CN" w:bidi="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0"/>
    <w:pPr>
      <w:snapToGrid w:val="0"/>
    </w:pPr>
    <w:rPr>
      <w:rFonts w:ascii="Arial" w:hAnsi="Arial"/>
    </w:rPr>
  </w:style>
  <w:style w:type="paragraph" w:styleId="6">
    <w:name w:val="Normal Indent"/>
    <w:basedOn w:val="1"/>
    <w:qFormat/>
    <w:uiPriority w:val="0"/>
    <w:pPr>
      <w:ind w:firstLine="420"/>
    </w:pPr>
    <w:rPr>
      <w:rFonts w:ascii="宋体"/>
      <w:sz w:val="24"/>
    </w:rPr>
  </w:style>
  <w:style w:type="paragraph" w:styleId="9">
    <w:name w:val="annotation text"/>
    <w:basedOn w:val="1"/>
    <w:link w:val="49"/>
    <w:qFormat/>
    <w:uiPriority w:val="0"/>
  </w:style>
  <w:style w:type="paragraph" w:styleId="10">
    <w:name w:val="Body Text"/>
    <w:basedOn w:val="1"/>
    <w:qFormat/>
    <w:uiPriority w:val="0"/>
  </w:style>
  <w:style w:type="paragraph" w:styleId="11">
    <w:name w:val="toc 3"/>
    <w:basedOn w:val="1"/>
    <w:next w:val="1"/>
    <w:qFormat/>
    <w:uiPriority w:val="39"/>
    <w:pPr>
      <w:ind w:left="420"/>
    </w:pPr>
    <w:rPr>
      <w:rFonts w:cs="Calibri"/>
      <w:i/>
      <w:iCs/>
      <w:sz w:val="20"/>
      <w:szCs w:val="20"/>
    </w:rPr>
  </w:style>
  <w:style w:type="paragraph" w:styleId="12">
    <w:name w:val="Plain Text"/>
    <w:basedOn w:val="1"/>
    <w:qFormat/>
    <w:uiPriority w:val="0"/>
    <w:rPr>
      <w:rFonts w:hint="eastAsia" w:ascii="宋体" w:hAnsi="Courier New"/>
      <w:szCs w:val="20"/>
    </w:rPr>
  </w:style>
  <w:style w:type="paragraph" w:styleId="13">
    <w:name w:val="Body Text Indent 2"/>
    <w:basedOn w:val="1"/>
    <w:qFormat/>
    <w:uiPriority w:val="99"/>
    <w:pPr>
      <w:spacing w:after="120" w:line="480" w:lineRule="auto"/>
      <w:ind w:left="420" w:leftChars="200"/>
    </w:pPr>
    <w:rPr>
      <w:rFonts w:ascii="Times New Roman" w:hAnsi="Times New Roman" w:eastAsia="仿宋_GB2312"/>
    </w:rPr>
  </w:style>
  <w:style w:type="paragraph" w:styleId="14">
    <w:name w:val="Balloon Text"/>
    <w:basedOn w:val="1"/>
    <w:link w:val="41"/>
    <w:qFormat/>
    <w:uiPriority w:val="0"/>
    <w:rPr>
      <w:sz w:val="18"/>
      <w:szCs w:val="18"/>
    </w:rPr>
  </w:style>
  <w:style w:type="paragraph" w:styleId="15">
    <w:name w:val="footer"/>
    <w:basedOn w:val="1"/>
    <w:qFormat/>
    <w:uiPriority w:val="0"/>
    <w:pPr>
      <w:tabs>
        <w:tab w:val="center" w:pos="4153"/>
        <w:tab w:val="right" w:pos="8306"/>
      </w:tabs>
    </w:pPr>
    <w:rPr>
      <w:sz w:val="18"/>
    </w:rPr>
  </w:style>
  <w:style w:type="paragraph" w:styleId="16">
    <w:name w:val="header"/>
    <w:basedOn w:val="1"/>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0"/>
  </w:style>
  <w:style w:type="paragraph" w:styleId="18">
    <w:name w:val="Normal (Web)"/>
    <w:basedOn w:val="1"/>
    <w:next w:val="1"/>
    <w:qFormat/>
    <w:uiPriority w:val="99"/>
    <w:pPr>
      <w:spacing w:before="100" w:beforeAutospacing="1" w:after="100" w:afterAutospacing="1"/>
    </w:pPr>
    <w:rPr>
      <w:rFonts w:ascii="宋体" w:hAnsi="宋体" w:cs="宋体"/>
      <w:sz w:val="24"/>
    </w:rPr>
  </w:style>
  <w:style w:type="paragraph" w:styleId="19">
    <w:name w:val="annotation subject"/>
    <w:basedOn w:val="9"/>
    <w:next w:val="9"/>
    <w:link w:val="50"/>
    <w:qFormat/>
    <w:uiPriority w:val="0"/>
    <w:rPr>
      <w:b/>
      <w:bCs/>
    </w:rPr>
  </w:style>
  <w:style w:type="paragraph" w:styleId="20">
    <w:name w:val="Body Text First Indent"/>
    <w:basedOn w:val="10"/>
    <w:next w:val="2"/>
    <w:qFormat/>
    <w:uiPriority w:val="0"/>
    <w:pPr>
      <w:spacing w:line="360" w:lineRule="auto"/>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qFormat/>
    <w:uiPriority w:val="0"/>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正文首行缩进 2 Char Char"/>
    <w:basedOn w:val="29"/>
    <w:qFormat/>
    <w:uiPriority w:val="99"/>
    <w:pPr>
      <w:ind w:firstLine="420"/>
    </w:pPr>
  </w:style>
  <w:style w:type="paragraph" w:customStyle="1" w:styleId="29">
    <w:name w:val="正文文本缩进 Char Char"/>
    <w:basedOn w:val="1"/>
    <w:qFormat/>
    <w:uiPriority w:val="99"/>
    <w:pPr>
      <w:spacing w:after="120"/>
      <w:ind w:left="420" w:leftChars="200"/>
    </w:pPr>
  </w:style>
  <w:style w:type="table" w:customStyle="1" w:styleId="30">
    <w:name w:val="Table Normal"/>
    <w:qFormat/>
    <w:uiPriority w:val="0"/>
    <w:tblPr>
      <w:tblCellMar>
        <w:top w:w="0" w:type="dxa"/>
        <w:left w:w="0" w:type="dxa"/>
        <w:bottom w:w="0" w:type="dxa"/>
        <w:right w:w="0" w:type="dxa"/>
      </w:tblCellMar>
    </w:tblPr>
  </w:style>
  <w:style w:type="paragraph" w:customStyle="1" w:styleId="31">
    <w:name w:val="Table Text"/>
    <w:basedOn w:val="1"/>
    <w:qFormat/>
    <w:uiPriority w:val="0"/>
    <w:rPr>
      <w:rFonts w:ascii="宋体" w:hAnsi="宋体" w:eastAsia="宋体" w:cs="宋体"/>
      <w:sz w:val="24"/>
      <w:szCs w:val="24"/>
    </w:rPr>
  </w:style>
  <w:style w:type="paragraph" w:customStyle="1" w:styleId="32">
    <w:name w:val="Table Paragraph"/>
    <w:basedOn w:val="1"/>
    <w:qFormat/>
    <w:uiPriority w:val="1"/>
    <w:rPr>
      <w:rFonts w:ascii="宋体" w:hAnsi="宋体" w:eastAsia="宋体" w:cs="宋体"/>
      <w:lang w:val="zh-CN" w:eastAsia="zh-CN" w:bidi="zh-CN"/>
    </w:rPr>
  </w:style>
  <w:style w:type="paragraph" w:styleId="33">
    <w:name w:val="List Paragraph"/>
    <w:basedOn w:val="1"/>
    <w:qFormat/>
    <w:uiPriority w:val="1"/>
    <w:pPr>
      <w:ind w:left="396" w:hanging="602"/>
    </w:pPr>
    <w:rPr>
      <w:rFonts w:ascii="宋体" w:hAnsi="宋体" w:eastAsia="宋体" w:cs="宋体"/>
      <w:lang w:val="zh-CN" w:eastAsia="zh-CN" w:bidi="zh-CN"/>
    </w:rPr>
  </w:style>
  <w:style w:type="character" w:customStyle="1" w:styleId="34">
    <w:name w:val="font31"/>
    <w:basedOn w:val="23"/>
    <w:qFormat/>
    <w:uiPriority w:val="0"/>
    <w:rPr>
      <w:rFonts w:hint="eastAsia" w:ascii="宋体" w:hAnsi="宋体" w:eastAsia="宋体" w:cs="宋体"/>
      <w:color w:val="FF0000"/>
      <w:sz w:val="16"/>
      <w:szCs w:val="16"/>
      <w:u w:val="none"/>
    </w:rPr>
  </w:style>
  <w:style w:type="character" w:customStyle="1" w:styleId="35">
    <w:name w:val="font21"/>
    <w:basedOn w:val="23"/>
    <w:qFormat/>
    <w:uiPriority w:val="0"/>
    <w:rPr>
      <w:rFonts w:hint="eastAsia" w:ascii="宋体" w:hAnsi="宋体" w:eastAsia="宋体" w:cs="宋体"/>
      <w:color w:val="000000"/>
      <w:sz w:val="16"/>
      <w:szCs w:val="16"/>
      <w:u w:val="none"/>
    </w:rPr>
  </w:style>
  <w:style w:type="paragraph" w:customStyle="1" w:styleId="36">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37">
    <w:name w:val="font81"/>
    <w:basedOn w:val="23"/>
    <w:qFormat/>
    <w:uiPriority w:val="0"/>
    <w:rPr>
      <w:rFonts w:hint="eastAsia" w:ascii="宋体" w:hAnsi="宋体" w:eastAsia="宋体" w:cs="宋体"/>
      <w:color w:val="000000"/>
      <w:sz w:val="19"/>
      <w:szCs w:val="19"/>
      <w:u w:val="none"/>
    </w:rPr>
  </w:style>
  <w:style w:type="character" w:customStyle="1" w:styleId="38">
    <w:name w:val="font91"/>
    <w:basedOn w:val="23"/>
    <w:qFormat/>
    <w:uiPriority w:val="0"/>
    <w:rPr>
      <w:rFonts w:hint="eastAsia" w:ascii="宋体" w:hAnsi="宋体" w:eastAsia="宋体" w:cs="宋体"/>
      <w:color w:val="000000"/>
      <w:sz w:val="16"/>
      <w:szCs w:val="16"/>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列出段落1"/>
    <w:basedOn w:val="1"/>
    <w:qFormat/>
    <w:uiPriority w:val="0"/>
    <w:pPr>
      <w:spacing w:before="151"/>
      <w:ind w:left="112" w:hanging="486"/>
    </w:pPr>
    <w:rPr>
      <w:rFonts w:ascii="宋体" w:hAnsi="宋体" w:cs="Times New Roman"/>
      <w:sz w:val="22"/>
    </w:rPr>
  </w:style>
  <w:style w:type="character" w:customStyle="1" w:styleId="41">
    <w:name w:val="批注框文本 字符"/>
    <w:basedOn w:val="23"/>
    <w:link w:val="14"/>
    <w:qFormat/>
    <w:uiPriority w:val="0"/>
    <w:rPr>
      <w:rFonts w:ascii="Arial" w:hAnsi="Arial" w:eastAsia="Arial" w:cs="Arial"/>
      <w:snapToGrid w:val="0"/>
      <w:color w:val="000000"/>
      <w:sz w:val="18"/>
      <w:szCs w:val="18"/>
      <w:lang w:eastAsia="en-US"/>
    </w:rPr>
  </w:style>
  <w:style w:type="paragraph" w:customStyle="1" w:styleId="42">
    <w:name w:val="Normal_0"/>
    <w:qFormat/>
    <w:uiPriority w:val="0"/>
    <w:rPr>
      <w:rFonts w:ascii="Times New Roman" w:hAnsi="Times New Roman" w:eastAsia="Times New Roman" w:cs="Times New Roman"/>
      <w:sz w:val="24"/>
      <w:szCs w:val="24"/>
      <w:lang w:val="en-US" w:eastAsia="zh-CN" w:bidi="ar-SA"/>
    </w:rPr>
  </w:style>
  <w:style w:type="character" w:customStyle="1" w:styleId="43">
    <w:name w:val="font112"/>
    <w:basedOn w:val="23"/>
    <w:qFormat/>
    <w:uiPriority w:val="0"/>
    <w:rPr>
      <w:rFonts w:hint="eastAsia" w:ascii="黑体" w:hAnsi="宋体" w:eastAsia="黑体" w:cs="黑体"/>
      <w:color w:val="000000"/>
      <w:sz w:val="24"/>
      <w:szCs w:val="24"/>
      <w:u w:val="none"/>
    </w:rPr>
  </w:style>
  <w:style w:type="character" w:customStyle="1" w:styleId="44">
    <w:name w:val="font121"/>
    <w:basedOn w:val="23"/>
    <w:qFormat/>
    <w:uiPriority w:val="0"/>
    <w:rPr>
      <w:rFonts w:hint="eastAsia" w:ascii="黑体" w:hAnsi="宋体" w:eastAsia="黑体" w:cs="黑体"/>
      <w:color w:val="000000"/>
      <w:sz w:val="24"/>
      <w:szCs w:val="24"/>
      <w:u w:val="none"/>
      <w:vertAlign w:val="superscript"/>
    </w:rPr>
  </w:style>
  <w:style w:type="character" w:customStyle="1" w:styleId="45">
    <w:name w:val="font171"/>
    <w:basedOn w:val="23"/>
    <w:qFormat/>
    <w:uiPriority w:val="0"/>
    <w:rPr>
      <w:rFonts w:ascii="仿宋" w:hAnsi="仿宋" w:eastAsia="仿宋" w:cs="仿宋"/>
      <w:color w:val="000000"/>
      <w:sz w:val="24"/>
      <w:szCs w:val="24"/>
      <w:u w:val="none"/>
    </w:rPr>
  </w:style>
  <w:style w:type="character" w:customStyle="1" w:styleId="46">
    <w:name w:val="font181"/>
    <w:basedOn w:val="23"/>
    <w:qFormat/>
    <w:uiPriority w:val="0"/>
    <w:rPr>
      <w:rFonts w:hint="default" w:ascii="Times New Roman" w:hAnsi="Times New Roman" w:cs="Times New Roman"/>
      <w:color w:val="000000"/>
      <w:sz w:val="24"/>
      <w:szCs w:val="24"/>
      <w:u w:val="none"/>
    </w:rPr>
  </w:style>
  <w:style w:type="paragraph" w:styleId="4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49">
    <w:name w:val="批注文字 字符"/>
    <w:basedOn w:val="23"/>
    <w:link w:val="9"/>
    <w:qFormat/>
    <w:uiPriority w:val="0"/>
    <w:rPr>
      <w:rFonts w:ascii="Arial" w:hAnsi="Arial" w:eastAsia="Arial" w:cs="Arial"/>
      <w:snapToGrid w:val="0"/>
      <w:color w:val="000000"/>
      <w:sz w:val="21"/>
      <w:szCs w:val="21"/>
      <w:lang w:eastAsia="en-US"/>
    </w:rPr>
  </w:style>
  <w:style w:type="character" w:customStyle="1" w:styleId="50">
    <w:name w:val="批注主题 字符"/>
    <w:basedOn w:val="49"/>
    <w:link w:val="19"/>
    <w:qFormat/>
    <w:uiPriority w:val="0"/>
    <w:rPr>
      <w:rFonts w:ascii="Arial" w:hAnsi="Arial" w:eastAsia="Arial" w:cs="Arial"/>
      <w:b/>
      <w:bCs/>
      <w:snapToGrid w:val="0"/>
      <w:color w:val="000000"/>
      <w:sz w:val="21"/>
      <w:szCs w:val="21"/>
      <w:lang w:eastAsia="en-US"/>
    </w:rPr>
  </w:style>
  <w:style w:type="paragraph" w:customStyle="1" w:styleId="51">
    <w:name w:val="Char Char Char"/>
    <w:basedOn w:val="1"/>
    <w:qFormat/>
    <w:uiPriority w:val="0"/>
    <w:pPr>
      <w:kinsoku/>
      <w:autoSpaceDE/>
      <w:autoSpaceDN/>
      <w:adjustRightInd/>
      <w:snapToGrid/>
      <w:spacing w:after="160" w:line="240" w:lineRule="exact"/>
      <w:textAlignment w:val="auto"/>
    </w:pPr>
    <w:rPr>
      <w:rFonts w:ascii="等线" w:hAnsi="等线" w:eastAsia="等线" w:cs="Times New Roman"/>
      <w:snapToGrid/>
      <w:color w:val="auto"/>
      <w:kern w:val="2"/>
      <w:szCs w:val="22"/>
      <w:lang w:eastAsia="zh-CN"/>
    </w:rPr>
  </w:style>
  <w:style w:type="paragraph" w:customStyle="1" w:styleId="52">
    <w:name w:val="Char Char Char Char Char Char Char1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theme" Target="theme/theme1.xml"/><Relationship Id="rId38" Type="http://schemas.openxmlformats.org/officeDocument/2006/relationships/footer" Target="footer19.xml"/><Relationship Id="rId37" Type="http://schemas.openxmlformats.org/officeDocument/2006/relationships/header" Target="header17.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12064</Words>
  <Characters>13099</Characters>
  <Lines>1153</Lines>
  <Paragraphs>955</Paragraphs>
  <TotalTime>10</TotalTime>
  <ScaleCrop>false</ScaleCrop>
  <LinksUpToDate>false</LinksUpToDate>
  <CharactersWithSpaces>13543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2026-03-12T06:33:00Z</dcterms:created>
  <dc:creator>Lenovo</dc:creator>
  <cp:lastModifiedBy>陈静静</cp:lastModifiedBy>
  <cp:lastPrinted>2026-05-18T05:23:00Z</cp:lastPrinted>
  <dcterms:modified xsi:type="dcterms:W3CDTF">2026-05-25T08:26:20Z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2024-07-02T22:32:23Z</vt:filetime>
  </property>
  <property fmtid="{D5CDD505-2E9C-101B-9397-08002B2CF9AE}" pid="4" name="KSOProductBuildVer">
    <vt:lpwstr>2052-12.1.0.26375</vt:lpwstr>
  </property>
  <property fmtid="{D5CDD505-2E9C-101B-9397-08002B2CF9AE}" pid="5" name="ICV">
    <vt:lpwstr>E8D7BB5B27BB4F0ABCBDC49C569A9B31_13</vt:lpwstr>
  </property>
  <property fmtid="{D5CDD505-2E9C-101B-9397-08002B2CF9AE}" pid="6" name="KSOTemplateDocerSaveRecord">
    <vt:lpwstr>eyJoZGlkIjoiZGQ0ZWExNTM0YTBiYmY0MTA5MWIzNTNjMzdkZjRjNzMiLCJ1c2VySWQiOiIxMjU1NDk3MjkyIn0=</vt:lpwstr>
  </property>
</Properties>
</file>