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0773AF">
      <w:pPr>
        <w:keepNext w:val="0"/>
        <w:keepLines w:val="0"/>
        <w:pageBreakBefore w:val="0"/>
        <w:widowControl w:val="0"/>
        <w:kinsoku/>
        <w:wordWrap/>
        <w:overflowPunct/>
        <w:topLinePunct w:val="0"/>
        <w:autoSpaceDE/>
        <w:autoSpaceDN/>
        <w:bidi w:val="0"/>
        <w:adjustRightInd/>
        <w:snapToGrid/>
        <w:spacing w:after="100" w:afterAutospacing="1" w:line="360" w:lineRule="auto"/>
        <w:ind w:right="-108"/>
        <w:jc w:val="center"/>
        <w:textAlignment w:val="auto"/>
        <w:rPr>
          <w:rFonts w:hint="eastAsia" w:ascii="宋体" w:hAnsi="宋体"/>
          <w:b/>
          <w:color w:val="000000"/>
          <w:spacing w:val="0"/>
          <w:sz w:val="40"/>
          <w:szCs w:val="40"/>
          <w:lang w:val="en-US" w:eastAsia="zh-CN"/>
        </w:rPr>
      </w:pPr>
      <w:r>
        <w:rPr>
          <w:rFonts w:hint="eastAsia" w:ascii="宋体" w:hAnsi="宋体"/>
          <w:b/>
          <w:color w:val="000000"/>
          <w:spacing w:val="0"/>
          <w:sz w:val="40"/>
          <w:szCs w:val="40"/>
          <w:lang w:val="en-US" w:eastAsia="zh-CN"/>
        </w:rPr>
        <w:t>洪洞县退役军人事务局</w:t>
      </w:r>
    </w:p>
    <w:p w14:paraId="409CA3F5">
      <w:pPr>
        <w:keepNext w:val="0"/>
        <w:keepLines w:val="0"/>
        <w:pageBreakBefore w:val="0"/>
        <w:widowControl w:val="0"/>
        <w:kinsoku/>
        <w:wordWrap/>
        <w:overflowPunct/>
        <w:topLinePunct w:val="0"/>
        <w:autoSpaceDE/>
        <w:autoSpaceDN/>
        <w:bidi w:val="0"/>
        <w:adjustRightInd/>
        <w:snapToGrid/>
        <w:spacing w:after="100" w:afterAutospacing="1" w:line="360" w:lineRule="auto"/>
        <w:ind w:right="-108"/>
        <w:jc w:val="center"/>
        <w:textAlignment w:val="auto"/>
        <w:rPr>
          <w:rFonts w:hint="eastAsia" w:ascii="宋体" w:hAnsi="宋体"/>
          <w:b/>
          <w:color w:val="000000"/>
          <w:spacing w:val="0"/>
          <w:sz w:val="40"/>
          <w:szCs w:val="40"/>
          <w:lang w:eastAsia="zh-CN"/>
        </w:rPr>
      </w:pPr>
      <w:r>
        <w:rPr>
          <w:rFonts w:hint="eastAsia" w:ascii="宋体" w:hAnsi="宋体"/>
          <w:b/>
          <w:color w:val="000000"/>
          <w:spacing w:val="0"/>
          <w:sz w:val="40"/>
          <w:szCs w:val="40"/>
          <w:lang w:val="en-US" w:eastAsia="zh-CN"/>
        </w:rPr>
        <w:t>退役军人人事档案整理及数字化服务项目</w:t>
      </w:r>
    </w:p>
    <w:p w14:paraId="7F00F629">
      <w:pPr>
        <w:spacing w:after="100" w:afterAutospacing="1" w:line="800" w:lineRule="exact"/>
        <w:ind w:right="-108"/>
        <w:jc w:val="center"/>
        <w:rPr>
          <w:rFonts w:hint="eastAsia" w:ascii="宋体" w:hAnsi="宋体"/>
          <w:b/>
          <w:color w:val="000000"/>
          <w:spacing w:val="40"/>
          <w:sz w:val="48"/>
          <w:szCs w:val="48"/>
        </w:rPr>
      </w:pPr>
    </w:p>
    <w:p w14:paraId="127C9880">
      <w:pPr>
        <w:spacing w:after="100" w:afterAutospacing="1" w:line="800" w:lineRule="exact"/>
        <w:ind w:right="-108"/>
        <w:jc w:val="center"/>
        <w:rPr>
          <w:rFonts w:ascii="宋体" w:hAnsi="宋体"/>
          <w:b/>
          <w:color w:val="000000"/>
          <w:spacing w:val="40"/>
          <w:sz w:val="48"/>
          <w:szCs w:val="48"/>
        </w:rPr>
      </w:pPr>
      <w:r>
        <w:rPr>
          <w:rFonts w:hint="eastAsia" w:ascii="宋体" w:hAnsi="宋体"/>
          <w:b/>
          <w:color w:val="000000"/>
          <w:spacing w:val="40"/>
          <w:sz w:val="48"/>
          <w:szCs w:val="48"/>
        </w:rPr>
        <w:t>竞</w:t>
      </w:r>
    </w:p>
    <w:p w14:paraId="433D52B0">
      <w:pPr>
        <w:spacing w:after="100" w:afterAutospacing="1" w:line="800" w:lineRule="exact"/>
        <w:ind w:right="-108"/>
        <w:jc w:val="center"/>
        <w:rPr>
          <w:rFonts w:ascii="宋体" w:hAnsi="宋体"/>
          <w:b/>
          <w:color w:val="000000"/>
          <w:spacing w:val="40"/>
          <w:sz w:val="48"/>
          <w:szCs w:val="48"/>
        </w:rPr>
      </w:pPr>
      <w:r>
        <w:rPr>
          <w:rFonts w:hint="eastAsia" w:ascii="宋体" w:hAnsi="宋体"/>
          <w:b/>
          <w:color w:val="000000"/>
          <w:spacing w:val="40"/>
          <w:sz w:val="48"/>
          <w:szCs w:val="48"/>
        </w:rPr>
        <w:t>争</w:t>
      </w:r>
    </w:p>
    <w:p w14:paraId="43DE8D55">
      <w:pPr>
        <w:spacing w:after="100" w:afterAutospacing="1" w:line="800" w:lineRule="exact"/>
        <w:ind w:right="-108"/>
        <w:jc w:val="center"/>
        <w:rPr>
          <w:rFonts w:ascii="宋体" w:hAnsi="宋体"/>
          <w:b/>
          <w:color w:val="000000"/>
          <w:spacing w:val="40"/>
          <w:sz w:val="48"/>
          <w:szCs w:val="48"/>
        </w:rPr>
      </w:pPr>
      <w:r>
        <w:rPr>
          <w:rFonts w:hint="eastAsia" w:ascii="宋体" w:hAnsi="宋体"/>
          <w:b/>
          <w:color w:val="000000"/>
          <w:spacing w:val="40"/>
          <w:sz w:val="48"/>
          <w:szCs w:val="48"/>
        </w:rPr>
        <w:t>性</w:t>
      </w:r>
    </w:p>
    <w:p w14:paraId="05353484">
      <w:pPr>
        <w:spacing w:after="100" w:afterAutospacing="1" w:line="800" w:lineRule="exact"/>
        <w:ind w:right="-108"/>
        <w:jc w:val="center"/>
        <w:rPr>
          <w:rFonts w:ascii="宋体" w:hAnsi="宋体"/>
          <w:b/>
          <w:color w:val="000000"/>
          <w:spacing w:val="40"/>
          <w:sz w:val="48"/>
          <w:szCs w:val="48"/>
        </w:rPr>
      </w:pPr>
      <w:r>
        <w:rPr>
          <w:rFonts w:hint="eastAsia" w:ascii="宋体" w:hAnsi="宋体"/>
          <w:b/>
          <w:color w:val="000000"/>
          <w:spacing w:val="40"/>
          <w:sz w:val="48"/>
          <w:szCs w:val="48"/>
        </w:rPr>
        <w:t>磋</w:t>
      </w:r>
    </w:p>
    <w:p w14:paraId="186144C0">
      <w:pPr>
        <w:spacing w:after="100" w:afterAutospacing="1" w:line="800" w:lineRule="exact"/>
        <w:ind w:right="-108"/>
        <w:jc w:val="center"/>
        <w:rPr>
          <w:rFonts w:ascii="宋体" w:hAnsi="宋体"/>
          <w:b/>
          <w:color w:val="000000"/>
          <w:spacing w:val="40"/>
          <w:sz w:val="48"/>
          <w:szCs w:val="48"/>
        </w:rPr>
      </w:pPr>
      <w:r>
        <w:rPr>
          <w:rFonts w:hint="eastAsia" w:ascii="宋体" w:hAnsi="宋体"/>
          <w:b/>
          <w:color w:val="000000"/>
          <w:spacing w:val="40"/>
          <w:sz w:val="48"/>
          <w:szCs w:val="48"/>
        </w:rPr>
        <w:t>商</w:t>
      </w:r>
    </w:p>
    <w:p w14:paraId="499F054F">
      <w:pPr>
        <w:spacing w:after="100" w:afterAutospacing="1" w:line="800" w:lineRule="exact"/>
        <w:ind w:right="-108"/>
        <w:jc w:val="center"/>
        <w:rPr>
          <w:rFonts w:ascii="宋体" w:hAnsi="宋体"/>
          <w:b/>
          <w:color w:val="000000"/>
          <w:spacing w:val="40"/>
          <w:sz w:val="48"/>
          <w:szCs w:val="48"/>
        </w:rPr>
      </w:pPr>
      <w:r>
        <w:rPr>
          <w:rFonts w:hint="eastAsia" w:ascii="宋体" w:hAnsi="宋体"/>
          <w:b/>
          <w:color w:val="000000"/>
          <w:spacing w:val="40"/>
          <w:sz w:val="48"/>
          <w:szCs w:val="48"/>
        </w:rPr>
        <w:t>文</w:t>
      </w:r>
    </w:p>
    <w:p w14:paraId="378D4755">
      <w:pPr>
        <w:spacing w:after="100" w:afterAutospacing="1" w:line="800" w:lineRule="exact"/>
        <w:ind w:right="-108"/>
        <w:jc w:val="center"/>
        <w:rPr>
          <w:rFonts w:ascii="宋体" w:hAnsi="宋体"/>
          <w:b/>
          <w:color w:val="000000"/>
          <w:spacing w:val="40"/>
          <w:sz w:val="56"/>
          <w:szCs w:val="56"/>
        </w:rPr>
      </w:pPr>
      <w:r>
        <w:rPr>
          <w:rFonts w:hint="eastAsia" w:ascii="宋体" w:hAnsi="宋体"/>
          <w:b/>
          <w:color w:val="000000"/>
          <w:spacing w:val="40"/>
          <w:sz w:val="48"/>
          <w:szCs w:val="48"/>
        </w:rPr>
        <w:t>件</w:t>
      </w:r>
    </w:p>
    <w:p w14:paraId="4EF43C3F">
      <w:pPr>
        <w:pStyle w:val="82"/>
        <w:pBdr>
          <w:top w:val="none" w:color="auto" w:sz="0" w:space="1"/>
          <w:left w:val="none" w:color="auto" w:sz="0" w:space="4"/>
          <w:bottom w:val="none" w:color="auto" w:sz="0" w:space="1"/>
          <w:right w:val="none" w:color="auto" w:sz="0" w:space="4"/>
        </w:pBdr>
        <w:spacing w:line="360" w:lineRule="auto"/>
        <w:jc w:val="both"/>
        <w:rPr>
          <w:rFonts w:hint="eastAsia" w:ascii="仿宋" w:hAnsi="仿宋" w:eastAsia="仿宋" w:cs="仿宋"/>
          <w:b/>
          <w:color w:val="000000"/>
          <w:sz w:val="40"/>
          <w:szCs w:val="40"/>
        </w:rPr>
      </w:pPr>
    </w:p>
    <w:p w14:paraId="4F2619CF">
      <w:pPr>
        <w:spacing w:line="360" w:lineRule="auto"/>
        <w:jc w:val="center"/>
        <w:rPr>
          <w:rFonts w:hint="eastAsia" w:ascii="仿宋" w:hAnsi="仿宋" w:eastAsia="仿宋" w:cs="仿宋"/>
          <w:b/>
          <w:color w:val="000000"/>
          <w:sz w:val="40"/>
          <w:szCs w:val="40"/>
          <w:lang w:eastAsia="zh-CN"/>
        </w:rPr>
      </w:pPr>
      <w:r>
        <w:rPr>
          <w:rFonts w:hint="eastAsia" w:ascii="仿宋" w:hAnsi="仿宋" w:eastAsia="仿宋" w:cs="仿宋"/>
          <w:b/>
          <w:color w:val="000000"/>
          <w:sz w:val="40"/>
          <w:szCs w:val="40"/>
        </w:rPr>
        <w:t>采</w:t>
      </w:r>
      <w:r>
        <w:rPr>
          <w:rFonts w:hint="eastAsia" w:ascii="仿宋" w:hAnsi="仿宋" w:eastAsia="仿宋" w:cs="仿宋"/>
          <w:b/>
          <w:color w:val="000000"/>
          <w:sz w:val="40"/>
          <w:szCs w:val="40"/>
          <w:lang w:val="en-US" w:eastAsia="zh-CN"/>
        </w:rPr>
        <w:t xml:space="preserve">   </w:t>
      </w:r>
      <w:r>
        <w:rPr>
          <w:rFonts w:hint="eastAsia" w:ascii="仿宋" w:hAnsi="仿宋" w:eastAsia="仿宋" w:cs="仿宋"/>
          <w:b/>
          <w:color w:val="000000"/>
          <w:sz w:val="40"/>
          <w:szCs w:val="40"/>
        </w:rPr>
        <w:t>购</w:t>
      </w:r>
      <w:r>
        <w:rPr>
          <w:rFonts w:hint="eastAsia" w:ascii="仿宋" w:hAnsi="仿宋" w:eastAsia="仿宋" w:cs="仿宋"/>
          <w:b/>
          <w:color w:val="000000"/>
          <w:sz w:val="40"/>
          <w:szCs w:val="40"/>
          <w:lang w:val="en-US" w:eastAsia="zh-CN"/>
        </w:rPr>
        <w:t xml:space="preserve">   </w:t>
      </w:r>
      <w:r>
        <w:rPr>
          <w:rFonts w:hint="eastAsia" w:ascii="仿宋" w:hAnsi="仿宋" w:eastAsia="仿宋" w:cs="仿宋"/>
          <w:b/>
          <w:color w:val="000000"/>
          <w:sz w:val="40"/>
          <w:szCs w:val="40"/>
        </w:rPr>
        <w:t>人：</w:t>
      </w:r>
      <w:r>
        <w:rPr>
          <w:rFonts w:hint="eastAsia" w:ascii="仿宋" w:hAnsi="仿宋" w:eastAsia="仿宋" w:cs="仿宋"/>
          <w:b/>
          <w:color w:val="000000"/>
          <w:sz w:val="40"/>
          <w:szCs w:val="40"/>
          <w:lang w:val="en-US" w:eastAsia="zh-CN"/>
        </w:rPr>
        <w:t>洪洞县退役军人事务局</w:t>
      </w:r>
    </w:p>
    <w:p w14:paraId="3A23B4D4">
      <w:pPr>
        <w:spacing w:line="360" w:lineRule="auto"/>
        <w:jc w:val="center"/>
        <w:rPr>
          <w:rFonts w:hint="eastAsia" w:ascii="仿宋" w:hAnsi="仿宋" w:eastAsia="仿宋" w:cs="仿宋"/>
          <w:b/>
          <w:color w:val="000000"/>
          <w:sz w:val="40"/>
          <w:szCs w:val="40"/>
        </w:rPr>
      </w:pPr>
    </w:p>
    <w:p w14:paraId="1105D2D5">
      <w:pPr>
        <w:spacing w:line="360" w:lineRule="auto"/>
        <w:jc w:val="center"/>
        <w:rPr>
          <w:rFonts w:hint="eastAsia" w:ascii="仿宋" w:hAnsi="仿宋" w:eastAsia="仿宋" w:cs="仿宋"/>
          <w:b/>
          <w:bCs/>
          <w:color w:val="000000"/>
          <w:sz w:val="40"/>
          <w:szCs w:val="40"/>
          <w:highlight w:val="none"/>
        </w:rPr>
      </w:pPr>
      <w:r>
        <w:rPr>
          <w:rFonts w:hint="eastAsia" w:ascii="仿宋" w:hAnsi="仿宋" w:eastAsia="仿宋" w:cs="仿宋"/>
          <w:b/>
          <w:color w:val="000000"/>
          <w:sz w:val="40"/>
          <w:szCs w:val="40"/>
        </w:rPr>
        <w:t>采购代理机构</w:t>
      </w:r>
      <w:r>
        <w:rPr>
          <w:rFonts w:hint="eastAsia" w:ascii="仿宋" w:hAnsi="仿宋" w:eastAsia="仿宋" w:cs="仿宋"/>
          <w:b/>
          <w:color w:val="000000"/>
          <w:sz w:val="40"/>
          <w:szCs w:val="40"/>
          <w:lang w:eastAsia="zh-CN"/>
        </w:rPr>
        <w:t>：</w:t>
      </w:r>
      <w:r>
        <w:rPr>
          <w:rFonts w:hint="eastAsia" w:ascii="仿宋" w:hAnsi="仿宋" w:eastAsia="仿宋" w:cs="仿宋"/>
          <w:b/>
          <w:color w:val="000000"/>
          <w:sz w:val="40"/>
          <w:szCs w:val="40"/>
          <w:u w:val="none"/>
          <w:lang w:eastAsia="zh-CN"/>
        </w:rPr>
        <w:t>山西晋之和工程咨询有限公司</w:t>
      </w:r>
    </w:p>
    <w:p w14:paraId="282EB5F2">
      <w:pPr>
        <w:pStyle w:val="82"/>
        <w:pBdr>
          <w:top w:val="none" w:color="auto" w:sz="0" w:space="1"/>
          <w:left w:val="none" w:color="auto" w:sz="0" w:space="4"/>
          <w:bottom w:val="none" w:color="auto" w:sz="0" w:space="1"/>
          <w:right w:val="none" w:color="auto" w:sz="0" w:space="4"/>
        </w:pBdr>
        <w:spacing w:line="360" w:lineRule="auto"/>
        <w:ind w:firstLine="402" w:firstLineChars="100"/>
        <w:jc w:val="center"/>
        <w:rPr>
          <w:rFonts w:hint="eastAsia" w:ascii="仿宋" w:hAnsi="仿宋" w:eastAsia="仿宋" w:cs="仿宋"/>
          <w:b/>
          <w:color w:val="000000"/>
          <w:kern w:val="2"/>
          <w:sz w:val="40"/>
          <w:szCs w:val="40"/>
          <w:lang w:val="en-US" w:eastAsia="zh-CN" w:bidi="ar-SA"/>
        </w:rPr>
      </w:pPr>
      <w:r>
        <w:rPr>
          <w:rFonts w:hint="eastAsia" w:ascii="仿宋" w:hAnsi="仿宋" w:eastAsia="仿宋" w:cs="仿宋"/>
          <w:b/>
          <w:color w:val="000000"/>
          <w:kern w:val="2"/>
          <w:sz w:val="40"/>
          <w:szCs w:val="40"/>
          <w:lang w:val="en-US" w:eastAsia="zh-CN" w:bidi="ar-SA"/>
        </w:rPr>
        <w:t>2026年05月</w:t>
      </w:r>
    </w:p>
    <w:p w14:paraId="67F457E5">
      <w:pPr>
        <w:bidi w:val="0"/>
        <w:rPr>
          <w:rFonts w:hint="eastAsia"/>
          <w:lang w:val="en-US" w:eastAsia="zh-CN"/>
        </w:rPr>
      </w:pPr>
    </w:p>
    <w:p w14:paraId="645D9F9C">
      <w:pPr>
        <w:jc w:val="center"/>
        <w:rPr>
          <w:rFonts w:ascii="华文中宋" w:hAnsi="华文中宋" w:eastAsia="华文中宋"/>
          <w:b/>
          <w:bCs/>
          <w:sz w:val="36"/>
          <w:szCs w:val="36"/>
          <w:lang w:val="zh-CN"/>
        </w:rPr>
      </w:pPr>
      <w:r>
        <w:rPr>
          <w:rFonts w:ascii="华文中宋" w:hAnsi="华文中宋" w:eastAsia="华文中宋"/>
          <w:b/>
          <w:bCs/>
          <w:sz w:val="36"/>
          <w:szCs w:val="36"/>
          <w:lang w:val="zh-CN"/>
        </w:rPr>
        <w:t>目</w:t>
      </w:r>
      <w:r>
        <w:rPr>
          <w:rFonts w:hint="eastAsia" w:ascii="华文中宋" w:hAnsi="华文中宋" w:eastAsia="华文中宋"/>
          <w:b/>
          <w:bCs/>
          <w:sz w:val="36"/>
          <w:szCs w:val="36"/>
        </w:rPr>
        <w:t xml:space="preserve">  </w:t>
      </w:r>
      <w:r>
        <w:rPr>
          <w:rFonts w:ascii="华文中宋" w:hAnsi="华文中宋" w:eastAsia="华文中宋"/>
          <w:b/>
          <w:bCs/>
          <w:sz w:val="36"/>
          <w:szCs w:val="36"/>
          <w:lang w:val="zh-CN"/>
        </w:rPr>
        <w:t>录</w:t>
      </w:r>
    </w:p>
    <w:p w14:paraId="70AD8287">
      <w:pPr>
        <w:pStyle w:val="21"/>
      </w:pPr>
    </w:p>
    <w:p w14:paraId="2490520F">
      <w:pPr>
        <w:widowControl/>
        <w:spacing w:line="580" w:lineRule="exact"/>
        <w:ind w:left="3236" w:leftChars="1200" w:hanging="716" w:hangingChars="256"/>
        <w:jc w:val="left"/>
        <w:rPr>
          <w:rFonts w:hint="eastAsia" w:ascii="仿宋" w:hAnsi="仿宋" w:eastAsia="仿宋" w:cs="仿宋"/>
          <w:kern w:val="0"/>
          <w:sz w:val="28"/>
          <w:szCs w:val="28"/>
        </w:rPr>
      </w:pPr>
      <w:r>
        <w:rPr>
          <w:rFonts w:hint="eastAsia" w:ascii="仿宋" w:hAnsi="仿宋" w:eastAsia="仿宋" w:cs="仿宋"/>
          <w:kern w:val="0"/>
          <w:sz w:val="28"/>
          <w:szCs w:val="28"/>
        </w:rPr>
        <w:fldChar w:fldCharType="begin"/>
      </w:r>
      <w:r>
        <w:rPr>
          <w:rFonts w:hint="eastAsia" w:ascii="仿宋" w:hAnsi="仿宋" w:eastAsia="仿宋" w:cs="仿宋"/>
          <w:kern w:val="0"/>
          <w:sz w:val="28"/>
          <w:szCs w:val="28"/>
        </w:rPr>
        <w:instrText xml:space="preserve"> TOC \o "1-2" \h \z \u </w:instrText>
      </w:r>
      <w:r>
        <w:rPr>
          <w:rFonts w:hint="eastAsia" w:ascii="仿宋" w:hAnsi="仿宋" w:eastAsia="仿宋" w:cs="仿宋"/>
          <w:kern w:val="0"/>
          <w:sz w:val="28"/>
          <w:szCs w:val="28"/>
        </w:rPr>
        <w:fldChar w:fldCharType="separate"/>
      </w:r>
      <w:r>
        <w:rPr>
          <w:rFonts w:hint="eastAsia" w:ascii="仿宋" w:hAnsi="仿宋" w:eastAsia="仿宋" w:cs="仿宋"/>
          <w:kern w:val="0"/>
          <w:sz w:val="28"/>
          <w:szCs w:val="28"/>
        </w:rPr>
        <w:fldChar w:fldCharType="begin"/>
      </w:r>
      <w:r>
        <w:rPr>
          <w:rFonts w:hint="eastAsia" w:ascii="仿宋" w:hAnsi="仿宋" w:eastAsia="仿宋" w:cs="仿宋"/>
          <w:kern w:val="0"/>
          <w:sz w:val="28"/>
          <w:szCs w:val="28"/>
        </w:rPr>
        <w:instrText xml:space="preserve"> HYPERLINK \l "_Toc493575817" </w:instrText>
      </w:r>
      <w:r>
        <w:rPr>
          <w:rFonts w:hint="eastAsia" w:ascii="仿宋" w:hAnsi="仿宋" w:eastAsia="仿宋" w:cs="仿宋"/>
          <w:kern w:val="0"/>
          <w:sz w:val="28"/>
          <w:szCs w:val="28"/>
        </w:rPr>
        <w:fldChar w:fldCharType="separate"/>
      </w:r>
      <w:r>
        <w:rPr>
          <w:rFonts w:hint="eastAsia" w:ascii="仿宋" w:hAnsi="仿宋" w:eastAsia="仿宋" w:cs="仿宋"/>
          <w:kern w:val="0"/>
          <w:sz w:val="28"/>
          <w:szCs w:val="28"/>
        </w:rPr>
        <w:t>第一部分  磋商邀请</w:t>
      </w:r>
      <w:r>
        <w:rPr>
          <w:rFonts w:hint="eastAsia" w:ascii="仿宋" w:hAnsi="仿宋" w:eastAsia="仿宋" w:cs="仿宋"/>
          <w:kern w:val="0"/>
          <w:sz w:val="28"/>
          <w:szCs w:val="28"/>
        </w:rPr>
        <w:fldChar w:fldCharType="end"/>
      </w:r>
    </w:p>
    <w:p w14:paraId="4CD5234F">
      <w:pPr>
        <w:widowControl/>
        <w:spacing w:line="580" w:lineRule="exact"/>
        <w:ind w:left="3236" w:leftChars="1200" w:hanging="716" w:hangingChars="256"/>
        <w:jc w:val="left"/>
        <w:rPr>
          <w:rFonts w:hint="eastAsia" w:ascii="仿宋" w:hAnsi="仿宋" w:eastAsia="仿宋" w:cs="仿宋"/>
          <w:kern w:val="0"/>
          <w:sz w:val="28"/>
          <w:szCs w:val="28"/>
        </w:rPr>
      </w:pPr>
      <w:r>
        <w:rPr>
          <w:rFonts w:hint="eastAsia" w:ascii="仿宋" w:hAnsi="仿宋" w:eastAsia="仿宋" w:cs="仿宋"/>
          <w:kern w:val="0"/>
          <w:sz w:val="28"/>
          <w:szCs w:val="28"/>
        </w:rPr>
        <w:fldChar w:fldCharType="begin"/>
      </w:r>
      <w:r>
        <w:rPr>
          <w:rFonts w:hint="eastAsia" w:ascii="仿宋" w:hAnsi="仿宋" w:eastAsia="仿宋" w:cs="仿宋"/>
          <w:kern w:val="0"/>
          <w:sz w:val="28"/>
          <w:szCs w:val="28"/>
        </w:rPr>
        <w:instrText xml:space="preserve"> HYPERLINK \l "_Toc493575818" </w:instrText>
      </w:r>
      <w:r>
        <w:rPr>
          <w:rFonts w:hint="eastAsia" w:ascii="仿宋" w:hAnsi="仿宋" w:eastAsia="仿宋" w:cs="仿宋"/>
          <w:kern w:val="0"/>
          <w:sz w:val="28"/>
          <w:szCs w:val="28"/>
        </w:rPr>
        <w:fldChar w:fldCharType="separate"/>
      </w:r>
      <w:r>
        <w:rPr>
          <w:rFonts w:hint="eastAsia" w:ascii="仿宋" w:hAnsi="仿宋" w:eastAsia="仿宋" w:cs="仿宋"/>
          <w:kern w:val="0"/>
          <w:sz w:val="28"/>
          <w:szCs w:val="28"/>
        </w:rPr>
        <w:t>第二部分  磋商供应商须知前附表</w:t>
      </w:r>
      <w:r>
        <w:rPr>
          <w:rFonts w:hint="eastAsia" w:ascii="仿宋" w:hAnsi="仿宋" w:eastAsia="仿宋" w:cs="仿宋"/>
          <w:kern w:val="0"/>
          <w:sz w:val="28"/>
          <w:szCs w:val="28"/>
        </w:rPr>
        <w:fldChar w:fldCharType="end"/>
      </w:r>
    </w:p>
    <w:p w14:paraId="04FE9BEF">
      <w:pPr>
        <w:widowControl/>
        <w:spacing w:line="580" w:lineRule="exact"/>
        <w:ind w:left="3236" w:leftChars="1200" w:hanging="716" w:hangingChars="256"/>
        <w:jc w:val="left"/>
        <w:rPr>
          <w:rFonts w:hint="eastAsia" w:ascii="仿宋" w:hAnsi="仿宋" w:eastAsia="仿宋" w:cs="仿宋"/>
          <w:kern w:val="0"/>
          <w:sz w:val="28"/>
          <w:szCs w:val="28"/>
        </w:rPr>
      </w:pPr>
      <w:r>
        <w:rPr>
          <w:rFonts w:hint="eastAsia" w:ascii="仿宋" w:hAnsi="仿宋" w:eastAsia="仿宋" w:cs="仿宋"/>
          <w:kern w:val="0"/>
          <w:sz w:val="28"/>
          <w:szCs w:val="28"/>
        </w:rPr>
        <w:fldChar w:fldCharType="begin"/>
      </w:r>
      <w:r>
        <w:rPr>
          <w:rFonts w:hint="eastAsia" w:ascii="仿宋" w:hAnsi="仿宋" w:eastAsia="仿宋" w:cs="仿宋"/>
          <w:kern w:val="0"/>
          <w:sz w:val="28"/>
          <w:szCs w:val="28"/>
        </w:rPr>
        <w:instrText xml:space="preserve"> HYPERLINK \l "_Toc493575819" </w:instrText>
      </w:r>
      <w:r>
        <w:rPr>
          <w:rFonts w:hint="eastAsia" w:ascii="仿宋" w:hAnsi="仿宋" w:eastAsia="仿宋" w:cs="仿宋"/>
          <w:kern w:val="0"/>
          <w:sz w:val="28"/>
          <w:szCs w:val="28"/>
        </w:rPr>
        <w:fldChar w:fldCharType="separate"/>
      </w:r>
      <w:r>
        <w:rPr>
          <w:rFonts w:hint="eastAsia" w:ascii="仿宋" w:hAnsi="仿宋" w:eastAsia="仿宋" w:cs="仿宋"/>
          <w:kern w:val="0"/>
          <w:sz w:val="28"/>
          <w:szCs w:val="28"/>
        </w:rPr>
        <w:t>第三部分  磋商供应商须知</w:t>
      </w:r>
      <w:r>
        <w:rPr>
          <w:rFonts w:hint="eastAsia" w:ascii="仿宋" w:hAnsi="仿宋" w:eastAsia="仿宋" w:cs="仿宋"/>
          <w:kern w:val="0"/>
          <w:sz w:val="28"/>
          <w:szCs w:val="28"/>
        </w:rPr>
        <w:fldChar w:fldCharType="end"/>
      </w:r>
    </w:p>
    <w:p w14:paraId="49F8B637">
      <w:pPr>
        <w:widowControl/>
        <w:spacing w:line="580" w:lineRule="exact"/>
        <w:ind w:left="2520"/>
        <w:jc w:val="left"/>
        <w:rPr>
          <w:rFonts w:hint="eastAsia" w:ascii="仿宋" w:hAnsi="仿宋" w:eastAsia="仿宋" w:cs="仿宋"/>
          <w:kern w:val="0"/>
          <w:sz w:val="28"/>
          <w:szCs w:val="28"/>
        </w:rPr>
      </w:pPr>
      <w:r>
        <w:rPr>
          <w:rFonts w:hint="eastAsia" w:ascii="仿宋" w:hAnsi="仿宋" w:eastAsia="仿宋" w:cs="仿宋"/>
          <w:kern w:val="0"/>
          <w:sz w:val="28"/>
          <w:szCs w:val="28"/>
        </w:rPr>
        <w:t>一、</w:t>
      </w:r>
      <w:r>
        <w:rPr>
          <w:rFonts w:hint="eastAsia" w:ascii="仿宋" w:hAnsi="仿宋" w:eastAsia="仿宋" w:cs="仿宋"/>
          <w:kern w:val="0"/>
          <w:sz w:val="28"/>
          <w:szCs w:val="28"/>
        </w:rPr>
        <w:fldChar w:fldCharType="begin"/>
      </w:r>
      <w:r>
        <w:rPr>
          <w:rFonts w:hint="eastAsia" w:ascii="仿宋" w:hAnsi="仿宋" w:eastAsia="仿宋" w:cs="仿宋"/>
          <w:kern w:val="0"/>
          <w:sz w:val="28"/>
          <w:szCs w:val="28"/>
        </w:rPr>
        <w:instrText xml:space="preserve"> HYPERLINK \l "_Toc493575820" </w:instrText>
      </w:r>
      <w:r>
        <w:rPr>
          <w:rFonts w:hint="eastAsia" w:ascii="仿宋" w:hAnsi="仿宋" w:eastAsia="仿宋" w:cs="仿宋"/>
          <w:kern w:val="0"/>
          <w:sz w:val="28"/>
          <w:szCs w:val="28"/>
        </w:rPr>
        <w:fldChar w:fldCharType="separate"/>
      </w:r>
      <w:r>
        <w:rPr>
          <w:rFonts w:hint="eastAsia" w:ascii="仿宋" w:hAnsi="仿宋" w:eastAsia="仿宋" w:cs="仿宋"/>
          <w:kern w:val="0"/>
          <w:sz w:val="28"/>
          <w:szCs w:val="28"/>
        </w:rPr>
        <w:t>总则</w:t>
      </w:r>
      <w:r>
        <w:rPr>
          <w:rFonts w:hint="eastAsia" w:ascii="仿宋" w:hAnsi="仿宋" w:eastAsia="仿宋" w:cs="仿宋"/>
          <w:kern w:val="0"/>
          <w:sz w:val="28"/>
          <w:szCs w:val="28"/>
        </w:rPr>
        <w:fldChar w:fldCharType="end"/>
      </w:r>
    </w:p>
    <w:p w14:paraId="070E0B78">
      <w:pPr>
        <w:widowControl/>
        <w:spacing w:line="580" w:lineRule="exact"/>
        <w:ind w:left="3236" w:leftChars="1200" w:hanging="716" w:hangingChars="256"/>
        <w:jc w:val="left"/>
        <w:rPr>
          <w:rFonts w:hint="eastAsia" w:ascii="仿宋" w:hAnsi="仿宋" w:eastAsia="仿宋" w:cs="仿宋"/>
          <w:kern w:val="0"/>
          <w:sz w:val="28"/>
          <w:szCs w:val="28"/>
        </w:rPr>
      </w:pPr>
      <w:r>
        <w:rPr>
          <w:rFonts w:hint="eastAsia" w:ascii="仿宋" w:hAnsi="仿宋" w:eastAsia="仿宋" w:cs="仿宋"/>
          <w:kern w:val="0"/>
          <w:sz w:val="28"/>
          <w:szCs w:val="28"/>
        </w:rPr>
        <w:fldChar w:fldCharType="begin"/>
      </w:r>
      <w:r>
        <w:rPr>
          <w:rFonts w:hint="eastAsia" w:ascii="仿宋" w:hAnsi="仿宋" w:eastAsia="仿宋" w:cs="仿宋"/>
          <w:kern w:val="0"/>
          <w:sz w:val="28"/>
          <w:szCs w:val="28"/>
        </w:rPr>
        <w:instrText xml:space="preserve"> HYPERLINK \l "_Toc493575821" </w:instrText>
      </w:r>
      <w:r>
        <w:rPr>
          <w:rFonts w:hint="eastAsia" w:ascii="仿宋" w:hAnsi="仿宋" w:eastAsia="仿宋" w:cs="仿宋"/>
          <w:kern w:val="0"/>
          <w:sz w:val="28"/>
          <w:szCs w:val="28"/>
        </w:rPr>
        <w:fldChar w:fldCharType="separate"/>
      </w:r>
      <w:r>
        <w:rPr>
          <w:rFonts w:hint="eastAsia" w:ascii="仿宋" w:hAnsi="仿宋" w:eastAsia="仿宋" w:cs="仿宋"/>
          <w:kern w:val="0"/>
          <w:sz w:val="28"/>
          <w:szCs w:val="28"/>
        </w:rPr>
        <w:t>二、磋商文件</w:t>
      </w:r>
      <w:r>
        <w:rPr>
          <w:rFonts w:hint="eastAsia" w:ascii="仿宋" w:hAnsi="仿宋" w:eastAsia="仿宋" w:cs="仿宋"/>
          <w:kern w:val="0"/>
          <w:sz w:val="28"/>
          <w:szCs w:val="28"/>
        </w:rPr>
        <w:fldChar w:fldCharType="end"/>
      </w:r>
    </w:p>
    <w:p w14:paraId="340AB7E6">
      <w:pPr>
        <w:widowControl/>
        <w:spacing w:line="580" w:lineRule="exact"/>
        <w:ind w:left="3236" w:leftChars="1200" w:hanging="716" w:hangingChars="256"/>
        <w:jc w:val="left"/>
        <w:rPr>
          <w:rFonts w:hint="eastAsia" w:ascii="仿宋" w:hAnsi="仿宋" w:eastAsia="仿宋" w:cs="仿宋"/>
          <w:kern w:val="0"/>
          <w:sz w:val="28"/>
          <w:szCs w:val="28"/>
        </w:rPr>
      </w:pPr>
      <w:r>
        <w:rPr>
          <w:rFonts w:hint="eastAsia" w:ascii="仿宋" w:hAnsi="仿宋" w:eastAsia="仿宋" w:cs="仿宋"/>
          <w:kern w:val="0"/>
          <w:sz w:val="28"/>
          <w:szCs w:val="28"/>
        </w:rPr>
        <w:fldChar w:fldCharType="begin"/>
      </w:r>
      <w:r>
        <w:rPr>
          <w:rFonts w:hint="eastAsia" w:ascii="仿宋" w:hAnsi="仿宋" w:eastAsia="仿宋" w:cs="仿宋"/>
          <w:kern w:val="0"/>
          <w:sz w:val="28"/>
          <w:szCs w:val="28"/>
        </w:rPr>
        <w:instrText xml:space="preserve"> HYPERLINK \l "_Toc493575822" </w:instrText>
      </w:r>
      <w:r>
        <w:rPr>
          <w:rFonts w:hint="eastAsia" w:ascii="仿宋" w:hAnsi="仿宋" w:eastAsia="仿宋" w:cs="仿宋"/>
          <w:kern w:val="0"/>
          <w:sz w:val="28"/>
          <w:szCs w:val="28"/>
        </w:rPr>
        <w:fldChar w:fldCharType="separate"/>
      </w:r>
      <w:r>
        <w:rPr>
          <w:rFonts w:hint="eastAsia" w:ascii="仿宋" w:hAnsi="仿宋" w:eastAsia="仿宋" w:cs="仿宋"/>
          <w:kern w:val="0"/>
          <w:sz w:val="28"/>
          <w:szCs w:val="28"/>
        </w:rPr>
        <w:t>三、响应文件</w:t>
      </w:r>
      <w:r>
        <w:rPr>
          <w:rFonts w:hint="eastAsia" w:ascii="仿宋" w:hAnsi="仿宋" w:eastAsia="仿宋" w:cs="仿宋"/>
          <w:kern w:val="0"/>
          <w:sz w:val="28"/>
          <w:szCs w:val="28"/>
        </w:rPr>
        <w:fldChar w:fldCharType="end"/>
      </w:r>
    </w:p>
    <w:p w14:paraId="581F7230">
      <w:pPr>
        <w:widowControl/>
        <w:spacing w:line="580" w:lineRule="exact"/>
        <w:ind w:left="3236" w:leftChars="1200" w:hanging="716" w:hangingChars="256"/>
        <w:jc w:val="left"/>
        <w:rPr>
          <w:rFonts w:hint="eastAsia" w:ascii="仿宋" w:hAnsi="仿宋" w:eastAsia="仿宋" w:cs="仿宋"/>
          <w:kern w:val="0"/>
          <w:sz w:val="28"/>
          <w:szCs w:val="28"/>
        </w:rPr>
      </w:pPr>
      <w:r>
        <w:rPr>
          <w:rFonts w:hint="eastAsia" w:ascii="仿宋" w:hAnsi="仿宋" w:eastAsia="仿宋" w:cs="仿宋"/>
          <w:kern w:val="0"/>
          <w:sz w:val="28"/>
          <w:szCs w:val="28"/>
        </w:rPr>
        <w:fldChar w:fldCharType="begin"/>
      </w:r>
      <w:r>
        <w:rPr>
          <w:rFonts w:hint="eastAsia" w:ascii="仿宋" w:hAnsi="仿宋" w:eastAsia="仿宋" w:cs="仿宋"/>
          <w:kern w:val="0"/>
          <w:sz w:val="28"/>
          <w:szCs w:val="28"/>
        </w:rPr>
        <w:instrText xml:space="preserve"> HYPERLINK \l "_Toc493575823" </w:instrText>
      </w:r>
      <w:r>
        <w:rPr>
          <w:rFonts w:hint="eastAsia" w:ascii="仿宋" w:hAnsi="仿宋" w:eastAsia="仿宋" w:cs="仿宋"/>
          <w:kern w:val="0"/>
          <w:sz w:val="28"/>
          <w:szCs w:val="28"/>
        </w:rPr>
        <w:fldChar w:fldCharType="separate"/>
      </w:r>
      <w:r>
        <w:rPr>
          <w:rFonts w:hint="eastAsia" w:ascii="仿宋" w:hAnsi="仿宋" w:eastAsia="仿宋" w:cs="仿宋"/>
          <w:kern w:val="0"/>
          <w:sz w:val="28"/>
          <w:szCs w:val="28"/>
        </w:rPr>
        <w:t>四、响应文件的递交</w:t>
      </w:r>
      <w:r>
        <w:rPr>
          <w:rFonts w:hint="eastAsia" w:ascii="仿宋" w:hAnsi="仿宋" w:eastAsia="仿宋" w:cs="仿宋"/>
          <w:kern w:val="0"/>
          <w:sz w:val="28"/>
          <w:szCs w:val="28"/>
        </w:rPr>
        <w:fldChar w:fldCharType="end"/>
      </w:r>
    </w:p>
    <w:p w14:paraId="573635C7">
      <w:pPr>
        <w:widowControl/>
        <w:spacing w:line="580" w:lineRule="exact"/>
        <w:ind w:left="3236" w:leftChars="1200" w:hanging="716" w:hangingChars="256"/>
        <w:jc w:val="left"/>
        <w:rPr>
          <w:rFonts w:hint="eastAsia" w:ascii="仿宋" w:hAnsi="仿宋" w:eastAsia="仿宋" w:cs="仿宋"/>
          <w:kern w:val="0"/>
          <w:sz w:val="28"/>
          <w:szCs w:val="28"/>
        </w:rPr>
      </w:pPr>
      <w:r>
        <w:rPr>
          <w:rFonts w:hint="eastAsia" w:ascii="仿宋" w:hAnsi="仿宋" w:eastAsia="仿宋" w:cs="仿宋"/>
          <w:kern w:val="0"/>
          <w:sz w:val="28"/>
          <w:szCs w:val="28"/>
        </w:rPr>
        <w:fldChar w:fldCharType="begin"/>
      </w:r>
      <w:r>
        <w:rPr>
          <w:rFonts w:hint="eastAsia" w:ascii="仿宋" w:hAnsi="仿宋" w:eastAsia="仿宋" w:cs="仿宋"/>
          <w:kern w:val="0"/>
          <w:sz w:val="28"/>
          <w:szCs w:val="28"/>
        </w:rPr>
        <w:instrText xml:space="preserve"> HYPERLINK \l "_Toc493575824" </w:instrText>
      </w:r>
      <w:r>
        <w:rPr>
          <w:rFonts w:hint="eastAsia" w:ascii="仿宋" w:hAnsi="仿宋" w:eastAsia="仿宋" w:cs="仿宋"/>
          <w:kern w:val="0"/>
          <w:sz w:val="28"/>
          <w:szCs w:val="28"/>
        </w:rPr>
        <w:fldChar w:fldCharType="separate"/>
      </w:r>
      <w:r>
        <w:rPr>
          <w:rFonts w:hint="eastAsia" w:ascii="仿宋" w:hAnsi="仿宋" w:eastAsia="仿宋" w:cs="仿宋"/>
          <w:kern w:val="0"/>
          <w:sz w:val="28"/>
          <w:szCs w:val="28"/>
        </w:rPr>
        <w:t>五、磋商</w:t>
      </w:r>
      <w:r>
        <w:rPr>
          <w:rFonts w:hint="eastAsia" w:ascii="仿宋" w:hAnsi="仿宋" w:eastAsia="仿宋" w:cs="仿宋"/>
          <w:kern w:val="0"/>
          <w:sz w:val="28"/>
          <w:szCs w:val="28"/>
        </w:rPr>
        <w:fldChar w:fldCharType="end"/>
      </w:r>
      <w:r>
        <w:rPr>
          <w:rFonts w:hint="eastAsia" w:ascii="仿宋" w:hAnsi="仿宋" w:eastAsia="仿宋" w:cs="仿宋"/>
          <w:kern w:val="0"/>
          <w:sz w:val="28"/>
          <w:szCs w:val="28"/>
        </w:rPr>
        <w:t>程序</w:t>
      </w:r>
    </w:p>
    <w:p w14:paraId="0944CD40">
      <w:pPr>
        <w:widowControl/>
        <w:spacing w:line="580" w:lineRule="exact"/>
        <w:ind w:left="3236" w:leftChars="1200" w:hanging="716" w:hangingChars="256"/>
        <w:jc w:val="left"/>
        <w:rPr>
          <w:rFonts w:hint="eastAsia" w:ascii="仿宋" w:hAnsi="仿宋" w:eastAsia="仿宋" w:cs="仿宋"/>
          <w:kern w:val="0"/>
          <w:sz w:val="28"/>
          <w:szCs w:val="28"/>
        </w:rPr>
      </w:pPr>
      <w:r>
        <w:rPr>
          <w:rFonts w:hint="eastAsia" w:ascii="仿宋" w:hAnsi="仿宋" w:eastAsia="仿宋" w:cs="仿宋"/>
          <w:kern w:val="0"/>
          <w:sz w:val="28"/>
          <w:szCs w:val="28"/>
        </w:rPr>
        <w:fldChar w:fldCharType="begin"/>
      </w:r>
      <w:r>
        <w:rPr>
          <w:rFonts w:hint="eastAsia" w:ascii="仿宋" w:hAnsi="仿宋" w:eastAsia="仿宋" w:cs="仿宋"/>
          <w:kern w:val="0"/>
          <w:sz w:val="28"/>
          <w:szCs w:val="28"/>
        </w:rPr>
        <w:instrText xml:space="preserve"> HYPERLINK \l "_Toc493575825" </w:instrText>
      </w:r>
      <w:r>
        <w:rPr>
          <w:rFonts w:hint="eastAsia" w:ascii="仿宋" w:hAnsi="仿宋" w:eastAsia="仿宋" w:cs="仿宋"/>
          <w:kern w:val="0"/>
          <w:sz w:val="28"/>
          <w:szCs w:val="28"/>
        </w:rPr>
        <w:fldChar w:fldCharType="separate"/>
      </w:r>
      <w:r>
        <w:rPr>
          <w:rFonts w:hint="eastAsia" w:ascii="仿宋" w:hAnsi="仿宋" w:eastAsia="仿宋" w:cs="仿宋"/>
          <w:kern w:val="0"/>
          <w:sz w:val="28"/>
          <w:szCs w:val="28"/>
        </w:rPr>
        <w:t>六、</w:t>
      </w:r>
      <w:r>
        <w:rPr>
          <w:rFonts w:hint="eastAsia" w:ascii="仿宋" w:hAnsi="仿宋" w:eastAsia="仿宋" w:cs="仿宋"/>
          <w:kern w:val="0"/>
          <w:sz w:val="28"/>
          <w:szCs w:val="28"/>
        </w:rPr>
        <w:fldChar w:fldCharType="end"/>
      </w:r>
      <w:r>
        <w:rPr>
          <w:rFonts w:hint="eastAsia" w:ascii="仿宋" w:hAnsi="仿宋" w:eastAsia="仿宋" w:cs="仿宋"/>
          <w:kern w:val="0"/>
          <w:sz w:val="28"/>
          <w:szCs w:val="28"/>
        </w:rPr>
        <w:fldChar w:fldCharType="begin"/>
      </w:r>
      <w:r>
        <w:rPr>
          <w:rFonts w:hint="eastAsia" w:ascii="仿宋" w:hAnsi="仿宋" w:eastAsia="仿宋" w:cs="仿宋"/>
          <w:kern w:val="0"/>
          <w:sz w:val="28"/>
          <w:szCs w:val="28"/>
        </w:rPr>
        <w:instrText xml:space="preserve"> HYPERLINK \l "_Toc493575826" </w:instrText>
      </w:r>
      <w:r>
        <w:rPr>
          <w:rFonts w:hint="eastAsia" w:ascii="仿宋" w:hAnsi="仿宋" w:eastAsia="仿宋" w:cs="仿宋"/>
          <w:kern w:val="0"/>
          <w:sz w:val="28"/>
          <w:szCs w:val="28"/>
        </w:rPr>
        <w:fldChar w:fldCharType="separate"/>
      </w:r>
      <w:r>
        <w:rPr>
          <w:rFonts w:hint="eastAsia" w:ascii="仿宋" w:hAnsi="仿宋" w:eastAsia="仿宋" w:cs="仿宋"/>
          <w:kern w:val="0"/>
          <w:sz w:val="28"/>
          <w:szCs w:val="28"/>
        </w:rPr>
        <w:t>签订合同</w:t>
      </w:r>
      <w:r>
        <w:rPr>
          <w:rFonts w:hint="eastAsia" w:ascii="仿宋" w:hAnsi="仿宋" w:eastAsia="仿宋" w:cs="仿宋"/>
          <w:kern w:val="0"/>
          <w:sz w:val="28"/>
          <w:szCs w:val="28"/>
        </w:rPr>
        <w:fldChar w:fldCharType="end"/>
      </w:r>
    </w:p>
    <w:p w14:paraId="49ACC4A9">
      <w:pPr>
        <w:widowControl/>
        <w:spacing w:line="580" w:lineRule="exact"/>
        <w:ind w:left="3236" w:leftChars="1200" w:hanging="716" w:hangingChars="256"/>
        <w:jc w:val="left"/>
        <w:rPr>
          <w:rFonts w:hint="eastAsia" w:ascii="仿宋" w:hAnsi="仿宋" w:eastAsia="仿宋" w:cs="仿宋"/>
          <w:kern w:val="0"/>
          <w:sz w:val="28"/>
          <w:szCs w:val="28"/>
        </w:rPr>
      </w:pPr>
      <w:r>
        <w:rPr>
          <w:rFonts w:hint="eastAsia" w:ascii="仿宋" w:hAnsi="仿宋" w:eastAsia="仿宋" w:cs="仿宋"/>
          <w:kern w:val="0"/>
          <w:sz w:val="28"/>
          <w:szCs w:val="28"/>
        </w:rPr>
        <w:fldChar w:fldCharType="begin"/>
      </w:r>
      <w:r>
        <w:rPr>
          <w:rFonts w:hint="eastAsia" w:ascii="仿宋" w:hAnsi="仿宋" w:eastAsia="仿宋" w:cs="仿宋"/>
          <w:kern w:val="0"/>
          <w:sz w:val="28"/>
          <w:szCs w:val="28"/>
        </w:rPr>
        <w:instrText xml:space="preserve"> HYPERLINK \l "_Toc493575827" </w:instrText>
      </w:r>
      <w:r>
        <w:rPr>
          <w:rFonts w:hint="eastAsia" w:ascii="仿宋" w:hAnsi="仿宋" w:eastAsia="仿宋" w:cs="仿宋"/>
          <w:kern w:val="0"/>
          <w:sz w:val="28"/>
          <w:szCs w:val="28"/>
        </w:rPr>
        <w:fldChar w:fldCharType="separate"/>
      </w:r>
      <w:r>
        <w:rPr>
          <w:rFonts w:hint="eastAsia" w:ascii="仿宋" w:hAnsi="仿宋" w:eastAsia="仿宋" w:cs="仿宋"/>
          <w:kern w:val="0"/>
          <w:sz w:val="28"/>
          <w:szCs w:val="28"/>
        </w:rPr>
        <w:t>七、服务费</w:t>
      </w:r>
      <w:r>
        <w:rPr>
          <w:rFonts w:hint="eastAsia" w:ascii="仿宋" w:hAnsi="仿宋" w:eastAsia="仿宋" w:cs="仿宋"/>
          <w:kern w:val="0"/>
          <w:sz w:val="28"/>
          <w:szCs w:val="28"/>
        </w:rPr>
        <w:fldChar w:fldCharType="end"/>
      </w:r>
    </w:p>
    <w:p w14:paraId="3389821C">
      <w:pPr>
        <w:widowControl/>
        <w:spacing w:line="580" w:lineRule="exact"/>
        <w:ind w:left="3236" w:leftChars="1200" w:hanging="716" w:hangingChars="256"/>
        <w:jc w:val="left"/>
        <w:rPr>
          <w:rFonts w:hint="eastAsia" w:ascii="仿宋" w:hAnsi="仿宋" w:eastAsia="仿宋" w:cs="仿宋"/>
          <w:kern w:val="0"/>
          <w:sz w:val="28"/>
          <w:szCs w:val="28"/>
        </w:rPr>
      </w:pPr>
      <w:r>
        <w:rPr>
          <w:rFonts w:hint="eastAsia" w:ascii="仿宋" w:hAnsi="仿宋" w:eastAsia="仿宋" w:cs="仿宋"/>
          <w:kern w:val="0"/>
          <w:sz w:val="28"/>
          <w:szCs w:val="28"/>
        </w:rPr>
        <w:fldChar w:fldCharType="begin"/>
      </w:r>
      <w:r>
        <w:rPr>
          <w:rFonts w:hint="eastAsia" w:ascii="仿宋" w:hAnsi="仿宋" w:eastAsia="仿宋" w:cs="仿宋"/>
          <w:kern w:val="0"/>
          <w:sz w:val="28"/>
          <w:szCs w:val="28"/>
        </w:rPr>
        <w:instrText xml:space="preserve"> HYPERLINK \l "_Toc493575828" </w:instrText>
      </w:r>
      <w:r>
        <w:rPr>
          <w:rFonts w:hint="eastAsia" w:ascii="仿宋" w:hAnsi="仿宋" w:eastAsia="仿宋" w:cs="仿宋"/>
          <w:kern w:val="0"/>
          <w:sz w:val="28"/>
          <w:szCs w:val="28"/>
        </w:rPr>
        <w:fldChar w:fldCharType="separate"/>
      </w:r>
      <w:r>
        <w:rPr>
          <w:rFonts w:hint="eastAsia" w:ascii="仿宋" w:hAnsi="仿宋" w:eastAsia="仿宋" w:cs="仿宋"/>
          <w:kern w:val="0"/>
          <w:sz w:val="28"/>
          <w:szCs w:val="28"/>
        </w:rPr>
        <w:t>八、保密和披露</w:t>
      </w:r>
      <w:r>
        <w:rPr>
          <w:rFonts w:hint="eastAsia" w:ascii="仿宋" w:hAnsi="仿宋" w:eastAsia="仿宋" w:cs="仿宋"/>
          <w:kern w:val="0"/>
          <w:sz w:val="28"/>
          <w:szCs w:val="28"/>
        </w:rPr>
        <w:fldChar w:fldCharType="end"/>
      </w:r>
    </w:p>
    <w:p w14:paraId="2AB5ABE3">
      <w:pPr>
        <w:widowControl/>
        <w:spacing w:line="580" w:lineRule="exact"/>
        <w:ind w:left="3236" w:leftChars="1200" w:hanging="716" w:hangingChars="256"/>
        <w:jc w:val="left"/>
        <w:rPr>
          <w:rFonts w:hint="eastAsia" w:ascii="仿宋" w:hAnsi="仿宋" w:eastAsia="仿宋" w:cs="仿宋"/>
          <w:kern w:val="0"/>
          <w:sz w:val="28"/>
          <w:szCs w:val="28"/>
        </w:rPr>
      </w:pPr>
      <w:r>
        <w:rPr>
          <w:rFonts w:hint="eastAsia" w:ascii="仿宋" w:hAnsi="仿宋" w:eastAsia="仿宋" w:cs="仿宋"/>
          <w:kern w:val="0"/>
          <w:sz w:val="28"/>
          <w:szCs w:val="28"/>
        </w:rPr>
        <w:fldChar w:fldCharType="begin"/>
      </w:r>
      <w:r>
        <w:rPr>
          <w:rFonts w:hint="eastAsia" w:ascii="仿宋" w:hAnsi="仿宋" w:eastAsia="仿宋" w:cs="仿宋"/>
          <w:kern w:val="0"/>
          <w:sz w:val="28"/>
          <w:szCs w:val="28"/>
        </w:rPr>
        <w:instrText xml:space="preserve"> HYPERLINK \l "_Toc493575829" </w:instrText>
      </w:r>
      <w:r>
        <w:rPr>
          <w:rFonts w:hint="eastAsia" w:ascii="仿宋" w:hAnsi="仿宋" w:eastAsia="仿宋" w:cs="仿宋"/>
          <w:kern w:val="0"/>
          <w:sz w:val="28"/>
          <w:szCs w:val="28"/>
        </w:rPr>
        <w:fldChar w:fldCharType="separate"/>
      </w:r>
      <w:r>
        <w:rPr>
          <w:rFonts w:hint="eastAsia" w:ascii="仿宋" w:hAnsi="仿宋" w:eastAsia="仿宋" w:cs="仿宋"/>
          <w:kern w:val="0"/>
          <w:sz w:val="28"/>
          <w:szCs w:val="28"/>
        </w:rPr>
        <w:t>九、询问和质疑</w:t>
      </w:r>
      <w:r>
        <w:rPr>
          <w:rFonts w:hint="eastAsia" w:ascii="仿宋" w:hAnsi="仿宋" w:eastAsia="仿宋" w:cs="仿宋"/>
          <w:kern w:val="0"/>
          <w:sz w:val="28"/>
          <w:szCs w:val="28"/>
        </w:rPr>
        <w:fldChar w:fldCharType="end"/>
      </w:r>
    </w:p>
    <w:p w14:paraId="340B0F04">
      <w:pPr>
        <w:widowControl/>
        <w:spacing w:line="580" w:lineRule="exact"/>
        <w:ind w:left="3236" w:leftChars="1200" w:hanging="716" w:hangingChars="256"/>
        <w:jc w:val="left"/>
        <w:rPr>
          <w:rFonts w:hint="eastAsia" w:ascii="仿宋" w:hAnsi="仿宋" w:eastAsia="仿宋" w:cs="仿宋"/>
          <w:kern w:val="0"/>
          <w:sz w:val="28"/>
          <w:szCs w:val="28"/>
        </w:rPr>
      </w:pPr>
      <w:r>
        <w:rPr>
          <w:rFonts w:hint="eastAsia" w:ascii="仿宋" w:hAnsi="仿宋" w:eastAsia="仿宋" w:cs="仿宋"/>
          <w:kern w:val="0"/>
          <w:sz w:val="28"/>
          <w:szCs w:val="28"/>
        </w:rPr>
        <w:fldChar w:fldCharType="begin"/>
      </w:r>
      <w:r>
        <w:rPr>
          <w:rFonts w:hint="eastAsia" w:ascii="仿宋" w:hAnsi="仿宋" w:eastAsia="仿宋" w:cs="仿宋"/>
          <w:kern w:val="0"/>
          <w:sz w:val="28"/>
          <w:szCs w:val="28"/>
        </w:rPr>
        <w:instrText xml:space="preserve"> HYPERLINK \l "_Toc493575830" </w:instrText>
      </w:r>
      <w:r>
        <w:rPr>
          <w:rFonts w:hint="eastAsia" w:ascii="仿宋" w:hAnsi="仿宋" w:eastAsia="仿宋" w:cs="仿宋"/>
          <w:kern w:val="0"/>
          <w:sz w:val="28"/>
          <w:szCs w:val="28"/>
        </w:rPr>
        <w:fldChar w:fldCharType="separate"/>
      </w:r>
      <w:r>
        <w:rPr>
          <w:rFonts w:hint="eastAsia" w:ascii="仿宋" w:hAnsi="仿宋" w:eastAsia="仿宋" w:cs="仿宋"/>
          <w:kern w:val="0"/>
          <w:sz w:val="28"/>
          <w:szCs w:val="28"/>
        </w:rPr>
        <w:t>第四部分     商务、技术要求</w:t>
      </w:r>
      <w:r>
        <w:rPr>
          <w:rFonts w:hint="eastAsia" w:ascii="仿宋" w:hAnsi="仿宋" w:eastAsia="仿宋" w:cs="仿宋"/>
          <w:kern w:val="0"/>
          <w:sz w:val="28"/>
          <w:szCs w:val="28"/>
        </w:rPr>
        <w:fldChar w:fldCharType="end"/>
      </w:r>
    </w:p>
    <w:p w14:paraId="38321CB6">
      <w:pPr>
        <w:widowControl/>
        <w:spacing w:line="580" w:lineRule="exact"/>
        <w:ind w:left="3236" w:leftChars="1200" w:hanging="716" w:hangingChars="256"/>
        <w:jc w:val="left"/>
        <w:rPr>
          <w:rFonts w:hint="eastAsia" w:ascii="仿宋" w:hAnsi="仿宋" w:eastAsia="仿宋" w:cs="仿宋"/>
          <w:kern w:val="0"/>
          <w:sz w:val="28"/>
          <w:szCs w:val="28"/>
        </w:rPr>
      </w:pPr>
      <w:r>
        <w:rPr>
          <w:rFonts w:hint="eastAsia" w:ascii="仿宋" w:hAnsi="仿宋" w:eastAsia="仿宋" w:cs="仿宋"/>
          <w:kern w:val="0"/>
          <w:sz w:val="28"/>
          <w:szCs w:val="28"/>
        </w:rPr>
        <w:fldChar w:fldCharType="begin"/>
      </w:r>
      <w:r>
        <w:rPr>
          <w:rFonts w:hint="eastAsia" w:ascii="仿宋" w:hAnsi="仿宋" w:eastAsia="仿宋" w:cs="仿宋"/>
          <w:kern w:val="0"/>
          <w:sz w:val="28"/>
          <w:szCs w:val="28"/>
        </w:rPr>
        <w:instrText xml:space="preserve"> HYPERLINK \l "_Toc493575831" </w:instrText>
      </w:r>
      <w:r>
        <w:rPr>
          <w:rFonts w:hint="eastAsia" w:ascii="仿宋" w:hAnsi="仿宋" w:eastAsia="仿宋" w:cs="仿宋"/>
          <w:kern w:val="0"/>
          <w:sz w:val="28"/>
          <w:szCs w:val="28"/>
        </w:rPr>
        <w:fldChar w:fldCharType="separate"/>
      </w:r>
      <w:r>
        <w:rPr>
          <w:rFonts w:hint="eastAsia" w:ascii="仿宋" w:hAnsi="仿宋" w:eastAsia="仿宋" w:cs="仿宋"/>
          <w:kern w:val="0"/>
          <w:sz w:val="28"/>
          <w:szCs w:val="28"/>
        </w:rPr>
        <w:t>第五部分     资格审查内容及标准</w:t>
      </w:r>
      <w:r>
        <w:rPr>
          <w:rFonts w:hint="eastAsia" w:ascii="仿宋" w:hAnsi="仿宋" w:eastAsia="仿宋" w:cs="仿宋"/>
          <w:kern w:val="0"/>
          <w:sz w:val="28"/>
          <w:szCs w:val="28"/>
        </w:rPr>
        <w:fldChar w:fldCharType="end"/>
      </w:r>
    </w:p>
    <w:p w14:paraId="20686CBF">
      <w:pPr>
        <w:widowControl/>
        <w:spacing w:line="580" w:lineRule="exact"/>
        <w:ind w:left="3236" w:leftChars="1200" w:hanging="716" w:hangingChars="256"/>
        <w:jc w:val="left"/>
        <w:rPr>
          <w:rFonts w:hint="eastAsia" w:ascii="仿宋" w:hAnsi="仿宋" w:eastAsia="仿宋" w:cs="仿宋"/>
          <w:kern w:val="0"/>
          <w:sz w:val="28"/>
          <w:szCs w:val="28"/>
        </w:rPr>
      </w:pPr>
      <w:r>
        <w:rPr>
          <w:rFonts w:hint="eastAsia" w:ascii="仿宋" w:hAnsi="仿宋" w:eastAsia="仿宋" w:cs="仿宋"/>
          <w:kern w:val="0"/>
          <w:sz w:val="28"/>
          <w:szCs w:val="28"/>
        </w:rPr>
        <w:fldChar w:fldCharType="begin"/>
      </w:r>
      <w:r>
        <w:rPr>
          <w:rFonts w:hint="eastAsia" w:ascii="仿宋" w:hAnsi="仿宋" w:eastAsia="仿宋" w:cs="仿宋"/>
          <w:kern w:val="0"/>
          <w:sz w:val="28"/>
          <w:szCs w:val="28"/>
        </w:rPr>
        <w:instrText xml:space="preserve"> HYPERLINK \l "_Toc493575832" </w:instrText>
      </w:r>
      <w:r>
        <w:rPr>
          <w:rFonts w:hint="eastAsia" w:ascii="仿宋" w:hAnsi="仿宋" w:eastAsia="仿宋" w:cs="仿宋"/>
          <w:kern w:val="0"/>
          <w:sz w:val="28"/>
          <w:szCs w:val="28"/>
        </w:rPr>
        <w:fldChar w:fldCharType="separate"/>
      </w:r>
      <w:r>
        <w:rPr>
          <w:rFonts w:hint="eastAsia" w:ascii="仿宋" w:hAnsi="仿宋" w:eastAsia="仿宋" w:cs="仿宋"/>
          <w:kern w:val="0"/>
          <w:sz w:val="28"/>
          <w:szCs w:val="28"/>
        </w:rPr>
        <w:t xml:space="preserve">第六部分 </w:t>
      </w:r>
      <w:r>
        <w:rPr>
          <w:rFonts w:hint="eastAsia" w:ascii="仿宋" w:hAnsi="仿宋" w:eastAsia="仿宋" w:cs="仿宋"/>
          <w:kern w:val="0"/>
          <w:sz w:val="28"/>
          <w:szCs w:val="28"/>
        </w:rPr>
        <w:fldChar w:fldCharType="end"/>
      </w:r>
      <w:r>
        <w:rPr>
          <w:rFonts w:hint="eastAsia" w:ascii="仿宋" w:hAnsi="仿宋" w:eastAsia="仿宋" w:cs="仿宋"/>
          <w:kern w:val="0"/>
          <w:sz w:val="28"/>
          <w:szCs w:val="28"/>
        </w:rPr>
        <w:t xml:space="preserve">    评定和成交标准</w:t>
      </w:r>
    </w:p>
    <w:p w14:paraId="7203FA00">
      <w:pPr>
        <w:widowControl/>
        <w:spacing w:line="580" w:lineRule="exact"/>
        <w:ind w:left="3236" w:leftChars="1200" w:hanging="716" w:hangingChars="256"/>
        <w:jc w:val="left"/>
        <w:rPr>
          <w:rFonts w:hint="eastAsia" w:ascii="仿宋" w:hAnsi="仿宋" w:eastAsia="仿宋" w:cs="仿宋"/>
          <w:kern w:val="0"/>
          <w:sz w:val="28"/>
          <w:szCs w:val="28"/>
        </w:rPr>
      </w:pPr>
      <w:r>
        <w:rPr>
          <w:rFonts w:hint="eastAsia" w:ascii="仿宋" w:hAnsi="仿宋" w:eastAsia="仿宋" w:cs="仿宋"/>
          <w:kern w:val="0"/>
          <w:sz w:val="28"/>
          <w:szCs w:val="28"/>
        </w:rPr>
        <w:fldChar w:fldCharType="begin"/>
      </w:r>
      <w:r>
        <w:rPr>
          <w:rFonts w:hint="eastAsia" w:ascii="仿宋" w:hAnsi="仿宋" w:eastAsia="仿宋" w:cs="仿宋"/>
          <w:kern w:val="0"/>
          <w:sz w:val="28"/>
          <w:szCs w:val="28"/>
        </w:rPr>
        <w:instrText xml:space="preserve"> HYPERLINK \l "_Toc493575833" </w:instrText>
      </w:r>
      <w:r>
        <w:rPr>
          <w:rFonts w:hint="eastAsia" w:ascii="仿宋" w:hAnsi="仿宋" w:eastAsia="仿宋" w:cs="仿宋"/>
          <w:kern w:val="0"/>
          <w:sz w:val="28"/>
          <w:szCs w:val="28"/>
        </w:rPr>
        <w:fldChar w:fldCharType="separate"/>
      </w:r>
      <w:r>
        <w:rPr>
          <w:rFonts w:hint="eastAsia" w:ascii="仿宋" w:hAnsi="仿宋" w:eastAsia="仿宋" w:cs="仿宋"/>
          <w:kern w:val="0"/>
          <w:sz w:val="28"/>
          <w:szCs w:val="28"/>
        </w:rPr>
        <w:t>第七部分     合同</w:t>
      </w:r>
      <w:r>
        <w:rPr>
          <w:rFonts w:hint="eastAsia" w:ascii="仿宋" w:hAnsi="仿宋" w:eastAsia="仿宋" w:cs="仿宋"/>
          <w:kern w:val="0"/>
          <w:sz w:val="28"/>
          <w:szCs w:val="28"/>
        </w:rPr>
        <w:fldChar w:fldCharType="end"/>
      </w:r>
      <w:r>
        <w:rPr>
          <w:rFonts w:hint="eastAsia" w:ascii="仿宋" w:hAnsi="仿宋" w:eastAsia="仿宋" w:cs="仿宋"/>
          <w:kern w:val="0"/>
          <w:sz w:val="28"/>
          <w:szCs w:val="28"/>
        </w:rPr>
        <w:t>草案</w:t>
      </w:r>
    </w:p>
    <w:p w14:paraId="5D3A356A">
      <w:pPr>
        <w:widowControl/>
        <w:spacing w:line="580" w:lineRule="exact"/>
        <w:ind w:left="3236" w:leftChars="1200" w:hanging="716" w:hangingChars="256"/>
        <w:jc w:val="left"/>
        <w:rPr>
          <w:rFonts w:hint="eastAsia" w:ascii="仿宋" w:hAnsi="仿宋" w:eastAsia="仿宋" w:cs="仿宋"/>
          <w:kern w:val="0"/>
          <w:sz w:val="28"/>
          <w:szCs w:val="28"/>
        </w:rPr>
      </w:pPr>
      <w:r>
        <w:rPr>
          <w:rFonts w:hint="eastAsia" w:ascii="仿宋" w:hAnsi="仿宋" w:eastAsia="仿宋" w:cs="仿宋"/>
          <w:kern w:val="0"/>
          <w:sz w:val="28"/>
          <w:szCs w:val="28"/>
        </w:rPr>
        <w:fldChar w:fldCharType="begin"/>
      </w:r>
      <w:r>
        <w:rPr>
          <w:rFonts w:hint="eastAsia" w:ascii="仿宋" w:hAnsi="仿宋" w:eastAsia="仿宋" w:cs="仿宋"/>
          <w:kern w:val="0"/>
          <w:sz w:val="28"/>
          <w:szCs w:val="28"/>
        </w:rPr>
        <w:instrText xml:space="preserve"> HYPERLINK \l "_Toc493575834" </w:instrText>
      </w:r>
      <w:r>
        <w:rPr>
          <w:rFonts w:hint="eastAsia" w:ascii="仿宋" w:hAnsi="仿宋" w:eastAsia="仿宋" w:cs="仿宋"/>
          <w:kern w:val="0"/>
          <w:sz w:val="28"/>
          <w:szCs w:val="28"/>
        </w:rPr>
        <w:fldChar w:fldCharType="separate"/>
      </w:r>
      <w:r>
        <w:rPr>
          <w:rFonts w:hint="eastAsia" w:ascii="仿宋" w:hAnsi="仿宋" w:eastAsia="仿宋" w:cs="仿宋"/>
          <w:kern w:val="0"/>
          <w:sz w:val="28"/>
          <w:szCs w:val="28"/>
        </w:rPr>
        <w:t>第八部分     响应文件格式</w:t>
      </w:r>
      <w:r>
        <w:rPr>
          <w:rFonts w:hint="eastAsia" w:ascii="仿宋" w:hAnsi="仿宋" w:eastAsia="仿宋" w:cs="仿宋"/>
          <w:kern w:val="0"/>
          <w:sz w:val="28"/>
          <w:szCs w:val="28"/>
        </w:rPr>
        <w:fldChar w:fldCharType="end"/>
      </w:r>
    </w:p>
    <w:p w14:paraId="3DC17228">
      <w:r>
        <w:rPr>
          <w:rFonts w:hint="eastAsia" w:ascii="仿宋" w:hAnsi="仿宋" w:eastAsia="仿宋" w:cs="仿宋"/>
          <w:kern w:val="0"/>
          <w:sz w:val="28"/>
          <w:szCs w:val="28"/>
        </w:rPr>
        <w:fldChar w:fldCharType="end"/>
      </w:r>
    </w:p>
    <w:p w14:paraId="0FB34C70">
      <w:pPr>
        <w:pStyle w:val="2"/>
        <w:numPr>
          <w:ilvl w:val="0"/>
          <w:numId w:val="0"/>
        </w:numPr>
        <w:jc w:val="both"/>
        <w:sectPr>
          <w:headerReference r:id="rId3" w:type="default"/>
          <w:pgSz w:w="11906" w:h="16838"/>
          <w:pgMar w:top="1440" w:right="1800" w:bottom="1440" w:left="1800" w:header="794" w:footer="992" w:gutter="0"/>
          <w:pgNumType w:fmt="decimal" w:start="1"/>
          <w:cols w:space="425" w:num="1"/>
          <w:docGrid w:type="lines" w:linePitch="312" w:charSpace="0"/>
        </w:sectPr>
      </w:pPr>
      <w:bookmarkStart w:id="0" w:name="_Toc14430"/>
      <w:bookmarkStart w:id="1" w:name="_Toc22574"/>
    </w:p>
    <w:p w14:paraId="082E4ECB">
      <w:pPr>
        <w:pStyle w:val="2"/>
        <w:numPr>
          <w:ilvl w:val="0"/>
          <w:numId w:val="2"/>
        </w:numPr>
        <w:rPr>
          <w:rFonts w:hint="default"/>
          <w:lang w:val="en-US"/>
        </w:rPr>
      </w:pPr>
      <w:r>
        <w:rPr>
          <w:rFonts w:hint="eastAsia"/>
        </w:rPr>
        <w:t>磋商</w:t>
      </w:r>
      <w:bookmarkEnd w:id="0"/>
      <w:r>
        <w:rPr>
          <w:rFonts w:hint="eastAsia"/>
          <w:lang w:val="en-US" w:eastAsia="zh-CN"/>
        </w:rPr>
        <w:t>邀请</w:t>
      </w:r>
    </w:p>
    <w:tbl>
      <w:tblPr>
        <w:tblStyle w:val="33"/>
        <w:tblpPr w:leftFromText="180" w:rightFromText="180" w:vertAnchor="text" w:horzAnchor="page" w:tblpX="1123" w:tblpY="559"/>
        <w:tblOverlap w:val="never"/>
        <w:tblW w:w="92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0"/>
      </w:tblGrid>
      <w:tr w14:paraId="4E485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9280" w:type="dxa"/>
          </w:tcPr>
          <w:p w14:paraId="0BDF1202">
            <w:pPr>
              <w:keepNext w:val="0"/>
              <w:keepLines w:val="0"/>
              <w:pageBreakBefore w:val="0"/>
              <w:kinsoku/>
              <w:wordWrap/>
              <w:overflowPunct/>
              <w:topLinePunct w:val="0"/>
              <w:autoSpaceDE/>
              <w:autoSpaceDN/>
              <w:bidi w:val="0"/>
              <w:adjustRightInd/>
              <w:snapToGrid w:val="0"/>
              <w:spacing w:beforeLines="50" w:afterLines="50" w:line="360" w:lineRule="auto"/>
              <w:jc w:val="left"/>
              <w:textAlignment w:val="auto"/>
              <w:outlineLvl w:val="1"/>
              <w:rPr>
                <w:rFonts w:hint="eastAsia" w:ascii="仿宋" w:hAnsi="仿宋" w:eastAsia="仿宋" w:cs="仿宋"/>
                <w:b/>
                <w:color w:val="000000"/>
                <w:sz w:val="28"/>
                <w:szCs w:val="28"/>
              </w:rPr>
            </w:pPr>
            <w:r>
              <w:rPr>
                <w:rFonts w:hint="eastAsia" w:ascii="仿宋" w:hAnsi="仿宋" w:eastAsia="仿宋" w:cs="仿宋"/>
                <w:b/>
                <w:color w:val="000000"/>
                <w:sz w:val="28"/>
                <w:szCs w:val="28"/>
              </w:rPr>
              <w:t>项目概况</w:t>
            </w:r>
          </w:p>
        </w:tc>
      </w:tr>
      <w:tr w14:paraId="4F34C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trPr>
        <w:tc>
          <w:tcPr>
            <w:tcW w:w="9280" w:type="dxa"/>
            <w:vAlign w:val="top"/>
          </w:tcPr>
          <w:p w14:paraId="3645D7FB">
            <w:pPr>
              <w:pStyle w:val="28"/>
              <w:keepNext w:val="0"/>
              <w:keepLines w:val="0"/>
              <w:pageBreakBefore w:val="0"/>
              <w:widowControl/>
              <w:kinsoku w:val="0"/>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洪洞县退役军人事务局退役军人人事档案整理及数字化服务项目的潜在供应商应登录山西政府采购平</w:t>
            </w:r>
            <w:r>
              <w:rPr>
                <w:rFonts w:hint="eastAsia" w:ascii="仿宋" w:hAnsi="仿宋" w:eastAsia="仿宋" w:cs="仿宋"/>
                <w:spacing w:val="-20"/>
                <w:sz w:val="28"/>
                <w:szCs w:val="28"/>
                <w:highlight w:val="none"/>
              </w:rPr>
              <w:t>台http://www.ccgp-shanxi.gov.cn/home.html获取采购</w:t>
            </w:r>
            <w:r>
              <w:rPr>
                <w:rFonts w:hint="eastAsia" w:ascii="仿宋" w:hAnsi="仿宋" w:eastAsia="仿宋" w:cs="仿宋"/>
                <w:sz w:val="28"/>
                <w:szCs w:val="28"/>
                <w:highlight w:val="none"/>
              </w:rPr>
              <w:t>文件，并</w:t>
            </w:r>
            <w:r>
              <w:rPr>
                <w:rFonts w:hint="eastAsia" w:ascii="仿宋" w:hAnsi="仿宋" w:eastAsia="仿宋" w:cs="仿宋"/>
                <w:color w:val="auto"/>
                <w:sz w:val="28"/>
                <w:szCs w:val="28"/>
                <w:highlight w:val="none"/>
              </w:rPr>
              <w:t>于202</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05</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18</w:t>
            </w: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时</w:t>
            </w:r>
            <w:r>
              <w:rPr>
                <w:rFonts w:hint="eastAsia" w:ascii="仿宋" w:hAnsi="仿宋" w:eastAsia="仿宋" w:cs="仿宋"/>
                <w:color w:val="auto"/>
                <w:sz w:val="28"/>
                <w:szCs w:val="28"/>
                <w:highlight w:val="none"/>
                <w:lang w:val="en-US" w:eastAsia="zh-CN"/>
              </w:rPr>
              <w:t>30分</w:t>
            </w:r>
            <w:r>
              <w:rPr>
                <w:rFonts w:hint="eastAsia" w:ascii="仿宋" w:hAnsi="仿宋" w:eastAsia="仿宋" w:cs="仿宋"/>
                <w:color w:val="auto"/>
                <w:sz w:val="28"/>
                <w:szCs w:val="28"/>
                <w:highlight w:val="none"/>
              </w:rPr>
              <w:t>（北京时间）前递交响应文件。</w:t>
            </w:r>
          </w:p>
        </w:tc>
      </w:tr>
    </w:tbl>
    <w:p w14:paraId="03AA8F95">
      <w:pPr>
        <w:keepNext w:val="0"/>
        <w:keepLines w:val="0"/>
        <w:pageBreakBefore w:val="0"/>
        <w:widowControl w:val="0"/>
        <w:kinsoku/>
        <w:wordWrap/>
        <w:overflowPunct/>
        <w:topLinePunct w:val="0"/>
        <w:autoSpaceDE/>
        <w:autoSpaceDN/>
        <w:bidi w:val="0"/>
        <w:adjustRightInd/>
        <w:snapToGrid w:val="0"/>
        <w:spacing w:beforeLines="50" w:afterLines="50" w:line="240" w:lineRule="auto"/>
        <w:jc w:val="left"/>
        <w:textAlignment w:val="auto"/>
        <w:outlineLvl w:val="1"/>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一、项目基本情况</w:t>
      </w:r>
    </w:p>
    <w:p w14:paraId="6A5F0634">
      <w:pPr>
        <w:jc w:val="left"/>
        <w:rPr>
          <w:rFonts w:hint="eastAsia" w:ascii="仿宋" w:hAnsi="仿宋" w:eastAsia="仿宋" w:cs="仿宋"/>
          <w:sz w:val="28"/>
          <w:szCs w:val="28"/>
          <w:highlight w:val="none"/>
          <w:vertAlign w:val="baseline"/>
          <w:lang w:eastAsia="zh-CN"/>
        </w:rPr>
      </w:pPr>
      <w:r>
        <w:rPr>
          <w:rFonts w:hint="eastAsia" w:ascii="仿宋" w:hAnsi="仿宋" w:eastAsia="仿宋" w:cs="仿宋"/>
          <w:sz w:val="28"/>
          <w:szCs w:val="28"/>
          <w:highlight w:val="none"/>
          <w:vertAlign w:val="baseline"/>
          <w:lang w:val="en-US" w:eastAsia="zh-CN"/>
        </w:rPr>
        <w:t>项目</w:t>
      </w:r>
      <w:r>
        <w:rPr>
          <w:rFonts w:hint="eastAsia" w:ascii="仿宋" w:hAnsi="仿宋" w:eastAsia="仿宋" w:cs="仿宋"/>
          <w:sz w:val="28"/>
          <w:szCs w:val="28"/>
          <w:highlight w:val="none"/>
          <w:vertAlign w:val="baseline"/>
          <w:lang w:eastAsia="zh-CN"/>
        </w:rPr>
        <w:t>编号：1410242026CCS00049</w:t>
      </w:r>
    </w:p>
    <w:p w14:paraId="4928AE2C">
      <w:pPr>
        <w:jc w:val="left"/>
        <w:rPr>
          <w:rFonts w:hint="eastAsia" w:ascii="仿宋" w:hAnsi="仿宋" w:eastAsia="仿宋" w:cs="仿宋"/>
          <w:sz w:val="28"/>
          <w:szCs w:val="28"/>
          <w:highlight w:val="none"/>
          <w:vertAlign w:val="baseline"/>
          <w:lang w:eastAsia="zh-CN"/>
        </w:rPr>
      </w:pPr>
      <w:r>
        <w:rPr>
          <w:rFonts w:hint="eastAsia" w:ascii="仿宋" w:hAnsi="仿宋" w:eastAsia="仿宋" w:cs="仿宋"/>
          <w:sz w:val="28"/>
          <w:szCs w:val="28"/>
          <w:highlight w:val="none"/>
          <w:vertAlign w:val="baseline"/>
          <w:lang w:eastAsia="zh-CN"/>
        </w:rPr>
        <w:t>项目名称：洪洞县退役军人事务局退役军人人事档案整理及数字化服务项目</w:t>
      </w:r>
    </w:p>
    <w:p w14:paraId="7D4F2A8A">
      <w:pPr>
        <w:jc w:val="left"/>
        <w:rPr>
          <w:rFonts w:hint="eastAsia" w:ascii="仿宋" w:hAnsi="仿宋" w:eastAsia="仿宋" w:cs="仿宋"/>
          <w:sz w:val="28"/>
          <w:szCs w:val="28"/>
          <w:highlight w:val="none"/>
          <w:vertAlign w:val="baseline"/>
          <w:lang w:eastAsia="zh-CN"/>
        </w:rPr>
      </w:pPr>
      <w:r>
        <w:rPr>
          <w:rFonts w:hint="eastAsia" w:ascii="仿宋" w:hAnsi="仿宋" w:eastAsia="仿宋" w:cs="仿宋"/>
          <w:sz w:val="28"/>
          <w:szCs w:val="28"/>
          <w:highlight w:val="none"/>
          <w:vertAlign w:val="baseline"/>
          <w:lang w:eastAsia="zh-CN"/>
        </w:rPr>
        <w:t>采购方式：竞争性磋商</w:t>
      </w:r>
    </w:p>
    <w:p w14:paraId="74C0A0EB">
      <w:pPr>
        <w:jc w:val="left"/>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预算金额（元）：401689.20</w:t>
      </w:r>
    </w:p>
    <w:p w14:paraId="731C45F3">
      <w:pPr>
        <w:jc w:val="left"/>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最高限价（元）：401689.20</w:t>
      </w:r>
    </w:p>
    <w:p w14:paraId="684886FB">
      <w:pPr>
        <w:jc w:val="left"/>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采购需求：具体要求以本磋商文件中的相应规定为准。</w:t>
      </w:r>
    </w:p>
    <w:p w14:paraId="2DF64352">
      <w:pPr>
        <w:jc w:val="left"/>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服务期限：180日历天</w:t>
      </w:r>
    </w:p>
    <w:p w14:paraId="62A3DE7D">
      <w:pPr>
        <w:jc w:val="left"/>
        <w:rPr>
          <w:rFonts w:hint="default" w:ascii="仿宋" w:hAnsi="仿宋" w:eastAsia="仿宋" w:cs="仿宋"/>
          <w:sz w:val="28"/>
          <w:szCs w:val="28"/>
          <w:highlight w:val="none"/>
          <w:vertAlign w:val="baseline"/>
          <w:lang w:val="en-US" w:eastAsia="zh-CN"/>
        </w:rPr>
      </w:pPr>
      <w:r>
        <w:rPr>
          <w:rFonts w:hint="default" w:ascii="仿宋" w:hAnsi="仿宋" w:eastAsia="仿宋" w:cs="仿宋"/>
          <w:sz w:val="28"/>
          <w:szCs w:val="28"/>
          <w:highlight w:val="none"/>
          <w:vertAlign w:val="baseline"/>
          <w:lang w:val="en-US" w:eastAsia="zh-CN"/>
        </w:rPr>
        <w:t>质量承诺：满足国家行业标准及专业规范要求。</w:t>
      </w:r>
      <w:bookmarkStart w:id="59" w:name="_GoBack"/>
      <w:bookmarkEnd w:id="59"/>
    </w:p>
    <w:p w14:paraId="741354C3">
      <w:pPr>
        <w:pStyle w:val="31"/>
        <w:numPr>
          <w:ilvl w:val="0"/>
          <w:numId w:val="0"/>
        </w:numPr>
        <w:ind w:leftChars="0"/>
        <w:rPr>
          <w:rFonts w:hint="eastAsia" w:ascii="仿宋" w:hAnsi="仿宋" w:eastAsia="仿宋" w:cs="仿宋"/>
          <w:sz w:val="28"/>
          <w:szCs w:val="28"/>
          <w:highlight w:val="none"/>
          <w:vertAlign w:val="baseline"/>
          <w:lang w:eastAsia="zh-CN"/>
        </w:rPr>
      </w:pPr>
      <w:r>
        <w:rPr>
          <w:rFonts w:hint="eastAsia" w:ascii="仿宋" w:hAnsi="仿宋" w:eastAsia="仿宋" w:cs="仿宋"/>
          <w:sz w:val="28"/>
          <w:szCs w:val="28"/>
          <w:highlight w:val="none"/>
          <w:vertAlign w:val="baseline"/>
          <w:lang w:eastAsia="zh-CN"/>
        </w:rPr>
        <w:t>本项目不接受联合体</w:t>
      </w:r>
    </w:p>
    <w:p w14:paraId="05816ADA">
      <w:pPr>
        <w:keepNext w:val="0"/>
        <w:keepLines w:val="0"/>
        <w:pageBreakBefore w:val="0"/>
        <w:widowControl w:val="0"/>
        <w:kinsoku/>
        <w:wordWrap/>
        <w:overflowPunct/>
        <w:topLinePunct w:val="0"/>
        <w:autoSpaceDE/>
        <w:autoSpaceDN/>
        <w:bidi w:val="0"/>
        <w:adjustRightInd/>
        <w:snapToGrid w:val="0"/>
        <w:spacing w:beforeLines="50" w:afterLines="50" w:line="240" w:lineRule="auto"/>
        <w:jc w:val="left"/>
        <w:textAlignment w:val="auto"/>
        <w:outlineLvl w:val="1"/>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二、申请人资格条件</w:t>
      </w:r>
    </w:p>
    <w:p w14:paraId="6E283183">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1.满足《中华人民共和国政府采购法》第二十二条规定；</w:t>
      </w:r>
    </w:p>
    <w:p w14:paraId="7B97E025">
      <w:pPr>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2.落实政府采购政策需满足的资格要求：供应商应为中小企业</w:t>
      </w:r>
      <w:r>
        <w:rPr>
          <w:rFonts w:hint="eastAsia" w:ascii="仿宋" w:hAnsi="仿宋" w:eastAsia="仿宋" w:cs="仿宋"/>
          <w:sz w:val="28"/>
          <w:szCs w:val="28"/>
          <w:highlight w:val="none"/>
          <w:lang w:val="en-US" w:eastAsia="zh-CN"/>
        </w:rPr>
        <w:t>；</w:t>
      </w:r>
    </w:p>
    <w:p w14:paraId="4F5F570B">
      <w:pPr>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3.本项目的特定资格要求：无。</w:t>
      </w:r>
    </w:p>
    <w:p w14:paraId="012CC684">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三、获取磋商文件的时间、地点、方式：</w:t>
      </w:r>
    </w:p>
    <w:p w14:paraId="4D6879F2">
      <w:pPr>
        <w:keepNext w:val="0"/>
        <w:keepLines w:val="0"/>
        <w:pageBreakBefore w:val="0"/>
        <w:widowControl w:val="0"/>
        <w:kinsoku/>
        <w:wordWrap/>
        <w:overflowPunct/>
        <w:topLinePunct w:val="0"/>
        <w:autoSpaceDE/>
        <w:autoSpaceDN/>
        <w:bidi w:val="0"/>
        <w:adjustRightInd/>
        <w:spacing w:line="240" w:lineRule="auto"/>
        <w:ind w:firstLine="54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时间：</w:t>
      </w:r>
      <w:r>
        <w:rPr>
          <w:rFonts w:hint="eastAsia" w:ascii="仿宋" w:hAnsi="仿宋" w:eastAsia="仿宋" w:cs="仿宋"/>
          <w:color w:val="000000"/>
          <w:sz w:val="28"/>
          <w:szCs w:val="28"/>
          <w:highlight w:val="none"/>
        </w:rPr>
        <w:t>202</w:t>
      </w:r>
      <w:r>
        <w:rPr>
          <w:rFonts w:hint="eastAsia" w:ascii="仿宋" w:hAnsi="仿宋" w:eastAsia="仿宋" w:cs="仿宋"/>
          <w:color w:val="000000"/>
          <w:sz w:val="28"/>
          <w:szCs w:val="28"/>
          <w:highlight w:val="none"/>
          <w:lang w:val="en-US" w:eastAsia="zh-CN"/>
        </w:rPr>
        <w:t>6</w:t>
      </w:r>
      <w:r>
        <w:rPr>
          <w:rFonts w:hint="eastAsia" w:ascii="仿宋" w:hAnsi="仿宋" w:eastAsia="仿宋" w:cs="仿宋"/>
          <w:color w:val="000000"/>
          <w:sz w:val="28"/>
          <w:szCs w:val="28"/>
          <w:highlight w:val="none"/>
        </w:rPr>
        <w:t>年</w:t>
      </w:r>
      <w:r>
        <w:rPr>
          <w:rFonts w:hint="eastAsia" w:ascii="仿宋" w:hAnsi="仿宋" w:eastAsia="仿宋" w:cs="仿宋"/>
          <w:color w:val="000000"/>
          <w:sz w:val="28"/>
          <w:szCs w:val="28"/>
          <w:highlight w:val="none"/>
          <w:lang w:val="en-US" w:eastAsia="zh-CN"/>
        </w:rPr>
        <w:t>05月07</w:t>
      </w:r>
      <w:r>
        <w:rPr>
          <w:rFonts w:hint="eastAsia" w:ascii="仿宋" w:hAnsi="仿宋" w:eastAsia="仿宋" w:cs="仿宋"/>
          <w:color w:val="000000"/>
          <w:sz w:val="28"/>
          <w:szCs w:val="28"/>
          <w:highlight w:val="none"/>
        </w:rPr>
        <w:t>日至202</w:t>
      </w:r>
      <w:r>
        <w:rPr>
          <w:rFonts w:hint="eastAsia" w:ascii="仿宋" w:hAnsi="仿宋" w:eastAsia="仿宋" w:cs="仿宋"/>
          <w:color w:val="000000"/>
          <w:sz w:val="28"/>
          <w:szCs w:val="28"/>
          <w:highlight w:val="none"/>
          <w:lang w:val="en-US" w:eastAsia="zh-CN"/>
        </w:rPr>
        <w:t>6</w:t>
      </w:r>
      <w:r>
        <w:rPr>
          <w:rFonts w:hint="eastAsia" w:ascii="仿宋" w:hAnsi="仿宋" w:eastAsia="仿宋" w:cs="仿宋"/>
          <w:color w:val="000000"/>
          <w:sz w:val="28"/>
          <w:szCs w:val="28"/>
          <w:highlight w:val="none"/>
        </w:rPr>
        <w:t>年</w:t>
      </w:r>
      <w:r>
        <w:rPr>
          <w:rFonts w:hint="eastAsia" w:ascii="仿宋" w:hAnsi="仿宋" w:eastAsia="仿宋" w:cs="仿宋"/>
          <w:color w:val="000000"/>
          <w:sz w:val="28"/>
          <w:szCs w:val="28"/>
          <w:highlight w:val="none"/>
          <w:lang w:val="en-US" w:eastAsia="zh-CN"/>
        </w:rPr>
        <w:t>05</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14</w:t>
      </w:r>
      <w:r>
        <w:rPr>
          <w:rFonts w:hint="eastAsia" w:ascii="仿宋" w:hAnsi="仿宋" w:eastAsia="仿宋" w:cs="仿宋"/>
          <w:color w:val="000000"/>
          <w:sz w:val="28"/>
          <w:szCs w:val="28"/>
          <w:highlight w:val="none"/>
        </w:rPr>
        <w:t>日</w:t>
      </w:r>
      <w:r>
        <w:rPr>
          <w:rFonts w:hint="eastAsia" w:ascii="仿宋" w:hAnsi="仿宋" w:eastAsia="仿宋" w:cs="仿宋"/>
          <w:color w:val="000000"/>
          <w:sz w:val="28"/>
          <w:szCs w:val="28"/>
          <w:highlight w:val="none"/>
          <w:u w:val="none"/>
          <w:lang w:eastAsia="zh-CN"/>
        </w:rPr>
        <w:t>，</w:t>
      </w:r>
      <w:r>
        <w:rPr>
          <w:rFonts w:hint="eastAsia" w:ascii="仿宋" w:hAnsi="仿宋" w:eastAsia="仿宋" w:cs="仿宋"/>
          <w:color w:val="000000" w:themeColor="text1"/>
          <w:sz w:val="28"/>
          <w:szCs w:val="28"/>
          <w:highlight w:val="none"/>
          <w:u w:val="none"/>
          <w:lang w:eastAsia="zh-CN"/>
          <w14:textFill>
            <w14:solidFill>
              <w14:schemeClr w14:val="tx1"/>
            </w14:solidFill>
          </w14:textFill>
        </w:rPr>
        <w:t>每天上午00:00~12:00，下午12:00~23:59</w:t>
      </w:r>
      <w:r>
        <w:rPr>
          <w:rFonts w:hint="eastAsia" w:ascii="仿宋" w:hAnsi="仿宋" w:eastAsia="仿宋" w:cs="仿宋"/>
          <w:sz w:val="28"/>
          <w:szCs w:val="28"/>
          <w:highlight w:val="none"/>
        </w:rPr>
        <w:t>（北京时间，法定节假日除外 ）</w:t>
      </w:r>
      <w:r>
        <w:rPr>
          <w:rFonts w:hint="eastAsia" w:ascii="仿宋" w:hAnsi="仿宋" w:eastAsia="仿宋" w:cs="仿宋"/>
          <w:sz w:val="28"/>
          <w:szCs w:val="28"/>
          <w:highlight w:val="none"/>
          <w:lang w:val="en-US" w:eastAsia="zh-CN"/>
        </w:rPr>
        <w:t>;</w:t>
      </w:r>
    </w:p>
    <w:p w14:paraId="5DE13922">
      <w:pPr>
        <w:keepNext w:val="0"/>
        <w:keepLines w:val="0"/>
        <w:pageBreakBefore w:val="0"/>
        <w:widowControl w:val="0"/>
        <w:kinsoku/>
        <w:wordWrap/>
        <w:overflowPunct/>
        <w:topLinePunct w:val="0"/>
        <w:autoSpaceDE/>
        <w:autoSpaceDN/>
        <w:bidi w:val="0"/>
        <w:adjustRightInd/>
        <w:snapToGrid/>
        <w:spacing w:line="240" w:lineRule="auto"/>
        <w:jc w:val="distribute"/>
        <w:textAlignment w:val="auto"/>
        <w:rPr>
          <w:rFonts w:hint="eastAsia" w:ascii="仿宋" w:hAnsi="仿宋" w:eastAsia="仿宋" w:cs="仿宋"/>
          <w:spacing w:val="-20"/>
          <w:sz w:val="28"/>
          <w:szCs w:val="28"/>
          <w:highlight w:val="none"/>
        </w:rPr>
      </w:pPr>
      <w:r>
        <w:rPr>
          <w:rFonts w:hint="eastAsia" w:ascii="仿宋" w:hAnsi="仿宋" w:eastAsia="仿宋" w:cs="仿宋"/>
          <w:spacing w:val="-20"/>
          <w:sz w:val="28"/>
          <w:szCs w:val="28"/>
          <w:highlight w:val="none"/>
        </w:rPr>
        <w:t>地点：山西政府采购平台http://www.ccgp-shanxi.gov.cn/home.html</w:t>
      </w:r>
      <w:r>
        <w:rPr>
          <w:rFonts w:hint="eastAsia" w:ascii="仿宋" w:hAnsi="仿宋" w:eastAsia="仿宋" w:cs="仿宋"/>
          <w:spacing w:val="-20"/>
          <w:sz w:val="28"/>
          <w:szCs w:val="28"/>
          <w:highlight w:val="none"/>
          <w:lang w:val="en-US" w:eastAsia="zh-CN"/>
        </w:rPr>
        <w:t>获取磋商文</w:t>
      </w:r>
      <w:r>
        <w:rPr>
          <w:rFonts w:hint="eastAsia" w:ascii="仿宋" w:hAnsi="仿宋" w:eastAsia="仿宋" w:cs="仿宋"/>
          <w:spacing w:val="-23"/>
          <w:sz w:val="28"/>
          <w:szCs w:val="28"/>
          <w:highlight w:val="none"/>
          <w:lang w:val="en-US" w:eastAsia="zh-CN"/>
        </w:rPr>
        <w:t>件；</w:t>
      </w:r>
    </w:p>
    <w:p w14:paraId="7CF0C9D0">
      <w:pPr>
        <w:keepNext w:val="0"/>
        <w:keepLines w:val="0"/>
        <w:pageBreakBefore w:val="0"/>
        <w:widowControl w:val="0"/>
        <w:kinsoku/>
        <w:wordWrap/>
        <w:overflowPunct/>
        <w:topLinePunct w:val="0"/>
        <w:autoSpaceDE/>
        <w:autoSpaceDN/>
        <w:bidi w:val="0"/>
        <w:adjustRightInd/>
        <w:spacing w:line="240" w:lineRule="auto"/>
        <w:ind w:firstLine="540"/>
        <w:textAlignment w:val="auto"/>
        <w:rPr>
          <w:rFonts w:hint="eastAsia" w:ascii="仿宋" w:hAnsi="仿宋" w:eastAsia="仿宋" w:cs="仿宋"/>
          <w:spacing w:val="-20"/>
          <w:sz w:val="28"/>
          <w:szCs w:val="28"/>
          <w:highlight w:val="none"/>
        </w:rPr>
      </w:pPr>
      <w:r>
        <w:rPr>
          <w:rFonts w:hint="eastAsia" w:ascii="仿宋" w:hAnsi="仿宋" w:eastAsia="仿宋" w:cs="仿宋"/>
          <w:spacing w:val="-20"/>
          <w:sz w:val="28"/>
          <w:szCs w:val="28"/>
          <w:highlight w:val="none"/>
        </w:rPr>
        <w:t>方式：只允许在线获取；</w:t>
      </w:r>
    </w:p>
    <w:p w14:paraId="21FA67EF">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仿宋" w:hAnsi="仿宋" w:eastAsia="仿宋" w:cs="仿宋"/>
          <w:color w:val="000000"/>
          <w:spacing w:val="-20"/>
          <w:kern w:val="0"/>
          <w:sz w:val="28"/>
          <w:szCs w:val="28"/>
          <w:highlight w:val="none"/>
        </w:rPr>
      </w:pPr>
      <w:r>
        <w:rPr>
          <w:rFonts w:hint="eastAsia" w:ascii="仿宋" w:hAnsi="仿宋" w:eastAsia="仿宋" w:cs="仿宋"/>
          <w:spacing w:val="-20"/>
          <w:sz w:val="28"/>
          <w:szCs w:val="28"/>
          <w:highlight w:val="none"/>
        </w:rPr>
        <w:t>售价：0元。</w:t>
      </w:r>
    </w:p>
    <w:p w14:paraId="6F526454">
      <w:pPr>
        <w:pStyle w:val="3"/>
        <w:keepNext w:val="0"/>
        <w:keepLines w:val="0"/>
        <w:pageBreakBefore w:val="0"/>
        <w:widowControl w:val="0"/>
        <w:numPr>
          <w:ilvl w:val="0"/>
          <w:numId w:val="0"/>
        </w:numPr>
        <w:kinsoku/>
        <w:wordWrap/>
        <w:overflowPunct/>
        <w:topLinePunct w:val="0"/>
        <w:autoSpaceDE/>
        <w:autoSpaceDN/>
        <w:bidi w:val="0"/>
        <w:adjustRightInd/>
        <w:spacing w:before="0" w:after="0" w:line="240" w:lineRule="auto"/>
        <w:ind w:left="0" w:leftChars="0"/>
        <w:textAlignment w:val="auto"/>
        <w:rPr>
          <w:rFonts w:hint="eastAsia" w:ascii="仿宋" w:hAnsi="仿宋" w:eastAsia="仿宋" w:cs="仿宋"/>
          <w:b/>
          <w:bCs/>
          <w:sz w:val="28"/>
          <w:szCs w:val="28"/>
          <w:highlight w:val="none"/>
        </w:rPr>
      </w:pPr>
      <w:r>
        <w:rPr>
          <w:rFonts w:hint="eastAsia" w:ascii="仿宋" w:hAnsi="仿宋" w:eastAsia="仿宋" w:cs="仿宋"/>
          <w:b/>
          <w:bCs/>
          <w:kern w:val="2"/>
          <w:sz w:val="28"/>
          <w:szCs w:val="28"/>
          <w:highlight w:val="none"/>
          <w:lang w:val="en-US" w:eastAsia="zh-CN" w:bidi="ar-SA"/>
        </w:rPr>
        <w:t>四、</w:t>
      </w:r>
      <w:r>
        <w:rPr>
          <w:rFonts w:hint="eastAsia" w:ascii="仿宋" w:hAnsi="仿宋" w:eastAsia="仿宋" w:cs="仿宋"/>
          <w:b/>
          <w:bCs/>
          <w:sz w:val="28"/>
          <w:szCs w:val="28"/>
          <w:highlight w:val="none"/>
        </w:rPr>
        <w:t>响应文件提交</w:t>
      </w:r>
    </w:p>
    <w:p w14:paraId="1F9D4261">
      <w:pPr>
        <w:pStyle w:val="3"/>
        <w:keepNext w:val="0"/>
        <w:keepLines w:val="0"/>
        <w:pageBreakBefore w:val="0"/>
        <w:widowControl w:val="0"/>
        <w:numPr>
          <w:ilvl w:val="0"/>
          <w:numId w:val="0"/>
        </w:numPr>
        <w:kinsoku/>
        <w:wordWrap/>
        <w:overflowPunct/>
        <w:topLinePunct w:val="0"/>
        <w:autoSpaceDE/>
        <w:autoSpaceDN/>
        <w:bidi w:val="0"/>
        <w:adjustRightInd/>
        <w:spacing w:before="0" w:after="0" w:line="360" w:lineRule="auto"/>
        <w:ind w:firstLine="562" w:firstLineChars="200"/>
        <w:textAlignment w:val="auto"/>
        <w:rPr>
          <w:rFonts w:hint="eastAsia"/>
          <w:highlight w:val="none"/>
        </w:rPr>
      </w:pPr>
      <w:r>
        <w:rPr>
          <w:rFonts w:hint="eastAsia" w:ascii="仿宋" w:hAnsi="仿宋" w:eastAsia="仿宋" w:cs="仿宋"/>
          <w:b/>
          <w:bCs w:val="0"/>
          <w:sz w:val="28"/>
          <w:szCs w:val="28"/>
          <w:highlight w:val="none"/>
        </w:rPr>
        <w:t>响应文件</w:t>
      </w:r>
      <w:r>
        <w:rPr>
          <w:rFonts w:hint="eastAsia" w:ascii="仿宋" w:hAnsi="仿宋" w:eastAsia="仿宋" w:cs="仿宋"/>
          <w:b/>
          <w:bCs w:val="0"/>
          <w:sz w:val="28"/>
          <w:szCs w:val="28"/>
          <w:highlight w:val="none"/>
          <w:lang w:eastAsia="zh-CN"/>
        </w:rPr>
        <w:t>递交</w:t>
      </w:r>
      <w:r>
        <w:rPr>
          <w:rFonts w:hint="eastAsia" w:ascii="仿宋" w:hAnsi="仿宋" w:eastAsia="仿宋" w:cs="仿宋"/>
          <w:b/>
          <w:bCs w:val="0"/>
          <w:sz w:val="28"/>
          <w:szCs w:val="28"/>
          <w:highlight w:val="none"/>
        </w:rPr>
        <w:t>截止时间和地点</w:t>
      </w:r>
    </w:p>
    <w:p w14:paraId="20EE4FE9">
      <w:pPr>
        <w:keepNext w:val="0"/>
        <w:keepLines w:val="0"/>
        <w:pageBreakBefore w:val="0"/>
        <w:widowControl w:val="0"/>
        <w:kinsoku/>
        <w:wordWrap/>
        <w:overflowPunct/>
        <w:topLinePunct w:val="0"/>
        <w:autoSpaceDE/>
        <w:autoSpaceDN/>
        <w:bidi w:val="0"/>
        <w:adjustRightInd/>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递</w:t>
      </w:r>
      <w:r>
        <w:rPr>
          <w:rFonts w:hint="eastAsia" w:ascii="仿宋" w:hAnsi="仿宋" w:eastAsia="仿宋" w:cs="仿宋"/>
          <w:sz w:val="28"/>
          <w:szCs w:val="28"/>
          <w:highlight w:val="none"/>
        </w:rPr>
        <w:t>交响应文件截止时间：202</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05</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18</w:t>
      </w:r>
      <w:r>
        <w:rPr>
          <w:rFonts w:hint="eastAsia" w:ascii="仿宋" w:hAnsi="仿宋" w:eastAsia="仿宋" w:cs="仿宋"/>
          <w:sz w:val="28"/>
          <w:szCs w:val="28"/>
          <w:highlight w:val="none"/>
        </w:rPr>
        <w:t>日</w:t>
      </w:r>
      <w:r>
        <w:rPr>
          <w:rFonts w:hint="eastAsia" w:ascii="仿宋" w:hAnsi="仿宋" w:eastAsia="仿宋" w:cs="仿宋"/>
          <w:sz w:val="28"/>
          <w:szCs w:val="28"/>
          <w:highlight w:val="none"/>
          <w:lang w:val="en-US" w:eastAsia="zh-CN"/>
        </w:rPr>
        <w:t>9</w:t>
      </w:r>
      <w:r>
        <w:rPr>
          <w:rFonts w:hint="eastAsia" w:ascii="仿宋" w:hAnsi="仿宋" w:eastAsia="仿宋" w:cs="仿宋"/>
          <w:sz w:val="28"/>
          <w:szCs w:val="28"/>
          <w:highlight w:val="none"/>
        </w:rPr>
        <w:t>时</w:t>
      </w:r>
      <w:r>
        <w:rPr>
          <w:rFonts w:hint="eastAsia" w:ascii="仿宋" w:hAnsi="仿宋" w:eastAsia="仿宋" w:cs="仿宋"/>
          <w:sz w:val="28"/>
          <w:szCs w:val="28"/>
          <w:highlight w:val="none"/>
          <w:lang w:val="en-US" w:eastAsia="zh-CN"/>
        </w:rPr>
        <w:t>30</w:t>
      </w:r>
      <w:r>
        <w:rPr>
          <w:rFonts w:hint="eastAsia" w:ascii="仿宋" w:hAnsi="仿宋" w:eastAsia="仿宋" w:cs="仿宋"/>
          <w:sz w:val="28"/>
          <w:szCs w:val="28"/>
          <w:highlight w:val="none"/>
        </w:rPr>
        <w:t>分（北京时间）</w:t>
      </w:r>
    </w:p>
    <w:p w14:paraId="547B4096">
      <w:pPr>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递</w:t>
      </w:r>
      <w:r>
        <w:rPr>
          <w:rFonts w:hint="eastAsia" w:ascii="仿宋" w:hAnsi="仿宋" w:eastAsia="仿宋" w:cs="仿宋"/>
          <w:sz w:val="28"/>
          <w:szCs w:val="28"/>
          <w:highlight w:val="none"/>
        </w:rPr>
        <w:t>交响应文件地点（网站）：响应文件递交截止时间前在</w:t>
      </w:r>
      <w:r>
        <w:rPr>
          <w:rFonts w:hint="eastAsia" w:ascii="仿宋" w:hAnsi="仿宋" w:eastAsia="仿宋" w:cs="仿宋"/>
          <w:sz w:val="28"/>
          <w:szCs w:val="28"/>
          <w:highlight w:val="none"/>
          <w:lang w:val="en-US" w:eastAsia="zh-CN"/>
        </w:rPr>
        <w:t>山西</w:t>
      </w:r>
      <w:r>
        <w:rPr>
          <w:rFonts w:hint="eastAsia" w:ascii="仿宋" w:hAnsi="仿宋" w:eastAsia="仿宋" w:cs="仿宋"/>
          <w:sz w:val="28"/>
          <w:szCs w:val="28"/>
          <w:highlight w:val="none"/>
        </w:rPr>
        <w:t>政采云平台投标客户端完成递交（上传），递交截止时间前未完成</w:t>
      </w:r>
      <w:r>
        <w:rPr>
          <w:rFonts w:hint="eastAsia" w:ascii="仿宋" w:hAnsi="仿宋" w:eastAsia="仿宋" w:cs="仿宋"/>
          <w:sz w:val="28"/>
          <w:szCs w:val="28"/>
          <w:highlight w:val="none"/>
          <w:lang w:val="en-US" w:eastAsia="zh-CN"/>
        </w:rPr>
        <w:t>响应</w:t>
      </w:r>
      <w:r>
        <w:rPr>
          <w:rFonts w:hint="eastAsia" w:ascii="仿宋" w:hAnsi="仿宋" w:eastAsia="仿宋" w:cs="仿宋"/>
          <w:sz w:val="28"/>
          <w:szCs w:val="28"/>
          <w:highlight w:val="none"/>
        </w:rPr>
        <w:t>文件上传的，视为撤回响应文件，</w:t>
      </w:r>
      <w:r>
        <w:rPr>
          <w:rFonts w:hint="eastAsia" w:ascii="仿宋" w:hAnsi="仿宋" w:eastAsia="仿宋" w:cs="仿宋"/>
          <w:sz w:val="28"/>
          <w:szCs w:val="28"/>
          <w:highlight w:val="none"/>
          <w:lang w:val="en-US" w:eastAsia="zh-CN"/>
        </w:rPr>
        <w:t>磋商</w:t>
      </w:r>
      <w:r>
        <w:rPr>
          <w:rFonts w:hint="eastAsia" w:ascii="仿宋" w:hAnsi="仿宋" w:eastAsia="仿宋" w:cs="仿宋"/>
          <w:sz w:val="28"/>
          <w:szCs w:val="28"/>
          <w:highlight w:val="none"/>
        </w:rPr>
        <w:t>供应商自行承担责任</w:t>
      </w:r>
      <w:r>
        <w:rPr>
          <w:rFonts w:hint="eastAsia" w:ascii="仿宋" w:hAnsi="仿宋" w:eastAsia="仿宋" w:cs="仿宋"/>
          <w:sz w:val="28"/>
          <w:szCs w:val="28"/>
          <w:highlight w:val="none"/>
          <w:lang w:eastAsia="zh-CN"/>
        </w:rPr>
        <w:t>。</w:t>
      </w:r>
    </w:p>
    <w:p w14:paraId="59D0FF8D">
      <w:pPr>
        <w:rPr>
          <w:rFonts w:hint="eastAsia" w:ascii="仿宋" w:hAnsi="仿宋" w:eastAsia="仿宋" w:cs="仿宋"/>
          <w:sz w:val="28"/>
          <w:szCs w:val="28"/>
          <w:highlight w:val="none"/>
        </w:rPr>
      </w:pPr>
      <w:r>
        <w:rPr>
          <w:rFonts w:hint="eastAsia" w:ascii="仿宋" w:hAnsi="仿宋" w:eastAsia="仿宋" w:cs="仿宋"/>
          <w:b/>
          <w:bCs/>
          <w:sz w:val="28"/>
          <w:szCs w:val="28"/>
          <w:highlight w:val="none"/>
        </w:rPr>
        <w:t>五、开启：</w:t>
      </w:r>
    </w:p>
    <w:p w14:paraId="1CF524F1">
      <w:pPr>
        <w:ind w:firstLine="840" w:firstLineChars="3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时间：</w:t>
      </w:r>
      <w:r>
        <w:rPr>
          <w:rFonts w:hint="eastAsia" w:ascii="仿宋" w:hAnsi="仿宋" w:eastAsia="仿宋" w:cs="仿宋"/>
          <w:sz w:val="28"/>
          <w:szCs w:val="28"/>
          <w:highlight w:val="none"/>
        </w:rPr>
        <w:t>202</w:t>
      </w:r>
      <w:r>
        <w:rPr>
          <w:rFonts w:hint="eastAsia" w:ascii="仿宋" w:hAnsi="仿宋" w:eastAsia="仿宋" w:cs="仿宋"/>
          <w:sz w:val="28"/>
          <w:szCs w:val="28"/>
          <w:highlight w:val="none"/>
          <w:lang w:val="en-US" w:eastAsia="zh-CN"/>
        </w:rPr>
        <w:t>6年05月18日9时30分</w:t>
      </w:r>
      <w:r>
        <w:rPr>
          <w:rFonts w:hint="eastAsia" w:ascii="仿宋" w:hAnsi="仿宋" w:eastAsia="仿宋" w:cs="仿宋"/>
          <w:color w:val="auto"/>
          <w:sz w:val="28"/>
          <w:szCs w:val="28"/>
          <w:highlight w:val="none"/>
        </w:rPr>
        <w:t>（北京时间）</w:t>
      </w:r>
    </w:p>
    <w:p w14:paraId="08B0A700">
      <w:pPr>
        <w:ind w:firstLine="840" w:firstLineChars="300"/>
        <w:rPr>
          <w:rFonts w:hint="eastAsia" w:ascii="仿宋" w:hAnsi="仿宋" w:eastAsia="仿宋" w:cs="仿宋"/>
          <w:bCs w:val="0"/>
          <w:sz w:val="28"/>
          <w:szCs w:val="28"/>
          <w:highlight w:val="none"/>
        </w:rPr>
      </w:pPr>
      <w:r>
        <w:rPr>
          <w:rFonts w:hint="eastAsia" w:ascii="仿宋" w:hAnsi="仿宋" w:eastAsia="仿宋" w:cs="仿宋"/>
          <w:sz w:val="28"/>
          <w:szCs w:val="28"/>
          <w:highlight w:val="none"/>
        </w:rPr>
        <w:t>地点：</w:t>
      </w:r>
      <w:r>
        <w:rPr>
          <w:rFonts w:hint="eastAsia" w:ascii="仿宋" w:hAnsi="仿宋" w:eastAsia="仿宋" w:cs="仿宋"/>
          <w:color w:val="000000" w:themeColor="text1"/>
          <w:sz w:val="28"/>
          <w:szCs w:val="28"/>
          <w:highlight w:val="none"/>
          <w:lang w:val="en-US" w:eastAsia="zh-CN"/>
          <w14:textFill>
            <w14:solidFill>
              <w14:schemeClr w14:val="tx1"/>
            </w14:solidFill>
          </w14:textFill>
        </w:rPr>
        <w:t>山西晋之和工程咨询有限公司</w:t>
      </w:r>
      <w:r>
        <w:rPr>
          <w:rFonts w:hint="eastAsia" w:ascii="仿宋" w:hAnsi="仿宋" w:eastAsia="仿宋" w:cs="仿宋"/>
          <w:sz w:val="28"/>
          <w:szCs w:val="28"/>
          <w:highlight w:val="none"/>
          <w:lang w:eastAsia="zh-CN"/>
        </w:rPr>
        <w:t>开、评标室（临汾市尧都区临钢一区小飞人俱乐部西侧）</w:t>
      </w:r>
    </w:p>
    <w:p w14:paraId="4AD8116F">
      <w:pPr>
        <w:pStyle w:val="3"/>
        <w:keepNext w:val="0"/>
        <w:keepLines w:val="0"/>
        <w:pageBreakBefore w:val="0"/>
        <w:widowControl w:val="0"/>
        <w:kinsoku/>
        <w:wordWrap/>
        <w:overflowPunct/>
        <w:topLinePunct w:val="0"/>
        <w:autoSpaceDE/>
        <w:autoSpaceDN/>
        <w:bidi w:val="0"/>
        <w:adjustRightInd/>
        <w:spacing w:before="0" w:after="0" w:line="240" w:lineRule="auto"/>
        <w:ind w:left="0" w:leftChars="0"/>
        <w:textAlignment w:val="auto"/>
        <w:rPr>
          <w:rFonts w:hint="eastAsia" w:ascii="仿宋" w:hAnsi="仿宋" w:eastAsia="仿宋" w:cs="仿宋"/>
          <w:bCs w:val="0"/>
          <w:sz w:val="28"/>
          <w:szCs w:val="28"/>
          <w:highlight w:val="none"/>
        </w:rPr>
      </w:pPr>
      <w:r>
        <w:rPr>
          <w:rFonts w:hint="eastAsia" w:ascii="仿宋" w:hAnsi="仿宋" w:eastAsia="仿宋" w:cs="仿宋"/>
          <w:bCs w:val="0"/>
          <w:sz w:val="28"/>
          <w:szCs w:val="28"/>
          <w:highlight w:val="none"/>
          <w:lang w:eastAsia="zh-CN"/>
        </w:rPr>
        <w:t>六</w:t>
      </w:r>
      <w:r>
        <w:rPr>
          <w:rFonts w:hint="eastAsia" w:ascii="仿宋" w:hAnsi="仿宋" w:eastAsia="仿宋" w:cs="仿宋"/>
          <w:bCs w:val="0"/>
          <w:sz w:val="28"/>
          <w:szCs w:val="28"/>
          <w:highlight w:val="none"/>
        </w:rPr>
        <w:t>、公告期限</w:t>
      </w:r>
    </w:p>
    <w:p w14:paraId="483EE786">
      <w:pPr>
        <w:keepNext w:val="0"/>
        <w:keepLines w:val="0"/>
        <w:pageBreakBefore w:val="0"/>
        <w:widowControl w:val="0"/>
        <w:kinsoku/>
        <w:wordWrap/>
        <w:overflowPunct/>
        <w:topLinePunct w:val="0"/>
        <w:autoSpaceDE/>
        <w:autoSpaceDN/>
        <w:bidi w:val="0"/>
        <w:adjustRightInd/>
        <w:spacing w:line="240" w:lineRule="auto"/>
        <w:ind w:firstLine="840" w:firstLineChars="300"/>
        <w:textAlignment w:val="auto"/>
        <w:rPr>
          <w:rFonts w:hint="eastAsia" w:ascii="仿宋" w:hAnsi="仿宋" w:eastAsia="仿宋" w:cs="仿宋"/>
          <w:sz w:val="28"/>
          <w:szCs w:val="28"/>
          <w:highlight w:val="none"/>
        </w:rPr>
      </w:pPr>
      <w:r>
        <w:rPr>
          <w:rFonts w:hint="eastAsia" w:ascii="仿宋" w:hAnsi="仿宋" w:eastAsia="仿宋" w:cs="仿宋"/>
          <w:kern w:val="0"/>
          <w:sz w:val="28"/>
          <w:szCs w:val="28"/>
          <w:highlight w:val="none"/>
        </w:rPr>
        <w:t>自本公告发布之日起5个工作日。</w:t>
      </w:r>
    </w:p>
    <w:p w14:paraId="3C750F42">
      <w:pPr>
        <w:pStyle w:val="3"/>
        <w:keepNext w:val="0"/>
        <w:keepLines w:val="0"/>
        <w:pageBreakBefore w:val="0"/>
        <w:widowControl w:val="0"/>
        <w:kinsoku/>
        <w:wordWrap/>
        <w:overflowPunct/>
        <w:topLinePunct w:val="0"/>
        <w:autoSpaceDE/>
        <w:autoSpaceDN/>
        <w:bidi w:val="0"/>
        <w:adjustRightInd/>
        <w:spacing w:before="0" w:after="0" w:line="240" w:lineRule="auto"/>
        <w:ind w:left="0" w:leftChars="0"/>
        <w:textAlignment w:val="auto"/>
        <w:rPr>
          <w:rFonts w:hint="eastAsia" w:ascii="仿宋" w:hAnsi="仿宋" w:eastAsia="仿宋" w:cs="仿宋"/>
          <w:bCs w:val="0"/>
          <w:sz w:val="28"/>
          <w:szCs w:val="28"/>
          <w:highlight w:val="none"/>
        </w:rPr>
      </w:pPr>
      <w:r>
        <w:rPr>
          <w:rFonts w:hint="eastAsia" w:ascii="仿宋" w:hAnsi="仿宋" w:eastAsia="仿宋" w:cs="仿宋"/>
          <w:bCs w:val="0"/>
          <w:sz w:val="28"/>
          <w:szCs w:val="28"/>
          <w:highlight w:val="none"/>
          <w:lang w:eastAsia="zh-CN"/>
        </w:rPr>
        <w:t>七</w:t>
      </w:r>
      <w:r>
        <w:rPr>
          <w:rFonts w:hint="eastAsia" w:ascii="仿宋" w:hAnsi="仿宋" w:eastAsia="仿宋" w:cs="仿宋"/>
          <w:bCs w:val="0"/>
          <w:sz w:val="28"/>
          <w:szCs w:val="28"/>
          <w:highlight w:val="none"/>
        </w:rPr>
        <w:t>、其他补充事宜</w:t>
      </w:r>
    </w:p>
    <w:p w14:paraId="419617A2">
      <w:pPr>
        <w:keepNext w:val="0"/>
        <w:keepLines w:val="0"/>
        <w:pageBreakBefore w:val="0"/>
        <w:widowControl w:val="0"/>
        <w:kinsoku/>
        <w:wordWrap/>
        <w:overflowPunct/>
        <w:topLinePunct w:val="0"/>
        <w:autoSpaceDE/>
        <w:autoSpaceDN/>
        <w:bidi w:val="0"/>
        <w:adjustRightInd/>
        <w:snapToGrid w:val="0"/>
        <w:spacing w:beforeLines="50" w:afterLines="50" w:line="240" w:lineRule="auto"/>
        <w:ind w:firstLine="840" w:firstLineChars="300"/>
        <w:jc w:val="left"/>
        <w:textAlignment w:val="auto"/>
        <w:outlineLvl w:val="1"/>
        <w:rPr>
          <w:rFonts w:hint="eastAsia" w:ascii="仿宋" w:hAnsi="仿宋" w:eastAsia="仿宋" w:cs="仿宋"/>
          <w:sz w:val="28"/>
          <w:szCs w:val="28"/>
        </w:rPr>
      </w:pPr>
      <w:r>
        <w:rPr>
          <w:rFonts w:hint="eastAsia" w:ascii="仿宋" w:hAnsi="仿宋" w:eastAsia="仿宋" w:cs="仿宋"/>
          <w:kern w:val="0"/>
          <w:sz w:val="28"/>
          <w:szCs w:val="28"/>
          <w:highlight w:val="none"/>
        </w:rPr>
        <w:t>针对本项目的质疑需一次性提出，多次提出将不予受理</w:t>
      </w:r>
    </w:p>
    <w:p w14:paraId="1D91653A">
      <w:pPr>
        <w:keepNext w:val="0"/>
        <w:keepLines w:val="0"/>
        <w:pageBreakBefore w:val="0"/>
        <w:widowControl w:val="0"/>
        <w:numPr>
          <w:ilvl w:val="0"/>
          <w:numId w:val="3"/>
        </w:numPr>
        <w:kinsoku/>
        <w:wordWrap/>
        <w:overflowPunct/>
        <w:topLinePunct w:val="0"/>
        <w:autoSpaceDE/>
        <w:autoSpaceDN/>
        <w:bidi w:val="0"/>
        <w:adjustRightInd/>
        <w:snapToGrid w:val="0"/>
        <w:spacing w:beforeLines="50" w:afterLines="50" w:line="240" w:lineRule="auto"/>
        <w:jc w:val="left"/>
        <w:textAlignment w:val="auto"/>
        <w:outlineLvl w:val="1"/>
        <w:rPr>
          <w:rFonts w:hint="eastAsia"/>
        </w:rPr>
      </w:pPr>
      <w:r>
        <w:rPr>
          <w:rFonts w:hint="eastAsia" w:ascii="仿宋" w:hAnsi="仿宋" w:eastAsia="仿宋" w:cs="仿宋"/>
          <w:b/>
          <w:bCs w:val="0"/>
          <w:kern w:val="2"/>
          <w:sz w:val="28"/>
          <w:szCs w:val="28"/>
          <w:highlight w:val="none"/>
          <w:lang w:val="en-US" w:eastAsia="zh-CN" w:bidi="ar-SA"/>
        </w:rPr>
        <w:t>对本次磋</w:t>
      </w:r>
      <w:r>
        <w:rPr>
          <w:rFonts w:hint="eastAsia" w:ascii="仿宋" w:hAnsi="仿宋" w:eastAsia="仿宋" w:cs="仿宋"/>
          <w:b/>
          <w:color w:val="000000"/>
          <w:sz w:val="28"/>
          <w:szCs w:val="28"/>
        </w:rPr>
        <w:t>商采购提出询问，请按以下方式联系</w:t>
      </w:r>
    </w:p>
    <w:p w14:paraId="70E3672D">
      <w:pPr>
        <w:keepNext w:val="0"/>
        <w:keepLines w:val="0"/>
        <w:pageBreakBefore w:val="0"/>
        <w:widowControl w:val="0"/>
        <w:kinsoku/>
        <w:wordWrap/>
        <w:overflowPunct/>
        <w:topLinePunct w:val="0"/>
        <w:autoSpaceDE/>
        <w:autoSpaceDN/>
        <w:bidi w:val="0"/>
        <w:adjustRightInd/>
        <w:spacing w:line="240" w:lineRule="auto"/>
        <w:ind w:firstLine="560" w:firstLineChars="20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1.采购人信息</w:t>
      </w:r>
    </w:p>
    <w:p w14:paraId="70FAC13F">
      <w:pPr>
        <w:keepNext w:val="0"/>
        <w:keepLines w:val="0"/>
        <w:pageBreakBefore w:val="0"/>
        <w:widowControl w:val="0"/>
        <w:kinsoku/>
        <w:wordWrap/>
        <w:overflowPunct/>
        <w:topLinePunct w:val="0"/>
        <w:autoSpaceDE/>
        <w:autoSpaceDN/>
        <w:bidi w:val="0"/>
        <w:adjustRightInd/>
        <w:spacing w:line="240" w:lineRule="auto"/>
        <w:ind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采 购 人：洪洞县退役军人事务局</w:t>
      </w:r>
    </w:p>
    <w:p w14:paraId="6F74A2B5">
      <w:pPr>
        <w:keepNext w:val="0"/>
        <w:keepLines w:val="0"/>
        <w:pageBreakBefore w:val="0"/>
        <w:widowControl w:val="0"/>
        <w:kinsoku/>
        <w:wordWrap/>
        <w:overflowPunct/>
        <w:topLinePunct w:val="0"/>
        <w:autoSpaceDE/>
        <w:autoSpaceDN/>
        <w:bidi w:val="0"/>
        <w:adjustRightInd/>
        <w:spacing w:line="240" w:lineRule="auto"/>
        <w:ind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地    址：</w:t>
      </w:r>
      <w:r>
        <w:rPr>
          <w:rFonts w:hint="eastAsia" w:ascii="仿宋" w:hAnsi="仿宋" w:eastAsia="仿宋" w:cs="仿宋"/>
          <w:color w:val="000000" w:themeColor="text1"/>
          <w:sz w:val="28"/>
          <w:szCs w:val="28"/>
          <w:highlight w:val="none"/>
          <w:lang w:val="en-US" w:eastAsia="zh-CN"/>
          <w14:textFill>
            <w14:solidFill>
              <w14:schemeClr w14:val="tx1"/>
            </w14:solidFill>
          </w14:textFill>
        </w:rPr>
        <w:fldChar w:fldCharType="begin"/>
      </w:r>
      <w:r>
        <w:rPr>
          <w:rFonts w:hint="eastAsia" w:ascii="仿宋" w:hAnsi="仿宋" w:eastAsia="仿宋" w:cs="仿宋"/>
          <w:color w:val="000000" w:themeColor="text1"/>
          <w:sz w:val="28"/>
          <w:szCs w:val="28"/>
          <w:highlight w:val="none"/>
          <w:lang w:val="en-US" w:eastAsia="zh-CN"/>
          <w14:textFill>
            <w14:solidFill>
              <w14:schemeClr w14:val="tx1"/>
            </w14:solidFill>
          </w14:textFill>
        </w:rPr>
        <w:instrText xml:space="preserve"> HYPERLINK "https://map.360.cn/?pid=13379c873a170573&amp;src=onebox" \t "https://www.so.com/_blank" </w:instrText>
      </w:r>
      <w:r>
        <w:rPr>
          <w:rFonts w:hint="eastAsia" w:ascii="仿宋" w:hAnsi="仿宋" w:eastAsia="仿宋" w:cs="仿宋"/>
          <w:color w:val="000000" w:themeColor="text1"/>
          <w:sz w:val="28"/>
          <w:szCs w:val="28"/>
          <w:highlight w:val="none"/>
          <w:lang w:val="en-US" w:eastAsia="zh-CN"/>
          <w14:textFill>
            <w14:solidFill>
              <w14:schemeClr w14:val="tx1"/>
            </w14:solidFill>
          </w14:textFill>
        </w:rPr>
        <w:fldChar w:fldCharType="separate"/>
      </w:r>
      <w:r>
        <w:rPr>
          <w:rFonts w:hint="eastAsia" w:ascii="仿宋" w:hAnsi="仿宋" w:eastAsia="仿宋" w:cs="仿宋"/>
          <w:color w:val="000000" w:themeColor="text1"/>
          <w:sz w:val="28"/>
          <w:szCs w:val="28"/>
          <w:highlight w:val="none"/>
          <w:lang w:val="en-US" w:eastAsia="zh-CN"/>
          <w14:textFill>
            <w14:solidFill>
              <w14:schemeClr w14:val="tx1"/>
            </w14:solidFill>
          </w14:textFill>
        </w:rPr>
        <w:t>临汾市洪洞县恒富西大街36号</w:t>
      </w:r>
      <w:r>
        <w:rPr>
          <w:rFonts w:hint="eastAsia" w:ascii="仿宋" w:hAnsi="仿宋" w:eastAsia="仿宋" w:cs="仿宋"/>
          <w:color w:val="000000" w:themeColor="text1"/>
          <w:sz w:val="28"/>
          <w:szCs w:val="28"/>
          <w:highlight w:val="none"/>
          <w:lang w:val="en-US" w:eastAsia="zh-CN"/>
          <w14:textFill>
            <w14:solidFill>
              <w14:schemeClr w14:val="tx1"/>
            </w14:solidFill>
          </w14:textFill>
        </w:rPr>
        <w:fldChar w:fldCharType="end"/>
      </w:r>
    </w:p>
    <w:p w14:paraId="3E6C92D9">
      <w:pPr>
        <w:keepNext w:val="0"/>
        <w:keepLines w:val="0"/>
        <w:pageBreakBefore w:val="0"/>
        <w:widowControl w:val="0"/>
        <w:kinsoku/>
        <w:wordWrap/>
        <w:overflowPunct/>
        <w:topLinePunct w:val="0"/>
        <w:autoSpaceDE/>
        <w:autoSpaceDN/>
        <w:bidi w:val="0"/>
        <w:adjustRightInd/>
        <w:spacing w:line="240" w:lineRule="auto"/>
        <w:ind w:firstLine="560" w:firstLineChars="200"/>
        <w:textAlignment w:val="auto"/>
        <w:rPr>
          <w:rFonts w:hint="default" w:ascii="仿宋" w:hAnsi="仿宋" w:eastAsia="仿宋" w:cs="仿宋"/>
          <w:color w:val="000000" w:themeColor="text1"/>
          <w:sz w:val="28"/>
          <w:szCs w:val="28"/>
          <w:highlight w:val="none"/>
          <w:lang w:val="en-US" w:eastAsia="zh-CN"/>
          <w14:textFill>
            <w14:solidFill>
              <w14:schemeClr w14:val="tx1"/>
            </w14:solidFill>
          </w14:textFill>
        </w:rPr>
      </w:pPr>
      <w:bookmarkStart w:id="2" w:name="_Toc28359009"/>
      <w:bookmarkStart w:id="3" w:name="_Toc28359086"/>
      <w:r>
        <w:rPr>
          <w:rFonts w:hint="eastAsia" w:ascii="仿宋" w:hAnsi="仿宋" w:eastAsia="仿宋" w:cs="仿宋"/>
          <w:color w:val="000000" w:themeColor="text1"/>
          <w:sz w:val="28"/>
          <w:szCs w:val="28"/>
          <w:highlight w:val="none"/>
          <w:lang w:val="en-US" w:eastAsia="zh-CN"/>
          <w14:textFill>
            <w14:solidFill>
              <w14:schemeClr w14:val="tx1"/>
            </w14:solidFill>
          </w14:textFill>
        </w:rPr>
        <w:t>联 系 人：张先生</w:t>
      </w:r>
    </w:p>
    <w:p w14:paraId="0399F41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联系方式：17636282000</w:t>
      </w:r>
    </w:p>
    <w:bookmarkEnd w:id="2"/>
    <w:bookmarkEnd w:id="3"/>
    <w:p w14:paraId="012077D2">
      <w:pPr>
        <w:keepNext w:val="0"/>
        <w:keepLines w:val="0"/>
        <w:pageBreakBefore w:val="0"/>
        <w:widowControl w:val="0"/>
        <w:kinsoku/>
        <w:wordWrap/>
        <w:overflowPunct/>
        <w:topLinePunct w:val="0"/>
        <w:autoSpaceDE/>
        <w:autoSpaceDN/>
        <w:bidi w:val="0"/>
        <w:adjustRightInd w:val="0"/>
        <w:snapToGrid/>
        <w:spacing w:line="360" w:lineRule="auto"/>
        <w:ind w:firstLine="560" w:firstLineChars="200"/>
        <w:textAlignment w:val="auto"/>
        <w:rPr>
          <w:rFonts w:hint="eastAsia" w:ascii="仿宋" w:hAnsi="仿宋" w:eastAsia="仿宋" w:cs="仿宋"/>
          <w:color w:val="auto"/>
          <w:sz w:val="28"/>
          <w:szCs w:val="28"/>
          <w:highlight w:val="none"/>
        </w:rPr>
      </w:pPr>
      <w:bookmarkStart w:id="4" w:name="_Toc15017"/>
      <w:r>
        <w:rPr>
          <w:rFonts w:hint="eastAsia" w:ascii="仿宋" w:hAnsi="仿宋" w:eastAsia="仿宋" w:cs="仿宋"/>
          <w:color w:val="auto"/>
          <w:sz w:val="28"/>
          <w:szCs w:val="28"/>
          <w:highlight w:val="none"/>
        </w:rPr>
        <w:t xml:space="preserve">2.采购代理机构信息 </w:t>
      </w:r>
    </w:p>
    <w:p w14:paraId="1CC57848">
      <w:pPr>
        <w:keepNext w:val="0"/>
        <w:keepLines w:val="0"/>
        <w:pageBreakBefore w:val="0"/>
        <w:widowControl w:val="0"/>
        <w:kinsoku/>
        <w:wordWrap/>
        <w:overflowPunct/>
        <w:topLinePunct w:val="0"/>
        <w:autoSpaceDE/>
        <w:autoSpaceDN/>
        <w:bidi w:val="0"/>
        <w:adjustRightInd w:val="0"/>
        <w:snapToGrid/>
        <w:spacing w:line="36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名称：山西晋之和工程咨询有限公司</w:t>
      </w:r>
    </w:p>
    <w:p w14:paraId="6D9CBECC">
      <w:pPr>
        <w:keepNext w:val="0"/>
        <w:keepLines w:val="0"/>
        <w:pageBreakBefore w:val="0"/>
        <w:widowControl w:val="0"/>
        <w:kinsoku/>
        <w:wordWrap/>
        <w:overflowPunct/>
        <w:topLinePunct w:val="0"/>
        <w:autoSpaceDE/>
        <w:autoSpaceDN/>
        <w:bidi w:val="0"/>
        <w:adjustRightInd w:val="0"/>
        <w:snapToGrid/>
        <w:spacing w:line="36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地址：临汾市尧都区临钢一区小飞人俱乐部西侧 </w:t>
      </w:r>
    </w:p>
    <w:p w14:paraId="7A21A5F7">
      <w:pPr>
        <w:keepNext w:val="0"/>
        <w:keepLines w:val="0"/>
        <w:pageBreakBefore w:val="0"/>
        <w:widowControl w:val="0"/>
        <w:kinsoku/>
        <w:wordWrap/>
        <w:overflowPunct/>
        <w:topLinePunct w:val="0"/>
        <w:autoSpaceDE/>
        <w:autoSpaceDN/>
        <w:bidi w:val="0"/>
        <w:adjustRightInd w:val="0"/>
        <w:snapToGrid/>
        <w:spacing w:line="36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联系人：宋女士</w:t>
      </w:r>
    </w:p>
    <w:p w14:paraId="2DAC4C45">
      <w:pPr>
        <w:keepNext w:val="0"/>
        <w:keepLines w:val="0"/>
        <w:pageBreakBefore w:val="0"/>
        <w:widowControl w:val="0"/>
        <w:kinsoku/>
        <w:wordWrap/>
        <w:overflowPunct/>
        <w:topLinePunct w:val="0"/>
        <w:autoSpaceDE/>
        <w:autoSpaceDN/>
        <w:bidi w:val="0"/>
        <w:adjustRightInd w:val="0"/>
        <w:snapToGrid/>
        <w:spacing w:line="360" w:lineRule="auto"/>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电话：18536736530</w:t>
      </w:r>
    </w:p>
    <w:p w14:paraId="30630EFF">
      <w:pPr>
        <w:keepNext w:val="0"/>
        <w:keepLines w:val="0"/>
        <w:pageBreakBefore w:val="0"/>
        <w:widowControl w:val="0"/>
        <w:kinsoku/>
        <w:wordWrap/>
        <w:overflowPunct/>
        <w:topLinePunct w:val="0"/>
        <w:autoSpaceDE/>
        <w:autoSpaceDN/>
        <w:bidi w:val="0"/>
        <w:adjustRightInd w:val="0"/>
        <w:snapToGrid/>
        <w:spacing w:line="36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3.项目联系方式 </w:t>
      </w:r>
    </w:p>
    <w:p w14:paraId="6F96C1E0">
      <w:pPr>
        <w:keepNext w:val="0"/>
        <w:keepLines w:val="0"/>
        <w:pageBreakBefore w:val="0"/>
        <w:widowControl w:val="0"/>
        <w:kinsoku/>
        <w:wordWrap/>
        <w:overflowPunct/>
        <w:topLinePunct w:val="0"/>
        <w:autoSpaceDE/>
        <w:autoSpaceDN/>
        <w:bidi w:val="0"/>
        <w:adjustRightInd w:val="0"/>
        <w:snapToGrid/>
        <w:spacing w:line="36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联系人：宋女士</w:t>
      </w:r>
    </w:p>
    <w:p w14:paraId="5662D309">
      <w:pPr>
        <w:keepNext w:val="0"/>
        <w:keepLines w:val="0"/>
        <w:pageBreakBefore w:val="0"/>
        <w:widowControl w:val="0"/>
        <w:kinsoku/>
        <w:wordWrap/>
        <w:overflowPunct/>
        <w:topLinePunct w:val="0"/>
        <w:autoSpaceDE/>
        <w:autoSpaceDN/>
        <w:bidi w:val="0"/>
        <w:adjustRightInd w:val="0"/>
        <w:snapToGrid/>
        <w:spacing w:line="360" w:lineRule="auto"/>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电话：18536736530</w:t>
      </w:r>
    </w:p>
    <w:p w14:paraId="21256218">
      <w:pPr>
        <w:rPr>
          <w:rFonts w:hint="eastAsia" w:ascii="仿宋" w:hAnsi="仿宋" w:eastAsia="仿宋" w:cs="仿宋"/>
          <w:b/>
          <w:color w:val="auto"/>
          <w:sz w:val="24"/>
          <w:szCs w:val="24"/>
        </w:rPr>
      </w:pPr>
      <w:r>
        <w:rPr>
          <w:rFonts w:hint="eastAsia" w:ascii="仿宋" w:hAnsi="仿宋" w:eastAsia="仿宋" w:cs="仿宋"/>
          <w:b/>
          <w:color w:val="auto"/>
          <w:sz w:val="24"/>
          <w:szCs w:val="24"/>
        </w:rPr>
        <w:br w:type="page"/>
      </w:r>
    </w:p>
    <w:p w14:paraId="7B053B5B">
      <w:pPr>
        <w:pStyle w:val="2"/>
        <w:rPr>
          <w:rFonts w:hint="eastAsia"/>
        </w:rPr>
      </w:pPr>
    </w:p>
    <w:p w14:paraId="440AC386">
      <w:pPr>
        <w:pStyle w:val="2"/>
        <w:rPr>
          <w:rFonts w:hint="eastAsia"/>
        </w:rPr>
      </w:pPr>
      <w:r>
        <w:rPr>
          <w:rFonts w:hint="eastAsia"/>
        </w:rPr>
        <w:t>第二部分  磋商供应商须知前附表</w:t>
      </w:r>
      <w:bookmarkEnd w:id="1"/>
      <w:bookmarkEnd w:id="4"/>
    </w:p>
    <w:p w14:paraId="4F592857"/>
    <w:tbl>
      <w:tblPr>
        <w:tblStyle w:val="32"/>
        <w:tblW w:w="556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2709"/>
        <w:gridCol w:w="7017"/>
      </w:tblGrid>
      <w:tr w14:paraId="79009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3" w:type="pct"/>
            <w:vAlign w:val="center"/>
          </w:tcPr>
          <w:p w14:paraId="6BA46D13">
            <w:pPr>
              <w:snapToGrid w:val="0"/>
              <w:jc w:val="center"/>
              <w:rPr>
                <w:rFonts w:hint="eastAsia" w:ascii="仿宋" w:hAnsi="仿宋" w:eastAsia="仿宋" w:cs="仿宋"/>
                <w:b/>
                <w:sz w:val="28"/>
                <w:szCs w:val="28"/>
              </w:rPr>
            </w:pPr>
            <w:r>
              <w:rPr>
                <w:rFonts w:hint="eastAsia" w:ascii="仿宋" w:hAnsi="仿宋" w:eastAsia="仿宋" w:cs="仿宋"/>
                <w:b/>
                <w:sz w:val="28"/>
                <w:szCs w:val="28"/>
              </w:rPr>
              <w:t>序号</w:t>
            </w:r>
          </w:p>
        </w:tc>
        <w:tc>
          <w:tcPr>
            <w:tcW w:w="1319" w:type="pct"/>
            <w:vAlign w:val="center"/>
          </w:tcPr>
          <w:p w14:paraId="15BB8366">
            <w:pPr>
              <w:snapToGrid w:val="0"/>
              <w:jc w:val="center"/>
              <w:rPr>
                <w:rFonts w:hint="eastAsia" w:ascii="仿宋" w:hAnsi="仿宋" w:eastAsia="仿宋" w:cs="仿宋"/>
                <w:b/>
                <w:sz w:val="28"/>
                <w:szCs w:val="28"/>
              </w:rPr>
            </w:pPr>
            <w:r>
              <w:rPr>
                <w:rFonts w:hint="eastAsia" w:ascii="仿宋" w:hAnsi="仿宋" w:eastAsia="仿宋" w:cs="仿宋"/>
                <w:b/>
                <w:sz w:val="28"/>
                <w:szCs w:val="28"/>
              </w:rPr>
              <w:t>内  容</w:t>
            </w:r>
          </w:p>
        </w:tc>
        <w:tc>
          <w:tcPr>
            <w:tcW w:w="3417" w:type="pct"/>
            <w:shd w:val="clear" w:color="auto" w:fill="auto"/>
            <w:vAlign w:val="center"/>
          </w:tcPr>
          <w:p w14:paraId="5EF41991">
            <w:pPr>
              <w:pStyle w:val="19"/>
              <w:snapToGrid w:val="0"/>
              <w:jc w:val="center"/>
              <w:rPr>
                <w:rFonts w:hint="eastAsia" w:ascii="仿宋" w:hAnsi="仿宋" w:eastAsia="仿宋" w:cs="仿宋"/>
                <w:b/>
                <w:sz w:val="28"/>
                <w:szCs w:val="28"/>
              </w:rPr>
            </w:pPr>
            <w:r>
              <w:rPr>
                <w:rFonts w:hint="eastAsia" w:ascii="仿宋" w:hAnsi="仿宋" w:eastAsia="仿宋" w:cs="仿宋"/>
                <w:b/>
                <w:kern w:val="0"/>
                <w:sz w:val="28"/>
                <w:szCs w:val="28"/>
              </w:rPr>
              <w:t>说明与要求</w:t>
            </w:r>
          </w:p>
        </w:tc>
      </w:tr>
      <w:tr w14:paraId="3A8F6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3" w:type="pct"/>
            <w:vAlign w:val="center"/>
          </w:tcPr>
          <w:p w14:paraId="6DABB1B4">
            <w:pPr>
              <w:snapToGrid w:val="0"/>
              <w:jc w:val="center"/>
              <w:rPr>
                <w:rFonts w:hint="eastAsia" w:ascii="仿宋" w:hAnsi="仿宋" w:eastAsia="仿宋" w:cs="仿宋"/>
                <w:b/>
                <w:sz w:val="28"/>
                <w:szCs w:val="28"/>
              </w:rPr>
            </w:pPr>
            <w:r>
              <w:rPr>
                <w:rFonts w:hint="eastAsia" w:ascii="仿宋" w:hAnsi="仿宋" w:eastAsia="仿宋" w:cs="仿宋"/>
                <w:b/>
                <w:sz w:val="28"/>
                <w:szCs w:val="28"/>
              </w:rPr>
              <w:t>1</w:t>
            </w:r>
          </w:p>
        </w:tc>
        <w:tc>
          <w:tcPr>
            <w:tcW w:w="1319" w:type="pct"/>
            <w:vAlign w:val="center"/>
          </w:tcPr>
          <w:p w14:paraId="27482B29">
            <w:pPr>
              <w:pStyle w:val="66"/>
              <w:keepNext w:val="0"/>
              <w:keepLines w:val="0"/>
              <w:tabs>
                <w:tab w:val="clear" w:pos="2880"/>
              </w:tabs>
              <w:snapToGrid w:val="0"/>
              <w:ind w:left="0" w:firstLine="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磋商供应商应具备的资格要求</w:t>
            </w:r>
          </w:p>
        </w:tc>
        <w:tc>
          <w:tcPr>
            <w:tcW w:w="3417" w:type="pct"/>
            <w:shd w:val="clear" w:color="auto" w:fill="auto"/>
            <w:vAlign w:val="center"/>
          </w:tcPr>
          <w:p w14:paraId="1398DBCE">
            <w:pPr>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1.具备政府采购法第二十二条第一款规定的条件；</w:t>
            </w:r>
          </w:p>
          <w:p w14:paraId="5D2E3F99">
            <w:pPr>
              <w:jc w:val="left"/>
              <w:rPr>
                <w:rFonts w:hint="eastAsia" w:ascii="仿宋" w:hAnsi="仿宋" w:eastAsia="仿宋" w:cs="仿宋"/>
                <w:sz w:val="28"/>
                <w:szCs w:val="28"/>
                <w:highlight w:val="none"/>
              </w:rPr>
            </w:pP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落实政府采购政策需满足的资格要求：</w:t>
            </w:r>
            <w:r>
              <w:rPr>
                <w:rFonts w:hint="eastAsia" w:ascii="仿宋" w:hAnsi="仿宋" w:eastAsia="仿宋" w:cs="仿宋"/>
                <w:sz w:val="28"/>
                <w:szCs w:val="28"/>
                <w:highlight w:val="none"/>
              </w:rPr>
              <w:t>专门面向中小企业；</w:t>
            </w:r>
          </w:p>
          <w:p w14:paraId="2BAC1FEC">
            <w:pPr>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.本包是否接受联合体磋商：否；</w:t>
            </w:r>
          </w:p>
          <w:p w14:paraId="50603141">
            <w:pPr>
              <w:jc w:val="lef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.本包是否接受代理商磋商：否；</w:t>
            </w:r>
          </w:p>
          <w:p w14:paraId="4609E13E">
            <w:pPr>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.本包所需的其他特定资格条件：</w:t>
            </w:r>
            <w:r>
              <w:rPr>
                <w:rFonts w:hint="eastAsia" w:ascii="仿宋" w:hAnsi="仿宋" w:eastAsia="仿宋" w:cs="仿宋"/>
                <w:sz w:val="28"/>
                <w:szCs w:val="28"/>
                <w:highlight w:val="none"/>
                <w:lang w:val="en-US" w:eastAsia="zh-CN"/>
              </w:rPr>
              <w:t>无</w:t>
            </w:r>
          </w:p>
        </w:tc>
      </w:tr>
      <w:tr w14:paraId="42A7D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3" w:type="pct"/>
            <w:vAlign w:val="center"/>
          </w:tcPr>
          <w:p w14:paraId="1221AAA0">
            <w:pPr>
              <w:pStyle w:val="66"/>
              <w:keepNext w:val="0"/>
              <w:keepLines w:val="0"/>
              <w:tabs>
                <w:tab w:val="clear" w:pos="2880"/>
              </w:tabs>
              <w:snapToGrid w:val="0"/>
              <w:ind w:left="0" w:leftChars="0" w:firstLine="0" w:firstLineChars="0"/>
              <w:jc w:val="both"/>
              <w:rPr>
                <w:rFonts w:hint="eastAsia" w:ascii="仿宋" w:hAnsi="仿宋" w:eastAsia="仿宋" w:cs="仿宋"/>
                <w:b/>
                <w:kern w:val="2"/>
                <w:sz w:val="28"/>
                <w:szCs w:val="28"/>
                <w:lang w:val="en-US" w:eastAsia="zh-CN" w:bidi="ar-SA"/>
              </w:rPr>
            </w:pPr>
            <w:r>
              <w:rPr>
                <w:rFonts w:hint="eastAsia" w:ascii="仿宋" w:hAnsi="仿宋" w:eastAsia="仿宋" w:cs="仿宋"/>
                <w:b/>
                <w:kern w:val="2"/>
                <w:sz w:val="28"/>
                <w:szCs w:val="28"/>
                <w:lang w:val="en-US" w:eastAsia="zh-CN" w:bidi="ar-SA"/>
              </w:rPr>
              <w:t>2</w:t>
            </w:r>
          </w:p>
        </w:tc>
        <w:tc>
          <w:tcPr>
            <w:tcW w:w="1319" w:type="pct"/>
            <w:vAlign w:val="center"/>
          </w:tcPr>
          <w:p w14:paraId="5ACA4A7F">
            <w:pPr>
              <w:pStyle w:val="66"/>
              <w:keepNext w:val="0"/>
              <w:keepLines w:val="0"/>
              <w:tabs>
                <w:tab w:val="clear" w:pos="2880"/>
              </w:tabs>
              <w:snapToGrid w:val="0"/>
              <w:ind w:left="0" w:firstLine="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评审方法</w:t>
            </w:r>
          </w:p>
        </w:tc>
        <w:tc>
          <w:tcPr>
            <w:tcW w:w="3417" w:type="pct"/>
            <w:shd w:val="clear" w:color="auto" w:fill="auto"/>
            <w:vAlign w:val="center"/>
          </w:tcPr>
          <w:p w14:paraId="4C1B7CFD">
            <w:pPr>
              <w:pStyle w:val="66"/>
              <w:keepNext w:val="0"/>
              <w:keepLines w:val="0"/>
              <w:tabs>
                <w:tab w:val="clear" w:pos="2880"/>
              </w:tabs>
              <w:snapToGrid w:val="0"/>
              <w:ind w:left="0" w:leftChars="0" w:firstLine="0" w:firstLineChars="0"/>
              <w:jc w:val="both"/>
              <w:rPr>
                <w:rFonts w:hint="eastAsia" w:ascii="仿宋" w:hAnsi="仿宋" w:eastAsia="仿宋" w:cs="仿宋"/>
                <w:sz w:val="28"/>
                <w:szCs w:val="28"/>
                <w:highlight w:val="none"/>
              </w:rPr>
            </w:pPr>
            <w:r>
              <w:rPr>
                <w:rFonts w:hint="eastAsia" w:ascii="仿宋" w:hAnsi="仿宋" w:eastAsia="仿宋" w:cs="仿宋"/>
                <w:b w:val="0"/>
                <w:bCs w:val="0"/>
                <w:kern w:val="2"/>
                <w:sz w:val="28"/>
                <w:szCs w:val="28"/>
                <w:highlight w:val="none"/>
                <w:lang w:val="en-US" w:eastAsia="zh-CN" w:bidi="ar-SA"/>
              </w:rPr>
              <w:t>综合评分法</w:t>
            </w:r>
          </w:p>
        </w:tc>
      </w:tr>
      <w:tr w14:paraId="131D9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3" w:type="pct"/>
            <w:vAlign w:val="center"/>
          </w:tcPr>
          <w:p w14:paraId="46E2B9B9">
            <w:pPr>
              <w:pStyle w:val="66"/>
              <w:keepNext w:val="0"/>
              <w:keepLines w:val="0"/>
              <w:tabs>
                <w:tab w:val="clear" w:pos="2880"/>
              </w:tabs>
              <w:snapToGrid w:val="0"/>
              <w:ind w:left="0" w:leftChars="0" w:firstLine="0" w:firstLineChars="0"/>
              <w:jc w:val="both"/>
              <w:rPr>
                <w:rFonts w:hint="eastAsia" w:ascii="仿宋" w:hAnsi="仿宋" w:eastAsia="仿宋" w:cs="仿宋"/>
                <w:b/>
                <w:kern w:val="2"/>
                <w:sz w:val="28"/>
                <w:szCs w:val="28"/>
                <w:lang w:val="en-US" w:eastAsia="zh-CN" w:bidi="ar-SA"/>
              </w:rPr>
            </w:pPr>
            <w:r>
              <w:rPr>
                <w:rFonts w:hint="eastAsia" w:ascii="仿宋" w:hAnsi="仿宋" w:eastAsia="仿宋" w:cs="仿宋"/>
                <w:b/>
                <w:kern w:val="2"/>
                <w:sz w:val="28"/>
                <w:szCs w:val="28"/>
                <w:lang w:val="en-US" w:eastAsia="zh-CN" w:bidi="ar-SA"/>
              </w:rPr>
              <w:t>3</w:t>
            </w:r>
          </w:p>
        </w:tc>
        <w:tc>
          <w:tcPr>
            <w:tcW w:w="1319" w:type="pct"/>
            <w:vAlign w:val="center"/>
          </w:tcPr>
          <w:p w14:paraId="3BE4A553">
            <w:pPr>
              <w:pStyle w:val="66"/>
              <w:keepNext w:val="0"/>
              <w:keepLines w:val="0"/>
              <w:tabs>
                <w:tab w:val="clear" w:pos="2880"/>
              </w:tabs>
              <w:snapToGrid w:val="0"/>
              <w:ind w:left="0" w:firstLine="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成交供应商的确定</w:t>
            </w:r>
          </w:p>
        </w:tc>
        <w:tc>
          <w:tcPr>
            <w:tcW w:w="3417" w:type="pct"/>
            <w:shd w:val="clear" w:color="auto" w:fill="auto"/>
            <w:vAlign w:val="center"/>
          </w:tcPr>
          <w:p w14:paraId="215B6585">
            <w:pPr>
              <w:jc w:val="left"/>
              <w:rPr>
                <w:rFonts w:hint="eastAsia" w:ascii="仿宋" w:hAnsi="仿宋" w:eastAsia="仿宋" w:cs="仿宋"/>
                <w:sz w:val="28"/>
                <w:szCs w:val="28"/>
                <w:highlight w:val="none"/>
              </w:rPr>
            </w:pPr>
            <w:r>
              <w:rPr>
                <w:rFonts w:hint="eastAsia" w:ascii="仿宋" w:hAnsi="仿宋" w:eastAsia="仿宋" w:cs="仿宋"/>
                <w:sz w:val="28"/>
                <w:szCs w:val="28"/>
                <w:highlight w:val="none"/>
              </w:rPr>
              <w:sym w:font="Wingdings" w:char="00A8"/>
            </w:r>
            <w:r>
              <w:rPr>
                <w:rFonts w:hint="eastAsia" w:ascii="仿宋" w:hAnsi="仿宋" w:eastAsia="仿宋" w:cs="仿宋"/>
                <w:sz w:val="28"/>
                <w:szCs w:val="28"/>
                <w:highlight w:val="none"/>
              </w:rPr>
              <w:t>采购人授权评审小组直接确定</w:t>
            </w:r>
          </w:p>
          <w:p w14:paraId="7EA1EBAB">
            <w:pPr>
              <w:jc w:val="left"/>
              <w:rPr>
                <w:rFonts w:hint="eastAsia" w:ascii="仿宋" w:hAnsi="仿宋" w:eastAsia="仿宋" w:cs="仿宋"/>
                <w:b w:val="0"/>
                <w:bCs w:val="0"/>
                <w:kern w:val="2"/>
                <w:sz w:val="28"/>
                <w:szCs w:val="28"/>
                <w:highlight w:val="none"/>
                <w:lang w:val="en-US" w:eastAsia="zh-CN" w:bidi="ar-SA"/>
              </w:rPr>
            </w:pPr>
            <w:r>
              <w:rPr>
                <w:rFonts w:hint="eastAsia" w:ascii="仿宋" w:hAnsi="仿宋" w:eastAsia="仿宋" w:cs="仿宋"/>
                <w:sz w:val="28"/>
                <w:szCs w:val="28"/>
                <w:highlight w:val="none"/>
              </w:rPr>
              <w:sym w:font="Wingdings" w:char="00FE"/>
            </w:r>
            <w:r>
              <w:rPr>
                <w:rFonts w:hint="eastAsia" w:ascii="仿宋" w:hAnsi="仿宋" w:eastAsia="仿宋" w:cs="仿宋"/>
                <w:sz w:val="28"/>
                <w:szCs w:val="28"/>
                <w:highlight w:val="none"/>
              </w:rPr>
              <w:t>由评审小组推荐出成交候选供应商的排序，采购人确定</w:t>
            </w:r>
          </w:p>
        </w:tc>
      </w:tr>
      <w:tr w14:paraId="380F6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3" w:type="pct"/>
            <w:vAlign w:val="center"/>
          </w:tcPr>
          <w:p w14:paraId="2247CD3F">
            <w:pPr>
              <w:snapToGrid w:val="0"/>
              <w:jc w:val="center"/>
              <w:rPr>
                <w:rFonts w:hint="eastAsia" w:ascii="仿宋" w:hAnsi="仿宋" w:eastAsia="仿宋" w:cs="仿宋"/>
                <w:b/>
                <w:sz w:val="28"/>
                <w:szCs w:val="28"/>
              </w:rPr>
            </w:pPr>
            <w:r>
              <w:rPr>
                <w:rFonts w:hint="eastAsia" w:ascii="仿宋" w:hAnsi="仿宋" w:eastAsia="仿宋" w:cs="仿宋"/>
                <w:b/>
                <w:sz w:val="28"/>
                <w:szCs w:val="28"/>
              </w:rPr>
              <w:t>4</w:t>
            </w:r>
          </w:p>
        </w:tc>
        <w:tc>
          <w:tcPr>
            <w:tcW w:w="1319" w:type="pct"/>
            <w:vAlign w:val="center"/>
          </w:tcPr>
          <w:p w14:paraId="5BA8DD1A">
            <w:pPr>
              <w:snapToGrid w:val="0"/>
              <w:ind w:firstLine="562" w:firstLineChars="200"/>
              <w:rPr>
                <w:rFonts w:hint="eastAsia" w:ascii="仿宋" w:hAnsi="仿宋" w:eastAsia="仿宋" w:cs="仿宋"/>
                <w:sz w:val="28"/>
                <w:szCs w:val="28"/>
                <w:highlight w:val="none"/>
              </w:rPr>
            </w:pPr>
            <w:r>
              <w:rPr>
                <w:rFonts w:hint="eastAsia" w:ascii="仿宋" w:hAnsi="仿宋" w:eastAsia="仿宋" w:cs="仿宋"/>
                <w:b/>
                <w:bCs/>
                <w:kern w:val="0"/>
                <w:sz w:val="28"/>
                <w:szCs w:val="28"/>
                <w:highlight w:val="none"/>
                <w:lang w:val="en-US" w:eastAsia="zh-CN" w:bidi="ar-SA"/>
              </w:rPr>
              <w:t>响应文件</w:t>
            </w:r>
          </w:p>
        </w:tc>
        <w:tc>
          <w:tcPr>
            <w:tcW w:w="3417" w:type="pct"/>
            <w:shd w:val="clear" w:color="auto" w:fill="auto"/>
            <w:vAlign w:val="center"/>
          </w:tcPr>
          <w:p w14:paraId="73155279">
            <w:pPr>
              <w:jc w:val="left"/>
              <w:rPr>
                <w:rFonts w:hint="default" w:ascii="仿宋" w:hAnsi="仿宋" w:eastAsia="仿宋" w:cs="仿宋"/>
                <w:sz w:val="28"/>
                <w:szCs w:val="28"/>
                <w:highlight w:val="none"/>
                <w:lang w:val="en-US"/>
              </w:rPr>
            </w:pPr>
            <w:r>
              <w:rPr>
                <w:rFonts w:hint="eastAsia" w:ascii="仿宋" w:hAnsi="仿宋" w:eastAsia="仿宋" w:cs="仿宋"/>
                <w:b w:val="0"/>
                <w:bCs/>
                <w:sz w:val="28"/>
                <w:szCs w:val="28"/>
                <w:highlight w:val="none"/>
                <w:lang w:val="en-US" w:eastAsia="zh-CN"/>
              </w:rPr>
              <w:t>供应商应按照“政采云平台”有关规定，编制并将经供应商单位CA数字证书加密的电子响应文件递交至“政采云平台”。</w:t>
            </w:r>
          </w:p>
        </w:tc>
      </w:tr>
      <w:tr w14:paraId="69752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3" w:type="pct"/>
            <w:vAlign w:val="center"/>
          </w:tcPr>
          <w:p w14:paraId="159B69F0">
            <w:pPr>
              <w:snapToGrid w:val="0"/>
              <w:jc w:val="center"/>
              <w:rPr>
                <w:rFonts w:hint="eastAsia" w:ascii="仿宋" w:hAnsi="仿宋" w:eastAsia="仿宋" w:cs="仿宋"/>
                <w:b/>
                <w:sz w:val="28"/>
                <w:szCs w:val="28"/>
                <w:lang w:eastAsia="zh-CN"/>
              </w:rPr>
            </w:pPr>
            <w:r>
              <w:rPr>
                <w:rFonts w:hint="eastAsia" w:ascii="仿宋" w:hAnsi="仿宋" w:eastAsia="仿宋" w:cs="仿宋"/>
                <w:b/>
                <w:sz w:val="28"/>
                <w:szCs w:val="28"/>
                <w:lang w:val="en-US" w:eastAsia="zh-CN"/>
              </w:rPr>
              <w:t>5</w:t>
            </w:r>
          </w:p>
        </w:tc>
        <w:tc>
          <w:tcPr>
            <w:tcW w:w="1319" w:type="pct"/>
            <w:vAlign w:val="center"/>
          </w:tcPr>
          <w:p w14:paraId="5E2C3061">
            <w:pPr>
              <w:snapToGrid w:val="0"/>
              <w:ind w:firstLine="141" w:firstLineChars="50"/>
              <w:jc w:val="center"/>
              <w:rPr>
                <w:rFonts w:hint="eastAsia" w:ascii="仿宋" w:hAnsi="仿宋" w:eastAsia="仿宋" w:cs="仿宋"/>
                <w:b/>
                <w:sz w:val="28"/>
                <w:szCs w:val="28"/>
              </w:rPr>
            </w:pPr>
            <w:r>
              <w:rPr>
                <w:rFonts w:hint="eastAsia" w:ascii="仿宋" w:hAnsi="仿宋" w:eastAsia="仿宋" w:cs="仿宋"/>
                <w:b/>
                <w:sz w:val="28"/>
                <w:szCs w:val="28"/>
              </w:rPr>
              <w:t>响应文件</w:t>
            </w:r>
          </w:p>
          <w:p w14:paraId="398B369A">
            <w:pPr>
              <w:snapToGrid w:val="0"/>
              <w:jc w:val="center"/>
              <w:rPr>
                <w:rFonts w:hint="eastAsia" w:ascii="仿宋" w:hAnsi="仿宋" w:eastAsia="仿宋" w:cs="仿宋"/>
                <w:b/>
                <w:sz w:val="28"/>
                <w:szCs w:val="28"/>
              </w:rPr>
            </w:pPr>
            <w:r>
              <w:rPr>
                <w:rFonts w:hint="eastAsia" w:ascii="仿宋" w:hAnsi="仿宋" w:eastAsia="仿宋" w:cs="仿宋"/>
                <w:b/>
                <w:sz w:val="28"/>
                <w:szCs w:val="28"/>
              </w:rPr>
              <w:t>（资格证明文件）</w:t>
            </w:r>
          </w:p>
        </w:tc>
        <w:tc>
          <w:tcPr>
            <w:tcW w:w="3417" w:type="pct"/>
            <w:shd w:val="clear" w:color="auto" w:fill="auto"/>
            <w:vAlign w:val="center"/>
          </w:tcPr>
          <w:p w14:paraId="0021A1A0">
            <w:pPr>
              <w:ind w:left="316" w:hanging="422" w:hangingChars="150"/>
              <w:jc w:val="left"/>
              <w:rPr>
                <w:rFonts w:hint="eastAsia" w:ascii="仿宋" w:hAnsi="仿宋" w:eastAsia="仿宋" w:cs="仿宋"/>
                <w:b/>
                <w:sz w:val="28"/>
                <w:szCs w:val="28"/>
              </w:rPr>
            </w:pPr>
            <w:r>
              <w:rPr>
                <w:rFonts w:hint="eastAsia" w:ascii="仿宋" w:hAnsi="仿宋" w:eastAsia="仿宋" w:cs="仿宋"/>
                <w:b/>
                <w:sz w:val="28"/>
                <w:szCs w:val="28"/>
              </w:rPr>
              <w:t>1.磋商供应商代表证明</w:t>
            </w:r>
          </w:p>
          <w:p w14:paraId="41DFF467">
            <w:pPr>
              <w:jc w:val="left"/>
              <w:rPr>
                <w:rFonts w:hint="eastAsia" w:ascii="仿宋" w:hAnsi="仿宋" w:eastAsia="仿宋" w:cs="仿宋"/>
                <w:sz w:val="28"/>
                <w:szCs w:val="28"/>
              </w:rPr>
            </w:pPr>
            <w:r>
              <w:rPr>
                <w:rFonts w:hint="eastAsia" w:ascii="仿宋" w:hAnsi="仿宋" w:eastAsia="仿宋" w:cs="仿宋"/>
                <w:sz w:val="28"/>
                <w:szCs w:val="28"/>
              </w:rPr>
              <w:t>（1）法定代表人（负责人）参加磋商的，提供“法定代表人（负责人）证明书”；</w:t>
            </w:r>
          </w:p>
          <w:p w14:paraId="1BA19A88">
            <w:pPr>
              <w:jc w:val="left"/>
              <w:rPr>
                <w:rFonts w:hint="eastAsia" w:ascii="仿宋" w:hAnsi="仿宋" w:eastAsia="仿宋" w:cs="仿宋"/>
                <w:sz w:val="28"/>
                <w:szCs w:val="28"/>
              </w:rPr>
            </w:pPr>
            <w:r>
              <w:rPr>
                <w:rFonts w:hint="eastAsia" w:ascii="仿宋" w:hAnsi="仿宋" w:eastAsia="仿宋" w:cs="仿宋"/>
                <w:sz w:val="28"/>
                <w:szCs w:val="28"/>
              </w:rPr>
              <w:t>（2）委托代理人参加磋商的，提供“法定代表人（负责人）授权委托书”；</w:t>
            </w:r>
          </w:p>
          <w:p w14:paraId="27501289">
            <w:pPr>
              <w:jc w:val="left"/>
              <w:rPr>
                <w:rFonts w:hint="eastAsia" w:ascii="仿宋" w:hAnsi="仿宋" w:eastAsia="仿宋" w:cs="仿宋"/>
                <w:sz w:val="28"/>
                <w:szCs w:val="28"/>
              </w:rPr>
            </w:pPr>
            <w:r>
              <w:rPr>
                <w:rFonts w:hint="eastAsia" w:ascii="仿宋" w:hAnsi="仿宋" w:eastAsia="仿宋" w:cs="仿宋"/>
                <w:sz w:val="28"/>
                <w:szCs w:val="28"/>
              </w:rPr>
              <w:t>（3）自然人参加磋商的，提供个人身份证明扫描件</w:t>
            </w:r>
          </w:p>
          <w:p w14:paraId="00D57774">
            <w:pPr>
              <w:jc w:val="left"/>
              <w:rPr>
                <w:rFonts w:hint="eastAsia" w:ascii="仿宋" w:hAnsi="仿宋" w:eastAsia="仿宋" w:cs="仿宋"/>
                <w:sz w:val="28"/>
                <w:szCs w:val="28"/>
              </w:rPr>
            </w:pPr>
            <w:r>
              <w:rPr>
                <w:rFonts w:hint="eastAsia" w:ascii="仿宋" w:hAnsi="仿宋" w:eastAsia="仿宋" w:cs="仿宋"/>
                <w:sz w:val="28"/>
                <w:szCs w:val="28"/>
              </w:rPr>
              <w:t>（ 格式见第八部分）。</w:t>
            </w:r>
          </w:p>
          <w:p w14:paraId="305A7B93">
            <w:pPr>
              <w:numPr>
                <w:ilvl w:val="0"/>
                <w:numId w:val="0"/>
              </w:numPr>
              <w:jc w:val="left"/>
              <w:rPr>
                <w:rFonts w:hint="eastAsia"/>
              </w:rPr>
            </w:pPr>
            <w:r>
              <w:rPr>
                <w:rFonts w:hint="eastAsia" w:ascii="仿宋" w:hAnsi="仿宋" w:eastAsia="仿宋" w:cs="仿宋"/>
                <w:b/>
                <w:sz w:val="28"/>
                <w:szCs w:val="28"/>
                <w:lang w:val="en-US" w:eastAsia="zh-CN"/>
              </w:rPr>
              <w:t>2.</w:t>
            </w:r>
            <w:r>
              <w:rPr>
                <w:rFonts w:hint="eastAsia" w:ascii="仿宋" w:hAnsi="仿宋" w:eastAsia="仿宋" w:cs="仿宋"/>
                <w:b/>
                <w:sz w:val="28"/>
                <w:szCs w:val="28"/>
              </w:rPr>
              <w:t>响应函</w:t>
            </w:r>
            <w:r>
              <w:rPr>
                <w:rFonts w:hint="eastAsia" w:ascii="仿宋" w:hAnsi="仿宋" w:eastAsia="仿宋" w:cs="仿宋"/>
                <w:sz w:val="28"/>
                <w:szCs w:val="28"/>
              </w:rPr>
              <w:t xml:space="preserve"> </w:t>
            </w:r>
          </w:p>
          <w:p w14:paraId="4EFE932F">
            <w:pPr>
              <w:ind w:left="316" w:hanging="422" w:hangingChars="150"/>
              <w:rPr>
                <w:rFonts w:hint="eastAsia" w:ascii="仿宋" w:hAnsi="仿宋" w:eastAsia="仿宋" w:cs="仿宋"/>
                <w:b/>
                <w:sz w:val="28"/>
                <w:szCs w:val="28"/>
              </w:rPr>
            </w:pPr>
            <w:r>
              <w:rPr>
                <w:rFonts w:hint="eastAsia" w:ascii="仿宋" w:hAnsi="仿宋" w:eastAsia="仿宋" w:cs="仿宋"/>
                <w:b/>
                <w:sz w:val="28"/>
                <w:szCs w:val="28"/>
              </w:rPr>
              <w:t>3.具有独立承担民事责任的能力</w:t>
            </w:r>
          </w:p>
          <w:p w14:paraId="45BC2613">
            <w:pPr>
              <w:ind w:left="316" w:hanging="422" w:hangingChars="150"/>
              <w:jc w:val="left"/>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4.具有良好的商业信誉和健全的财务会计制度</w:t>
            </w:r>
          </w:p>
          <w:p w14:paraId="48A26FA3">
            <w:pPr>
              <w:ind w:left="316" w:hanging="422" w:hangingChars="150"/>
              <w:jc w:val="left"/>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5.具有依法缴纳税收和社会保障资金的良好记录</w:t>
            </w:r>
          </w:p>
          <w:p w14:paraId="31DDE44E">
            <w:pPr>
              <w:pStyle w:val="21"/>
              <w:rPr>
                <w:rFonts w:hint="default" w:ascii="仿宋" w:hAnsi="仿宋" w:eastAsia="仿宋" w:cs="仿宋"/>
                <w:b/>
                <w:sz w:val="28"/>
                <w:szCs w:val="28"/>
                <w:lang w:val="en-US" w:eastAsia="zh-CN"/>
              </w:rPr>
            </w:pPr>
            <w:r>
              <w:rPr>
                <w:rFonts w:hint="eastAsia" w:ascii="仿宋" w:hAnsi="仿宋" w:eastAsia="仿宋" w:cs="仿宋"/>
                <w:b/>
                <w:sz w:val="28"/>
                <w:szCs w:val="28"/>
                <w:lang w:val="en-US" w:eastAsia="zh-CN"/>
              </w:rPr>
              <w:t>6.具有履行合同所必需的设备和专业技术能力</w:t>
            </w:r>
          </w:p>
          <w:p w14:paraId="20B4ADD7">
            <w:pPr>
              <w:jc w:val="left"/>
              <w:rPr>
                <w:rFonts w:hint="eastAsia" w:ascii="仿宋" w:hAnsi="仿宋" w:eastAsia="仿宋" w:cs="仿宋"/>
                <w:b/>
                <w:kern w:val="2"/>
                <w:sz w:val="28"/>
                <w:szCs w:val="28"/>
                <w:lang w:val="en-US" w:eastAsia="zh-CN" w:bidi="ar-SA"/>
              </w:rPr>
            </w:pPr>
            <w:r>
              <w:rPr>
                <w:rFonts w:hint="eastAsia" w:ascii="仿宋" w:hAnsi="仿宋" w:eastAsia="仿宋" w:cs="仿宋"/>
                <w:b/>
                <w:kern w:val="2"/>
                <w:sz w:val="28"/>
                <w:szCs w:val="28"/>
                <w:lang w:val="en-US" w:eastAsia="zh-CN" w:bidi="ar-SA"/>
              </w:rPr>
              <w:t>7.参加政府采购活动前三年，在经营活动中没有重大违法记录</w:t>
            </w:r>
          </w:p>
          <w:p w14:paraId="37257E90">
            <w:pPr>
              <w:pStyle w:val="19"/>
              <w:numPr>
                <w:ilvl w:val="0"/>
                <w:numId w:val="4"/>
              </w:num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政府采购活动承诺书</w:t>
            </w:r>
          </w:p>
          <w:p w14:paraId="3C32B31E">
            <w:pPr>
              <w:rPr>
                <w:rFonts w:hint="eastAsia" w:ascii="仿宋" w:hAnsi="仿宋" w:eastAsia="仿宋" w:cs="仿宋"/>
                <w:b/>
                <w:sz w:val="28"/>
                <w:szCs w:val="28"/>
              </w:rPr>
            </w:pPr>
            <w:r>
              <w:rPr>
                <w:rFonts w:hint="eastAsia" w:ascii="仿宋" w:hAnsi="仿宋" w:eastAsia="仿宋" w:cs="仿宋"/>
                <w:b/>
                <w:sz w:val="28"/>
                <w:szCs w:val="28"/>
                <w:lang w:val="en-US" w:eastAsia="zh-CN"/>
              </w:rPr>
              <w:t>9.</w:t>
            </w:r>
            <w:r>
              <w:rPr>
                <w:rFonts w:hint="eastAsia" w:ascii="仿宋" w:hAnsi="仿宋" w:eastAsia="仿宋" w:cs="仿宋"/>
                <w:b/>
                <w:sz w:val="28"/>
                <w:szCs w:val="28"/>
              </w:rPr>
              <w:t>响应保证金的交纳情况及开户许可证</w:t>
            </w:r>
          </w:p>
          <w:p w14:paraId="16AFE172">
            <w:pPr>
              <w:ind w:left="316" w:hanging="420" w:hangingChars="150"/>
              <w:rPr>
                <w:rFonts w:hint="eastAsia" w:ascii="仿宋" w:hAnsi="仿宋" w:eastAsia="仿宋" w:cs="仿宋"/>
                <w:sz w:val="28"/>
                <w:szCs w:val="28"/>
              </w:rPr>
            </w:pPr>
            <w:r>
              <w:rPr>
                <w:rFonts w:hint="eastAsia" w:ascii="仿宋" w:hAnsi="仿宋" w:eastAsia="仿宋" w:cs="仿宋"/>
                <w:sz w:val="28"/>
                <w:szCs w:val="28"/>
              </w:rPr>
              <w:t>（1）提供响应保证金交纳证明复印件；</w:t>
            </w:r>
          </w:p>
          <w:p w14:paraId="57C0FC02">
            <w:pPr>
              <w:rPr>
                <w:rFonts w:hint="eastAsia" w:ascii="仿宋" w:hAnsi="仿宋" w:eastAsia="仿宋" w:cs="仿宋"/>
                <w:sz w:val="28"/>
                <w:szCs w:val="28"/>
              </w:rPr>
            </w:pPr>
            <w:r>
              <w:rPr>
                <w:rFonts w:hint="eastAsia" w:ascii="仿宋" w:hAnsi="仿宋" w:eastAsia="仿宋" w:cs="仿宋"/>
                <w:sz w:val="28"/>
                <w:szCs w:val="28"/>
              </w:rPr>
              <w:t>（2）提供基本账户开户许可证或基本存款账户信息扫描件；</w:t>
            </w:r>
          </w:p>
          <w:p w14:paraId="66BDD4BE">
            <w:pPr>
              <w:rPr>
                <w:rFonts w:hint="eastAsia"/>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）磋商保证金退还信息表。</w:t>
            </w:r>
          </w:p>
          <w:p w14:paraId="46C8B237">
            <w:pPr>
              <w:wordWrap w:val="0"/>
              <w:rPr>
                <w:rFonts w:hint="eastAsia"/>
              </w:rPr>
            </w:pPr>
            <w:r>
              <w:rPr>
                <w:rFonts w:hint="eastAsia" w:ascii="仿宋" w:hAnsi="仿宋" w:eastAsia="仿宋" w:cs="仿宋"/>
                <w:b/>
                <w:sz w:val="28"/>
                <w:szCs w:val="28"/>
                <w:lang w:val="en-US" w:eastAsia="zh-CN"/>
              </w:rPr>
              <w:t>10.</w:t>
            </w:r>
            <w:r>
              <w:rPr>
                <w:rFonts w:hint="eastAsia" w:ascii="仿宋" w:hAnsi="仿宋" w:eastAsia="仿宋" w:cs="仿宋"/>
                <w:b/>
                <w:sz w:val="28"/>
                <w:szCs w:val="28"/>
              </w:rPr>
              <w:t>本项目要求的其他特定资格条件</w:t>
            </w:r>
          </w:p>
          <w:p w14:paraId="292E8F95">
            <w:pPr>
              <w:rPr>
                <w:rFonts w:hint="eastAsia" w:ascii="仿宋" w:hAnsi="仿宋" w:eastAsia="仿宋" w:cs="仿宋"/>
                <w:b/>
                <w:sz w:val="28"/>
                <w:szCs w:val="28"/>
                <w:lang w:eastAsia="zh-CN"/>
              </w:rPr>
            </w:pPr>
            <w:r>
              <w:rPr>
                <w:rFonts w:hint="eastAsia" w:ascii="仿宋" w:hAnsi="仿宋" w:eastAsia="仿宋" w:cs="仿宋"/>
                <w:sz w:val="28"/>
                <w:szCs w:val="28"/>
              </w:rPr>
              <w:t>按照本部分序号1“其他特定资格条件”规定提交相关证明文件；</w:t>
            </w:r>
          </w:p>
          <w:p w14:paraId="132D45B2">
            <w:pPr>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 xml:space="preserve"> </w:t>
            </w:r>
            <w:r>
              <w:rPr>
                <w:rFonts w:hint="eastAsia" w:ascii="仿宋" w:hAnsi="仿宋" w:eastAsia="仿宋" w:cs="仿宋"/>
                <w:b/>
                <w:bCs/>
                <w:sz w:val="24"/>
              </w:rPr>
              <w:t>说明：本项目将根据供应商提供的上述文件进行资格审查，具体资格审查内容及标准见第五部分。</w:t>
            </w:r>
          </w:p>
        </w:tc>
      </w:tr>
      <w:tr w14:paraId="0834B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3" w:type="pct"/>
            <w:vAlign w:val="center"/>
          </w:tcPr>
          <w:p w14:paraId="103583CF">
            <w:pPr>
              <w:snapToGrid w:val="0"/>
              <w:jc w:val="center"/>
              <w:rPr>
                <w:rFonts w:hint="eastAsia" w:ascii="仿宋" w:hAnsi="仿宋" w:eastAsia="仿宋" w:cs="仿宋"/>
                <w:b/>
                <w:sz w:val="28"/>
                <w:szCs w:val="28"/>
                <w:lang w:eastAsia="zh-CN"/>
              </w:rPr>
            </w:pPr>
            <w:r>
              <w:rPr>
                <w:rFonts w:hint="eastAsia" w:ascii="仿宋" w:hAnsi="仿宋" w:eastAsia="仿宋" w:cs="仿宋"/>
                <w:b/>
                <w:sz w:val="28"/>
                <w:szCs w:val="28"/>
                <w:lang w:val="en-US" w:eastAsia="zh-CN"/>
              </w:rPr>
              <w:t>6</w:t>
            </w:r>
          </w:p>
        </w:tc>
        <w:tc>
          <w:tcPr>
            <w:tcW w:w="1319" w:type="pct"/>
            <w:vAlign w:val="center"/>
          </w:tcPr>
          <w:p w14:paraId="7DB6B8FC">
            <w:pPr>
              <w:snapToGrid w:val="0"/>
              <w:ind w:firstLine="141" w:firstLineChars="50"/>
              <w:jc w:val="center"/>
              <w:rPr>
                <w:rFonts w:hint="eastAsia" w:ascii="仿宋" w:hAnsi="仿宋" w:eastAsia="仿宋" w:cs="仿宋"/>
                <w:b/>
                <w:bCs/>
                <w:sz w:val="28"/>
                <w:szCs w:val="28"/>
              </w:rPr>
            </w:pPr>
            <w:r>
              <w:rPr>
                <w:rFonts w:hint="eastAsia" w:ascii="仿宋" w:hAnsi="仿宋" w:eastAsia="仿宋" w:cs="仿宋"/>
                <w:b/>
                <w:bCs/>
                <w:sz w:val="28"/>
                <w:szCs w:val="28"/>
              </w:rPr>
              <w:t>响应文件</w:t>
            </w:r>
          </w:p>
          <w:p w14:paraId="0F260F48">
            <w:pPr>
              <w:snapToGrid w:val="0"/>
              <w:rPr>
                <w:rFonts w:hint="eastAsia" w:ascii="仿宋" w:hAnsi="仿宋" w:eastAsia="仿宋" w:cs="仿宋"/>
                <w:b/>
                <w:sz w:val="28"/>
                <w:szCs w:val="28"/>
              </w:rPr>
            </w:pPr>
            <w:r>
              <w:rPr>
                <w:rFonts w:hint="eastAsia" w:ascii="仿宋" w:hAnsi="仿宋" w:eastAsia="仿宋" w:cs="仿宋"/>
                <w:b/>
                <w:bCs/>
                <w:sz w:val="28"/>
                <w:szCs w:val="28"/>
              </w:rPr>
              <w:t>（商务技术文件）</w:t>
            </w:r>
          </w:p>
        </w:tc>
        <w:tc>
          <w:tcPr>
            <w:tcW w:w="3417" w:type="pct"/>
            <w:shd w:val="clear" w:color="auto" w:fill="auto"/>
            <w:vAlign w:val="center"/>
          </w:tcPr>
          <w:p w14:paraId="2B493E8B">
            <w:p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1.</w:t>
            </w:r>
            <w:r>
              <w:rPr>
                <w:rFonts w:hint="eastAsia" w:ascii="仿宋" w:hAnsi="仿宋" w:eastAsia="仿宋" w:cs="仿宋"/>
                <w:b/>
                <w:bCs/>
                <w:sz w:val="28"/>
                <w:szCs w:val="28"/>
              </w:rPr>
              <w:t>商务技术文件（</w:t>
            </w:r>
            <w:r>
              <w:rPr>
                <w:rFonts w:hint="eastAsia" w:ascii="仿宋" w:hAnsi="仿宋" w:eastAsia="仿宋" w:cs="仿宋"/>
                <w:b/>
                <w:bCs/>
                <w:sz w:val="28"/>
                <w:szCs w:val="28"/>
                <w:lang w:val="en-US" w:eastAsia="zh-CN"/>
              </w:rPr>
              <w:t>报价文件</w:t>
            </w:r>
            <w:r>
              <w:rPr>
                <w:rFonts w:hint="eastAsia" w:ascii="仿宋" w:hAnsi="仿宋" w:eastAsia="仿宋" w:cs="仿宋"/>
                <w:b/>
                <w:bCs/>
                <w:sz w:val="28"/>
                <w:szCs w:val="28"/>
              </w:rPr>
              <w:t>）</w:t>
            </w:r>
          </w:p>
          <w:p w14:paraId="1DE1B73D">
            <w:pPr>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w:t>
            </w:r>
            <w:r>
              <w:rPr>
                <w:rFonts w:hint="eastAsia" w:ascii="仿宋" w:hAnsi="仿宋" w:eastAsia="仿宋" w:cs="仿宋"/>
                <w:sz w:val="28"/>
                <w:szCs w:val="28"/>
              </w:rPr>
              <w:t>报价一览表；</w:t>
            </w:r>
          </w:p>
          <w:p w14:paraId="2498357F">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（2）政府采购政策资料（若有，格式见附件）；</w:t>
            </w:r>
          </w:p>
          <w:p w14:paraId="64314958">
            <w:pPr>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2.商务技术文件（符合性检查文件）</w:t>
            </w:r>
          </w:p>
          <w:p w14:paraId="1424A901">
            <w:pPr>
              <w:tabs>
                <w:tab w:val="left" w:pos="288"/>
              </w:tabs>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对商务要求的响应内容；</w:t>
            </w:r>
          </w:p>
          <w:p w14:paraId="06C30729">
            <w:pPr>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对实质性要求的响应内容；</w:t>
            </w:r>
          </w:p>
          <w:p w14:paraId="2FA5DF75">
            <w:pP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对</w:t>
            </w:r>
            <w:r>
              <w:rPr>
                <w:rFonts w:hint="eastAsia" w:ascii="仿宋" w:hAnsi="仿宋" w:eastAsia="仿宋" w:cs="仿宋"/>
                <w:sz w:val="28"/>
                <w:szCs w:val="28"/>
                <w:highlight w:val="none"/>
                <w:lang w:eastAsia="zh-CN"/>
              </w:rPr>
              <w:t>技术</w:t>
            </w:r>
            <w:r>
              <w:rPr>
                <w:rFonts w:hint="eastAsia" w:ascii="仿宋" w:hAnsi="仿宋" w:eastAsia="仿宋" w:cs="仿宋"/>
                <w:sz w:val="28"/>
                <w:szCs w:val="28"/>
                <w:highlight w:val="none"/>
              </w:rPr>
              <w:t>要求的响应内容</w:t>
            </w:r>
            <w:r>
              <w:rPr>
                <w:rFonts w:hint="eastAsia" w:ascii="仿宋" w:hAnsi="仿宋" w:eastAsia="仿宋" w:cs="仿宋"/>
                <w:sz w:val="28"/>
                <w:szCs w:val="28"/>
                <w:highlight w:val="none"/>
                <w:lang w:eastAsia="zh-CN"/>
              </w:rPr>
              <w:t>；</w:t>
            </w:r>
          </w:p>
          <w:p w14:paraId="6882B9E2">
            <w:pPr>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对</w:t>
            </w:r>
            <w:r>
              <w:rPr>
                <w:rFonts w:hint="eastAsia" w:ascii="仿宋" w:hAnsi="仿宋" w:eastAsia="仿宋" w:cs="仿宋"/>
                <w:sz w:val="28"/>
                <w:szCs w:val="28"/>
                <w:highlight w:val="none"/>
                <w:lang w:eastAsia="zh-CN"/>
              </w:rPr>
              <w:t>服务</w:t>
            </w:r>
            <w:r>
              <w:rPr>
                <w:rFonts w:hint="eastAsia" w:ascii="仿宋" w:hAnsi="仿宋" w:eastAsia="仿宋" w:cs="仿宋"/>
                <w:sz w:val="28"/>
                <w:szCs w:val="28"/>
                <w:highlight w:val="none"/>
              </w:rPr>
              <w:t>要求的响应内容；</w:t>
            </w:r>
          </w:p>
          <w:p w14:paraId="6BDBB0DB">
            <w:pPr>
              <w:rPr>
                <w:rFonts w:hint="eastAsia" w:ascii="仿宋" w:hAnsi="仿宋" w:eastAsia="仿宋" w:cs="仿宋"/>
                <w:sz w:val="28"/>
                <w:szCs w:val="28"/>
              </w:rPr>
            </w:pPr>
            <w:r>
              <w:rPr>
                <w:rFonts w:hint="eastAsia" w:ascii="仿宋" w:hAnsi="仿宋" w:eastAsia="仿宋" w:cs="仿宋"/>
                <w:b/>
                <w:bCs/>
                <w:sz w:val="28"/>
                <w:szCs w:val="28"/>
                <w:lang w:val="en-US" w:eastAsia="zh-CN"/>
              </w:rPr>
              <w:t>3.</w:t>
            </w:r>
            <w:r>
              <w:rPr>
                <w:rFonts w:hint="eastAsia" w:ascii="仿宋" w:hAnsi="仿宋" w:eastAsia="仿宋" w:cs="仿宋"/>
                <w:b/>
                <w:bCs/>
                <w:sz w:val="28"/>
                <w:szCs w:val="28"/>
              </w:rPr>
              <w:t>商务技术文件（综合评分文件）</w:t>
            </w:r>
          </w:p>
          <w:p w14:paraId="56DB5640">
            <w:pPr>
              <w:rPr>
                <w:rFonts w:hint="eastAsia" w:ascii="仿宋" w:hAnsi="仿宋" w:eastAsia="仿宋" w:cs="仿宋"/>
                <w:sz w:val="28"/>
                <w:szCs w:val="28"/>
              </w:rPr>
            </w:pPr>
            <w:r>
              <w:rPr>
                <w:rFonts w:hint="eastAsia" w:ascii="仿宋" w:hAnsi="仿宋" w:eastAsia="仿宋" w:cs="仿宋"/>
                <w:sz w:val="28"/>
                <w:szCs w:val="28"/>
              </w:rPr>
              <w:t>商务、技术、服务评分（评审委员会共同认定部分）</w:t>
            </w:r>
          </w:p>
          <w:p w14:paraId="1103B701">
            <w:pPr>
              <w:rPr>
                <w:rFonts w:hint="eastAsia" w:ascii="仿宋" w:hAnsi="仿宋" w:eastAsia="仿宋" w:cs="仿宋"/>
                <w:sz w:val="28"/>
                <w:szCs w:val="28"/>
              </w:rPr>
            </w:pPr>
            <w:r>
              <w:rPr>
                <w:rFonts w:hint="eastAsia" w:ascii="仿宋" w:hAnsi="仿宋" w:eastAsia="仿宋" w:cs="仿宋"/>
                <w:sz w:val="28"/>
                <w:szCs w:val="28"/>
              </w:rPr>
              <w:t>（1）</w:t>
            </w:r>
          </w:p>
          <w:p w14:paraId="022589F0">
            <w:pPr>
              <w:rPr>
                <w:rFonts w:hint="eastAsia" w:ascii="仿宋" w:hAnsi="仿宋" w:eastAsia="仿宋" w:cs="仿宋"/>
                <w:sz w:val="28"/>
                <w:szCs w:val="28"/>
              </w:rPr>
            </w:pPr>
            <w:r>
              <w:rPr>
                <w:rFonts w:hint="eastAsia" w:ascii="仿宋" w:hAnsi="仿宋" w:eastAsia="仿宋" w:cs="仿宋"/>
                <w:sz w:val="28"/>
                <w:szCs w:val="28"/>
              </w:rPr>
              <w:t>…………</w:t>
            </w:r>
          </w:p>
          <w:p w14:paraId="6C28AD07">
            <w:pPr>
              <w:rPr>
                <w:rFonts w:hint="eastAsia" w:ascii="仿宋" w:hAnsi="仿宋" w:eastAsia="仿宋" w:cs="仿宋"/>
                <w:sz w:val="28"/>
                <w:szCs w:val="28"/>
              </w:rPr>
            </w:pPr>
            <w:r>
              <w:rPr>
                <w:rFonts w:hint="eastAsia" w:ascii="仿宋" w:hAnsi="仿宋" w:eastAsia="仿宋" w:cs="仿宋"/>
                <w:sz w:val="28"/>
                <w:szCs w:val="28"/>
              </w:rPr>
              <w:t>主观评审部分（评审委员会成员个人认定部分）</w:t>
            </w:r>
          </w:p>
          <w:p w14:paraId="49D4E74C">
            <w:pPr>
              <w:rPr>
                <w:rFonts w:hint="eastAsia" w:ascii="仿宋" w:hAnsi="仿宋" w:eastAsia="仿宋" w:cs="仿宋"/>
                <w:sz w:val="28"/>
                <w:szCs w:val="28"/>
              </w:rPr>
            </w:pPr>
            <w:r>
              <w:rPr>
                <w:rFonts w:hint="eastAsia" w:ascii="仿宋" w:hAnsi="仿宋" w:eastAsia="仿宋" w:cs="仿宋"/>
                <w:sz w:val="28"/>
                <w:szCs w:val="28"/>
              </w:rPr>
              <w:t>（1）</w:t>
            </w:r>
          </w:p>
          <w:p w14:paraId="48F28C08">
            <w:pPr>
              <w:rPr>
                <w:rFonts w:hint="eastAsia" w:ascii="仿宋" w:hAnsi="仿宋" w:eastAsia="仿宋" w:cs="仿宋"/>
                <w:sz w:val="28"/>
                <w:szCs w:val="28"/>
              </w:rPr>
            </w:pPr>
            <w:r>
              <w:rPr>
                <w:rFonts w:hint="eastAsia" w:ascii="仿宋" w:hAnsi="仿宋" w:eastAsia="仿宋" w:cs="仿宋"/>
                <w:sz w:val="28"/>
                <w:szCs w:val="28"/>
              </w:rPr>
              <w:t>…………</w:t>
            </w:r>
          </w:p>
          <w:p w14:paraId="4BE8C07B">
            <w:pPr>
              <w:rPr>
                <w:rFonts w:hint="eastAsia" w:ascii="仿宋" w:hAnsi="仿宋" w:eastAsia="仿宋" w:cs="仿宋"/>
                <w:sz w:val="28"/>
                <w:szCs w:val="28"/>
              </w:rPr>
            </w:pPr>
            <w:r>
              <w:rPr>
                <w:rFonts w:hint="eastAsia" w:ascii="仿宋" w:hAnsi="仿宋" w:eastAsia="仿宋" w:cs="仿宋"/>
                <w:sz w:val="28"/>
                <w:szCs w:val="28"/>
              </w:rPr>
              <w:t>以上资料按评分标准中的评审因素顺序排列</w:t>
            </w:r>
          </w:p>
          <w:p w14:paraId="064E5CFC">
            <w:pPr>
              <w:rPr>
                <w:rFonts w:hint="eastAsia" w:ascii="仿宋" w:hAnsi="仿宋" w:eastAsia="仿宋" w:cs="仿宋"/>
                <w:sz w:val="28"/>
                <w:szCs w:val="28"/>
              </w:rPr>
            </w:pPr>
            <w:r>
              <w:rPr>
                <w:rFonts w:hint="eastAsia" w:ascii="仿宋" w:hAnsi="仿宋" w:eastAsia="仿宋" w:cs="仿宋"/>
                <w:sz w:val="28"/>
                <w:szCs w:val="28"/>
                <w:lang w:val="en-US" w:eastAsia="zh-CN"/>
              </w:rPr>
              <w:t>磋商</w:t>
            </w:r>
            <w:r>
              <w:rPr>
                <w:rFonts w:hint="eastAsia" w:ascii="仿宋" w:hAnsi="仿宋" w:eastAsia="仿宋" w:cs="仿宋"/>
                <w:sz w:val="28"/>
                <w:szCs w:val="28"/>
              </w:rPr>
              <w:t>文件要求或</w:t>
            </w:r>
            <w:r>
              <w:rPr>
                <w:rFonts w:hint="eastAsia" w:ascii="仿宋" w:hAnsi="仿宋" w:eastAsia="仿宋" w:cs="仿宋"/>
                <w:sz w:val="28"/>
                <w:szCs w:val="28"/>
                <w:lang w:eastAsia="zh-CN"/>
              </w:rPr>
              <w:t>磋商供应商名称</w:t>
            </w:r>
            <w:r>
              <w:rPr>
                <w:rFonts w:hint="eastAsia" w:ascii="仿宋" w:hAnsi="仿宋" w:eastAsia="仿宋" w:cs="仿宋"/>
                <w:sz w:val="28"/>
                <w:szCs w:val="28"/>
              </w:rPr>
              <w:t>认为需要提供的其他商务技术材料/文件</w:t>
            </w:r>
          </w:p>
          <w:p w14:paraId="657A521A">
            <w:pPr>
              <w:rPr>
                <w:rFonts w:hint="eastAsia" w:ascii="仿宋" w:hAnsi="仿宋" w:eastAsia="仿宋" w:cs="仿宋"/>
                <w:sz w:val="28"/>
                <w:szCs w:val="28"/>
              </w:rPr>
            </w:pPr>
            <w:r>
              <w:rPr>
                <w:rFonts w:hint="eastAsia" w:ascii="仿宋" w:hAnsi="仿宋" w:eastAsia="仿宋" w:cs="仿宋"/>
                <w:sz w:val="28"/>
                <w:szCs w:val="28"/>
              </w:rPr>
              <w:t>说明：</w:t>
            </w:r>
          </w:p>
          <w:p w14:paraId="21E389CA">
            <w:pPr>
              <w:rPr>
                <w:rFonts w:hint="eastAsia" w:ascii="仿宋" w:hAnsi="仿宋" w:eastAsia="仿宋" w:cs="仿宋"/>
                <w:sz w:val="28"/>
                <w:szCs w:val="28"/>
              </w:rPr>
            </w:pPr>
            <w:r>
              <w:rPr>
                <w:rFonts w:hint="eastAsia" w:ascii="仿宋" w:hAnsi="仿宋" w:eastAsia="仿宋" w:cs="仿宋"/>
                <w:sz w:val="28"/>
                <w:szCs w:val="28"/>
              </w:rPr>
              <w:t>1、以上内容涉及的格式资料详见第八部分；</w:t>
            </w:r>
          </w:p>
          <w:p w14:paraId="237068EE">
            <w:pPr>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、以上涉及相关要求的内容见本文件第四部分相对应内容。</w:t>
            </w:r>
          </w:p>
        </w:tc>
      </w:tr>
      <w:tr w14:paraId="290B8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3" w:type="pct"/>
            <w:vAlign w:val="center"/>
          </w:tcPr>
          <w:p w14:paraId="6DC350F1">
            <w:pPr>
              <w:snapToGrid w:val="0"/>
              <w:jc w:val="center"/>
              <w:rPr>
                <w:rFonts w:hint="eastAsia" w:ascii="仿宋" w:hAnsi="仿宋" w:eastAsia="仿宋" w:cs="仿宋"/>
                <w:b/>
                <w:sz w:val="28"/>
                <w:szCs w:val="28"/>
                <w:lang w:eastAsia="zh-CN"/>
              </w:rPr>
            </w:pPr>
            <w:r>
              <w:rPr>
                <w:rFonts w:hint="eastAsia" w:ascii="仿宋" w:hAnsi="仿宋" w:eastAsia="仿宋" w:cs="仿宋"/>
                <w:b/>
                <w:sz w:val="28"/>
                <w:szCs w:val="28"/>
                <w:lang w:val="en-US" w:eastAsia="zh-CN"/>
              </w:rPr>
              <w:t>7</w:t>
            </w:r>
          </w:p>
        </w:tc>
        <w:tc>
          <w:tcPr>
            <w:tcW w:w="1319" w:type="pct"/>
            <w:vAlign w:val="center"/>
          </w:tcPr>
          <w:p w14:paraId="6A299318">
            <w:pPr>
              <w:snapToGrid w:val="0"/>
              <w:ind w:firstLine="141" w:firstLineChars="50"/>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磋商保证金</w:t>
            </w:r>
          </w:p>
        </w:tc>
        <w:tc>
          <w:tcPr>
            <w:tcW w:w="3417" w:type="pct"/>
            <w:shd w:val="clear" w:color="auto" w:fill="auto"/>
            <w:vAlign w:val="center"/>
          </w:tcPr>
          <w:p w14:paraId="6F3BA28A">
            <w:pPr>
              <w:snapToGrid w:val="0"/>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本项目不要求提交投标保证金。</w:t>
            </w:r>
          </w:p>
          <w:p w14:paraId="72B67D2A">
            <w:pPr>
              <w:pStyle w:val="19"/>
              <w:snapToGrid w:val="0"/>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本项目要求提交投标保证金。</w:t>
            </w:r>
          </w:p>
          <w:p w14:paraId="609016F6">
            <w:pPr>
              <w:pStyle w:val="19"/>
              <w:snapToGrid w:val="0"/>
              <w:rPr>
                <w:rFonts w:hint="eastAsia" w:ascii="仿宋" w:hAnsi="仿宋" w:eastAsia="仿宋" w:cs="仿宋"/>
                <w:b/>
                <w:bCs/>
                <w:sz w:val="28"/>
                <w:szCs w:val="28"/>
              </w:rPr>
            </w:pPr>
            <w:r>
              <w:rPr>
                <w:rFonts w:hint="eastAsia" w:ascii="仿宋" w:hAnsi="仿宋" w:eastAsia="仿宋" w:cs="仿宋"/>
                <w:b/>
                <w:bCs/>
                <w:sz w:val="28"/>
                <w:szCs w:val="28"/>
                <w:highlight w:val="none"/>
              </w:rPr>
              <w:t>保证金金额为¥</w:t>
            </w:r>
            <w:r>
              <w:rPr>
                <w:rFonts w:hint="eastAsia" w:ascii="仿宋" w:hAnsi="仿宋" w:eastAsia="仿宋" w:cs="仿宋"/>
                <w:b/>
                <w:bCs/>
                <w:sz w:val="28"/>
                <w:szCs w:val="28"/>
                <w:highlight w:val="none"/>
                <w:lang w:val="en-US" w:eastAsia="zh-CN"/>
              </w:rPr>
              <w:t>4000</w:t>
            </w:r>
            <w:r>
              <w:rPr>
                <w:rFonts w:hint="eastAsia" w:ascii="仿宋" w:hAnsi="仿宋" w:eastAsia="仿宋" w:cs="仿宋"/>
                <w:b/>
                <w:bCs/>
                <w:sz w:val="28"/>
                <w:szCs w:val="28"/>
                <w:highlight w:val="none"/>
                <w:lang w:eastAsia="zh-CN"/>
              </w:rPr>
              <w:t>元</w:t>
            </w:r>
          </w:p>
          <w:p w14:paraId="5976E4C4">
            <w:pPr>
              <w:pStyle w:val="19"/>
              <w:snapToGrid w:val="0"/>
              <w:rPr>
                <w:rFonts w:hint="eastAsia" w:ascii="仿宋" w:hAnsi="仿宋" w:eastAsia="仿宋" w:cs="仿宋"/>
                <w:b/>
                <w:bCs/>
                <w:sz w:val="28"/>
                <w:szCs w:val="28"/>
              </w:rPr>
            </w:pPr>
            <w:r>
              <w:rPr>
                <w:rFonts w:hint="eastAsia" w:ascii="仿宋" w:hAnsi="仿宋" w:eastAsia="仿宋" w:cs="仿宋"/>
                <w:b/>
                <w:bCs/>
                <w:sz w:val="28"/>
                <w:szCs w:val="28"/>
                <w:lang w:val="en-US" w:eastAsia="zh-CN"/>
              </w:rPr>
              <w:t>磋商</w:t>
            </w:r>
            <w:r>
              <w:rPr>
                <w:rFonts w:hint="eastAsia" w:ascii="仿宋" w:hAnsi="仿宋" w:eastAsia="仿宋" w:cs="仿宋"/>
                <w:b/>
                <w:bCs/>
                <w:sz w:val="28"/>
                <w:szCs w:val="28"/>
              </w:rPr>
              <w:t>保证金的形式：</w:t>
            </w:r>
          </w:p>
          <w:p w14:paraId="1D917ED9">
            <w:pPr>
              <w:pStyle w:val="19"/>
              <w:snapToGrid w:val="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转账</w:t>
            </w:r>
            <w:r>
              <w:rPr>
                <w:rFonts w:hint="eastAsia" w:ascii="仿宋" w:hAnsi="仿宋" w:eastAsia="仿宋" w:cs="仿宋"/>
                <w:b/>
                <w:bCs/>
                <w:sz w:val="28"/>
                <w:szCs w:val="28"/>
                <w:highlight w:val="none"/>
                <w:lang w:val="en-US" w:eastAsia="zh-CN"/>
              </w:rPr>
              <w:t>、汇款、</w:t>
            </w:r>
            <w:r>
              <w:rPr>
                <w:rFonts w:hint="eastAsia" w:ascii="仿宋" w:hAnsi="仿宋" w:eastAsia="仿宋" w:cs="仿宋"/>
                <w:b/>
                <w:bCs/>
                <w:sz w:val="28"/>
                <w:szCs w:val="28"/>
                <w:highlight w:val="none"/>
              </w:rPr>
              <w:t>支</w:t>
            </w:r>
            <w:r>
              <w:rPr>
                <w:rFonts w:hint="eastAsia" w:ascii="仿宋" w:hAnsi="仿宋" w:eastAsia="仿宋" w:cs="仿宋"/>
                <w:b/>
                <w:bCs/>
                <w:sz w:val="28"/>
                <w:szCs w:val="28"/>
              </w:rPr>
              <w:t>票、保函（银行保函、担保机构担保）</w:t>
            </w:r>
            <w:r>
              <w:rPr>
                <w:rFonts w:hint="eastAsia" w:ascii="仿宋" w:hAnsi="仿宋" w:eastAsia="仿宋" w:cs="仿宋"/>
                <w:b/>
                <w:bCs/>
                <w:sz w:val="28"/>
                <w:szCs w:val="28"/>
                <w:lang w:val="en-US" w:eastAsia="zh-CN"/>
              </w:rPr>
              <w:t>,形式缴纳保证金的，必须具有明确有效的查询途径,否则该保函（银行保函、担保机构担保）无效.</w:t>
            </w:r>
          </w:p>
          <w:p w14:paraId="6E2C8D8D">
            <w:pPr>
              <w:pStyle w:val="19"/>
              <w:snapToGrid w:val="0"/>
              <w:rPr>
                <w:rFonts w:hint="eastAsia" w:ascii="仿宋" w:hAnsi="仿宋" w:eastAsia="仿宋" w:cs="仿宋"/>
                <w:b/>
                <w:bCs/>
                <w:sz w:val="28"/>
                <w:szCs w:val="28"/>
              </w:rPr>
            </w:pPr>
            <w:r>
              <w:rPr>
                <w:rFonts w:hint="eastAsia" w:ascii="仿宋" w:hAnsi="仿宋" w:eastAsia="仿宋" w:cs="仿宋"/>
                <w:b/>
                <w:bCs/>
                <w:sz w:val="28"/>
                <w:szCs w:val="28"/>
              </w:rPr>
              <w:t>1.采用</w:t>
            </w:r>
            <w:r>
              <w:rPr>
                <w:rFonts w:hint="eastAsia" w:ascii="仿宋" w:hAnsi="仿宋" w:eastAsia="仿宋" w:cs="仿宋"/>
                <w:b/>
                <w:bCs/>
                <w:sz w:val="28"/>
                <w:szCs w:val="28"/>
                <w:lang w:val="en-US" w:eastAsia="zh-CN"/>
              </w:rPr>
              <w:t>转账、汇款</w:t>
            </w:r>
            <w:r>
              <w:rPr>
                <w:rFonts w:hint="eastAsia" w:ascii="仿宋" w:hAnsi="仿宋" w:eastAsia="仿宋" w:cs="仿宋"/>
                <w:b/>
                <w:bCs/>
                <w:sz w:val="28"/>
                <w:szCs w:val="28"/>
              </w:rPr>
              <w:t>形式，</w:t>
            </w:r>
            <w:r>
              <w:rPr>
                <w:rFonts w:hint="eastAsia" w:ascii="仿宋" w:hAnsi="仿宋" w:eastAsia="仿宋" w:cs="仿宋"/>
                <w:b/>
                <w:bCs/>
                <w:sz w:val="28"/>
                <w:szCs w:val="28"/>
                <w:lang w:val="en-US" w:eastAsia="zh-CN"/>
              </w:rPr>
              <w:t>磋商</w:t>
            </w:r>
            <w:r>
              <w:rPr>
                <w:rFonts w:hint="eastAsia" w:ascii="仿宋" w:hAnsi="仿宋" w:eastAsia="仿宋" w:cs="仿宋"/>
                <w:b/>
                <w:bCs/>
                <w:sz w:val="28"/>
                <w:szCs w:val="28"/>
              </w:rPr>
              <w:t>文件中需提供投标保证金转账回单、</w:t>
            </w:r>
            <w:r>
              <w:rPr>
                <w:rFonts w:hint="eastAsia" w:ascii="仿宋" w:hAnsi="仿宋" w:eastAsia="仿宋" w:cs="仿宋"/>
                <w:b/>
                <w:bCs/>
                <w:sz w:val="28"/>
                <w:szCs w:val="28"/>
                <w:lang w:val="en-US" w:eastAsia="zh-CN"/>
              </w:rPr>
              <w:t>汇款凭证、</w:t>
            </w:r>
            <w:r>
              <w:rPr>
                <w:rFonts w:hint="eastAsia" w:ascii="仿宋" w:hAnsi="仿宋" w:eastAsia="仿宋" w:cs="仿宋"/>
                <w:b/>
                <w:bCs/>
                <w:sz w:val="28"/>
                <w:szCs w:val="28"/>
              </w:rPr>
              <w:t>基本账户信息的复印件。</w:t>
            </w:r>
          </w:p>
          <w:p w14:paraId="778EEAE4">
            <w:pPr>
              <w:pStyle w:val="19"/>
              <w:snapToGrid w:val="0"/>
              <w:rPr>
                <w:rFonts w:hint="eastAsia" w:ascii="仿宋" w:hAnsi="仿宋" w:eastAsia="仿宋" w:cs="仿宋"/>
                <w:b/>
                <w:bCs/>
                <w:sz w:val="28"/>
                <w:szCs w:val="28"/>
              </w:rPr>
            </w:pPr>
            <w:r>
              <w:rPr>
                <w:rFonts w:hint="eastAsia" w:ascii="仿宋" w:hAnsi="仿宋" w:eastAsia="仿宋" w:cs="仿宋"/>
                <w:b/>
                <w:bCs/>
                <w:sz w:val="28"/>
                <w:szCs w:val="28"/>
              </w:rPr>
              <w:t>若</w:t>
            </w:r>
            <w:r>
              <w:rPr>
                <w:rFonts w:hint="eastAsia" w:ascii="仿宋" w:hAnsi="仿宋" w:eastAsia="仿宋" w:cs="仿宋"/>
                <w:b/>
                <w:bCs/>
                <w:sz w:val="28"/>
                <w:szCs w:val="28"/>
                <w:lang w:val="en-US" w:eastAsia="zh-CN"/>
              </w:rPr>
              <w:t>转账、汇款</w:t>
            </w:r>
            <w:r>
              <w:rPr>
                <w:rFonts w:hint="eastAsia" w:ascii="仿宋" w:hAnsi="仿宋" w:eastAsia="仿宋" w:cs="仿宋"/>
                <w:b/>
                <w:bCs/>
                <w:sz w:val="28"/>
                <w:szCs w:val="28"/>
              </w:rPr>
              <w:t>或者支票形式提交的按下列要求执行：</w:t>
            </w:r>
          </w:p>
          <w:p w14:paraId="5670D8CD">
            <w:pPr>
              <w:pStyle w:val="19"/>
              <w:snapToGrid w:val="0"/>
              <w:rPr>
                <w:rFonts w:hint="eastAsia" w:ascii="仿宋" w:hAnsi="仿宋" w:eastAsia="仿宋" w:cs="仿宋"/>
                <w:b/>
                <w:bCs w:val="0"/>
                <w:sz w:val="28"/>
                <w:szCs w:val="28"/>
              </w:rPr>
            </w:pPr>
            <w:r>
              <w:rPr>
                <w:rFonts w:hint="eastAsia" w:ascii="仿宋" w:hAnsi="仿宋" w:eastAsia="仿宋" w:cs="仿宋"/>
                <w:b/>
                <w:bCs w:val="0"/>
                <w:sz w:val="28"/>
                <w:szCs w:val="28"/>
              </w:rPr>
              <w:t>开户名称：山西晋之和工程咨询有限公司</w:t>
            </w:r>
          </w:p>
          <w:p w14:paraId="2F349332">
            <w:pPr>
              <w:pStyle w:val="19"/>
              <w:snapToGrid w:val="0"/>
              <w:rPr>
                <w:rFonts w:hint="eastAsia" w:ascii="仿宋" w:hAnsi="仿宋" w:eastAsia="仿宋" w:cs="仿宋"/>
                <w:b/>
                <w:bCs w:val="0"/>
                <w:sz w:val="28"/>
                <w:szCs w:val="28"/>
              </w:rPr>
            </w:pPr>
            <w:r>
              <w:rPr>
                <w:rFonts w:hint="eastAsia" w:ascii="仿宋" w:hAnsi="仿宋" w:eastAsia="仿宋" w:cs="仿宋"/>
                <w:b/>
                <w:bCs w:val="0"/>
                <w:sz w:val="28"/>
                <w:szCs w:val="28"/>
              </w:rPr>
              <w:t xml:space="preserve">开户银行：山西尧都农村商业银行股份有限公司广场支行 </w:t>
            </w:r>
          </w:p>
          <w:p w14:paraId="51751E37">
            <w:pPr>
              <w:pStyle w:val="19"/>
              <w:snapToGrid w:val="0"/>
              <w:rPr>
                <w:rFonts w:hint="eastAsia" w:ascii="仿宋" w:hAnsi="仿宋" w:eastAsia="仿宋" w:cs="仿宋"/>
                <w:b/>
                <w:bCs w:val="0"/>
                <w:sz w:val="28"/>
                <w:szCs w:val="28"/>
              </w:rPr>
            </w:pPr>
            <w:r>
              <w:rPr>
                <w:rFonts w:hint="eastAsia" w:ascii="仿宋" w:hAnsi="仿宋" w:eastAsia="仿宋" w:cs="仿宋"/>
                <w:b/>
                <w:bCs w:val="0"/>
                <w:sz w:val="28"/>
                <w:szCs w:val="28"/>
              </w:rPr>
              <w:t>账    号：601221010300000087779</w:t>
            </w:r>
          </w:p>
          <w:p w14:paraId="76AD7014">
            <w:pPr>
              <w:pStyle w:val="19"/>
              <w:snapToGrid w:val="0"/>
              <w:rPr>
                <w:rFonts w:hint="eastAsia" w:ascii="仿宋" w:hAnsi="仿宋" w:eastAsia="仿宋" w:cs="仿宋"/>
                <w:b/>
                <w:bCs w:val="0"/>
                <w:sz w:val="28"/>
                <w:szCs w:val="28"/>
              </w:rPr>
            </w:pPr>
            <w:r>
              <w:rPr>
                <w:rFonts w:hint="eastAsia" w:ascii="仿宋" w:hAnsi="仿宋" w:eastAsia="仿宋" w:cs="仿宋"/>
                <w:b/>
                <w:bCs w:val="0"/>
                <w:sz w:val="28"/>
                <w:szCs w:val="28"/>
              </w:rPr>
              <w:t>行    号：402177000628</w:t>
            </w:r>
          </w:p>
          <w:p w14:paraId="3C460243">
            <w:pPr>
              <w:pStyle w:val="19"/>
              <w:snapToGrid w:val="0"/>
              <w:rPr>
                <w:rFonts w:hint="eastAsia" w:ascii="仿宋" w:hAnsi="仿宋" w:eastAsia="仿宋" w:cs="仿宋"/>
                <w:bCs/>
                <w:sz w:val="28"/>
                <w:szCs w:val="28"/>
              </w:rPr>
            </w:pPr>
            <w:r>
              <w:rPr>
                <w:rFonts w:hint="eastAsia" w:ascii="仿宋" w:hAnsi="仿宋" w:eastAsia="仿宋" w:cs="仿宋"/>
                <w:bCs/>
                <w:sz w:val="28"/>
                <w:szCs w:val="28"/>
              </w:rPr>
              <w:t>递交方式：通过本单位基本账户递交</w:t>
            </w:r>
          </w:p>
          <w:p w14:paraId="4A2D9B29">
            <w:pPr>
              <w:pStyle w:val="19"/>
              <w:snapToGrid w:val="0"/>
              <w:rPr>
                <w:rFonts w:hint="eastAsia" w:ascii="仿宋" w:hAnsi="仿宋" w:eastAsia="仿宋" w:cs="仿宋"/>
                <w:bCs/>
                <w:sz w:val="28"/>
                <w:szCs w:val="28"/>
              </w:rPr>
            </w:pPr>
            <w:r>
              <w:rPr>
                <w:rFonts w:hint="eastAsia" w:ascii="仿宋" w:hAnsi="仿宋" w:eastAsia="仿宋" w:cs="仿宋"/>
                <w:bCs/>
                <w:sz w:val="28"/>
                <w:szCs w:val="28"/>
              </w:rPr>
              <w:t xml:space="preserve">退还方式：通过本单位账户全额返还  </w:t>
            </w:r>
          </w:p>
          <w:p w14:paraId="67904442">
            <w:pPr>
              <w:pStyle w:val="19"/>
              <w:snapToGrid w:val="0"/>
              <w:rPr>
                <w:rFonts w:hint="eastAsia" w:ascii="仿宋" w:hAnsi="仿宋" w:eastAsia="仿宋" w:cs="仿宋"/>
                <w:bCs/>
                <w:sz w:val="28"/>
                <w:szCs w:val="28"/>
              </w:rPr>
            </w:pPr>
            <w:r>
              <w:rPr>
                <w:rFonts w:hint="eastAsia" w:ascii="仿宋" w:hAnsi="仿宋" w:eastAsia="仿宋" w:cs="仿宋"/>
                <w:bCs/>
                <w:sz w:val="28"/>
                <w:szCs w:val="28"/>
              </w:rPr>
              <w:t>2.采用</w:t>
            </w:r>
            <w:r>
              <w:rPr>
                <w:rFonts w:hint="eastAsia" w:ascii="仿宋" w:hAnsi="仿宋" w:eastAsia="仿宋" w:cs="仿宋"/>
                <w:bCs/>
                <w:sz w:val="28"/>
                <w:szCs w:val="28"/>
                <w:lang w:val="en-US" w:eastAsia="zh-CN"/>
              </w:rPr>
              <w:t>转账、</w:t>
            </w:r>
            <w:r>
              <w:rPr>
                <w:rFonts w:hint="eastAsia" w:ascii="仿宋" w:hAnsi="仿宋" w:eastAsia="仿宋" w:cs="仿宋"/>
                <w:bCs/>
                <w:sz w:val="28"/>
                <w:szCs w:val="28"/>
              </w:rPr>
              <w:t>汇款和支票，应当明确收款账号，</w:t>
            </w:r>
            <w:r>
              <w:rPr>
                <w:rFonts w:hint="eastAsia" w:ascii="仿宋" w:hAnsi="仿宋" w:eastAsia="仿宋" w:cs="仿宋"/>
                <w:bCs/>
                <w:sz w:val="28"/>
                <w:szCs w:val="28"/>
                <w:lang w:val="en-US" w:eastAsia="zh-CN"/>
              </w:rPr>
              <w:t>磋商</w:t>
            </w:r>
            <w:r>
              <w:rPr>
                <w:rFonts w:hint="eastAsia" w:ascii="仿宋" w:hAnsi="仿宋" w:eastAsia="仿宋" w:cs="仿宋"/>
                <w:bCs/>
                <w:sz w:val="28"/>
                <w:szCs w:val="28"/>
              </w:rPr>
              <w:t>文件中需附汇票存根或银行转账电子回执单扫描件及其基本账户转出的证明，并现场提供汇票存根或银行转账电子回执单原件以备审查。</w:t>
            </w:r>
          </w:p>
          <w:p w14:paraId="79B69068">
            <w:pPr>
              <w:pStyle w:val="19"/>
              <w:snapToGrid w:val="0"/>
              <w:rPr>
                <w:rFonts w:hint="eastAsia" w:ascii="仿宋" w:hAnsi="仿宋" w:eastAsia="仿宋" w:cs="仿宋"/>
                <w:bCs/>
                <w:sz w:val="28"/>
                <w:szCs w:val="28"/>
              </w:rPr>
            </w:pPr>
            <w:r>
              <w:rPr>
                <w:rFonts w:hint="eastAsia" w:ascii="仿宋" w:hAnsi="仿宋" w:eastAsia="仿宋" w:cs="仿宋"/>
                <w:bCs/>
                <w:sz w:val="28"/>
                <w:szCs w:val="28"/>
              </w:rPr>
              <w:t>退还方式及时间：按递交方式退还。</w:t>
            </w:r>
            <w:r>
              <w:rPr>
                <w:rFonts w:hint="eastAsia" w:ascii="仿宋" w:hAnsi="仿宋" w:eastAsia="仿宋" w:cs="仿宋"/>
                <w:bCs/>
                <w:sz w:val="28"/>
                <w:szCs w:val="28"/>
                <w:lang w:val="en-US" w:eastAsia="zh-CN"/>
              </w:rPr>
              <w:t>采购</w:t>
            </w:r>
            <w:r>
              <w:rPr>
                <w:rFonts w:hint="eastAsia" w:ascii="仿宋" w:hAnsi="仿宋" w:eastAsia="仿宋" w:cs="仿宋"/>
                <w:bCs/>
                <w:sz w:val="28"/>
                <w:szCs w:val="28"/>
              </w:rPr>
              <w:t>人发出</w:t>
            </w:r>
            <w:r>
              <w:rPr>
                <w:rFonts w:hint="eastAsia" w:ascii="仿宋" w:hAnsi="仿宋" w:eastAsia="仿宋" w:cs="仿宋"/>
                <w:bCs/>
                <w:sz w:val="28"/>
                <w:szCs w:val="28"/>
                <w:lang w:val="en-US" w:eastAsia="zh-CN"/>
              </w:rPr>
              <w:t>成交</w:t>
            </w:r>
            <w:r>
              <w:rPr>
                <w:rFonts w:hint="eastAsia" w:ascii="仿宋" w:hAnsi="仿宋" w:eastAsia="仿宋" w:cs="仿宋"/>
                <w:bCs/>
                <w:sz w:val="28"/>
                <w:szCs w:val="28"/>
              </w:rPr>
              <w:t>通知书后5天内向未</w:t>
            </w:r>
            <w:r>
              <w:rPr>
                <w:rFonts w:hint="eastAsia" w:ascii="仿宋" w:hAnsi="仿宋" w:eastAsia="仿宋" w:cs="仿宋"/>
                <w:bCs/>
                <w:sz w:val="28"/>
                <w:szCs w:val="28"/>
                <w:lang w:val="en-US" w:eastAsia="zh-CN"/>
              </w:rPr>
              <w:t>成交</w:t>
            </w:r>
            <w:r>
              <w:rPr>
                <w:rFonts w:hint="eastAsia" w:ascii="仿宋" w:hAnsi="仿宋" w:eastAsia="仿宋" w:cs="仿宋"/>
                <w:bCs/>
                <w:sz w:val="28"/>
                <w:szCs w:val="28"/>
              </w:rPr>
              <w:t>的</w:t>
            </w:r>
            <w:r>
              <w:rPr>
                <w:rFonts w:hint="eastAsia" w:ascii="仿宋" w:hAnsi="仿宋" w:eastAsia="仿宋" w:cs="仿宋"/>
                <w:bCs/>
                <w:sz w:val="28"/>
                <w:szCs w:val="28"/>
                <w:lang w:val="en-US" w:eastAsia="zh-CN"/>
              </w:rPr>
              <w:t>磋商</w:t>
            </w:r>
            <w:r>
              <w:rPr>
                <w:rFonts w:hint="eastAsia" w:ascii="仿宋" w:hAnsi="仿宋" w:eastAsia="仿宋" w:cs="仿宋"/>
                <w:bCs/>
                <w:sz w:val="28"/>
                <w:szCs w:val="28"/>
                <w:lang w:eastAsia="zh-CN"/>
              </w:rPr>
              <w:t>供应商</w:t>
            </w:r>
            <w:r>
              <w:rPr>
                <w:rFonts w:hint="eastAsia" w:ascii="仿宋" w:hAnsi="仿宋" w:eastAsia="仿宋" w:cs="仿宋"/>
                <w:bCs/>
                <w:sz w:val="28"/>
                <w:szCs w:val="28"/>
              </w:rPr>
              <w:t>全额退还</w:t>
            </w:r>
            <w:r>
              <w:rPr>
                <w:rFonts w:hint="eastAsia" w:ascii="仿宋" w:hAnsi="仿宋" w:eastAsia="仿宋" w:cs="仿宋"/>
                <w:bCs/>
                <w:sz w:val="28"/>
                <w:szCs w:val="28"/>
                <w:lang w:val="en-US" w:eastAsia="zh-CN"/>
              </w:rPr>
              <w:t>磋商</w:t>
            </w:r>
            <w:r>
              <w:rPr>
                <w:rFonts w:hint="eastAsia" w:ascii="仿宋" w:hAnsi="仿宋" w:eastAsia="仿宋" w:cs="仿宋"/>
                <w:bCs/>
                <w:sz w:val="28"/>
                <w:szCs w:val="28"/>
              </w:rPr>
              <w:t>保证金；</w:t>
            </w:r>
            <w:r>
              <w:rPr>
                <w:rFonts w:hint="eastAsia" w:ascii="仿宋" w:hAnsi="仿宋" w:eastAsia="仿宋" w:cs="仿宋"/>
                <w:bCs/>
                <w:sz w:val="28"/>
                <w:szCs w:val="28"/>
                <w:lang w:val="en-US" w:eastAsia="zh-CN"/>
              </w:rPr>
              <w:t>采购</w:t>
            </w:r>
            <w:r>
              <w:rPr>
                <w:rFonts w:hint="eastAsia" w:ascii="仿宋" w:hAnsi="仿宋" w:eastAsia="仿宋" w:cs="仿宋"/>
                <w:bCs/>
                <w:sz w:val="28"/>
                <w:szCs w:val="28"/>
              </w:rPr>
              <w:t>人与</w:t>
            </w:r>
            <w:r>
              <w:rPr>
                <w:rFonts w:hint="eastAsia" w:ascii="仿宋" w:hAnsi="仿宋" w:eastAsia="仿宋" w:cs="仿宋"/>
                <w:bCs/>
                <w:sz w:val="28"/>
                <w:szCs w:val="28"/>
                <w:lang w:val="en-US" w:eastAsia="zh-CN"/>
              </w:rPr>
              <w:t>成交供应商</w:t>
            </w:r>
            <w:r>
              <w:rPr>
                <w:rFonts w:hint="eastAsia" w:ascii="仿宋" w:hAnsi="仿宋" w:eastAsia="仿宋" w:cs="仿宋"/>
                <w:bCs/>
                <w:sz w:val="28"/>
                <w:szCs w:val="28"/>
              </w:rPr>
              <w:t>签订合同后5天内向</w:t>
            </w:r>
            <w:r>
              <w:rPr>
                <w:rFonts w:hint="eastAsia" w:ascii="仿宋" w:hAnsi="仿宋" w:eastAsia="仿宋" w:cs="仿宋"/>
                <w:bCs/>
                <w:sz w:val="28"/>
                <w:szCs w:val="28"/>
                <w:lang w:val="en-US" w:eastAsia="zh-CN"/>
              </w:rPr>
              <w:t>成交供应商</w:t>
            </w:r>
            <w:r>
              <w:rPr>
                <w:rFonts w:hint="eastAsia" w:ascii="仿宋" w:hAnsi="仿宋" w:eastAsia="仿宋" w:cs="仿宋"/>
                <w:bCs/>
                <w:sz w:val="28"/>
                <w:szCs w:val="28"/>
              </w:rPr>
              <w:t>全额退还</w:t>
            </w:r>
            <w:r>
              <w:rPr>
                <w:rFonts w:hint="eastAsia" w:ascii="仿宋" w:hAnsi="仿宋" w:eastAsia="仿宋" w:cs="仿宋"/>
                <w:bCs/>
                <w:sz w:val="28"/>
                <w:szCs w:val="28"/>
                <w:lang w:val="en-US" w:eastAsia="zh-CN"/>
              </w:rPr>
              <w:t>磋商</w:t>
            </w:r>
            <w:r>
              <w:rPr>
                <w:rFonts w:hint="eastAsia" w:ascii="仿宋" w:hAnsi="仿宋" w:eastAsia="仿宋" w:cs="仿宋"/>
                <w:bCs/>
                <w:sz w:val="28"/>
                <w:szCs w:val="28"/>
              </w:rPr>
              <w:t>保证金。</w:t>
            </w:r>
          </w:p>
          <w:p w14:paraId="11C1D897">
            <w:pPr>
              <w:pStyle w:val="19"/>
              <w:snapToGrid w:val="0"/>
              <w:rPr>
                <w:rFonts w:hint="eastAsia" w:ascii="仿宋" w:hAnsi="仿宋" w:eastAsia="仿宋" w:cs="仿宋"/>
                <w:bCs/>
                <w:sz w:val="28"/>
                <w:szCs w:val="28"/>
              </w:rPr>
            </w:pPr>
            <w:r>
              <w:rPr>
                <w:rFonts w:hint="eastAsia" w:ascii="仿宋" w:hAnsi="仿宋" w:eastAsia="仿宋" w:cs="仿宋"/>
                <w:bCs/>
                <w:sz w:val="28"/>
                <w:szCs w:val="28"/>
              </w:rPr>
              <w:t>3.如选择保函，保单保函获取成功的时间须为所投项目保证金缴纳截止时间前。</w:t>
            </w:r>
          </w:p>
          <w:p w14:paraId="4FD719A9">
            <w:pPr>
              <w:pStyle w:val="19"/>
              <w:snapToGrid w:val="0"/>
              <w:rPr>
                <w:rFonts w:hint="eastAsia" w:ascii="仿宋" w:hAnsi="仿宋" w:eastAsia="仿宋" w:cs="仿宋"/>
                <w:bCs/>
                <w:sz w:val="28"/>
                <w:szCs w:val="28"/>
              </w:rPr>
            </w:pPr>
            <w:r>
              <w:rPr>
                <w:rFonts w:hint="eastAsia" w:ascii="仿宋" w:hAnsi="仿宋" w:eastAsia="仿宋" w:cs="仿宋"/>
                <w:bCs/>
                <w:sz w:val="28"/>
                <w:szCs w:val="28"/>
              </w:rPr>
              <w:t>注：请各</w:t>
            </w:r>
            <w:r>
              <w:rPr>
                <w:rFonts w:hint="eastAsia" w:ascii="仿宋" w:hAnsi="仿宋" w:eastAsia="仿宋" w:cs="仿宋"/>
                <w:bCs/>
                <w:sz w:val="28"/>
                <w:szCs w:val="28"/>
                <w:lang w:val="en-US" w:eastAsia="zh-CN"/>
              </w:rPr>
              <w:t>磋商</w:t>
            </w:r>
            <w:r>
              <w:rPr>
                <w:rFonts w:hint="eastAsia" w:ascii="仿宋" w:hAnsi="仿宋" w:eastAsia="仿宋" w:cs="仿宋"/>
                <w:bCs/>
                <w:sz w:val="28"/>
                <w:szCs w:val="28"/>
              </w:rPr>
              <w:t>单位尽量提前汇入</w:t>
            </w:r>
            <w:r>
              <w:rPr>
                <w:rFonts w:hint="eastAsia" w:ascii="仿宋" w:hAnsi="仿宋" w:eastAsia="仿宋" w:cs="仿宋"/>
                <w:bCs/>
                <w:sz w:val="28"/>
                <w:szCs w:val="28"/>
                <w:lang w:val="en-US" w:eastAsia="zh-CN"/>
              </w:rPr>
              <w:t>磋商</w:t>
            </w:r>
            <w:r>
              <w:rPr>
                <w:rFonts w:hint="eastAsia" w:ascii="仿宋" w:hAnsi="仿宋" w:eastAsia="仿宋" w:cs="仿宋"/>
                <w:bCs/>
                <w:sz w:val="28"/>
                <w:szCs w:val="28"/>
              </w:rPr>
              <w:t>保证金并联系</w:t>
            </w:r>
            <w:r>
              <w:rPr>
                <w:rFonts w:hint="eastAsia" w:ascii="仿宋" w:hAnsi="仿宋" w:eastAsia="仿宋" w:cs="仿宋"/>
                <w:bCs/>
                <w:sz w:val="28"/>
                <w:szCs w:val="28"/>
                <w:lang w:val="en-US" w:eastAsia="zh-CN"/>
              </w:rPr>
              <w:t>采购</w:t>
            </w:r>
            <w:r>
              <w:rPr>
                <w:rFonts w:hint="eastAsia" w:ascii="仿宋" w:hAnsi="仿宋" w:eastAsia="仿宋" w:cs="仿宋"/>
                <w:bCs/>
                <w:sz w:val="28"/>
                <w:szCs w:val="28"/>
              </w:rPr>
              <w:t>代理</w:t>
            </w:r>
            <w:r>
              <w:rPr>
                <w:rFonts w:hint="eastAsia" w:ascii="仿宋" w:hAnsi="仿宋" w:eastAsia="仿宋" w:cs="仿宋"/>
                <w:bCs/>
                <w:sz w:val="28"/>
                <w:szCs w:val="28"/>
                <w:lang w:val="en-US" w:eastAsia="zh-CN"/>
              </w:rPr>
              <w:t>机构</w:t>
            </w:r>
            <w:r>
              <w:rPr>
                <w:rFonts w:hint="eastAsia" w:ascii="仿宋" w:hAnsi="仿宋" w:eastAsia="仿宋" w:cs="仿宋"/>
                <w:bCs/>
                <w:sz w:val="28"/>
                <w:szCs w:val="28"/>
              </w:rPr>
              <w:t>人员核对</w:t>
            </w:r>
            <w:r>
              <w:rPr>
                <w:rFonts w:hint="eastAsia" w:ascii="仿宋" w:hAnsi="仿宋" w:eastAsia="仿宋" w:cs="仿宋"/>
                <w:bCs/>
                <w:sz w:val="28"/>
                <w:szCs w:val="28"/>
                <w:lang w:val="en-US" w:eastAsia="zh-CN"/>
              </w:rPr>
              <w:t>磋商</w:t>
            </w:r>
            <w:r>
              <w:rPr>
                <w:rFonts w:hint="eastAsia" w:ascii="仿宋" w:hAnsi="仿宋" w:eastAsia="仿宋" w:cs="仿宋"/>
                <w:bCs/>
                <w:sz w:val="28"/>
                <w:szCs w:val="28"/>
              </w:rPr>
              <w:t>保证金到账情况</w:t>
            </w:r>
          </w:p>
          <w:p w14:paraId="50EC9761">
            <w:pPr>
              <w:pStyle w:val="19"/>
              <w:snapToGrid w:val="0"/>
              <w:rPr>
                <w:rFonts w:hint="eastAsia" w:ascii="仿宋" w:hAnsi="仿宋" w:eastAsia="仿宋" w:cs="仿宋"/>
                <w:sz w:val="28"/>
                <w:szCs w:val="28"/>
              </w:rPr>
            </w:pPr>
            <w:r>
              <w:rPr>
                <w:rFonts w:hint="eastAsia" w:ascii="仿宋" w:hAnsi="仿宋" w:eastAsia="仿宋" w:cs="仿宋"/>
                <w:b/>
                <w:bCs w:val="0"/>
                <w:sz w:val="28"/>
                <w:szCs w:val="28"/>
              </w:rPr>
              <w:t>票据附言栏内须注明项目</w:t>
            </w:r>
            <w:r>
              <w:rPr>
                <w:rFonts w:hint="eastAsia" w:ascii="仿宋" w:hAnsi="仿宋" w:eastAsia="仿宋" w:cs="仿宋"/>
                <w:b/>
                <w:bCs w:val="0"/>
                <w:sz w:val="28"/>
                <w:szCs w:val="28"/>
                <w:lang w:val="en-US" w:eastAsia="zh-CN"/>
              </w:rPr>
              <w:t>简称</w:t>
            </w:r>
            <w:r>
              <w:rPr>
                <w:rFonts w:hint="eastAsia" w:ascii="仿宋" w:hAnsi="仿宋" w:eastAsia="仿宋" w:cs="仿宋"/>
                <w:b/>
                <w:bCs w:val="0"/>
                <w:sz w:val="28"/>
                <w:szCs w:val="28"/>
              </w:rPr>
              <w:t>（包括标段）及用途</w:t>
            </w:r>
          </w:p>
        </w:tc>
      </w:tr>
      <w:tr w14:paraId="12592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3" w:type="pct"/>
            <w:vAlign w:val="center"/>
          </w:tcPr>
          <w:p w14:paraId="08670A62">
            <w:pPr>
              <w:snapToGrid w:val="0"/>
              <w:jc w:val="center"/>
              <w:rPr>
                <w:rFonts w:hint="eastAsia" w:ascii="仿宋" w:hAnsi="仿宋" w:eastAsia="仿宋" w:cs="仿宋"/>
                <w:b/>
                <w:sz w:val="28"/>
                <w:szCs w:val="28"/>
                <w:lang w:eastAsia="zh-CN"/>
              </w:rPr>
            </w:pPr>
            <w:r>
              <w:rPr>
                <w:rFonts w:hint="eastAsia" w:ascii="仿宋" w:hAnsi="仿宋" w:eastAsia="仿宋" w:cs="仿宋"/>
                <w:b/>
                <w:sz w:val="28"/>
                <w:szCs w:val="28"/>
                <w:lang w:val="en-US" w:eastAsia="zh-CN"/>
              </w:rPr>
              <w:t>8</w:t>
            </w:r>
          </w:p>
        </w:tc>
        <w:tc>
          <w:tcPr>
            <w:tcW w:w="1319" w:type="pct"/>
            <w:vAlign w:val="center"/>
          </w:tcPr>
          <w:p w14:paraId="64228459">
            <w:pPr>
              <w:snapToGrid w:val="0"/>
              <w:rPr>
                <w:rFonts w:hint="eastAsia" w:ascii="仿宋" w:hAnsi="仿宋" w:eastAsia="仿宋" w:cs="仿宋"/>
                <w:b/>
                <w:bCs/>
                <w:sz w:val="28"/>
                <w:szCs w:val="28"/>
              </w:rPr>
            </w:pPr>
            <w:r>
              <w:rPr>
                <w:rFonts w:hint="eastAsia" w:ascii="仿宋" w:hAnsi="仿宋" w:eastAsia="仿宋" w:cs="仿宋"/>
                <w:b/>
                <w:sz w:val="28"/>
                <w:szCs w:val="28"/>
              </w:rPr>
              <w:t>响应文件有效期</w:t>
            </w:r>
          </w:p>
        </w:tc>
        <w:tc>
          <w:tcPr>
            <w:tcW w:w="3417" w:type="pct"/>
            <w:shd w:val="clear" w:color="auto" w:fill="auto"/>
            <w:vAlign w:val="center"/>
          </w:tcPr>
          <w:p w14:paraId="5E52ED00">
            <w:pPr>
              <w:rPr>
                <w:rFonts w:hint="eastAsia" w:ascii="仿宋" w:hAnsi="仿宋" w:eastAsia="仿宋" w:cs="仿宋"/>
                <w:sz w:val="28"/>
                <w:szCs w:val="28"/>
              </w:rPr>
            </w:pPr>
            <w:r>
              <w:rPr>
                <w:rFonts w:hint="eastAsia" w:ascii="仿宋" w:hAnsi="仿宋" w:eastAsia="仿宋" w:cs="仿宋"/>
                <w:sz w:val="28"/>
                <w:szCs w:val="28"/>
              </w:rPr>
              <w:t>90个日历天（从提交响应文件之日起计算）</w:t>
            </w:r>
          </w:p>
        </w:tc>
      </w:tr>
      <w:tr w14:paraId="428EE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3" w:type="pct"/>
            <w:vAlign w:val="center"/>
          </w:tcPr>
          <w:p w14:paraId="06EC5E76">
            <w:pPr>
              <w:snapToGrid w:val="0"/>
              <w:jc w:val="center"/>
              <w:rPr>
                <w:rFonts w:hint="eastAsia" w:ascii="仿宋" w:hAnsi="仿宋" w:eastAsia="仿宋" w:cs="仿宋"/>
                <w:b/>
                <w:sz w:val="28"/>
                <w:szCs w:val="28"/>
                <w:lang w:eastAsia="zh-CN"/>
              </w:rPr>
            </w:pPr>
            <w:r>
              <w:rPr>
                <w:rFonts w:hint="eastAsia" w:ascii="仿宋" w:hAnsi="仿宋" w:eastAsia="仿宋" w:cs="仿宋"/>
                <w:b/>
                <w:sz w:val="28"/>
                <w:szCs w:val="28"/>
                <w:lang w:val="en-US" w:eastAsia="zh-CN"/>
              </w:rPr>
              <w:t>9</w:t>
            </w:r>
          </w:p>
        </w:tc>
        <w:tc>
          <w:tcPr>
            <w:tcW w:w="1319" w:type="pct"/>
            <w:vAlign w:val="center"/>
          </w:tcPr>
          <w:p w14:paraId="67BD1E53">
            <w:pPr>
              <w:snapToGrid w:val="0"/>
              <w:jc w:val="center"/>
              <w:rPr>
                <w:rFonts w:hint="eastAsia" w:ascii="仿宋" w:hAnsi="仿宋" w:eastAsia="仿宋" w:cs="仿宋"/>
                <w:b/>
                <w:sz w:val="28"/>
                <w:szCs w:val="28"/>
              </w:rPr>
            </w:pPr>
            <w:r>
              <w:rPr>
                <w:rFonts w:hint="eastAsia" w:ascii="仿宋" w:hAnsi="仿宋" w:eastAsia="仿宋" w:cs="仿宋"/>
                <w:b/>
                <w:sz w:val="28"/>
                <w:szCs w:val="28"/>
              </w:rPr>
              <w:t>政府采购</w:t>
            </w:r>
          </w:p>
          <w:p w14:paraId="0FCDE491">
            <w:pPr>
              <w:snapToGrid w:val="0"/>
              <w:jc w:val="center"/>
              <w:rPr>
                <w:rFonts w:hint="eastAsia" w:ascii="仿宋" w:hAnsi="仿宋" w:eastAsia="仿宋" w:cs="仿宋"/>
                <w:b/>
                <w:sz w:val="28"/>
                <w:szCs w:val="28"/>
              </w:rPr>
            </w:pPr>
            <w:r>
              <w:rPr>
                <w:rFonts w:hint="eastAsia" w:ascii="仿宋" w:hAnsi="仿宋" w:eastAsia="仿宋" w:cs="仿宋"/>
                <w:b/>
                <w:sz w:val="28"/>
                <w:szCs w:val="28"/>
              </w:rPr>
              <w:t>相关政策要求</w:t>
            </w:r>
          </w:p>
          <w:p w14:paraId="0641E33D">
            <w:pPr>
              <w:snapToGrid w:val="0"/>
              <w:jc w:val="center"/>
              <w:rPr>
                <w:rFonts w:hint="eastAsia" w:ascii="仿宋" w:hAnsi="仿宋" w:eastAsia="仿宋" w:cs="仿宋"/>
                <w:b/>
                <w:sz w:val="28"/>
                <w:szCs w:val="28"/>
              </w:rPr>
            </w:pPr>
            <w:r>
              <w:rPr>
                <w:rFonts w:hint="eastAsia" w:ascii="仿宋" w:hAnsi="仿宋" w:eastAsia="仿宋" w:cs="仿宋"/>
                <w:b/>
                <w:sz w:val="28"/>
                <w:szCs w:val="28"/>
              </w:rPr>
              <w:t>（如涉及的话）</w:t>
            </w:r>
          </w:p>
        </w:tc>
        <w:tc>
          <w:tcPr>
            <w:tcW w:w="3417" w:type="pct"/>
            <w:shd w:val="clear" w:color="auto" w:fill="auto"/>
            <w:vAlign w:val="center"/>
          </w:tcPr>
          <w:p w14:paraId="57E9D06E">
            <w:pPr>
              <w:ind w:left="315" w:hanging="422" w:hangingChars="15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1、本项目涉及进口产品的要求：</w:t>
            </w:r>
          </w:p>
          <w:p w14:paraId="4DD12E72">
            <w:pPr>
              <w:rPr>
                <w:rFonts w:hint="eastAsia" w:ascii="仿宋" w:hAnsi="仿宋" w:eastAsia="仿宋" w:cs="仿宋"/>
                <w:sz w:val="28"/>
                <w:szCs w:val="28"/>
                <w:highlight w:val="none"/>
              </w:rPr>
            </w:pPr>
            <w:r>
              <w:rPr>
                <w:rFonts w:hint="eastAsia" w:ascii="仿宋" w:hAnsi="仿宋" w:eastAsia="仿宋" w:cs="仿宋"/>
                <w:sz w:val="28"/>
                <w:szCs w:val="28"/>
                <w:highlight w:val="none"/>
              </w:rPr>
              <w:t>（1）本项目采购标的物未特别注明“进口产品”（通过中国海关报关验放进入中国境内且产自境外的产品）字样的，均必须采购国产产品。</w:t>
            </w:r>
          </w:p>
          <w:p w14:paraId="53928209">
            <w:pPr>
              <w:rPr>
                <w:rFonts w:hint="eastAsia" w:ascii="仿宋" w:hAnsi="仿宋" w:eastAsia="仿宋" w:cs="仿宋"/>
                <w:sz w:val="28"/>
                <w:szCs w:val="28"/>
                <w:highlight w:val="none"/>
              </w:rPr>
            </w:pPr>
            <w:r>
              <w:rPr>
                <w:rFonts w:hint="eastAsia" w:ascii="仿宋" w:hAnsi="仿宋" w:eastAsia="仿宋" w:cs="仿宋"/>
                <w:sz w:val="28"/>
                <w:szCs w:val="28"/>
                <w:highlight w:val="none"/>
              </w:rPr>
              <w:t>（2）本项目采购标的物特别注明“进口产品”字样的，如无能够满足采购需求的国产产品，优先采购向我国企业转让技术、与我国企业签订消化吸收再创新方案的供应商的进口产品。如果有能够满足采购需求的国产产品参与，应当按照公平竞争的原则进行评审。</w:t>
            </w:r>
          </w:p>
          <w:p w14:paraId="12E4159C">
            <w:pPr>
              <w:ind w:left="315" w:hanging="422" w:hangingChars="15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2</w:t>
            </w:r>
            <w:r>
              <w:rPr>
                <w:rFonts w:hint="eastAsia" w:ascii="仿宋" w:hAnsi="仿宋" w:eastAsia="仿宋" w:cs="仿宋"/>
                <w:b/>
                <w:bCs/>
                <w:sz w:val="28"/>
                <w:szCs w:val="28"/>
                <w:highlight w:val="none"/>
                <w:lang w:val="en-US" w:eastAsia="zh-CN"/>
              </w:rPr>
              <w:t>.</w:t>
            </w:r>
            <w:r>
              <w:rPr>
                <w:rFonts w:hint="eastAsia" w:ascii="仿宋" w:hAnsi="仿宋" w:eastAsia="仿宋" w:cs="仿宋"/>
                <w:b/>
                <w:bCs/>
                <w:sz w:val="28"/>
                <w:szCs w:val="28"/>
                <w:highlight w:val="none"/>
              </w:rPr>
              <w:t xml:space="preserve">本项目涉及“节能产品政府采购品目清单”政府强制采购产品的要求： </w:t>
            </w:r>
          </w:p>
          <w:p w14:paraId="530B2A43">
            <w:pPr>
              <w:rPr>
                <w:rFonts w:hint="eastAsia" w:ascii="仿宋" w:hAnsi="仿宋" w:eastAsia="仿宋" w:cs="仿宋"/>
                <w:sz w:val="28"/>
                <w:szCs w:val="28"/>
                <w:highlight w:val="none"/>
              </w:rPr>
            </w:pPr>
            <w:r>
              <w:rPr>
                <w:rFonts w:hint="eastAsia" w:ascii="仿宋" w:hAnsi="仿宋" w:eastAsia="仿宋" w:cs="仿宋"/>
                <w:sz w:val="28"/>
                <w:szCs w:val="28"/>
                <w:highlight w:val="none"/>
              </w:rPr>
              <w:t>（1）本文件列出政府强制采购产品的，磋商供应商必须投报“节能产品政府采购品目清单”范围内的产品，需将政府强制采购产品如实填写到《政府强制采购产品明细表》（格式见第八部分），并提供处于有效期之内的节能产品认证证书扫描件。</w:t>
            </w:r>
          </w:p>
          <w:p w14:paraId="09950F03">
            <w:pPr>
              <w:rPr>
                <w:rFonts w:hint="eastAsia" w:ascii="仿宋" w:hAnsi="仿宋" w:eastAsia="仿宋" w:cs="仿宋"/>
                <w:sz w:val="28"/>
                <w:szCs w:val="28"/>
                <w:highlight w:val="none"/>
              </w:rPr>
            </w:pPr>
            <w:r>
              <w:rPr>
                <w:rFonts w:hint="eastAsia" w:ascii="仿宋" w:hAnsi="仿宋" w:eastAsia="仿宋" w:cs="仿宋"/>
                <w:sz w:val="28"/>
                <w:szCs w:val="28"/>
                <w:highlight w:val="none"/>
              </w:rPr>
              <w:t>（2）本文件未列出政府强制采购产品的，磋商供应商可投报“节能产品政府采购品目清单、环境标志产品政府采购品目清单”中非政府强制采购产品或其范围以外的产品。</w:t>
            </w:r>
          </w:p>
          <w:p w14:paraId="039C13E4">
            <w:pPr>
              <w:ind w:left="315" w:hanging="420" w:hangingChars="150"/>
              <w:rPr>
                <w:rFonts w:hint="eastAsia" w:ascii="仿宋" w:hAnsi="仿宋" w:eastAsia="仿宋" w:cs="仿宋"/>
                <w:sz w:val="28"/>
                <w:szCs w:val="28"/>
                <w:highlight w:val="none"/>
              </w:rPr>
            </w:pPr>
            <w:r>
              <w:rPr>
                <w:rFonts w:hint="eastAsia" w:ascii="仿宋" w:hAnsi="仿宋" w:eastAsia="仿宋" w:cs="仿宋"/>
                <w:sz w:val="28"/>
                <w:szCs w:val="28"/>
                <w:highlight w:val="none"/>
              </w:rPr>
              <w:t>3</w:t>
            </w:r>
            <w:r>
              <w:rPr>
                <w:rFonts w:hint="eastAsia" w:ascii="仿宋" w:hAnsi="仿宋" w:eastAsia="仿宋" w:cs="仿宋"/>
                <w:b/>
                <w:bCs/>
                <w:sz w:val="28"/>
                <w:szCs w:val="28"/>
                <w:highlight w:val="none"/>
              </w:rPr>
              <w:t>.本项目涉及非政府强制采购产品的要求</w:t>
            </w:r>
            <w:r>
              <w:rPr>
                <w:rFonts w:hint="eastAsia" w:ascii="仿宋" w:hAnsi="仿宋" w:eastAsia="仿宋" w:cs="仿宋"/>
                <w:sz w:val="28"/>
                <w:szCs w:val="28"/>
                <w:highlight w:val="none"/>
              </w:rPr>
              <w:t>：</w:t>
            </w:r>
          </w:p>
          <w:p w14:paraId="4E40E5ED">
            <w:pPr>
              <w:rPr>
                <w:rFonts w:hint="eastAsia" w:ascii="仿宋" w:hAnsi="仿宋" w:eastAsia="仿宋" w:cs="仿宋"/>
                <w:sz w:val="28"/>
                <w:szCs w:val="28"/>
                <w:highlight w:val="none"/>
              </w:rPr>
            </w:pPr>
            <w:r>
              <w:rPr>
                <w:rFonts w:hint="eastAsia" w:ascii="仿宋" w:hAnsi="仿宋" w:eastAsia="仿宋" w:cs="仿宋"/>
                <w:sz w:val="28"/>
                <w:szCs w:val="28"/>
                <w:highlight w:val="none"/>
              </w:rPr>
              <w:t>（1）投报产品有“节能产品政府采购品目清单、环境标志产品政府采购品目清单”中非政府强制采购产品的将给予适当加分。</w:t>
            </w:r>
          </w:p>
          <w:p w14:paraId="58162B71">
            <w:pPr>
              <w:rPr>
                <w:rFonts w:hint="eastAsia" w:ascii="仿宋" w:hAnsi="仿宋" w:eastAsia="仿宋" w:cs="仿宋"/>
                <w:sz w:val="28"/>
                <w:szCs w:val="28"/>
                <w:highlight w:val="none"/>
              </w:rPr>
            </w:pPr>
            <w:r>
              <w:rPr>
                <w:rFonts w:hint="eastAsia" w:ascii="仿宋" w:hAnsi="仿宋" w:eastAsia="仿宋" w:cs="仿宋"/>
                <w:sz w:val="28"/>
                <w:szCs w:val="28"/>
                <w:highlight w:val="none"/>
              </w:rPr>
              <w:t>（2）磋商供应商须如实填写《非政府强制采购产品明细表》（格式自制），并提供处于有效期之内的节能产品、环境标志产品认证证书扫描件。</w:t>
            </w:r>
          </w:p>
          <w:p w14:paraId="5C2BCABF">
            <w:pP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4.本项目涉及正版软件的要求：</w:t>
            </w:r>
          </w:p>
          <w:p w14:paraId="32DC9ED3">
            <w:pPr>
              <w:rPr>
                <w:rFonts w:hint="eastAsia" w:ascii="仿宋" w:hAnsi="仿宋" w:eastAsia="仿宋" w:cs="仿宋"/>
                <w:sz w:val="28"/>
                <w:szCs w:val="28"/>
                <w:highlight w:val="none"/>
              </w:rPr>
            </w:pPr>
            <w:r>
              <w:rPr>
                <w:rFonts w:hint="eastAsia" w:ascii="仿宋" w:hAnsi="仿宋" w:eastAsia="仿宋" w:cs="仿宋"/>
                <w:sz w:val="28"/>
                <w:szCs w:val="28"/>
                <w:highlight w:val="none"/>
              </w:rPr>
              <w:t>磋商供应商需承诺投报的计算机产品预装正版操作系统，投报的硬件产品内的预装软件为正版软件。</w:t>
            </w:r>
          </w:p>
          <w:p w14:paraId="357826FC">
            <w:pP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5.本项目涉及信息安全产品的要求：</w:t>
            </w:r>
          </w:p>
          <w:p w14:paraId="69C9B066">
            <w:pPr>
              <w:rPr>
                <w:rFonts w:hint="eastAsia" w:ascii="仿宋" w:hAnsi="仿宋" w:eastAsia="仿宋" w:cs="仿宋"/>
                <w:sz w:val="28"/>
                <w:szCs w:val="28"/>
                <w:highlight w:val="none"/>
              </w:rPr>
            </w:pPr>
            <w:r>
              <w:rPr>
                <w:rFonts w:hint="eastAsia" w:ascii="仿宋" w:hAnsi="仿宋" w:eastAsia="仿宋" w:cs="仿宋"/>
                <w:sz w:val="28"/>
                <w:szCs w:val="28"/>
                <w:highlight w:val="none"/>
              </w:rPr>
              <w:t>报价货物中如含有财政部会同有关部门制定下发的《信息安全产品强制性认证目录》中的产品（8类13项），需提供中国信息安全认证中心或中国网络安全审查技术与认证中心按国家标准认证颁发的有效认证证书。</w:t>
            </w:r>
          </w:p>
          <w:p w14:paraId="2F9E4ABB">
            <w:pP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6.小型、微型企业参加本项目磋商要求：</w:t>
            </w:r>
          </w:p>
          <w:p w14:paraId="10E232B8">
            <w:pPr>
              <w:rPr>
                <w:rFonts w:hint="eastAsia" w:ascii="仿宋" w:hAnsi="仿宋" w:eastAsia="仿宋" w:cs="仿宋"/>
                <w:sz w:val="28"/>
                <w:szCs w:val="28"/>
                <w:highlight w:val="none"/>
              </w:rPr>
            </w:pPr>
            <w:r>
              <w:rPr>
                <w:rFonts w:hint="eastAsia" w:ascii="仿宋" w:hAnsi="仿宋" w:eastAsia="仿宋" w:cs="仿宋"/>
                <w:sz w:val="28"/>
                <w:szCs w:val="28"/>
                <w:highlight w:val="none"/>
              </w:rPr>
              <w:t>（1）小型、微型企业指在中华人民共和国境内依法设立，依据《中小企业划型标准规定》确定的小型企业、微型企业，但与大型企业的负责人为同一人，或者与大型企业存在直接控股、管理关系的除外。属于小型、微型企业的，需如实填写《小、微企业声明函》（格式见第八部分）。</w:t>
            </w:r>
          </w:p>
          <w:p w14:paraId="346C62D2">
            <w:pPr>
              <w:rPr>
                <w:rFonts w:hint="eastAsia" w:ascii="仿宋" w:hAnsi="仿宋" w:eastAsia="仿宋" w:cs="仿宋"/>
                <w:sz w:val="28"/>
                <w:szCs w:val="28"/>
                <w:highlight w:val="none"/>
              </w:rPr>
            </w:pPr>
            <w:r>
              <w:rPr>
                <w:rFonts w:hint="eastAsia" w:ascii="仿宋" w:hAnsi="仿宋" w:eastAsia="仿宋" w:cs="仿宋"/>
                <w:sz w:val="28"/>
                <w:szCs w:val="28"/>
                <w:highlight w:val="none"/>
              </w:rPr>
              <w:t>（2）小型、微企业只有提供本企业制造的货物或者服务，或者提供其他小型、微企业制造的货物，享受投标货物的价格折扣。若有的话，如实填写《小微企业/残疾人福利性单位提供货物/服务明细表》（格式见第八部分）。</w:t>
            </w:r>
          </w:p>
          <w:p w14:paraId="570B0514">
            <w:pPr>
              <w:rPr>
                <w:rFonts w:hint="eastAsia" w:ascii="仿宋" w:hAnsi="仿宋" w:eastAsia="仿宋" w:cs="仿宋"/>
                <w:sz w:val="28"/>
                <w:szCs w:val="28"/>
                <w:highlight w:val="none"/>
              </w:rPr>
            </w:pPr>
            <w:r>
              <w:rPr>
                <w:rFonts w:hint="eastAsia" w:ascii="仿宋" w:hAnsi="仿宋" w:eastAsia="仿宋" w:cs="仿宋"/>
                <w:sz w:val="28"/>
                <w:szCs w:val="28"/>
                <w:highlight w:val="none"/>
              </w:rPr>
              <w:t>（3）小型、微型企业提供的货物既有中小企业制造货物，也有大型企业制造货物的，不享受价格折扣。</w:t>
            </w:r>
          </w:p>
          <w:p w14:paraId="50975FF5">
            <w:pP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7.残疾人福利性单位参加本项目磋商的要求：</w:t>
            </w:r>
          </w:p>
          <w:p w14:paraId="02D7E015">
            <w:pPr>
              <w:rPr>
                <w:rFonts w:hint="eastAsia" w:ascii="仿宋" w:hAnsi="仿宋" w:eastAsia="仿宋" w:cs="仿宋"/>
                <w:sz w:val="28"/>
                <w:szCs w:val="28"/>
                <w:highlight w:val="none"/>
              </w:rPr>
            </w:pPr>
            <w:r>
              <w:rPr>
                <w:rFonts w:hint="eastAsia" w:ascii="仿宋" w:hAnsi="仿宋" w:eastAsia="仿宋" w:cs="仿宋"/>
                <w:sz w:val="28"/>
                <w:szCs w:val="28"/>
                <w:highlight w:val="none"/>
              </w:rPr>
              <w:t>（1）须根据财库【2017】141号《关于促进残疾人就业政府采购政策的通知》的要求，如实填写残疾人福利性单位声明函（格式见第八部分）。</w:t>
            </w:r>
          </w:p>
          <w:p w14:paraId="50780A9B">
            <w:pPr>
              <w:rPr>
                <w:rFonts w:hint="eastAsia" w:ascii="仿宋" w:hAnsi="仿宋" w:eastAsia="仿宋" w:cs="仿宋"/>
                <w:sz w:val="28"/>
                <w:szCs w:val="28"/>
                <w:highlight w:val="none"/>
              </w:rPr>
            </w:pPr>
            <w:r>
              <w:rPr>
                <w:rFonts w:hint="eastAsia" w:ascii="仿宋" w:hAnsi="仿宋" w:eastAsia="仿宋" w:cs="仿宋"/>
                <w:sz w:val="28"/>
                <w:szCs w:val="28"/>
                <w:highlight w:val="none"/>
              </w:rPr>
              <w:t>（2）供应商提供的《残疾人福利性单位声明函》与事实不符的，依照《政府采购法》第七十七条第一款的规定追究法律责任。</w:t>
            </w:r>
          </w:p>
          <w:p w14:paraId="74E2F86E">
            <w:pPr>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3）残疾人福利性单位提供本企业制造的货物或者服务，或者提供其他残疾人福利性单位制造的货物，享受报价货物的价格折扣。若有的话，如实填写《中小微企业/残疾人福利性单位提供货物/服务明细表》（格式见第八部分）</w:t>
            </w:r>
            <w:r>
              <w:rPr>
                <w:rFonts w:hint="eastAsia" w:ascii="仿宋" w:hAnsi="仿宋" w:eastAsia="仿宋" w:cs="仿宋"/>
                <w:sz w:val="28"/>
                <w:szCs w:val="28"/>
                <w:highlight w:val="none"/>
                <w:lang w:eastAsia="zh-CN"/>
              </w:rPr>
              <w:t>。</w:t>
            </w:r>
          </w:p>
          <w:p w14:paraId="402E0A8E">
            <w:pPr>
              <w:rPr>
                <w:rFonts w:hint="eastAsia" w:ascii="仿宋" w:hAnsi="仿宋" w:eastAsia="仿宋" w:cs="仿宋"/>
                <w:sz w:val="28"/>
                <w:szCs w:val="28"/>
                <w:highlight w:val="none"/>
              </w:rPr>
            </w:pPr>
            <w:r>
              <w:rPr>
                <w:rFonts w:hint="eastAsia" w:ascii="仿宋" w:hAnsi="仿宋" w:eastAsia="仿宋" w:cs="仿宋"/>
                <w:b/>
                <w:bCs/>
                <w:sz w:val="28"/>
                <w:szCs w:val="28"/>
                <w:highlight w:val="none"/>
              </w:rPr>
              <w:t>8.本项目涉及创新产品、创新服务的要求</w:t>
            </w:r>
            <w:r>
              <w:rPr>
                <w:rFonts w:hint="eastAsia" w:ascii="仿宋" w:hAnsi="仿宋" w:eastAsia="仿宋" w:cs="仿宋"/>
                <w:sz w:val="28"/>
                <w:szCs w:val="28"/>
                <w:highlight w:val="none"/>
              </w:rPr>
              <w:t>：</w:t>
            </w:r>
          </w:p>
          <w:p w14:paraId="762038B9">
            <w:pPr>
              <w:rPr>
                <w:rFonts w:hint="eastAsia" w:ascii="仿宋" w:hAnsi="仿宋" w:eastAsia="仿宋" w:cs="仿宋"/>
                <w:sz w:val="28"/>
                <w:szCs w:val="28"/>
                <w:highlight w:val="none"/>
              </w:rPr>
            </w:pPr>
            <w:r>
              <w:rPr>
                <w:rFonts w:hint="eastAsia" w:ascii="仿宋" w:hAnsi="仿宋" w:eastAsia="仿宋" w:cs="仿宋"/>
                <w:sz w:val="28"/>
                <w:szCs w:val="28"/>
                <w:highlight w:val="none"/>
              </w:rPr>
              <w:t>（1）磋商供应商所报产品或服务属于《山西省创新产品和服务推荐清单》中创新产品或创新服务的，在评审时，享受所报产品或服务价格折扣。</w:t>
            </w:r>
          </w:p>
          <w:p w14:paraId="3676DB56">
            <w:pPr>
              <w:rPr>
                <w:rFonts w:hint="eastAsia" w:ascii="仿宋" w:hAnsi="仿宋" w:eastAsia="仿宋" w:cs="仿宋"/>
                <w:sz w:val="28"/>
                <w:szCs w:val="28"/>
                <w:highlight w:val="none"/>
              </w:rPr>
            </w:pPr>
            <w:r>
              <w:rPr>
                <w:rFonts w:hint="eastAsia" w:ascii="仿宋" w:hAnsi="仿宋" w:eastAsia="仿宋" w:cs="仿宋"/>
                <w:sz w:val="28"/>
                <w:szCs w:val="28"/>
                <w:highlight w:val="none"/>
              </w:rPr>
              <w:t>（2）磋商供应商所报创新产品或创新服务的，应在响应文件中提供《山西省创新产品和服务推荐清单》，并填写《创新产品或创新服务明细表》（格式见第八部分）。</w:t>
            </w:r>
          </w:p>
          <w:p w14:paraId="47A45048">
            <w:pP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9、监狱企业参加本项目磋商的要求：</w:t>
            </w:r>
          </w:p>
          <w:p w14:paraId="3184B39F">
            <w:pPr>
              <w:rPr>
                <w:rFonts w:hint="eastAsia" w:ascii="仿宋" w:hAnsi="仿宋" w:eastAsia="仿宋" w:cs="仿宋"/>
                <w:sz w:val="28"/>
                <w:szCs w:val="28"/>
                <w:highlight w:val="none"/>
              </w:rPr>
            </w:pPr>
            <w:r>
              <w:rPr>
                <w:rFonts w:hint="eastAsia" w:ascii="仿宋" w:hAnsi="仿宋" w:eastAsia="仿宋" w:cs="仿宋"/>
                <w:sz w:val="28"/>
                <w:szCs w:val="28"/>
                <w:highlight w:val="none"/>
              </w:rPr>
              <w:t>（1）监狱企业参加磋商视同小微企业，需提供由省级以上监狱管理局或戒毒管理局出具的属于监狱企业的证明文件。</w:t>
            </w:r>
          </w:p>
          <w:p w14:paraId="66FA00ED">
            <w:pPr>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2）监狱企业只有提供本企业制造的货物或服务，或者提供其他小、微企业制造的货物，享受所报货物或服务的价格折扣。若有的话，如实填写《小微企业/残疾人福利性单位提供货物/服务明细表》（格式见第八部分）；</w:t>
            </w:r>
          </w:p>
          <w:p w14:paraId="12325CAE">
            <w:pPr>
              <w:rPr>
                <w:rFonts w:hint="eastAsia" w:ascii="仿宋" w:hAnsi="仿宋" w:eastAsia="仿宋" w:cs="仿宋"/>
                <w:sz w:val="28"/>
                <w:szCs w:val="28"/>
                <w:highlight w:val="none"/>
              </w:rPr>
            </w:pPr>
            <w:r>
              <w:rPr>
                <w:rFonts w:hint="eastAsia" w:ascii="仿宋" w:hAnsi="仿宋" w:eastAsia="仿宋" w:cs="仿宋"/>
                <w:sz w:val="28"/>
                <w:szCs w:val="28"/>
                <w:highlight w:val="none"/>
              </w:rPr>
              <w:t>（3）监狱企业与中型企业组成联合体参加磋商的，或者向监狱企业分包，且联合体协议或分包意向协议约定监狱企业的协议金额占到合同金额30%以上的，享受价格折扣。</w:t>
            </w:r>
          </w:p>
        </w:tc>
      </w:tr>
      <w:tr w14:paraId="56B37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263" w:type="pct"/>
            <w:vAlign w:val="center"/>
          </w:tcPr>
          <w:p w14:paraId="58EFE6AB">
            <w:pPr>
              <w:snapToGrid w:val="0"/>
              <w:jc w:val="center"/>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10</w:t>
            </w:r>
          </w:p>
        </w:tc>
        <w:tc>
          <w:tcPr>
            <w:tcW w:w="1319" w:type="pct"/>
            <w:vAlign w:val="center"/>
          </w:tcPr>
          <w:p w14:paraId="01A5C81C">
            <w:pPr>
              <w:snapToGrid w:val="0"/>
              <w:ind w:firstLine="141" w:firstLineChars="50"/>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现场勘查（或磋商前答疑会）</w:t>
            </w:r>
          </w:p>
        </w:tc>
        <w:tc>
          <w:tcPr>
            <w:tcW w:w="3417" w:type="pct"/>
            <w:shd w:val="clear" w:color="auto" w:fill="auto"/>
            <w:vAlign w:val="center"/>
          </w:tcPr>
          <w:p w14:paraId="1D90C674">
            <w:pPr>
              <w:pStyle w:val="16"/>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sym w:font="Wingdings" w:char="00A8"/>
            </w:r>
            <w:r>
              <w:rPr>
                <w:rFonts w:hint="eastAsia" w:ascii="仿宋" w:hAnsi="仿宋" w:eastAsia="仿宋" w:cs="仿宋"/>
                <w:sz w:val="28"/>
                <w:szCs w:val="28"/>
                <w:highlight w:val="none"/>
                <w:lang w:val="en-US" w:eastAsia="zh-CN"/>
              </w:rPr>
              <w:t>组织</w:t>
            </w:r>
          </w:p>
          <w:p w14:paraId="43237D0F">
            <w:pPr>
              <w:pStyle w:val="16"/>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sym w:font="Wingdings" w:char="00FE"/>
            </w:r>
            <w:r>
              <w:rPr>
                <w:rFonts w:hint="eastAsia" w:ascii="仿宋" w:hAnsi="仿宋" w:eastAsia="仿宋" w:cs="仿宋"/>
                <w:sz w:val="28"/>
                <w:szCs w:val="28"/>
                <w:highlight w:val="none"/>
                <w:lang w:val="en-US" w:eastAsia="zh-CN"/>
              </w:rPr>
              <w:t>不组织</w:t>
            </w:r>
          </w:p>
          <w:p w14:paraId="64E9D9A0">
            <w:pPr>
              <w:rPr>
                <w:rFonts w:hint="eastAsia" w:ascii="仿宋" w:hAnsi="仿宋" w:eastAsia="仿宋" w:cs="仿宋"/>
                <w:color w:val="FF0000"/>
                <w:sz w:val="28"/>
                <w:szCs w:val="28"/>
                <w:highlight w:val="none"/>
                <w:lang w:eastAsia="zh-CN"/>
              </w:rPr>
            </w:pPr>
            <w:r>
              <w:rPr>
                <w:rFonts w:hint="eastAsia" w:ascii="仿宋" w:hAnsi="仿宋" w:eastAsia="仿宋" w:cs="仿宋"/>
                <w:sz w:val="28"/>
                <w:szCs w:val="28"/>
                <w:highlight w:val="none"/>
              </w:rPr>
              <w:t>时间:</w:t>
            </w:r>
            <w:r>
              <w:rPr>
                <w:rFonts w:hint="eastAsia" w:ascii="仿宋" w:hAnsi="仿宋" w:eastAsia="仿宋" w:cs="仿宋"/>
                <w:sz w:val="28"/>
                <w:szCs w:val="28"/>
                <w:highlight w:val="none"/>
                <w:lang w:val="en-US" w:eastAsia="zh-CN"/>
              </w:rPr>
              <w:t xml:space="preserve"> / </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 xml:space="preserve"> / </w:t>
            </w:r>
            <w:r>
              <w:rPr>
                <w:rFonts w:hint="eastAsia" w:ascii="仿宋" w:hAnsi="仿宋" w:eastAsia="仿宋" w:cs="仿宋"/>
                <w:sz w:val="28"/>
                <w:szCs w:val="28"/>
                <w:highlight w:val="none"/>
              </w:rPr>
              <w:t>日</w:t>
            </w:r>
            <w:r>
              <w:rPr>
                <w:rFonts w:hint="eastAsia" w:ascii="仿宋" w:hAnsi="仿宋" w:eastAsia="仿宋" w:cs="仿宋"/>
                <w:sz w:val="28"/>
                <w:szCs w:val="28"/>
                <w:highlight w:val="none"/>
                <w:lang w:val="en-US" w:eastAsia="zh-CN"/>
              </w:rPr>
              <w:t xml:space="preserve"> / 时 / 分</w:t>
            </w:r>
            <w:r>
              <w:rPr>
                <w:rFonts w:hint="eastAsia" w:ascii="仿宋" w:hAnsi="仿宋" w:eastAsia="仿宋" w:cs="仿宋"/>
                <w:color w:val="FF0000"/>
                <w:sz w:val="28"/>
                <w:szCs w:val="28"/>
                <w:highlight w:val="none"/>
                <w:lang w:val="en-US" w:eastAsia="zh-CN"/>
              </w:rPr>
              <w:t xml:space="preserve">   </w:t>
            </w:r>
          </w:p>
          <w:p w14:paraId="355E8D61">
            <w:pPr>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地点：</w:t>
            </w:r>
            <w:r>
              <w:rPr>
                <w:rFonts w:hint="eastAsia" w:ascii="仿宋" w:hAnsi="仿宋" w:eastAsia="仿宋" w:cs="仿宋"/>
                <w:sz w:val="28"/>
                <w:szCs w:val="28"/>
                <w:highlight w:val="none"/>
                <w:lang w:val="en-US" w:eastAsia="zh-CN"/>
              </w:rPr>
              <w:t>/</w:t>
            </w:r>
          </w:p>
          <w:p w14:paraId="2180D630">
            <w:pPr>
              <w:rPr>
                <w:rFonts w:hint="eastAsia" w:ascii="仿宋" w:hAnsi="仿宋" w:eastAsia="仿宋" w:cs="仿宋"/>
                <w:b/>
                <w:bCs/>
                <w:kern w:val="0"/>
                <w:sz w:val="28"/>
                <w:szCs w:val="28"/>
                <w:highlight w:val="none"/>
                <w:lang w:val="en-US"/>
              </w:rPr>
            </w:pPr>
            <w:r>
              <w:rPr>
                <w:rFonts w:hint="eastAsia" w:ascii="仿宋" w:hAnsi="仿宋" w:eastAsia="仿宋" w:cs="仿宋"/>
                <w:sz w:val="28"/>
                <w:szCs w:val="28"/>
                <w:highlight w:val="none"/>
              </w:rPr>
              <w:t>联系人：</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 xml:space="preserve"> 电话：</w:t>
            </w:r>
            <w:r>
              <w:rPr>
                <w:rFonts w:hint="eastAsia" w:ascii="仿宋" w:hAnsi="仿宋" w:eastAsia="仿宋" w:cs="仿宋"/>
                <w:sz w:val="28"/>
                <w:szCs w:val="28"/>
                <w:highlight w:val="none"/>
                <w:lang w:val="en-US" w:eastAsia="zh-CN"/>
              </w:rPr>
              <w:t>/</w:t>
            </w:r>
          </w:p>
        </w:tc>
      </w:tr>
      <w:tr w14:paraId="79DF7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3" w:type="pct"/>
            <w:vAlign w:val="center"/>
          </w:tcPr>
          <w:p w14:paraId="51EFFB7F">
            <w:pPr>
              <w:jc w:val="center"/>
              <w:rPr>
                <w:rFonts w:hint="default" w:ascii="仿宋" w:hAnsi="仿宋" w:eastAsia="仿宋" w:cs="仿宋"/>
                <w:b/>
                <w:sz w:val="28"/>
                <w:szCs w:val="28"/>
                <w:lang w:val="en-US" w:eastAsia="zh-CN"/>
              </w:rPr>
            </w:pPr>
            <w:r>
              <w:rPr>
                <w:rFonts w:hint="eastAsia" w:ascii="仿宋" w:hAnsi="仿宋" w:eastAsia="仿宋" w:cs="仿宋"/>
                <w:b/>
                <w:sz w:val="28"/>
                <w:szCs w:val="28"/>
                <w:lang w:val="en-US" w:eastAsia="zh-CN"/>
              </w:rPr>
              <w:t>11</w:t>
            </w:r>
          </w:p>
        </w:tc>
        <w:tc>
          <w:tcPr>
            <w:tcW w:w="1319" w:type="pct"/>
            <w:vAlign w:val="center"/>
          </w:tcPr>
          <w:p w14:paraId="7CE820E2">
            <w:pPr>
              <w:snapToGrid w:val="0"/>
              <w:ind w:firstLine="141" w:firstLineChars="50"/>
              <w:jc w:val="center"/>
              <w:rPr>
                <w:rFonts w:hint="eastAsia" w:ascii="仿宋" w:hAnsi="仿宋" w:eastAsia="仿宋" w:cs="仿宋"/>
                <w:b/>
                <w:sz w:val="28"/>
                <w:szCs w:val="28"/>
              </w:rPr>
            </w:pPr>
            <w:r>
              <w:rPr>
                <w:rFonts w:hint="eastAsia" w:ascii="仿宋" w:hAnsi="仿宋" w:eastAsia="仿宋" w:cs="仿宋"/>
                <w:b/>
                <w:sz w:val="28"/>
                <w:szCs w:val="28"/>
              </w:rPr>
              <w:t>招标代理服务费</w:t>
            </w:r>
          </w:p>
        </w:tc>
        <w:tc>
          <w:tcPr>
            <w:tcW w:w="3417" w:type="pct"/>
            <w:shd w:val="clear" w:color="auto" w:fill="auto"/>
            <w:vAlign w:val="center"/>
          </w:tcPr>
          <w:p w14:paraId="0940B66C">
            <w:pPr>
              <w:pStyle w:val="68"/>
              <w:snapToGrid w:val="0"/>
              <w:textAlignment w:val="auto"/>
              <w:rPr>
                <w:rFonts w:hint="eastAsia" w:ascii="仿宋" w:hAnsi="仿宋" w:eastAsia="仿宋" w:cs="仿宋"/>
                <w:sz w:val="28"/>
                <w:szCs w:val="28"/>
              </w:rPr>
            </w:pPr>
            <w:r>
              <w:rPr>
                <w:rFonts w:hint="eastAsia" w:ascii="仿宋" w:hAnsi="仿宋" w:eastAsia="仿宋" w:cs="仿宋"/>
                <w:sz w:val="28"/>
                <w:szCs w:val="28"/>
                <w:lang w:eastAsia="zh-CN"/>
              </w:rPr>
              <w:t>成交</w:t>
            </w:r>
            <w:r>
              <w:rPr>
                <w:rFonts w:hint="eastAsia" w:ascii="仿宋" w:hAnsi="仿宋" w:eastAsia="仿宋" w:cs="仿宋"/>
                <w:sz w:val="28"/>
                <w:szCs w:val="28"/>
              </w:rPr>
              <w:t>服务费收费标准参考国家计委计价格（[2002]1980号、及国家发改委发改价格[2003]857号、《国家发展改革委关于降低部分建设项目收费标准规范收费行为等有关问题的通知》（发改价格[2011]534号）文件规定计取。本次项目代理服务费由</w:t>
            </w:r>
            <w:r>
              <w:rPr>
                <w:rFonts w:hint="eastAsia" w:ascii="仿宋" w:hAnsi="仿宋" w:eastAsia="仿宋" w:cs="仿宋"/>
                <w:sz w:val="28"/>
                <w:szCs w:val="28"/>
                <w:lang w:eastAsia="zh-CN"/>
              </w:rPr>
              <w:t>成交</w:t>
            </w:r>
            <w:r>
              <w:rPr>
                <w:rFonts w:hint="eastAsia" w:ascii="仿宋" w:hAnsi="仿宋" w:eastAsia="仿宋" w:cs="仿宋"/>
                <w:sz w:val="28"/>
                <w:szCs w:val="28"/>
              </w:rPr>
              <w:t>人支付。</w:t>
            </w:r>
          </w:p>
        </w:tc>
      </w:tr>
      <w:tr w14:paraId="2D535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3" w:type="pct"/>
            <w:vAlign w:val="center"/>
          </w:tcPr>
          <w:p w14:paraId="23C64533">
            <w:pPr>
              <w:jc w:val="center"/>
              <w:rPr>
                <w:rFonts w:hint="default" w:ascii="仿宋" w:hAnsi="仿宋" w:eastAsia="仿宋" w:cs="仿宋"/>
                <w:b/>
                <w:sz w:val="28"/>
                <w:szCs w:val="28"/>
                <w:lang w:val="en-US" w:eastAsia="zh-CN"/>
              </w:rPr>
            </w:pPr>
            <w:r>
              <w:rPr>
                <w:rFonts w:hint="eastAsia" w:ascii="仿宋" w:hAnsi="仿宋" w:eastAsia="仿宋" w:cs="仿宋"/>
                <w:b/>
                <w:sz w:val="28"/>
                <w:szCs w:val="28"/>
                <w:lang w:val="en-US" w:eastAsia="zh-CN"/>
              </w:rPr>
              <w:t>12</w:t>
            </w:r>
          </w:p>
        </w:tc>
        <w:tc>
          <w:tcPr>
            <w:tcW w:w="1319" w:type="pct"/>
            <w:vAlign w:val="center"/>
          </w:tcPr>
          <w:p w14:paraId="660D3CD1">
            <w:pPr>
              <w:pStyle w:val="67"/>
              <w:keepNext w:val="0"/>
              <w:keepLines w:val="0"/>
              <w:spacing w:before="0" w:after="0"/>
              <w:ind w:left="252" w:leftChars="0" w:firstLine="141" w:firstLineChars="50"/>
              <w:jc w:val="both"/>
              <w:rPr>
                <w:rFonts w:hint="eastAsia" w:ascii="仿宋" w:hAnsi="仿宋" w:eastAsia="仿宋" w:cs="仿宋"/>
                <w:b/>
                <w:sz w:val="28"/>
                <w:szCs w:val="28"/>
                <w:highlight w:val="none"/>
              </w:rPr>
            </w:pPr>
            <w:r>
              <w:rPr>
                <w:rFonts w:hint="eastAsia" w:ascii="仿宋" w:hAnsi="仿宋" w:eastAsia="仿宋" w:cs="仿宋"/>
                <w:kern w:val="2"/>
                <w:sz w:val="28"/>
                <w:szCs w:val="28"/>
                <w:highlight w:val="none"/>
              </w:rPr>
              <w:t>无效磋商情形</w:t>
            </w:r>
          </w:p>
        </w:tc>
        <w:tc>
          <w:tcPr>
            <w:tcW w:w="3417" w:type="pct"/>
            <w:shd w:val="clear" w:color="auto" w:fill="auto"/>
            <w:vAlign w:val="center"/>
          </w:tcPr>
          <w:p w14:paraId="2217DE48">
            <w:pPr>
              <w:rPr>
                <w:rFonts w:hint="eastAsia" w:ascii="仿宋" w:hAnsi="仿宋" w:eastAsia="仿宋" w:cs="仿宋"/>
                <w:sz w:val="28"/>
                <w:szCs w:val="28"/>
                <w:highlight w:val="none"/>
              </w:rPr>
            </w:pPr>
            <w:r>
              <w:rPr>
                <w:rFonts w:hint="eastAsia" w:ascii="仿宋" w:hAnsi="仿宋" w:eastAsia="仿宋" w:cs="仿宋"/>
                <w:sz w:val="28"/>
                <w:szCs w:val="28"/>
                <w:highlight w:val="none"/>
              </w:rPr>
              <w:t>详见本文件第三部分磋商供应商须知中下列序号的规定：</w:t>
            </w:r>
          </w:p>
          <w:p w14:paraId="686C48EC">
            <w:pP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3.5/10.2/14.1/</w:t>
            </w:r>
            <w:r>
              <w:rPr>
                <w:rFonts w:hint="eastAsia" w:ascii="仿宋" w:hAnsi="仿宋" w:eastAsia="仿宋" w:cs="仿宋"/>
                <w:sz w:val="28"/>
                <w:szCs w:val="28"/>
                <w:highlight w:val="none"/>
                <w:lang w:val="en-US" w:eastAsia="zh-CN"/>
              </w:rPr>
              <w:t>21.1/21.2/21.3/21.4/</w:t>
            </w:r>
            <w:r>
              <w:rPr>
                <w:rFonts w:hint="eastAsia" w:ascii="仿宋" w:hAnsi="仿宋" w:eastAsia="仿宋" w:cs="仿宋"/>
                <w:sz w:val="28"/>
                <w:szCs w:val="28"/>
                <w:highlight w:val="none"/>
              </w:rPr>
              <w:t>22/</w:t>
            </w:r>
            <w:r>
              <w:rPr>
                <w:rFonts w:hint="eastAsia" w:ascii="仿宋" w:hAnsi="仿宋" w:eastAsia="仿宋" w:cs="仿宋"/>
                <w:sz w:val="28"/>
                <w:szCs w:val="28"/>
                <w:highlight w:val="none"/>
                <w:lang w:val="en-US" w:eastAsia="zh-CN"/>
              </w:rPr>
              <w:t>24.4</w:t>
            </w:r>
          </w:p>
        </w:tc>
      </w:tr>
      <w:tr w14:paraId="36743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3" w:type="pct"/>
            <w:vAlign w:val="center"/>
          </w:tcPr>
          <w:p w14:paraId="22D8D152">
            <w:pPr>
              <w:jc w:val="center"/>
              <w:rPr>
                <w:rFonts w:hint="default" w:ascii="仿宋" w:hAnsi="仿宋" w:eastAsia="仿宋" w:cs="仿宋"/>
                <w:b/>
                <w:sz w:val="28"/>
                <w:szCs w:val="28"/>
                <w:lang w:val="en-US" w:eastAsia="zh-CN"/>
              </w:rPr>
            </w:pPr>
            <w:r>
              <w:rPr>
                <w:rFonts w:hint="eastAsia" w:ascii="仿宋" w:hAnsi="仿宋" w:eastAsia="仿宋" w:cs="仿宋"/>
                <w:b/>
                <w:sz w:val="28"/>
                <w:szCs w:val="28"/>
                <w:lang w:val="en-US" w:eastAsia="zh-CN"/>
              </w:rPr>
              <w:t>13</w:t>
            </w:r>
          </w:p>
        </w:tc>
        <w:tc>
          <w:tcPr>
            <w:tcW w:w="1319" w:type="pct"/>
            <w:shd w:val="clear" w:color="auto" w:fill="auto"/>
            <w:vAlign w:val="center"/>
          </w:tcPr>
          <w:p w14:paraId="415F99BA">
            <w:pPr>
              <w:pStyle w:val="67"/>
              <w:keepNext w:val="0"/>
              <w:keepLines w:val="0"/>
              <w:spacing w:before="0" w:after="0"/>
              <w:ind w:left="252" w:leftChars="0" w:firstLine="141" w:firstLineChars="50"/>
              <w:jc w:val="both"/>
              <w:rPr>
                <w:rFonts w:hint="eastAsia" w:ascii="仿宋" w:hAnsi="仿宋" w:eastAsia="仿宋" w:cs="仿宋"/>
                <w:b/>
                <w:color w:val="auto"/>
                <w:kern w:val="2"/>
                <w:sz w:val="21"/>
                <w:szCs w:val="21"/>
                <w:highlight w:val="none"/>
                <w:lang w:val="en-US" w:eastAsia="zh-CN" w:bidi="ar-SA"/>
              </w:rPr>
            </w:pPr>
            <w:r>
              <w:rPr>
                <w:rFonts w:hint="eastAsia" w:ascii="仿宋" w:hAnsi="仿宋" w:eastAsia="仿宋" w:cs="仿宋"/>
                <w:kern w:val="2"/>
                <w:sz w:val="28"/>
                <w:szCs w:val="28"/>
                <w:highlight w:val="none"/>
                <w:lang w:val="en-US" w:eastAsia="zh-CN"/>
              </w:rPr>
              <w:t>项目所属行业</w:t>
            </w:r>
          </w:p>
        </w:tc>
        <w:tc>
          <w:tcPr>
            <w:tcW w:w="3417" w:type="pct"/>
            <w:shd w:val="clear" w:color="auto" w:fill="auto"/>
            <w:vAlign w:val="center"/>
          </w:tcPr>
          <w:p w14:paraId="05AB1604">
            <w:pPr>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rPr>
              <w:t>根据中小企业划型标准，本项目</w:t>
            </w:r>
            <w:r>
              <w:rPr>
                <w:rFonts w:hint="eastAsia" w:ascii="仿宋" w:hAnsi="仿宋" w:eastAsia="仿宋" w:cs="仿宋"/>
                <w:sz w:val="28"/>
                <w:szCs w:val="28"/>
                <w:highlight w:val="none"/>
                <w:lang w:eastAsia="zh-CN"/>
              </w:rPr>
              <w:t>属于</w:t>
            </w:r>
            <w:r>
              <w:rPr>
                <w:rFonts w:hint="eastAsia" w:ascii="仿宋" w:hAnsi="仿宋" w:eastAsia="仿宋" w:cs="仿宋"/>
                <w:sz w:val="28"/>
                <w:szCs w:val="28"/>
                <w:highlight w:val="none"/>
                <w:u w:val="single"/>
                <w:lang w:val="en-US" w:eastAsia="zh-CN"/>
              </w:rPr>
              <w:t>其他未列明行业</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eastAsia="zh-CN"/>
              </w:rPr>
              <w:t>。</w:t>
            </w:r>
          </w:p>
        </w:tc>
      </w:tr>
    </w:tbl>
    <w:p w14:paraId="547422FE">
      <w:pPr>
        <w:rPr>
          <w:rFonts w:hint="eastAsia" w:ascii="仿宋" w:hAnsi="仿宋" w:eastAsia="仿宋" w:cs="仿宋"/>
          <w:sz w:val="28"/>
          <w:szCs w:val="28"/>
        </w:rPr>
      </w:pPr>
      <w:r>
        <w:rPr>
          <w:rFonts w:hint="eastAsia" w:ascii="仿宋" w:hAnsi="仿宋" w:eastAsia="仿宋" w:cs="仿宋"/>
          <w:sz w:val="28"/>
          <w:szCs w:val="28"/>
        </w:rPr>
        <w:t>注：本表内容与磋商供应商须知内容不一致的，以本表内容为准。</w:t>
      </w:r>
    </w:p>
    <w:p w14:paraId="5270510C">
      <w:pPr>
        <w:rPr>
          <w:rFonts w:hint="eastAsia"/>
        </w:rPr>
      </w:pPr>
      <w:bookmarkStart w:id="5" w:name="_Toc25272"/>
      <w:bookmarkStart w:id="6" w:name="_Toc29375"/>
      <w:r>
        <w:rPr>
          <w:rFonts w:hint="eastAsia"/>
        </w:rPr>
        <w:br w:type="page"/>
      </w:r>
    </w:p>
    <w:p w14:paraId="6DB83693">
      <w:pPr>
        <w:pStyle w:val="2"/>
        <w:jc w:val="center"/>
      </w:pPr>
      <w:r>
        <w:rPr>
          <w:rFonts w:hint="eastAsia"/>
        </w:rPr>
        <w:t>第三部分  磋商供应商须知</w:t>
      </w:r>
      <w:bookmarkEnd w:id="5"/>
      <w:bookmarkEnd w:id="6"/>
    </w:p>
    <w:p w14:paraId="14C5747F">
      <w:pPr>
        <w:pStyle w:val="3"/>
        <w:keepNext w:val="0"/>
        <w:keepLines w:val="0"/>
        <w:spacing w:before="0" w:after="0" w:line="460" w:lineRule="exact"/>
        <w:ind w:left="420"/>
        <w:rPr>
          <w:rFonts w:hint="eastAsia" w:ascii="仿宋" w:hAnsi="仿宋" w:eastAsia="仿宋" w:cs="仿宋"/>
          <w:sz w:val="28"/>
          <w:szCs w:val="28"/>
        </w:rPr>
      </w:pPr>
      <w:bookmarkStart w:id="7" w:name="_Toc23577"/>
      <w:r>
        <w:rPr>
          <w:rFonts w:hint="eastAsia" w:ascii="仿宋" w:hAnsi="仿宋" w:eastAsia="仿宋" w:cs="仿宋"/>
          <w:sz w:val="28"/>
          <w:szCs w:val="28"/>
        </w:rPr>
        <w:t>一、总则</w:t>
      </w:r>
      <w:bookmarkEnd w:id="7"/>
    </w:p>
    <w:p w14:paraId="32CAD29E">
      <w:pPr>
        <w:pStyle w:val="68"/>
        <w:snapToGrid w:val="0"/>
        <w:spacing w:line="460" w:lineRule="exact"/>
        <w:ind w:firstLine="562" w:firstLineChars="200"/>
        <w:textAlignment w:val="auto"/>
        <w:rPr>
          <w:rFonts w:hint="eastAsia" w:ascii="仿宋" w:hAnsi="仿宋" w:eastAsia="仿宋" w:cs="仿宋"/>
          <w:b/>
          <w:sz w:val="28"/>
          <w:szCs w:val="28"/>
        </w:rPr>
      </w:pPr>
      <w:r>
        <w:rPr>
          <w:rFonts w:hint="eastAsia" w:ascii="仿宋" w:hAnsi="仿宋" w:eastAsia="仿宋" w:cs="仿宋"/>
          <w:b/>
          <w:sz w:val="28"/>
          <w:szCs w:val="28"/>
        </w:rPr>
        <w:t>1.适用范围</w:t>
      </w:r>
    </w:p>
    <w:p w14:paraId="555EDE5B">
      <w:pPr>
        <w:pStyle w:val="68"/>
        <w:snapToGrid w:val="0"/>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本磋商文件仅适用于本次竞争性磋商活动。</w:t>
      </w:r>
    </w:p>
    <w:p w14:paraId="0EBF41C6">
      <w:pPr>
        <w:pStyle w:val="68"/>
        <w:snapToGrid w:val="0"/>
        <w:spacing w:line="460" w:lineRule="exact"/>
        <w:ind w:firstLine="562" w:firstLineChars="200"/>
        <w:textAlignment w:val="auto"/>
        <w:rPr>
          <w:rFonts w:hint="eastAsia" w:ascii="仿宋" w:hAnsi="仿宋" w:eastAsia="仿宋" w:cs="仿宋"/>
          <w:b/>
          <w:sz w:val="28"/>
          <w:szCs w:val="28"/>
        </w:rPr>
      </w:pPr>
      <w:r>
        <w:rPr>
          <w:rFonts w:hint="eastAsia" w:ascii="仿宋" w:hAnsi="仿宋" w:eastAsia="仿宋" w:cs="仿宋"/>
          <w:b/>
          <w:sz w:val="28"/>
          <w:szCs w:val="28"/>
        </w:rPr>
        <w:t>2.定义</w:t>
      </w:r>
    </w:p>
    <w:p w14:paraId="457264BF">
      <w:pPr>
        <w:pStyle w:val="68"/>
        <w:snapToGrid w:val="0"/>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2.1 “采购人”指本次竞争性磋商活动的采购单位。</w:t>
      </w:r>
    </w:p>
    <w:p w14:paraId="13569090">
      <w:pPr>
        <w:pStyle w:val="68"/>
        <w:snapToGrid w:val="0"/>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2.2 “采购代理机构”指组织本次招标活动的采购代理机构。</w:t>
      </w:r>
    </w:p>
    <w:p w14:paraId="641184F6">
      <w:pPr>
        <w:pStyle w:val="68"/>
        <w:snapToGrid w:val="0"/>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2.3 “磋商供应商”指符合本磋商文件的规定和要求，合理获得磋商文件参加磋商，并向采购代理机构提交响应文件、最后报价的供应商。</w:t>
      </w:r>
    </w:p>
    <w:p w14:paraId="365E25E7">
      <w:pPr>
        <w:pStyle w:val="68"/>
        <w:snapToGrid w:val="0"/>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2.4 “货物”指供应商按磋商文件的规定，须向采购人提供的各种形态和种类的物品及其它有关技术资料和材料。</w:t>
      </w:r>
    </w:p>
    <w:p w14:paraId="00B6A41E">
      <w:pPr>
        <w:pStyle w:val="68"/>
        <w:snapToGrid w:val="0"/>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2.5 “服务”指磋商文件规定的供应商须向采购人提供的服务和应当履行的承诺和义务。</w:t>
      </w:r>
    </w:p>
    <w:p w14:paraId="4ED1C7C3">
      <w:pPr>
        <w:pStyle w:val="68"/>
        <w:snapToGrid w:val="0"/>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2.6 本磋商文件各部分规定的期间以时、日、月、年计算。期间开始的时和日，不计算在期间内。</w:t>
      </w:r>
    </w:p>
    <w:p w14:paraId="162B4A0C">
      <w:pPr>
        <w:pStyle w:val="68"/>
        <w:snapToGrid w:val="0"/>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2.7本须知中单独对货物所描述的要求，只针对涉及采购货物。</w:t>
      </w:r>
    </w:p>
    <w:p w14:paraId="3FFEF5D9">
      <w:pPr>
        <w:pStyle w:val="68"/>
        <w:snapToGrid w:val="0"/>
        <w:spacing w:line="460" w:lineRule="exact"/>
        <w:ind w:firstLine="562" w:firstLineChars="200"/>
        <w:textAlignment w:val="auto"/>
        <w:rPr>
          <w:rFonts w:hint="eastAsia" w:ascii="仿宋" w:hAnsi="仿宋" w:eastAsia="仿宋" w:cs="仿宋"/>
          <w:b/>
          <w:sz w:val="28"/>
          <w:szCs w:val="28"/>
        </w:rPr>
      </w:pPr>
      <w:r>
        <w:rPr>
          <w:rFonts w:hint="eastAsia" w:ascii="仿宋" w:hAnsi="仿宋" w:eastAsia="仿宋" w:cs="仿宋"/>
          <w:b/>
          <w:sz w:val="28"/>
          <w:szCs w:val="28"/>
        </w:rPr>
        <w:t>3. 合格的磋商供应商</w:t>
      </w:r>
    </w:p>
    <w:p w14:paraId="693EA422">
      <w:pPr>
        <w:pStyle w:val="68"/>
        <w:snapToGrid w:val="0"/>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3.1具有本项目的实施能力，符合、承认并承诺履行本磋商文件各项规定的国内供应商。</w:t>
      </w:r>
    </w:p>
    <w:p w14:paraId="0A59C475">
      <w:pPr>
        <w:pStyle w:val="68"/>
        <w:snapToGrid w:val="0"/>
        <w:spacing w:line="46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3.2磋商供应商必须是已在中国境内依法登记注册，并持有符合法律法规规定的有效证件的供应商</w:t>
      </w:r>
      <w:r>
        <w:rPr>
          <w:rFonts w:hint="eastAsia" w:ascii="仿宋" w:hAnsi="仿宋" w:eastAsia="仿宋" w:cs="仿宋"/>
          <w:sz w:val="28"/>
          <w:szCs w:val="28"/>
          <w:lang w:eastAsia="zh-CN"/>
        </w:rPr>
        <w:t>，</w:t>
      </w:r>
      <w:r>
        <w:rPr>
          <w:rFonts w:hint="eastAsia" w:ascii="仿宋" w:hAnsi="仿宋" w:eastAsia="仿宋" w:cs="仿宋"/>
          <w:sz w:val="28"/>
          <w:szCs w:val="28"/>
          <w:highlight w:val="none"/>
          <w:lang w:eastAsia="zh-CN"/>
        </w:rPr>
        <w:t>并且其所持有的由工商行政管理部门所核发的有效的营业执照上载明的营业期限剩余时间应当不少于本次采购的相关合同基本义务履行所需期限，或已经提供相关证明材料能够证明具有履约能力。否则，采购代理机构及磋商小组有权拒绝其本次投标。（自然人除外）</w:t>
      </w:r>
    </w:p>
    <w:p w14:paraId="74B830A4">
      <w:pPr>
        <w:pStyle w:val="68"/>
        <w:snapToGrid w:val="0"/>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3.3具备《中华人民共和国政府采购法》第二十二条第一款规定的条件和本项目所需的特定条件及有关法律、法规关于供应商的规定，有能力提供磋商服务的供应商。并按照《中华人民共和国政府采购法实施条例》第十七条的规定，提供资格证明文件，具体提供的材料详见磋商供应商须</w:t>
      </w:r>
      <w:r>
        <w:rPr>
          <w:rFonts w:hint="eastAsia" w:ascii="仿宋" w:hAnsi="仿宋" w:eastAsia="仿宋" w:cs="仿宋"/>
          <w:sz w:val="28"/>
          <w:szCs w:val="28"/>
          <w:highlight w:val="none"/>
        </w:rPr>
        <w:t>知前附表序号1和</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的</w:t>
      </w:r>
      <w:r>
        <w:rPr>
          <w:rFonts w:hint="eastAsia" w:ascii="仿宋" w:hAnsi="仿宋" w:eastAsia="仿宋" w:cs="仿宋"/>
          <w:sz w:val="28"/>
          <w:szCs w:val="28"/>
        </w:rPr>
        <w:t>要求。</w:t>
      </w:r>
    </w:p>
    <w:p w14:paraId="36105175">
      <w:pPr>
        <w:pStyle w:val="68"/>
        <w:snapToGrid w:val="0"/>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3.4本次磋商是否允许代理商参加，详见磋商供应商须知前附表序号1的规定。</w:t>
      </w:r>
    </w:p>
    <w:p w14:paraId="1671A8AF">
      <w:pPr>
        <w:pStyle w:val="68"/>
        <w:snapToGrid w:val="0"/>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3.5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14:paraId="0FD2A702">
      <w:pPr>
        <w:pStyle w:val="68"/>
        <w:snapToGrid w:val="0"/>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3.6本次磋商是否允许由两个以上供应商组成一个联合体以一个磋商供应商身份共同参加磋商，详见磋商供应商须知前附表序号1的规定。</w:t>
      </w:r>
    </w:p>
    <w:p w14:paraId="0A95F960">
      <w:pPr>
        <w:pStyle w:val="68"/>
        <w:snapToGrid w:val="0"/>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3.6.1联合体各方均应当符合《政府采购法》第二十二条规定的条件，联合体各方均应按照本部分3.3条的要求提供相关材料。</w:t>
      </w:r>
    </w:p>
    <w:p w14:paraId="54926235">
      <w:pPr>
        <w:pStyle w:val="68"/>
        <w:snapToGrid w:val="0"/>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3.6.2本项目的特殊要求规定磋商供应商特定资格条件的，联合体各方的同类资质按照资质等级较低的确定联合体资质等级。联合体各方不得再单独参加或者与其他供应商另外组成联合体参加本项目同一包的磋商。</w:t>
      </w:r>
    </w:p>
    <w:p w14:paraId="61B5A431">
      <w:pPr>
        <w:pStyle w:val="68"/>
        <w:snapToGrid w:val="0"/>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3.6.3联合体各方之间应当签订联合磋商协议，明确约定联合体各方承担的工作和相应的责任，并将联合磋商协议连同响应文件一并提交，联合响应协议格式见本磋商文件第八部分。</w:t>
      </w:r>
    </w:p>
    <w:p w14:paraId="349A581B">
      <w:pPr>
        <w:pStyle w:val="68"/>
        <w:snapToGrid w:val="0"/>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3.7磋商供应商的确定：在山西省政府采购网通过发布公告的形式报名参加，在山西省政府采购网下载磋商文件的磋商供应商视为已报名参加本项目，否则视为未参加。</w:t>
      </w:r>
    </w:p>
    <w:p w14:paraId="0AD2F393">
      <w:pPr>
        <w:pStyle w:val="68"/>
        <w:snapToGrid w:val="0"/>
        <w:spacing w:line="460" w:lineRule="exact"/>
        <w:ind w:firstLine="562" w:firstLineChars="200"/>
        <w:textAlignment w:val="auto"/>
        <w:rPr>
          <w:rFonts w:hint="eastAsia" w:ascii="仿宋" w:hAnsi="仿宋" w:eastAsia="仿宋" w:cs="仿宋"/>
          <w:b/>
          <w:sz w:val="28"/>
          <w:szCs w:val="28"/>
        </w:rPr>
      </w:pPr>
      <w:r>
        <w:rPr>
          <w:rFonts w:hint="eastAsia" w:ascii="仿宋" w:hAnsi="仿宋" w:eastAsia="仿宋" w:cs="仿宋"/>
          <w:b/>
          <w:sz w:val="28"/>
          <w:szCs w:val="28"/>
        </w:rPr>
        <w:t>4.竞争性磋商费用</w:t>
      </w:r>
    </w:p>
    <w:p w14:paraId="2EA8D89B">
      <w:pPr>
        <w:pStyle w:val="68"/>
        <w:snapToGrid w:val="0"/>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磋商供应商应当承担参与本次磋商活动发生的相关费用，采购代理机构和采购人在任何情况下均无义务和责任承担这些费用。</w:t>
      </w:r>
    </w:p>
    <w:p w14:paraId="77F187BA">
      <w:pPr>
        <w:pStyle w:val="68"/>
        <w:snapToGrid w:val="0"/>
        <w:spacing w:line="460" w:lineRule="exact"/>
        <w:ind w:firstLine="562" w:firstLineChars="200"/>
        <w:textAlignment w:val="auto"/>
        <w:rPr>
          <w:rFonts w:hint="eastAsia" w:ascii="仿宋" w:hAnsi="仿宋" w:eastAsia="仿宋" w:cs="仿宋"/>
          <w:b/>
          <w:sz w:val="28"/>
          <w:szCs w:val="28"/>
        </w:rPr>
      </w:pPr>
      <w:r>
        <w:rPr>
          <w:rFonts w:hint="eastAsia" w:ascii="仿宋" w:hAnsi="仿宋" w:eastAsia="仿宋" w:cs="仿宋"/>
          <w:b/>
          <w:sz w:val="28"/>
          <w:szCs w:val="28"/>
        </w:rPr>
        <w:t>5.通知的告知及获取</w:t>
      </w:r>
    </w:p>
    <w:p w14:paraId="23659172">
      <w:pPr>
        <w:pStyle w:val="68"/>
        <w:snapToGrid w:val="0"/>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5.1通知的告知</w:t>
      </w:r>
    </w:p>
    <w:p w14:paraId="3EDB95B2">
      <w:pPr>
        <w:pStyle w:val="68"/>
        <w:snapToGrid w:val="0"/>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对与本项目有关的通知，采购代理机构将通过山西政府采购平台http://www.ccgp-shanxi.gov.cn/home.html进行通知，不再书面进行通知。各市场参与主体因自身原因未关注到此类通知并造成损失的，责任自负。</w:t>
      </w:r>
    </w:p>
    <w:p w14:paraId="1D61D7FA">
      <w:pPr>
        <w:pStyle w:val="68"/>
        <w:snapToGrid w:val="0"/>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5.2通知的获取</w:t>
      </w:r>
    </w:p>
    <w:p w14:paraId="3970B4AB">
      <w:pPr>
        <w:pStyle w:val="68"/>
        <w:snapToGrid w:val="0"/>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已获取了磋商文件的供应商，可在山西政府采购平台http://www.ccgp-shanxi.gov.cn/home.html查看已发布的通知。</w:t>
      </w:r>
    </w:p>
    <w:p w14:paraId="00EFF371">
      <w:pPr>
        <w:pStyle w:val="68"/>
        <w:snapToGrid w:val="0"/>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因线路故障导致通知延迟获取或无法获取，采购代理机构不因此承担任何责任，有关的磋商活动可以继续有效地进行。</w:t>
      </w:r>
    </w:p>
    <w:p w14:paraId="22269094">
      <w:pPr>
        <w:pStyle w:val="3"/>
        <w:keepNext w:val="0"/>
        <w:keepLines w:val="0"/>
        <w:spacing w:before="0" w:after="0" w:line="460" w:lineRule="exact"/>
        <w:ind w:left="420"/>
        <w:rPr>
          <w:rFonts w:hint="eastAsia" w:ascii="仿宋" w:hAnsi="仿宋" w:eastAsia="仿宋" w:cs="仿宋"/>
          <w:sz w:val="28"/>
          <w:szCs w:val="28"/>
        </w:rPr>
      </w:pPr>
      <w:bookmarkStart w:id="8" w:name="_Toc29485"/>
      <w:r>
        <w:rPr>
          <w:rFonts w:hint="eastAsia" w:ascii="仿宋" w:hAnsi="仿宋" w:eastAsia="仿宋" w:cs="仿宋"/>
          <w:sz w:val="28"/>
          <w:szCs w:val="28"/>
        </w:rPr>
        <w:t>二、磋商文件</w:t>
      </w:r>
      <w:bookmarkEnd w:id="8"/>
    </w:p>
    <w:p w14:paraId="6583F720">
      <w:pPr>
        <w:pStyle w:val="68"/>
        <w:snapToGrid w:val="0"/>
        <w:spacing w:line="460" w:lineRule="exact"/>
        <w:ind w:firstLine="562" w:firstLineChars="200"/>
        <w:textAlignment w:val="auto"/>
        <w:rPr>
          <w:rFonts w:hint="eastAsia" w:ascii="仿宋" w:hAnsi="仿宋" w:eastAsia="仿宋" w:cs="仿宋"/>
          <w:b/>
          <w:sz w:val="28"/>
          <w:szCs w:val="28"/>
        </w:rPr>
      </w:pPr>
      <w:r>
        <w:rPr>
          <w:rFonts w:hint="eastAsia" w:ascii="仿宋" w:hAnsi="仿宋" w:eastAsia="仿宋" w:cs="仿宋"/>
          <w:b/>
          <w:sz w:val="28"/>
          <w:szCs w:val="28"/>
        </w:rPr>
        <w:t>6.磋商文件的内容</w:t>
      </w:r>
    </w:p>
    <w:p w14:paraId="769D5F92">
      <w:pPr>
        <w:pStyle w:val="68"/>
        <w:snapToGrid w:val="0"/>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6.1磋商文件由下列</w:t>
      </w:r>
      <w:r>
        <w:rPr>
          <w:rFonts w:hint="eastAsia" w:ascii="仿宋" w:hAnsi="仿宋" w:eastAsia="仿宋" w:cs="仿宋"/>
          <w:sz w:val="28"/>
          <w:szCs w:val="28"/>
          <w:lang w:eastAsia="zh-CN"/>
        </w:rPr>
        <w:t>八</w:t>
      </w:r>
      <w:r>
        <w:rPr>
          <w:rFonts w:hint="eastAsia" w:ascii="仿宋" w:hAnsi="仿宋" w:eastAsia="仿宋" w:cs="仿宋"/>
          <w:sz w:val="28"/>
          <w:szCs w:val="28"/>
        </w:rPr>
        <w:t>部分内容组成：</w:t>
      </w:r>
    </w:p>
    <w:p w14:paraId="6AE67E08">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第一部分 </w:t>
      </w:r>
      <w:r>
        <w:rPr>
          <w:rFonts w:hint="eastAsia" w:ascii="仿宋" w:hAnsi="仿宋" w:eastAsia="仿宋" w:cs="仿宋"/>
          <w:sz w:val="28"/>
          <w:szCs w:val="28"/>
          <w:lang w:val="en-US" w:eastAsia="zh-CN"/>
        </w:rPr>
        <w:t>磋商邀请</w:t>
      </w:r>
      <w:r>
        <w:rPr>
          <w:rFonts w:hint="eastAsia" w:ascii="仿宋" w:hAnsi="仿宋" w:eastAsia="仿宋" w:cs="仿宋"/>
          <w:sz w:val="28"/>
          <w:szCs w:val="28"/>
        </w:rPr>
        <w:t>；</w:t>
      </w:r>
    </w:p>
    <w:p w14:paraId="3A99B4C1">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第二部分 磋商供应商须知前附表；</w:t>
      </w:r>
    </w:p>
    <w:p w14:paraId="68EDE2F6">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第三部分 磋商供应商须知； </w:t>
      </w:r>
    </w:p>
    <w:p w14:paraId="4D829C13">
      <w:pPr>
        <w:snapToGrid w:val="0"/>
        <w:spacing w:line="4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第四部分 商务、技术要求； </w:t>
      </w:r>
    </w:p>
    <w:p w14:paraId="31267BE6">
      <w:pPr>
        <w:pStyle w:val="68"/>
        <w:snapToGrid w:val="0"/>
        <w:spacing w:line="460" w:lineRule="exact"/>
        <w:ind w:firstLine="560" w:firstLineChars="200"/>
        <w:textAlignment w:val="auto"/>
        <w:rPr>
          <w:rFonts w:hint="eastAsia" w:ascii="仿宋" w:hAnsi="仿宋" w:eastAsia="仿宋" w:cs="仿宋"/>
          <w:bCs/>
          <w:sz w:val="28"/>
          <w:szCs w:val="28"/>
        </w:rPr>
      </w:pPr>
      <w:r>
        <w:rPr>
          <w:rFonts w:hint="eastAsia" w:ascii="仿宋" w:hAnsi="仿宋" w:eastAsia="仿宋" w:cs="仿宋"/>
          <w:bCs/>
          <w:sz w:val="28"/>
          <w:szCs w:val="28"/>
        </w:rPr>
        <w:t>第五部分 资格审查内容及标准；</w:t>
      </w:r>
    </w:p>
    <w:p w14:paraId="71C81B2F">
      <w:pPr>
        <w:pStyle w:val="68"/>
        <w:snapToGrid w:val="0"/>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第六部分 评定成交标准；</w:t>
      </w:r>
    </w:p>
    <w:p w14:paraId="009FCDD9">
      <w:pPr>
        <w:pStyle w:val="68"/>
        <w:snapToGrid w:val="0"/>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第七部分 合同草案</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可修改</w:t>
      </w:r>
      <w:r>
        <w:rPr>
          <w:rFonts w:hint="eastAsia" w:ascii="仿宋" w:hAnsi="仿宋" w:eastAsia="仿宋" w:cs="仿宋"/>
          <w:sz w:val="28"/>
          <w:szCs w:val="28"/>
          <w:lang w:eastAsia="zh-CN"/>
        </w:rPr>
        <w:t>）</w:t>
      </w:r>
      <w:r>
        <w:rPr>
          <w:rFonts w:hint="eastAsia" w:ascii="仿宋" w:hAnsi="仿宋" w:eastAsia="仿宋" w:cs="仿宋"/>
          <w:sz w:val="28"/>
          <w:szCs w:val="28"/>
        </w:rPr>
        <w:t>；</w:t>
      </w:r>
    </w:p>
    <w:p w14:paraId="7BD7A7A4">
      <w:pPr>
        <w:pStyle w:val="68"/>
        <w:snapToGrid w:val="0"/>
        <w:spacing w:line="46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第八部分 响应文件内容要求及格式</w:t>
      </w:r>
      <w:r>
        <w:rPr>
          <w:rFonts w:hint="eastAsia" w:ascii="仿宋" w:hAnsi="仿宋" w:eastAsia="仿宋" w:cs="仿宋"/>
          <w:sz w:val="28"/>
          <w:szCs w:val="28"/>
          <w:lang w:eastAsia="zh-CN"/>
        </w:rPr>
        <w:t>。</w:t>
      </w:r>
    </w:p>
    <w:p w14:paraId="7966718E">
      <w:pPr>
        <w:pStyle w:val="68"/>
        <w:snapToGrid w:val="0"/>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6.2 </w:t>
      </w:r>
      <w:r>
        <w:rPr>
          <w:rFonts w:hint="eastAsia" w:ascii="仿宋" w:hAnsi="仿宋" w:eastAsia="仿宋" w:cs="仿宋"/>
          <w:sz w:val="28"/>
          <w:szCs w:val="28"/>
          <w:highlight w:val="none"/>
        </w:rPr>
        <w:t>磋商文件中落实政府采购政策的相关要求详见前附表序号</w:t>
      </w:r>
      <w:r>
        <w:rPr>
          <w:rFonts w:hint="eastAsia" w:ascii="仿宋" w:hAnsi="仿宋" w:eastAsia="仿宋" w:cs="仿宋"/>
          <w:sz w:val="28"/>
          <w:szCs w:val="28"/>
          <w:highlight w:val="none"/>
          <w:lang w:val="en-US" w:eastAsia="zh-CN"/>
        </w:rPr>
        <w:t>9</w:t>
      </w:r>
      <w:r>
        <w:rPr>
          <w:rFonts w:hint="eastAsia" w:ascii="仿宋" w:hAnsi="仿宋" w:eastAsia="仿宋" w:cs="仿宋"/>
          <w:sz w:val="28"/>
          <w:szCs w:val="28"/>
          <w:highlight w:val="none"/>
        </w:rPr>
        <w:t>的规定。</w:t>
      </w:r>
    </w:p>
    <w:p w14:paraId="0F1C71AE">
      <w:pPr>
        <w:pStyle w:val="68"/>
        <w:snapToGrid w:val="0"/>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6.3 响应人如在信用中国网（http://www.creditchina.gov.cn）存在失信黑名单记录情况或在中国政府采购网（http://www.ccgp.gov.cn）存在政府采购严重违法失信行为信息记录情况，且在执行期间的，对响应文件做无效响应处理。</w:t>
      </w:r>
    </w:p>
    <w:p w14:paraId="65481760">
      <w:pPr>
        <w:pStyle w:val="68"/>
        <w:snapToGrid w:val="0"/>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6.4 除非特殊要求，磋商文件不单独提供项目使用地的自然环境、气候条件、公用设施情况，磋商供应商被视为熟悉上述与履行合同有关的一切情况。</w:t>
      </w:r>
    </w:p>
    <w:p w14:paraId="7179B90F">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6.5 磋商文件的解释权归采购代理机构所有。当对一个问题有多种解释时以采购代理机构解释为准。</w:t>
      </w:r>
    </w:p>
    <w:p w14:paraId="6828FE43">
      <w:pPr>
        <w:pStyle w:val="68"/>
        <w:snapToGrid w:val="0"/>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6.6 磋商文件未作须知明示，而又有法律、法规规定的，采购代理机构将依据法律法规的规定进行解释。</w:t>
      </w:r>
    </w:p>
    <w:p w14:paraId="15BAED23">
      <w:pPr>
        <w:pStyle w:val="68"/>
        <w:snapToGrid w:val="0"/>
        <w:spacing w:line="460" w:lineRule="exact"/>
        <w:ind w:firstLine="562" w:firstLineChars="200"/>
        <w:textAlignment w:val="auto"/>
        <w:rPr>
          <w:rFonts w:hint="eastAsia" w:ascii="仿宋" w:hAnsi="仿宋" w:eastAsia="仿宋" w:cs="仿宋"/>
          <w:b/>
          <w:sz w:val="28"/>
          <w:szCs w:val="28"/>
        </w:rPr>
      </w:pPr>
      <w:r>
        <w:rPr>
          <w:rFonts w:hint="eastAsia" w:ascii="仿宋" w:hAnsi="仿宋" w:eastAsia="仿宋" w:cs="仿宋"/>
          <w:b/>
          <w:sz w:val="28"/>
          <w:szCs w:val="28"/>
        </w:rPr>
        <w:t>7.磋商文件的澄清和修改</w:t>
      </w:r>
    </w:p>
    <w:p w14:paraId="75F46834">
      <w:pPr>
        <w:pStyle w:val="68"/>
        <w:snapToGrid w:val="0"/>
        <w:spacing w:line="480" w:lineRule="exact"/>
        <w:ind w:firstLine="560" w:firstLineChars="200"/>
        <w:textAlignment w:val="auto"/>
        <w:rPr>
          <w:rFonts w:hint="eastAsia" w:ascii="仿宋" w:hAnsi="仿宋" w:eastAsia="仿宋" w:cs="仿宋"/>
          <w:kern w:val="2"/>
          <w:sz w:val="28"/>
          <w:szCs w:val="28"/>
        </w:rPr>
      </w:pPr>
      <w:bookmarkStart w:id="9" w:name="_Toc31164"/>
      <w:r>
        <w:rPr>
          <w:rFonts w:hint="eastAsia" w:ascii="仿宋" w:hAnsi="仿宋" w:eastAsia="仿宋" w:cs="仿宋"/>
          <w:kern w:val="2"/>
          <w:sz w:val="28"/>
          <w:szCs w:val="28"/>
        </w:rPr>
        <w:t>7.1代理机构可以对已发出的磋商文件进行必要的澄清或者修改，澄清或者修改在原公告发布媒体上发布澄清公告。澄清或者修改的内容为磋商文件的组成部分，对所有磋商供应商均具有约束作用。</w:t>
      </w:r>
    </w:p>
    <w:p w14:paraId="47247DEC">
      <w:pPr>
        <w:pStyle w:val="68"/>
        <w:snapToGrid w:val="0"/>
        <w:spacing w:line="480" w:lineRule="exact"/>
        <w:ind w:firstLine="560" w:firstLineChars="200"/>
        <w:textAlignment w:val="auto"/>
        <w:rPr>
          <w:rFonts w:hint="eastAsia" w:ascii="仿宋" w:hAnsi="仿宋" w:eastAsia="仿宋" w:cs="仿宋"/>
          <w:kern w:val="2"/>
          <w:sz w:val="28"/>
          <w:szCs w:val="28"/>
        </w:rPr>
      </w:pPr>
      <w:r>
        <w:rPr>
          <w:rFonts w:hint="eastAsia" w:ascii="仿宋" w:hAnsi="仿宋" w:eastAsia="仿宋" w:cs="仿宋"/>
          <w:kern w:val="2"/>
          <w:sz w:val="28"/>
          <w:szCs w:val="28"/>
        </w:rPr>
        <w:t>7.2澄清或者修改的内容可能影响响应文件编制的，代理机构在提交响应文件的截止时间至少5日前，以网站公告形式通知所有获取磋商文件的潜在磋商供应商；不足5日的，顺延提交响应文件的截止时间。</w:t>
      </w:r>
    </w:p>
    <w:p w14:paraId="4D843669">
      <w:pPr>
        <w:pStyle w:val="68"/>
        <w:snapToGrid w:val="0"/>
        <w:spacing w:line="480" w:lineRule="exact"/>
        <w:ind w:firstLine="560" w:firstLineChars="200"/>
        <w:textAlignment w:val="auto"/>
        <w:rPr>
          <w:rFonts w:hint="eastAsia" w:ascii="仿宋" w:hAnsi="仿宋" w:eastAsia="仿宋" w:cs="仿宋"/>
          <w:kern w:val="2"/>
          <w:sz w:val="28"/>
          <w:szCs w:val="28"/>
        </w:rPr>
      </w:pPr>
      <w:r>
        <w:rPr>
          <w:rFonts w:hint="eastAsia" w:ascii="仿宋" w:hAnsi="仿宋" w:eastAsia="仿宋" w:cs="仿宋"/>
          <w:kern w:val="2"/>
          <w:sz w:val="28"/>
          <w:szCs w:val="28"/>
        </w:rPr>
        <w:t>7.3磋商供应商对磋商文件有疑问，可要求澄清，供应商应当在磋商响应截止之日三个工作日前以书面形式向采购代理机构提出。代理机构将视情况确定采用适当方式予以澄清或答复，并认为必要时，将在本次磋商公告刊登的媒体上以发布公告的形式告知已下载磋商文件的所有磋商供应商。</w:t>
      </w:r>
    </w:p>
    <w:p w14:paraId="0062B3E9">
      <w:pPr>
        <w:pStyle w:val="68"/>
        <w:snapToGrid w:val="0"/>
        <w:spacing w:line="480" w:lineRule="exact"/>
        <w:ind w:firstLine="560" w:firstLineChars="200"/>
        <w:textAlignment w:val="auto"/>
        <w:rPr>
          <w:rFonts w:hint="eastAsia" w:ascii="仿宋" w:hAnsi="仿宋" w:eastAsia="仿宋" w:cs="仿宋"/>
          <w:kern w:val="2"/>
          <w:sz w:val="28"/>
          <w:szCs w:val="28"/>
        </w:rPr>
      </w:pPr>
      <w:r>
        <w:rPr>
          <w:rFonts w:hint="eastAsia" w:ascii="仿宋" w:hAnsi="仿宋" w:eastAsia="仿宋" w:cs="仿宋"/>
          <w:kern w:val="2"/>
          <w:sz w:val="28"/>
          <w:szCs w:val="28"/>
        </w:rPr>
        <w:t>7.4 代理机构将视情况确定是否召开磋商前答疑会。如果召开磋商前答疑会，将以公告的形式向所有已下载了磋商文件的磋商供应商发出通知。</w:t>
      </w:r>
    </w:p>
    <w:p w14:paraId="74D2FAEC">
      <w:pPr>
        <w:pStyle w:val="68"/>
        <w:snapToGrid w:val="0"/>
        <w:spacing w:line="480" w:lineRule="exact"/>
        <w:ind w:firstLine="560" w:firstLineChars="200"/>
        <w:textAlignment w:val="auto"/>
        <w:rPr>
          <w:rFonts w:hint="eastAsia" w:ascii="仿宋" w:hAnsi="仿宋" w:eastAsia="仿宋" w:cs="仿宋"/>
          <w:kern w:val="2"/>
          <w:sz w:val="28"/>
          <w:szCs w:val="28"/>
        </w:rPr>
      </w:pPr>
      <w:r>
        <w:rPr>
          <w:rFonts w:hint="eastAsia" w:ascii="仿宋" w:hAnsi="仿宋" w:eastAsia="仿宋" w:cs="仿宋"/>
          <w:kern w:val="2"/>
          <w:sz w:val="28"/>
          <w:szCs w:val="28"/>
        </w:rPr>
        <w:t>7.5各市场参与主体应通过交易平台关注澄清公告、变更公告、终止公告等有关公告，此类公告不再书面进行通知。各市场参与主体因自身原因未关注到此公告并造成损失的，责任自负。</w:t>
      </w:r>
    </w:p>
    <w:p w14:paraId="6212245D">
      <w:pPr>
        <w:pStyle w:val="3"/>
        <w:keepNext w:val="0"/>
        <w:keepLines w:val="0"/>
        <w:spacing w:before="0" w:after="0" w:line="460" w:lineRule="exact"/>
        <w:ind w:left="420"/>
        <w:rPr>
          <w:rFonts w:hint="eastAsia" w:ascii="仿宋" w:hAnsi="仿宋" w:eastAsia="仿宋" w:cs="仿宋"/>
          <w:sz w:val="28"/>
          <w:szCs w:val="28"/>
        </w:rPr>
      </w:pPr>
      <w:r>
        <w:rPr>
          <w:rFonts w:hint="eastAsia" w:ascii="仿宋" w:hAnsi="仿宋" w:eastAsia="仿宋" w:cs="仿宋"/>
          <w:sz w:val="28"/>
          <w:szCs w:val="28"/>
        </w:rPr>
        <w:t>三、响应文件</w:t>
      </w:r>
      <w:bookmarkEnd w:id="9"/>
    </w:p>
    <w:p w14:paraId="14A32044">
      <w:pPr>
        <w:pStyle w:val="68"/>
        <w:snapToGrid w:val="0"/>
        <w:spacing w:line="460" w:lineRule="exact"/>
        <w:ind w:firstLine="562" w:firstLineChars="200"/>
        <w:textAlignment w:val="auto"/>
        <w:rPr>
          <w:rFonts w:hint="eastAsia" w:ascii="仿宋" w:hAnsi="仿宋" w:eastAsia="仿宋" w:cs="仿宋"/>
          <w:b/>
          <w:sz w:val="28"/>
          <w:szCs w:val="28"/>
        </w:rPr>
      </w:pPr>
      <w:r>
        <w:rPr>
          <w:rFonts w:hint="eastAsia" w:ascii="仿宋" w:hAnsi="仿宋" w:eastAsia="仿宋" w:cs="仿宋"/>
          <w:b/>
          <w:sz w:val="28"/>
          <w:szCs w:val="28"/>
        </w:rPr>
        <w:t>8. 响应文件的语言和计量单位</w:t>
      </w:r>
    </w:p>
    <w:p w14:paraId="6466D4F9">
      <w:pPr>
        <w:pStyle w:val="68"/>
        <w:snapToGrid w:val="0"/>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8.1磋商供应商提交的响应文件</w:t>
      </w:r>
      <w:r>
        <w:rPr>
          <w:rFonts w:hint="eastAsia" w:ascii="仿宋" w:hAnsi="仿宋" w:eastAsia="仿宋" w:cs="仿宋"/>
          <w:sz w:val="28"/>
          <w:szCs w:val="28"/>
          <w:highlight w:val="none"/>
        </w:rPr>
        <w:t>（包括技术文件和资料、图纸中的说明）以及磋商供应商与代理机构就有关磋商的所有来往函电均应使用中文简体字。</w:t>
      </w:r>
      <w:r>
        <w:rPr>
          <w:rFonts w:hint="eastAsia" w:ascii="仿宋" w:hAnsi="仿宋" w:eastAsia="仿宋" w:cs="仿宋"/>
          <w:sz w:val="28"/>
          <w:szCs w:val="28"/>
        </w:rPr>
        <w:t>外文资料必须提供中文译文，并保持与原文一致，否则，产生的不利后果由磋商供应商承担。</w:t>
      </w:r>
    </w:p>
    <w:p w14:paraId="4BEB01ED">
      <w:pPr>
        <w:pStyle w:val="68"/>
        <w:snapToGrid w:val="0"/>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8.2响应文件所使用的计量单位，必须使用国家法定计量单位。</w:t>
      </w:r>
    </w:p>
    <w:p w14:paraId="555D2F00">
      <w:pPr>
        <w:pStyle w:val="68"/>
        <w:snapToGrid w:val="0"/>
        <w:spacing w:line="46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9. 响应文件的组成及相关要求</w:t>
      </w:r>
    </w:p>
    <w:p w14:paraId="50F61EED">
      <w:pPr>
        <w:pStyle w:val="68"/>
        <w:snapToGrid w:val="0"/>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9.1响应文件分为资格证明文件、商务文件和技术文件。</w:t>
      </w:r>
    </w:p>
    <w:p w14:paraId="2C95411A">
      <w:pPr>
        <w:pStyle w:val="68"/>
        <w:snapToGrid w:val="0"/>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若单个序号的货物中包含多个产品的，可自行设计报价明细表，附到响应文件中。</w:t>
      </w:r>
    </w:p>
    <w:p w14:paraId="7F400A09">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9.2响应文件的编制、递交及要求按第一部分第四条规定执行。响应文件要求内容及编排顺序详见磋商供应商须知前附表序号</w:t>
      </w:r>
      <w:r>
        <w:rPr>
          <w:rFonts w:hint="eastAsia" w:ascii="仿宋" w:hAnsi="仿宋" w:eastAsia="仿宋" w:cs="仿宋"/>
          <w:sz w:val="28"/>
          <w:szCs w:val="28"/>
          <w:lang w:val="en-US" w:eastAsia="zh-CN"/>
        </w:rPr>
        <w:t>5</w:t>
      </w:r>
      <w:r>
        <w:rPr>
          <w:rFonts w:hint="eastAsia" w:ascii="仿宋" w:hAnsi="仿宋" w:eastAsia="仿宋" w:cs="仿宋"/>
          <w:sz w:val="28"/>
          <w:szCs w:val="28"/>
        </w:rPr>
        <w:t>、序号</w:t>
      </w:r>
      <w:r>
        <w:rPr>
          <w:rFonts w:hint="eastAsia" w:ascii="仿宋" w:hAnsi="仿宋" w:eastAsia="仿宋" w:cs="仿宋"/>
          <w:sz w:val="28"/>
          <w:szCs w:val="28"/>
          <w:lang w:val="en-US" w:eastAsia="zh-CN"/>
        </w:rPr>
        <w:t>6</w:t>
      </w:r>
      <w:r>
        <w:rPr>
          <w:rFonts w:hint="eastAsia" w:ascii="仿宋" w:hAnsi="仿宋" w:eastAsia="仿宋" w:cs="仿宋"/>
          <w:sz w:val="28"/>
          <w:szCs w:val="28"/>
        </w:rPr>
        <w:t>的要求及磋商供应商须知前附表序号</w:t>
      </w:r>
      <w:r>
        <w:rPr>
          <w:rFonts w:hint="eastAsia" w:ascii="仿宋" w:hAnsi="仿宋" w:eastAsia="仿宋" w:cs="仿宋"/>
          <w:sz w:val="28"/>
          <w:szCs w:val="28"/>
          <w:lang w:val="en-US" w:eastAsia="zh-CN"/>
        </w:rPr>
        <w:t>9</w:t>
      </w:r>
      <w:r>
        <w:rPr>
          <w:rFonts w:hint="eastAsia" w:ascii="仿宋" w:hAnsi="仿宋" w:eastAsia="仿宋" w:cs="仿宋"/>
          <w:sz w:val="28"/>
          <w:szCs w:val="28"/>
        </w:rPr>
        <w:t>的“政府采购相关政策要求”（若有的话）。有格式的详见本磋商文件第八部分。</w:t>
      </w:r>
    </w:p>
    <w:p w14:paraId="19D09F13">
      <w:pPr>
        <w:pStyle w:val="68"/>
        <w:snapToGrid w:val="0"/>
        <w:spacing w:line="460" w:lineRule="exact"/>
        <w:ind w:firstLine="560" w:firstLineChars="200"/>
        <w:textAlignment w:val="auto"/>
        <w:rPr>
          <w:rFonts w:hint="eastAsia" w:ascii="仿宋" w:hAnsi="仿宋" w:eastAsia="仿宋" w:cs="仿宋"/>
          <w:bCs/>
          <w:sz w:val="28"/>
          <w:szCs w:val="28"/>
        </w:rPr>
      </w:pPr>
      <w:r>
        <w:rPr>
          <w:rFonts w:hint="eastAsia" w:ascii="仿宋" w:hAnsi="仿宋" w:eastAsia="仿宋" w:cs="仿宋"/>
          <w:bCs/>
          <w:sz w:val="28"/>
          <w:szCs w:val="28"/>
        </w:rPr>
        <w:t>9.</w:t>
      </w:r>
      <w:r>
        <w:rPr>
          <w:rFonts w:hint="eastAsia" w:ascii="仿宋" w:hAnsi="仿宋" w:eastAsia="仿宋" w:cs="仿宋"/>
          <w:bCs/>
          <w:sz w:val="28"/>
          <w:szCs w:val="28"/>
          <w:lang w:val="en-US" w:eastAsia="zh-CN"/>
        </w:rPr>
        <w:t>3磋商</w:t>
      </w:r>
      <w:r>
        <w:rPr>
          <w:rFonts w:hint="eastAsia" w:ascii="仿宋" w:hAnsi="仿宋" w:eastAsia="仿宋" w:cs="仿宋"/>
          <w:bCs/>
          <w:sz w:val="28"/>
          <w:szCs w:val="28"/>
        </w:rPr>
        <w:t>保证金</w:t>
      </w:r>
    </w:p>
    <w:p w14:paraId="3886ED38">
      <w:pPr>
        <w:pStyle w:val="68"/>
        <w:snapToGrid w:val="0"/>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本项目是否要求</w:t>
      </w:r>
      <w:r>
        <w:rPr>
          <w:rFonts w:hint="eastAsia" w:ascii="仿宋" w:hAnsi="仿宋" w:eastAsia="仿宋" w:cs="仿宋"/>
          <w:sz w:val="28"/>
          <w:szCs w:val="28"/>
          <w:lang w:val="en-US" w:eastAsia="zh-CN"/>
        </w:rPr>
        <w:t>磋商供应商</w:t>
      </w:r>
      <w:r>
        <w:rPr>
          <w:rFonts w:hint="eastAsia" w:ascii="仿宋" w:hAnsi="仿宋" w:eastAsia="仿宋" w:cs="仿宋"/>
          <w:sz w:val="28"/>
          <w:szCs w:val="28"/>
        </w:rPr>
        <w:t>提交保证金，及要求</w:t>
      </w:r>
      <w:r>
        <w:rPr>
          <w:rFonts w:hint="eastAsia" w:ascii="仿宋" w:hAnsi="仿宋" w:eastAsia="仿宋" w:cs="仿宋"/>
          <w:sz w:val="28"/>
          <w:szCs w:val="28"/>
          <w:lang w:val="en-US" w:eastAsia="zh-CN"/>
        </w:rPr>
        <w:t>磋商</w:t>
      </w:r>
      <w:r>
        <w:rPr>
          <w:rFonts w:hint="eastAsia" w:ascii="仿宋" w:hAnsi="仿宋" w:eastAsia="仿宋" w:cs="仿宋"/>
          <w:sz w:val="28"/>
          <w:szCs w:val="28"/>
        </w:rPr>
        <w:t>供应商应提交的</w:t>
      </w:r>
      <w:r>
        <w:rPr>
          <w:rFonts w:hint="eastAsia" w:ascii="仿宋" w:hAnsi="仿宋" w:eastAsia="仿宋" w:cs="仿宋"/>
          <w:sz w:val="28"/>
          <w:szCs w:val="28"/>
          <w:lang w:val="en-US" w:eastAsia="zh-CN"/>
        </w:rPr>
        <w:t>磋商</w:t>
      </w:r>
      <w:r>
        <w:rPr>
          <w:rFonts w:hint="eastAsia" w:ascii="仿宋" w:hAnsi="仿宋" w:eastAsia="仿宋" w:cs="仿宋"/>
          <w:sz w:val="28"/>
          <w:szCs w:val="28"/>
        </w:rPr>
        <w:t>保证金金额详见供应商须知前附</w:t>
      </w:r>
      <w:r>
        <w:rPr>
          <w:rFonts w:hint="eastAsia" w:ascii="仿宋" w:hAnsi="仿宋" w:eastAsia="仿宋" w:cs="仿宋"/>
          <w:sz w:val="28"/>
          <w:szCs w:val="28"/>
          <w:highlight w:val="none"/>
        </w:rPr>
        <w:t>表序号</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的相关规定。</w:t>
      </w:r>
    </w:p>
    <w:p w14:paraId="488AA346">
      <w:pPr>
        <w:pStyle w:val="68"/>
        <w:snapToGrid w:val="0"/>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9.</w:t>
      </w:r>
      <w:r>
        <w:rPr>
          <w:rFonts w:hint="eastAsia" w:ascii="仿宋" w:hAnsi="仿宋" w:eastAsia="仿宋" w:cs="仿宋"/>
          <w:sz w:val="28"/>
          <w:szCs w:val="28"/>
          <w:lang w:val="en-US" w:eastAsia="zh-CN"/>
        </w:rPr>
        <w:t>3</w:t>
      </w:r>
      <w:r>
        <w:rPr>
          <w:rFonts w:hint="eastAsia" w:ascii="仿宋" w:hAnsi="仿宋" w:eastAsia="仿宋" w:cs="仿宋"/>
          <w:sz w:val="28"/>
          <w:szCs w:val="28"/>
        </w:rPr>
        <w:t>.1采购人因重大变故取消采购任务的，采购代理机构在财政部门指定的政府采购信息发布媒体上发布终止公告，并以发布公告的形式通知已经获取采购文件的潜在供应商，对已经交纳响应保证金的，采购代理机构在终止公告发布后5个工作日内予以退还。</w:t>
      </w:r>
    </w:p>
    <w:p w14:paraId="74F5DB9F">
      <w:pPr>
        <w:pStyle w:val="68"/>
        <w:snapToGrid w:val="0"/>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9.</w:t>
      </w:r>
      <w:r>
        <w:rPr>
          <w:rFonts w:hint="eastAsia" w:ascii="仿宋" w:hAnsi="仿宋" w:eastAsia="仿宋" w:cs="仿宋"/>
          <w:sz w:val="28"/>
          <w:szCs w:val="28"/>
          <w:lang w:val="en-US" w:eastAsia="zh-CN"/>
        </w:rPr>
        <w:t>3</w:t>
      </w:r>
      <w:r>
        <w:rPr>
          <w:rFonts w:hint="eastAsia" w:ascii="仿宋" w:hAnsi="仿宋" w:eastAsia="仿宋" w:cs="仿宋"/>
          <w:sz w:val="28"/>
          <w:szCs w:val="28"/>
        </w:rPr>
        <w:t>.2响应保证金将退还到原缴纳帐户。原缴纳帐户发生变更的，供应商需向采购代理机构提交书面情况说明和银行缴纳回执单。</w:t>
      </w:r>
    </w:p>
    <w:p w14:paraId="15B43096">
      <w:pPr>
        <w:pStyle w:val="68"/>
        <w:snapToGrid w:val="0"/>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9.</w:t>
      </w:r>
      <w:r>
        <w:rPr>
          <w:rFonts w:hint="eastAsia" w:ascii="仿宋" w:hAnsi="仿宋" w:eastAsia="仿宋" w:cs="仿宋"/>
          <w:sz w:val="28"/>
          <w:szCs w:val="28"/>
          <w:lang w:val="en-US" w:eastAsia="zh-CN"/>
        </w:rPr>
        <w:t>3</w:t>
      </w:r>
      <w:r>
        <w:rPr>
          <w:rFonts w:hint="eastAsia" w:ascii="仿宋" w:hAnsi="仿宋" w:eastAsia="仿宋" w:cs="仿宋"/>
          <w:sz w:val="28"/>
          <w:szCs w:val="28"/>
        </w:rPr>
        <w:t>.3响应有效期内供应商撤销响应文件的，采购代理机构不退还响应保证金。</w:t>
      </w:r>
    </w:p>
    <w:p w14:paraId="11AEEED1">
      <w:pPr>
        <w:pStyle w:val="68"/>
        <w:snapToGrid w:val="0"/>
        <w:spacing w:line="460" w:lineRule="exact"/>
        <w:ind w:firstLine="562" w:firstLineChars="200"/>
        <w:textAlignment w:val="auto"/>
        <w:rPr>
          <w:rFonts w:hint="eastAsia" w:ascii="仿宋" w:hAnsi="仿宋" w:eastAsia="仿宋" w:cs="仿宋"/>
          <w:b/>
          <w:sz w:val="28"/>
          <w:szCs w:val="28"/>
        </w:rPr>
      </w:pPr>
      <w:r>
        <w:rPr>
          <w:rFonts w:hint="eastAsia" w:ascii="仿宋" w:hAnsi="仿宋" w:eastAsia="仿宋" w:cs="仿宋"/>
          <w:b/>
          <w:sz w:val="28"/>
          <w:szCs w:val="28"/>
        </w:rPr>
        <w:t>9.</w:t>
      </w:r>
      <w:r>
        <w:rPr>
          <w:rFonts w:hint="eastAsia" w:ascii="仿宋" w:hAnsi="仿宋" w:eastAsia="仿宋" w:cs="仿宋"/>
          <w:b/>
          <w:sz w:val="28"/>
          <w:szCs w:val="28"/>
          <w:lang w:val="en-US" w:eastAsia="zh-CN"/>
        </w:rPr>
        <w:t>4</w:t>
      </w:r>
      <w:r>
        <w:rPr>
          <w:rFonts w:hint="eastAsia" w:ascii="仿宋" w:hAnsi="仿宋" w:eastAsia="仿宋" w:cs="仿宋"/>
          <w:b/>
          <w:sz w:val="28"/>
          <w:szCs w:val="28"/>
        </w:rPr>
        <w:t xml:space="preserve"> 磋商报价</w:t>
      </w:r>
    </w:p>
    <w:p w14:paraId="1702ACF1">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9.</w:t>
      </w:r>
      <w:r>
        <w:rPr>
          <w:rFonts w:hint="eastAsia" w:ascii="仿宋" w:hAnsi="仿宋" w:eastAsia="仿宋" w:cs="仿宋"/>
          <w:sz w:val="28"/>
          <w:szCs w:val="28"/>
          <w:lang w:val="en-US" w:eastAsia="zh-CN"/>
        </w:rPr>
        <w:t>4</w:t>
      </w:r>
      <w:r>
        <w:rPr>
          <w:rFonts w:hint="eastAsia" w:ascii="仿宋" w:hAnsi="仿宋" w:eastAsia="仿宋" w:cs="仿宋"/>
          <w:sz w:val="28"/>
          <w:szCs w:val="28"/>
        </w:rPr>
        <w:t>.1所有的磋商报价均以人民币元为计算单位。</w:t>
      </w:r>
    </w:p>
    <w:p w14:paraId="6F16D579">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9.</w:t>
      </w:r>
      <w:r>
        <w:rPr>
          <w:rFonts w:hint="eastAsia" w:ascii="仿宋" w:hAnsi="仿宋" w:eastAsia="仿宋" w:cs="仿宋"/>
          <w:sz w:val="28"/>
          <w:szCs w:val="28"/>
          <w:lang w:val="en-US" w:eastAsia="zh-CN"/>
        </w:rPr>
        <w:t>4</w:t>
      </w:r>
      <w:r>
        <w:rPr>
          <w:rFonts w:hint="eastAsia" w:ascii="仿宋" w:hAnsi="仿宋" w:eastAsia="仿宋" w:cs="仿宋"/>
          <w:sz w:val="28"/>
          <w:szCs w:val="28"/>
        </w:rPr>
        <w:t>.2磋商供应商提交的响应文件中，要填报“报价一览表”（格式见第八部分），应</w:t>
      </w:r>
      <w:r>
        <w:rPr>
          <w:rFonts w:hint="eastAsia" w:ascii="仿宋" w:hAnsi="仿宋" w:eastAsia="仿宋" w:cs="仿宋"/>
          <w:bCs/>
          <w:sz w:val="28"/>
          <w:szCs w:val="28"/>
        </w:rPr>
        <w:t>提供货物/服务的单价</w:t>
      </w:r>
      <w:r>
        <w:rPr>
          <w:rFonts w:hint="eastAsia" w:ascii="仿宋" w:hAnsi="仿宋" w:eastAsia="仿宋" w:cs="仿宋"/>
          <w:sz w:val="28"/>
          <w:szCs w:val="28"/>
        </w:rPr>
        <w:t>（包括货物报价、装箱、包装、包装物料、送货、安装调试费、保险费用及其他应有的费用）、总价及其他事项，作为本次磋商的第一轮报价。</w:t>
      </w:r>
    </w:p>
    <w:p w14:paraId="7C8D1649">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9</w:t>
      </w:r>
      <w:r>
        <w:rPr>
          <w:rFonts w:hint="eastAsia" w:ascii="仿宋" w:hAnsi="仿宋" w:eastAsia="仿宋" w:cs="仿宋"/>
          <w:sz w:val="28"/>
          <w:szCs w:val="28"/>
          <w:lang w:val="en-US" w:eastAsia="zh-CN"/>
        </w:rPr>
        <w:t>.4</w:t>
      </w:r>
      <w:r>
        <w:rPr>
          <w:rFonts w:hint="eastAsia" w:ascii="仿宋" w:hAnsi="仿宋" w:eastAsia="仿宋" w:cs="仿宋"/>
          <w:sz w:val="28"/>
          <w:szCs w:val="28"/>
        </w:rPr>
        <w:t>.3磋商供应商响应多包的，响应文件应对每包分别填报“报价一览表”。</w:t>
      </w:r>
    </w:p>
    <w:p w14:paraId="71BDC67B">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9.</w:t>
      </w:r>
      <w:r>
        <w:rPr>
          <w:rFonts w:hint="eastAsia" w:ascii="仿宋" w:hAnsi="仿宋" w:eastAsia="仿宋" w:cs="仿宋"/>
          <w:sz w:val="28"/>
          <w:szCs w:val="28"/>
          <w:lang w:val="en-US" w:eastAsia="zh-CN"/>
        </w:rPr>
        <w:t>4</w:t>
      </w:r>
      <w:r>
        <w:rPr>
          <w:rFonts w:hint="eastAsia" w:ascii="仿宋" w:hAnsi="仿宋" w:eastAsia="仿宋" w:cs="仿宋"/>
          <w:sz w:val="28"/>
          <w:szCs w:val="28"/>
        </w:rPr>
        <w:t>.4其他轮次的报价均被视为已经包含了但并不限于各项购买货物/服务及其运送、安装、调试、验收、保险和相关服务等的费用。</w:t>
      </w:r>
    </w:p>
    <w:p w14:paraId="5E6206BA">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9.</w:t>
      </w:r>
      <w:r>
        <w:rPr>
          <w:rFonts w:hint="eastAsia" w:ascii="仿宋" w:hAnsi="仿宋" w:eastAsia="仿宋" w:cs="仿宋"/>
          <w:sz w:val="28"/>
          <w:szCs w:val="28"/>
          <w:lang w:val="en-US" w:eastAsia="zh-CN"/>
        </w:rPr>
        <w:t>4</w:t>
      </w:r>
      <w:r>
        <w:rPr>
          <w:rFonts w:hint="eastAsia" w:ascii="仿宋" w:hAnsi="仿宋" w:eastAsia="仿宋" w:cs="仿宋"/>
          <w:sz w:val="28"/>
          <w:szCs w:val="28"/>
        </w:rPr>
        <w:t>.5 磋商供应商报出的最后报价为货物/服务全部完成交付的最终价格。</w:t>
      </w:r>
    </w:p>
    <w:p w14:paraId="6B946EE9">
      <w:pPr>
        <w:pStyle w:val="68"/>
        <w:snapToGrid w:val="0"/>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9.</w:t>
      </w:r>
      <w:r>
        <w:rPr>
          <w:rFonts w:hint="eastAsia" w:ascii="仿宋" w:hAnsi="仿宋" w:eastAsia="仿宋" w:cs="仿宋"/>
          <w:sz w:val="28"/>
          <w:szCs w:val="28"/>
          <w:lang w:val="en-US" w:eastAsia="zh-CN"/>
        </w:rPr>
        <w:t>4</w:t>
      </w:r>
      <w:r>
        <w:rPr>
          <w:rFonts w:hint="eastAsia" w:ascii="仿宋" w:hAnsi="仿宋" w:eastAsia="仿宋" w:cs="仿宋"/>
          <w:sz w:val="28"/>
          <w:szCs w:val="28"/>
        </w:rPr>
        <w:t>.6 任何超出磋商文件要求而额外赠送的货物、服务等其他形式的优惠，在评定时将不作为价格折算的必备条件。</w:t>
      </w:r>
    </w:p>
    <w:p w14:paraId="010CF285">
      <w:pPr>
        <w:pStyle w:val="68"/>
        <w:snapToGrid w:val="0"/>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9.</w:t>
      </w:r>
      <w:r>
        <w:rPr>
          <w:rFonts w:hint="eastAsia" w:ascii="仿宋" w:hAnsi="仿宋" w:eastAsia="仿宋" w:cs="仿宋"/>
          <w:sz w:val="28"/>
          <w:szCs w:val="28"/>
          <w:lang w:val="en-US" w:eastAsia="zh-CN"/>
        </w:rPr>
        <w:t>4</w:t>
      </w:r>
      <w:r>
        <w:rPr>
          <w:rFonts w:hint="eastAsia" w:ascii="仿宋" w:hAnsi="仿宋" w:eastAsia="仿宋" w:cs="仿宋"/>
          <w:sz w:val="28"/>
          <w:szCs w:val="28"/>
        </w:rPr>
        <w:t>.7项目实施过程中需要主要辅材的项目，磋商供应商自行设计表格，填写备品、备件清单或主要辅材清单，注明品牌、型号、产地、单价、数量等内容。</w:t>
      </w:r>
    </w:p>
    <w:p w14:paraId="0A69B049">
      <w:pPr>
        <w:pStyle w:val="68"/>
        <w:snapToGrid w:val="0"/>
        <w:spacing w:line="460" w:lineRule="exact"/>
        <w:ind w:firstLine="562" w:firstLineChars="200"/>
        <w:textAlignment w:val="auto"/>
        <w:rPr>
          <w:rFonts w:hint="eastAsia" w:ascii="仿宋" w:hAnsi="仿宋" w:eastAsia="仿宋" w:cs="仿宋"/>
          <w:b/>
          <w:sz w:val="28"/>
          <w:szCs w:val="28"/>
        </w:rPr>
      </w:pPr>
      <w:r>
        <w:rPr>
          <w:rFonts w:hint="eastAsia" w:ascii="仿宋" w:hAnsi="仿宋" w:eastAsia="仿宋" w:cs="仿宋"/>
          <w:b/>
          <w:sz w:val="28"/>
          <w:szCs w:val="28"/>
        </w:rPr>
        <w:t>10. 响应文件填写说明</w:t>
      </w:r>
    </w:p>
    <w:p w14:paraId="5C0DC3D7">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10.1 磋商供应商应详细阅读磋商文件的全部内容，按照磋商文件中的要求提供响应文件，并保证所提供的全部资料的真实性，对磋商文件中的内容做出实质性和完整性的响应，否则，磋商供应商须自行承担由此引起的风险和责任。</w:t>
      </w:r>
    </w:p>
    <w:p w14:paraId="63B49283">
      <w:pPr>
        <w:spacing w:line="520" w:lineRule="exact"/>
        <w:ind w:firstLine="560" w:firstLineChars="200"/>
        <w:rPr>
          <w:rFonts w:hint="eastAsia" w:ascii="仿宋" w:hAnsi="仿宋" w:eastAsia="仿宋" w:cs="仿宋"/>
          <w:sz w:val="28"/>
          <w:szCs w:val="28"/>
          <w:highlight w:val="red"/>
        </w:rPr>
      </w:pPr>
      <w:r>
        <w:rPr>
          <w:rFonts w:hint="eastAsia" w:ascii="仿宋" w:hAnsi="仿宋" w:eastAsia="仿宋" w:cs="仿宋"/>
          <w:sz w:val="28"/>
          <w:szCs w:val="28"/>
        </w:rPr>
        <w:t>10.2 磋商文件有固定格式要求的须按第八部分提供的统一格式逐项填写；无相应内容可填的项填写“无”、“未测试”、“没</w:t>
      </w:r>
      <w:r>
        <w:rPr>
          <w:rFonts w:hint="eastAsia" w:ascii="仿宋" w:hAnsi="仿宋" w:eastAsia="仿宋" w:cs="仿宋"/>
          <w:sz w:val="28"/>
          <w:szCs w:val="28"/>
          <w:highlight w:val="none"/>
        </w:rPr>
        <w:t>有相应指标”等明确的</w:t>
      </w:r>
      <w:r>
        <w:rPr>
          <w:rFonts w:hint="eastAsia" w:ascii="仿宋" w:hAnsi="仿宋" w:eastAsia="仿宋" w:cs="仿宋"/>
          <w:sz w:val="28"/>
          <w:szCs w:val="28"/>
          <w:highlight w:val="none"/>
          <w:lang w:val="en-US" w:eastAsia="zh-CN"/>
        </w:rPr>
        <w:t>文字</w:t>
      </w:r>
      <w:r>
        <w:rPr>
          <w:rFonts w:hint="eastAsia" w:ascii="仿宋" w:hAnsi="仿宋" w:eastAsia="仿宋" w:cs="仿宋"/>
          <w:sz w:val="28"/>
          <w:szCs w:val="28"/>
          <w:highlight w:val="none"/>
        </w:rPr>
        <w:t>回答。响</w:t>
      </w:r>
      <w:r>
        <w:rPr>
          <w:rFonts w:hint="eastAsia" w:ascii="仿宋" w:hAnsi="仿宋" w:eastAsia="仿宋" w:cs="仿宋"/>
          <w:sz w:val="28"/>
          <w:szCs w:val="28"/>
        </w:rPr>
        <w:t>应文件未按规定提交或留有空项，将被视为不完整响应文件，</w:t>
      </w:r>
      <w:r>
        <w:rPr>
          <w:rFonts w:hint="eastAsia" w:ascii="仿宋" w:hAnsi="仿宋" w:eastAsia="仿宋" w:cs="仿宋"/>
          <w:b/>
          <w:bCs/>
          <w:sz w:val="28"/>
          <w:szCs w:val="28"/>
        </w:rPr>
        <w:t>磋商小组有权作无效响应处理。</w:t>
      </w:r>
    </w:p>
    <w:p w14:paraId="7FB6B5EF">
      <w:pPr>
        <w:pStyle w:val="68"/>
        <w:snapToGrid w:val="0"/>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10.3 报价一览表应按磋商文件提供的格式统一填写，不得自行增减内容。</w:t>
      </w:r>
    </w:p>
    <w:p w14:paraId="7475F4BB">
      <w:pPr>
        <w:pStyle w:val="68"/>
        <w:snapToGrid w:val="0"/>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10.4 磋商供应商必须保证响应文件所提供的全部资料真实可靠，并接受磋商小组对其中任何资料进一步审查的要求，且承担相应的法律责任。</w:t>
      </w:r>
    </w:p>
    <w:p w14:paraId="75AFB3E8">
      <w:pPr>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10.5因响应文件字迹潦草、提交资料不清晰或表达不清楚所引起的不利后果由供应商承担。</w:t>
      </w:r>
    </w:p>
    <w:p w14:paraId="6585278E">
      <w:pPr>
        <w:spacing w:line="46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11. 响应文件的有效期</w:t>
      </w:r>
    </w:p>
    <w:p w14:paraId="7E371246">
      <w:pPr>
        <w:widowControl/>
        <w:snapToGrid w:val="0"/>
        <w:spacing w:line="52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本项目响应文件的有效期详见磋商供应商须知前附表序号</w:t>
      </w:r>
      <w:r>
        <w:rPr>
          <w:rFonts w:hint="eastAsia" w:ascii="仿宋" w:hAnsi="仿宋" w:eastAsia="仿宋" w:cs="仿宋"/>
          <w:sz w:val="28"/>
          <w:szCs w:val="28"/>
          <w:lang w:val="en-US" w:eastAsia="zh-CN"/>
        </w:rPr>
        <w:t>8</w:t>
      </w:r>
      <w:r>
        <w:rPr>
          <w:rFonts w:hint="eastAsia" w:ascii="仿宋" w:hAnsi="仿宋" w:eastAsia="仿宋" w:cs="仿宋"/>
          <w:sz w:val="28"/>
          <w:szCs w:val="28"/>
        </w:rPr>
        <w:t>的规定。</w:t>
      </w:r>
      <w:r>
        <w:rPr>
          <w:rFonts w:hint="eastAsia" w:ascii="仿宋" w:hAnsi="仿宋" w:eastAsia="仿宋" w:cs="仿宋"/>
          <w:b/>
          <w:bCs/>
          <w:sz w:val="28"/>
          <w:szCs w:val="28"/>
        </w:rPr>
        <w:t>有效期短于该规定期限的响应文件将被拒绝。</w:t>
      </w:r>
    </w:p>
    <w:p w14:paraId="7385796C">
      <w:pPr>
        <w:pStyle w:val="68"/>
        <w:snapToGrid w:val="0"/>
        <w:spacing w:line="460" w:lineRule="exact"/>
        <w:ind w:firstLine="562" w:firstLineChars="200"/>
        <w:textAlignment w:val="auto"/>
        <w:rPr>
          <w:rFonts w:hint="eastAsia" w:ascii="仿宋" w:hAnsi="仿宋" w:eastAsia="仿宋" w:cs="仿宋"/>
          <w:b/>
          <w:sz w:val="28"/>
          <w:szCs w:val="28"/>
        </w:rPr>
      </w:pPr>
      <w:r>
        <w:rPr>
          <w:rFonts w:hint="eastAsia" w:ascii="仿宋" w:hAnsi="仿宋" w:eastAsia="仿宋" w:cs="仿宋"/>
          <w:b/>
          <w:sz w:val="28"/>
          <w:szCs w:val="28"/>
        </w:rPr>
        <w:t>12. 响应文件的签署</w:t>
      </w:r>
    </w:p>
    <w:p w14:paraId="08C96B85">
      <w:pPr>
        <w:pStyle w:val="68"/>
        <w:snapToGrid w:val="0"/>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12.1 组成响应文件的各种文件均应遵守本条规定。</w:t>
      </w:r>
    </w:p>
    <w:p w14:paraId="48827F07">
      <w:pPr>
        <w:pStyle w:val="68"/>
        <w:snapToGrid w:val="0"/>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12.2 磋商供应商在响应文件及相关文件的签订、履行、通知等事项的书面文件中的“盖章”、“印章”、“公章”等处均仅指与当事人名称全称相一致的标准公章的电子签章，不得使用其它（如带有“专用章”等字样）印章。</w:t>
      </w:r>
    </w:p>
    <w:p w14:paraId="67726C5A">
      <w:pPr>
        <w:pStyle w:val="3"/>
        <w:keepNext w:val="0"/>
        <w:keepLines w:val="0"/>
        <w:spacing w:before="0" w:after="0" w:line="460" w:lineRule="exact"/>
        <w:ind w:left="420"/>
        <w:rPr>
          <w:rFonts w:hint="eastAsia" w:ascii="仿宋" w:hAnsi="仿宋" w:eastAsia="仿宋" w:cs="仿宋"/>
          <w:sz w:val="28"/>
          <w:szCs w:val="28"/>
        </w:rPr>
      </w:pPr>
      <w:bookmarkStart w:id="10" w:name="_Toc16986"/>
      <w:r>
        <w:rPr>
          <w:rFonts w:hint="eastAsia" w:ascii="仿宋" w:hAnsi="仿宋" w:eastAsia="仿宋" w:cs="仿宋"/>
          <w:sz w:val="28"/>
          <w:szCs w:val="28"/>
        </w:rPr>
        <w:t>四、响应文件的递交</w:t>
      </w:r>
      <w:bookmarkEnd w:id="10"/>
    </w:p>
    <w:p w14:paraId="56821E1A">
      <w:pPr>
        <w:pStyle w:val="68"/>
        <w:snapToGrid w:val="0"/>
        <w:spacing w:line="460" w:lineRule="exact"/>
        <w:ind w:firstLine="562" w:firstLineChars="200"/>
        <w:textAlignment w:val="auto"/>
        <w:rPr>
          <w:rFonts w:hint="eastAsia" w:ascii="仿宋" w:hAnsi="仿宋" w:eastAsia="仿宋" w:cs="仿宋"/>
          <w:b/>
          <w:sz w:val="28"/>
          <w:szCs w:val="28"/>
          <w:lang w:eastAsia="zh-CN"/>
        </w:rPr>
      </w:pPr>
      <w:r>
        <w:rPr>
          <w:rFonts w:hint="eastAsia" w:ascii="仿宋" w:hAnsi="仿宋" w:eastAsia="仿宋" w:cs="仿宋"/>
          <w:b/>
          <w:sz w:val="28"/>
          <w:szCs w:val="28"/>
        </w:rPr>
        <w:t>13</w:t>
      </w:r>
      <w:r>
        <w:rPr>
          <w:rFonts w:hint="eastAsia" w:ascii="仿宋" w:hAnsi="仿宋" w:eastAsia="仿宋" w:cs="仿宋"/>
          <w:b/>
          <w:sz w:val="28"/>
          <w:szCs w:val="28"/>
          <w:lang w:val="en-US" w:eastAsia="zh-CN"/>
        </w:rPr>
        <w:t>.</w:t>
      </w:r>
      <w:r>
        <w:rPr>
          <w:rFonts w:hint="eastAsia" w:ascii="仿宋" w:hAnsi="仿宋" w:eastAsia="仿宋" w:cs="仿宋"/>
          <w:b/>
          <w:sz w:val="28"/>
          <w:szCs w:val="28"/>
        </w:rPr>
        <w:t xml:space="preserve"> 响应文件的</w:t>
      </w:r>
      <w:r>
        <w:rPr>
          <w:rFonts w:hint="eastAsia" w:ascii="仿宋" w:hAnsi="仿宋" w:eastAsia="仿宋" w:cs="仿宋"/>
          <w:b/>
          <w:sz w:val="28"/>
          <w:szCs w:val="28"/>
          <w:lang w:eastAsia="zh-CN"/>
        </w:rPr>
        <w:t>递交</w:t>
      </w:r>
    </w:p>
    <w:p w14:paraId="5571A3AE">
      <w:pPr>
        <w:pStyle w:val="68"/>
        <w:snapToGrid w:val="0"/>
        <w:spacing w:line="460" w:lineRule="exact"/>
        <w:ind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sz w:val="28"/>
          <w:szCs w:val="28"/>
          <w:highlight w:val="none"/>
          <w:lang w:val="en-US" w:eastAsia="zh-CN"/>
        </w:rPr>
        <w:t>13.1磋商供应商须将电子版响应文件加密上传至政采云平台。</w:t>
      </w:r>
    </w:p>
    <w:p w14:paraId="13122622">
      <w:pPr>
        <w:pStyle w:val="68"/>
        <w:snapToGrid w:val="0"/>
        <w:spacing w:line="460" w:lineRule="exact"/>
        <w:ind w:firstLine="562" w:firstLineChars="200"/>
        <w:textAlignment w:val="auto"/>
        <w:rPr>
          <w:rFonts w:hint="eastAsia" w:ascii="仿宋" w:hAnsi="仿宋" w:eastAsia="仿宋" w:cs="仿宋"/>
          <w:b/>
          <w:sz w:val="28"/>
          <w:szCs w:val="28"/>
        </w:rPr>
      </w:pPr>
      <w:r>
        <w:rPr>
          <w:rFonts w:hint="eastAsia" w:ascii="仿宋" w:hAnsi="仿宋" w:eastAsia="仿宋" w:cs="仿宋"/>
          <w:b/>
          <w:sz w:val="28"/>
          <w:szCs w:val="28"/>
        </w:rPr>
        <w:t>14. 提交响应文件截止时间</w:t>
      </w:r>
    </w:p>
    <w:p w14:paraId="4DE68A36">
      <w:pPr>
        <w:pStyle w:val="68"/>
        <w:snapToGrid w:val="0"/>
        <w:spacing w:line="460" w:lineRule="exact"/>
        <w:ind w:firstLine="560" w:firstLineChars="200"/>
        <w:textAlignment w:val="auto"/>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14.1</w:t>
      </w:r>
      <w:r>
        <w:rPr>
          <w:rFonts w:hint="eastAsia" w:ascii="仿宋" w:hAnsi="仿宋" w:eastAsia="仿宋" w:cs="仿宋"/>
          <w:sz w:val="28"/>
          <w:szCs w:val="28"/>
          <w:highlight w:val="none"/>
        </w:rPr>
        <w:t>磋商供应商在规定时间未解密电子响应文件的，</w:t>
      </w:r>
      <w:r>
        <w:rPr>
          <w:rFonts w:hint="eastAsia" w:ascii="仿宋" w:hAnsi="仿宋" w:eastAsia="仿宋" w:cs="仿宋"/>
          <w:b/>
          <w:bCs/>
          <w:sz w:val="28"/>
          <w:szCs w:val="28"/>
          <w:highlight w:val="none"/>
        </w:rPr>
        <w:t>磋商无效</w:t>
      </w:r>
      <w:r>
        <w:rPr>
          <w:rFonts w:hint="eastAsia" w:ascii="仿宋" w:hAnsi="仿宋" w:eastAsia="仿宋" w:cs="仿宋"/>
          <w:sz w:val="28"/>
          <w:szCs w:val="28"/>
          <w:highlight w:val="none"/>
        </w:rPr>
        <w:t>。</w:t>
      </w:r>
    </w:p>
    <w:p w14:paraId="5A7167F2">
      <w:pPr>
        <w:spacing w:line="4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14.2 采购代理机构根据本须知的规定，通过修改磋商文件或自行决定延长首次响应文件截止日期的，采购人和磋商供应商受提交截止日期制约的所有权利和义务均延长至新的截止日期。</w:t>
      </w:r>
    </w:p>
    <w:p w14:paraId="1C87C706">
      <w:pPr>
        <w:spacing w:line="46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15．响应文件的补充、修改和撤回</w:t>
      </w:r>
    </w:p>
    <w:p w14:paraId="0BAF2F81">
      <w:pPr>
        <w:spacing w:line="46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15.1</w:t>
      </w:r>
      <w:r>
        <w:rPr>
          <w:rFonts w:hint="eastAsia" w:ascii="仿宋" w:hAnsi="仿宋" w:eastAsia="仿宋" w:cs="仿宋"/>
          <w:sz w:val="28"/>
          <w:szCs w:val="28"/>
        </w:rPr>
        <w:t>磋商供应商</w:t>
      </w:r>
      <w:r>
        <w:rPr>
          <w:rFonts w:hint="eastAsia" w:ascii="仿宋" w:hAnsi="仿宋" w:eastAsia="仿宋" w:cs="仿宋"/>
          <w:kern w:val="0"/>
          <w:sz w:val="28"/>
          <w:szCs w:val="28"/>
        </w:rPr>
        <w:t>在解密截止时间前，可对</w:t>
      </w:r>
      <w:r>
        <w:rPr>
          <w:rFonts w:hint="eastAsia" w:ascii="仿宋" w:hAnsi="仿宋" w:eastAsia="仿宋" w:cs="仿宋"/>
          <w:sz w:val="28"/>
          <w:szCs w:val="28"/>
        </w:rPr>
        <w:t>响应文件</w:t>
      </w:r>
      <w:r>
        <w:rPr>
          <w:rFonts w:hint="eastAsia" w:ascii="仿宋" w:hAnsi="仿宋" w:eastAsia="仿宋" w:cs="仿宋"/>
          <w:kern w:val="0"/>
          <w:sz w:val="28"/>
          <w:szCs w:val="28"/>
        </w:rPr>
        <w:t>进行补充、修改或者撤回。</w:t>
      </w:r>
    </w:p>
    <w:p w14:paraId="7EBF0D49">
      <w:pPr>
        <w:spacing w:line="46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15.2</w:t>
      </w:r>
      <w:r>
        <w:rPr>
          <w:rFonts w:hint="eastAsia" w:ascii="仿宋" w:hAnsi="仿宋" w:eastAsia="仿宋" w:cs="仿宋"/>
          <w:sz w:val="28"/>
          <w:szCs w:val="28"/>
        </w:rPr>
        <w:t>磋商供应商</w:t>
      </w:r>
      <w:r>
        <w:rPr>
          <w:rFonts w:hint="eastAsia" w:ascii="仿宋" w:hAnsi="仿宋" w:eastAsia="仿宋" w:cs="仿宋"/>
          <w:kern w:val="0"/>
          <w:sz w:val="28"/>
          <w:szCs w:val="28"/>
        </w:rPr>
        <w:t>对电子</w:t>
      </w:r>
      <w:r>
        <w:rPr>
          <w:rFonts w:hint="eastAsia" w:ascii="仿宋" w:hAnsi="仿宋" w:eastAsia="仿宋" w:cs="仿宋"/>
          <w:sz w:val="28"/>
          <w:szCs w:val="28"/>
        </w:rPr>
        <w:t>响应</w:t>
      </w:r>
      <w:r>
        <w:rPr>
          <w:rFonts w:hint="eastAsia" w:ascii="仿宋" w:hAnsi="仿宋" w:eastAsia="仿宋" w:cs="仿宋"/>
          <w:kern w:val="0"/>
          <w:sz w:val="28"/>
          <w:szCs w:val="28"/>
        </w:rPr>
        <w:t>文件的补充、修改应在电子</w:t>
      </w:r>
      <w:r>
        <w:rPr>
          <w:rFonts w:hint="eastAsia" w:ascii="仿宋" w:hAnsi="仿宋" w:eastAsia="仿宋" w:cs="仿宋"/>
          <w:sz w:val="28"/>
          <w:szCs w:val="28"/>
        </w:rPr>
        <w:t>响应</w:t>
      </w:r>
      <w:r>
        <w:rPr>
          <w:rFonts w:hint="eastAsia" w:ascii="仿宋" w:hAnsi="仿宋" w:eastAsia="仿宋" w:cs="仿宋"/>
          <w:kern w:val="0"/>
          <w:sz w:val="28"/>
          <w:szCs w:val="28"/>
        </w:rPr>
        <w:t>文件上进行，修改完成后重新上传。如无法及时对递交的纸质</w:t>
      </w:r>
      <w:r>
        <w:rPr>
          <w:rFonts w:hint="eastAsia" w:ascii="仿宋" w:hAnsi="仿宋" w:eastAsia="仿宋" w:cs="仿宋"/>
          <w:sz w:val="28"/>
          <w:szCs w:val="28"/>
        </w:rPr>
        <w:t>响应</w:t>
      </w:r>
      <w:r>
        <w:rPr>
          <w:rFonts w:hint="eastAsia" w:ascii="仿宋" w:hAnsi="仿宋" w:eastAsia="仿宋" w:cs="仿宋"/>
          <w:kern w:val="0"/>
          <w:sz w:val="28"/>
          <w:szCs w:val="28"/>
        </w:rPr>
        <w:t>文件内容进行补充、修改的应将补充、修改的内容按照</w:t>
      </w:r>
      <w:r>
        <w:rPr>
          <w:rFonts w:hint="eastAsia" w:ascii="仿宋" w:hAnsi="仿宋" w:eastAsia="仿宋" w:cs="仿宋"/>
          <w:sz w:val="28"/>
          <w:szCs w:val="28"/>
        </w:rPr>
        <w:t>磋商</w:t>
      </w:r>
      <w:r>
        <w:rPr>
          <w:rFonts w:hint="eastAsia" w:ascii="仿宋" w:hAnsi="仿宋" w:eastAsia="仿宋" w:cs="仿宋"/>
          <w:kern w:val="0"/>
          <w:sz w:val="28"/>
          <w:szCs w:val="28"/>
        </w:rPr>
        <w:t>文件的要求签署、盖章，密封后书面递交采购代理机构，作为纸质</w:t>
      </w:r>
      <w:r>
        <w:rPr>
          <w:rFonts w:hint="eastAsia" w:ascii="仿宋" w:hAnsi="仿宋" w:eastAsia="仿宋" w:cs="仿宋"/>
          <w:sz w:val="28"/>
          <w:szCs w:val="28"/>
        </w:rPr>
        <w:t>响应</w:t>
      </w:r>
      <w:r>
        <w:rPr>
          <w:rFonts w:hint="eastAsia" w:ascii="仿宋" w:hAnsi="仿宋" w:eastAsia="仿宋" w:cs="仿宋"/>
          <w:kern w:val="0"/>
          <w:sz w:val="28"/>
          <w:szCs w:val="28"/>
        </w:rPr>
        <w:t>文件的组成部分。</w:t>
      </w:r>
    </w:p>
    <w:p w14:paraId="3D31E577">
      <w:pPr>
        <w:spacing w:line="460" w:lineRule="exact"/>
        <w:ind w:firstLine="560" w:firstLineChars="200"/>
        <w:rPr>
          <w:rFonts w:hint="eastAsia" w:ascii="仿宋" w:hAnsi="仿宋" w:eastAsia="仿宋" w:cs="仿宋"/>
          <w:sz w:val="28"/>
          <w:szCs w:val="28"/>
        </w:rPr>
      </w:pPr>
      <w:r>
        <w:rPr>
          <w:rFonts w:hint="eastAsia" w:ascii="仿宋" w:hAnsi="仿宋" w:eastAsia="仿宋" w:cs="仿宋"/>
          <w:kern w:val="0"/>
          <w:sz w:val="28"/>
          <w:szCs w:val="28"/>
        </w:rPr>
        <w:t>15.</w:t>
      </w:r>
      <w:r>
        <w:rPr>
          <w:rFonts w:hint="eastAsia" w:ascii="仿宋" w:hAnsi="仿宋" w:eastAsia="仿宋" w:cs="仿宋"/>
          <w:sz w:val="28"/>
          <w:szCs w:val="28"/>
        </w:rPr>
        <w:t>3</w:t>
      </w:r>
      <w:r>
        <w:rPr>
          <w:rFonts w:hint="eastAsia" w:ascii="仿宋" w:hAnsi="仿宋" w:eastAsia="仿宋" w:cs="仿宋"/>
          <w:kern w:val="0"/>
          <w:sz w:val="28"/>
          <w:szCs w:val="28"/>
        </w:rPr>
        <w:t>在</w:t>
      </w:r>
      <w:r>
        <w:rPr>
          <w:rFonts w:hint="eastAsia" w:ascii="仿宋" w:hAnsi="仿宋" w:eastAsia="仿宋" w:cs="仿宋"/>
          <w:sz w:val="28"/>
          <w:szCs w:val="28"/>
        </w:rPr>
        <w:t>磋商</w:t>
      </w:r>
      <w:r>
        <w:rPr>
          <w:rFonts w:hint="eastAsia" w:ascii="仿宋" w:hAnsi="仿宋" w:eastAsia="仿宋" w:cs="仿宋"/>
          <w:kern w:val="0"/>
          <w:sz w:val="28"/>
          <w:szCs w:val="28"/>
        </w:rPr>
        <w:t>文件要求的</w:t>
      </w:r>
      <w:r>
        <w:rPr>
          <w:rFonts w:hint="eastAsia" w:ascii="仿宋" w:hAnsi="仿宋" w:eastAsia="仿宋" w:cs="仿宋"/>
          <w:sz w:val="28"/>
          <w:szCs w:val="28"/>
        </w:rPr>
        <w:t>响应</w:t>
      </w:r>
      <w:r>
        <w:rPr>
          <w:rFonts w:hint="eastAsia" w:ascii="仿宋" w:hAnsi="仿宋" w:eastAsia="仿宋" w:cs="仿宋"/>
          <w:kern w:val="0"/>
          <w:sz w:val="28"/>
          <w:szCs w:val="28"/>
        </w:rPr>
        <w:t>文件提交截止时间之后，</w:t>
      </w:r>
      <w:r>
        <w:rPr>
          <w:rFonts w:hint="eastAsia" w:ascii="仿宋" w:hAnsi="仿宋" w:eastAsia="仿宋" w:cs="仿宋"/>
          <w:sz w:val="28"/>
          <w:szCs w:val="28"/>
        </w:rPr>
        <w:t>磋商供应商</w:t>
      </w:r>
      <w:r>
        <w:rPr>
          <w:rFonts w:hint="eastAsia" w:ascii="仿宋" w:hAnsi="仿宋" w:eastAsia="仿宋" w:cs="仿宋"/>
          <w:kern w:val="0"/>
          <w:sz w:val="28"/>
          <w:szCs w:val="28"/>
        </w:rPr>
        <w:t>不得对其</w:t>
      </w:r>
      <w:r>
        <w:rPr>
          <w:rFonts w:hint="eastAsia" w:ascii="仿宋" w:hAnsi="仿宋" w:eastAsia="仿宋" w:cs="仿宋"/>
          <w:sz w:val="28"/>
          <w:szCs w:val="28"/>
        </w:rPr>
        <w:t>响应</w:t>
      </w:r>
      <w:r>
        <w:rPr>
          <w:rFonts w:hint="eastAsia" w:ascii="仿宋" w:hAnsi="仿宋" w:eastAsia="仿宋" w:cs="仿宋"/>
          <w:kern w:val="0"/>
          <w:sz w:val="28"/>
          <w:szCs w:val="28"/>
        </w:rPr>
        <w:t>文件进行补充、修改或撤回。</w:t>
      </w:r>
    </w:p>
    <w:p w14:paraId="620D38DE">
      <w:pPr>
        <w:spacing w:line="460" w:lineRule="exact"/>
        <w:ind w:firstLine="562" w:firstLineChars="200"/>
        <w:rPr>
          <w:rFonts w:hint="eastAsia" w:ascii="仿宋" w:hAnsi="仿宋" w:eastAsia="仿宋" w:cs="仿宋"/>
          <w:b/>
          <w:bCs w:val="0"/>
          <w:sz w:val="28"/>
          <w:szCs w:val="28"/>
          <w:highlight w:val="none"/>
        </w:rPr>
      </w:pPr>
      <w:bookmarkStart w:id="11" w:name="_Toc21646"/>
      <w:r>
        <w:rPr>
          <w:rFonts w:hint="eastAsia" w:ascii="仿宋" w:hAnsi="仿宋" w:eastAsia="仿宋" w:cs="仿宋"/>
          <w:b/>
          <w:bCs w:val="0"/>
          <w:sz w:val="28"/>
          <w:szCs w:val="28"/>
          <w:highlight w:val="none"/>
        </w:rPr>
        <w:t>1</w:t>
      </w:r>
      <w:r>
        <w:rPr>
          <w:rFonts w:hint="eastAsia" w:ascii="仿宋" w:hAnsi="仿宋" w:eastAsia="仿宋" w:cs="仿宋"/>
          <w:b/>
          <w:bCs w:val="0"/>
          <w:sz w:val="28"/>
          <w:szCs w:val="28"/>
          <w:highlight w:val="none"/>
          <w:lang w:val="en-US" w:eastAsia="zh-CN"/>
        </w:rPr>
        <w:t>6.</w:t>
      </w:r>
      <w:r>
        <w:rPr>
          <w:rFonts w:hint="eastAsia" w:ascii="仿宋" w:hAnsi="仿宋" w:eastAsia="仿宋" w:cs="仿宋"/>
          <w:b/>
          <w:bCs w:val="0"/>
          <w:sz w:val="28"/>
          <w:szCs w:val="28"/>
          <w:highlight w:val="none"/>
        </w:rPr>
        <w:t>磋商开启</w:t>
      </w:r>
    </w:p>
    <w:p w14:paraId="3BB5B5BA">
      <w:pPr>
        <w:spacing w:line="460" w:lineRule="exact"/>
        <w:ind w:firstLine="560" w:firstLineChars="200"/>
        <w:rPr>
          <w:rFonts w:hint="eastAsia" w:ascii="仿宋" w:hAnsi="仿宋" w:eastAsia="仿宋" w:cs="仿宋"/>
          <w:b w:val="0"/>
          <w:bCs/>
          <w:sz w:val="28"/>
          <w:szCs w:val="28"/>
          <w:highlight w:val="none"/>
        </w:rPr>
      </w:pPr>
      <w:r>
        <w:rPr>
          <w:rFonts w:hint="eastAsia" w:ascii="仿宋" w:hAnsi="仿宋" w:eastAsia="仿宋" w:cs="仿宋"/>
          <w:b w:val="0"/>
          <w:bCs/>
          <w:sz w:val="28"/>
          <w:szCs w:val="28"/>
          <w:highlight w:val="none"/>
        </w:rPr>
        <w:t>1</w:t>
      </w:r>
      <w:r>
        <w:rPr>
          <w:rFonts w:hint="eastAsia" w:ascii="仿宋" w:hAnsi="仿宋" w:eastAsia="仿宋" w:cs="仿宋"/>
          <w:b w:val="0"/>
          <w:bCs/>
          <w:sz w:val="28"/>
          <w:szCs w:val="28"/>
          <w:highlight w:val="none"/>
          <w:lang w:val="en-US" w:eastAsia="zh-CN"/>
        </w:rPr>
        <w:t>6</w:t>
      </w:r>
      <w:r>
        <w:rPr>
          <w:rFonts w:hint="eastAsia" w:ascii="仿宋" w:hAnsi="仿宋" w:eastAsia="仿宋" w:cs="仿宋"/>
          <w:b w:val="0"/>
          <w:bCs/>
          <w:sz w:val="28"/>
          <w:szCs w:val="28"/>
          <w:highlight w:val="none"/>
        </w:rPr>
        <w:t>.1 磋商开启须</w:t>
      </w:r>
      <w:r>
        <w:rPr>
          <w:rFonts w:hint="eastAsia" w:ascii="仿宋" w:hAnsi="仿宋" w:eastAsia="仿宋" w:cs="仿宋"/>
          <w:b w:val="0"/>
          <w:bCs/>
          <w:sz w:val="28"/>
          <w:szCs w:val="28"/>
          <w:highlight w:val="none"/>
          <w:lang w:val="en-US" w:eastAsia="zh-CN"/>
        </w:rPr>
        <w:t>使用</w:t>
      </w:r>
      <w:r>
        <w:rPr>
          <w:rFonts w:hint="eastAsia" w:ascii="仿宋" w:hAnsi="仿宋" w:eastAsia="仿宋" w:cs="仿宋"/>
          <w:b w:val="0"/>
          <w:bCs/>
          <w:sz w:val="28"/>
          <w:szCs w:val="28"/>
          <w:highlight w:val="none"/>
        </w:rPr>
        <w:t>编制响应文件时所使用的CA数字证书。</w:t>
      </w:r>
    </w:p>
    <w:p w14:paraId="0868B1C4">
      <w:pPr>
        <w:spacing w:line="460" w:lineRule="exact"/>
        <w:ind w:firstLine="560" w:firstLineChars="200"/>
        <w:rPr>
          <w:rFonts w:hint="eastAsia" w:ascii="仿宋" w:hAnsi="仿宋" w:eastAsia="仿宋" w:cs="仿宋"/>
          <w:b w:val="0"/>
          <w:bCs/>
          <w:sz w:val="28"/>
          <w:szCs w:val="28"/>
          <w:highlight w:val="none"/>
        </w:rPr>
      </w:pPr>
      <w:r>
        <w:rPr>
          <w:rFonts w:hint="eastAsia" w:ascii="仿宋" w:hAnsi="仿宋" w:eastAsia="仿宋" w:cs="仿宋"/>
          <w:b w:val="0"/>
          <w:bCs/>
          <w:sz w:val="28"/>
          <w:szCs w:val="28"/>
          <w:highlight w:val="none"/>
        </w:rPr>
        <w:t>1</w:t>
      </w:r>
      <w:r>
        <w:rPr>
          <w:rFonts w:hint="eastAsia" w:ascii="仿宋" w:hAnsi="仿宋" w:eastAsia="仿宋" w:cs="仿宋"/>
          <w:b w:val="0"/>
          <w:bCs/>
          <w:sz w:val="28"/>
          <w:szCs w:val="28"/>
          <w:highlight w:val="none"/>
          <w:lang w:val="en-US" w:eastAsia="zh-CN"/>
        </w:rPr>
        <w:t>6</w:t>
      </w:r>
      <w:r>
        <w:rPr>
          <w:rFonts w:hint="eastAsia" w:ascii="仿宋" w:hAnsi="仿宋" w:eastAsia="仿宋" w:cs="仿宋"/>
          <w:b w:val="0"/>
          <w:bCs/>
          <w:sz w:val="28"/>
          <w:szCs w:val="28"/>
          <w:highlight w:val="none"/>
        </w:rPr>
        <w:t>.2 开标后，采购组织机构在山西省政府采购网在线发出“磋商响应文件解密”通知，启动磋商响应文件的解密程序；各磋商响应供应商应当在解密通知发出后30分钟内自行完成磋商响应文件的在线解密。供应商的磋商响应文件无法按时解密的</w:t>
      </w:r>
      <w:r>
        <w:rPr>
          <w:rFonts w:hint="eastAsia" w:ascii="仿宋" w:hAnsi="仿宋" w:eastAsia="仿宋" w:cs="仿宋"/>
          <w:b w:val="0"/>
          <w:bCs/>
          <w:sz w:val="28"/>
          <w:szCs w:val="28"/>
          <w:highlight w:val="none"/>
          <w:lang w:val="en-US" w:eastAsia="zh-CN"/>
        </w:rPr>
        <w:t>111</w:t>
      </w:r>
      <w:r>
        <w:rPr>
          <w:rFonts w:hint="eastAsia" w:ascii="仿宋" w:hAnsi="仿宋" w:eastAsia="仿宋" w:cs="仿宋"/>
          <w:b w:val="0"/>
          <w:bCs/>
          <w:sz w:val="28"/>
          <w:szCs w:val="28"/>
          <w:highlight w:val="none"/>
        </w:rPr>
        <w:t>，按磋商文件中“磋商响应文件解密异常情况处理办法”进行处理。</w:t>
      </w:r>
    </w:p>
    <w:p w14:paraId="4F3CF000">
      <w:pPr>
        <w:spacing w:line="460" w:lineRule="exact"/>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16.2.1 磋商响应文件解密异常情况处理办法：</w:t>
      </w:r>
    </w:p>
    <w:p w14:paraId="7E961924">
      <w:pPr>
        <w:spacing w:line="460" w:lineRule="exact"/>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供应商传输递交至“山西省政府采购网”的电子加密“磋商响应文件”无法按时解密时，按以下规定处理：</w:t>
      </w:r>
    </w:p>
    <w:p w14:paraId="13432C9C">
      <w:pPr>
        <w:spacing w:line="460" w:lineRule="exact"/>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1）已按规定递交了合格的“备份磋商响应文件”的，采购组织机构将拆封供应商递交的“备份磋商响应文件”，按“山西省政府采购网”操作规范将“备份磋商响应文件”上传至“山西省政府采购网”，并以“备份磋商响应文件”为依据进行评审。“备份磋商响应文件”上传成功后，已传输递交至“山西省政府采购网”的电子加密“磋商响应文件”自动失效；</w:t>
      </w:r>
    </w:p>
    <w:p w14:paraId="6AB3684E">
      <w:pPr>
        <w:spacing w:line="460" w:lineRule="exact"/>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（2）未按规定递交合格“备份磋商响应文件”的或递交的“备份磋商响应文件”无法成功上传的，视为磋商响应文件撤回。</w:t>
      </w:r>
    </w:p>
    <w:p w14:paraId="17D615C8">
      <w:pPr>
        <w:spacing w:line="460" w:lineRule="exact"/>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（3）备份磋商响应文件上传成功后视为磋商响应文件解密成功，供应商可以进入后续评审。</w:t>
      </w:r>
    </w:p>
    <w:p w14:paraId="409ECD96">
      <w:pPr>
        <w:spacing w:line="460" w:lineRule="exact"/>
        <w:ind w:firstLine="560" w:firstLineChars="200"/>
        <w:rPr>
          <w:rFonts w:hint="eastAsia" w:ascii="仿宋" w:hAnsi="仿宋" w:eastAsia="仿宋" w:cs="仿宋"/>
          <w:sz w:val="28"/>
          <w:szCs w:val="28"/>
          <w:highlight w:val="none"/>
        </w:rPr>
      </w:pPr>
      <w:r>
        <w:rPr>
          <w:rFonts w:hint="eastAsia" w:ascii="仿宋" w:hAnsi="仿宋" w:eastAsia="仿宋" w:cs="仿宋"/>
          <w:b w:val="0"/>
          <w:bCs/>
          <w:sz w:val="28"/>
          <w:szCs w:val="28"/>
          <w:highlight w:val="none"/>
        </w:rPr>
        <w:t>1</w:t>
      </w:r>
      <w:r>
        <w:rPr>
          <w:rFonts w:hint="eastAsia" w:ascii="仿宋" w:hAnsi="仿宋" w:eastAsia="仿宋" w:cs="仿宋"/>
          <w:b w:val="0"/>
          <w:bCs/>
          <w:sz w:val="28"/>
          <w:szCs w:val="28"/>
          <w:highlight w:val="none"/>
          <w:lang w:val="en-US" w:eastAsia="zh-CN"/>
        </w:rPr>
        <w:t>6</w:t>
      </w:r>
      <w:r>
        <w:rPr>
          <w:rFonts w:hint="eastAsia" w:ascii="仿宋" w:hAnsi="仿宋" w:eastAsia="仿宋" w:cs="仿宋"/>
          <w:b w:val="0"/>
          <w:bCs/>
          <w:sz w:val="28"/>
          <w:szCs w:val="28"/>
          <w:highlight w:val="none"/>
        </w:rPr>
        <w:t>.3 因供应商原因造成响应文件未解密的，视为未递交响应文件</w:t>
      </w:r>
      <w:r>
        <w:rPr>
          <w:rFonts w:hint="eastAsia" w:ascii="仿宋" w:hAnsi="仿宋" w:eastAsia="仿宋" w:cs="仿宋"/>
          <w:b w:val="0"/>
          <w:bCs/>
          <w:sz w:val="28"/>
          <w:szCs w:val="28"/>
          <w:highlight w:val="none"/>
          <w:lang w:eastAsia="zh-CN"/>
        </w:rPr>
        <w:t>。</w:t>
      </w:r>
    </w:p>
    <w:p w14:paraId="434824D0">
      <w:pPr>
        <w:pStyle w:val="3"/>
        <w:keepNext w:val="0"/>
        <w:keepLines w:val="0"/>
        <w:spacing w:before="0" w:after="0" w:line="460" w:lineRule="exact"/>
        <w:ind w:left="420"/>
        <w:rPr>
          <w:rFonts w:hint="eastAsia" w:ascii="仿宋" w:hAnsi="仿宋" w:eastAsia="仿宋" w:cs="仿宋"/>
          <w:sz w:val="28"/>
          <w:szCs w:val="28"/>
        </w:rPr>
      </w:pPr>
      <w:r>
        <w:rPr>
          <w:rFonts w:hint="eastAsia" w:ascii="仿宋" w:hAnsi="仿宋" w:eastAsia="仿宋" w:cs="仿宋"/>
          <w:sz w:val="28"/>
          <w:szCs w:val="28"/>
        </w:rPr>
        <w:t>五、磋商程序</w:t>
      </w:r>
      <w:bookmarkEnd w:id="11"/>
    </w:p>
    <w:p w14:paraId="42A486F3">
      <w:pPr>
        <w:pStyle w:val="68"/>
        <w:snapToGrid w:val="0"/>
        <w:spacing w:line="46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1</w:t>
      </w:r>
      <w:r>
        <w:rPr>
          <w:rFonts w:hint="eastAsia" w:ascii="仿宋" w:hAnsi="仿宋" w:eastAsia="仿宋" w:cs="仿宋"/>
          <w:b/>
          <w:sz w:val="28"/>
          <w:szCs w:val="28"/>
          <w:lang w:val="en-US" w:eastAsia="zh-CN"/>
        </w:rPr>
        <w:t>7</w:t>
      </w:r>
      <w:r>
        <w:rPr>
          <w:rFonts w:hint="eastAsia" w:ascii="仿宋" w:hAnsi="仿宋" w:eastAsia="仿宋" w:cs="仿宋"/>
          <w:b/>
          <w:sz w:val="28"/>
          <w:szCs w:val="28"/>
        </w:rPr>
        <w:t xml:space="preserve"> 成立磋商小组</w:t>
      </w:r>
    </w:p>
    <w:p w14:paraId="56737919">
      <w:pPr>
        <w:pStyle w:val="68"/>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7</w:t>
      </w:r>
      <w:r>
        <w:rPr>
          <w:rFonts w:hint="eastAsia" w:ascii="仿宋" w:hAnsi="仿宋" w:eastAsia="仿宋" w:cs="仿宋"/>
          <w:sz w:val="28"/>
          <w:szCs w:val="28"/>
        </w:rPr>
        <w:t xml:space="preserve">.1 采购代理机构根据政府采购有关法律法规的规定，依法组建成立磋商小组，磋商小组由采购人的代表和有关专家共三人组成，其中采购人代表1人，专家2人，专家从山西政府采购网专家库中抽取。 </w:t>
      </w:r>
    </w:p>
    <w:p w14:paraId="6251BEC1">
      <w:pPr>
        <w:pStyle w:val="68"/>
        <w:snapToGrid w:val="0"/>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7</w:t>
      </w:r>
      <w:r>
        <w:rPr>
          <w:rFonts w:hint="eastAsia" w:ascii="仿宋" w:hAnsi="仿宋" w:eastAsia="仿宋" w:cs="仿宋"/>
          <w:sz w:val="28"/>
          <w:szCs w:val="28"/>
        </w:rPr>
        <w:t>.2 磋商小组负责磋商供应商的资格性审查、响应文件的符合性审查和商务、技术部分的磋商、评审事务，出具经磋商小组签字的书面评审报告。</w:t>
      </w:r>
    </w:p>
    <w:p w14:paraId="3FBE6525">
      <w:pPr>
        <w:pStyle w:val="68"/>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7</w:t>
      </w:r>
      <w:r>
        <w:rPr>
          <w:rFonts w:hint="eastAsia" w:ascii="仿宋" w:hAnsi="仿宋" w:eastAsia="仿宋" w:cs="仿宋"/>
          <w:sz w:val="28"/>
          <w:szCs w:val="28"/>
        </w:rPr>
        <w:t xml:space="preserve">.3 磋商活动的组织工作由采购代理机构负责。 </w:t>
      </w:r>
    </w:p>
    <w:p w14:paraId="3875BC9A">
      <w:pPr>
        <w:pStyle w:val="68"/>
        <w:snapToGrid w:val="0"/>
        <w:spacing w:line="46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1</w:t>
      </w:r>
      <w:r>
        <w:rPr>
          <w:rFonts w:hint="eastAsia" w:ascii="仿宋" w:hAnsi="仿宋" w:eastAsia="仿宋" w:cs="仿宋"/>
          <w:b/>
          <w:sz w:val="28"/>
          <w:szCs w:val="28"/>
          <w:lang w:val="en-US" w:eastAsia="zh-CN"/>
        </w:rPr>
        <w:t>8</w:t>
      </w:r>
      <w:r>
        <w:rPr>
          <w:rFonts w:hint="eastAsia" w:ascii="仿宋" w:hAnsi="仿宋" w:eastAsia="仿宋" w:cs="仿宋"/>
          <w:b/>
          <w:sz w:val="28"/>
          <w:szCs w:val="28"/>
        </w:rPr>
        <w:t>.正常情况下，采购代理机构依据电子响应文件进行磋商工作。因不可抗因素导致业务执行系统无法正常运行时，代理机构将等待系统恢复正常后继续进行开启。系统不能及时恢复正常时，代理机构将封标，待系统恢复正常后继续或重新进行开启。</w:t>
      </w:r>
    </w:p>
    <w:p w14:paraId="441FE3ED">
      <w:pPr>
        <w:pStyle w:val="68"/>
        <w:snapToGrid w:val="0"/>
        <w:spacing w:line="46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1</w:t>
      </w:r>
      <w:r>
        <w:rPr>
          <w:rFonts w:hint="eastAsia" w:ascii="仿宋" w:hAnsi="仿宋" w:eastAsia="仿宋" w:cs="仿宋"/>
          <w:b/>
          <w:sz w:val="28"/>
          <w:szCs w:val="28"/>
          <w:lang w:val="en-US" w:eastAsia="zh-CN"/>
        </w:rPr>
        <w:t>9</w:t>
      </w:r>
      <w:r>
        <w:rPr>
          <w:rFonts w:hint="eastAsia" w:ascii="仿宋" w:hAnsi="仿宋" w:eastAsia="仿宋" w:cs="仿宋"/>
          <w:b/>
          <w:sz w:val="28"/>
          <w:szCs w:val="28"/>
        </w:rPr>
        <w:t>. 响应文件（资格证明文件）资格性审查</w:t>
      </w:r>
    </w:p>
    <w:p w14:paraId="7D8857B8">
      <w:pPr>
        <w:pStyle w:val="68"/>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磋商小组按照磋商文件第五部分中资格审查的内容及标准对磋商供应商提交的响应文件（资格证明文件）进行资格审查，以确定磋商供应商是否具备磋商资格。</w:t>
      </w:r>
    </w:p>
    <w:p w14:paraId="60669F23">
      <w:pPr>
        <w:pStyle w:val="68"/>
        <w:numPr>
          <w:ilvl w:val="0"/>
          <w:numId w:val="5"/>
        </w:numPr>
        <w:snapToGrid w:val="0"/>
        <w:spacing w:line="46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响应文件（商务技术文件）符合性审查</w:t>
      </w:r>
    </w:p>
    <w:p w14:paraId="419A2D69">
      <w:pPr>
        <w:pStyle w:val="68"/>
        <w:snapToGrid w:val="0"/>
        <w:spacing w:line="460" w:lineRule="exact"/>
        <w:ind w:firstLine="560" w:firstLineChars="200"/>
        <w:rPr>
          <w:rFonts w:hint="eastAsia" w:ascii="仿宋" w:hAnsi="仿宋" w:eastAsia="仿宋" w:cs="仿宋"/>
          <w:b/>
          <w:sz w:val="28"/>
          <w:szCs w:val="28"/>
          <w:highlight w:val="red"/>
        </w:rPr>
      </w:pPr>
      <w:r>
        <w:rPr>
          <w:rFonts w:hint="eastAsia" w:ascii="仿宋" w:hAnsi="仿宋" w:eastAsia="仿宋" w:cs="仿宋"/>
          <w:sz w:val="28"/>
          <w:szCs w:val="28"/>
          <w:highlight w:val="none"/>
        </w:rPr>
        <w:t>磋商小组按照磋商文件第六部分评定成交标准中符合性审查的内容及标准对响应文件进行符合性审查，以确定响应文件是否对磋商文件的商务、技术等实质性要求作出响应。</w:t>
      </w:r>
    </w:p>
    <w:p w14:paraId="28B68A30">
      <w:pPr>
        <w:pStyle w:val="68"/>
        <w:snapToGrid w:val="0"/>
        <w:spacing w:line="46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lang w:val="en-US" w:eastAsia="zh-CN"/>
        </w:rPr>
        <w:t>21.</w:t>
      </w:r>
      <w:r>
        <w:rPr>
          <w:rFonts w:hint="eastAsia" w:ascii="仿宋" w:hAnsi="仿宋" w:eastAsia="仿宋" w:cs="仿宋"/>
          <w:b/>
          <w:bCs/>
          <w:sz w:val="28"/>
          <w:szCs w:val="28"/>
        </w:rPr>
        <w:t>评审中遵循的原则</w:t>
      </w:r>
    </w:p>
    <w:p w14:paraId="5D0DAA84">
      <w:pPr>
        <w:pStyle w:val="68"/>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21</w:t>
      </w:r>
      <w:r>
        <w:rPr>
          <w:rFonts w:hint="eastAsia" w:ascii="仿宋" w:hAnsi="仿宋" w:eastAsia="仿宋" w:cs="仿宋"/>
          <w:sz w:val="28"/>
          <w:szCs w:val="28"/>
        </w:rPr>
        <w:t xml:space="preserve">.1审查中，磋商供应商存在下列情况之一的，磋商无效： </w:t>
      </w:r>
    </w:p>
    <w:p w14:paraId="512F0904">
      <w:pPr>
        <w:pStyle w:val="68"/>
        <w:snapToGrid w:val="0"/>
        <w:spacing w:line="4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A、未按磋商文件的规定提交响应保证金的；</w:t>
      </w:r>
    </w:p>
    <w:p w14:paraId="5A50F21E">
      <w:pPr>
        <w:pStyle w:val="68"/>
        <w:snapToGrid w:val="0"/>
        <w:spacing w:line="4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B、响应文件未按磋商文件要求签署、盖章的；</w:t>
      </w:r>
    </w:p>
    <w:p w14:paraId="5AE9A61B">
      <w:pPr>
        <w:pStyle w:val="68"/>
        <w:snapToGrid w:val="0"/>
        <w:spacing w:line="4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C、不具备磋商文件规定的资格要求的；</w:t>
      </w:r>
    </w:p>
    <w:p w14:paraId="183C1F8F">
      <w:pPr>
        <w:pStyle w:val="68"/>
        <w:snapToGrid w:val="0"/>
        <w:spacing w:line="4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D、报价超过磋商文件规定预算金额或者最高限价的；</w:t>
      </w:r>
    </w:p>
    <w:p w14:paraId="568C8EA6">
      <w:pPr>
        <w:pStyle w:val="68"/>
        <w:snapToGrid w:val="0"/>
        <w:spacing w:line="4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E、响应文件含有采购人不能接受的附加条件的；</w:t>
      </w:r>
    </w:p>
    <w:p w14:paraId="68E6CE12">
      <w:pPr>
        <w:pStyle w:val="68"/>
        <w:snapToGrid w:val="0"/>
        <w:spacing w:line="460" w:lineRule="exact"/>
        <w:ind w:firstLine="560" w:firstLineChars="200"/>
        <w:rPr>
          <w:rFonts w:hint="eastAsia" w:ascii="仿宋" w:hAnsi="仿宋" w:eastAsia="仿宋" w:cs="仿宋"/>
          <w:sz w:val="28"/>
          <w:szCs w:val="28"/>
          <w:highlight w:val="red"/>
        </w:rPr>
      </w:pPr>
      <w:r>
        <w:rPr>
          <w:rFonts w:hint="eastAsia" w:ascii="仿宋" w:hAnsi="仿宋" w:eastAsia="仿宋" w:cs="仿宋"/>
          <w:sz w:val="28"/>
          <w:szCs w:val="28"/>
          <w:highlight w:val="none"/>
        </w:rPr>
        <w:t>F、法律、法规和磋商文件规定的其他无效情形的。</w:t>
      </w:r>
    </w:p>
    <w:p w14:paraId="3E08EC75">
      <w:pPr>
        <w:pStyle w:val="68"/>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21.</w:t>
      </w:r>
      <w:r>
        <w:rPr>
          <w:rFonts w:hint="eastAsia" w:ascii="仿宋" w:hAnsi="仿宋" w:eastAsia="仿宋" w:cs="仿宋"/>
          <w:sz w:val="28"/>
          <w:szCs w:val="28"/>
        </w:rPr>
        <w:t xml:space="preserve">2在磋商过程中发现磋商有下列情形的，磋商小组应认定其磋商无效，并书面报告本级财政部门： </w:t>
      </w:r>
    </w:p>
    <w:p w14:paraId="0AFBC4F5">
      <w:pPr>
        <w:pStyle w:val="68"/>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A、有恶意串通的；</w:t>
      </w:r>
    </w:p>
    <w:p w14:paraId="295D51CB">
      <w:pPr>
        <w:pStyle w:val="68"/>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B、有妨碍其他磋商供应商的竞争行为的；</w:t>
      </w:r>
    </w:p>
    <w:p w14:paraId="77D1AD2A">
      <w:pPr>
        <w:pStyle w:val="68"/>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C、有损害采购人或者其他磋商供应商的合法权益的。</w:t>
      </w:r>
    </w:p>
    <w:p w14:paraId="5E2C309A">
      <w:pPr>
        <w:pStyle w:val="68"/>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21</w:t>
      </w:r>
      <w:r>
        <w:rPr>
          <w:rFonts w:hint="eastAsia" w:ascii="仿宋" w:hAnsi="仿宋" w:eastAsia="仿宋" w:cs="仿宋"/>
          <w:sz w:val="28"/>
          <w:szCs w:val="28"/>
        </w:rPr>
        <w:t>.3磋商供应商有下列情形之一的，视为串通行为，其磋商无效：</w:t>
      </w:r>
    </w:p>
    <w:p w14:paraId="6A58E86C">
      <w:pPr>
        <w:pStyle w:val="68"/>
        <w:snapToGrid w:val="0"/>
        <w:spacing w:line="4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A、不同磋商供应商的响应文件由同一单位或者个人编制，或上传电子响应文件的IP地址一致的</w:t>
      </w:r>
      <w:r>
        <w:rPr>
          <w:rFonts w:hint="eastAsia" w:ascii="仿宋" w:hAnsi="仿宋" w:eastAsia="仿宋" w:cs="仿宋"/>
          <w:sz w:val="28"/>
          <w:szCs w:val="28"/>
          <w:lang w:eastAsia="zh-CN"/>
        </w:rPr>
        <w:t>；</w:t>
      </w:r>
    </w:p>
    <w:p w14:paraId="4DD9721B">
      <w:pPr>
        <w:pStyle w:val="68"/>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B、不同磋商供应商委托同一单位或者个人办理磋商事宜；</w:t>
      </w:r>
    </w:p>
    <w:p w14:paraId="5830812B">
      <w:pPr>
        <w:pStyle w:val="68"/>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C、不同磋商供应商的响应文件载明的项目管理成员或者联系人为同一人；</w:t>
      </w:r>
    </w:p>
    <w:p w14:paraId="4EAC536E">
      <w:pPr>
        <w:pStyle w:val="68"/>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D、不同磋商供应商的响应文件异常一致或者报价呈规律性差异；</w:t>
      </w:r>
    </w:p>
    <w:p w14:paraId="4267E3B4">
      <w:pPr>
        <w:pStyle w:val="68"/>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E、不同磋商供应商的响应文件相互混装；</w:t>
      </w:r>
    </w:p>
    <w:p w14:paraId="16BBE3CE">
      <w:pPr>
        <w:pStyle w:val="68"/>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F、不同磋商供应商的保证金从同一单位或者个人的账户转出。</w:t>
      </w:r>
    </w:p>
    <w:p w14:paraId="599986FC">
      <w:pPr>
        <w:pStyle w:val="68"/>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21.</w:t>
      </w:r>
      <w:r>
        <w:rPr>
          <w:rFonts w:hint="eastAsia" w:ascii="仿宋" w:hAnsi="仿宋" w:eastAsia="仿宋" w:cs="仿宋"/>
          <w:sz w:val="28"/>
          <w:szCs w:val="28"/>
        </w:rPr>
        <w:t xml:space="preserve">4审查中，对明显的文字和计算错误按下述原则处理： </w:t>
      </w:r>
    </w:p>
    <w:p w14:paraId="693F8593">
      <w:pPr>
        <w:pStyle w:val="68"/>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A</w:t>
      </w:r>
      <w:r>
        <w:rPr>
          <w:rFonts w:hint="eastAsia" w:ascii="仿宋" w:hAnsi="仿宋" w:eastAsia="仿宋" w:cs="仿宋"/>
          <w:sz w:val="28"/>
          <w:szCs w:val="28"/>
        </w:rPr>
        <w:t>、报价一览表内容与响应文件中相应内容不一致的,以报价一览表为准；</w:t>
      </w:r>
    </w:p>
    <w:p w14:paraId="0A6EB8E3">
      <w:pPr>
        <w:pStyle w:val="68"/>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B</w:t>
      </w:r>
      <w:r>
        <w:rPr>
          <w:rFonts w:hint="eastAsia" w:ascii="仿宋" w:hAnsi="仿宋" w:eastAsia="仿宋" w:cs="仿宋"/>
          <w:sz w:val="28"/>
          <w:szCs w:val="28"/>
        </w:rPr>
        <w:t>、大写金额和小写金额不一致的，以大写金额为准；</w:t>
      </w:r>
    </w:p>
    <w:p w14:paraId="65500EFF">
      <w:pPr>
        <w:pStyle w:val="68"/>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C</w:t>
      </w:r>
      <w:r>
        <w:rPr>
          <w:rFonts w:hint="eastAsia" w:ascii="仿宋" w:hAnsi="仿宋" w:eastAsia="仿宋" w:cs="仿宋"/>
          <w:sz w:val="28"/>
          <w:szCs w:val="28"/>
        </w:rPr>
        <w:t>、单价金额小数点或百分比有明显错误的，以报价一览表的总价为准，并修改单价；</w:t>
      </w:r>
    </w:p>
    <w:p w14:paraId="4B54AF13">
      <w:pPr>
        <w:pStyle w:val="68"/>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D</w:t>
      </w:r>
      <w:r>
        <w:rPr>
          <w:rFonts w:hint="eastAsia" w:ascii="仿宋" w:hAnsi="仿宋" w:eastAsia="仿宋" w:cs="仿宋"/>
          <w:sz w:val="28"/>
          <w:szCs w:val="28"/>
        </w:rPr>
        <w:t xml:space="preserve">、总价金额与按单价汇总金额不一致的，以单价金额计算结果为准； </w:t>
      </w:r>
    </w:p>
    <w:p w14:paraId="7CFC7D7E">
      <w:pPr>
        <w:pStyle w:val="68"/>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磋商小组将要求磋商供应商按上述原则确认。磋商供应商确认后的报价对磋商供应商具有约束力，如果磋商供应商不予确认，</w:t>
      </w:r>
      <w:r>
        <w:rPr>
          <w:rFonts w:hint="eastAsia" w:ascii="仿宋" w:hAnsi="仿宋" w:eastAsia="仿宋" w:cs="仿宋"/>
          <w:kern w:val="2"/>
          <w:sz w:val="28"/>
          <w:szCs w:val="28"/>
        </w:rPr>
        <w:t>其磋商无效</w:t>
      </w:r>
      <w:r>
        <w:rPr>
          <w:rFonts w:hint="eastAsia" w:ascii="仿宋" w:hAnsi="仿宋" w:eastAsia="仿宋" w:cs="仿宋"/>
          <w:sz w:val="28"/>
          <w:szCs w:val="28"/>
        </w:rPr>
        <w:t>。</w:t>
      </w:r>
    </w:p>
    <w:p w14:paraId="0FCE1E88">
      <w:pPr>
        <w:pStyle w:val="68"/>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21</w:t>
      </w:r>
      <w:r>
        <w:rPr>
          <w:rFonts w:hint="eastAsia" w:ascii="仿宋" w:hAnsi="仿宋" w:eastAsia="仿宋" w:cs="仿宋"/>
          <w:sz w:val="28"/>
          <w:szCs w:val="28"/>
        </w:rPr>
        <w:t>.5未通过资格性检查或未实质性响应磋商文件</w:t>
      </w:r>
      <w:r>
        <w:rPr>
          <w:rFonts w:hint="eastAsia" w:ascii="仿宋" w:hAnsi="仿宋" w:eastAsia="仿宋" w:cs="仿宋"/>
          <w:bCs/>
          <w:sz w:val="28"/>
          <w:szCs w:val="28"/>
        </w:rPr>
        <w:t>规定要求的响应文件按无效处理，</w:t>
      </w:r>
      <w:r>
        <w:rPr>
          <w:rFonts w:hint="eastAsia" w:ascii="仿宋" w:hAnsi="仿宋" w:eastAsia="仿宋" w:cs="仿宋"/>
          <w:sz w:val="28"/>
          <w:szCs w:val="28"/>
        </w:rPr>
        <w:t>磋商小组须及时告知有关磋商供应商。</w:t>
      </w:r>
    </w:p>
    <w:p w14:paraId="70A2755C">
      <w:pPr>
        <w:pStyle w:val="68"/>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21</w:t>
      </w:r>
      <w:r>
        <w:rPr>
          <w:rFonts w:hint="eastAsia" w:ascii="仿宋" w:hAnsi="仿宋" w:eastAsia="仿宋" w:cs="仿宋"/>
          <w:sz w:val="28"/>
          <w:szCs w:val="28"/>
        </w:rPr>
        <w:t>.6实质性响应的响应文件是指与磋商文件的条款、条件和规格相符，根据本磋商文件规定的审查内容，经磋商小组认定的没有重大偏离或保留的响应文件。</w:t>
      </w:r>
    </w:p>
    <w:p w14:paraId="7D787007">
      <w:pPr>
        <w:pStyle w:val="68"/>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21</w:t>
      </w:r>
      <w:r>
        <w:rPr>
          <w:rFonts w:hint="eastAsia" w:ascii="仿宋" w:hAnsi="仿宋" w:eastAsia="仿宋" w:cs="仿宋"/>
          <w:sz w:val="28"/>
          <w:szCs w:val="28"/>
        </w:rPr>
        <w:t>.7 重大偏离或保留系指磋商供应商提供的货物/服务的主要技术性能、数量、服务方案和交货(服务)期限等明显不能满足磋商文件的要求，或者实质上与磋商文件不一致，而且限制了采购人的权利或磋商供应商的义务，纠正这些偏离或保留将对其他实质上响应要求的磋商供应商的竞争地位产生不公正的影响。</w:t>
      </w:r>
    </w:p>
    <w:p w14:paraId="56E495A9">
      <w:pPr>
        <w:pStyle w:val="68"/>
        <w:snapToGrid w:val="0"/>
        <w:spacing w:line="460" w:lineRule="exact"/>
        <w:ind w:firstLine="562" w:firstLineChars="200"/>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 xml:space="preserve">22. 磋商的澄清、说明或者补正 </w:t>
      </w:r>
    </w:p>
    <w:p w14:paraId="6B9C6C71">
      <w:pPr>
        <w:pStyle w:val="68"/>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对于响应文件中含义不明确、同类问题表述不一致或者有明显文字和计算错误的内容，磋商小组应当</w:t>
      </w:r>
      <w:r>
        <w:rPr>
          <w:rFonts w:hint="eastAsia" w:ascii="仿宋" w:hAnsi="仿宋" w:eastAsia="仿宋" w:cs="仿宋"/>
          <w:sz w:val="28"/>
          <w:szCs w:val="28"/>
          <w:lang w:val="en-US" w:eastAsia="zh-CN"/>
        </w:rPr>
        <w:t>在山西省政府采购开评标系统中</w:t>
      </w:r>
      <w:r>
        <w:rPr>
          <w:rFonts w:hint="eastAsia" w:ascii="仿宋" w:hAnsi="仿宋" w:eastAsia="仿宋" w:cs="仿宋"/>
          <w:sz w:val="28"/>
          <w:szCs w:val="28"/>
        </w:rPr>
        <w:t>以</w:t>
      </w:r>
      <w:r>
        <w:rPr>
          <w:rFonts w:hint="eastAsia" w:ascii="仿宋" w:hAnsi="仿宋" w:eastAsia="仿宋" w:cs="仿宋"/>
          <w:sz w:val="28"/>
          <w:szCs w:val="28"/>
          <w:lang w:val="en-US" w:eastAsia="zh-CN"/>
        </w:rPr>
        <w:t>电子</w:t>
      </w:r>
      <w:r>
        <w:rPr>
          <w:rFonts w:hint="eastAsia" w:ascii="仿宋" w:hAnsi="仿宋" w:eastAsia="仿宋" w:cs="仿宋"/>
          <w:sz w:val="28"/>
          <w:szCs w:val="28"/>
        </w:rPr>
        <w:t>形式要求磋商供应商作出必要的澄清、说明或者补正。该澄清、说明或者补正应当采用</w:t>
      </w:r>
      <w:r>
        <w:rPr>
          <w:rFonts w:hint="eastAsia" w:ascii="仿宋" w:hAnsi="仿宋" w:eastAsia="仿宋" w:cs="仿宋"/>
          <w:sz w:val="28"/>
          <w:szCs w:val="28"/>
          <w:lang w:val="en-US" w:eastAsia="zh-CN"/>
        </w:rPr>
        <w:t>电子</w:t>
      </w:r>
      <w:r>
        <w:rPr>
          <w:rFonts w:hint="eastAsia" w:ascii="仿宋" w:hAnsi="仿宋" w:eastAsia="仿宋" w:cs="仿宋"/>
          <w:sz w:val="28"/>
          <w:szCs w:val="28"/>
        </w:rPr>
        <w:t>形式,并加盖磋商供应商公章或者由法定代表人或其授权的代表签字。磋商供应商的澄清、说明或者补正不得超出响应文件的范围或者改变响应文件的实质性内容。</w:t>
      </w:r>
    </w:p>
    <w:p w14:paraId="48C82C0D">
      <w:pPr>
        <w:pStyle w:val="68"/>
        <w:snapToGrid w:val="0"/>
        <w:spacing w:line="46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lang w:val="en-US" w:eastAsia="zh-CN"/>
        </w:rPr>
        <w:t>23</w:t>
      </w:r>
      <w:r>
        <w:rPr>
          <w:rFonts w:hint="eastAsia" w:ascii="仿宋" w:hAnsi="仿宋" w:eastAsia="仿宋" w:cs="仿宋"/>
          <w:b/>
          <w:sz w:val="28"/>
          <w:szCs w:val="28"/>
        </w:rPr>
        <w:t>．</w:t>
      </w:r>
      <w:r>
        <w:rPr>
          <w:rFonts w:hint="eastAsia" w:ascii="仿宋" w:hAnsi="仿宋" w:eastAsia="仿宋" w:cs="仿宋"/>
          <w:b/>
          <w:bCs/>
          <w:sz w:val="28"/>
          <w:szCs w:val="28"/>
        </w:rPr>
        <w:t>磋商</w:t>
      </w:r>
    </w:p>
    <w:p w14:paraId="6DD81300">
      <w:pPr>
        <w:pStyle w:val="68"/>
        <w:snapToGrid w:val="0"/>
        <w:spacing w:line="460" w:lineRule="exact"/>
        <w:ind w:firstLine="560" w:firstLineChars="200"/>
        <w:rPr>
          <w:rFonts w:hint="eastAsia" w:ascii="仿宋" w:hAnsi="仿宋" w:eastAsia="仿宋" w:cs="仿宋"/>
          <w:b/>
          <w:bCs/>
          <w:sz w:val="28"/>
          <w:szCs w:val="28"/>
        </w:rPr>
      </w:pPr>
      <w:r>
        <w:rPr>
          <w:rFonts w:hint="eastAsia" w:ascii="仿宋" w:hAnsi="仿宋" w:eastAsia="仿宋" w:cs="仿宋"/>
          <w:b w:val="0"/>
          <w:bCs w:val="0"/>
          <w:sz w:val="28"/>
          <w:szCs w:val="28"/>
          <w:lang w:val="en-US" w:eastAsia="zh-CN"/>
        </w:rPr>
        <w:t>23</w:t>
      </w:r>
      <w:r>
        <w:rPr>
          <w:rFonts w:hint="eastAsia" w:ascii="仿宋" w:hAnsi="仿宋" w:eastAsia="仿宋" w:cs="仿宋"/>
          <w:b w:val="0"/>
          <w:bCs w:val="0"/>
          <w:sz w:val="28"/>
          <w:szCs w:val="28"/>
        </w:rPr>
        <w:t xml:space="preserve">.1 </w:t>
      </w:r>
      <w:r>
        <w:rPr>
          <w:rFonts w:hint="eastAsia" w:ascii="仿宋" w:hAnsi="仿宋" w:eastAsia="仿宋" w:cs="仿宋"/>
          <w:sz w:val="28"/>
          <w:szCs w:val="28"/>
        </w:rPr>
        <w:t>磋商小组所有成员集中与单一磋商供应商分别进行磋商，并给予所有参加磋商的磋商供应商平等的磋商机会。</w:t>
      </w:r>
    </w:p>
    <w:p w14:paraId="492557D6">
      <w:pPr>
        <w:pStyle w:val="68"/>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23</w:t>
      </w:r>
      <w:r>
        <w:rPr>
          <w:rFonts w:hint="eastAsia" w:ascii="仿宋" w:hAnsi="仿宋" w:eastAsia="仿宋" w:cs="仿宋"/>
          <w:sz w:val="28"/>
          <w:szCs w:val="28"/>
        </w:rPr>
        <w:t>.2 磋商的顺序，按照随机的顺序进行。</w:t>
      </w:r>
    </w:p>
    <w:p w14:paraId="24CDD963">
      <w:pPr>
        <w:pStyle w:val="68"/>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23</w:t>
      </w:r>
      <w:r>
        <w:rPr>
          <w:rFonts w:hint="eastAsia" w:ascii="仿宋" w:hAnsi="仿宋" w:eastAsia="仿宋" w:cs="仿宋"/>
          <w:sz w:val="28"/>
          <w:szCs w:val="28"/>
        </w:rPr>
        <w:t>.3 磋商内容包括货物/服务的技术配置、售后服务、服务方案、价格等采购需求以及磋商小组认为有必要明确的其它问题。</w:t>
      </w:r>
    </w:p>
    <w:p w14:paraId="1F85BC9C">
      <w:pPr>
        <w:pStyle w:val="68"/>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磋商时，磋商小组根据情况，可以要求或同意磋商供应商就某些磋商事项作出明确的承诺，承诺内容作为响应文件的组成部分。</w:t>
      </w:r>
    </w:p>
    <w:p w14:paraId="644808B0">
      <w:pPr>
        <w:pStyle w:val="68"/>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bCs/>
          <w:sz w:val="28"/>
          <w:szCs w:val="28"/>
          <w:lang w:val="en-US" w:eastAsia="zh-CN"/>
        </w:rPr>
        <w:t>23</w:t>
      </w:r>
      <w:r>
        <w:rPr>
          <w:rFonts w:hint="eastAsia" w:ascii="仿宋" w:hAnsi="仿宋" w:eastAsia="仿宋" w:cs="仿宋"/>
          <w:bCs/>
          <w:sz w:val="28"/>
          <w:szCs w:val="28"/>
        </w:rPr>
        <w:t>.4</w:t>
      </w:r>
      <w:r>
        <w:rPr>
          <w:rFonts w:hint="eastAsia" w:ascii="仿宋" w:hAnsi="仿宋" w:eastAsia="仿宋" w:cs="仿宋"/>
          <w:sz w:val="28"/>
          <w:szCs w:val="28"/>
        </w:rPr>
        <w:t>磋商供应商的响应文件全部实质性响应了磋商文件的要求，在满足3家以上磋商供应商的竞争要求的情况下，进入最后报价。</w:t>
      </w:r>
    </w:p>
    <w:p w14:paraId="6624ED4B">
      <w:pPr>
        <w:pStyle w:val="68"/>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23</w:t>
      </w:r>
      <w:r>
        <w:rPr>
          <w:rFonts w:hint="eastAsia" w:ascii="仿宋" w:hAnsi="仿宋" w:eastAsia="仿宋" w:cs="仿宋"/>
          <w:sz w:val="28"/>
          <w:szCs w:val="28"/>
        </w:rPr>
        <w:t>.5 对磋商文件作出的实质性变动的内容是磋商文件的有效组成部分，该通知由磋商小组成员共同签字。</w:t>
      </w:r>
    </w:p>
    <w:p w14:paraId="295F8BF2">
      <w:pPr>
        <w:pStyle w:val="68"/>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23</w:t>
      </w:r>
      <w:r>
        <w:rPr>
          <w:rFonts w:hint="eastAsia" w:ascii="仿宋" w:hAnsi="仿宋" w:eastAsia="仿宋" w:cs="仿宋"/>
          <w:sz w:val="28"/>
          <w:szCs w:val="28"/>
        </w:rPr>
        <w:t>.6 发生实质性变动时，磋商供应商应当按照磋商文件的变动情况和磋商小组的要求重新提交响应文件。重新提交响应文件包括现场提交响应文件补充文件的形式和另行约定时间提交响应文件的形式。</w:t>
      </w:r>
    </w:p>
    <w:p w14:paraId="3380C536">
      <w:pPr>
        <w:pStyle w:val="68"/>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23</w:t>
      </w:r>
      <w:r>
        <w:rPr>
          <w:rFonts w:hint="eastAsia" w:ascii="仿宋" w:hAnsi="仿宋" w:eastAsia="仿宋" w:cs="仿宋"/>
          <w:sz w:val="28"/>
          <w:szCs w:val="28"/>
        </w:rPr>
        <w:t>.7 磋商供应商按照磋商文件变动情况和磋商小组要求重新提交的响应文件，除要对磋商文件变动的内容做出实质性响应外，还要做出新的一轮报价。</w:t>
      </w:r>
    </w:p>
    <w:p w14:paraId="7DDF4BAA">
      <w:pPr>
        <w:pStyle w:val="68"/>
        <w:snapToGrid w:val="0"/>
        <w:spacing w:line="460" w:lineRule="exact"/>
        <w:ind w:firstLine="560" w:firstLineChars="200"/>
        <w:rPr>
          <w:rFonts w:hint="eastAsia" w:ascii="仿宋" w:hAnsi="仿宋" w:eastAsia="仿宋" w:cs="仿宋"/>
          <w:bCs/>
          <w:sz w:val="28"/>
          <w:szCs w:val="28"/>
        </w:rPr>
      </w:pPr>
      <w:r>
        <w:rPr>
          <w:rFonts w:hint="eastAsia" w:ascii="仿宋" w:hAnsi="仿宋" w:eastAsia="仿宋" w:cs="仿宋"/>
          <w:sz w:val="28"/>
          <w:szCs w:val="28"/>
          <w:lang w:val="en-US" w:eastAsia="zh-CN"/>
        </w:rPr>
        <w:t>23.</w:t>
      </w:r>
      <w:r>
        <w:rPr>
          <w:rFonts w:hint="eastAsia" w:ascii="仿宋" w:hAnsi="仿宋" w:eastAsia="仿宋" w:cs="仿宋"/>
          <w:sz w:val="28"/>
          <w:szCs w:val="28"/>
        </w:rPr>
        <w:t>8</w:t>
      </w:r>
      <w:r>
        <w:rPr>
          <w:rFonts w:hint="eastAsia" w:ascii="仿宋" w:hAnsi="仿宋" w:eastAsia="仿宋" w:cs="仿宋"/>
          <w:bCs/>
          <w:sz w:val="28"/>
          <w:szCs w:val="28"/>
        </w:rPr>
        <w:t>磋商小组应对磋商供应商重新提交的响应文件</w:t>
      </w:r>
      <w:r>
        <w:rPr>
          <w:rFonts w:hint="eastAsia" w:ascii="仿宋" w:hAnsi="仿宋" w:eastAsia="仿宋" w:cs="仿宋"/>
          <w:sz w:val="28"/>
          <w:szCs w:val="28"/>
        </w:rPr>
        <w:t>进行</w:t>
      </w:r>
      <w:r>
        <w:rPr>
          <w:rFonts w:hint="eastAsia" w:ascii="仿宋" w:hAnsi="仿宋" w:eastAsia="仿宋" w:cs="仿宋"/>
          <w:bCs/>
          <w:sz w:val="28"/>
          <w:szCs w:val="28"/>
        </w:rPr>
        <w:t>审查。</w:t>
      </w:r>
    </w:p>
    <w:p w14:paraId="41F6952B">
      <w:pPr>
        <w:pStyle w:val="68"/>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bCs/>
          <w:sz w:val="28"/>
          <w:szCs w:val="28"/>
          <w:lang w:val="en-US" w:eastAsia="zh-CN"/>
        </w:rPr>
        <w:t>23</w:t>
      </w:r>
      <w:r>
        <w:rPr>
          <w:rFonts w:hint="eastAsia" w:ascii="仿宋" w:hAnsi="仿宋" w:eastAsia="仿宋" w:cs="仿宋"/>
          <w:bCs/>
          <w:sz w:val="28"/>
          <w:szCs w:val="28"/>
        </w:rPr>
        <w:t>.9</w:t>
      </w:r>
      <w:r>
        <w:rPr>
          <w:rFonts w:hint="eastAsia" w:ascii="仿宋" w:hAnsi="仿宋" w:eastAsia="仿宋" w:cs="仿宋"/>
          <w:sz w:val="28"/>
          <w:szCs w:val="28"/>
        </w:rPr>
        <w:t>根据磋商文件（包括实质性变动的内容）和磋商供应商重新提交的响应文件，磋商小组所有成员集中与单一磋商供应商分别进行新一轮的磋商。</w:t>
      </w:r>
    </w:p>
    <w:p w14:paraId="2ED5342D">
      <w:pPr>
        <w:pStyle w:val="68"/>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23</w:t>
      </w:r>
      <w:r>
        <w:rPr>
          <w:rFonts w:hint="eastAsia" w:ascii="仿宋" w:hAnsi="仿宋" w:eastAsia="仿宋" w:cs="仿宋"/>
          <w:sz w:val="28"/>
          <w:szCs w:val="28"/>
        </w:rPr>
        <w:t>.10 经磋商、审查，磋商供应商重新提交的响应文件全部实质性响应了磋商文件的要求，在满足3家以上磋商供应商的竞争要求的情况下，进入最后报价。</w:t>
      </w:r>
    </w:p>
    <w:p w14:paraId="1ADE1B12">
      <w:pPr>
        <w:pStyle w:val="68"/>
        <w:snapToGrid w:val="0"/>
        <w:spacing w:line="460" w:lineRule="exact"/>
        <w:ind w:firstLine="562" w:firstLineChars="200"/>
        <w:rPr>
          <w:rFonts w:hint="eastAsia" w:ascii="仿宋" w:hAnsi="仿宋" w:eastAsia="仿宋" w:cs="仿宋"/>
          <w:b/>
          <w:i/>
          <w:sz w:val="28"/>
          <w:szCs w:val="28"/>
        </w:rPr>
      </w:pPr>
      <w:r>
        <w:rPr>
          <w:rFonts w:hint="eastAsia" w:ascii="仿宋" w:hAnsi="仿宋" w:eastAsia="仿宋" w:cs="仿宋"/>
          <w:b/>
          <w:sz w:val="28"/>
          <w:szCs w:val="28"/>
        </w:rPr>
        <w:t>2</w:t>
      </w:r>
      <w:r>
        <w:rPr>
          <w:rFonts w:hint="eastAsia" w:ascii="仿宋" w:hAnsi="仿宋" w:eastAsia="仿宋" w:cs="仿宋"/>
          <w:b/>
          <w:sz w:val="28"/>
          <w:szCs w:val="28"/>
          <w:lang w:val="en-US" w:eastAsia="zh-CN"/>
        </w:rPr>
        <w:t>4</w:t>
      </w:r>
      <w:r>
        <w:rPr>
          <w:rFonts w:hint="eastAsia" w:ascii="仿宋" w:hAnsi="仿宋" w:eastAsia="仿宋" w:cs="仿宋"/>
          <w:b/>
          <w:sz w:val="28"/>
          <w:szCs w:val="28"/>
        </w:rPr>
        <w:t>. 最后报价</w:t>
      </w:r>
    </w:p>
    <w:p w14:paraId="04CC51D5">
      <w:pPr>
        <w:pStyle w:val="68"/>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4</w:t>
      </w:r>
      <w:r>
        <w:rPr>
          <w:rFonts w:hint="eastAsia" w:ascii="仿宋" w:hAnsi="仿宋" w:eastAsia="仿宋" w:cs="仿宋"/>
          <w:sz w:val="28"/>
          <w:szCs w:val="28"/>
        </w:rPr>
        <w:t>.1磋商文件对技术、服务要求已详细列明，磋商结束后，所有继续参加磋商的供应商（不得少于3家）要按照磋商小组的要求在规定时间内提交最后报价。</w:t>
      </w:r>
    </w:p>
    <w:p w14:paraId="246F3787">
      <w:pPr>
        <w:pStyle w:val="68"/>
        <w:snapToGrid w:val="0"/>
        <w:spacing w:line="460" w:lineRule="exact"/>
        <w:ind w:firstLine="560" w:firstLineChars="200"/>
        <w:rPr>
          <w:rFonts w:hint="eastAsia" w:ascii="仿宋" w:hAnsi="仿宋" w:eastAsia="仿宋" w:cs="仿宋"/>
          <w:bCs/>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4</w:t>
      </w:r>
      <w:r>
        <w:rPr>
          <w:rFonts w:hint="eastAsia" w:ascii="仿宋" w:hAnsi="仿宋" w:eastAsia="仿宋" w:cs="仿宋"/>
          <w:sz w:val="28"/>
          <w:szCs w:val="28"/>
        </w:rPr>
        <w:t xml:space="preserve">.2 </w:t>
      </w:r>
      <w:r>
        <w:rPr>
          <w:rFonts w:hint="eastAsia" w:ascii="仿宋" w:hAnsi="仿宋" w:eastAsia="仿宋" w:cs="仿宋"/>
          <w:bCs/>
          <w:sz w:val="28"/>
          <w:szCs w:val="28"/>
        </w:rPr>
        <w:t>磋商文件对技术、服务要求没有详细列明，需经磋商由供应商提供最终设计方案或解决方案的，磋商结束后，磋商小组将按照少数服从多数的原则投票推荐3家以上磋商供应商的设计方案或者解决方案，并要求其在规定时间内提交最后报价。</w:t>
      </w:r>
    </w:p>
    <w:p w14:paraId="36856349">
      <w:pPr>
        <w:pStyle w:val="68"/>
        <w:snapToGrid w:val="0"/>
        <w:spacing w:line="4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24.3磋商供应商应在电脑终端设备上及时关注下达的最后报价通知，不论何种原因，磋商供应商如未在规定时间内完成最后报价，视为主动退出磋商。</w:t>
      </w:r>
    </w:p>
    <w:p w14:paraId="20995B92">
      <w:pPr>
        <w:pStyle w:val="68"/>
        <w:snapToGrid w:val="0"/>
        <w:spacing w:line="4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24.4磋商小组认为磋商供应商的报价明显低于其他通过符合性审查磋商供应商的报价，有可能影响产品质量或者不能诚信履约的，应当要求其在磋商现场合理的时间内提供书面说明，必要时提交相关证明材料；磋商供应商不能证明其报价合理性的，</w:t>
      </w:r>
      <w:r>
        <w:rPr>
          <w:rFonts w:hint="eastAsia" w:ascii="仿宋" w:hAnsi="仿宋" w:eastAsia="仿宋" w:cs="仿宋"/>
          <w:b/>
          <w:bCs w:val="0"/>
          <w:sz w:val="28"/>
          <w:szCs w:val="28"/>
        </w:rPr>
        <w:t>磋商小组应当将其作为无效磋商处理。</w:t>
      </w:r>
    </w:p>
    <w:p w14:paraId="0B0B1BFC">
      <w:pPr>
        <w:pStyle w:val="68"/>
        <w:snapToGrid w:val="0"/>
        <w:spacing w:line="46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2</w:t>
      </w:r>
      <w:r>
        <w:rPr>
          <w:rFonts w:hint="eastAsia" w:ascii="仿宋" w:hAnsi="仿宋" w:eastAsia="仿宋" w:cs="仿宋"/>
          <w:b/>
          <w:sz w:val="28"/>
          <w:szCs w:val="28"/>
          <w:lang w:val="en-US" w:eastAsia="zh-CN"/>
        </w:rPr>
        <w:t>5</w:t>
      </w:r>
      <w:r>
        <w:rPr>
          <w:rFonts w:hint="eastAsia" w:ascii="仿宋" w:hAnsi="仿宋" w:eastAsia="仿宋" w:cs="仿宋"/>
          <w:b/>
          <w:sz w:val="28"/>
          <w:szCs w:val="28"/>
        </w:rPr>
        <w:t>.综合评审</w:t>
      </w:r>
    </w:p>
    <w:p w14:paraId="5F21F4A9">
      <w:pPr>
        <w:pStyle w:val="68"/>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5</w:t>
      </w:r>
      <w:r>
        <w:rPr>
          <w:rFonts w:hint="eastAsia" w:ascii="仿宋" w:hAnsi="仿宋" w:eastAsia="仿宋" w:cs="仿宋"/>
          <w:sz w:val="28"/>
          <w:szCs w:val="28"/>
        </w:rPr>
        <w:t>.1经磋商确定最终采购需求和提交最后报价的供应商后，由磋商小组采用综合评分法对提交最后报价的磋商供应商的响应文件和最后报价进行综合评分。</w:t>
      </w:r>
    </w:p>
    <w:p w14:paraId="43A21186">
      <w:pPr>
        <w:pStyle w:val="68"/>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5</w:t>
      </w:r>
      <w:r>
        <w:rPr>
          <w:rFonts w:hint="eastAsia" w:ascii="仿宋" w:hAnsi="仿宋" w:eastAsia="仿宋" w:cs="仿宋"/>
          <w:sz w:val="28"/>
          <w:szCs w:val="28"/>
        </w:rPr>
        <w:t>.2采用综合评分法评审，应按照磋商文件</w:t>
      </w:r>
      <w:r>
        <w:rPr>
          <w:rFonts w:hint="eastAsia" w:ascii="仿宋" w:hAnsi="仿宋" w:eastAsia="仿宋" w:cs="仿宋"/>
          <w:bCs/>
          <w:sz w:val="28"/>
          <w:szCs w:val="28"/>
        </w:rPr>
        <w:t>第六部分评定和成交标准</w:t>
      </w:r>
      <w:r>
        <w:rPr>
          <w:rFonts w:hint="eastAsia" w:ascii="仿宋" w:hAnsi="仿宋" w:eastAsia="仿宋" w:cs="仿宋"/>
          <w:sz w:val="28"/>
          <w:szCs w:val="28"/>
        </w:rPr>
        <w:t>中规定的综合评分法评分细则进行。</w:t>
      </w:r>
    </w:p>
    <w:p w14:paraId="02F116DA">
      <w:pPr>
        <w:pStyle w:val="68"/>
        <w:snapToGrid w:val="0"/>
        <w:spacing w:line="46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2</w:t>
      </w:r>
      <w:r>
        <w:rPr>
          <w:rFonts w:hint="eastAsia" w:ascii="仿宋" w:hAnsi="仿宋" w:eastAsia="仿宋" w:cs="仿宋"/>
          <w:b/>
          <w:sz w:val="28"/>
          <w:szCs w:val="28"/>
          <w:lang w:val="en-US" w:eastAsia="zh-CN"/>
        </w:rPr>
        <w:t>6</w:t>
      </w:r>
      <w:r>
        <w:rPr>
          <w:rFonts w:hint="eastAsia" w:ascii="仿宋" w:hAnsi="仿宋" w:eastAsia="仿宋" w:cs="仿宋"/>
          <w:b/>
          <w:sz w:val="28"/>
          <w:szCs w:val="28"/>
        </w:rPr>
        <w:t>. 推荐成交候选供应商</w:t>
      </w:r>
    </w:p>
    <w:p w14:paraId="37B24773">
      <w:pPr>
        <w:pStyle w:val="68"/>
        <w:snapToGrid w:val="0"/>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6</w:t>
      </w:r>
      <w:r>
        <w:rPr>
          <w:rFonts w:hint="eastAsia" w:ascii="仿宋" w:hAnsi="仿宋" w:eastAsia="仿宋" w:cs="仿宋"/>
          <w:sz w:val="28"/>
          <w:szCs w:val="28"/>
        </w:rPr>
        <w:t>.1磋商小组根据</w:t>
      </w:r>
      <w:r>
        <w:rPr>
          <w:rFonts w:hint="eastAsia" w:ascii="仿宋" w:hAnsi="仿宋" w:eastAsia="仿宋" w:cs="仿宋"/>
          <w:bCs/>
          <w:sz w:val="28"/>
          <w:szCs w:val="28"/>
        </w:rPr>
        <w:t>综合评分情况，</w:t>
      </w:r>
      <w:r>
        <w:rPr>
          <w:rFonts w:hint="eastAsia" w:ascii="仿宋" w:hAnsi="仿宋" w:eastAsia="仿宋" w:cs="仿宋"/>
          <w:sz w:val="28"/>
          <w:szCs w:val="28"/>
        </w:rPr>
        <w:t>按评审得分由高到低顺序推荐成交候选供应商，得分相同的，按最后报价由低到高顺序排列。得分和最后报价均相同的，按技术指标优劣顺序排列。</w:t>
      </w:r>
    </w:p>
    <w:p w14:paraId="68B31E0C">
      <w:pPr>
        <w:pStyle w:val="68"/>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6</w:t>
      </w:r>
      <w:r>
        <w:rPr>
          <w:rFonts w:hint="eastAsia" w:ascii="仿宋" w:hAnsi="仿宋" w:eastAsia="仿宋" w:cs="仿宋"/>
          <w:sz w:val="28"/>
          <w:szCs w:val="28"/>
        </w:rPr>
        <w:t>.2 磋商小组组长根据磋商过程中形成的原始记录和评审结果编写评审报告，由磋商小组全体人员签字认可。</w:t>
      </w:r>
    </w:p>
    <w:p w14:paraId="5C6ED1BF">
      <w:pPr>
        <w:pStyle w:val="68"/>
        <w:snapToGrid w:val="0"/>
        <w:spacing w:line="460" w:lineRule="exact"/>
        <w:ind w:firstLine="562" w:firstLineChars="200"/>
        <w:textAlignment w:val="auto"/>
        <w:rPr>
          <w:rFonts w:hint="eastAsia" w:ascii="仿宋" w:hAnsi="仿宋" w:eastAsia="仿宋" w:cs="仿宋"/>
          <w:b/>
          <w:sz w:val="28"/>
          <w:szCs w:val="28"/>
        </w:rPr>
      </w:pPr>
      <w:r>
        <w:rPr>
          <w:rFonts w:hint="eastAsia" w:ascii="仿宋" w:hAnsi="仿宋" w:eastAsia="仿宋" w:cs="仿宋"/>
          <w:b/>
          <w:sz w:val="28"/>
          <w:szCs w:val="28"/>
        </w:rPr>
        <w:t>2</w:t>
      </w:r>
      <w:r>
        <w:rPr>
          <w:rFonts w:hint="eastAsia" w:ascii="仿宋" w:hAnsi="仿宋" w:eastAsia="仿宋" w:cs="仿宋"/>
          <w:b/>
          <w:sz w:val="28"/>
          <w:szCs w:val="28"/>
          <w:lang w:val="en-US" w:eastAsia="zh-CN"/>
        </w:rPr>
        <w:t>7</w:t>
      </w:r>
      <w:r>
        <w:rPr>
          <w:rFonts w:hint="eastAsia" w:ascii="仿宋" w:hAnsi="仿宋" w:eastAsia="仿宋" w:cs="仿宋"/>
          <w:b/>
          <w:sz w:val="28"/>
          <w:szCs w:val="28"/>
        </w:rPr>
        <w:t xml:space="preserve">.评审复核    </w:t>
      </w:r>
    </w:p>
    <w:p w14:paraId="7ED281FD">
      <w:pPr>
        <w:pStyle w:val="68"/>
        <w:snapToGrid w:val="0"/>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7</w:t>
      </w:r>
      <w:r>
        <w:rPr>
          <w:rFonts w:hint="eastAsia" w:ascii="仿宋" w:hAnsi="仿宋" w:eastAsia="仿宋" w:cs="仿宋"/>
          <w:sz w:val="28"/>
          <w:szCs w:val="28"/>
        </w:rPr>
        <w:t>.1评审结果汇总完成后，除下列情形外，任何人不得修改评审结果：</w:t>
      </w:r>
    </w:p>
    <w:p w14:paraId="6953A5F0">
      <w:pPr>
        <w:pStyle w:val="68"/>
        <w:snapToGrid w:val="0"/>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A、分值汇总计算错误的；</w:t>
      </w:r>
    </w:p>
    <w:p w14:paraId="3E168A01">
      <w:pPr>
        <w:pStyle w:val="68"/>
        <w:snapToGrid w:val="0"/>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B、分项评分超出评分标准范围的；</w:t>
      </w:r>
    </w:p>
    <w:p w14:paraId="1A9EF9BD">
      <w:pPr>
        <w:pStyle w:val="68"/>
        <w:snapToGrid w:val="0"/>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C、磋商小组对客观评审因素评分不一致的；</w:t>
      </w:r>
    </w:p>
    <w:p w14:paraId="2DF935EF">
      <w:pPr>
        <w:pStyle w:val="68"/>
        <w:snapToGrid w:val="0"/>
        <w:spacing w:line="46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D、经磋商小组认定评分畸高、畸低的</w:t>
      </w:r>
      <w:r>
        <w:rPr>
          <w:rFonts w:hint="eastAsia" w:ascii="仿宋" w:hAnsi="仿宋" w:eastAsia="仿宋" w:cs="仿宋"/>
          <w:sz w:val="28"/>
          <w:szCs w:val="28"/>
          <w:lang w:eastAsia="zh-CN"/>
        </w:rPr>
        <w:t>。</w:t>
      </w:r>
    </w:p>
    <w:p w14:paraId="501DF6FE">
      <w:pPr>
        <w:pStyle w:val="68"/>
        <w:snapToGrid w:val="0"/>
        <w:spacing w:line="460" w:lineRule="exact"/>
        <w:ind w:firstLine="560" w:firstLineChars="200"/>
        <w:textAlignment w:val="auto"/>
        <w:rPr>
          <w:rFonts w:hint="eastAsia" w:ascii="仿宋" w:hAnsi="仿宋" w:eastAsia="仿宋" w:cs="仿宋"/>
          <w:b/>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7</w:t>
      </w:r>
      <w:r>
        <w:rPr>
          <w:rFonts w:hint="eastAsia" w:ascii="仿宋" w:hAnsi="仿宋" w:eastAsia="仿宋" w:cs="仿宋"/>
          <w:sz w:val="28"/>
          <w:szCs w:val="28"/>
        </w:rPr>
        <w:t>.2评审报告签署前，经复核发现存在以上情形之一的，磋商小组应当当场修改评审结果，并在评审报告中记载；评审报告签署后，采购人或者采购代理机构发现存在以上情形之一的，应当组织原磋商小组进行重新评审，重新评审改变评审结果的，书面报告本级财政部门。</w:t>
      </w:r>
    </w:p>
    <w:p w14:paraId="77F3288F">
      <w:pPr>
        <w:pStyle w:val="68"/>
        <w:snapToGrid w:val="0"/>
        <w:spacing w:line="460" w:lineRule="exact"/>
        <w:ind w:firstLine="562" w:firstLineChars="200"/>
        <w:textAlignment w:val="auto"/>
        <w:rPr>
          <w:rFonts w:hint="eastAsia" w:ascii="仿宋" w:hAnsi="仿宋" w:eastAsia="仿宋" w:cs="仿宋"/>
          <w:b/>
          <w:sz w:val="28"/>
          <w:szCs w:val="28"/>
        </w:rPr>
      </w:pPr>
      <w:r>
        <w:rPr>
          <w:rFonts w:hint="eastAsia" w:ascii="仿宋" w:hAnsi="仿宋" w:eastAsia="仿宋" w:cs="仿宋"/>
          <w:b/>
          <w:sz w:val="28"/>
          <w:szCs w:val="28"/>
        </w:rPr>
        <w:t>2</w:t>
      </w:r>
      <w:r>
        <w:rPr>
          <w:rFonts w:hint="eastAsia" w:ascii="仿宋" w:hAnsi="仿宋" w:eastAsia="仿宋" w:cs="仿宋"/>
          <w:b/>
          <w:sz w:val="28"/>
          <w:szCs w:val="28"/>
          <w:lang w:val="en-US" w:eastAsia="zh-CN"/>
        </w:rPr>
        <w:t>8</w:t>
      </w:r>
      <w:r>
        <w:rPr>
          <w:rFonts w:hint="eastAsia" w:ascii="仿宋" w:hAnsi="仿宋" w:eastAsia="仿宋" w:cs="仿宋"/>
          <w:b/>
          <w:sz w:val="28"/>
          <w:szCs w:val="28"/>
        </w:rPr>
        <w:t>. 磋商保密</w:t>
      </w:r>
    </w:p>
    <w:p w14:paraId="655E29EB">
      <w:pPr>
        <w:pStyle w:val="68"/>
        <w:snapToGrid w:val="0"/>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8</w:t>
      </w:r>
      <w:r>
        <w:rPr>
          <w:rFonts w:hint="eastAsia" w:ascii="仿宋" w:hAnsi="仿宋" w:eastAsia="仿宋" w:cs="仿宋"/>
          <w:sz w:val="28"/>
          <w:szCs w:val="28"/>
        </w:rPr>
        <w:t>.1采购人、采购代理机构要采取必要措施，保证磋商在严格保密的情况下进行。除采购人代表、磋商现场组织人员外，采购人的其他工作人员以及与磋商工作无关的人员不得进入磋商现场。</w:t>
      </w:r>
    </w:p>
    <w:p w14:paraId="3075BF78">
      <w:pPr>
        <w:pStyle w:val="68"/>
        <w:snapToGrid w:val="0"/>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8</w:t>
      </w:r>
      <w:r>
        <w:rPr>
          <w:rFonts w:hint="eastAsia" w:ascii="仿宋" w:hAnsi="仿宋" w:eastAsia="仿宋" w:cs="仿宋"/>
          <w:sz w:val="28"/>
          <w:szCs w:val="28"/>
        </w:rPr>
        <w:t>.2有关人员对磋商情况以及在磋商过程中获悉的国家秘密、商业秘密负有保密责任；任何人不得透露与磋商有关的其他磋商供应商的技术资料、价格和其他信息。</w:t>
      </w:r>
    </w:p>
    <w:p w14:paraId="30A4229B">
      <w:pPr>
        <w:pStyle w:val="68"/>
        <w:snapToGrid w:val="0"/>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28</w:t>
      </w:r>
      <w:r>
        <w:rPr>
          <w:rFonts w:hint="eastAsia" w:ascii="仿宋" w:hAnsi="仿宋" w:eastAsia="仿宋" w:cs="仿宋"/>
          <w:sz w:val="28"/>
          <w:szCs w:val="28"/>
        </w:rPr>
        <w:t>.3 磋商结束后，参与评审磋商的所有人员不得带走磋商现场的任何资料。</w:t>
      </w:r>
    </w:p>
    <w:p w14:paraId="2307A98A">
      <w:pPr>
        <w:pStyle w:val="68"/>
        <w:snapToGrid w:val="0"/>
        <w:spacing w:line="460" w:lineRule="exact"/>
        <w:ind w:firstLine="562" w:firstLineChars="200"/>
        <w:textAlignment w:val="auto"/>
        <w:rPr>
          <w:rFonts w:hint="eastAsia" w:ascii="仿宋" w:hAnsi="仿宋" w:eastAsia="仿宋" w:cs="仿宋"/>
          <w:b/>
          <w:sz w:val="28"/>
          <w:szCs w:val="28"/>
        </w:rPr>
      </w:pPr>
      <w:r>
        <w:rPr>
          <w:rFonts w:hint="eastAsia" w:ascii="仿宋" w:hAnsi="仿宋" w:eastAsia="仿宋" w:cs="仿宋"/>
          <w:b/>
          <w:sz w:val="28"/>
          <w:szCs w:val="28"/>
        </w:rPr>
        <w:t>2</w:t>
      </w:r>
      <w:r>
        <w:rPr>
          <w:rFonts w:hint="eastAsia" w:ascii="仿宋" w:hAnsi="仿宋" w:eastAsia="仿宋" w:cs="仿宋"/>
          <w:b/>
          <w:sz w:val="28"/>
          <w:szCs w:val="28"/>
          <w:lang w:val="en-US" w:eastAsia="zh-CN"/>
        </w:rPr>
        <w:t>9</w:t>
      </w:r>
      <w:r>
        <w:rPr>
          <w:rFonts w:hint="eastAsia" w:ascii="仿宋" w:hAnsi="仿宋" w:eastAsia="仿宋" w:cs="仿宋"/>
          <w:b/>
          <w:sz w:val="28"/>
          <w:szCs w:val="28"/>
        </w:rPr>
        <w:t>. 关于磋商供应商瑕疵滞后发现的处理规则</w:t>
      </w:r>
    </w:p>
    <w:p w14:paraId="3AC909C2">
      <w:pPr>
        <w:pStyle w:val="68"/>
        <w:snapToGrid w:val="0"/>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无论基于何种原因，各项本应作拒绝或无效处理的情形，即便未被及时发现而使该磋商供应商进入初审、磋商或其它后续程序的，包括已经签约的情形，一旦被发现存在上述情形，导致此前评议结果被取消，其相关的一切损失均由该磋商供应商承担。</w:t>
      </w:r>
    </w:p>
    <w:p w14:paraId="36AEAA01">
      <w:pPr>
        <w:pStyle w:val="68"/>
        <w:snapToGrid w:val="0"/>
        <w:spacing w:line="460" w:lineRule="exact"/>
        <w:ind w:firstLine="562" w:firstLineChars="200"/>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30</w:t>
      </w:r>
      <w:r>
        <w:rPr>
          <w:rFonts w:hint="eastAsia" w:ascii="仿宋" w:hAnsi="仿宋" w:eastAsia="仿宋" w:cs="仿宋"/>
          <w:b/>
          <w:bCs/>
          <w:sz w:val="28"/>
          <w:szCs w:val="28"/>
        </w:rPr>
        <w:t>. 采购项目终止</w:t>
      </w:r>
    </w:p>
    <w:p w14:paraId="1FD7DD51">
      <w:pPr>
        <w:pStyle w:val="68"/>
        <w:snapToGrid w:val="0"/>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30</w:t>
      </w:r>
      <w:r>
        <w:rPr>
          <w:rFonts w:hint="eastAsia" w:ascii="仿宋" w:hAnsi="仿宋" w:eastAsia="仿宋" w:cs="仿宋"/>
          <w:sz w:val="28"/>
          <w:szCs w:val="28"/>
        </w:rPr>
        <w:t>.1 在磋商过程中，磋商小组发现有下列情形之一的，应对采购项目予以终止：</w:t>
      </w:r>
    </w:p>
    <w:p w14:paraId="5BE5760D">
      <w:pPr>
        <w:pStyle w:val="68"/>
        <w:snapToGrid w:val="0"/>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A、符合专业条件的磋商供应商或者对磋商文件作实质响应的供应商数量不足3家的；</w:t>
      </w:r>
    </w:p>
    <w:p w14:paraId="48C9970D">
      <w:pPr>
        <w:pStyle w:val="68"/>
        <w:snapToGrid w:val="0"/>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B、磋商供应商的报价均超过采购预算或最高限价的；</w:t>
      </w:r>
    </w:p>
    <w:p w14:paraId="2E198018">
      <w:pPr>
        <w:pStyle w:val="68"/>
        <w:snapToGrid w:val="0"/>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C、出现影响采购公正的违法、违规行为的；</w:t>
      </w:r>
    </w:p>
    <w:p w14:paraId="14F3309C">
      <w:pPr>
        <w:pStyle w:val="68"/>
        <w:snapToGrid w:val="0"/>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D、因重大变故，采购任务取消的。</w:t>
      </w:r>
    </w:p>
    <w:p w14:paraId="25BAE8CE">
      <w:pPr>
        <w:pStyle w:val="68"/>
        <w:snapToGrid w:val="0"/>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30</w:t>
      </w:r>
      <w:r>
        <w:rPr>
          <w:rFonts w:hint="eastAsia" w:ascii="仿宋" w:hAnsi="仿宋" w:eastAsia="仿宋" w:cs="仿宋"/>
          <w:sz w:val="28"/>
          <w:szCs w:val="28"/>
        </w:rPr>
        <w:t>.2 项目终止磋商后，磋商小组应做出书面报告，采购代理机构将在财政部门指定的媒体上发布项目终止公告。</w:t>
      </w:r>
    </w:p>
    <w:p w14:paraId="4C327F2F">
      <w:pPr>
        <w:pStyle w:val="68"/>
        <w:snapToGrid w:val="0"/>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30</w:t>
      </w:r>
      <w:r>
        <w:rPr>
          <w:rFonts w:hint="eastAsia" w:ascii="仿宋" w:hAnsi="仿宋" w:eastAsia="仿宋" w:cs="仿宋"/>
          <w:sz w:val="28"/>
          <w:szCs w:val="28"/>
        </w:rPr>
        <w:t>.3 如本项目属于市场竞争不充分的科研项目，以及需要扶持的科技成果转化项目，符合竞争要求的提交最后报价的磋商供应商可以是2家，而不被终止。</w:t>
      </w:r>
    </w:p>
    <w:p w14:paraId="16698D60">
      <w:pPr>
        <w:pStyle w:val="3"/>
        <w:keepNext w:val="0"/>
        <w:keepLines w:val="0"/>
        <w:spacing w:before="0" w:after="0" w:line="460" w:lineRule="exact"/>
        <w:ind w:left="420"/>
        <w:rPr>
          <w:rFonts w:hint="eastAsia" w:ascii="仿宋" w:hAnsi="仿宋" w:eastAsia="仿宋" w:cs="仿宋"/>
          <w:sz w:val="28"/>
          <w:szCs w:val="28"/>
        </w:rPr>
      </w:pPr>
      <w:bookmarkStart w:id="12" w:name="_Toc5880"/>
      <w:r>
        <w:rPr>
          <w:rFonts w:hint="eastAsia" w:ascii="仿宋" w:hAnsi="仿宋" w:eastAsia="仿宋" w:cs="仿宋"/>
          <w:sz w:val="28"/>
          <w:szCs w:val="28"/>
        </w:rPr>
        <w:t>六、签订合同</w:t>
      </w:r>
      <w:bookmarkEnd w:id="12"/>
    </w:p>
    <w:p w14:paraId="0AFED0B6">
      <w:pPr>
        <w:pStyle w:val="68"/>
        <w:snapToGrid w:val="0"/>
        <w:spacing w:line="460" w:lineRule="exact"/>
        <w:ind w:firstLine="562" w:firstLineChars="200"/>
        <w:textAlignment w:val="auto"/>
        <w:rPr>
          <w:rFonts w:hint="eastAsia" w:ascii="仿宋" w:hAnsi="仿宋" w:eastAsia="仿宋" w:cs="仿宋"/>
          <w:sz w:val="28"/>
          <w:szCs w:val="28"/>
        </w:rPr>
      </w:pPr>
      <w:r>
        <w:rPr>
          <w:rFonts w:hint="eastAsia" w:ascii="仿宋" w:hAnsi="仿宋" w:eastAsia="仿宋" w:cs="仿宋"/>
          <w:b/>
          <w:sz w:val="28"/>
          <w:szCs w:val="28"/>
          <w:lang w:val="en-US" w:eastAsia="zh-CN"/>
        </w:rPr>
        <w:t>31</w:t>
      </w:r>
      <w:r>
        <w:rPr>
          <w:rFonts w:hint="eastAsia" w:ascii="仿宋" w:hAnsi="仿宋" w:eastAsia="仿宋" w:cs="仿宋"/>
          <w:b/>
          <w:sz w:val="28"/>
          <w:szCs w:val="28"/>
        </w:rPr>
        <w:t>.签订合同</w:t>
      </w:r>
    </w:p>
    <w:p w14:paraId="2049D56A">
      <w:pPr>
        <w:pStyle w:val="68"/>
        <w:snapToGrid w:val="0"/>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31.</w:t>
      </w:r>
      <w:r>
        <w:rPr>
          <w:rFonts w:hint="eastAsia" w:ascii="仿宋" w:hAnsi="仿宋" w:eastAsia="仿宋" w:cs="仿宋"/>
          <w:sz w:val="28"/>
          <w:szCs w:val="28"/>
        </w:rPr>
        <w:t>1成交供应商确定后，采购代理机构将在刊登本次磋商公告的媒体上发布成交公告，但该成交结果的有效性不依赖于未成交的磋商供应商是否知道成交结果。成交通知书对采购人和成交供应商具有同等法律效力。成交通知书发出以后，采购人改变成交结果或者成交供应商放弃成交，应当承担相应的法律责任。采购人应当自成交通知书（在系统中自行下载）发出之日起30日内与成交供应商签订书面合同。</w:t>
      </w:r>
    </w:p>
    <w:p w14:paraId="623B480B">
      <w:pPr>
        <w:pStyle w:val="68"/>
        <w:snapToGrid w:val="0"/>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31</w:t>
      </w:r>
      <w:r>
        <w:rPr>
          <w:rFonts w:hint="eastAsia" w:ascii="仿宋" w:hAnsi="仿宋" w:eastAsia="仿宋" w:cs="仿宋"/>
          <w:sz w:val="28"/>
          <w:szCs w:val="28"/>
        </w:rPr>
        <w:t>.2 成交供应商应按照磋商文件、响应文件及磋商过程中的有关澄清、说明或者补正文件的内容与采购人签订合同。成交供应商不得再与采购人签订背离合同实质性内容的其它协议或声明。</w:t>
      </w:r>
    </w:p>
    <w:p w14:paraId="402137DD">
      <w:pPr>
        <w:pStyle w:val="68"/>
        <w:snapToGrid w:val="0"/>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31</w:t>
      </w:r>
      <w:r>
        <w:rPr>
          <w:rFonts w:hint="eastAsia" w:ascii="仿宋" w:hAnsi="仿宋" w:eastAsia="仿宋" w:cs="仿宋"/>
          <w:sz w:val="28"/>
          <w:szCs w:val="28"/>
        </w:rPr>
        <w:t>.3本文件第四部分需求中要求成交供应商提交履约保证金的，成交供应商须按照规定向采购人提交履约保证金。</w:t>
      </w:r>
    </w:p>
    <w:p w14:paraId="58419FE5">
      <w:pPr>
        <w:pStyle w:val="68"/>
        <w:snapToGrid w:val="0"/>
        <w:spacing w:line="460" w:lineRule="exact"/>
        <w:ind w:firstLine="562" w:firstLineChars="200"/>
        <w:textAlignment w:val="auto"/>
        <w:rPr>
          <w:rFonts w:hint="eastAsia" w:ascii="仿宋" w:hAnsi="仿宋" w:eastAsia="仿宋" w:cs="仿宋"/>
          <w:b/>
          <w:bCs/>
          <w:spacing w:val="10"/>
          <w:sz w:val="28"/>
          <w:szCs w:val="28"/>
        </w:rPr>
      </w:pPr>
      <w:bookmarkStart w:id="13" w:name="_Toc27925"/>
      <w:r>
        <w:rPr>
          <w:rStyle w:val="48"/>
          <w:rFonts w:hint="eastAsia" w:ascii="仿宋" w:hAnsi="仿宋" w:eastAsia="仿宋" w:cs="仿宋"/>
          <w:sz w:val="28"/>
          <w:szCs w:val="28"/>
        </w:rPr>
        <w:t>七、服务费</w:t>
      </w:r>
      <w:bookmarkEnd w:id="13"/>
    </w:p>
    <w:p w14:paraId="4759A727">
      <w:pPr>
        <w:pStyle w:val="68"/>
        <w:snapToGrid w:val="0"/>
        <w:spacing w:line="460" w:lineRule="exact"/>
        <w:ind w:firstLine="562" w:firstLineChars="200"/>
        <w:textAlignment w:val="auto"/>
        <w:rPr>
          <w:rFonts w:hint="eastAsia" w:ascii="仿宋" w:hAnsi="仿宋" w:eastAsia="仿宋" w:cs="仿宋"/>
          <w:b/>
          <w:sz w:val="28"/>
          <w:szCs w:val="28"/>
        </w:rPr>
      </w:pPr>
      <w:r>
        <w:rPr>
          <w:rFonts w:hint="eastAsia" w:ascii="仿宋" w:hAnsi="仿宋" w:eastAsia="仿宋" w:cs="仿宋"/>
          <w:b/>
          <w:sz w:val="28"/>
          <w:szCs w:val="28"/>
          <w:lang w:val="en-US" w:eastAsia="zh-CN"/>
        </w:rPr>
        <w:t>32</w:t>
      </w:r>
      <w:r>
        <w:rPr>
          <w:rFonts w:hint="eastAsia" w:ascii="仿宋" w:hAnsi="仿宋" w:eastAsia="仿宋" w:cs="仿宋"/>
          <w:b/>
          <w:sz w:val="28"/>
          <w:szCs w:val="28"/>
        </w:rPr>
        <w:t>.服务费</w:t>
      </w:r>
    </w:p>
    <w:p w14:paraId="0F547F07">
      <w:pPr>
        <w:spacing w:line="556" w:lineRule="exact"/>
        <w:ind w:firstLine="560" w:firstLineChars="200"/>
        <w:rPr>
          <w:rFonts w:hint="eastAsia" w:ascii="仿宋" w:hAnsi="仿宋" w:eastAsia="仿宋" w:cs="仿宋"/>
          <w:kern w:val="0"/>
          <w:sz w:val="28"/>
          <w:szCs w:val="28"/>
          <w:lang w:val="en-US" w:eastAsia="zh-CN" w:bidi="ar-SA"/>
        </w:rPr>
      </w:pPr>
      <w:bookmarkStart w:id="14" w:name="_Toc14690"/>
      <w:r>
        <w:rPr>
          <w:rFonts w:hint="eastAsia" w:ascii="仿宋" w:hAnsi="仿宋" w:eastAsia="仿宋" w:cs="仿宋"/>
          <w:kern w:val="0"/>
          <w:sz w:val="28"/>
          <w:szCs w:val="28"/>
          <w:lang w:val="en-US" w:eastAsia="zh-CN" w:bidi="ar-SA"/>
        </w:rPr>
        <w:t>服务费金额按国家发改委计价格“[2002]1980号和发改价格[2011]534号文件规定”文件规定收取。具体标准如下：</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9"/>
        <w:gridCol w:w="1768"/>
        <w:gridCol w:w="1773"/>
        <w:gridCol w:w="1770"/>
      </w:tblGrid>
      <w:tr w14:paraId="4B39A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2369" w:type="dxa"/>
            <w:noWrap w:val="0"/>
            <w:vAlign w:val="center"/>
          </w:tcPr>
          <w:p w14:paraId="722B14C7">
            <w:pPr>
              <w:spacing w:line="556" w:lineRule="exact"/>
              <w:jc w:val="center"/>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成交金额（万元）</w:t>
            </w:r>
          </w:p>
        </w:tc>
        <w:tc>
          <w:tcPr>
            <w:tcW w:w="1768" w:type="dxa"/>
            <w:noWrap w:val="0"/>
            <w:vAlign w:val="center"/>
          </w:tcPr>
          <w:p w14:paraId="5216D3E4">
            <w:pPr>
              <w:spacing w:line="556" w:lineRule="exact"/>
              <w:jc w:val="center"/>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货物招标</w:t>
            </w:r>
          </w:p>
        </w:tc>
        <w:tc>
          <w:tcPr>
            <w:tcW w:w="1773" w:type="dxa"/>
            <w:noWrap w:val="0"/>
            <w:vAlign w:val="center"/>
          </w:tcPr>
          <w:p w14:paraId="796C85FC">
            <w:pPr>
              <w:spacing w:line="556" w:lineRule="exact"/>
              <w:jc w:val="center"/>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服务招标</w:t>
            </w:r>
          </w:p>
        </w:tc>
        <w:tc>
          <w:tcPr>
            <w:tcW w:w="1770" w:type="dxa"/>
            <w:noWrap w:val="0"/>
            <w:vAlign w:val="center"/>
          </w:tcPr>
          <w:p w14:paraId="0DF9367B">
            <w:pPr>
              <w:spacing w:line="556" w:lineRule="exact"/>
              <w:jc w:val="center"/>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工程招标</w:t>
            </w:r>
          </w:p>
        </w:tc>
      </w:tr>
      <w:tr w14:paraId="205BE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2369" w:type="dxa"/>
            <w:noWrap w:val="0"/>
            <w:vAlign w:val="center"/>
          </w:tcPr>
          <w:p w14:paraId="37FEEFA4">
            <w:pPr>
              <w:spacing w:line="556" w:lineRule="exact"/>
              <w:jc w:val="center"/>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100以下</w:t>
            </w:r>
          </w:p>
        </w:tc>
        <w:tc>
          <w:tcPr>
            <w:tcW w:w="1768" w:type="dxa"/>
            <w:noWrap w:val="0"/>
            <w:vAlign w:val="center"/>
          </w:tcPr>
          <w:p w14:paraId="4F0E0EAD">
            <w:pPr>
              <w:spacing w:line="556" w:lineRule="exact"/>
              <w:jc w:val="center"/>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1.5%</w:t>
            </w:r>
          </w:p>
        </w:tc>
        <w:tc>
          <w:tcPr>
            <w:tcW w:w="1773" w:type="dxa"/>
            <w:noWrap w:val="0"/>
            <w:vAlign w:val="center"/>
          </w:tcPr>
          <w:p w14:paraId="5CE0FE74">
            <w:pPr>
              <w:spacing w:line="556" w:lineRule="exact"/>
              <w:jc w:val="center"/>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1.5%</w:t>
            </w:r>
          </w:p>
        </w:tc>
        <w:tc>
          <w:tcPr>
            <w:tcW w:w="1770" w:type="dxa"/>
            <w:noWrap w:val="0"/>
            <w:vAlign w:val="center"/>
          </w:tcPr>
          <w:p w14:paraId="3F23B380">
            <w:pPr>
              <w:spacing w:line="556" w:lineRule="exact"/>
              <w:jc w:val="center"/>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1.0%</w:t>
            </w:r>
          </w:p>
        </w:tc>
      </w:tr>
      <w:tr w14:paraId="09E0A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2369" w:type="dxa"/>
            <w:noWrap w:val="0"/>
            <w:vAlign w:val="center"/>
          </w:tcPr>
          <w:p w14:paraId="463F097C">
            <w:pPr>
              <w:spacing w:line="556" w:lineRule="exact"/>
              <w:jc w:val="center"/>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100-500</w:t>
            </w:r>
          </w:p>
        </w:tc>
        <w:tc>
          <w:tcPr>
            <w:tcW w:w="1768" w:type="dxa"/>
            <w:noWrap w:val="0"/>
            <w:vAlign w:val="center"/>
          </w:tcPr>
          <w:p w14:paraId="4B1058FD">
            <w:pPr>
              <w:spacing w:line="556" w:lineRule="exact"/>
              <w:jc w:val="center"/>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1.1%</w:t>
            </w:r>
          </w:p>
        </w:tc>
        <w:tc>
          <w:tcPr>
            <w:tcW w:w="1773" w:type="dxa"/>
            <w:noWrap w:val="0"/>
            <w:vAlign w:val="center"/>
          </w:tcPr>
          <w:p w14:paraId="78DDD6E9">
            <w:pPr>
              <w:spacing w:line="556" w:lineRule="exact"/>
              <w:jc w:val="center"/>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0.8%</w:t>
            </w:r>
          </w:p>
        </w:tc>
        <w:tc>
          <w:tcPr>
            <w:tcW w:w="1770" w:type="dxa"/>
            <w:noWrap w:val="0"/>
            <w:vAlign w:val="center"/>
          </w:tcPr>
          <w:p w14:paraId="5776161A">
            <w:pPr>
              <w:spacing w:line="556" w:lineRule="exact"/>
              <w:jc w:val="center"/>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0.7%</w:t>
            </w:r>
          </w:p>
        </w:tc>
      </w:tr>
      <w:tr w14:paraId="72BEA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2369" w:type="dxa"/>
            <w:noWrap w:val="0"/>
            <w:vAlign w:val="center"/>
          </w:tcPr>
          <w:p w14:paraId="55EB2343">
            <w:pPr>
              <w:spacing w:line="556" w:lineRule="exact"/>
              <w:jc w:val="center"/>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500-1000</w:t>
            </w:r>
          </w:p>
        </w:tc>
        <w:tc>
          <w:tcPr>
            <w:tcW w:w="1768" w:type="dxa"/>
            <w:noWrap w:val="0"/>
            <w:vAlign w:val="center"/>
          </w:tcPr>
          <w:p w14:paraId="205A2C70">
            <w:pPr>
              <w:spacing w:line="556" w:lineRule="exact"/>
              <w:jc w:val="center"/>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0.8%</w:t>
            </w:r>
          </w:p>
        </w:tc>
        <w:tc>
          <w:tcPr>
            <w:tcW w:w="1773" w:type="dxa"/>
            <w:noWrap w:val="0"/>
            <w:vAlign w:val="center"/>
          </w:tcPr>
          <w:p w14:paraId="1DEFD3A1">
            <w:pPr>
              <w:spacing w:line="556" w:lineRule="exact"/>
              <w:jc w:val="center"/>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0.45%</w:t>
            </w:r>
          </w:p>
        </w:tc>
        <w:tc>
          <w:tcPr>
            <w:tcW w:w="1770" w:type="dxa"/>
            <w:noWrap w:val="0"/>
            <w:vAlign w:val="center"/>
          </w:tcPr>
          <w:p w14:paraId="071610E6">
            <w:pPr>
              <w:spacing w:line="556" w:lineRule="exact"/>
              <w:jc w:val="center"/>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0.55%</w:t>
            </w:r>
          </w:p>
        </w:tc>
      </w:tr>
      <w:tr w14:paraId="36E1D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2369" w:type="dxa"/>
            <w:noWrap w:val="0"/>
            <w:vAlign w:val="center"/>
          </w:tcPr>
          <w:p w14:paraId="5CB47DA1">
            <w:pPr>
              <w:spacing w:line="556" w:lineRule="exact"/>
              <w:jc w:val="center"/>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1000-5000</w:t>
            </w:r>
          </w:p>
        </w:tc>
        <w:tc>
          <w:tcPr>
            <w:tcW w:w="1768" w:type="dxa"/>
            <w:noWrap w:val="0"/>
            <w:vAlign w:val="center"/>
          </w:tcPr>
          <w:p w14:paraId="7B6A4B2A">
            <w:pPr>
              <w:spacing w:line="556" w:lineRule="exact"/>
              <w:jc w:val="center"/>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0.5%</w:t>
            </w:r>
          </w:p>
        </w:tc>
        <w:tc>
          <w:tcPr>
            <w:tcW w:w="1773" w:type="dxa"/>
            <w:noWrap w:val="0"/>
            <w:vAlign w:val="center"/>
          </w:tcPr>
          <w:p w14:paraId="00C8575C">
            <w:pPr>
              <w:spacing w:line="556" w:lineRule="exact"/>
              <w:jc w:val="center"/>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0.25%</w:t>
            </w:r>
          </w:p>
        </w:tc>
        <w:tc>
          <w:tcPr>
            <w:tcW w:w="1770" w:type="dxa"/>
            <w:noWrap w:val="0"/>
            <w:vAlign w:val="center"/>
          </w:tcPr>
          <w:p w14:paraId="455BA7DD">
            <w:pPr>
              <w:spacing w:line="556" w:lineRule="exact"/>
              <w:jc w:val="center"/>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0.35%</w:t>
            </w:r>
          </w:p>
        </w:tc>
      </w:tr>
    </w:tbl>
    <w:p w14:paraId="782FA5DF">
      <w:pPr>
        <w:widowControl/>
        <w:shd w:val="clear" w:color="auto" w:fill="FFFFFF"/>
        <w:spacing w:line="500" w:lineRule="exact"/>
        <w:ind w:firstLine="560" w:firstLineChars="200"/>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例工程类中标服务费计算公式如下</w:t>
      </w:r>
    </w:p>
    <w:p w14:paraId="5239C687">
      <w:pPr>
        <w:widowControl/>
        <w:shd w:val="clear" w:color="auto" w:fill="FFFFFF"/>
        <w:spacing w:line="500" w:lineRule="exact"/>
        <w:ind w:firstLine="840" w:firstLineChars="300"/>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100 万元×1.00%= 1 万元</w:t>
      </w:r>
    </w:p>
    <w:p w14:paraId="261DF0AD">
      <w:pPr>
        <w:widowControl/>
        <w:shd w:val="clear" w:color="auto" w:fill="FFFFFF"/>
        <w:spacing w:line="500" w:lineRule="exact"/>
        <w:ind w:firstLine="420"/>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 500- 100）万元×0.70%= 2.8万元</w:t>
      </w:r>
    </w:p>
    <w:p w14:paraId="0B21A9C2">
      <w:pPr>
        <w:widowControl/>
        <w:shd w:val="clear" w:color="auto" w:fill="FFFFFF"/>
        <w:spacing w:line="500" w:lineRule="exact"/>
        <w:ind w:firstLine="420"/>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（1000- 500）万元×0.55%= 2.75万元</w:t>
      </w:r>
    </w:p>
    <w:p w14:paraId="553843B0">
      <w:pPr>
        <w:widowControl/>
        <w:shd w:val="clear" w:color="auto" w:fill="FFFFFF"/>
        <w:spacing w:line="500" w:lineRule="exact"/>
        <w:ind w:firstLine="420"/>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（5000-1000）万元×0.35%=14万元</w:t>
      </w:r>
    </w:p>
    <w:p w14:paraId="0347A1D9">
      <w:pPr>
        <w:widowControl/>
        <w:shd w:val="clear" w:color="auto" w:fill="FFFFFF"/>
        <w:spacing w:line="500" w:lineRule="exact"/>
        <w:ind w:firstLine="420"/>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（6000-5000）万元×0.20%= 2万元</w:t>
      </w:r>
    </w:p>
    <w:p w14:paraId="0C9D5667">
      <w:pPr>
        <w:pStyle w:val="3"/>
        <w:keepNext w:val="0"/>
        <w:keepLines w:val="0"/>
        <w:spacing w:before="0" w:after="0" w:line="460" w:lineRule="exact"/>
        <w:ind w:left="420"/>
        <w:rPr>
          <w:rFonts w:hint="eastAsia" w:ascii="仿宋" w:hAnsi="仿宋" w:eastAsia="仿宋" w:cs="仿宋"/>
          <w:kern w:val="0"/>
          <w:sz w:val="28"/>
          <w:szCs w:val="28"/>
          <w:lang w:val="en-US" w:eastAsia="zh-CN" w:bidi="ar-SA"/>
        </w:rPr>
      </w:pPr>
      <w:r>
        <w:rPr>
          <w:rFonts w:hint="eastAsia" w:ascii="仿宋" w:hAnsi="仿宋" w:eastAsia="仿宋" w:cs="仿宋"/>
          <w:b w:val="0"/>
          <w:bCs w:val="0"/>
          <w:kern w:val="0"/>
          <w:sz w:val="28"/>
          <w:szCs w:val="28"/>
          <w:lang w:val="en-US" w:eastAsia="zh-CN" w:bidi="ar-SA"/>
        </w:rPr>
        <w:t>合计收费=1+2.8+2.75+14+2=22.55（万元）</w:t>
      </w:r>
    </w:p>
    <w:p w14:paraId="34497A24">
      <w:pPr>
        <w:pStyle w:val="3"/>
        <w:keepNext w:val="0"/>
        <w:keepLines w:val="0"/>
        <w:spacing w:before="0" w:after="0" w:line="460" w:lineRule="exact"/>
        <w:ind w:left="0" w:leftChars="0" w:firstLine="562" w:firstLineChars="200"/>
        <w:rPr>
          <w:rFonts w:hint="eastAsia" w:ascii="仿宋" w:hAnsi="仿宋" w:eastAsia="仿宋" w:cs="仿宋"/>
          <w:sz w:val="28"/>
          <w:szCs w:val="28"/>
        </w:rPr>
      </w:pPr>
      <w:r>
        <w:rPr>
          <w:rFonts w:hint="eastAsia" w:ascii="仿宋" w:hAnsi="仿宋" w:eastAsia="仿宋" w:cs="仿宋"/>
          <w:sz w:val="28"/>
          <w:szCs w:val="28"/>
        </w:rPr>
        <w:t>八、保密和披露</w:t>
      </w:r>
      <w:bookmarkEnd w:id="14"/>
    </w:p>
    <w:p w14:paraId="5D0F2AAB">
      <w:pPr>
        <w:pStyle w:val="68"/>
        <w:adjustRightInd/>
        <w:spacing w:line="460" w:lineRule="exact"/>
        <w:ind w:firstLine="562" w:firstLineChars="200"/>
        <w:textAlignment w:val="auto"/>
        <w:rPr>
          <w:rFonts w:hint="eastAsia" w:ascii="仿宋" w:hAnsi="仿宋" w:eastAsia="仿宋" w:cs="仿宋"/>
          <w:b/>
          <w:sz w:val="28"/>
          <w:szCs w:val="28"/>
        </w:rPr>
      </w:pPr>
      <w:r>
        <w:rPr>
          <w:rFonts w:hint="eastAsia" w:ascii="仿宋" w:hAnsi="仿宋" w:eastAsia="仿宋" w:cs="仿宋"/>
          <w:b/>
          <w:sz w:val="28"/>
          <w:szCs w:val="28"/>
          <w:lang w:val="en-US" w:eastAsia="zh-CN"/>
        </w:rPr>
        <w:t>33</w:t>
      </w:r>
      <w:r>
        <w:rPr>
          <w:rFonts w:hint="eastAsia" w:ascii="仿宋" w:hAnsi="仿宋" w:eastAsia="仿宋" w:cs="仿宋"/>
          <w:b/>
          <w:sz w:val="28"/>
          <w:szCs w:val="28"/>
        </w:rPr>
        <w:t>.保密</w:t>
      </w:r>
    </w:p>
    <w:p w14:paraId="72E62181">
      <w:pPr>
        <w:pStyle w:val="68"/>
        <w:snapToGrid w:val="0"/>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磋商供应商自领取磋商文件之日起，须承诺承担本采购项目下的保密义务，不得将因本次磋商获得的信息向第三人外传。</w:t>
      </w:r>
    </w:p>
    <w:p w14:paraId="085DCD50">
      <w:pPr>
        <w:pStyle w:val="68"/>
        <w:adjustRightInd/>
        <w:spacing w:line="460" w:lineRule="exact"/>
        <w:ind w:firstLine="562" w:firstLineChars="200"/>
        <w:textAlignment w:val="auto"/>
        <w:rPr>
          <w:rFonts w:hint="eastAsia" w:ascii="仿宋" w:hAnsi="仿宋" w:eastAsia="仿宋" w:cs="仿宋"/>
          <w:b/>
          <w:sz w:val="28"/>
          <w:szCs w:val="28"/>
        </w:rPr>
      </w:pPr>
      <w:r>
        <w:rPr>
          <w:rFonts w:hint="eastAsia" w:ascii="仿宋" w:hAnsi="仿宋" w:eastAsia="仿宋" w:cs="仿宋"/>
          <w:b/>
          <w:sz w:val="28"/>
          <w:szCs w:val="28"/>
          <w:lang w:val="en-US" w:eastAsia="zh-CN"/>
        </w:rPr>
        <w:t>34</w:t>
      </w:r>
      <w:r>
        <w:rPr>
          <w:rFonts w:hint="eastAsia" w:ascii="仿宋" w:hAnsi="仿宋" w:eastAsia="仿宋" w:cs="仿宋"/>
          <w:b/>
          <w:sz w:val="28"/>
          <w:szCs w:val="28"/>
        </w:rPr>
        <w:t>.披露</w:t>
      </w:r>
    </w:p>
    <w:p w14:paraId="771AE7F4">
      <w:pPr>
        <w:pStyle w:val="68"/>
        <w:snapToGrid w:val="0"/>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en-US" w:eastAsia="zh-CN"/>
        </w:rPr>
        <w:t>4</w:t>
      </w:r>
      <w:r>
        <w:rPr>
          <w:rFonts w:hint="eastAsia" w:ascii="仿宋" w:hAnsi="仿宋" w:eastAsia="仿宋" w:cs="仿宋"/>
          <w:sz w:val="28"/>
          <w:szCs w:val="28"/>
        </w:rPr>
        <w:t>.1采购代理机构有权将磋商供应商提供的所有资料向有关政府部门或评审文件的有关人员披露。</w:t>
      </w:r>
    </w:p>
    <w:p w14:paraId="64C1B100">
      <w:pPr>
        <w:pStyle w:val="68"/>
        <w:snapToGrid w:val="0"/>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en-US" w:eastAsia="zh-CN"/>
        </w:rPr>
        <w:t>4</w:t>
      </w:r>
      <w:r>
        <w:rPr>
          <w:rFonts w:hint="eastAsia" w:ascii="仿宋" w:hAnsi="仿宋" w:eastAsia="仿宋" w:cs="仿宋"/>
          <w:sz w:val="28"/>
          <w:szCs w:val="28"/>
        </w:rPr>
        <w:t>.2 在采购代理机构认为适当时、或国家机关调查、审查、审计时以及其他符合法律法规规定的情形下，采购代理机构无须事先征求磋商供应商/成交供应商同意即可披露关于采购过程、合同文本、签署情况的资料、名称及地址、响应文件的有关信息以及补充条款等，但</w:t>
      </w:r>
      <w:r>
        <w:rPr>
          <w:rFonts w:hint="eastAsia" w:ascii="仿宋" w:hAnsi="仿宋" w:eastAsia="仿宋" w:cs="仿宋"/>
          <w:b/>
          <w:sz w:val="28"/>
          <w:szCs w:val="28"/>
        </w:rPr>
        <w:t>必须</w:t>
      </w:r>
      <w:r>
        <w:rPr>
          <w:rFonts w:hint="eastAsia" w:ascii="仿宋" w:hAnsi="仿宋" w:eastAsia="仿宋" w:cs="仿宋"/>
          <w:sz w:val="28"/>
          <w:szCs w:val="28"/>
        </w:rPr>
        <w:t>在合理的必要范围内。对任何已经公布过的内容或与之内容相同的资料，以及磋商供应商/成交供应商已经泄露或公开的，无须再承担保密责任。</w:t>
      </w:r>
    </w:p>
    <w:p w14:paraId="129D5DF4">
      <w:pPr>
        <w:pStyle w:val="3"/>
        <w:keepNext w:val="0"/>
        <w:keepLines w:val="0"/>
        <w:spacing w:before="0" w:after="0" w:line="460" w:lineRule="exact"/>
        <w:ind w:left="420"/>
        <w:rPr>
          <w:rFonts w:hint="eastAsia" w:ascii="仿宋" w:hAnsi="仿宋" w:eastAsia="仿宋" w:cs="仿宋"/>
          <w:sz w:val="28"/>
          <w:szCs w:val="28"/>
        </w:rPr>
      </w:pPr>
      <w:bookmarkStart w:id="15" w:name="_Toc13444"/>
      <w:r>
        <w:rPr>
          <w:rFonts w:hint="eastAsia" w:ascii="仿宋" w:hAnsi="仿宋" w:eastAsia="仿宋" w:cs="仿宋"/>
          <w:sz w:val="28"/>
          <w:szCs w:val="28"/>
        </w:rPr>
        <w:t>九、询问和质疑</w:t>
      </w:r>
      <w:bookmarkEnd w:id="15"/>
    </w:p>
    <w:p w14:paraId="2172A996">
      <w:pPr>
        <w:pStyle w:val="68"/>
        <w:snapToGrid w:val="0"/>
        <w:spacing w:line="460" w:lineRule="exact"/>
        <w:ind w:firstLine="562" w:firstLineChars="200"/>
        <w:textAlignment w:val="auto"/>
        <w:rPr>
          <w:rFonts w:hint="eastAsia" w:ascii="仿宋" w:hAnsi="仿宋" w:eastAsia="仿宋" w:cs="仿宋"/>
          <w:b/>
          <w:sz w:val="28"/>
          <w:szCs w:val="28"/>
        </w:rPr>
      </w:pPr>
      <w:r>
        <w:rPr>
          <w:rFonts w:hint="eastAsia" w:ascii="仿宋" w:hAnsi="仿宋" w:eastAsia="仿宋" w:cs="仿宋"/>
          <w:b/>
          <w:sz w:val="28"/>
          <w:szCs w:val="28"/>
        </w:rPr>
        <w:t>3</w:t>
      </w:r>
      <w:r>
        <w:rPr>
          <w:rFonts w:hint="eastAsia" w:ascii="仿宋" w:hAnsi="仿宋" w:eastAsia="仿宋" w:cs="仿宋"/>
          <w:b/>
          <w:sz w:val="28"/>
          <w:szCs w:val="28"/>
          <w:lang w:val="en-US" w:eastAsia="zh-CN"/>
        </w:rPr>
        <w:t>5</w:t>
      </w:r>
      <w:r>
        <w:rPr>
          <w:rFonts w:hint="eastAsia" w:ascii="仿宋" w:hAnsi="仿宋" w:eastAsia="仿宋" w:cs="仿宋"/>
          <w:b/>
          <w:sz w:val="28"/>
          <w:szCs w:val="28"/>
        </w:rPr>
        <w:t>.询问</w:t>
      </w:r>
    </w:p>
    <w:p w14:paraId="23798560">
      <w:pPr>
        <w:pStyle w:val="68"/>
        <w:snapToGrid w:val="0"/>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en-US" w:eastAsia="zh-CN"/>
        </w:rPr>
        <w:t>5</w:t>
      </w:r>
      <w:r>
        <w:rPr>
          <w:rFonts w:hint="eastAsia" w:ascii="仿宋" w:hAnsi="仿宋" w:eastAsia="仿宋" w:cs="仿宋"/>
          <w:sz w:val="28"/>
          <w:szCs w:val="28"/>
        </w:rPr>
        <w:t>.1供应商对磋商文件有疑问的，可按第一部分磋商公告中载明的联系方式、地址，口头或书面形式向采购代理机构、采购人提出询问；磋商供应商对评审过程、采购结果有疑问的，可按成交公告中载明的联系方式、地址提出询问。</w:t>
      </w:r>
    </w:p>
    <w:p w14:paraId="2FD211F1">
      <w:pPr>
        <w:pStyle w:val="68"/>
        <w:snapToGrid w:val="0"/>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en-US" w:eastAsia="zh-CN"/>
        </w:rPr>
        <w:t>5</w:t>
      </w:r>
      <w:r>
        <w:rPr>
          <w:rFonts w:hint="eastAsia" w:ascii="仿宋" w:hAnsi="仿宋" w:eastAsia="仿宋" w:cs="仿宋"/>
          <w:sz w:val="28"/>
          <w:szCs w:val="28"/>
        </w:rPr>
        <w:t>.2询问事项若属于采购人提交的采购需求范畴的，询问方式为口头询问的，采购代理机构告知询问对象直接向采购人询问；询问方式为书面询问的，供应商须提供以下资料各2份，法定代表人身份证明书、法定代表人授权委托书、委托人和被委托人的身份证扫描件、询问函。在采购代理机构领取《供应商询问告知函》，供应商持《供应商询问告知函》向采购人进行询问</w:t>
      </w:r>
      <w:r>
        <w:rPr>
          <w:rFonts w:hint="eastAsia" w:ascii="仿宋" w:hAnsi="仿宋" w:eastAsia="仿宋" w:cs="仿宋"/>
          <w:sz w:val="28"/>
          <w:szCs w:val="28"/>
          <w:lang w:eastAsia="zh-CN"/>
        </w:rPr>
        <w:t>，</w:t>
      </w:r>
      <w:r>
        <w:rPr>
          <w:rFonts w:hint="eastAsia" w:ascii="仿宋" w:hAnsi="仿宋" w:eastAsia="仿宋" w:cs="仿宋"/>
          <w:sz w:val="28"/>
          <w:szCs w:val="28"/>
        </w:rPr>
        <w:t>采购人须在法定时间内向询问供应商进行书面答复。</w:t>
      </w:r>
    </w:p>
    <w:p w14:paraId="442856FF">
      <w:pPr>
        <w:pStyle w:val="68"/>
        <w:snapToGrid w:val="0"/>
        <w:spacing w:line="460" w:lineRule="exact"/>
        <w:ind w:firstLine="562" w:firstLineChars="200"/>
        <w:textAlignment w:val="auto"/>
        <w:rPr>
          <w:rFonts w:hint="eastAsia" w:ascii="仿宋" w:hAnsi="仿宋" w:eastAsia="仿宋" w:cs="仿宋"/>
          <w:b/>
          <w:sz w:val="28"/>
          <w:szCs w:val="28"/>
        </w:rPr>
      </w:pPr>
      <w:r>
        <w:rPr>
          <w:rFonts w:hint="eastAsia" w:ascii="仿宋" w:hAnsi="仿宋" w:eastAsia="仿宋" w:cs="仿宋"/>
          <w:b/>
          <w:sz w:val="28"/>
          <w:szCs w:val="28"/>
        </w:rPr>
        <w:t>3</w:t>
      </w:r>
      <w:r>
        <w:rPr>
          <w:rFonts w:hint="eastAsia" w:ascii="仿宋" w:hAnsi="仿宋" w:eastAsia="仿宋" w:cs="仿宋"/>
          <w:b/>
          <w:sz w:val="28"/>
          <w:szCs w:val="28"/>
          <w:lang w:val="en-US" w:eastAsia="zh-CN"/>
        </w:rPr>
        <w:t>6</w:t>
      </w:r>
      <w:r>
        <w:rPr>
          <w:rFonts w:hint="eastAsia" w:ascii="仿宋" w:hAnsi="仿宋" w:eastAsia="仿宋" w:cs="仿宋"/>
          <w:b/>
          <w:sz w:val="28"/>
          <w:szCs w:val="28"/>
        </w:rPr>
        <w:t>.质疑</w:t>
      </w:r>
    </w:p>
    <w:p w14:paraId="25C9AD96">
      <w:pPr>
        <w:pStyle w:val="68"/>
        <w:wordWrap w:val="0"/>
        <w:snapToGrid w:val="0"/>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en-US" w:eastAsia="zh-CN"/>
        </w:rPr>
        <w:t>6</w:t>
      </w:r>
      <w:r>
        <w:rPr>
          <w:rFonts w:hint="eastAsia" w:ascii="仿宋" w:hAnsi="仿宋" w:eastAsia="仿宋" w:cs="仿宋"/>
          <w:sz w:val="28"/>
          <w:szCs w:val="28"/>
        </w:rPr>
        <w:t>.1供应商认为</w:t>
      </w:r>
      <w:r>
        <w:rPr>
          <w:rFonts w:hint="eastAsia" w:ascii="仿宋" w:hAnsi="仿宋" w:eastAsia="仿宋" w:cs="仿宋"/>
          <w:sz w:val="28"/>
          <w:szCs w:val="28"/>
          <w:lang w:val="en-US" w:eastAsia="zh-CN"/>
        </w:rPr>
        <w:t>磋商</w:t>
      </w:r>
      <w:r>
        <w:rPr>
          <w:rFonts w:hint="eastAsia" w:ascii="仿宋" w:hAnsi="仿宋" w:eastAsia="仿宋" w:cs="仿宋"/>
          <w:sz w:val="28"/>
          <w:szCs w:val="28"/>
        </w:rPr>
        <w:t>文件、采购过程和采购结果使自己的权益受到损害，应当在法定质疑期限内一次性提出针对同一采购程序环节的质疑，且质疑函必须是书面形式（质疑函范本须从山西省政府采购网(http://www.ccgp-shanxi.gov.cn/home.html)，位置：“首页-下载 专区-质疑投诉模板”下载）。</w:t>
      </w:r>
    </w:p>
    <w:p w14:paraId="005BA789">
      <w:pPr>
        <w:pStyle w:val="68"/>
        <w:wordWrap w:val="0"/>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质疑函应当包括下列内容：</w:t>
      </w:r>
    </w:p>
    <w:p w14:paraId="2E148DC2">
      <w:pPr>
        <w:pStyle w:val="68"/>
        <w:wordWrap w:val="0"/>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a 供应商的姓名或者名称、地址、邮编、联系人及联系电话； </w:t>
      </w:r>
    </w:p>
    <w:p w14:paraId="52624502">
      <w:pPr>
        <w:pStyle w:val="68"/>
        <w:wordWrap w:val="0"/>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b 质疑项目的名称、编号；</w:t>
      </w:r>
    </w:p>
    <w:p w14:paraId="1585AF30">
      <w:pPr>
        <w:pStyle w:val="68"/>
        <w:wordWrap w:val="0"/>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c 具体、明确的质疑事项和与质疑事项相关的请求；</w:t>
      </w:r>
    </w:p>
    <w:p w14:paraId="2477CE3D">
      <w:pPr>
        <w:pStyle w:val="68"/>
        <w:wordWrap w:val="0"/>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d 事实依据；</w:t>
      </w:r>
    </w:p>
    <w:p w14:paraId="23C85763">
      <w:pPr>
        <w:pStyle w:val="68"/>
        <w:wordWrap w:val="0"/>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e 必要的法律依据；</w:t>
      </w:r>
    </w:p>
    <w:p w14:paraId="2373FA30">
      <w:pPr>
        <w:pStyle w:val="68"/>
        <w:wordWrap w:val="0"/>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f 提出质疑的日期。</w:t>
      </w:r>
    </w:p>
    <w:p w14:paraId="508533F1">
      <w:pPr>
        <w:pStyle w:val="68"/>
        <w:wordWrap w:val="0"/>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供应商为自然人的，应当由本人签字；供应商为法人或者其他组织的，应当由法定代表人、主要负责人，或者其授权代表签字或者盖章，并加盖公章。质疑应明确阐述招标过程或中标结果中使自己合法权益受到损害的实质性内容，提供相关事实、依据和证据及其来源或线索，便于有关单位调查、答复和处理, 质疑函不符合《政府采购质疑和投诉办法》相关规定的，应在规定期限内补齐的，采购代理机构自收到补齐材料之日起受理；逾期未补齐的，按自动撤回质疑处理。</w:t>
      </w:r>
    </w:p>
    <w:p w14:paraId="31580780">
      <w:pPr>
        <w:pStyle w:val="68"/>
        <w:snapToGrid w:val="0"/>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对可以质疑的采购文件提出质疑的，在收到采购文件之日起七个工作日内提出；</w:t>
      </w:r>
    </w:p>
    <w:p w14:paraId="0E5A059A">
      <w:pPr>
        <w:pStyle w:val="68"/>
        <w:snapToGrid w:val="0"/>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对采购过程提出质疑的，在各采购程序环节结束之日起七个工作日内提出；</w:t>
      </w:r>
    </w:p>
    <w:p w14:paraId="72B5B209">
      <w:pPr>
        <w:pStyle w:val="68"/>
        <w:snapToGrid w:val="0"/>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对成交结果提出质疑的，在成交公告期限届满之日起七个工作日内提出。</w:t>
      </w:r>
    </w:p>
    <w:p w14:paraId="4BC20E4D">
      <w:pPr>
        <w:pStyle w:val="68"/>
        <w:snapToGrid w:val="0"/>
        <w:spacing w:line="460" w:lineRule="exact"/>
        <w:ind w:firstLine="560" w:firstLineChars="200"/>
        <w:textAlignment w:val="auto"/>
        <w:rPr>
          <w:rFonts w:hint="eastAsia" w:ascii="仿宋" w:hAnsi="仿宋" w:eastAsia="仿宋" w:cs="仿宋"/>
          <w:bCs/>
          <w:spacing w:val="10"/>
          <w:sz w:val="28"/>
          <w:szCs w:val="28"/>
        </w:rPr>
      </w:pPr>
      <w:r>
        <w:rPr>
          <w:rFonts w:hint="eastAsia" w:ascii="仿宋" w:hAnsi="仿宋" w:eastAsia="仿宋" w:cs="仿宋"/>
          <w:sz w:val="28"/>
          <w:szCs w:val="28"/>
        </w:rPr>
        <w:t>3</w:t>
      </w:r>
      <w:r>
        <w:rPr>
          <w:rFonts w:hint="eastAsia" w:ascii="仿宋" w:hAnsi="仿宋" w:eastAsia="仿宋" w:cs="仿宋"/>
          <w:sz w:val="28"/>
          <w:szCs w:val="28"/>
          <w:lang w:val="en-US" w:eastAsia="zh-CN"/>
        </w:rPr>
        <w:t>6</w:t>
      </w:r>
      <w:r>
        <w:rPr>
          <w:rFonts w:hint="eastAsia" w:ascii="仿宋" w:hAnsi="仿宋" w:eastAsia="仿宋" w:cs="仿宋"/>
          <w:sz w:val="28"/>
          <w:szCs w:val="28"/>
        </w:rPr>
        <w:t>.2</w:t>
      </w:r>
      <w:r>
        <w:rPr>
          <w:rFonts w:hint="eastAsia" w:ascii="仿宋" w:hAnsi="仿宋" w:eastAsia="仿宋" w:cs="仿宋"/>
          <w:bCs/>
          <w:spacing w:val="10"/>
          <w:sz w:val="28"/>
          <w:szCs w:val="28"/>
        </w:rPr>
        <w:t>对采购文件编制内容（不包括采购需求）、磋商过程、磋商结果提出质疑的，由采购代理机构进行书面答复。对采购文件中采购需求提出质疑的，采购代理机构出具《供应商质疑告知函》（一式三份），供应商持《供应商质疑告知函》向采购人提出质疑。</w:t>
      </w:r>
    </w:p>
    <w:p w14:paraId="5A4FD92F">
      <w:pPr>
        <w:pStyle w:val="68"/>
        <w:snapToGrid w:val="0"/>
        <w:spacing w:line="460" w:lineRule="exact"/>
        <w:ind w:firstLine="600" w:firstLineChars="200"/>
        <w:textAlignment w:val="auto"/>
        <w:rPr>
          <w:rFonts w:hint="eastAsia" w:ascii="仿宋" w:hAnsi="仿宋" w:eastAsia="仿宋" w:cs="仿宋"/>
          <w:bCs/>
          <w:spacing w:val="10"/>
          <w:sz w:val="28"/>
          <w:szCs w:val="28"/>
        </w:rPr>
      </w:pPr>
      <w:r>
        <w:rPr>
          <w:rFonts w:hint="eastAsia" w:ascii="仿宋" w:hAnsi="仿宋" w:eastAsia="仿宋" w:cs="仿宋"/>
          <w:bCs/>
          <w:spacing w:val="10"/>
          <w:sz w:val="28"/>
          <w:szCs w:val="28"/>
        </w:rPr>
        <w:t>3</w:t>
      </w:r>
      <w:r>
        <w:rPr>
          <w:rFonts w:hint="eastAsia" w:ascii="仿宋" w:hAnsi="仿宋" w:eastAsia="仿宋" w:cs="仿宋"/>
          <w:bCs/>
          <w:spacing w:val="10"/>
          <w:sz w:val="28"/>
          <w:szCs w:val="28"/>
          <w:lang w:val="en-US" w:eastAsia="zh-CN"/>
        </w:rPr>
        <w:t>6</w:t>
      </w:r>
      <w:r>
        <w:rPr>
          <w:rFonts w:hint="eastAsia" w:ascii="仿宋" w:hAnsi="仿宋" w:eastAsia="仿宋" w:cs="仿宋"/>
          <w:bCs/>
          <w:spacing w:val="10"/>
          <w:sz w:val="28"/>
          <w:szCs w:val="28"/>
        </w:rPr>
        <w:t>.3 采购代理机构、采购人将依据《中华人民共和国政府采购法实施条例》第五十二条第一款的规定时限对磋商供应商的询问、质疑做出处理和答复。</w:t>
      </w:r>
    </w:p>
    <w:p w14:paraId="7DD3F9B9">
      <w:pPr>
        <w:pStyle w:val="68"/>
        <w:snapToGrid w:val="0"/>
        <w:spacing w:line="460" w:lineRule="exact"/>
        <w:ind w:firstLine="600" w:firstLineChars="200"/>
        <w:textAlignment w:val="auto"/>
        <w:rPr>
          <w:rFonts w:hint="eastAsia" w:ascii="仿宋" w:hAnsi="仿宋" w:eastAsia="仿宋" w:cs="仿宋"/>
          <w:bCs/>
          <w:spacing w:val="10"/>
          <w:sz w:val="28"/>
          <w:szCs w:val="28"/>
        </w:rPr>
      </w:pPr>
      <w:r>
        <w:rPr>
          <w:rFonts w:hint="eastAsia" w:ascii="仿宋" w:hAnsi="仿宋" w:eastAsia="仿宋" w:cs="仿宋"/>
          <w:bCs/>
          <w:spacing w:val="10"/>
          <w:sz w:val="28"/>
          <w:szCs w:val="28"/>
        </w:rPr>
        <w:t>3</w:t>
      </w:r>
      <w:r>
        <w:rPr>
          <w:rFonts w:hint="eastAsia" w:ascii="仿宋" w:hAnsi="仿宋" w:eastAsia="仿宋" w:cs="仿宋"/>
          <w:bCs/>
          <w:spacing w:val="10"/>
          <w:sz w:val="28"/>
          <w:szCs w:val="28"/>
          <w:lang w:val="en-US" w:eastAsia="zh-CN"/>
        </w:rPr>
        <w:t>6</w:t>
      </w:r>
      <w:r>
        <w:rPr>
          <w:rFonts w:hint="eastAsia" w:ascii="仿宋" w:hAnsi="仿宋" w:eastAsia="仿宋" w:cs="仿宋"/>
          <w:bCs/>
          <w:spacing w:val="10"/>
          <w:sz w:val="28"/>
          <w:szCs w:val="28"/>
        </w:rPr>
        <w:t>.4无效质疑情形</w:t>
      </w:r>
    </w:p>
    <w:p w14:paraId="0FCF169D">
      <w:pPr>
        <w:pStyle w:val="68"/>
        <w:snapToGrid w:val="0"/>
        <w:spacing w:line="460" w:lineRule="exact"/>
        <w:ind w:firstLine="600" w:firstLineChars="200"/>
        <w:textAlignment w:val="auto"/>
        <w:rPr>
          <w:rFonts w:hint="eastAsia" w:ascii="仿宋" w:hAnsi="仿宋" w:eastAsia="仿宋" w:cs="仿宋"/>
          <w:bCs/>
          <w:spacing w:val="10"/>
          <w:sz w:val="28"/>
          <w:szCs w:val="28"/>
        </w:rPr>
      </w:pPr>
      <w:r>
        <w:rPr>
          <w:rFonts w:hint="eastAsia" w:ascii="仿宋" w:hAnsi="仿宋" w:eastAsia="仿宋" w:cs="仿宋"/>
          <w:bCs/>
          <w:spacing w:val="10"/>
          <w:sz w:val="28"/>
          <w:szCs w:val="28"/>
        </w:rPr>
        <w:t>A.未参与本次政府采购活动的供应商；</w:t>
      </w:r>
    </w:p>
    <w:p w14:paraId="079A60C1">
      <w:pPr>
        <w:pStyle w:val="68"/>
        <w:snapToGrid w:val="0"/>
        <w:spacing w:line="460" w:lineRule="exact"/>
        <w:ind w:firstLine="600" w:firstLineChars="200"/>
        <w:textAlignment w:val="auto"/>
        <w:rPr>
          <w:rFonts w:hint="eastAsia" w:ascii="仿宋" w:hAnsi="仿宋" w:eastAsia="仿宋" w:cs="仿宋"/>
          <w:bCs/>
          <w:spacing w:val="10"/>
          <w:sz w:val="28"/>
          <w:szCs w:val="28"/>
        </w:rPr>
      </w:pPr>
      <w:r>
        <w:rPr>
          <w:rFonts w:hint="eastAsia" w:ascii="仿宋" w:hAnsi="仿宋" w:eastAsia="仿宋" w:cs="仿宋"/>
          <w:bCs/>
          <w:spacing w:val="10"/>
          <w:sz w:val="28"/>
          <w:szCs w:val="28"/>
        </w:rPr>
        <w:t>B.不符合本次政府采购活动特定条件的供应商；</w:t>
      </w:r>
    </w:p>
    <w:p w14:paraId="5FE5B8D9">
      <w:pPr>
        <w:pStyle w:val="68"/>
        <w:snapToGrid w:val="0"/>
        <w:spacing w:line="460" w:lineRule="exact"/>
        <w:ind w:firstLine="600" w:firstLineChars="200"/>
        <w:textAlignment w:val="auto"/>
        <w:rPr>
          <w:rFonts w:hint="eastAsia" w:ascii="仿宋" w:hAnsi="仿宋" w:eastAsia="仿宋" w:cs="仿宋"/>
          <w:bCs/>
          <w:spacing w:val="10"/>
          <w:sz w:val="28"/>
          <w:szCs w:val="28"/>
        </w:rPr>
      </w:pPr>
      <w:r>
        <w:rPr>
          <w:rFonts w:hint="eastAsia" w:ascii="仿宋" w:hAnsi="仿宋" w:eastAsia="仿宋" w:cs="仿宋"/>
          <w:bCs/>
          <w:spacing w:val="10"/>
          <w:sz w:val="28"/>
          <w:szCs w:val="28"/>
        </w:rPr>
        <w:t>C.未在有效期内提出质疑的；</w:t>
      </w:r>
    </w:p>
    <w:p w14:paraId="16B811BE">
      <w:pPr>
        <w:pStyle w:val="68"/>
        <w:snapToGrid w:val="0"/>
        <w:spacing w:line="460" w:lineRule="exact"/>
        <w:ind w:firstLine="600" w:firstLineChars="200"/>
        <w:textAlignment w:val="auto"/>
        <w:rPr>
          <w:rFonts w:hint="eastAsia" w:ascii="仿宋" w:hAnsi="仿宋" w:eastAsia="仿宋" w:cs="仿宋"/>
          <w:bCs/>
          <w:spacing w:val="10"/>
          <w:sz w:val="28"/>
          <w:szCs w:val="28"/>
        </w:rPr>
      </w:pPr>
      <w:r>
        <w:rPr>
          <w:rFonts w:hint="eastAsia" w:ascii="仿宋" w:hAnsi="仿宋" w:eastAsia="仿宋" w:cs="仿宋"/>
          <w:bCs/>
          <w:spacing w:val="10"/>
          <w:sz w:val="28"/>
          <w:szCs w:val="28"/>
        </w:rPr>
        <w:t>D.不同质疑人委托同一人办理质疑事宜的；</w:t>
      </w:r>
    </w:p>
    <w:p w14:paraId="608BEAAF">
      <w:pPr>
        <w:pStyle w:val="68"/>
        <w:snapToGrid w:val="0"/>
        <w:spacing w:line="460" w:lineRule="exact"/>
        <w:ind w:firstLine="600" w:firstLineChars="200"/>
        <w:textAlignment w:val="auto"/>
        <w:rPr>
          <w:rFonts w:hint="eastAsia" w:ascii="仿宋" w:hAnsi="仿宋" w:eastAsia="仿宋" w:cs="仿宋"/>
          <w:bCs/>
          <w:spacing w:val="10"/>
          <w:sz w:val="28"/>
          <w:szCs w:val="28"/>
        </w:rPr>
      </w:pPr>
      <w:r>
        <w:rPr>
          <w:rFonts w:hint="eastAsia" w:ascii="仿宋" w:hAnsi="仿宋" w:eastAsia="仿宋" w:cs="仿宋"/>
          <w:bCs/>
          <w:spacing w:val="10"/>
          <w:sz w:val="28"/>
          <w:szCs w:val="28"/>
        </w:rPr>
        <w:t>E.质疑没有明确请求和必要的证明材料；</w:t>
      </w:r>
    </w:p>
    <w:p w14:paraId="492DC515">
      <w:pPr>
        <w:pStyle w:val="68"/>
        <w:snapToGrid w:val="0"/>
        <w:spacing w:line="460" w:lineRule="exact"/>
        <w:ind w:firstLine="600" w:firstLineChars="200"/>
        <w:textAlignment w:val="auto"/>
        <w:rPr>
          <w:rFonts w:hint="eastAsia" w:ascii="仿宋" w:hAnsi="仿宋" w:eastAsia="仿宋" w:cs="仿宋"/>
          <w:bCs/>
          <w:spacing w:val="10"/>
          <w:sz w:val="28"/>
          <w:szCs w:val="28"/>
        </w:rPr>
      </w:pPr>
      <w:r>
        <w:rPr>
          <w:rFonts w:hint="eastAsia" w:ascii="仿宋" w:hAnsi="仿宋" w:eastAsia="仿宋" w:cs="仿宋"/>
          <w:bCs/>
          <w:spacing w:val="10"/>
          <w:sz w:val="28"/>
          <w:szCs w:val="28"/>
        </w:rPr>
        <w:t>F.其它不符合受理条件的情形。</w:t>
      </w:r>
    </w:p>
    <w:p w14:paraId="0D277E5A">
      <w:pPr>
        <w:pStyle w:val="68"/>
        <w:snapToGrid w:val="0"/>
        <w:spacing w:line="460" w:lineRule="exact"/>
        <w:ind w:firstLine="600" w:firstLineChars="200"/>
        <w:textAlignment w:val="auto"/>
        <w:rPr>
          <w:rFonts w:hint="eastAsia" w:ascii="仿宋" w:hAnsi="仿宋" w:eastAsia="仿宋" w:cs="仿宋"/>
          <w:bCs/>
          <w:spacing w:val="10"/>
          <w:sz w:val="28"/>
          <w:szCs w:val="28"/>
        </w:rPr>
      </w:pPr>
      <w:r>
        <w:rPr>
          <w:rFonts w:hint="eastAsia" w:ascii="仿宋" w:hAnsi="仿宋" w:eastAsia="仿宋" w:cs="仿宋"/>
          <w:bCs/>
          <w:spacing w:val="10"/>
          <w:sz w:val="28"/>
          <w:szCs w:val="28"/>
        </w:rPr>
        <w:t>3</w:t>
      </w:r>
      <w:r>
        <w:rPr>
          <w:rFonts w:hint="eastAsia" w:ascii="仿宋" w:hAnsi="仿宋" w:eastAsia="仿宋" w:cs="仿宋"/>
          <w:bCs/>
          <w:spacing w:val="10"/>
          <w:sz w:val="28"/>
          <w:szCs w:val="28"/>
          <w:lang w:val="en-US" w:eastAsia="zh-CN"/>
        </w:rPr>
        <w:t>6</w:t>
      </w:r>
      <w:r>
        <w:rPr>
          <w:rFonts w:hint="eastAsia" w:ascii="仿宋" w:hAnsi="仿宋" w:eastAsia="仿宋" w:cs="仿宋"/>
          <w:bCs/>
          <w:spacing w:val="10"/>
          <w:sz w:val="28"/>
          <w:szCs w:val="28"/>
        </w:rPr>
        <w:t>.5质疑供应商撤回质疑的，终止质疑处理；</w:t>
      </w:r>
    </w:p>
    <w:p w14:paraId="2AA34E23">
      <w:pPr>
        <w:pStyle w:val="68"/>
        <w:snapToGrid w:val="0"/>
        <w:spacing w:line="460" w:lineRule="exact"/>
        <w:ind w:firstLine="600" w:firstLineChars="200"/>
        <w:textAlignment w:val="auto"/>
        <w:rPr>
          <w:rFonts w:hint="eastAsia" w:ascii="仿宋" w:hAnsi="仿宋" w:eastAsia="仿宋" w:cs="仿宋"/>
          <w:bCs/>
          <w:spacing w:val="10"/>
          <w:sz w:val="28"/>
          <w:szCs w:val="28"/>
        </w:rPr>
      </w:pPr>
      <w:r>
        <w:rPr>
          <w:rFonts w:hint="eastAsia" w:ascii="仿宋" w:hAnsi="仿宋" w:eastAsia="仿宋" w:cs="仿宋"/>
          <w:bCs/>
          <w:spacing w:val="10"/>
          <w:sz w:val="28"/>
          <w:szCs w:val="28"/>
        </w:rPr>
        <w:t>3</w:t>
      </w:r>
      <w:r>
        <w:rPr>
          <w:rFonts w:hint="eastAsia" w:ascii="仿宋" w:hAnsi="仿宋" w:eastAsia="仿宋" w:cs="仿宋"/>
          <w:bCs/>
          <w:spacing w:val="10"/>
          <w:sz w:val="28"/>
          <w:szCs w:val="28"/>
          <w:lang w:val="en-US" w:eastAsia="zh-CN"/>
        </w:rPr>
        <w:t>6</w:t>
      </w:r>
      <w:r>
        <w:rPr>
          <w:rFonts w:hint="eastAsia" w:ascii="仿宋" w:hAnsi="仿宋" w:eastAsia="仿宋" w:cs="仿宋"/>
          <w:bCs/>
          <w:spacing w:val="10"/>
          <w:sz w:val="28"/>
          <w:szCs w:val="28"/>
        </w:rPr>
        <w:t>.6质疑供应商有下列情形之一的，属于虚假、恶意质疑，采购代理机构或采购人应当驳回质疑，并向政府采购监督管理部门报告将其列入不良行为记录名单，并依法予以处罚：</w:t>
      </w:r>
    </w:p>
    <w:p w14:paraId="0964455D">
      <w:pPr>
        <w:pStyle w:val="68"/>
        <w:snapToGrid w:val="0"/>
        <w:spacing w:line="460" w:lineRule="exact"/>
        <w:ind w:firstLine="600" w:firstLineChars="200"/>
        <w:textAlignment w:val="auto"/>
        <w:rPr>
          <w:rFonts w:hint="eastAsia" w:ascii="仿宋" w:hAnsi="仿宋" w:eastAsia="仿宋" w:cs="仿宋"/>
          <w:bCs/>
          <w:spacing w:val="10"/>
          <w:sz w:val="28"/>
          <w:szCs w:val="28"/>
        </w:rPr>
      </w:pPr>
      <w:r>
        <w:rPr>
          <w:rFonts w:hint="eastAsia" w:ascii="仿宋" w:hAnsi="仿宋" w:eastAsia="仿宋" w:cs="仿宋"/>
          <w:bCs/>
          <w:spacing w:val="10"/>
          <w:sz w:val="28"/>
          <w:szCs w:val="28"/>
        </w:rPr>
        <w:t>A、一年内三次以上质疑均查无实据的；</w:t>
      </w:r>
    </w:p>
    <w:p w14:paraId="1A0CEE50">
      <w:pPr>
        <w:pStyle w:val="68"/>
        <w:snapToGrid w:val="0"/>
        <w:spacing w:line="460" w:lineRule="exact"/>
        <w:ind w:firstLine="600" w:firstLineChars="200"/>
        <w:textAlignment w:val="auto"/>
        <w:rPr>
          <w:rFonts w:hint="eastAsia" w:ascii="仿宋" w:hAnsi="仿宋" w:eastAsia="仿宋" w:cs="仿宋"/>
          <w:sz w:val="28"/>
          <w:szCs w:val="28"/>
        </w:rPr>
      </w:pPr>
      <w:r>
        <w:rPr>
          <w:rFonts w:hint="eastAsia" w:ascii="仿宋" w:hAnsi="仿宋" w:eastAsia="仿宋" w:cs="仿宋"/>
          <w:bCs/>
          <w:spacing w:val="10"/>
          <w:sz w:val="28"/>
          <w:szCs w:val="28"/>
        </w:rPr>
        <w:t>B、捏造事实或者提供虚假质疑材料的。</w:t>
      </w:r>
    </w:p>
    <w:p w14:paraId="733187E7">
      <w:pPr>
        <w:rPr>
          <w:rFonts w:hint="eastAsia" w:ascii="仿宋" w:hAnsi="仿宋" w:eastAsia="仿宋" w:cs="仿宋"/>
          <w:sz w:val="28"/>
          <w:szCs w:val="28"/>
        </w:rPr>
      </w:pPr>
    </w:p>
    <w:p w14:paraId="2B85FB6E">
      <w:pPr>
        <w:jc w:val="left"/>
        <w:rPr>
          <w:rFonts w:hint="eastAsia" w:ascii="仿宋" w:hAnsi="仿宋" w:eastAsia="仿宋" w:cs="仿宋"/>
          <w:sz w:val="28"/>
          <w:szCs w:val="28"/>
          <w:lang w:val="en-US" w:eastAsia="zh-CN"/>
        </w:rPr>
      </w:pPr>
      <w:r>
        <w:rPr>
          <w:rFonts w:hint="eastAsia" w:ascii="仿宋" w:hAnsi="仿宋" w:eastAsia="仿宋" w:cs="仿宋"/>
          <w:sz w:val="28"/>
          <w:szCs w:val="28"/>
        </w:rPr>
        <w:br w:type="page"/>
      </w:r>
      <w:r>
        <w:rPr>
          <w:rFonts w:hint="eastAsia" w:ascii="仿宋" w:hAnsi="仿宋" w:eastAsia="仿宋" w:cs="仿宋"/>
          <w:sz w:val="28"/>
          <w:szCs w:val="28"/>
          <w:lang w:val="en-US" w:eastAsia="zh-CN"/>
        </w:rPr>
        <w:t xml:space="preserve"> </w:t>
      </w:r>
    </w:p>
    <w:p w14:paraId="723B3484">
      <w:pPr>
        <w:pStyle w:val="2"/>
        <w:rPr>
          <w:color w:val="000000" w:themeColor="text1"/>
          <w:highlight w:val="none"/>
          <w14:textFill>
            <w14:solidFill>
              <w14:schemeClr w14:val="tx1"/>
            </w14:solidFill>
          </w14:textFill>
        </w:rPr>
      </w:pPr>
      <w:bookmarkStart w:id="16" w:name="_Toc32561"/>
      <w:bookmarkStart w:id="17" w:name="_Toc15309"/>
      <w:r>
        <w:rPr>
          <w:rFonts w:hint="eastAsia" w:ascii="仿宋" w:hAnsi="仿宋" w:eastAsia="仿宋" w:cs="仿宋"/>
          <w:bCs w:val="0"/>
          <w:color w:val="000000"/>
          <w:spacing w:val="20"/>
          <w:kern w:val="0"/>
          <w:szCs w:val="28"/>
          <w:highlight w:val="none"/>
        </w:rPr>
        <w:t xml:space="preserve">第四部分  </w:t>
      </w:r>
      <w:bookmarkEnd w:id="16"/>
      <w:bookmarkEnd w:id="17"/>
      <w:r>
        <w:rPr>
          <w:rFonts w:hint="eastAsia" w:ascii="仿宋" w:hAnsi="仿宋" w:eastAsia="仿宋" w:cs="仿宋"/>
          <w:bCs w:val="0"/>
          <w:color w:val="000000"/>
          <w:spacing w:val="20"/>
          <w:kern w:val="0"/>
          <w:szCs w:val="28"/>
          <w:highlight w:val="none"/>
        </w:rPr>
        <w:t>商务、技术要求</w:t>
      </w:r>
    </w:p>
    <w:p w14:paraId="0A9E9A97">
      <w:pPr>
        <w:keepNext w:val="0"/>
        <w:keepLines w:val="0"/>
        <w:pageBreakBefore w:val="0"/>
        <w:widowControl w:val="0"/>
        <w:numPr>
          <w:ilvl w:val="0"/>
          <w:numId w:val="0"/>
        </w:numPr>
        <w:kinsoku/>
        <w:wordWrap/>
        <w:overflowPunct/>
        <w:topLinePunct w:val="0"/>
        <w:autoSpaceDE/>
        <w:autoSpaceDN/>
        <w:bidi w:val="0"/>
        <w:snapToGrid/>
        <w:spacing w:line="380" w:lineRule="exact"/>
        <w:ind w:leftChars="0"/>
        <w:rPr>
          <w:rFonts w:hint="eastAsia" w:ascii="仿宋" w:hAnsi="仿宋" w:eastAsia="仿宋" w:cs="仿宋"/>
          <w:b w:val="0"/>
          <w:bCs w:val="0"/>
          <w:kern w:val="0"/>
          <w:sz w:val="28"/>
          <w:szCs w:val="28"/>
          <w:lang w:val="en-US" w:eastAsia="zh-CN"/>
        </w:rPr>
      </w:pPr>
      <w:r>
        <w:rPr>
          <w:rFonts w:hint="eastAsia" w:ascii="仿宋_GB2312" w:hAnsi="仿宋_GB2312" w:eastAsia="仿宋_GB2312" w:cs="仿宋_GB2312"/>
          <w:sz w:val="28"/>
          <w:szCs w:val="28"/>
          <w:lang w:eastAsia="zh-CN"/>
        </w:rPr>
        <w:t>一、</w:t>
      </w:r>
      <w:r>
        <w:rPr>
          <w:rFonts w:hint="eastAsia" w:ascii="仿宋" w:hAnsi="仿宋" w:eastAsia="仿宋" w:cs="仿宋"/>
          <w:b/>
          <w:bCs/>
          <w:kern w:val="0"/>
          <w:sz w:val="28"/>
          <w:szCs w:val="28"/>
          <w:lang w:val="en-US" w:eastAsia="zh-CN"/>
        </w:rPr>
        <w:t>商务要求</w:t>
      </w:r>
    </w:p>
    <w:p w14:paraId="33F4951E">
      <w:pPr>
        <w:pStyle w:val="31"/>
        <w:keepNext w:val="0"/>
        <w:keepLines w:val="0"/>
        <w:pageBreakBefore w:val="0"/>
        <w:widowControl w:val="0"/>
        <w:numPr>
          <w:ilvl w:val="0"/>
          <w:numId w:val="0"/>
        </w:numPr>
        <w:kinsoku/>
        <w:wordWrap/>
        <w:overflowPunct/>
        <w:topLinePunct w:val="0"/>
        <w:autoSpaceDE/>
        <w:autoSpaceDN/>
        <w:bidi w:val="0"/>
        <w:snapToGrid/>
        <w:spacing w:line="38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1.项目名称：洪洞县退役军人事务局退役军人人事档案整理及数字化服务项目</w:t>
      </w:r>
    </w:p>
    <w:p w14:paraId="39F2D377">
      <w:pPr>
        <w:pStyle w:val="31"/>
        <w:keepNext w:val="0"/>
        <w:keepLines w:val="0"/>
        <w:pageBreakBefore w:val="0"/>
        <w:widowControl w:val="0"/>
        <w:numPr>
          <w:ilvl w:val="0"/>
          <w:numId w:val="0"/>
        </w:numPr>
        <w:kinsoku/>
        <w:wordWrap/>
        <w:overflowPunct/>
        <w:topLinePunct w:val="0"/>
        <w:autoSpaceDE/>
        <w:autoSpaceDN/>
        <w:bidi w:val="0"/>
        <w:snapToGrid/>
        <w:spacing w:line="380" w:lineRule="exact"/>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2.服务期限：180日历天</w:t>
      </w:r>
    </w:p>
    <w:p w14:paraId="212C37FC">
      <w:pPr>
        <w:pStyle w:val="31"/>
        <w:keepNext w:val="0"/>
        <w:keepLines w:val="0"/>
        <w:pageBreakBefore w:val="0"/>
        <w:widowControl w:val="0"/>
        <w:numPr>
          <w:ilvl w:val="0"/>
          <w:numId w:val="0"/>
        </w:numPr>
        <w:kinsoku/>
        <w:wordWrap/>
        <w:overflowPunct/>
        <w:topLinePunct w:val="0"/>
        <w:autoSpaceDE/>
        <w:autoSpaceDN/>
        <w:bidi w:val="0"/>
        <w:snapToGrid/>
        <w:spacing w:line="380" w:lineRule="exac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w:t>
      </w:r>
      <w:r>
        <w:rPr>
          <w:rFonts w:hint="default" w:ascii="仿宋" w:hAnsi="仿宋" w:eastAsia="仿宋" w:cs="仿宋"/>
          <w:sz w:val="28"/>
          <w:szCs w:val="28"/>
          <w:lang w:val="en-US" w:eastAsia="zh-CN"/>
        </w:rPr>
        <w:t>.质量承诺：满足国家行业标准及专业规范要求。</w:t>
      </w:r>
    </w:p>
    <w:p w14:paraId="0C6F8688">
      <w:pPr>
        <w:pStyle w:val="31"/>
        <w:keepNext w:val="0"/>
        <w:keepLines w:val="0"/>
        <w:pageBreakBefore w:val="0"/>
        <w:widowControl w:val="0"/>
        <w:numPr>
          <w:ilvl w:val="0"/>
          <w:numId w:val="0"/>
        </w:numPr>
        <w:kinsoku/>
        <w:wordWrap/>
        <w:overflowPunct/>
        <w:topLinePunct w:val="0"/>
        <w:autoSpaceDE/>
        <w:autoSpaceDN/>
        <w:bidi w:val="0"/>
        <w:snapToGrid/>
        <w:spacing w:line="380" w:lineRule="exac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4</w:t>
      </w:r>
      <w:r>
        <w:rPr>
          <w:rFonts w:hint="default" w:ascii="仿宋" w:hAnsi="仿宋" w:eastAsia="仿宋" w:cs="仿宋"/>
          <w:sz w:val="28"/>
          <w:szCs w:val="28"/>
          <w:lang w:val="en-US" w:eastAsia="zh-CN"/>
        </w:rPr>
        <w:t>.验收标准：符合国家及行业有关标准、规范等的规定。</w:t>
      </w:r>
    </w:p>
    <w:p w14:paraId="53524596">
      <w:pPr>
        <w:pStyle w:val="31"/>
        <w:keepNext w:val="0"/>
        <w:keepLines w:val="0"/>
        <w:pageBreakBefore w:val="0"/>
        <w:widowControl w:val="0"/>
        <w:numPr>
          <w:ilvl w:val="0"/>
          <w:numId w:val="0"/>
        </w:numPr>
        <w:kinsoku/>
        <w:wordWrap/>
        <w:overflowPunct/>
        <w:topLinePunct w:val="0"/>
        <w:autoSpaceDE/>
        <w:autoSpaceDN/>
        <w:bidi w:val="0"/>
        <w:snapToGrid/>
        <w:spacing w:line="38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5.服务地点：采购方指定地点</w:t>
      </w:r>
    </w:p>
    <w:p w14:paraId="1247193F">
      <w:pPr>
        <w:pStyle w:val="31"/>
        <w:keepNext w:val="0"/>
        <w:keepLines w:val="0"/>
        <w:pageBreakBefore w:val="0"/>
        <w:widowControl w:val="0"/>
        <w:numPr>
          <w:ilvl w:val="0"/>
          <w:numId w:val="0"/>
        </w:numPr>
        <w:kinsoku/>
        <w:wordWrap/>
        <w:overflowPunct/>
        <w:topLinePunct w:val="0"/>
        <w:autoSpaceDE/>
        <w:autoSpaceDN/>
        <w:bidi w:val="0"/>
        <w:snapToGrid/>
        <w:spacing w:line="380" w:lineRule="exact"/>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6.付款方式：按合同约定</w:t>
      </w:r>
    </w:p>
    <w:p w14:paraId="4AF9DB58">
      <w:pPr>
        <w:pStyle w:val="31"/>
        <w:keepNext w:val="0"/>
        <w:keepLines w:val="0"/>
        <w:pageBreakBefore w:val="0"/>
        <w:widowControl w:val="0"/>
        <w:numPr>
          <w:ilvl w:val="0"/>
          <w:numId w:val="0"/>
        </w:numPr>
        <w:kinsoku/>
        <w:wordWrap/>
        <w:overflowPunct/>
        <w:topLinePunct w:val="0"/>
        <w:autoSpaceDE/>
        <w:autoSpaceDN/>
        <w:bidi w:val="0"/>
        <w:snapToGrid/>
        <w:spacing w:line="380" w:lineRule="exac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7.</w:t>
      </w:r>
      <w:r>
        <w:rPr>
          <w:rFonts w:hint="default" w:ascii="仿宋" w:hAnsi="仿宋" w:eastAsia="仿宋" w:cs="仿宋"/>
          <w:sz w:val="28"/>
          <w:szCs w:val="28"/>
          <w:lang w:val="en-US" w:eastAsia="zh-CN"/>
        </w:rPr>
        <w:t>其他：无</w:t>
      </w:r>
    </w:p>
    <w:p w14:paraId="4AAE12D5">
      <w:pPr>
        <w:pStyle w:val="31"/>
        <w:keepNext w:val="0"/>
        <w:keepLines w:val="0"/>
        <w:pageBreakBefore w:val="0"/>
        <w:widowControl w:val="0"/>
        <w:numPr>
          <w:ilvl w:val="0"/>
          <w:numId w:val="0"/>
        </w:numPr>
        <w:kinsoku/>
        <w:wordWrap/>
        <w:overflowPunct/>
        <w:topLinePunct w:val="0"/>
        <w:autoSpaceDE/>
        <w:autoSpaceDN/>
        <w:bidi w:val="0"/>
        <w:snapToGrid/>
        <w:spacing w:line="380" w:lineRule="exact"/>
        <w:ind w:leftChars="0"/>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eastAsia="zh-CN"/>
        </w:rPr>
        <w:t>二、</w:t>
      </w:r>
      <w:r>
        <w:rPr>
          <w:rFonts w:hint="eastAsia" w:ascii="仿宋" w:hAnsi="仿宋" w:eastAsia="仿宋" w:cs="仿宋"/>
          <w:b/>
          <w:bCs/>
          <w:sz w:val="28"/>
          <w:szCs w:val="28"/>
          <w:highlight w:val="none"/>
        </w:rPr>
        <w:t>实质性要求</w:t>
      </w:r>
      <w:r>
        <w:rPr>
          <w:rFonts w:hint="eastAsia" w:ascii="仿宋" w:hAnsi="仿宋" w:eastAsia="仿宋" w:cs="仿宋"/>
          <w:b/>
          <w:bCs/>
          <w:sz w:val="28"/>
          <w:szCs w:val="28"/>
          <w:highlight w:val="none"/>
          <w:lang w:val="en-US" w:eastAsia="zh-CN"/>
        </w:rPr>
        <w:t xml:space="preserve"> </w:t>
      </w:r>
    </w:p>
    <w:p w14:paraId="6BF4B2BC">
      <w:pPr>
        <w:pStyle w:val="31"/>
        <w:keepNext w:val="0"/>
        <w:keepLines w:val="0"/>
        <w:pageBreakBefore w:val="0"/>
        <w:widowControl w:val="0"/>
        <w:numPr>
          <w:ilvl w:val="0"/>
          <w:numId w:val="0"/>
        </w:numPr>
        <w:kinsoku/>
        <w:wordWrap/>
        <w:overflowPunct/>
        <w:topLinePunct w:val="0"/>
        <w:autoSpaceDE/>
        <w:autoSpaceDN/>
        <w:bidi w:val="0"/>
        <w:snapToGrid/>
        <w:spacing w:line="380" w:lineRule="exact"/>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响应文件所提供的有关证明文件、提交的投标保证金、技术规范等符合磋商文件的要求。</w:t>
      </w:r>
    </w:p>
    <w:p w14:paraId="4093D95D">
      <w:pPr>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br w:type="page"/>
      </w:r>
    </w:p>
    <w:p w14:paraId="65D66E6F">
      <w:pPr>
        <w:keepNext w:val="0"/>
        <w:keepLines w:val="0"/>
        <w:pageBreakBefore w:val="0"/>
        <w:widowControl w:val="0"/>
        <w:kinsoku/>
        <w:wordWrap/>
        <w:overflowPunct/>
        <w:topLinePunct w:val="0"/>
        <w:autoSpaceDE/>
        <w:autoSpaceDN/>
        <w:bidi w:val="0"/>
        <w:snapToGrid/>
        <w:spacing w:line="380" w:lineRule="exact"/>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三、服务要求</w:t>
      </w:r>
    </w:p>
    <w:p w14:paraId="321B0BCB">
      <w:pPr>
        <w:keepNext w:val="0"/>
        <w:keepLines w:val="0"/>
        <w:pageBreakBefore w:val="0"/>
        <w:widowControl w:val="0"/>
        <w:kinsoku/>
        <w:wordWrap/>
        <w:overflowPunct/>
        <w:topLinePunct w:val="0"/>
        <w:autoSpaceDE/>
        <w:autoSpaceDN/>
        <w:bidi w:val="0"/>
        <w:snapToGrid/>
        <w:spacing w:line="380" w:lineRule="exact"/>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服务内容及标准</w:t>
      </w:r>
    </w:p>
    <w:p w14:paraId="29476814">
      <w:pPr>
        <w:keepNext w:val="0"/>
        <w:keepLines w:val="0"/>
        <w:pageBreakBefore w:val="0"/>
        <w:widowControl w:val="0"/>
        <w:numPr>
          <w:ilvl w:val="0"/>
          <w:numId w:val="6"/>
        </w:numPr>
        <w:kinsoku/>
        <w:wordWrap/>
        <w:overflowPunct/>
        <w:topLinePunct w:val="0"/>
        <w:autoSpaceDE/>
        <w:autoSpaceDN/>
        <w:bidi w:val="0"/>
        <w:adjustRightInd/>
        <w:snapToGrid/>
        <w:spacing w:line="360" w:lineRule="auto"/>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服务内容：对洪洞县退役军人事务局5000份退役军人人事档案进行规范化整理、数字化，并将整理、数字化后的档案装订、装盒、上架。</w:t>
      </w:r>
    </w:p>
    <w:p w14:paraId="73F23FF4">
      <w:pPr>
        <w:keepNext w:val="0"/>
        <w:keepLines w:val="0"/>
        <w:pageBreakBefore w:val="0"/>
        <w:widowControl w:val="0"/>
        <w:numPr>
          <w:ilvl w:val="0"/>
          <w:numId w:val="6"/>
        </w:numPr>
        <w:kinsoku/>
        <w:wordWrap/>
        <w:overflowPunct/>
        <w:topLinePunct w:val="0"/>
        <w:autoSpaceDE/>
        <w:autoSpaceDN/>
        <w:bidi w:val="0"/>
        <w:adjustRightInd/>
        <w:snapToGrid/>
        <w:spacing w:line="360" w:lineRule="auto"/>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服务标准：</w:t>
      </w:r>
    </w:p>
    <w:tbl>
      <w:tblPr>
        <w:tblStyle w:val="33"/>
        <w:tblpPr w:leftFromText="180" w:rightFromText="180" w:vertAnchor="text" w:horzAnchor="page" w:tblpX="1918" w:tblpY="357"/>
        <w:tblOverlap w:val="never"/>
        <w:tblW w:w="86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5"/>
        <w:gridCol w:w="1381"/>
        <w:gridCol w:w="6256"/>
      </w:tblGrid>
      <w:tr w14:paraId="0675A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025" w:type="dxa"/>
            <w:vAlign w:val="center"/>
          </w:tcPr>
          <w:p w14:paraId="232ADDF4">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序列号</w:t>
            </w:r>
          </w:p>
        </w:tc>
        <w:tc>
          <w:tcPr>
            <w:tcW w:w="1381" w:type="dxa"/>
            <w:vAlign w:val="center"/>
          </w:tcPr>
          <w:p w14:paraId="26B83B0E">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服务项</w:t>
            </w:r>
          </w:p>
        </w:tc>
        <w:tc>
          <w:tcPr>
            <w:tcW w:w="6256" w:type="dxa"/>
            <w:vAlign w:val="center"/>
          </w:tcPr>
          <w:p w14:paraId="1100CE84">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备注</w:t>
            </w:r>
          </w:p>
        </w:tc>
      </w:tr>
      <w:tr w14:paraId="0B322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8" w:hRule="atLeast"/>
        </w:trPr>
        <w:tc>
          <w:tcPr>
            <w:tcW w:w="1025" w:type="dxa"/>
            <w:vAlign w:val="center"/>
          </w:tcPr>
          <w:p w14:paraId="5E8E0EAE">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1381" w:type="dxa"/>
            <w:vAlign w:val="center"/>
          </w:tcPr>
          <w:p w14:paraId="5D507D4A">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档案整理</w:t>
            </w:r>
          </w:p>
        </w:tc>
        <w:tc>
          <w:tcPr>
            <w:tcW w:w="6256" w:type="dxa"/>
            <w:vAlign w:val="top"/>
          </w:tcPr>
          <w:p w14:paraId="1CF6189D">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一、退役军人人事档案分类方法</w:t>
            </w:r>
          </w:p>
          <w:p w14:paraId="0F3D1B4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根据安置方式分类‌：</w:t>
            </w:r>
          </w:p>
          <w:p w14:paraId="130FC3FD">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转业士官、自主就业退役士兵、自谋职业退役士兵、自主择业干部、复员干部</w:t>
            </w:r>
          </w:p>
          <w:p w14:paraId="143448AC">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二、材料分类与归档</w:t>
            </w:r>
          </w:p>
          <w:p w14:paraId="44F79052">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十大类材料‌：</w:t>
            </w:r>
          </w:p>
          <w:p w14:paraId="419833FB">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第一类：履历材料‌：包括履历表、简历表、登记表等。</w:t>
            </w:r>
          </w:p>
          <w:p w14:paraId="14424D11">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第二类：自传材料‌：报告个人有关事项的材料。</w:t>
            </w:r>
          </w:p>
          <w:p w14:paraId="247162F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第三类：鉴定、考察、考核材料‌：包括鉴定表、考察材料、考核登记表等。</w:t>
            </w:r>
          </w:p>
          <w:p w14:paraId="3B02E5D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第四类：学历、学位、学绩、培训和专业技术情况材料‌：包括报考登记表、毕业登记表、成绩表、学历证明等。</w:t>
            </w:r>
          </w:p>
          <w:p w14:paraId="12D29EF1">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第五类：政审材料‌：包括先进人物登记表、嘉奖材料等。</w:t>
            </w:r>
          </w:p>
          <w:p w14:paraId="3D302316">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第六类：党团材料‌：包括入党志愿书、团籍材料等。</w:t>
            </w:r>
          </w:p>
          <w:p w14:paraId="1D57BCD9">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第七类：奖励材料‌：包括表彰决定、荣誉证书等。</w:t>
            </w:r>
          </w:p>
          <w:p w14:paraId="7CFC725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第八类：涉法违纪材料‌：包括处分决定、查证报告等。</w:t>
            </w:r>
          </w:p>
          <w:p w14:paraId="20C0E8FD">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第九类：招录、聘用、任免、调动、授衔、工资待遇材料‌：包括任免呈报表、工资变动登记表等。</w:t>
            </w:r>
          </w:p>
          <w:p w14:paraId="3E05A07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第十类：其他材料‌：包括健康检查材料、治丧材料等。</w:t>
            </w:r>
          </w:p>
          <w:p w14:paraId="5F5A969F">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 w:hAnsi="仿宋" w:eastAsia="仿宋" w:cs="仿宋"/>
                <w:sz w:val="24"/>
                <w:szCs w:val="24"/>
                <w:lang w:val="en-US" w:eastAsia="zh-CN"/>
              </w:rPr>
            </w:pPr>
            <w:r>
              <w:rPr>
                <w:rFonts w:hint="eastAsia" w:ascii="仿宋" w:hAnsi="仿宋" w:eastAsia="仿宋" w:cs="仿宋"/>
                <w:kern w:val="2"/>
                <w:sz w:val="24"/>
                <w:szCs w:val="24"/>
                <w:lang w:val="en-US" w:eastAsia="zh-CN" w:bidi="ar-SA"/>
              </w:rPr>
              <w:t>三、</w:t>
            </w:r>
            <w:r>
              <w:rPr>
                <w:rFonts w:hint="eastAsia" w:ascii="仿宋" w:hAnsi="仿宋" w:eastAsia="仿宋" w:cs="仿宋"/>
                <w:sz w:val="24"/>
                <w:szCs w:val="24"/>
                <w:lang w:val="en-US" w:eastAsia="zh-CN"/>
              </w:rPr>
              <w:t>档案修补及装裱</w:t>
            </w:r>
          </w:p>
          <w:p w14:paraId="49E03C8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对于年代久远且纸张脆弱、出现缺损的文件，进行破损修复，采用同材质的纸张进行补裱。按人组卷，一人一卷，确保材料齐全、无遗漏。</w:t>
            </w:r>
          </w:p>
        </w:tc>
      </w:tr>
      <w:tr w14:paraId="690B6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trPr>
        <w:tc>
          <w:tcPr>
            <w:tcW w:w="1025" w:type="dxa"/>
            <w:vAlign w:val="center"/>
          </w:tcPr>
          <w:p w14:paraId="56DCC0F0">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1381" w:type="dxa"/>
            <w:vAlign w:val="center"/>
          </w:tcPr>
          <w:p w14:paraId="7FB79506">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档案数字化</w:t>
            </w:r>
          </w:p>
        </w:tc>
        <w:tc>
          <w:tcPr>
            <w:tcW w:w="6256" w:type="dxa"/>
            <w:vAlign w:val="center"/>
          </w:tcPr>
          <w:p w14:paraId="7EE1752D">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rPr>
              <w:t>根据《干部人事档案数字化技术规范》（GB/T33870-2017）</w:t>
            </w:r>
            <w:r>
              <w:rPr>
                <w:rFonts w:hint="eastAsia" w:ascii="仿宋" w:hAnsi="仿宋" w:eastAsia="仿宋" w:cs="仿宋"/>
                <w:sz w:val="24"/>
                <w:szCs w:val="24"/>
                <w:lang w:val="en-US" w:eastAsia="zh-CN"/>
              </w:rPr>
              <w:t>扫描</w:t>
            </w:r>
            <w:r>
              <w:rPr>
                <w:rFonts w:hint="eastAsia" w:ascii="仿宋" w:hAnsi="仿宋" w:eastAsia="仿宋" w:cs="仿宋"/>
                <w:sz w:val="24"/>
                <w:szCs w:val="24"/>
                <w:lang w:val="en-US"/>
              </w:rPr>
              <w:t>，退役军人档案扫描需遵循以下核心步骤：</w:t>
            </w:r>
          </w:p>
          <w:p w14:paraId="375A300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r>
              <w:rPr>
                <w:rFonts w:hint="eastAsia" w:ascii="仿宋" w:hAnsi="仿宋" w:eastAsia="仿宋" w:cs="仿宋"/>
                <w:sz w:val="24"/>
                <w:szCs w:val="24"/>
                <w:lang w:val="en-US"/>
              </w:rPr>
              <w:t>一、扫描前准备</w:t>
            </w:r>
          </w:p>
          <w:p w14:paraId="2BC15B7F">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rPr>
              <w:t>设备选型</w:t>
            </w:r>
            <w:r>
              <w:rPr>
                <w:rFonts w:hint="eastAsia" w:ascii="仿宋" w:hAnsi="仿宋" w:eastAsia="仿宋" w:cs="仿宋"/>
                <w:sz w:val="24"/>
                <w:szCs w:val="24"/>
                <w:lang w:val="en-US" w:eastAsia="zh-CN"/>
              </w:rPr>
              <w:t>：</w:t>
            </w:r>
            <w:r>
              <w:rPr>
                <w:rFonts w:hint="eastAsia" w:ascii="仿宋" w:hAnsi="仿宋" w:eastAsia="仿宋" w:cs="仿宋"/>
                <w:sz w:val="24"/>
                <w:szCs w:val="24"/>
              </w:rPr>
              <w:t>根据纸质档案原件实际情况选择</w:t>
            </w:r>
            <w:r>
              <w:rPr>
                <w:rFonts w:hint="eastAsia" w:ascii="仿宋" w:hAnsi="仿宋" w:eastAsia="仿宋" w:cs="仿宋"/>
                <w:sz w:val="24"/>
                <w:szCs w:val="24"/>
                <w:lang w:val="en-US" w:eastAsia="zh-CN"/>
              </w:rPr>
              <w:t>适合</w:t>
            </w:r>
            <w:r>
              <w:rPr>
                <w:rFonts w:hint="eastAsia" w:ascii="仿宋" w:hAnsi="仿宋" w:eastAsia="仿宋" w:cs="仿宋"/>
                <w:sz w:val="24"/>
                <w:szCs w:val="24"/>
              </w:rPr>
              <w:t>的扫描设备</w:t>
            </w:r>
            <w:r>
              <w:rPr>
                <w:rFonts w:hint="eastAsia" w:ascii="仿宋" w:hAnsi="仿宋" w:eastAsia="仿宋" w:cs="仿宋"/>
                <w:sz w:val="24"/>
                <w:szCs w:val="24"/>
                <w:lang w:eastAsia="zh-CN"/>
              </w:rPr>
              <w:t>。</w:t>
            </w:r>
            <w:r>
              <w:rPr>
                <w:rFonts w:hint="eastAsia" w:ascii="仿宋" w:hAnsi="仿宋" w:eastAsia="仿宋" w:cs="仿宋"/>
                <w:sz w:val="24"/>
                <w:szCs w:val="24"/>
                <w:lang w:val="en-US"/>
              </w:rPr>
              <w:t>‌</w:t>
            </w:r>
          </w:p>
          <w:p w14:paraId="4A5BEC81">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sz w:val="24"/>
                <w:szCs w:val="24"/>
                <w:lang w:val="en-US"/>
              </w:rPr>
            </w:pPr>
            <w:r>
              <w:rPr>
                <w:rFonts w:hint="eastAsia" w:ascii="仿宋" w:hAnsi="仿宋" w:eastAsia="仿宋" w:cs="仿宋"/>
                <w:sz w:val="24"/>
                <w:szCs w:val="24"/>
                <w:lang w:val="en-US"/>
              </w:rPr>
              <w:t>普通档案：300dpi真彩色扫描仪（分辨率≥300dpi）</w:t>
            </w:r>
          </w:p>
          <w:p w14:paraId="10125A86">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rPr>
              <w:t>纸张状况差的档案：平板扫描仪（避免滚筒扫描损坏）</w:t>
            </w:r>
          </w:p>
          <w:p w14:paraId="3856CB50">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rPr>
              <w:t>色彩模式‌</w:t>
            </w:r>
          </w:p>
          <w:p w14:paraId="63C3868A">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1）为最大限度</w:t>
            </w:r>
            <w:r>
              <w:rPr>
                <w:rFonts w:hint="eastAsia" w:ascii="仿宋" w:hAnsi="仿宋" w:eastAsia="仿宋" w:cs="仿宋"/>
                <w:sz w:val="24"/>
                <w:szCs w:val="24"/>
                <w:lang w:val="en-US" w:eastAsia="zh-CN"/>
              </w:rPr>
              <w:t>的</w:t>
            </w:r>
            <w:r>
              <w:rPr>
                <w:rFonts w:hint="eastAsia" w:ascii="仿宋" w:hAnsi="仿宋" w:eastAsia="仿宋" w:cs="仿宋"/>
                <w:sz w:val="24"/>
                <w:szCs w:val="24"/>
              </w:rPr>
              <w:t>保留档案原件</w:t>
            </w:r>
            <w:r>
              <w:rPr>
                <w:rFonts w:hint="eastAsia" w:ascii="仿宋" w:hAnsi="仿宋" w:eastAsia="仿宋" w:cs="仿宋"/>
                <w:sz w:val="24"/>
                <w:szCs w:val="24"/>
                <w:lang w:val="en-US" w:eastAsia="zh-CN"/>
              </w:rPr>
              <w:t>原貌</w:t>
            </w:r>
            <w:r>
              <w:rPr>
                <w:rFonts w:hint="eastAsia" w:ascii="仿宋" w:hAnsi="仿宋" w:eastAsia="仿宋" w:cs="仿宋"/>
                <w:sz w:val="24"/>
                <w:szCs w:val="24"/>
              </w:rPr>
              <w:t>，便于</w:t>
            </w:r>
            <w:r>
              <w:rPr>
                <w:rFonts w:hint="eastAsia" w:ascii="仿宋" w:hAnsi="仿宋" w:eastAsia="仿宋" w:cs="仿宋"/>
                <w:sz w:val="24"/>
                <w:szCs w:val="24"/>
                <w:lang w:val="en-US" w:eastAsia="zh-CN"/>
              </w:rPr>
              <w:t>多样性</w:t>
            </w:r>
            <w:r>
              <w:rPr>
                <w:rFonts w:hint="eastAsia" w:ascii="仿宋" w:hAnsi="仿宋" w:eastAsia="仿宋" w:cs="仿宋"/>
                <w:sz w:val="24"/>
                <w:szCs w:val="24"/>
              </w:rPr>
              <w:t>利用，宜全部采用彩色模式进行扫描。</w:t>
            </w:r>
          </w:p>
          <w:p w14:paraId="7541FB2C">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对于</w:t>
            </w:r>
            <w:r>
              <w:rPr>
                <w:rFonts w:hint="eastAsia" w:ascii="仿宋" w:hAnsi="仿宋" w:eastAsia="仿宋" w:cs="仿宋"/>
                <w:sz w:val="24"/>
                <w:szCs w:val="24"/>
              </w:rPr>
              <w:t>页面中有红头、印章</w:t>
            </w:r>
            <w:r>
              <w:rPr>
                <w:rFonts w:hint="eastAsia" w:ascii="仿宋" w:hAnsi="仿宋" w:eastAsia="仿宋" w:cs="仿宋"/>
                <w:sz w:val="24"/>
                <w:szCs w:val="24"/>
                <w:lang w:eastAsia="zh-CN"/>
              </w:rPr>
              <w:t>、</w:t>
            </w:r>
            <w:r>
              <w:rPr>
                <w:rFonts w:hint="eastAsia" w:ascii="仿宋" w:hAnsi="仿宋" w:eastAsia="仿宋" w:cs="仿宋"/>
                <w:sz w:val="24"/>
                <w:szCs w:val="24"/>
              </w:rPr>
              <w:t>照片、彩色插图、多色彩文字等的档案，应采用彩色模式进行扫描。</w:t>
            </w:r>
          </w:p>
          <w:p w14:paraId="58733277">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val="en-US" w:eastAsia="zh-CN"/>
              </w:rPr>
              <w:t>对于</w:t>
            </w:r>
            <w:r>
              <w:rPr>
                <w:rFonts w:hint="eastAsia" w:ascii="仿宋" w:hAnsi="仿宋" w:eastAsia="仿宋" w:cs="仿宋"/>
                <w:sz w:val="24"/>
                <w:szCs w:val="24"/>
              </w:rPr>
              <w:t>页面为黑白两色，并且字迹清晰、不带插图的档案，也可采用黑白二值模式进行扫描。</w:t>
            </w:r>
          </w:p>
          <w:p w14:paraId="6A0AAF08">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val="en-US" w:eastAsia="zh-CN"/>
              </w:rPr>
              <w:t>对于</w:t>
            </w:r>
            <w:r>
              <w:rPr>
                <w:rFonts w:hint="eastAsia" w:ascii="仿宋" w:hAnsi="仿宋" w:eastAsia="仿宋" w:cs="仿宋"/>
                <w:sz w:val="24"/>
                <w:szCs w:val="24"/>
              </w:rPr>
              <w:t>页面为黑白两色，但字迹清晰度差或带有插图的档案，也可采用灰度模式扫描。</w:t>
            </w:r>
          </w:p>
          <w:p w14:paraId="209C884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r>
              <w:rPr>
                <w:rFonts w:hint="eastAsia" w:ascii="仿宋" w:hAnsi="仿宋" w:eastAsia="仿宋" w:cs="仿宋"/>
                <w:sz w:val="24"/>
                <w:szCs w:val="24"/>
                <w:lang w:val="en-US"/>
              </w:rPr>
              <w:t>二、扫描操作规范</w:t>
            </w:r>
          </w:p>
          <w:p w14:paraId="5EB21EC2">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rPr>
              <w:t>分辨率与色彩‌</w:t>
            </w:r>
          </w:p>
          <w:p w14:paraId="4FD76D50">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sz w:val="24"/>
                <w:szCs w:val="24"/>
                <w:lang w:val="en-US"/>
              </w:rPr>
            </w:pPr>
            <w:r>
              <w:rPr>
                <w:rFonts w:hint="eastAsia" w:ascii="仿宋" w:hAnsi="仿宋" w:eastAsia="仿宋" w:cs="仿宋"/>
                <w:sz w:val="24"/>
                <w:szCs w:val="24"/>
                <w:lang w:val="en-US"/>
              </w:rPr>
              <w:t>普通档案：300dpi真彩色扫描</w:t>
            </w:r>
          </w:p>
          <w:p w14:paraId="7F29DC57">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rPr>
              <w:t>扫描色泽需与原件一致，禁止添加异常颜色</w:t>
            </w:r>
          </w:p>
          <w:p w14:paraId="0637F763">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rPr>
              <w:t>大幅面档案处理‌</w:t>
            </w:r>
          </w:p>
          <w:p w14:paraId="51735DB3">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sz w:val="24"/>
                <w:szCs w:val="24"/>
                <w:lang w:val="en-US"/>
              </w:rPr>
            </w:pPr>
            <w:r>
              <w:rPr>
                <w:rFonts w:hint="eastAsia" w:ascii="仿宋" w:hAnsi="仿宋" w:eastAsia="仿宋" w:cs="仿宋"/>
                <w:sz w:val="24"/>
                <w:szCs w:val="24"/>
                <w:lang w:val="en-US"/>
              </w:rPr>
              <w:t>分区扫描后拼接为完整图像</w:t>
            </w:r>
          </w:p>
          <w:p w14:paraId="77448F34">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sz w:val="24"/>
                <w:szCs w:val="24"/>
                <w:lang w:val="en-US"/>
              </w:rPr>
            </w:pPr>
            <w:r>
              <w:rPr>
                <w:rFonts w:hint="eastAsia" w:ascii="仿宋" w:hAnsi="仿宋" w:eastAsia="仿宋" w:cs="仿宋"/>
                <w:sz w:val="24"/>
                <w:szCs w:val="24"/>
                <w:lang w:val="en-US"/>
              </w:rPr>
              <w:t>纸张透字迹时垫白色衬底扫描</w:t>
            </w:r>
          </w:p>
          <w:p w14:paraId="02BB41F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r>
              <w:rPr>
                <w:rFonts w:hint="eastAsia" w:ascii="仿宋" w:hAnsi="仿宋" w:eastAsia="仿宋" w:cs="仿宋"/>
                <w:sz w:val="24"/>
                <w:szCs w:val="24"/>
                <w:lang w:val="en-US"/>
              </w:rPr>
              <w:t>三、图像处理要求</w:t>
            </w:r>
          </w:p>
          <w:p w14:paraId="209D5370">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rPr>
              <w:t>纠偏与裁边‌</w:t>
            </w:r>
          </w:p>
          <w:p w14:paraId="1026C22D">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rPr>
              <w:t>偏斜度＞1°需纠偏，裁边去除白边/黑边</w:t>
            </w:r>
          </w:p>
          <w:p w14:paraId="6595AEC4">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rPr>
              <w:t>优化图像质量‌</w:t>
            </w:r>
          </w:p>
          <w:p w14:paraId="1B472551">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sz w:val="24"/>
                <w:szCs w:val="24"/>
                <w:lang w:val="en-US"/>
              </w:rPr>
            </w:pPr>
            <w:r>
              <w:rPr>
                <w:rFonts w:hint="eastAsia" w:ascii="仿宋" w:hAnsi="仿宋" w:eastAsia="仿宋" w:cs="仿宋"/>
                <w:sz w:val="24"/>
                <w:szCs w:val="24"/>
                <w:lang w:val="en-US"/>
              </w:rPr>
              <w:t>背景颜色：RGB(254,246,197)</w:t>
            </w:r>
          </w:p>
          <w:p w14:paraId="2CD442E9">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sz w:val="24"/>
                <w:szCs w:val="24"/>
                <w:lang w:val="en-US"/>
              </w:rPr>
            </w:pPr>
            <w:r>
              <w:rPr>
                <w:rFonts w:hint="eastAsia" w:ascii="仿宋" w:hAnsi="仿宋" w:eastAsia="仿宋" w:cs="仿宋"/>
                <w:sz w:val="24"/>
                <w:szCs w:val="24"/>
                <w:lang w:val="en-US"/>
              </w:rPr>
              <w:t>字符灰度平均值≤125.0，模糊度≤200.0μm</w:t>
            </w:r>
          </w:p>
          <w:p w14:paraId="47875D9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r>
              <w:rPr>
                <w:rFonts w:hint="eastAsia" w:ascii="仿宋" w:hAnsi="仿宋" w:eastAsia="仿宋" w:cs="仿宋"/>
                <w:sz w:val="24"/>
                <w:szCs w:val="24"/>
                <w:lang w:val="en-US"/>
              </w:rPr>
              <w:t>四、数据存储与验收</w:t>
            </w:r>
          </w:p>
          <w:p w14:paraId="51C41312">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rPr>
              <w:t>存储格式‌</w:t>
            </w:r>
          </w:p>
          <w:p w14:paraId="5E7F42B0">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sz w:val="24"/>
                <w:szCs w:val="24"/>
                <w:lang w:val="en-US"/>
              </w:rPr>
            </w:pPr>
            <w:r>
              <w:rPr>
                <w:rFonts w:hint="eastAsia" w:ascii="仿宋" w:hAnsi="仿宋" w:eastAsia="仿宋" w:cs="仿宋"/>
                <w:sz w:val="24"/>
                <w:szCs w:val="24"/>
                <w:lang w:val="en-US"/>
              </w:rPr>
              <w:t>原始图像：JPEG格式，压缩率≥80%</w:t>
            </w:r>
          </w:p>
          <w:p w14:paraId="198D1ACD">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rPr>
              <w:t>优化图像：不压缩，与原始图像尺寸一致</w:t>
            </w:r>
          </w:p>
          <w:p w14:paraId="74A8EFA0">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rPr>
              <w:t>验收标准‌</w:t>
            </w:r>
          </w:p>
          <w:p w14:paraId="23C8D6BD">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sz w:val="24"/>
                <w:szCs w:val="24"/>
                <w:lang w:val="en-US"/>
              </w:rPr>
            </w:pPr>
            <w:r>
              <w:rPr>
                <w:rFonts w:hint="eastAsia" w:ascii="仿宋" w:hAnsi="仿宋" w:eastAsia="仿宋" w:cs="仿宋"/>
                <w:sz w:val="24"/>
                <w:szCs w:val="24"/>
                <w:lang w:val="en-US"/>
              </w:rPr>
              <w:t>原始图像：真彩色24位、JPEG格式、300dpi，无白边/黑边，偏斜度≤1°</w:t>
            </w:r>
          </w:p>
          <w:p w14:paraId="56C0E019">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sz w:val="24"/>
                <w:szCs w:val="24"/>
                <w:lang w:val="en-US"/>
              </w:rPr>
            </w:pPr>
            <w:r>
              <w:rPr>
                <w:rFonts w:hint="eastAsia" w:ascii="仿宋" w:hAnsi="仿宋" w:eastAsia="仿宋" w:cs="仿宋"/>
                <w:sz w:val="24"/>
                <w:szCs w:val="24"/>
                <w:lang w:val="en-US"/>
              </w:rPr>
              <w:t>优化图像：符合质量要求，与原始图像尺寸一致</w:t>
            </w:r>
          </w:p>
          <w:p w14:paraId="569B1C5A">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rPr>
              <w:t>数据备份‌</w:t>
            </w:r>
          </w:p>
          <w:p w14:paraId="7FFA927E">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sz w:val="24"/>
                <w:szCs w:val="24"/>
                <w:lang w:val="en-US"/>
              </w:rPr>
            </w:pPr>
            <w:r>
              <w:rPr>
                <w:rFonts w:hint="eastAsia" w:ascii="仿宋" w:hAnsi="仿宋" w:eastAsia="仿宋" w:cs="仿宋"/>
                <w:sz w:val="24"/>
                <w:szCs w:val="24"/>
                <w:lang w:val="en-US"/>
              </w:rPr>
              <w:t>异地备份+区块链存证，防篡改可追溯</w:t>
            </w:r>
          </w:p>
          <w:p w14:paraId="4AB284A5">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数据挂接</w:t>
            </w:r>
          </w:p>
          <w:p w14:paraId="5757A217">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通过相关软件或挂接功能模块，让数据库中的目录数据与其对应的纸质档案数字图像进行关联，以实现档案资源的管理和利用。</w:t>
            </w:r>
          </w:p>
        </w:tc>
      </w:tr>
      <w:tr w14:paraId="56FF9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025" w:type="dxa"/>
            <w:vAlign w:val="center"/>
          </w:tcPr>
          <w:p w14:paraId="2360C2FE">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1381" w:type="dxa"/>
            <w:vAlign w:val="center"/>
          </w:tcPr>
          <w:p w14:paraId="288C3377">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案卷卷皮</w:t>
            </w:r>
          </w:p>
        </w:tc>
        <w:tc>
          <w:tcPr>
            <w:tcW w:w="6256" w:type="dxa"/>
            <w:vAlign w:val="center"/>
          </w:tcPr>
          <w:p w14:paraId="39C4E2CE">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在每卷完整的档案上装订档案封皮及备考表并标注信息</w:t>
            </w:r>
          </w:p>
        </w:tc>
      </w:tr>
      <w:tr w14:paraId="463FD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trPr>
        <w:tc>
          <w:tcPr>
            <w:tcW w:w="1025" w:type="dxa"/>
            <w:vAlign w:val="center"/>
          </w:tcPr>
          <w:p w14:paraId="484347F9">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1381" w:type="dxa"/>
            <w:vAlign w:val="center"/>
          </w:tcPr>
          <w:p w14:paraId="2A15CF54">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装订装盒</w:t>
            </w:r>
          </w:p>
        </w:tc>
        <w:tc>
          <w:tcPr>
            <w:tcW w:w="6256" w:type="dxa"/>
            <w:vAlign w:val="center"/>
          </w:tcPr>
          <w:p w14:paraId="024999D3">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档案装订装盒：按人事档案装订要求进行装订, 装订好的档案，档案目录置于卷首，卷内材料排列顺序与目录相符。</w:t>
            </w:r>
          </w:p>
          <w:p w14:paraId="66B46ED5">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装订要求：一人一卷，结实、齐整、美观，不掉页、不倒页、不压字、不损坏。不能过分追求“四边齐”左边与下边齐整即可。</w:t>
            </w:r>
          </w:p>
          <w:p w14:paraId="3B858870">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使用人事档案专用档案盒，卷夹厚度一般有3种规格：25mm、35mm、45mm，服务方应根据所管理档案的实际情况，选择厚度适宜的档案卷夹。</w:t>
            </w:r>
          </w:p>
        </w:tc>
      </w:tr>
    </w:tbl>
    <w:p w14:paraId="67AC8D7C">
      <w:pPr>
        <w:rPr>
          <w:rFonts w:hint="eastAsia" w:ascii="仿宋" w:hAnsi="仿宋" w:eastAsia="仿宋" w:cs="仿宋"/>
          <w:b/>
          <w:bCs w:val="0"/>
          <w:sz w:val="28"/>
          <w:szCs w:val="28"/>
          <w:highlight w:val="none"/>
        </w:rPr>
      </w:pPr>
      <w:r>
        <w:rPr>
          <w:rFonts w:hint="eastAsia" w:ascii="仿宋" w:hAnsi="仿宋" w:eastAsia="仿宋" w:cs="仿宋"/>
          <w:b/>
          <w:bCs w:val="0"/>
          <w:sz w:val="28"/>
          <w:szCs w:val="28"/>
          <w:highlight w:val="none"/>
          <w:lang w:val="en-US" w:eastAsia="zh-CN"/>
        </w:rPr>
        <w:t>四</w:t>
      </w:r>
      <w:r>
        <w:rPr>
          <w:rFonts w:hint="eastAsia" w:ascii="仿宋" w:hAnsi="仿宋" w:eastAsia="仿宋" w:cs="仿宋"/>
          <w:b/>
          <w:bCs w:val="0"/>
          <w:sz w:val="28"/>
          <w:szCs w:val="28"/>
          <w:highlight w:val="none"/>
        </w:rPr>
        <w:t>、验收标准</w:t>
      </w:r>
    </w:p>
    <w:p w14:paraId="572E0E01">
      <w:pPr>
        <w:pStyle w:val="68"/>
        <w:snapToGrid w:val="0"/>
        <w:spacing w:line="360" w:lineRule="auto"/>
        <w:ind w:firstLine="560" w:firstLineChars="200"/>
        <w:textAlignment w:val="auto"/>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采购人按照《政府采购法》41条、《政府采购法实施条例》45条、财库（2016）205号文件、《山西省财政厅关于印发〈加强政府采购需求确定和履约验收管理办法〉的通知》、87号令74条（适用于公开招标和邀请招标）等规定编制项目履约验收标准；根据招标文件、供应商的投标文件等进行验收。</w:t>
      </w:r>
    </w:p>
    <w:p w14:paraId="47E6B663">
      <w:pPr>
        <w:pStyle w:val="68"/>
        <w:numPr>
          <w:ilvl w:val="0"/>
          <w:numId w:val="7"/>
        </w:numPr>
        <w:snapToGrid w:val="0"/>
        <w:spacing w:line="360" w:lineRule="auto"/>
        <w:ind w:left="0" w:leftChars="0" w:firstLine="0" w:firstLineChars="0"/>
        <w:textAlignment w:val="auto"/>
        <w:rPr>
          <w:rFonts w:hint="eastAsia" w:ascii="仿宋" w:hAnsi="仿宋" w:eastAsia="仿宋" w:cs="仿宋"/>
          <w:b/>
          <w:bCs w:val="0"/>
          <w:sz w:val="28"/>
          <w:szCs w:val="28"/>
          <w:highlight w:val="none"/>
        </w:rPr>
      </w:pPr>
      <w:r>
        <w:rPr>
          <w:rFonts w:hint="eastAsia" w:ascii="仿宋" w:hAnsi="仿宋" w:eastAsia="仿宋" w:cs="仿宋"/>
          <w:b/>
          <w:bCs w:val="0"/>
          <w:sz w:val="28"/>
          <w:szCs w:val="28"/>
          <w:highlight w:val="none"/>
        </w:rPr>
        <w:t>其他</w:t>
      </w:r>
    </w:p>
    <w:p w14:paraId="363D464C">
      <w:pPr>
        <w:pStyle w:val="68"/>
        <w:numPr>
          <w:ilvl w:val="0"/>
          <w:numId w:val="0"/>
        </w:numPr>
        <w:snapToGrid w:val="0"/>
        <w:spacing w:line="360" w:lineRule="auto"/>
        <w:ind w:leftChars="0" w:firstLine="560" w:firstLineChars="200"/>
        <w:textAlignment w:val="auto"/>
        <w:rPr>
          <w:rFonts w:hint="eastAsia" w:hAnsi="宋体" w:cs="宋体"/>
          <w:b/>
          <w:sz w:val="28"/>
          <w:szCs w:val="28"/>
          <w:highlight w:val="none"/>
          <w:lang w:eastAsia="zh-CN"/>
        </w:rPr>
      </w:pPr>
      <w:r>
        <w:rPr>
          <w:rFonts w:hint="eastAsia" w:ascii="仿宋" w:hAnsi="仿宋" w:eastAsia="仿宋" w:cs="仿宋"/>
          <w:sz w:val="28"/>
          <w:szCs w:val="28"/>
          <w:highlight w:val="none"/>
        </w:rPr>
        <w:t>磋商供应商人须由法定代表人或其授权的委托代理人参加磋商，随时准备对评标委员会的询问予以解答。</w:t>
      </w:r>
      <w:bookmarkStart w:id="18" w:name="_Toc10814"/>
      <w:bookmarkStart w:id="19" w:name="_Toc5726"/>
    </w:p>
    <w:p w14:paraId="3551A9F9">
      <w:pPr>
        <w:rPr>
          <w:rFonts w:hint="eastAsia" w:hAnsi="宋体" w:cs="宋体"/>
          <w:b/>
          <w:sz w:val="28"/>
          <w:szCs w:val="28"/>
          <w:highlight w:val="none"/>
          <w:lang w:eastAsia="zh-CN"/>
        </w:rPr>
      </w:pPr>
    </w:p>
    <w:p w14:paraId="08D0EC48">
      <w:pPr>
        <w:pStyle w:val="19"/>
        <w:pageBreakBefore/>
        <w:snapToGrid w:val="0"/>
        <w:spacing w:beforeLines="100" w:afterLines="100" w:line="360" w:lineRule="auto"/>
        <w:jc w:val="center"/>
        <w:outlineLvl w:val="0"/>
        <w:rPr>
          <w:rFonts w:hAnsi="宋体" w:cs="宋体"/>
          <w:b/>
          <w:sz w:val="36"/>
          <w:szCs w:val="36"/>
          <w:highlight w:val="none"/>
        </w:rPr>
      </w:pPr>
      <w:r>
        <w:rPr>
          <w:rFonts w:hint="eastAsia" w:hAnsi="宋体" w:cs="宋体"/>
          <w:b/>
          <w:sz w:val="36"/>
          <w:szCs w:val="36"/>
        </w:rPr>
        <w:t xml:space="preserve">第五部分 </w:t>
      </w:r>
      <w:bookmarkEnd w:id="18"/>
      <w:bookmarkEnd w:id="19"/>
      <w:bookmarkStart w:id="20" w:name="_Toc10477"/>
      <w:r>
        <w:rPr>
          <w:rFonts w:hint="eastAsia" w:hAnsi="宋体" w:cs="宋体"/>
          <w:b/>
          <w:sz w:val="36"/>
          <w:szCs w:val="36"/>
        </w:rPr>
        <w:t>资格审查内容及标准</w:t>
      </w:r>
    </w:p>
    <w:p w14:paraId="729ED0CF">
      <w:pPr>
        <w:pStyle w:val="68"/>
        <w:snapToGrid w:val="0"/>
        <w:spacing w:line="480" w:lineRule="exact"/>
        <w:ind w:firstLine="562" w:firstLineChars="200"/>
        <w:jc w:val="center"/>
        <w:textAlignment w:val="auto"/>
        <w:rPr>
          <w:rFonts w:hint="eastAsia" w:ascii="仿宋" w:hAnsi="仿宋" w:eastAsia="仿宋" w:cs="仿宋"/>
          <w:b/>
          <w:kern w:val="2"/>
          <w:sz w:val="24"/>
          <w:szCs w:val="24"/>
          <w:highlight w:val="none"/>
        </w:rPr>
      </w:pPr>
      <w:r>
        <w:rPr>
          <w:rFonts w:hint="eastAsia" w:ascii="仿宋" w:hAnsi="仿宋" w:eastAsia="仿宋" w:cs="仿宋"/>
          <w:b/>
          <w:kern w:val="2"/>
          <w:sz w:val="28"/>
          <w:szCs w:val="28"/>
          <w:highlight w:val="none"/>
        </w:rPr>
        <w:t>资格审查内容及标准</w:t>
      </w:r>
    </w:p>
    <w:p w14:paraId="11FD5F9A">
      <w:pPr>
        <w:bidi w:val="0"/>
        <w:rPr>
          <w:rFonts w:hint="eastAsia"/>
        </w:rPr>
      </w:pPr>
    </w:p>
    <w:tbl>
      <w:tblPr>
        <w:tblStyle w:val="32"/>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534"/>
        <w:gridCol w:w="882"/>
        <w:gridCol w:w="2428"/>
        <w:gridCol w:w="5386"/>
      </w:tblGrid>
      <w:tr w14:paraId="1B9F6E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0" w:type="auto"/>
            <w:tcBorders>
              <w:top w:val="single" w:color="auto" w:sz="2" w:space="0"/>
              <w:left w:val="single" w:color="auto" w:sz="2" w:space="0"/>
              <w:bottom w:val="single" w:color="auto" w:sz="2" w:space="0"/>
              <w:right w:val="single" w:color="auto" w:sz="2" w:space="0"/>
            </w:tcBorders>
            <w:noWrap w:val="0"/>
            <w:vAlign w:val="center"/>
          </w:tcPr>
          <w:p w14:paraId="58865870">
            <w:pPr>
              <w:jc w:val="center"/>
              <w:rPr>
                <w:rFonts w:hint="eastAsia" w:ascii="仿宋" w:hAnsi="仿宋" w:eastAsia="仿宋" w:cs="仿宋"/>
                <w:sz w:val="24"/>
              </w:rPr>
            </w:pPr>
            <w:r>
              <w:rPr>
                <w:rFonts w:hint="eastAsia" w:ascii="仿宋" w:hAnsi="仿宋" w:eastAsia="仿宋" w:cs="仿宋"/>
                <w:sz w:val="24"/>
              </w:rPr>
              <w:t>序号</w:t>
            </w:r>
          </w:p>
        </w:tc>
        <w:tc>
          <w:tcPr>
            <w:tcW w:w="882" w:type="dxa"/>
            <w:tcBorders>
              <w:top w:val="single" w:color="auto" w:sz="2" w:space="0"/>
              <w:left w:val="single" w:color="auto" w:sz="2" w:space="0"/>
              <w:bottom w:val="single" w:color="auto" w:sz="2" w:space="0"/>
              <w:right w:val="single" w:color="auto" w:sz="2" w:space="0"/>
            </w:tcBorders>
            <w:noWrap w:val="0"/>
            <w:vAlign w:val="center"/>
          </w:tcPr>
          <w:p w14:paraId="379B4C87">
            <w:pPr>
              <w:jc w:val="center"/>
              <w:rPr>
                <w:rFonts w:hint="eastAsia" w:ascii="仿宋" w:hAnsi="仿宋" w:eastAsia="仿宋" w:cs="仿宋"/>
                <w:sz w:val="24"/>
                <w:lang w:eastAsia="zh-CN"/>
              </w:rPr>
            </w:pPr>
            <w:r>
              <w:rPr>
                <w:rFonts w:hint="eastAsia" w:ascii="仿宋" w:hAnsi="仿宋" w:eastAsia="仿宋" w:cs="仿宋"/>
                <w:sz w:val="24"/>
                <w:lang w:eastAsia="zh-CN"/>
              </w:rPr>
              <w:t>类型</w:t>
            </w:r>
          </w:p>
        </w:tc>
        <w:tc>
          <w:tcPr>
            <w:tcW w:w="2428" w:type="dxa"/>
            <w:tcBorders>
              <w:top w:val="single" w:color="auto" w:sz="2" w:space="0"/>
              <w:left w:val="single" w:color="auto" w:sz="2" w:space="0"/>
              <w:bottom w:val="single" w:color="auto" w:sz="2" w:space="0"/>
              <w:right w:val="single" w:color="auto" w:sz="2" w:space="0"/>
            </w:tcBorders>
            <w:noWrap w:val="0"/>
            <w:vAlign w:val="center"/>
          </w:tcPr>
          <w:p w14:paraId="3D8D7AF1">
            <w:pPr>
              <w:jc w:val="center"/>
              <w:rPr>
                <w:rFonts w:hint="eastAsia" w:ascii="仿宋" w:hAnsi="仿宋" w:eastAsia="仿宋" w:cs="仿宋"/>
                <w:sz w:val="24"/>
              </w:rPr>
            </w:pPr>
            <w:r>
              <w:rPr>
                <w:rFonts w:hint="eastAsia" w:ascii="仿宋" w:hAnsi="仿宋" w:eastAsia="仿宋" w:cs="仿宋"/>
                <w:sz w:val="24"/>
              </w:rPr>
              <w:t>内容</w:t>
            </w:r>
          </w:p>
        </w:tc>
        <w:tc>
          <w:tcPr>
            <w:tcW w:w="5386" w:type="dxa"/>
            <w:tcBorders>
              <w:top w:val="single" w:color="auto" w:sz="2" w:space="0"/>
              <w:left w:val="single" w:color="auto" w:sz="2" w:space="0"/>
              <w:bottom w:val="single" w:color="auto" w:sz="2" w:space="0"/>
              <w:right w:val="single" w:color="auto" w:sz="2" w:space="0"/>
            </w:tcBorders>
            <w:noWrap w:val="0"/>
            <w:vAlign w:val="center"/>
          </w:tcPr>
          <w:p w14:paraId="3DE0596C">
            <w:pPr>
              <w:jc w:val="center"/>
              <w:rPr>
                <w:rFonts w:hint="eastAsia" w:ascii="仿宋" w:hAnsi="仿宋" w:eastAsia="仿宋" w:cs="仿宋"/>
                <w:sz w:val="24"/>
              </w:rPr>
            </w:pPr>
            <w:r>
              <w:rPr>
                <w:rFonts w:hint="eastAsia" w:ascii="仿宋" w:hAnsi="仿宋" w:eastAsia="仿宋" w:cs="仿宋"/>
                <w:sz w:val="24"/>
              </w:rPr>
              <w:t>标准</w:t>
            </w:r>
          </w:p>
        </w:tc>
      </w:tr>
      <w:tr w14:paraId="29DBE2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0" w:type="auto"/>
            <w:tcBorders>
              <w:top w:val="single" w:color="auto" w:sz="2" w:space="0"/>
              <w:left w:val="single" w:color="auto" w:sz="2" w:space="0"/>
              <w:bottom w:val="single" w:color="auto" w:sz="2" w:space="0"/>
              <w:right w:val="single" w:color="auto" w:sz="2" w:space="0"/>
            </w:tcBorders>
            <w:noWrap w:val="0"/>
            <w:vAlign w:val="center"/>
          </w:tcPr>
          <w:p w14:paraId="4BF464EC">
            <w:pPr>
              <w:jc w:val="center"/>
              <w:rPr>
                <w:rFonts w:hint="eastAsia" w:ascii="仿宋" w:hAnsi="仿宋" w:eastAsia="仿宋" w:cs="仿宋"/>
                <w:sz w:val="24"/>
              </w:rPr>
            </w:pPr>
            <w:r>
              <w:rPr>
                <w:rFonts w:hint="eastAsia" w:ascii="仿宋" w:hAnsi="仿宋" w:eastAsia="仿宋" w:cs="仿宋"/>
                <w:sz w:val="24"/>
              </w:rPr>
              <w:t>1</w:t>
            </w:r>
          </w:p>
        </w:tc>
        <w:tc>
          <w:tcPr>
            <w:tcW w:w="882" w:type="dxa"/>
            <w:tcBorders>
              <w:top w:val="single" w:color="auto" w:sz="2" w:space="0"/>
              <w:left w:val="single" w:color="auto" w:sz="2" w:space="0"/>
              <w:bottom w:val="single" w:color="auto" w:sz="2" w:space="0"/>
              <w:right w:val="single" w:color="auto" w:sz="2" w:space="0"/>
            </w:tcBorders>
            <w:noWrap w:val="0"/>
            <w:vAlign w:val="center"/>
          </w:tcPr>
          <w:p w14:paraId="02A2C6B8">
            <w:pPr>
              <w:jc w:val="center"/>
              <w:rPr>
                <w:rFonts w:hint="eastAsia" w:ascii="仿宋" w:hAnsi="仿宋" w:eastAsia="仿宋" w:cs="仿宋"/>
                <w:sz w:val="24"/>
                <w:lang w:eastAsia="zh-CN"/>
              </w:rPr>
            </w:pPr>
            <w:r>
              <w:rPr>
                <w:rFonts w:hint="eastAsia" w:ascii="仿宋" w:hAnsi="仿宋" w:eastAsia="仿宋" w:cs="仿宋"/>
                <w:sz w:val="24"/>
                <w:lang w:eastAsia="zh-CN"/>
              </w:rPr>
              <w:t>基本资质</w:t>
            </w:r>
          </w:p>
        </w:tc>
        <w:tc>
          <w:tcPr>
            <w:tcW w:w="2428" w:type="dxa"/>
            <w:tcBorders>
              <w:top w:val="single" w:color="auto" w:sz="2" w:space="0"/>
              <w:left w:val="single" w:color="auto" w:sz="2" w:space="0"/>
              <w:bottom w:val="single" w:color="auto" w:sz="2" w:space="0"/>
              <w:right w:val="single" w:color="auto" w:sz="2" w:space="0"/>
            </w:tcBorders>
            <w:noWrap w:val="0"/>
            <w:vAlign w:val="center"/>
          </w:tcPr>
          <w:p w14:paraId="6D218EA8">
            <w:pPr>
              <w:jc w:val="center"/>
              <w:rPr>
                <w:rFonts w:hint="eastAsia" w:ascii="仿宋" w:hAnsi="仿宋" w:eastAsia="仿宋" w:cs="仿宋"/>
                <w:sz w:val="24"/>
              </w:rPr>
            </w:pPr>
          </w:p>
          <w:p w14:paraId="5370DCC9">
            <w:pPr>
              <w:jc w:val="center"/>
              <w:rPr>
                <w:rFonts w:hint="eastAsia" w:ascii="仿宋" w:hAnsi="仿宋" w:eastAsia="仿宋" w:cs="仿宋"/>
                <w:sz w:val="24"/>
              </w:rPr>
            </w:pPr>
            <w:r>
              <w:rPr>
                <w:rFonts w:hint="eastAsia" w:ascii="仿宋" w:hAnsi="仿宋" w:eastAsia="仿宋" w:cs="仿宋"/>
                <w:sz w:val="24"/>
              </w:rPr>
              <w:t>磋商供应商代表证明</w:t>
            </w:r>
          </w:p>
        </w:tc>
        <w:tc>
          <w:tcPr>
            <w:tcW w:w="5386" w:type="dxa"/>
            <w:tcBorders>
              <w:top w:val="single" w:color="auto" w:sz="2" w:space="0"/>
              <w:left w:val="single" w:color="auto" w:sz="2" w:space="0"/>
              <w:bottom w:val="single" w:color="auto" w:sz="2" w:space="0"/>
              <w:right w:val="single" w:color="auto" w:sz="2" w:space="0"/>
            </w:tcBorders>
            <w:noWrap w:val="0"/>
            <w:vAlign w:val="top"/>
          </w:tcPr>
          <w:p w14:paraId="7E0906AE">
            <w:pPr>
              <w:rPr>
                <w:rFonts w:hint="eastAsia" w:ascii="仿宋" w:hAnsi="仿宋" w:eastAsia="仿宋" w:cs="仿宋"/>
                <w:sz w:val="24"/>
              </w:rPr>
            </w:pPr>
            <w:r>
              <w:rPr>
                <w:rFonts w:hint="eastAsia" w:ascii="仿宋" w:hAnsi="仿宋" w:eastAsia="仿宋" w:cs="仿宋"/>
                <w:sz w:val="24"/>
              </w:rPr>
              <w:t>（1）法定代表人（负责人）参加磋商的，提供“法定代表人（负责人）证明书”</w:t>
            </w:r>
          </w:p>
          <w:p w14:paraId="32F34A3C">
            <w:pPr>
              <w:rPr>
                <w:rFonts w:hint="eastAsia" w:ascii="仿宋" w:hAnsi="仿宋" w:eastAsia="仿宋" w:cs="仿宋"/>
                <w:sz w:val="24"/>
              </w:rPr>
            </w:pPr>
            <w:r>
              <w:rPr>
                <w:rFonts w:hint="eastAsia" w:ascii="仿宋" w:hAnsi="仿宋" w:eastAsia="仿宋" w:cs="仿宋"/>
                <w:sz w:val="24"/>
              </w:rPr>
              <w:t>（2）委托代理人参加磋商的，除提供“法定代表人（负责人）证明书”外，还需提供提供“法定代表人（负责人）授权委托书”；</w:t>
            </w:r>
          </w:p>
          <w:p w14:paraId="5615752E">
            <w:pPr>
              <w:rPr>
                <w:rFonts w:hint="eastAsia" w:ascii="仿宋" w:hAnsi="仿宋" w:eastAsia="仿宋" w:cs="仿宋"/>
                <w:sz w:val="24"/>
              </w:rPr>
            </w:pPr>
            <w:r>
              <w:rPr>
                <w:rFonts w:hint="eastAsia" w:ascii="仿宋" w:hAnsi="仿宋" w:eastAsia="仿宋" w:cs="仿宋"/>
                <w:sz w:val="24"/>
              </w:rPr>
              <w:t>（3）自然人参加磋商的，提供个人身份证明扫描件</w:t>
            </w:r>
          </w:p>
          <w:p w14:paraId="06391A7D">
            <w:pPr>
              <w:rPr>
                <w:rFonts w:hint="eastAsia" w:ascii="仿宋" w:hAnsi="仿宋" w:eastAsia="仿宋" w:cs="仿宋"/>
                <w:sz w:val="24"/>
              </w:rPr>
            </w:pPr>
            <w:r>
              <w:rPr>
                <w:rFonts w:hint="eastAsia" w:ascii="仿宋" w:hAnsi="仿宋" w:eastAsia="仿宋" w:cs="仿宋"/>
                <w:sz w:val="24"/>
              </w:rPr>
              <w:t>内容齐全，法人电子签章符合要求。</w:t>
            </w:r>
          </w:p>
        </w:tc>
      </w:tr>
      <w:tr w14:paraId="4564D3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0" w:type="auto"/>
            <w:tcBorders>
              <w:top w:val="single" w:color="auto" w:sz="2" w:space="0"/>
              <w:left w:val="single" w:color="auto" w:sz="2" w:space="0"/>
              <w:bottom w:val="single" w:color="auto" w:sz="2" w:space="0"/>
              <w:right w:val="single" w:color="auto" w:sz="2" w:space="0"/>
            </w:tcBorders>
            <w:noWrap w:val="0"/>
            <w:vAlign w:val="center"/>
          </w:tcPr>
          <w:p w14:paraId="31FF521B">
            <w:pPr>
              <w:jc w:val="center"/>
              <w:rPr>
                <w:rFonts w:hint="eastAsia" w:ascii="仿宋" w:hAnsi="仿宋" w:eastAsia="仿宋" w:cs="仿宋"/>
                <w:sz w:val="24"/>
              </w:rPr>
            </w:pPr>
            <w:r>
              <w:rPr>
                <w:rFonts w:hint="eastAsia" w:ascii="仿宋" w:hAnsi="仿宋" w:eastAsia="仿宋" w:cs="仿宋"/>
                <w:sz w:val="24"/>
              </w:rPr>
              <w:t>2</w:t>
            </w:r>
          </w:p>
        </w:tc>
        <w:tc>
          <w:tcPr>
            <w:tcW w:w="882" w:type="dxa"/>
            <w:tcBorders>
              <w:top w:val="single" w:color="auto" w:sz="2" w:space="0"/>
              <w:left w:val="single" w:color="auto" w:sz="2" w:space="0"/>
              <w:bottom w:val="single" w:color="auto" w:sz="2" w:space="0"/>
              <w:right w:val="single" w:color="auto" w:sz="2" w:space="0"/>
            </w:tcBorders>
            <w:noWrap w:val="0"/>
            <w:vAlign w:val="center"/>
          </w:tcPr>
          <w:p w14:paraId="3902FF4B">
            <w:pPr>
              <w:jc w:val="center"/>
              <w:rPr>
                <w:rFonts w:hint="eastAsia" w:ascii="仿宋" w:hAnsi="仿宋" w:eastAsia="仿宋" w:cs="仿宋"/>
                <w:sz w:val="24"/>
                <w:lang w:eastAsia="zh-CN"/>
              </w:rPr>
            </w:pPr>
            <w:r>
              <w:rPr>
                <w:rFonts w:hint="eastAsia" w:ascii="仿宋" w:hAnsi="仿宋" w:eastAsia="仿宋" w:cs="仿宋"/>
                <w:sz w:val="24"/>
                <w:lang w:eastAsia="zh-CN"/>
              </w:rPr>
              <w:t>基本资质</w:t>
            </w:r>
          </w:p>
        </w:tc>
        <w:tc>
          <w:tcPr>
            <w:tcW w:w="2428" w:type="dxa"/>
            <w:tcBorders>
              <w:top w:val="single" w:color="auto" w:sz="2" w:space="0"/>
              <w:left w:val="single" w:color="auto" w:sz="2" w:space="0"/>
              <w:bottom w:val="single" w:color="auto" w:sz="2" w:space="0"/>
              <w:right w:val="single" w:color="auto" w:sz="2" w:space="0"/>
            </w:tcBorders>
            <w:noWrap w:val="0"/>
            <w:vAlign w:val="center"/>
          </w:tcPr>
          <w:p w14:paraId="12F33575">
            <w:pPr>
              <w:jc w:val="center"/>
              <w:rPr>
                <w:rFonts w:hint="eastAsia" w:ascii="仿宋" w:hAnsi="仿宋" w:eastAsia="仿宋" w:cs="仿宋"/>
                <w:sz w:val="24"/>
              </w:rPr>
            </w:pPr>
            <w:r>
              <w:rPr>
                <w:rFonts w:hint="eastAsia" w:ascii="仿宋" w:hAnsi="仿宋" w:eastAsia="仿宋" w:cs="仿宋"/>
                <w:sz w:val="24"/>
              </w:rPr>
              <w:t>响应函</w:t>
            </w:r>
          </w:p>
        </w:tc>
        <w:tc>
          <w:tcPr>
            <w:tcW w:w="5386" w:type="dxa"/>
            <w:tcBorders>
              <w:top w:val="single" w:color="auto" w:sz="2" w:space="0"/>
              <w:left w:val="single" w:color="auto" w:sz="2" w:space="0"/>
              <w:bottom w:val="single" w:color="auto" w:sz="2" w:space="0"/>
              <w:right w:val="single" w:color="auto" w:sz="2" w:space="0"/>
            </w:tcBorders>
            <w:noWrap w:val="0"/>
            <w:vAlign w:val="top"/>
          </w:tcPr>
          <w:p w14:paraId="5C10321E">
            <w:pPr>
              <w:rPr>
                <w:rFonts w:hint="eastAsia" w:ascii="仿宋" w:hAnsi="仿宋" w:eastAsia="仿宋" w:cs="仿宋"/>
                <w:sz w:val="24"/>
              </w:rPr>
            </w:pPr>
            <w:r>
              <w:rPr>
                <w:rFonts w:hint="eastAsia" w:ascii="仿宋" w:hAnsi="仿宋" w:eastAsia="仿宋" w:cs="仿宋"/>
                <w:sz w:val="24"/>
              </w:rPr>
              <w:t>响应文件有效期符合磋商供应商须知前附表序号8的规定；</w:t>
            </w:r>
          </w:p>
          <w:p w14:paraId="5A6927B6">
            <w:pPr>
              <w:rPr>
                <w:rFonts w:hint="eastAsia" w:ascii="仿宋" w:hAnsi="仿宋" w:eastAsia="仿宋" w:cs="仿宋"/>
                <w:sz w:val="24"/>
              </w:rPr>
            </w:pPr>
            <w:r>
              <w:rPr>
                <w:rFonts w:hint="eastAsia" w:ascii="仿宋" w:hAnsi="仿宋" w:eastAsia="仿宋" w:cs="仿宋"/>
                <w:sz w:val="24"/>
              </w:rPr>
              <w:t>内容齐全，法人电子签章符合要求。</w:t>
            </w:r>
          </w:p>
        </w:tc>
      </w:tr>
      <w:tr w14:paraId="796F00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0" w:type="auto"/>
            <w:tcBorders>
              <w:top w:val="single" w:color="auto" w:sz="2" w:space="0"/>
              <w:left w:val="single" w:color="auto" w:sz="2" w:space="0"/>
              <w:bottom w:val="single" w:color="auto" w:sz="2" w:space="0"/>
              <w:right w:val="single" w:color="auto" w:sz="2" w:space="0"/>
            </w:tcBorders>
            <w:noWrap w:val="0"/>
            <w:vAlign w:val="center"/>
          </w:tcPr>
          <w:p w14:paraId="35716AD5">
            <w:pPr>
              <w:jc w:val="center"/>
              <w:rPr>
                <w:rFonts w:hint="eastAsia" w:ascii="仿宋" w:hAnsi="仿宋" w:eastAsia="仿宋" w:cs="仿宋"/>
                <w:sz w:val="24"/>
              </w:rPr>
            </w:pPr>
            <w:r>
              <w:rPr>
                <w:rFonts w:hint="eastAsia" w:ascii="仿宋" w:hAnsi="仿宋" w:eastAsia="仿宋" w:cs="仿宋"/>
                <w:sz w:val="24"/>
              </w:rPr>
              <w:t>3</w:t>
            </w:r>
          </w:p>
        </w:tc>
        <w:tc>
          <w:tcPr>
            <w:tcW w:w="882" w:type="dxa"/>
            <w:tcBorders>
              <w:top w:val="single" w:color="auto" w:sz="2" w:space="0"/>
              <w:left w:val="single" w:color="auto" w:sz="2" w:space="0"/>
              <w:bottom w:val="single" w:color="auto" w:sz="2" w:space="0"/>
              <w:right w:val="single" w:color="auto" w:sz="2" w:space="0"/>
            </w:tcBorders>
            <w:noWrap w:val="0"/>
            <w:vAlign w:val="center"/>
          </w:tcPr>
          <w:p w14:paraId="00BB0F25">
            <w:pPr>
              <w:jc w:val="center"/>
              <w:rPr>
                <w:rFonts w:hint="eastAsia" w:ascii="仿宋" w:hAnsi="仿宋" w:eastAsia="仿宋" w:cs="仿宋"/>
                <w:sz w:val="24"/>
                <w:lang w:eastAsia="zh-CN"/>
              </w:rPr>
            </w:pPr>
            <w:r>
              <w:rPr>
                <w:rFonts w:hint="eastAsia" w:ascii="仿宋" w:hAnsi="仿宋" w:eastAsia="仿宋" w:cs="仿宋"/>
                <w:sz w:val="24"/>
                <w:lang w:eastAsia="zh-CN"/>
              </w:rPr>
              <w:t>营业执照</w:t>
            </w:r>
          </w:p>
        </w:tc>
        <w:tc>
          <w:tcPr>
            <w:tcW w:w="2428" w:type="dxa"/>
            <w:tcBorders>
              <w:top w:val="single" w:color="auto" w:sz="2" w:space="0"/>
              <w:left w:val="single" w:color="auto" w:sz="2" w:space="0"/>
              <w:bottom w:val="single" w:color="auto" w:sz="2" w:space="0"/>
              <w:right w:val="single" w:color="auto" w:sz="2" w:space="0"/>
            </w:tcBorders>
            <w:noWrap w:val="0"/>
            <w:vAlign w:val="center"/>
          </w:tcPr>
          <w:p w14:paraId="2A0F1B81">
            <w:pPr>
              <w:jc w:val="center"/>
              <w:rPr>
                <w:rFonts w:hint="eastAsia" w:ascii="仿宋" w:hAnsi="仿宋" w:eastAsia="仿宋" w:cs="仿宋"/>
                <w:sz w:val="24"/>
              </w:rPr>
            </w:pPr>
            <w:r>
              <w:rPr>
                <w:rFonts w:hint="eastAsia" w:ascii="仿宋" w:hAnsi="仿宋" w:eastAsia="仿宋" w:cs="仿宋"/>
                <w:sz w:val="24"/>
              </w:rPr>
              <w:t>具有独立承担民事责任的能力</w:t>
            </w:r>
          </w:p>
        </w:tc>
        <w:tc>
          <w:tcPr>
            <w:tcW w:w="5386" w:type="dxa"/>
            <w:tcBorders>
              <w:top w:val="single" w:color="auto" w:sz="2" w:space="0"/>
              <w:left w:val="single" w:color="auto" w:sz="2" w:space="0"/>
              <w:bottom w:val="single" w:color="auto" w:sz="2" w:space="0"/>
              <w:right w:val="single" w:color="auto" w:sz="2" w:space="0"/>
            </w:tcBorders>
            <w:noWrap w:val="0"/>
            <w:vAlign w:val="top"/>
          </w:tcPr>
          <w:p w14:paraId="03D3A48A">
            <w:pPr>
              <w:rPr>
                <w:rFonts w:hint="eastAsia" w:ascii="仿宋" w:hAnsi="仿宋" w:eastAsia="仿宋" w:cs="仿宋"/>
                <w:sz w:val="24"/>
              </w:rPr>
            </w:pPr>
            <w:r>
              <w:rPr>
                <w:rFonts w:hint="eastAsia" w:ascii="仿宋" w:hAnsi="仿宋" w:eastAsia="仿宋" w:cs="仿宋"/>
                <w:sz w:val="24"/>
              </w:rPr>
              <w:t>提供</w:t>
            </w:r>
            <w:r>
              <w:rPr>
                <w:rFonts w:hint="eastAsia" w:ascii="仿宋" w:hAnsi="仿宋" w:eastAsia="仿宋" w:cs="仿宋"/>
                <w:sz w:val="24"/>
                <w:lang w:eastAsia="zh-CN"/>
              </w:rPr>
              <w:t>供应商</w:t>
            </w:r>
            <w:r>
              <w:rPr>
                <w:rFonts w:hint="eastAsia" w:ascii="仿宋" w:hAnsi="仿宋" w:eastAsia="仿宋" w:cs="仿宋"/>
                <w:sz w:val="24"/>
              </w:rPr>
              <w:t>信用承诺书。</w:t>
            </w:r>
          </w:p>
          <w:p w14:paraId="4E8EF177">
            <w:pPr>
              <w:rPr>
                <w:rFonts w:hint="eastAsia" w:ascii="仿宋" w:hAnsi="仿宋" w:eastAsia="仿宋" w:cs="仿宋"/>
                <w:sz w:val="24"/>
              </w:rPr>
            </w:pPr>
            <w:r>
              <w:rPr>
                <w:rFonts w:hint="eastAsia" w:ascii="仿宋" w:hAnsi="仿宋" w:eastAsia="仿宋" w:cs="仿宋"/>
                <w:sz w:val="24"/>
              </w:rPr>
              <w:t>以上证明材料须符合要求、有效、完整。否则，响应无效。</w:t>
            </w:r>
          </w:p>
        </w:tc>
      </w:tr>
      <w:tr w14:paraId="399905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0" w:type="auto"/>
            <w:tcBorders>
              <w:top w:val="single" w:color="auto" w:sz="2" w:space="0"/>
              <w:left w:val="single" w:color="auto" w:sz="2" w:space="0"/>
              <w:bottom w:val="single" w:color="auto" w:sz="2" w:space="0"/>
              <w:right w:val="single" w:color="auto" w:sz="2" w:space="0"/>
            </w:tcBorders>
            <w:noWrap w:val="0"/>
            <w:vAlign w:val="center"/>
          </w:tcPr>
          <w:p w14:paraId="40624BD2">
            <w:pPr>
              <w:jc w:val="center"/>
              <w:rPr>
                <w:rFonts w:hint="eastAsia" w:ascii="仿宋" w:hAnsi="仿宋" w:eastAsia="仿宋" w:cs="仿宋"/>
                <w:sz w:val="24"/>
              </w:rPr>
            </w:pPr>
            <w:r>
              <w:rPr>
                <w:rFonts w:hint="eastAsia" w:ascii="仿宋" w:hAnsi="仿宋" w:eastAsia="仿宋" w:cs="仿宋"/>
                <w:sz w:val="24"/>
              </w:rPr>
              <w:t>4</w:t>
            </w:r>
          </w:p>
        </w:tc>
        <w:tc>
          <w:tcPr>
            <w:tcW w:w="882" w:type="dxa"/>
            <w:tcBorders>
              <w:top w:val="single" w:color="auto" w:sz="2" w:space="0"/>
              <w:left w:val="single" w:color="auto" w:sz="2" w:space="0"/>
              <w:bottom w:val="single" w:color="auto" w:sz="2" w:space="0"/>
              <w:right w:val="single" w:color="auto" w:sz="2" w:space="0"/>
            </w:tcBorders>
            <w:noWrap w:val="0"/>
            <w:vAlign w:val="center"/>
          </w:tcPr>
          <w:p w14:paraId="51691C2E">
            <w:pPr>
              <w:jc w:val="center"/>
              <w:rPr>
                <w:rFonts w:hint="eastAsia" w:ascii="仿宋" w:hAnsi="仿宋" w:eastAsia="仿宋" w:cs="仿宋"/>
                <w:sz w:val="24"/>
                <w:lang w:eastAsia="zh-CN"/>
              </w:rPr>
            </w:pPr>
            <w:r>
              <w:rPr>
                <w:rFonts w:hint="eastAsia" w:ascii="仿宋" w:hAnsi="仿宋" w:eastAsia="仿宋" w:cs="仿宋"/>
                <w:sz w:val="24"/>
                <w:lang w:eastAsia="zh-CN"/>
              </w:rPr>
              <w:t>财务报告</w:t>
            </w:r>
          </w:p>
        </w:tc>
        <w:tc>
          <w:tcPr>
            <w:tcW w:w="2428" w:type="dxa"/>
            <w:tcBorders>
              <w:top w:val="single" w:color="auto" w:sz="2" w:space="0"/>
              <w:left w:val="single" w:color="auto" w:sz="2" w:space="0"/>
              <w:bottom w:val="single" w:color="auto" w:sz="2" w:space="0"/>
              <w:right w:val="single" w:color="auto" w:sz="2" w:space="0"/>
            </w:tcBorders>
            <w:noWrap w:val="0"/>
            <w:vAlign w:val="center"/>
          </w:tcPr>
          <w:p w14:paraId="705212A6">
            <w:pPr>
              <w:jc w:val="center"/>
              <w:rPr>
                <w:rFonts w:hint="eastAsia" w:ascii="仿宋" w:hAnsi="仿宋" w:eastAsia="仿宋" w:cs="仿宋"/>
                <w:sz w:val="24"/>
              </w:rPr>
            </w:pPr>
            <w:r>
              <w:rPr>
                <w:rFonts w:hint="eastAsia" w:ascii="仿宋" w:hAnsi="仿宋" w:eastAsia="仿宋" w:cs="仿宋"/>
                <w:sz w:val="24"/>
              </w:rPr>
              <w:t>具有良好的商业信誉和健全的财务会计制度</w:t>
            </w:r>
          </w:p>
        </w:tc>
        <w:tc>
          <w:tcPr>
            <w:tcW w:w="5386" w:type="dxa"/>
            <w:tcBorders>
              <w:top w:val="single" w:color="auto" w:sz="2" w:space="0"/>
              <w:left w:val="single" w:color="auto" w:sz="2" w:space="0"/>
              <w:bottom w:val="single" w:color="auto" w:sz="2" w:space="0"/>
              <w:right w:val="single" w:color="auto" w:sz="2" w:space="0"/>
            </w:tcBorders>
            <w:noWrap w:val="0"/>
            <w:vAlign w:val="center"/>
          </w:tcPr>
          <w:p w14:paraId="04FABA5D">
            <w:pPr>
              <w:rPr>
                <w:rFonts w:hint="eastAsia" w:ascii="仿宋" w:hAnsi="仿宋" w:eastAsia="仿宋" w:cs="仿宋"/>
                <w:sz w:val="24"/>
              </w:rPr>
            </w:pPr>
            <w:r>
              <w:rPr>
                <w:rFonts w:hint="eastAsia" w:ascii="仿宋" w:hAnsi="仿宋" w:eastAsia="仿宋" w:cs="仿宋"/>
                <w:sz w:val="24"/>
              </w:rPr>
              <w:t>提供</w:t>
            </w:r>
            <w:r>
              <w:rPr>
                <w:rFonts w:hint="eastAsia" w:ascii="仿宋" w:hAnsi="仿宋" w:eastAsia="仿宋" w:cs="仿宋"/>
                <w:sz w:val="24"/>
                <w:lang w:eastAsia="zh-CN"/>
              </w:rPr>
              <w:t>供应商</w:t>
            </w:r>
            <w:r>
              <w:rPr>
                <w:rFonts w:hint="eastAsia" w:ascii="仿宋" w:hAnsi="仿宋" w:eastAsia="仿宋" w:cs="仿宋"/>
                <w:sz w:val="24"/>
              </w:rPr>
              <w:t>信用承诺书。</w:t>
            </w:r>
          </w:p>
          <w:p w14:paraId="66E3DD2A">
            <w:pPr>
              <w:rPr>
                <w:rFonts w:hint="eastAsia" w:ascii="仿宋" w:hAnsi="仿宋" w:eastAsia="仿宋" w:cs="仿宋"/>
                <w:sz w:val="24"/>
              </w:rPr>
            </w:pPr>
            <w:r>
              <w:rPr>
                <w:rFonts w:hint="eastAsia" w:ascii="仿宋" w:hAnsi="仿宋" w:eastAsia="仿宋" w:cs="仿宋"/>
                <w:sz w:val="24"/>
              </w:rPr>
              <w:t>以上证明材料须符合要求、有效、完整。否则，响应无效。</w:t>
            </w:r>
          </w:p>
        </w:tc>
      </w:tr>
      <w:tr w14:paraId="534264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0" w:type="auto"/>
            <w:tcBorders>
              <w:top w:val="single" w:color="auto" w:sz="2" w:space="0"/>
              <w:left w:val="single" w:color="auto" w:sz="2" w:space="0"/>
              <w:bottom w:val="single" w:color="auto" w:sz="2" w:space="0"/>
              <w:right w:val="single" w:color="auto" w:sz="2" w:space="0"/>
            </w:tcBorders>
            <w:noWrap w:val="0"/>
            <w:vAlign w:val="center"/>
          </w:tcPr>
          <w:p w14:paraId="5DA24C7B">
            <w:pPr>
              <w:jc w:val="center"/>
              <w:rPr>
                <w:rFonts w:hint="eastAsia" w:ascii="仿宋" w:hAnsi="仿宋" w:eastAsia="仿宋" w:cs="仿宋"/>
                <w:sz w:val="24"/>
              </w:rPr>
            </w:pPr>
            <w:r>
              <w:rPr>
                <w:rFonts w:hint="eastAsia" w:ascii="仿宋" w:hAnsi="仿宋" w:eastAsia="仿宋" w:cs="仿宋"/>
                <w:sz w:val="24"/>
              </w:rPr>
              <w:t>5</w:t>
            </w:r>
          </w:p>
        </w:tc>
        <w:tc>
          <w:tcPr>
            <w:tcW w:w="882" w:type="dxa"/>
            <w:tcBorders>
              <w:top w:val="single" w:color="auto" w:sz="2" w:space="0"/>
              <w:left w:val="single" w:color="auto" w:sz="2" w:space="0"/>
              <w:bottom w:val="single" w:color="auto" w:sz="2" w:space="0"/>
              <w:right w:val="single" w:color="auto" w:sz="2" w:space="0"/>
            </w:tcBorders>
            <w:noWrap w:val="0"/>
            <w:vAlign w:val="center"/>
          </w:tcPr>
          <w:p w14:paraId="1B5A675A">
            <w:pPr>
              <w:jc w:val="center"/>
              <w:rPr>
                <w:rFonts w:hint="eastAsia" w:ascii="仿宋" w:hAnsi="仿宋" w:eastAsia="仿宋" w:cs="仿宋"/>
                <w:sz w:val="24"/>
                <w:lang w:eastAsia="zh-CN"/>
              </w:rPr>
            </w:pPr>
            <w:r>
              <w:rPr>
                <w:rFonts w:hint="eastAsia" w:ascii="仿宋" w:hAnsi="仿宋" w:eastAsia="仿宋" w:cs="仿宋"/>
                <w:sz w:val="24"/>
                <w:lang w:val="en-US" w:eastAsia="zh-CN"/>
              </w:rPr>
              <w:t>基本资质</w:t>
            </w:r>
          </w:p>
        </w:tc>
        <w:tc>
          <w:tcPr>
            <w:tcW w:w="2428" w:type="dxa"/>
            <w:tcBorders>
              <w:top w:val="single" w:color="auto" w:sz="2" w:space="0"/>
              <w:left w:val="single" w:color="auto" w:sz="2" w:space="0"/>
              <w:bottom w:val="single" w:color="auto" w:sz="2" w:space="0"/>
              <w:right w:val="single" w:color="auto" w:sz="2" w:space="0"/>
            </w:tcBorders>
            <w:noWrap w:val="0"/>
            <w:vAlign w:val="center"/>
          </w:tcPr>
          <w:p w14:paraId="3F975B48">
            <w:pPr>
              <w:jc w:val="center"/>
              <w:rPr>
                <w:rFonts w:hint="eastAsia" w:ascii="仿宋" w:hAnsi="仿宋" w:eastAsia="仿宋" w:cs="仿宋"/>
                <w:sz w:val="24"/>
                <w:lang w:eastAsia="zh-CN"/>
              </w:rPr>
            </w:pPr>
            <w:r>
              <w:rPr>
                <w:rFonts w:hint="eastAsia" w:ascii="仿宋" w:hAnsi="仿宋" w:eastAsia="仿宋" w:cs="仿宋"/>
                <w:sz w:val="24"/>
                <w:lang w:eastAsia="zh-CN"/>
              </w:rPr>
              <w:t>有依法缴纳税收和社会保障资金的良好记录</w:t>
            </w:r>
          </w:p>
        </w:tc>
        <w:tc>
          <w:tcPr>
            <w:tcW w:w="5386" w:type="dxa"/>
            <w:tcBorders>
              <w:top w:val="single" w:color="auto" w:sz="2" w:space="0"/>
              <w:left w:val="single" w:color="auto" w:sz="2" w:space="0"/>
              <w:bottom w:val="single" w:color="auto" w:sz="2" w:space="0"/>
              <w:right w:val="single" w:color="auto" w:sz="2" w:space="0"/>
            </w:tcBorders>
            <w:noWrap w:val="0"/>
            <w:vAlign w:val="top"/>
          </w:tcPr>
          <w:p w14:paraId="5DDFBCD4">
            <w:pPr>
              <w:rPr>
                <w:rFonts w:hint="eastAsia" w:ascii="仿宋" w:hAnsi="仿宋" w:eastAsia="仿宋" w:cs="仿宋"/>
                <w:sz w:val="24"/>
                <w:lang w:val="en-US" w:eastAsia="zh-CN"/>
              </w:rPr>
            </w:pPr>
            <w:r>
              <w:rPr>
                <w:rFonts w:hint="eastAsia" w:ascii="仿宋" w:hAnsi="仿宋" w:eastAsia="仿宋" w:cs="仿宋"/>
                <w:sz w:val="24"/>
                <w:lang w:val="en-US" w:eastAsia="zh-CN"/>
              </w:rPr>
              <w:t>提供供应商信用承诺书。</w:t>
            </w:r>
          </w:p>
          <w:p w14:paraId="1D846540">
            <w:pPr>
              <w:rPr>
                <w:rFonts w:hint="eastAsia" w:ascii="仿宋" w:hAnsi="仿宋" w:eastAsia="仿宋" w:cs="仿宋"/>
                <w:sz w:val="24"/>
                <w:lang w:eastAsia="zh-CN"/>
              </w:rPr>
            </w:pPr>
            <w:r>
              <w:rPr>
                <w:rFonts w:hint="eastAsia" w:ascii="仿宋" w:hAnsi="仿宋" w:eastAsia="仿宋" w:cs="仿宋"/>
                <w:sz w:val="24"/>
                <w:lang w:val="en-US" w:eastAsia="zh-CN"/>
              </w:rPr>
              <w:t>以上证明材料须符合要求、有效、完整。否则，响应无效。</w:t>
            </w:r>
          </w:p>
        </w:tc>
      </w:tr>
      <w:tr w14:paraId="49163E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0" w:type="auto"/>
            <w:tcBorders>
              <w:top w:val="single" w:color="auto" w:sz="2" w:space="0"/>
              <w:left w:val="single" w:color="auto" w:sz="2" w:space="0"/>
              <w:bottom w:val="single" w:color="auto" w:sz="2" w:space="0"/>
              <w:right w:val="single" w:color="auto" w:sz="2" w:space="0"/>
            </w:tcBorders>
            <w:noWrap w:val="0"/>
            <w:vAlign w:val="center"/>
          </w:tcPr>
          <w:p w14:paraId="5678CD3F">
            <w:pPr>
              <w:jc w:val="center"/>
              <w:rPr>
                <w:rFonts w:hint="eastAsia" w:ascii="仿宋" w:hAnsi="仿宋" w:eastAsia="仿宋" w:cs="仿宋"/>
                <w:sz w:val="24"/>
                <w:lang w:eastAsia="zh-CN"/>
              </w:rPr>
            </w:pPr>
            <w:r>
              <w:rPr>
                <w:rFonts w:hint="eastAsia" w:ascii="仿宋" w:hAnsi="仿宋" w:eastAsia="仿宋" w:cs="仿宋"/>
                <w:sz w:val="24"/>
                <w:lang w:val="en-US" w:eastAsia="zh-CN"/>
              </w:rPr>
              <w:t>6</w:t>
            </w:r>
          </w:p>
        </w:tc>
        <w:tc>
          <w:tcPr>
            <w:tcW w:w="882" w:type="dxa"/>
            <w:tcBorders>
              <w:top w:val="single" w:color="auto" w:sz="2" w:space="0"/>
              <w:left w:val="single" w:color="auto" w:sz="2" w:space="0"/>
              <w:bottom w:val="single" w:color="auto" w:sz="2" w:space="0"/>
              <w:right w:val="single" w:color="auto" w:sz="2" w:space="0"/>
            </w:tcBorders>
            <w:noWrap w:val="0"/>
            <w:vAlign w:val="center"/>
          </w:tcPr>
          <w:p w14:paraId="57D3EA0B">
            <w:pPr>
              <w:jc w:val="center"/>
              <w:rPr>
                <w:rFonts w:hint="eastAsia" w:ascii="仿宋" w:hAnsi="仿宋" w:eastAsia="仿宋" w:cs="仿宋"/>
                <w:sz w:val="24"/>
                <w:lang w:eastAsia="zh-CN"/>
              </w:rPr>
            </w:pPr>
            <w:r>
              <w:rPr>
                <w:rFonts w:hint="eastAsia" w:ascii="仿宋" w:hAnsi="仿宋" w:eastAsia="仿宋" w:cs="仿宋"/>
                <w:sz w:val="24"/>
                <w:lang w:val="en-US" w:eastAsia="zh-CN"/>
              </w:rPr>
              <w:t>基本资质</w:t>
            </w:r>
          </w:p>
        </w:tc>
        <w:tc>
          <w:tcPr>
            <w:tcW w:w="2428" w:type="dxa"/>
            <w:tcBorders>
              <w:top w:val="single" w:color="auto" w:sz="2" w:space="0"/>
              <w:left w:val="single" w:color="auto" w:sz="2" w:space="0"/>
              <w:bottom w:val="single" w:color="auto" w:sz="2" w:space="0"/>
              <w:right w:val="single" w:color="auto" w:sz="2" w:space="0"/>
            </w:tcBorders>
            <w:noWrap w:val="0"/>
            <w:vAlign w:val="center"/>
          </w:tcPr>
          <w:p w14:paraId="3220F8AC">
            <w:pPr>
              <w:jc w:val="center"/>
              <w:rPr>
                <w:rFonts w:hint="eastAsia" w:ascii="仿宋" w:hAnsi="仿宋" w:eastAsia="仿宋" w:cs="仿宋"/>
                <w:sz w:val="24"/>
              </w:rPr>
            </w:pPr>
            <w:r>
              <w:rPr>
                <w:rFonts w:hint="eastAsia" w:ascii="仿宋" w:hAnsi="仿宋" w:eastAsia="仿宋" w:cs="仿宋"/>
                <w:sz w:val="24"/>
              </w:rPr>
              <w:t>具有履行合同所必需的设备和专业技术能力</w:t>
            </w:r>
          </w:p>
        </w:tc>
        <w:tc>
          <w:tcPr>
            <w:tcW w:w="5386" w:type="dxa"/>
            <w:tcBorders>
              <w:top w:val="single" w:color="auto" w:sz="2" w:space="0"/>
              <w:left w:val="single" w:color="auto" w:sz="2" w:space="0"/>
              <w:bottom w:val="single" w:color="auto" w:sz="2" w:space="0"/>
              <w:right w:val="single" w:color="auto" w:sz="2" w:space="0"/>
            </w:tcBorders>
            <w:noWrap w:val="0"/>
            <w:vAlign w:val="top"/>
          </w:tcPr>
          <w:p w14:paraId="28555278">
            <w:pPr>
              <w:rPr>
                <w:rFonts w:hint="eastAsia" w:ascii="仿宋" w:hAnsi="仿宋" w:eastAsia="仿宋" w:cs="仿宋"/>
                <w:sz w:val="24"/>
                <w:lang w:val="en-US" w:eastAsia="zh-CN"/>
              </w:rPr>
            </w:pPr>
            <w:r>
              <w:rPr>
                <w:rFonts w:hint="eastAsia" w:ascii="仿宋" w:hAnsi="仿宋" w:eastAsia="仿宋" w:cs="仿宋"/>
                <w:sz w:val="24"/>
                <w:lang w:val="en-US" w:eastAsia="zh-CN"/>
              </w:rPr>
              <w:t>提供供应商信用承诺书。</w:t>
            </w:r>
          </w:p>
          <w:p w14:paraId="0C00C527">
            <w:pPr>
              <w:rPr>
                <w:rFonts w:hint="eastAsia" w:ascii="仿宋" w:hAnsi="仿宋" w:eastAsia="仿宋" w:cs="仿宋"/>
                <w:sz w:val="24"/>
              </w:rPr>
            </w:pPr>
            <w:r>
              <w:rPr>
                <w:rFonts w:hint="eastAsia" w:ascii="仿宋" w:hAnsi="仿宋" w:eastAsia="仿宋" w:cs="仿宋"/>
                <w:sz w:val="24"/>
                <w:lang w:val="en-US" w:eastAsia="zh-CN"/>
              </w:rPr>
              <w:t>以上证明材料须符合要求、有效、完整。否则，响应无效。</w:t>
            </w:r>
          </w:p>
        </w:tc>
      </w:tr>
      <w:tr w14:paraId="023372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16" w:hRule="atLeast"/>
        </w:trPr>
        <w:tc>
          <w:tcPr>
            <w:tcW w:w="0" w:type="auto"/>
            <w:tcBorders>
              <w:top w:val="single" w:color="auto" w:sz="2" w:space="0"/>
              <w:left w:val="single" w:color="auto" w:sz="2" w:space="0"/>
              <w:bottom w:val="single" w:color="auto" w:sz="2" w:space="0"/>
              <w:right w:val="single" w:color="auto" w:sz="2" w:space="0"/>
            </w:tcBorders>
            <w:noWrap w:val="0"/>
            <w:vAlign w:val="center"/>
          </w:tcPr>
          <w:p w14:paraId="6EDCD022">
            <w:pPr>
              <w:jc w:val="center"/>
              <w:rPr>
                <w:rFonts w:hint="eastAsia" w:ascii="仿宋" w:hAnsi="仿宋" w:eastAsia="仿宋" w:cs="仿宋"/>
                <w:sz w:val="24"/>
                <w:lang w:eastAsia="zh-CN"/>
              </w:rPr>
            </w:pPr>
            <w:r>
              <w:rPr>
                <w:rFonts w:hint="eastAsia" w:ascii="仿宋" w:hAnsi="仿宋" w:eastAsia="仿宋" w:cs="仿宋"/>
                <w:sz w:val="24"/>
                <w:lang w:val="en-US" w:eastAsia="zh-CN"/>
              </w:rPr>
              <w:t>7</w:t>
            </w:r>
          </w:p>
        </w:tc>
        <w:tc>
          <w:tcPr>
            <w:tcW w:w="882" w:type="dxa"/>
            <w:tcBorders>
              <w:top w:val="single" w:color="auto" w:sz="2" w:space="0"/>
              <w:left w:val="single" w:color="auto" w:sz="2" w:space="0"/>
              <w:bottom w:val="single" w:color="auto" w:sz="2" w:space="0"/>
              <w:right w:val="single" w:color="auto" w:sz="2" w:space="0"/>
            </w:tcBorders>
            <w:noWrap w:val="0"/>
            <w:vAlign w:val="center"/>
          </w:tcPr>
          <w:p w14:paraId="64508709">
            <w:pPr>
              <w:jc w:val="center"/>
              <w:rPr>
                <w:rFonts w:hint="eastAsia" w:ascii="仿宋" w:hAnsi="仿宋" w:eastAsia="仿宋" w:cs="仿宋"/>
                <w:sz w:val="24"/>
                <w:lang w:eastAsia="zh-CN"/>
              </w:rPr>
            </w:pPr>
            <w:r>
              <w:rPr>
                <w:rFonts w:hint="eastAsia" w:ascii="仿宋" w:hAnsi="仿宋" w:eastAsia="仿宋" w:cs="仿宋"/>
                <w:sz w:val="24"/>
                <w:lang w:val="en-US" w:eastAsia="zh-CN"/>
              </w:rPr>
              <w:t>基本资质</w:t>
            </w:r>
          </w:p>
        </w:tc>
        <w:tc>
          <w:tcPr>
            <w:tcW w:w="2428" w:type="dxa"/>
            <w:tcBorders>
              <w:top w:val="single" w:color="auto" w:sz="2" w:space="0"/>
              <w:left w:val="single" w:color="auto" w:sz="2" w:space="0"/>
              <w:bottom w:val="single" w:color="auto" w:sz="2" w:space="0"/>
              <w:right w:val="single" w:color="auto" w:sz="2" w:space="0"/>
            </w:tcBorders>
            <w:noWrap w:val="0"/>
            <w:vAlign w:val="center"/>
          </w:tcPr>
          <w:p w14:paraId="3C4CA057">
            <w:pPr>
              <w:jc w:val="center"/>
              <w:rPr>
                <w:rFonts w:hint="eastAsia" w:ascii="仿宋" w:hAnsi="仿宋" w:eastAsia="仿宋" w:cs="仿宋"/>
                <w:sz w:val="24"/>
                <w:lang w:eastAsia="zh-CN"/>
              </w:rPr>
            </w:pPr>
            <w:r>
              <w:rPr>
                <w:rFonts w:hint="eastAsia" w:ascii="仿宋" w:hAnsi="仿宋" w:eastAsia="仿宋" w:cs="仿宋"/>
                <w:sz w:val="24"/>
                <w:lang w:eastAsia="zh-CN"/>
              </w:rPr>
              <w:t>参加政府采购活动前三年内，在经营活动中没有重大违法记录</w:t>
            </w:r>
          </w:p>
        </w:tc>
        <w:tc>
          <w:tcPr>
            <w:tcW w:w="5386" w:type="dxa"/>
            <w:tcBorders>
              <w:top w:val="single" w:color="auto" w:sz="2" w:space="0"/>
              <w:left w:val="single" w:color="auto" w:sz="2" w:space="0"/>
              <w:bottom w:val="single" w:color="auto" w:sz="2" w:space="0"/>
              <w:right w:val="single" w:color="auto" w:sz="2" w:space="0"/>
            </w:tcBorders>
            <w:noWrap w:val="0"/>
            <w:vAlign w:val="top"/>
          </w:tcPr>
          <w:p w14:paraId="38B35E5D">
            <w:pPr>
              <w:rPr>
                <w:rFonts w:hint="eastAsia" w:ascii="仿宋" w:hAnsi="仿宋" w:eastAsia="仿宋" w:cs="仿宋"/>
                <w:sz w:val="24"/>
                <w:lang w:eastAsia="zh-CN"/>
              </w:rPr>
            </w:pPr>
            <w:r>
              <w:rPr>
                <w:rFonts w:hint="eastAsia" w:ascii="仿宋" w:hAnsi="仿宋" w:eastAsia="仿宋" w:cs="仿宋"/>
                <w:sz w:val="24"/>
                <w:lang w:eastAsia="zh-CN"/>
              </w:rPr>
              <w:t>提供供应商信用承诺书。</w:t>
            </w:r>
          </w:p>
          <w:p w14:paraId="10D53AD7">
            <w:pPr>
              <w:rPr>
                <w:rFonts w:hint="eastAsia" w:ascii="仿宋" w:hAnsi="仿宋" w:eastAsia="仿宋" w:cs="仿宋"/>
                <w:sz w:val="24"/>
                <w:lang w:eastAsia="zh-CN"/>
              </w:rPr>
            </w:pPr>
            <w:r>
              <w:rPr>
                <w:rFonts w:hint="eastAsia" w:ascii="仿宋" w:hAnsi="仿宋" w:eastAsia="仿宋" w:cs="仿宋"/>
                <w:sz w:val="24"/>
                <w:lang w:eastAsia="zh-CN"/>
              </w:rPr>
              <w:t>以上证明材料须符合要求、有效、完整。否则，响应无效。</w:t>
            </w:r>
          </w:p>
        </w:tc>
      </w:tr>
      <w:tr w14:paraId="237666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54" w:hRule="atLeast"/>
        </w:trPr>
        <w:tc>
          <w:tcPr>
            <w:tcW w:w="0" w:type="auto"/>
            <w:tcBorders>
              <w:top w:val="single" w:color="auto" w:sz="2" w:space="0"/>
              <w:left w:val="single" w:color="auto" w:sz="2" w:space="0"/>
              <w:bottom w:val="single" w:color="auto" w:sz="2" w:space="0"/>
              <w:right w:val="single" w:color="auto" w:sz="2" w:space="0"/>
            </w:tcBorders>
            <w:noWrap w:val="0"/>
            <w:vAlign w:val="center"/>
          </w:tcPr>
          <w:p w14:paraId="1D1BE16D">
            <w:pPr>
              <w:jc w:val="center"/>
              <w:rPr>
                <w:rFonts w:hint="eastAsia" w:ascii="仿宋" w:hAnsi="仿宋" w:eastAsia="仿宋" w:cs="仿宋"/>
                <w:sz w:val="24"/>
                <w:lang w:val="en-US" w:eastAsia="zh-CN"/>
              </w:rPr>
            </w:pPr>
            <w:r>
              <w:rPr>
                <w:rFonts w:hint="eastAsia" w:ascii="仿宋" w:hAnsi="仿宋" w:eastAsia="仿宋" w:cs="仿宋"/>
                <w:sz w:val="24"/>
                <w:lang w:val="en-US" w:eastAsia="zh-CN"/>
              </w:rPr>
              <w:t>8</w:t>
            </w:r>
          </w:p>
        </w:tc>
        <w:tc>
          <w:tcPr>
            <w:tcW w:w="882" w:type="dxa"/>
            <w:tcBorders>
              <w:top w:val="single" w:color="auto" w:sz="2" w:space="0"/>
              <w:left w:val="single" w:color="auto" w:sz="2" w:space="0"/>
              <w:bottom w:val="single" w:color="auto" w:sz="2" w:space="0"/>
              <w:right w:val="single" w:color="auto" w:sz="2" w:space="0"/>
            </w:tcBorders>
            <w:noWrap w:val="0"/>
            <w:vAlign w:val="center"/>
          </w:tcPr>
          <w:p w14:paraId="1D346274">
            <w:pPr>
              <w:jc w:val="center"/>
              <w:rPr>
                <w:rFonts w:hint="eastAsia" w:ascii="仿宋" w:hAnsi="仿宋" w:eastAsia="仿宋" w:cs="仿宋"/>
                <w:sz w:val="24"/>
                <w:lang w:eastAsia="zh-CN"/>
              </w:rPr>
            </w:pPr>
            <w:r>
              <w:rPr>
                <w:rFonts w:hint="eastAsia" w:ascii="仿宋" w:hAnsi="仿宋" w:eastAsia="仿宋" w:cs="仿宋"/>
                <w:sz w:val="24"/>
                <w:lang w:val="en-US" w:eastAsia="zh-CN"/>
              </w:rPr>
              <w:t>基本资质</w:t>
            </w:r>
          </w:p>
        </w:tc>
        <w:tc>
          <w:tcPr>
            <w:tcW w:w="2428" w:type="dxa"/>
            <w:tcBorders>
              <w:top w:val="single" w:color="auto" w:sz="2" w:space="0"/>
              <w:left w:val="single" w:color="auto" w:sz="2" w:space="0"/>
              <w:bottom w:val="single" w:color="auto" w:sz="2" w:space="0"/>
              <w:right w:val="single" w:color="auto" w:sz="2" w:space="0"/>
            </w:tcBorders>
            <w:noWrap w:val="0"/>
            <w:vAlign w:val="center"/>
          </w:tcPr>
          <w:p w14:paraId="71DCA33C">
            <w:pPr>
              <w:jc w:val="center"/>
              <w:rPr>
                <w:rFonts w:hint="eastAsia" w:ascii="仿宋" w:hAnsi="仿宋" w:eastAsia="仿宋" w:cs="仿宋"/>
                <w:sz w:val="24"/>
              </w:rPr>
            </w:pPr>
            <w:r>
              <w:rPr>
                <w:rFonts w:hint="eastAsia" w:ascii="仿宋" w:hAnsi="仿宋" w:eastAsia="仿宋" w:cs="仿宋"/>
                <w:sz w:val="24"/>
              </w:rPr>
              <w:t>政府采购活动承诺书</w:t>
            </w:r>
          </w:p>
        </w:tc>
        <w:tc>
          <w:tcPr>
            <w:tcW w:w="5386" w:type="dxa"/>
            <w:tcBorders>
              <w:top w:val="single" w:color="auto" w:sz="2" w:space="0"/>
              <w:left w:val="single" w:color="auto" w:sz="2" w:space="0"/>
              <w:bottom w:val="single" w:color="auto" w:sz="2" w:space="0"/>
              <w:right w:val="single" w:color="auto" w:sz="2" w:space="0"/>
            </w:tcBorders>
            <w:noWrap w:val="0"/>
            <w:vAlign w:val="top"/>
          </w:tcPr>
          <w:p w14:paraId="5FEEB8CF">
            <w:pPr>
              <w:keepNext w:val="0"/>
              <w:keepLines w:val="0"/>
              <w:pageBreakBefore w:val="0"/>
              <w:widowControl w:val="0"/>
              <w:kinsoku/>
              <w:wordWrap w:val="0"/>
              <w:overflowPunct/>
              <w:topLinePunct/>
              <w:autoSpaceDE/>
              <w:autoSpaceDN/>
              <w:bidi w:val="0"/>
              <w:adjustRightInd/>
              <w:snapToGrid/>
              <w:jc w:val="left"/>
              <w:textAlignment w:val="auto"/>
              <w:rPr>
                <w:rFonts w:hint="eastAsia" w:ascii="仿宋" w:hAnsi="仿宋" w:eastAsia="仿宋" w:cs="仿宋"/>
                <w:sz w:val="24"/>
                <w:lang w:eastAsia="zh-CN"/>
              </w:rPr>
            </w:pPr>
            <w:r>
              <w:rPr>
                <w:rFonts w:hint="eastAsia" w:ascii="仿宋" w:hAnsi="仿宋" w:eastAsia="仿宋" w:cs="仿宋"/>
                <w:sz w:val="24"/>
              </w:rPr>
              <w:t>磋商供应商</w:t>
            </w:r>
            <w:r>
              <w:rPr>
                <w:rFonts w:hint="eastAsia" w:ascii="仿宋" w:hAnsi="仿宋" w:eastAsia="仿宋" w:cs="仿宋"/>
                <w:sz w:val="24"/>
                <w:lang w:val="en-US" w:eastAsia="zh-CN"/>
              </w:rPr>
              <w:t>填写</w:t>
            </w:r>
            <w:r>
              <w:rPr>
                <w:rFonts w:hint="eastAsia" w:ascii="仿宋" w:hAnsi="仿宋" w:eastAsia="仿宋" w:cs="仿宋"/>
                <w:sz w:val="24"/>
              </w:rPr>
              <w:t>政府采购活动承诺书</w:t>
            </w:r>
            <w:r>
              <w:rPr>
                <w:rFonts w:hint="eastAsia" w:ascii="仿宋" w:hAnsi="仿宋" w:eastAsia="仿宋" w:cs="仿宋"/>
                <w:sz w:val="24"/>
                <w:lang w:eastAsia="zh-CN"/>
              </w:rPr>
              <w:t>；</w:t>
            </w:r>
          </w:p>
          <w:p w14:paraId="77D847A7">
            <w:pPr>
              <w:keepNext w:val="0"/>
              <w:keepLines w:val="0"/>
              <w:pageBreakBefore w:val="0"/>
              <w:widowControl w:val="0"/>
              <w:kinsoku/>
              <w:wordWrap w:val="0"/>
              <w:overflowPunct/>
              <w:topLinePunct/>
              <w:autoSpaceDE/>
              <w:autoSpaceDN/>
              <w:bidi w:val="0"/>
              <w:adjustRightInd/>
              <w:snapToGrid/>
              <w:jc w:val="left"/>
              <w:textAlignment w:val="auto"/>
              <w:rPr>
                <w:rFonts w:hint="eastAsia" w:ascii="仿宋" w:hAnsi="仿宋" w:eastAsia="仿宋" w:cs="仿宋"/>
                <w:sz w:val="24"/>
                <w:lang w:val="en-US" w:eastAsia="zh-CN"/>
              </w:rPr>
            </w:pPr>
            <w:r>
              <w:rPr>
                <w:rFonts w:hint="eastAsia" w:ascii="仿宋" w:hAnsi="仿宋" w:eastAsia="仿宋" w:cs="仿宋"/>
                <w:sz w:val="24"/>
              </w:rPr>
              <w:t>内容有效，法人电子签章符合要求。</w:t>
            </w:r>
          </w:p>
        </w:tc>
      </w:tr>
      <w:tr w14:paraId="48141E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0" w:type="auto"/>
            <w:tcBorders>
              <w:top w:val="single" w:color="auto" w:sz="2" w:space="0"/>
              <w:left w:val="single" w:color="auto" w:sz="2" w:space="0"/>
              <w:bottom w:val="single" w:color="auto" w:sz="2" w:space="0"/>
              <w:right w:val="single" w:color="auto" w:sz="2" w:space="0"/>
            </w:tcBorders>
            <w:noWrap w:val="0"/>
            <w:vAlign w:val="center"/>
          </w:tcPr>
          <w:p w14:paraId="100E80F2">
            <w:pPr>
              <w:jc w:val="center"/>
              <w:rPr>
                <w:rFonts w:hint="default" w:ascii="仿宋" w:hAnsi="仿宋" w:eastAsia="仿宋" w:cs="仿宋"/>
                <w:sz w:val="24"/>
                <w:lang w:val="en-US" w:eastAsia="zh-CN"/>
              </w:rPr>
            </w:pPr>
            <w:r>
              <w:rPr>
                <w:rFonts w:hint="eastAsia" w:ascii="仿宋" w:hAnsi="仿宋" w:eastAsia="仿宋" w:cs="仿宋"/>
                <w:sz w:val="24"/>
                <w:lang w:val="en-US" w:eastAsia="zh-CN"/>
              </w:rPr>
              <w:t>9</w:t>
            </w:r>
          </w:p>
        </w:tc>
        <w:tc>
          <w:tcPr>
            <w:tcW w:w="882" w:type="dxa"/>
            <w:tcBorders>
              <w:top w:val="single" w:color="auto" w:sz="2" w:space="0"/>
              <w:left w:val="single" w:color="auto" w:sz="2" w:space="0"/>
              <w:bottom w:val="single" w:color="auto" w:sz="2" w:space="0"/>
              <w:right w:val="single" w:color="auto" w:sz="2" w:space="0"/>
            </w:tcBorders>
            <w:noWrap w:val="0"/>
            <w:vAlign w:val="center"/>
          </w:tcPr>
          <w:p w14:paraId="58A2E938">
            <w:pPr>
              <w:jc w:val="center"/>
              <w:rPr>
                <w:rFonts w:hint="eastAsia" w:ascii="仿宋" w:hAnsi="仿宋" w:eastAsia="仿宋" w:cs="仿宋"/>
                <w:sz w:val="24"/>
                <w:lang w:eastAsia="zh-CN"/>
              </w:rPr>
            </w:pPr>
            <w:r>
              <w:rPr>
                <w:rFonts w:hint="eastAsia" w:ascii="仿宋" w:hAnsi="仿宋" w:eastAsia="仿宋" w:cs="仿宋"/>
                <w:sz w:val="24"/>
                <w:lang w:val="en-US" w:eastAsia="zh-CN"/>
              </w:rPr>
              <w:t>基本资质</w:t>
            </w:r>
          </w:p>
        </w:tc>
        <w:tc>
          <w:tcPr>
            <w:tcW w:w="2428" w:type="dxa"/>
            <w:tcBorders>
              <w:top w:val="single" w:color="auto" w:sz="2" w:space="0"/>
              <w:left w:val="single" w:color="auto" w:sz="2" w:space="0"/>
              <w:bottom w:val="single" w:color="auto" w:sz="2" w:space="0"/>
              <w:right w:val="single" w:color="auto" w:sz="2" w:space="0"/>
            </w:tcBorders>
            <w:noWrap w:val="0"/>
            <w:vAlign w:val="center"/>
          </w:tcPr>
          <w:p w14:paraId="6931C79C">
            <w:pPr>
              <w:jc w:val="center"/>
              <w:rPr>
                <w:rFonts w:hint="eastAsia" w:ascii="仿宋" w:hAnsi="仿宋" w:eastAsia="仿宋" w:cs="仿宋"/>
                <w:sz w:val="24"/>
                <w:lang w:eastAsia="zh-CN"/>
              </w:rPr>
            </w:pPr>
            <w:r>
              <w:rPr>
                <w:rFonts w:hint="eastAsia" w:ascii="仿宋" w:hAnsi="仿宋" w:eastAsia="仿宋" w:cs="仿宋"/>
                <w:sz w:val="24"/>
                <w:lang w:eastAsia="zh-CN"/>
              </w:rPr>
              <w:t>保证金的交纳及开户许可证</w:t>
            </w:r>
          </w:p>
        </w:tc>
        <w:tc>
          <w:tcPr>
            <w:tcW w:w="5386" w:type="dxa"/>
            <w:tcBorders>
              <w:top w:val="single" w:color="auto" w:sz="2" w:space="0"/>
              <w:left w:val="single" w:color="auto" w:sz="2" w:space="0"/>
              <w:bottom w:val="single" w:color="auto" w:sz="2" w:space="0"/>
              <w:right w:val="single" w:color="auto" w:sz="2" w:space="0"/>
            </w:tcBorders>
            <w:noWrap w:val="0"/>
            <w:vAlign w:val="top"/>
          </w:tcPr>
          <w:p w14:paraId="6C294EC8">
            <w:pPr>
              <w:rPr>
                <w:rFonts w:hint="eastAsia" w:ascii="仿宋" w:hAnsi="仿宋" w:eastAsia="仿宋" w:cs="仿宋"/>
                <w:sz w:val="24"/>
                <w:lang w:eastAsia="zh-CN"/>
              </w:rPr>
            </w:pPr>
            <w:r>
              <w:rPr>
                <w:rFonts w:hint="eastAsia" w:ascii="仿宋" w:hAnsi="仿宋" w:eastAsia="仿宋" w:cs="仿宋"/>
                <w:sz w:val="24"/>
                <w:lang w:eastAsia="zh-CN"/>
              </w:rPr>
              <w:t>（1）提供保证金交纳证明复印件；</w:t>
            </w:r>
          </w:p>
          <w:p w14:paraId="2B636437">
            <w:pPr>
              <w:rPr>
                <w:rFonts w:hint="eastAsia" w:ascii="仿宋" w:hAnsi="仿宋" w:eastAsia="仿宋" w:cs="仿宋"/>
                <w:sz w:val="24"/>
                <w:lang w:eastAsia="zh-CN"/>
              </w:rPr>
            </w:pPr>
            <w:r>
              <w:rPr>
                <w:rFonts w:hint="eastAsia" w:ascii="仿宋" w:hAnsi="仿宋" w:eastAsia="仿宋" w:cs="仿宋"/>
                <w:sz w:val="24"/>
                <w:lang w:eastAsia="zh-CN"/>
              </w:rPr>
              <w:t>（2）提供供应商基本存款账户开户许可证或基本存款账户信息扫描件。</w:t>
            </w:r>
          </w:p>
        </w:tc>
      </w:tr>
      <w:tr w14:paraId="4539CC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0" w:type="auto"/>
            <w:tcBorders>
              <w:top w:val="single" w:color="auto" w:sz="2" w:space="0"/>
              <w:left w:val="single" w:color="auto" w:sz="2" w:space="0"/>
              <w:bottom w:val="single" w:color="auto" w:sz="2" w:space="0"/>
              <w:right w:val="single" w:color="auto" w:sz="2" w:space="0"/>
            </w:tcBorders>
            <w:noWrap w:val="0"/>
            <w:vAlign w:val="center"/>
          </w:tcPr>
          <w:p w14:paraId="447660C8">
            <w:pPr>
              <w:jc w:val="center"/>
              <w:rPr>
                <w:rFonts w:hint="default" w:ascii="仿宋" w:hAnsi="仿宋" w:eastAsia="仿宋" w:cs="仿宋"/>
                <w:sz w:val="24"/>
                <w:lang w:val="en-US" w:eastAsia="zh-CN"/>
              </w:rPr>
            </w:pPr>
            <w:r>
              <w:rPr>
                <w:rFonts w:hint="eastAsia" w:ascii="仿宋" w:hAnsi="仿宋" w:eastAsia="仿宋" w:cs="仿宋"/>
                <w:sz w:val="24"/>
                <w:lang w:val="en-US" w:eastAsia="zh-CN"/>
              </w:rPr>
              <w:t>10</w:t>
            </w:r>
          </w:p>
        </w:tc>
        <w:tc>
          <w:tcPr>
            <w:tcW w:w="882" w:type="dxa"/>
            <w:tcBorders>
              <w:top w:val="single" w:color="auto" w:sz="2" w:space="0"/>
              <w:left w:val="single" w:color="auto" w:sz="2" w:space="0"/>
              <w:bottom w:val="single" w:color="auto" w:sz="2" w:space="0"/>
              <w:right w:val="single" w:color="auto" w:sz="2" w:space="0"/>
            </w:tcBorders>
            <w:noWrap w:val="0"/>
            <w:vAlign w:val="center"/>
          </w:tcPr>
          <w:p w14:paraId="0B05B4C9">
            <w:pPr>
              <w:jc w:val="center"/>
              <w:rPr>
                <w:rFonts w:hint="eastAsia" w:ascii="仿宋" w:hAnsi="仿宋" w:eastAsia="仿宋" w:cs="仿宋"/>
                <w:sz w:val="24"/>
                <w:lang w:val="en-US" w:eastAsia="zh-CN"/>
              </w:rPr>
            </w:pPr>
            <w:r>
              <w:rPr>
                <w:rFonts w:hint="eastAsia" w:ascii="仿宋" w:hAnsi="仿宋" w:eastAsia="仿宋" w:cs="仿宋"/>
                <w:sz w:val="24"/>
                <w:lang w:val="en-US" w:eastAsia="zh-CN"/>
              </w:rPr>
              <w:t>基本资质</w:t>
            </w:r>
          </w:p>
        </w:tc>
        <w:tc>
          <w:tcPr>
            <w:tcW w:w="2428" w:type="dxa"/>
            <w:tcBorders>
              <w:top w:val="single" w:color="auto" w:sz="2" w:space="0"/>
              <w:left w:val="single" w:color="auto" w:sz="2" w:space="0"/>
              <w:bottom w:val="single" w:color="auto" w:sz="2" w:space="0"/>
              <w:right w:val="single" w:color="auto" w:sz="2" w:space="0"/>
            </w:tcBorders>
            <w:noWrap w:val="0"/>
            <w:vAlign w:val="center"/>
          </w:tcPr>
          <w:p w14:paraId="383460A3">
            <w:pPr>
              <w:jc w:val="center"/>
              <w:rPr>
                <w:rFonts w:hint="eastAsia" w:ascii="仿宋" w:hAnsi="仿宋" w:eastAsia="仿宋" w:cs="仿宋"/>
                <w:sz w:val="24"/>
                <w:lang w:val="en-US" w:eastAsia="zh-CN"/>
              </w:rPr>
            </w:pPr>
            <w:r>
              <w:rPr>
                <w:rFonts w:hint="eastAsia" w:ascii="仿宋" w:hAnsi="仿宋" w:eastAsia="仿宋" w:cs="仿宋"/>
                <w:sz w:val="24"/>
                <w:lang w:val="en-US" w:eastAsia="zh-CN"/>
              </w:rPr>
              <w:t>政府采购政策</w:t>
            </w:r>
          </w:p>
        </w:tc>
        <w:tc>
          <w:tcPr>
            <w:tcW w:w="5386" w:type="dxa"/>
            <w:tcBorders>
              <w:top w:val="single" w:color="auto" w:sz="2" w:space="0"/>
              <w:left w:val="single" w:color="auto" w:sz="2" w:space="0"/>
              <w:bottom w:val="single" w:color="auto" w:sz="2" w:space="0"/>
              <w:right w:val="single" w:color="auto" w:sz="2" w:space="0"/>
            </w:tcBorders>
            <w:noWrap w:val="0"/>
            <w:vAlign w:val="top"/>
          </w:tcPr>
          <w:p w14:paraId="54FEF473">
            <w:pPr>
              <w:jc w:val="left"/>
              <w:rPr>
                <w:rFonts w:hint="eastAsia" w:ascii="仿宋" w:hAnsi="仿宋" w:eastAsia="仿宋" w:cs="仿宋"/>
                <w:sz w:val="24"/>
              </w:rPr>
            </w:pPr>
            <w:r>
              <w:rPr>
                <w:rFonts w:hint="eastAsia" w:ascii="仿宋" w:hAnsi="仿宋" w:eastAsia="仿宋" w:cs="仿宋"/>
                <w:sz w:val="24"/>
              </w:rPr>
              <w:t>供应商应为中小企业。</w:t>
            </w:r>
          </w:p>
          <w:p w14:paraId="67551AA7">
            <w:pPr>
              <w:pStyle w:val="31"/>
              <w:ind w:left="0" w:leftChars="0" w:firstLine="0" w:firstLineChars="0"/>
              <w:jc w:val="left"/>
              <w:rPr>
                <w:rFonts w:hint="eastAsia"/>
              </w:rPr>
            </w:pPr>
            <w:r>
              <w:rPr>
                <w:rFonts w:hint="eastAsia" w:ascii="仿宋" w:hAnsi="仿宋" w:eastAsia="仿宋" w:cs="仿宋"/>
                <w:sz w:val="24"/>
              </w:rPr>
              <w:t>扫描件清晰、符合要求。</w:t>
            </w:r>
          </w:p>
        </w:tc>
      </w:tr>
    </w:tbl>
    <w:p w14:paraId="32A2C0D1">
      <w:pPr>
        <w:spacing w:line="400" w:lineRule="exact"/>
        <w:jc w:val="left"/>
        <w:rPr>
          <w:rFonts w:hint="eastAsia" w:ascii="华文中宋" w:hAnsi="华文中宋" w:eastAsia="华文中宋"/>
          <w:bCs/>
          <w:szCs w:val="21"/>
        </w:rPr>
      </w:pPr>
    </w:p>
    <w:p w14:paraId="74A7B590">
      <w:pPr>
        <w:spacing w:line="400" w:lineRule="exact"/>
        <w:jc w:val="left"/>
        <w:rPr>
          <w:rFonts w:hint="eastAsia" w:ascii="华文中宋" w:hAnsi="华文中宋" w:eastAsia="华文中宋"/>
          <w:bCs/>
          <w:szCs w:val="21"/>
        </w:rPr>
      </w:pPr>
    </w:p>
    <w:p w14:paraId="6382B77E">
      <w:pPr>
        <w:jc w:val="center"/>
        <w:rPr>
          <w:rFonts w:hint="eastAsia" w:hAnsi="宋体" w:cs="宋体"/>
          <w:b/>
          <w:sz w:val="36"/>
          <w:szCs w:val="36"/>
        </w:rPr>
      </w:pPr>
      <w:r>
        <w:rPr>
          <w:rFonts w:hint="eastAsia" w:hAnsi="宋体" w:cs="宋体"/>
          <w:b/>
          <w:sz w:val="36"/>
          <w:szCs w:val="36"/>
        </w:rPr>
        <w:t>第六部分 评定和成交标准</w:t>
      </w:r>
    </w:p>
    <w:p w14:paraId="6D5209E7">
      <w:pPr>
        <w:pStyle w:val="68"/>
        <w:snapToGrid w:val="0"/>
        <w:spacing w:line="480" w:lineRule="exact"/>
        <w:textAlignment w:val="auto"/>
        <w:rPr>
          <w:rFonts w:hint="eastAsia" w:ascii="仿宋" w:hAnsi="仿宋" w:eastAsia="仿宋" w:cs="仿宋"/>
          <w:b/>
          <w:kern w:val="2"/>
          <w:sz w:val="24"/>
          <w:szCs w:val="24"/>
        </w:rPr>
      </w:pPr>
      <w:r>
        <w:rPr>
          <w:rFonts w:hint="eastAsia" w:ascii="仿宋" w:hAnsi="仿宋" w:eastAsia="仿宋" w:cs="仿宋"/>
          <w:b/>
          <w:kern w:val="2"/>
          <w:sz w:val="28"/>
          <w:szCs w:val="28"/>
        </w:rPr>
        <w:t>一、响应文件的有效性、完整性、响应程度检查的内容及标准</w:t>
      </w:r>
    </w:p>
    <w:tbl>
      <w:tblPr>
        <w:tblStyle w:val="32"/>
        <w:tblW w:w="9558" w:type="dxa"/>
        <w:tblInd w:w="-1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1425"/>
        <w:gridCol w:w="7309"/>
      </w:tblGrid>
      <w:tr w14:paraId="304A7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24" w:type="dxa"/>
            <w:noWrap w:val="0"/>
            <w:vAlign w:val="center"/>
          </w:tcPr>
          <w:p w14:paraId="192067B8">
            <w:pPr>
              <w:jc w:val="center"/>
              <w:rPr>
                <w:rFonts w:hint="eastAsia" w:ascii="仿宋" w:hAnsi="仿宋" w:eastAsia="仿宋" w:cs="仿宋"/>
                <w:sz w:val="28"/>
                <w:szCs w:val="28"/>
              </w:rPr>
            </w:pPr>
            <w:r>
              <w:rPr>
                <w:rFonts w:hint="eastAsia" w:ascii="仿宋" w:hAnsi="仿宋" w:eastAsia="仿宋" w:cs="仿宋"/>
                <w:sz w:val="28"/>
                <w:szCs w:val="28"/>
              </w:rPr>
              <w:t>序号</w:t>
            </w:r>
          </w:p>
        </w:tc>
        <w:tc>
          <w:tcPr>
            <w:tcW w:w="1425" w:type="dxa"/>
            <w:noWrap w:val="0"/>
            <w:vAlign w:val="center"/>
          </w:tcPr>
          <w:p w14:paraId="7AEBEA62">
            <w:pPr>
              <w:jc w:val="center"/>
              <w:rPr>
                <w:rFonts w:hint="eastAsia" w:ascii="仿宋" w:hAnsi="仿宋" w:eastAsia="仿宋" w:cs="仿宋"/>
                <w:sz w:val="28"/>
                <w:szCs w:val="28"/>
              </w:rPr>
            </w:pPr>
            <w:r>
              <w:rPr>
                <w:rFonts w:hint="eastAsia" w:ascii="仿宋" w:hAnsi="仿宋" w:eastAsia="仿宋" w:cs="仿宋"/>
                <w:sz w:val="28"/>
                <w:szCs w:val="28"/>
              </w:rPr>
              <w:t>内容</w:t>
            </w:r>
          </w:p>
        </w:tc>
        <w:tc>
          <w:tcPr>
            <w:tcW w:w="7309" w:type="dxa"/>
            <w:noWrap w:val="0"/>
            <w:vAlign w:val="center"/>
          </w:tcPr>
          <w:p w14:paraId="0E086FF9">
            <w:pPr>
              <w:jc w:val="center"/>
              <w:rPr>
                <w:rFonts w:hint="eastAsia" w:ascii="仿宋" w:hAnsi="仿宋" w:eastAsia="仿宋" w:cs="仿宋"/>
                <w:sz w:val="28"/>
                <w:szCs w:val="28"/>
              </w:rPr>
            </w:pPr>
            <w:r>
              <w:rPr>
                <w:rFonts w:hint="eastAsia" w:ascii="仿宋" w:hAnsi="仿宋" w:eastAsia="仿宋" w:cs="仿宋"/>
                <w:sz w:val="28"/>
                <w:szCs w:val="28"/>
              </w:rPr>
              <w:t>标准</w:t>
            </w:r>
          </w:p>
        </w:tc>
      </w:tr>
      <w:tr w14:paraId="3A851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3" w:hRule="atLeast"/>
        </w:trPr>
        <w:tc>
          <w:tcPr>
            <w:tcW w:w="824" w:type="dxa"/>
            <w:noWrap w:val="0"/>
            <w:vAlign w:val="center"/>
          </w:tcPr>
          <w:p w14:paraId="7F39BA65">
            <w:pPr>
              <w:jc w:val="center"/>
              <w:rPr>
                <w:rFonts w:hint="eastAsia" w:ascii="仿宋" w:hAnsi="仿宋" w:eastAsia="仿宋" w:cs="仿宋"/>
                <w:sz w:val="28"/>
                <w:szCs w:val="28"/>
              </w:rPr>
            </w:pPr>
            <w:r>
              <w:rPr>
                <w:rFonts w:hint="eastAsia" w:ascii="仿宋" w:hAnsi="仿宋" w:eastAsia="仿宋" w:cs="仿宋"/>
                <w:sz w:val="28"/>
                <w:szCs w:val="28"/>
              </w:rPr>
              <w:t>1</w:t>
            </w:r>
          </w:p>
        </w:tc>
        <w:tc>
          <w:tcPr>
            <w:tcW w:w="1425" w:type="dxa"/>
            <w:noWrap w:val="0"/>
            <w:vAlign w:val="center"/>
          </w:tcPr>
          <w:p w14:paraId="7DB5F503">
            <w:pPr>
              <w:jc w:val="center"/>
              <w:rPr>
                <w:rFonts w:hint="eastAsia" w:ascii="仿宋" w:hAnsi="仿宋" w:eastAsia="仿宋" w:cs="仿宋"/>
                <w:sz w:val="28"/>
                <w:szCs w:val="28"/>
              </w:rPr>
            </w:pPr>
            <w:r>
              <w:rPr>
                <w:rFonts w:hint="eastAsia" w:ascii="仿宋" w:hAnsi="仿宋" w:eastAsia="仿宋" w:cs="仿宋"/>
                <w:sz w:val="28"/>
                <w:szCs w:val="28"/>
              </w:rPr>
              <w:t>响应文件的报价</w:t>
            </w:r>
          </w:p>
        </w:tc>
        <w:tc>
          <w:tcPr>
            <w:tcW w:w="7309" w:type="dxa"/>
            <w:noWrap w:val="0"/>
            <w:vAlign w:val="center"/>
          </w:tcPr>
          <w:p w14:paraId="2D65C5DF">
            <w:pPr>
              <w:rPr>
                <w:rFonts w:hint="eastAsia" w:ascii="仿宋" w:hAnsi="仿宋" w:eastAsia="仿宋" w:cs="仿宋"/>
                <w:sz w:val="28"/>
                <w:szCs w:val="28"/>
              </w:rPr>
            </w:pPr>
            <w:r>
              <w:rPr>
                <w:rFonts w:hint="eastAsia" w:ascii="仿宋" w:hAnsi="仿宋" w:eastAsia="仿宋" w:cs="仿宋"/>
                <w:sz w:val="28"/>
                <w:szCs w:val="28"/>
              </w:rPr>
              <w:t>1、所有磋商报价均以人民币/元为计算单位。</w:t>
            </w:r>
          </w:p>
          <w:p w14:paraId="5E86F5F8">
            <w:pPr>
              <w:rPr>
                <w:rFonts w:hint="eastAsia" w:ascii="仿宋" w:hAnsi="仿宋" w:eastAsia="仿宋" w:cs="仿宋"/>
                <w:sz w:val="28"/>
                <w:szCs w:val="28"/>
              </w:rPr>
            </w:pPr>
            <w:r>
              <w:rPr>
                <w:rFonts w:hint="eastAsia" w:ascii="仿宋" w:hAnsi="仿宋" w:eastAsia="仿宋" w:cs="仿宋"/>
                <w:sz w:val="28"/>
                <w:szCs w:val="28"/>
              </w:rPr>
              <w:t>2、磋商供应商参加多包报价的，应对每包分别报价并分别填报报价一览表。</w:t>
            </w:r>
          </w:p>
          <w:p w14:paraId="13D2878A">
            <w:pPr>
              <w:rPr>
                <w:rFonts w:hint="eastAsia" w:ascii="仿宋" w:hAnsi="仿宋" w:eastAsia="仿宋" w:cs="仿宋"/>
                <w:sz w:val="28"/>
                <w:szCs w:val="28"/>
              </w:rPr>
            </w:pPr>
            <w:r>
              <w:rPr>
                <w:rFonts w:hint="eastAsia" w:ascii="仿宋" w:hAnsi="仿宋" w:eastAsia="仿宋" w:cs="仿宋"/>
                <w:sz w:val="28"/>
                <w:szCs w:val="28"/>
              </w:rPr>
              <w:t>3、不接受可选择或可调整的磋商和报价。</w:t>
            </w:r>
          </w:p>
          <w:p w14:paraId="6B4FF0C6">
            <w:pPr>
              <w:rPr>
                <w:rFonts w:hint="eastAsia" w:ascii="仿宋" w:hAnsi="仿宋" w:eastAsia="仿宋" w:cs="仿宋"/>
                <w:sz w:val="28"/>
                <w:szCs w:val="28"/>
                <w:lang w:eastAsia="zh-CN"/>
              </w:rPr>
            </w:pPr>
            <w:r>
              <w:rPr>
                <w:rFonts w:hint="eastAsia" w:ascii="仿宋" w:hAnsi="仿宋" w:eastAsia="仿宋" w:cs="仿宋"/>
                <w:sz w:val="28"/>
                <w:szCs w:val="28"/>
              </w:rPr>
              <w:t>4、不接受超出本项目预算金额或最高限价的报价</w:t>
            </w:r>
            <w:r>
              <w:rPr>
                <w:rFonts w:hint="eastAsia" w:ascii="仿宋" w:hAnsi="仿宋" w:eastAsia="仿宋" w:cs="仿宋"/>
                <w:sz w:val="28"/>
                <w:szCs w:val="28"/>
                <w:lang w:eastAsia="zh-CN"/>
              </w:rPr>
              <w:t>。</w:t>
            </w:r>
          </w:p>
        </w:tc>
      </w:tr>
      <w:tr w14:paraId="78243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6" w:hRule="atLeast"/>
        </w:trPr>
        <w:tc>
          <w:tcPr>
            <w:tcW w:w="824" w:type="dxa"/>
            <w:noWrap w:val="0"/>
            <w:vAlign w:val="center"/>
          </w:tcPr>
          <w:p w14:paraId="61B3DED7">
            <w:pPr>
              <w:jc w:val="center"/>
              <w:rPr>
                <w:rFonts w:hint="eastAsia" w:ascii="仿宋" w:hAnsi="仿宋" w:eastAsia="仿宋" w:cs="仿宋"/>
                <w:sz w:val="28"/>
                <w:szCs w:val="28"/>
              </w:rPr>
            </w:pPr>
            <w:r>
              <w:rPr>
                <w:rFonts w:hint="eastAsia" w:ascii="仿宋" w:hAnsi="仿宋" w:eastAsia="仿宋" w:cs="仿宋"/>
                <w:sz w:val="28"/>
                <w:szCs w:val="28"/>
              </w:rPr>
              <w:t>2</w:t>
            </w:r>
          </w:p>
        </w:tc>
        <w:tc>
          <w:tcPr>
            <w:tcW w:w="1425" w:type="dxa"/>
            <w:noWrap w:val="0"/>
            <w:vAlign w:val="center"/>
          </w:tcPr>
          <w:p w14:paraId="3E2775E3">
            <w:pPr>
              <w:jc w:val="center"/>
              <w:rPr>
                <w:rFonts w:hint="eastAsia" w:ascii="仿宋" w:hAnsi="仿宋" w:eastAsia="仿宋" w:cs="仿宋"/>
                <w:sz w:val="28"/>
                <w:szCs w:val="28"/>
              </w:rPr>
            </w:pPr>
            <w:r>
              <w:rPr>
                <w:rFonts w:hint="eastAsia" w:ascii="仿宋" w:hAnsi="仿宋" w:eastAsia="仿宋" w:cs="仿宋"/>
                <w:sz w:val="28"/>
                <w:szCs w:val="28"/>
              </w:rPr>
              <w:t>商务要求</w:t>
            </w:r>
          </w:p>
          <w:p w14:paraId="02AC8084">
            <w:pPr>
              <w:jc w:val="center"/>
              <w:rPr>
                <w:rFonts w:hint="eastAsia" w:ascii="仿宋" w:hAnsi="仿宋" w:eastAsia="仿宋" w:cs="仿宋"/>
                <w:sz w:val="28"/>
                <w:szCs w:val="28"/>
              </w:rPr>
            </w:pPr>
            <w:r>
              <w:rPr>
                <w:rFonts w:hint="eastAsia" w:ascii="仿宋" w:hAnsi="仿宋" w:eastAsia="仿宋" w:cs="仿宋"/>
                <w:sz w:val="28"/>
                <w:szCs w:val="28"/>
              </w:rPr>
              <w:t>响应内容</w:t>
            </w:r>
          </w:p>
        </w:tc>
        <w:tc>
          <w:tcPr>
            <w:tcW w:w="7309" w:type="dxa"/>
            <w:noWrap w:val="0"/>
            <w:vAlign w:val="center"/>
          </w:tcPr>
          <w:p w14:paraId="058F6D94">
            <w:pPr>
              <w:rPr>
                <w:rFonts w:hint="eastAsia" w:ascii="仿宋" w:hAnsi="仿宋" w:eastAsia="仿宋" w:cs="仿宋"/>
                <w:sz w:val="28"/>
                <w:szCs w:val="28"/>
                <w:lang w:eastAsia="zh-CN"/>
              </w:rPr>
            </w:pPr>
            <w:r>
              <w:rPr>
                <w:rFonts w:hint="eastAsia" w:ascii="仿宋" w:hAnsi="仿宋" w:eastAsia="仿宋" w:cs="仿宋"/>
                <w:sz w:val="28"/>
                <w:szCs w:val="28"/>
              </w:rPr>
              <w:t>对照本文件第四部分中“商务要求”内容和响应文件的响应内容进行审查，没有做出实质性响应的做无效磋商处理</w:t>
            </w:r>
            <w:r>
              <w:rPr>
                <w:rFonts w:hint="eastAsia" w:ascii="仿宋" w:hAnsi="仿宋" w:eastAsia="仿宋" w:cs="仿宋"/>
                <w:sz w:val="28"/>
                <w:szCs w:val="28"/>
                <w:lang w:eastAsia="zh-CN"/>
              </w:rPr>
              <w:t>。</w:t>
            </w:r>
          </w:p>
        </w:tc>
      </w:tr>
      <w:tr w14:paraId="11F81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6" w:hRule="atLeast"/>
        </w:trPr>
        <w:tc>
          <w:tcPr>
            <w:tcW w:w="824" w:type="dxa"/>
            <w:noWrap w:val="0"/>
            <w:vAlign w:val="center"/>
          </w:tcPr>
          <w:p w14:paraId="466F7F78">
            <w:pPr>
              <w:jc w:val="center"/>
              <w:rPr>
                <w:rFonts w:hint="eastAsia" w:ascii="仿宋" w:hAnsi="仿宋" w:eastAsia="仿宋" w:cs="仿宋"/>
                <w:sz w:val="28"/>
                <w:szCs w:val="28"/>
              </w:rPr>
            </w:pPr>
            <w:r>
              <w:rPr>
                <w:rFonts w:hint="eastAsia" w:ascii="仿宋" w:hAnsi="仿宋" w:eastAsia="仿宋" w:cs="仿宋"/>
                <w:sz w:val="28"/>
                <w:szCs w:val="28"/>
              </w:rPr>
              <w:t>3</w:t>
            </w:r>
          </w:p>
        </w:tc>
        <w:tc>
          <w:tcPr>
            <w:tcW w:w="1425" w:type="dxa"/>
            <w:noWrap w:val="0"/>
            <w:vAlign w:val="center"/>
          </w:tcPr>
          <w:p w14:paraId="53F3FB92">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实质性要求响应内容</w:t>
            </w:r>
          </w:p>
        </w:tc>
        <w:tc>
          <w:tcPr>
            <w:tcW w:w="7309" w:type="dxa"/>
            <w:noWrap w:val="0"/>
            <w:vAlign w:val="center"/>
          </w:tcPr>
          <w:p w14:paraId="0C0E5ADE">
            <w:pPr>
              <w:rPr>
                <w:rFonts w:hint="eastAsia" w:ascii="仿宋" w:hAnsi="仿宋" w:eastAsia="仿宋" w:cs="仿宋"/>
                <w:sz w:val="28"/>
                <w:szCs w:val="28"/>
                <w:highlight w:val="none"/>
              </w:rPr>
            </w:pPr>
            <w:r>
              <w:rPr>
                <w:rFonts w:hint="eastAsia" w:ascii="仿宋" w:hAnsi="仿宋" w:eastAsia="仿宋" w:cs="仿宋"/>
                <w:sz w:val="28"/>
                <w:szCs w:val="28"/>
                <w:highlight w:val="none"/>
              </w:rPr>
              <w:t>对照本文件第四部分中“实质性要求”内容和响应文件的响应内容进行审查，没有做出实质性响应的做无效磋商处理。</w:t>
            </w:r>
          </w:p>
        </w:tc>
      </w:tr>
      <w:tr w14:paraId="6156A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6" w:hRule="atLeast"/>
        </w:trPr>
        <w:tc>
          <w:tcPr>
            <w:tcW w:w="824" w:type="dxa"/>
            <w:noWrap w:val="0"/>
            <w:vAlign w:val="center"/>
          </w:tcPr>
          <w:p w14:paraId="2CE778E1">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w:t>
            </w:r>
          </w:p>
        </w:tc>
        <w:tc>
          <w:tcPr>
            <w:tcW w:w="1425" w:type="dxa"/>
            <w:noWrap w:val="0"/>
            <w:vAlign w:val="center"/>
          </w:tcPr>
          <w:p w14:paraId="7A8A513B">
            <w:pPr>
              <w:jc w:val="center"/>
              <w:rPr>
                <w:rFonts w:hint="eastAsia" w:ascii="仿宋" w:hAnsi="仿宋" w:eastAsia="仿宋" w:cs="仿宋"/>
                <w:sz w:val="28"/>
                <w:szCs w:val="28"/>
              </w:rPr>
            </w:pPr>
            <w:r>
              <w:rPr>
                <w:rFonts w:hint="eastAsia" w:ascii="仿宋" w:hAnsi="仿宋" w:eastAsia="仿宋" w:cs="仿宋"/>
                <w:sz w:val="28"/>
                <w:szCs w:val="28"/>
                <w:lang w:eastAsia="zh-CN"/>
              </w:rPr>
              <w:t>服务</w:t>
            </w:r>
            <w:r>
              <w:rPr>
                <w:rFonts w:hint="eastAsia" w:ascii="仿宋" w:hAnsi="仿宋" w:eastAsia="仿宋" w:cs="仿宋"/>
                <w:sz w:val="28"/>
                <w:szCs w:val="28"/>
              </w:rPr>
              <w:t>要求</w:t>
            </w:r>
          </w:p>
          <w:p w14:paraId="1BF16EAD">
            <w:pPr>
              <w:jc w:val="center"/>
              <w:rPr>
                <w:rFonts w:hint="eastAsia" w:ascii="仿宋" w:hAnsi="仿宋" w:eastAsia="仿宋" w:cs="仿宋"/>
                <w:sz w:val="28"/>
                <w:szCs w:val="28"/>
              </w:rPr>
            </w:pPr>
            <w:r>
              <w:rPr>
                <w:rFonts w:hint="eastAsia" w:ascii="仿宋" w:hAnsi="仿宋" w:eastAsia="仿宋" w:cs="仿宋"/>
                <w:sz w:val="28"/>
                <w:szCs w:val="28"/>
              </w:rPr>
              <w:t>响应内容</w:t>
            </w:r>
          </w:p>
        </w:tc>
        <w:tc>
          <w:tcPr>
            <w:tcW w:w="7309" w:type="dxa"/>
            <w:noWrap w:val="0"/>
            <w:vAlign w:val="center"/>
          </w:tcPr>
          <w:p w14:paraId="2D72BC5A">
            <w:pPr>
              <w:rPr>
                <w:rFonts w:hint="eastAsia" w:ascii="仿宋" w:hAnsi="仿宋" w:eastAsia="仿宋" w:cs="仿宋"/>
                <w:sz w:val="28"/>
                <w:szCs w:val="28"/>
              </w:rPr>
            </w:pPr>
            <w:r>
              <w:rPr>
                <w:rFonts w:hint="eastAsia" w:ascii="仿宋" w:hAnsi="仿宋" w:eastAsia="仿宋" w:cs="仿宋"/>
                <w:sz w:val="28"/>
                <w:szCs w:val="28"/>
              </w:rPr>
              <w:t>对照本文件第四部分“</w:t>
            </w:r>
            <w:r>
              <w:rPr>
                <w:rFonts w:hint="eastAsia" w:ascii="仿宋" w:hAnsi="仿宋" w:eastAsia="仿宋" w:cs="仿宋"/>
                <w:sz w:val="28"/>
                <w:szCs w:val="28"/>
                <w:lang w:eastAsia="zh-CN"/>
              </w:rPr>
              <w:t>服务要求</w:t>
            </w:r>
            <w:r>
              <w:rPr>
                <w:rFonts w:hint="eastAsia" w:ascii="仿宋" w:hAnsi="仿宋" w:eastAsia="仿宋" w:cs="仿宋"/>
                <w:sz w:val="28"/>
                <w:szCs w:val="28"/>
              </w:rPr>
              <w:t>”内容和响应文件的响应内容进行审查，没有做出实质性响应的做无效磋商处理</w:t>
            </w:r>
            <w:r>
              <w:rPr>
                <w:rFonts w:hint="eastAsia" w:ascii="仿宋" w:hAnsi="仿宋" w:eastAsia="仿宋" w:cs="仿宋"/>
                <w:sz w:val="28"/>
                <w:szCs w:val="28"/>
                <w:lang w:eastAsia="zh-CN"/>
              </w:rPr>
              <w:t>。</w:t>
            </w:r>
          </w:p>
        </w:tc>
      </w:tr>
      <w:bookmarkEnd w:id="20"/>
    </w:tbl>
    <w:p w14:paraId="7F827D50">
      <w:pPr>
        <w:spacing w:before="78" w:line="224" w:lineRule="auto"/>
        <w:ind w:left="5"/>
        <w:rPr>
          <w:rFonts w:ascii="仿宋" w:hAnsi="仿宋" w:eastAsia="仿宋" w:cs="仿宋"/>
          <w:sz w:val="24"/>
          <w:szCs w:val="24"/>
        </w:rPr>
      </w:pPr>
      <w:r>
        <w:rPr>
          <w:rFonts w:ascii="仿宋" w:hAnsi="仿宋" w:eastAsia="仿宋" w:cs="仿宋"/>
          <w:spacing w:val="-6"/>
          <w:sz w:val="24"/>
          <w:szCs w:val="24"/>
        </w:rPr>
        <w:t>说明：</w:t>
      </w:r>
    </w:p>
    <w:p w14:paraId="62E18034">
      <w:pPr>
        <w:spacing w:before="37" w:line="239" w:lineRule="auto"/>
        <w:ind w:left="4" w:firstLine="1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1.资格性、符合性审查的内容，经磋商小组共同认定没有做出实质性响应的，将导致响 应无效。</w:t>
      </w:r>
    </w:p>
    <w:p w14:paraId="28905CE7">
      <w:pPr>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br w:type="page"/>
      </w:r>
    </w:p>
    <w:p w14:paraId="6C6328A9">
      <w:pPr>
        <w:rPr>
          <w:rFonts w:hint="eastAsia" w:ascii="仿宋" w:hAnsi="仿宋" w:eastAsia="仿宋" w:cs="仿宋"/>
          <w:b/>
          <w:sz w:val="28"/>
          <w:szCs w:val="28"/>
        </w:rPr>
      </w:pPr>
      <w:r>
        <w:rPr>
          <w:rFonts w:hint="eastAsia" w:ascii="仿宋" w:hAnsi="仿宋" w:eastAsia="仿宋" w:cs="仿宋"/>
          <w:b/>
          <w:sz w:val="28"/>
          <w:szCs w:val="28"/>
          <w:lang w:val="en-US" w:eastAsia="zh-CN"/>
        </w:rPr>
        <w:t>二</w:t>
      </w:r>
      <w:r>
        <w:rPr>
          <w:rFonts w:hint="eastAsia" w:ascii="仿宋" w:hAnsi="仿宋" w:eastAsia="仿宋" w:cs="仿宋"/>
          <w:b/>
          <w:sz w:val="28"/>
          <w:szCs w:val="28"/>
        </w:rPr>
        <w:t>、落实政府采购政策性要求的评审内容及标准</w:t>
      </w:r>
    </w:p>
    <w:p w14:paraId="59FB0EF4">
      <w:pPr>
        <w:pStyle w:val="68"/>
        <w:snapToGrid w:val="0"/>
        <w:spacing w:line="440" w:lineRule="exact"/>
        <w:ind w:firstLine="560" w:firstLineChars="200"/>
        <w:rPr>
          <w:rFonts w:hint="eastAsia" w:ascii="仿宋" w:hAnsi="仿宋" w:eastAsia="仿宋" w:cs="仿宋"/>
          <w:kern w:val="2"/>
          <w:sz w:val="28"/>
          <w:szCs w:val="28"/>
        </w:rPr>
      </w:pPr>
      <w:r>
        <w:rPr>
          <w:rFonts w:hint="eastAsia" w:ascii="仿宋" w:hAnsi="仿宋" w:eastAsia="仿宋" w:cs="仿宋"/>
          <w:kern w:val="2"/>
          <w:sz w:val="28"/>
          <w:szCs w:val="28"/>
        </w:rPr>
        <w:t>1、本项目采购标的物未特别注明“进口产品”（通过中国海关报关验放进入中国境内且产自关境外的产品）字样的，均必须采购国产产品，否则报价无效；特别注明“进口产品”字样的，如果有能够满足采购需求的国产产品参与，应当按照公平竞争的原则进行评审。</w:t>
      </w:r>
    </w:p>
    <w:p w14:paraId="617D6773">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本文件列出政府强制采购产品的，磋商供应商必须投报“节能产品政府采购品目清单”范围内的产品，需将政府强制采购产品如实填写到《政府强制采购产品明细表》（格式见第八部分），并提供处于有效期之内的节能产品认证证书扫描件。</w:t>
      </w:r>
    </w:p>
    <w:p w14:paraId="493461EC">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3、本文件未列出政府强制采购产品的，磋商供应商可投报“节能产品政府采购品目清单、环境标志产品政府采购品目清单”中非政府强制采购产品或其范围以外的产品。</w:t>
      </w:r>
    </w:p>
    <w:p w14:paraId="4A2F4A92">
      <w:pPr>
        <w:pStyle w:val="68"/>
        <w:snapToGrid w:val="0"/>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磋商供应商投报“节能产品政府采购品目清单、环境标志产品政府采购品目清单”中非政府强制采购产品的将给予适当加分。磋商供应商需将非政府强制采购产品如实填写《非政府强制采购产品明细表》（格式自制），并提供处于有效期之内的节能产品、环境标志产品认证证书扫描件。</w:t>
      </w:r>
    </w:p>
    <w:p w14:paraId="3539DA61">
      <w:pPr>
        <w:pStyle w:val="68"/>
        <w:snapToGrid w:val="0"/>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5、承诺所投报的计算机预装正版操作系统，硬件产品内的预装软件为正版软件。</w:t>
      </w:r>
    </w:p>
    <w:p w14:paraId="790B8ED4">
      <w:pPr>
        <w:pStyle w:val="68"/>
        <w:snapToGrid w:val="0"/>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6、所投报信息安全产品属于《信息安全产品强制性认证目录》中的产品，须提供有效认证证书扫描件，否则将可能导致磋商无效。</w:t>
      </w:r>
    </w:p>
    <w:p w14:paraId="6FABF975">
      <w:pPr>
        <w:pStyle w:val="68"/>
        <w:snapToGrid w:val="0"/>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7、小型、微型企业参加本项目的评审标准</w:t>
      </w:r>
    </w:p>
    <w:p w14:paraId="193CF629">
      <w:pPr>
        <w:spacing w:line="44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1）小型、微型企业指在中华人民共和国境内依法设立，依据《中小企业划型标准规定》确定的小型企业、微型企业，但与大型企业的负责人为同一人，或者与大型企业存在直接控股、管理关系的除外。属于小型、微型企业的，需如实填写《小、微企业声明函》（格式见第八部分）。</w:t>
      </w:r>
    </w:p>
    <w:p w14:paraId="759C8895">
      <w:pPr>
        <w:spacing w:line="44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（2）小型、微企业只有提供本企业制造的货物或者服务，或者提供其他小型、微企业制造的货物，享受投标货物1</w:t>
      </w:r>
      <w:r>
        <w:rPr>
          <w:rFonts w:hint="eastAsia" w:ascii="仿宋" w:hAnsi="仿宋" w:eastAsia="仿宋" w:cs="仿宋"/>
          <w:kern w:val="0"/>
          <w:sz w:val="28"/>
          <w:szCs w:val="28"/>
          <w:lang w:val="en-US" w:eastAsia="zh-CN"/>
        </w:rPr>
        <w:t>5</w:t>
      </w:r>
      <w:r>
        <w:rPr>
          <w:rFonts w:hint="eastAsia" w:ascii="仿宋" w:hAnsi="仿宋" w:eastAsia="仿宋" w:cs="仿宋"/>
          <w:kern w:val="0"/>
          <w:sz w:val="28"/>
          <w:szCs w:val="28"/>
        </w:rPr>
        <w:t>%的价格折扣。若有的话，如实填写《小微企业/残疾人福利性单位提供货物/服务明细表》（格式见第八部分）。</w:t>
      </w:r>
    </w:p>
    <w:p w14:paraId="78A68C63">
      <w:pPr>
        <w:spacing w:line="44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（3）小型、微型企业提供的货物既有中小企业制造货物，也有大型企业制造货物的，不享受价格折扣。</w:t>
      </w:r>
    </w:p>
    <w:p w14:paraId="7850D0DC">
      <w:pPr>
        <w:spacing w:line="44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（4）联合体价格折扣：本项目若允许联合体参加，大中型企业与小型、微型企业组成联合体的，联合协议约定小型、微型企业的合同份额占到合同总金额30%以上的，对联合体的报价给予</w:t>
      </w:r>
      <w:r>
        <w:rPr>
          <w:rFonts w:hint="eastAsia" w:ascii="仿宋" w:hAnsi="仿宋" w:eastAsia="仿宋" w:cs="仿宋"/>
          <w:kern w:val="0"/>
          <w:sz w:val="28"/>
          <w:szCs w:val="28"/>
          <w:lang w:val="en-US" w:eastAsia="zh-CN"/>
        </w:rPr>
        <w:t>5</w:t>
      </w:r>
      <w:r>
        <w:rPr>
          <w:rFonts w:hint="eastAsia" w:ascii="仿宋" w:hAnsi="仿宋" w:eastAsia="仿宋" w:cs="仿宋"/>
          <w:kern w:val="0"/>
          <w:sz w:val="28"/>
          <w:szCs w:val="28"/>
        </w:rPr>
        <w:t>%的扣除，用扣除后价格参加评审。</w:t>
      </w:r>
    </w:p>
    <w:p w14:paraId="456CDFFA">
      <w:pPr>
        <w:spacing w:line="44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（5）大中型企业向小型、微型企业分包的价格折扣：大中型企业向一家或者多家小型、微型企业分包的，分包意向协议约定小型、微型企业的合同份额占到合同总金额30%以上的，对大中型企业的报价给予</w:t>
      </w:r>
      <w:r>
        <w:rPr>
          <w:rFonts w:hint="eastAsia" w:ascii="仿宋" w:hAnsi="仿宋" w:eastAsia="仿宋" w:cs="仿宋"/>
          <w:kern w:val="0"/>
          <w:sz w:val="28"/>
          <w:szCs w:val="28"/>
          <w:lang w:val="en-US" w:eastAsia="zh-CN"/>
        </w:rPr>
        <w:t>5</w:t>
      </w:r>
      <w:r>
        <w:rPr>
          <w:rFonts w:hint="eastAsia" w:ascii="仿宋" w:hAnsi="仿宋" w:eastAsia="仿宋" w:cs="仿宋"/>
          <w:kern w:val="0"/>
          <w:sz w:val="28"/>
          <w:szCs w:val="28"/>
        </w:rPr>
        <w:t>%的扣除，用扣除后价格参加评审。</w:t>
      </w:r>
    </w:p>
    <w:p w14:paraId="2EC74658">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8、残疾人福利性单位参加本项目的评审标准：</w:t>
      </w:r>
    </w:p>
    <w:p w14:paraId="50B0371C">
      <w:pPr>
        <w:pStyle w:val="68"/>
        <w:snapToGrid w:val="0"/>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（1）须根据财库【2017】141号《关于促进残疾人就业政府采购政策的通知》的要求，如实填写残疾人福利性单位声明函（格式见第八部分附件），残疾人福利性单位参加本项目磋商时，享受</w:t>
      </w:r>
      <w:r>
        <w:rPr>
          <w:rFonts w:hint="eastAsia" w:ascii="仿宋" w:hAnsi="仿宋" w:eastAsia="仿宋" w:cs="仿宋"/>
          <w:sz w:val="28"/>
          <w:szCs w:val="28"/>
          <w:lang w:val="en-US" w:eastAsia="zh-CN"/>
        </w:rPr>
        <w:t>15</w:t>
      </w:r>
      <w:r>
        <w:rPr>
          <w:rFonts w:hint="eastAsia" w:ascii="仿宋" w:hAnsi="仿宋" w:eastAsia="仿宋" w:cs="仿宋"/>
          <w:sz w:val="28"/>
          <w:szCs w:val="28"/>
        </w:rPr>
        <w:t>%的价格折扣，用扣除后的价格参与评审。</w:t>
      </w:r>
    </w:p>
    <w:p w14:paraId="521123F6">
      <w:pPr>
        <w:pStyle w:val="68"/>
        <w:snapToGrid w:val="0"/>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（2）享受政府采购支持政策的残疾人福利性单位应当同时满足以下条件：</w:t>
      </w:r>
    </w:p>
    <w:p w14:paraId="4B8418F3">
      <w:pPr>
        <w:pStyle w:val="68"/>
        <w:snapToGrid w:val="0"/>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A.安置的残疾人占本单位在职职工人数的比例不低于25%（含25%），并且安置的残疾人人数不少于10人（含10人）；</w:t>
      </w:r>
    </w:p>
    <w:p w14:paraId="581B9C87">
      <w:pPr>
        <w:pStyle w:val="68"/>
        <w:snapToGrid w:val="0"/>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B.依法与安置的每位残疾人签订了一年以上（含一年）的劳动合同或服务协议；</w:t>
      </w:r>
    </w:p>
    <w:p w14:paraId="1746D7C6">
      <w:pPr>
        <w:pStyle w:val="68"/>
        <w:snapToGrid w:val="0"/>
        <w:spacing w:line="440" w:lineRule="exact"/>
        <w:ind w:firstLine="840" w:firstLineChars="300"/>
        <w:rPr>
          <w:rFonts w:hint="eastAsia" w:ascii="仿宋" w:hAnsi="仿宋" w:eastAsia="仿宋" w:cs="仿宋"/>
          <w:sz w:val="28"/>
          <w:szCs w:val="28"/>
        </w:rPr>
      </w:pPr>
      <w:r>
        <w:rPr>
          <w:rFonts w:hint="eastAsia" w:ascii="仿宋" w:hAnsi="仿宋" w:eastAsia="仿宋" w:cs="仿宋"/>
          <w:sz w:val="28"/>
          <w:szCs w:val="28"/>
        </w:rPr>
        <w:t>C.为安置的每位残疾人按月足额缴纳了基本养老保险、基本医疗保险、失业保险、工伤保险和生育保险等社会保险费；</w:t>
      </w:r>
    </w:p>
    <w:p w14:paraId="25A25EDE">
      <w:pPr>
        <w:pStyle w:val="68"/>
        <w:snapToGrid w:val="0"/>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D.通过银行等金融机构向安置的每位残疾人，按月支付了不低于单位所在区县适用的经省级人民政府批准的月最低工资标准的工资；</w:t>
      </w:r>
    </w:p>
    <w:p w14:paraId="053731E9">
      <w:pPr>
        <w:pStyle w:val="68"/>
        <w:snapToGrid w:val="0"/>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E．提供本单位制造的货物、承担的工程或者服务（以下简称产品），或者提供其他残疾人福利性单位制造的货物（不包括使用非残疾人福利性单位注册商标的货物）。</w:t>
      </w:r>
    </w:p>
    <w:p w14:paraId="181C566C">
      <w:pPr>
        <w:pStyle w:val="68"/>
        <w:snapToGrid w:val="0"/>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08467324">
      <w:pPr>
        <w:pStyle w:val="68"/>
        <w:snapToGrid w:val="0"/>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9. 供应商提供的《残疾人福利性单位声明函》与事实不符的，依照《政府采购法》第七十七条第一款的规定追究法律责任。</w:t>
      </w:r>
    </w:p>
    <w:p w14:paraId="2211AE05">
      <w:pPr>
        <w:pStyle w:val="68"/>
        <w:snapToGrid w:val="0"/>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3545C2B3">
      <w:pPr>
        <w:pStyle w:val="68"/>
        <w:snapToGrid w:val="0"/>
        <w:spacing w:line="4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10、本项目涉及创新产品、创新服务的评审标准：</w:t>
      </w:r>
    </w:p>
    <w:p w14:paraId="3212830E">
      <w:pPr>
        <w:pStyle w:val="68"/>
        <w:snapToGrid w:val="0"/>
        <w:spacing w:line="4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（1）磋商人所报价产品或服务属于《山西省创新产品和服务推荐清单》中创新产品或创新服务的，在评审时，享受所报产品</w:t>
      </w:r>
      <w:r>
        <w:rPr>
          <w:rFonts w:hint="eastAsia" w:ascii="仿宋" w:hAnsi="仿宋" w:eastAsia="仿宋" w:cs="仿宋"/>
          <w:sz w:val="28"/>
          <w:szCs w:val="28"/>
          <w:highlight w:val="none"/>
          <w:lang w:val="en-US" w:eastAsia="zh-CN"/>
        </w:rPr>
        <w:t>15</w:t>
      </w:r>
      <w:r>
        <w:rPr>
          <w:rFonts w:hint="eastAsia" w:ascii="仿宋" w:hAnsi="仿宋" w:eastAsia="仿宋" w:cs="仿宋"/>
          <w:sz w:val="28"/>
          <w:szCs w:val="28"/>
          <w:highlight w:val="none"/>
        </w:rPr>
        <w:t>%的价格折扣，以折扣后的价格参与评审。</w:t>
      </w:r>
    </w:p>
    <w:p w14:paraId="7860B09F">
      <w:pPr>
        <w:pStyle w:val="68"/>
        <w:snapToGrid w:val="0"/>
        <w:spacing w:line="4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（2）磋商人所报创新产品或创新服务的，应在响应文件中填写《创新产品或创新服务明细表》，并提供《山西省创新产品和服务推荐清单》。</w:t>
      </w:r>
    </w:p>
    <w:p w14:paraId="5ACA5743">
      <w:pPr>
        <w:pStyle w:val="68"/>
        <w:snapToGrid w:val="0"/>
        <w:spacing w:line="4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（3）创新产品或创新服务的价格折扣政策可与其他政府采购政策叠加。</w:t>
      </w:r>
    </w:p>
    <w:p w14:paraId="5DD5A50B">
      <w:pPr>
        <w:pStyle w:val="68"/>
        <w:snapToGrid w:val="0"/>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11. 监狱企业参加本项目投标的要求</w:t>
      </w:r>
    </w:p>
    <w:p w14:paraId="3B3B8992">
      <w:pPr>
        <w:pStyle w:val="68"/>
        <w:snapToGrid w:val="0"/>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（1）监狱企业参加投标视同小微企业，需提供由省级以上监狱管理局或戒毒管理局出具的属于监狱企业的证明文件。</w:t>
      </w:r>
    </w:p>
    <w:p w14:paraId="479DC7D8">
      <w:pPr>
        <w:pStyle w:val="68"/>
        <w:snapToGrid w:val="0"/>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监狱企业只有提供本企业制造的货物或服务，或者提供其他小、微企业制造的货物，享受投标货物的价格折扣。若有的话，如实填写《小微企业/残疾人福利性单位提供货物/服务明细表》（格式见第八部分）；</w:t>
      </w:r>
    </w:p>
    <w:p w14:paraId="144E43E1">
      <w:pPr>
        <w:pStyle w:val="68"/>
        <w:keepNext w:val="0"/>
        <w:keepLines w:val="0"/>
        <w:pageBreakBefore w:val="0"/>
        <w:widowControl w:val="0"/>
        <w:kinsoku/>
        <w:overflowPunct/>
        <w:topLinePunct w:val="0"/>
        <w:autoSpaceDE/>
        <w:autoSpaceDN/>
        <w:bidi w:val="0"/>
        <w:snapToGrid/>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（3）监狱企业与中型企业组成联合体参加投标的，或者向监狱企业分包，且联合体协议或分包意向协议约定监狱企业的协议金额占到合同金额30%以上的，享受投标标的</w:t>
      </w:r>
      <w:r>
        <w:rPr>
          <w:rFonts w:hint="eastAsia" w:ascii="仿宋" w:hAnsi="仿宋" w:eastAsia="仿宋" w:cs="仿宋"/>
          <w:sz w:val="28"/>
          <w:szCs w:val="28"/>
          <w:lang w:val="en-US" w:eastAsia="zh-CN"/>
        </w:rPr>
        <w:t>5</w:t>
      </w:r>
      <w:r>
        <w:rPr>
          <w:rFonts w:hint="eastAsia" w:ascii="仿宋" w:hAnsi="仿宋" w:eastAsia="仿宋" w:cs="仿宋"/>
          <w:sz w:val="28"/>
          <w:szCs w:val="28"/>
        </w:rPr>
        <w:t>%的价格扣除，用扣除后的价格参与评审。</w:t>
      </w:r>
    </w:p>
    <w:p w14:paraId="6CEC7136">
      <w:pPr>
        <w:pStyle w:val="91"/>
        <w:keepNext w:val="0"/>
        <w:keepLines w:val="0"/>
        <w:pageBreakBefore w:val="0"/>
        <w:widowControl w:val="0"/>
        <w:kinsoku/>
        <w:overflowPunct/>
        <w:topLinePunct w:val="0"/>
        <w:autoSpaceDE/>
        <w:autoSpaceDN/>
        <w:bidi w:val="0"/>
        <w:snapToGrid/>
        <w:spacing w:line="360" w:lineRule="auto"/>
        <w:ind w:firstLine="0" w:firstLineChars="0"/>
        <w:jc w:val="left"/>
        <w:rPr>
          <w:rFonts w:ascii="仿宋" w:hAnsi="仿宋" w:eastAsia="仿宋"/>
          <w:b/>
          <w:sz w:val="28"/>
          <w:szCs w:val="28"/>
        </w:rPr>
      </w:pPr>
      <w:bookmarkStart w:id="21" w:name="_Toc226959136"/>
      <w:r>
        <w:rPr>
          <w:rFonts w:ascii="仿宋" w:hAnsi="仿宋" w:eastAsia="仿宋"/>
          <w:b/>
          <w:sz w:val="28"/>
          <w:szCs w:val="28"/>
        </w:rPr>
        <w:t>三、评标标准和评标方法</w:t>
      </w:r>
      <w:bookmarkEnd w:id="21"/>
    </w:p>
    <w:p w14:paraId="45C010D0">
      <w:pPr>
        <w:keepNext w:val="0"/>
        <w:keepLines w:val="0"/>
        <w:pageBreakBefore w:val="0"/>
        <w:widowControl w:val="0"/>
        <w:kinsoku/>
        <w:overflowPunct/>
        <w:topLinePunct w:val="0"/>
        <w:autoSpaceDE/>
        <w:autoSpaceDN/>
        <w:bidi w:val="0"/>
        <w:snapToGrid/>
        <w:spacing w:line="360" w:lineRule="auto"/>
        <w:ind w:firstLine="562" w:firstLineChars="200"/>
        <w:rPr>
          <w:rFonts w:ascii="仿宋" w:hAnsi="仿宋" w:eastAsia="仿宋" w:cs="Times New Roman"/>
          <w:b/>
          <w:sz w:val="28"/>
          <w:szCs w:val="28"/>
        </w:rPr>
      </w:pPr>
      <w:r>
        <w:rPr>
          <w:rFonts w:hint="eastAsia" w:ascii="仿宋" w:hAnsi="仿宋" w:eastAsia="仿宋" w:cs="Times New Roman"/>
          <w:b/>
          <w:sz w:val="28"/>
          <w:szCs w:val="28"/>
        </w:rPr>
        <w:t>1.</w:t>
      </w:r>
      <w:r>
        <w:rPr>
          <w:rFonts w:ascii="仿宋" w:hAnsi="仿宋" w:eastAsia="仿宋" w:cs="Times New Roman"/>
          <w:b/>
          <w:sz w:val="28"/>
          <w:szCs w:val="28"/>
        </w:rPr>
        <w:t>评标原则</w:t>
      </w:r>
    </w:p>
    <w:p w14:paraId="7451E07D">
      <w:pPr>
        <w:keepNext w:val="0"/>
        <w:keepLines w:val="0"/>
        <w:pageBreakBefore w:val="0"/>
        <w:widowControl w:val="0"/>
        <w:kinsoku/>
        <w:overflowPunct/>
        <w:topLinePunct w:val="0"/>
        <w:autoSpaceDE/>
        <w:autoSpaceDN/>
        <w:bidi w:val="0"/>
        <w:snapToGrid/>
        <w:spacing w:line="360" w:lineRule="auto"/>
        <w:ind w:firstLine="560" w:firstLineChars="200"/>
        <w:rPr>
          <w:rFonts w:ascii="仿宋" w:hAnsi="仿宋" w:eastAsia="仿宋"/>
          <w:sz w:val="28"/>
          <w:szCs w:val="28"/>
        </w:rPr>
      </w:pPr>
      <w:r>
        <w:rPr>
          <w:rFonts w:ascii="仿宋" w:hAnsi="仿宋" w:eastAsia="仿宋"/>
          <w:sz w:val="28"/>
          <w:szCs w:val="28"/>
        </w:rPr>
        <w:t>评标委员会在评标时，依据投标报价和各项商务、技术、服务因素对</w:t>
      </w:r>
      <w:r>
        <w:rPr>
          <w:rFonts w:hint="eastAsia" w:ascii="仿宋" w:hAnsi="仿宋" w:eastAsia="仿宋"/>
          <w:sz w:val="28"/>
          <w:szCs w:val="28"/>
        </w:rPr>
        <w:t>投标人</w:t>
      </w:r>
      <w:r>
        <w:rPr>
          <w:rFonts w:ascii="仿宋" w:hAnsi="仿宋" w:eastAsia="仿宋"/>
          <w:sz w:val="28"/>
          <w:szCs w:val="28"/>
        </w:rPr>
        <w:t>及投标内容进行综合评价，按照公平、公正、科学、择优、严格保密的原则进行。</w:t>
      </w:r>
    </w:p>
    <w:p w14:paraId="041E0EF4">
      <w:pPr>
        <w:keepNext w:val="0"/>
        <w:keepLines w:val="0"/>
        <w:pageBreakBefore w:val="0"/>
        <w:widowControl w:val="0"/>
        <w:kinsoku/>
        <w:overflowPunct/>
        <w:topLinePunct w:val="0"/>
        <w:autoSpaceDE/>
        <w:autoSpaceDN/>
        <w:bidi w:val="0"/>
        <w:snapToGrid/>
        <w:spacing w:line="360" w:lineRule="auto"/>
        <w:ind w:firstLine="562" w:firstLineChars="200"/>
        <w:rPr>
          <w:rFonts w:ascii="仿宋" w:hAnsi="仿宋" w:eastAsia="仿宋" w:cs="Times New Roman"/>
          <w:b/>
          <w:sz w:val="28"/>
          <w:szCs w:val="28"/>
        </w:rPr>
      </w:pPr>
      <w:r>
        <w:rPr>
          <w:rFonts w:hint="eastAsia" w:ascii="仿宋" w:hAnsi="仿宋" w:eastAsia="仿宋" w:cs="Times New Roman"/>
          <w:b/>
          <w:sz w:val="28"/>
          <w:szCs w:val="28"/>
        </w:rPr>
        <w:t>2.</w:t>
      </w:r>
      <w:r>
        <w:rPr>
          <w:rFonts w:ascii="仿宋" w:hAnsi="仿宋" w:eastAsia="仿宋" w:cs="Times New Roman"/>
          <w:b/>
          <w:sz w:val="28"/>
          <w:szCs w:val="28"/>
        </w:rPr>
        <w:t>评标方法</w:t>
      </w:r>
    </w:p>
    <w:p w14:paraId="10305DB7">
      <w:pPr>
        <w:keepNext w:val="0"/>
        <w:keepLines w:val="0"/>
        <w:pageBreakBefore w:val="0"/>
        <w:widowControl w:val="0"/>
        <w:kinsoku/>
        <w:overflowPunct/>
        <w:topLinePunct w:val="0"/>
        <w:autoSpaceDE/>
        <w:autoSpaceDN/>
        <w:bidi w:val="0"/>
        <w:snapToGrid/>
        <w:spacing w:line="360" w:lineRule="auto"/>
        <w:ind w:firstLine="560" w:firstLineChars="200"/>
        <w:rPr>
          <w:rFonts w:ascii="仿宋" w:hAnsi="仿宋" w:eastAsia="仿宋"/>
          <w:sz w:val="28"/>
          <w:szCs w:val="28"/>
        </w:rPr>
      </w:pPr>
      <w:bookmarkStart w:id="22" w:name="_Hlk181979615"/>
      <w:r>
        <w:rPr>
          <w:rFonts w:ascii="仿宋" w:hAnsi="仿宋" w:eastAsia="仿宋"/>
          <w:sz w:val="28"/>
          <w:szCs w:val="28"/>
        </w:rPr>
        <w:t>本次评标采用综合评分法，综合评分因素的主要因素为</w:t>
      </w:r>
      <w:r>
        <w:rPr>
          <w:rFonts w:hint="eastAsia" w:ascii="仿宋" w:hAnsi="仿宋" w:eastAsia="仿宋"/>
          <w:sz w:val="28"/>
          <w:szCs w:val="28"/>
        </w:rPr>
        <w:t>报价</w:t>
      </w:r>
      <w:r>
        <w:rPr>
          <w:rFonts w:ascii="仿宋" w:hAnsi="仿宋" w:eastAsia="仿宋"/>
          <w:sz w:val="28"/>
          <w:szCs w:val="28"/>
        </w:rPr>
        <w:t>、</w:t>
      </w:r>
      <w:r>
        <w:rPr>
          <w:rFonts w:hint="eastAsia" w:ascii="仿宋" w:hAnsi="仿宋" w:eastAsia="仿宋"/>
          <w:sz w:val="28"/>
          <w:szCs w:val="28"/>
        </w:rPr>
        <w:t>商务</w:t>
      </w:r>
      <w:r>
        <w:rPr>
          <w:rFonts w:ascii="仿宋" w:hAnsi="仿宋" w:eastAsia="仿宋"/>
          <w:sz w:val="28"/>
          <w:szCs w:val="28"/>
        </w:rPr>
        <w:t>、技术</w:t>
      </w:r>
      <w:r>
        <w:rPr>
          <w:rFonts w:hint="eastAsia" w:ascii="仿宋" w:hAnsi="仿宋" w:eastAsia="仿宋"/>
          <w:sz w:val="28"/>
          <w:szCs w:val="28"/>
        </w:rPr>
        <w:t>、</w:t>
      </w:r>
      <w:r>
        <w:rPr>
          <w:rFonts w:ascii="仿宋" w:hAnsi="仿宋" w:eastAsia="仿宋"/>
          <w:sz w:val="28"/>
          <w:szCs w:val="28"/>
        </w:rPr>
        <w:t>服务以及对招标文件的响应程度。每一投标人的最终得分</w:t>
      </w:r>
      <w:r>
        <w:rPr>
          <w:rFonts w:hint="eastAsia" w:ascii="仿宋" w:hAnsi="仿宋" w:eastAsia="仿宋"/>
          <w:sz w:val="28"/>
          <w:szCs w:val="28"/>
        </w:rPr>
        <w:t>为</w:t>
      </w:r>
      <w:r>
        <w:rPr>
          <w:rFonts w:ascii="仿宋" w:hAnsi="仿宋" w:eastAsia="仿宋"/>
          <w:sz w:val="28"/>
          <w:szCs w:val="28"/>
        </w:rPr>
        <w:t>所有评委</w:t>
      </w:r>
      <w:r>
        <w:rPr>
          <w:rFonts w:hint="eastAsia" w:ascii="仿宋" w:hAnsi="仿宋" w:eastAsia="仿宋"/>
          <w:sz w:val="28"/>
          <w:szCs w:val="28"/>
        </w:rPr>
        <w:t>对该投标人</w:t>
      </w:r>
      <w:r>
        <w:rPr>
          <w:rFonts w:ascii="仿宋" w:hAnsi="仿宋" w:eastAsia="仿宋"/>
          <w:sz w:val="28"/>
          <w:szCs w:val="28"/>
        </w:rPr>
        <w:t>独立评分分值的算数平均值与</w:t>
      </w:r>
      <w:r>
        <w:rPr>
          <w:rFonts w:hint="eastAsia" w:ascii="仿宋" w:hAnsi="仿宋" w:eastAsia="仿宋"/>
          <w:sz w:val="28"/>
          <w:szCs w:val="28"/>
        </w:rPr>
        <w:t>该投标人</w:t>
      </w:r>
      <w:r>
        <w:rPr>
          <w:rFonts w:ascii="仿宋" w:hAnsi="仿宋" w:eastAsia="仿宋"/>
          <w:sz w:val="28"/>
          <w:szCs w:val="28"/>
        </w:rPr>
        <w:t>投标报价得分分值相加之和。</w:t>
      </w:r>
    </w:p>
    <w:p w14:paraId="2A87FC5D">
      <w:pPr>
        <w:keepNext w:val="0"/>
        <w:keepLines w:val="0"/>
        <w:pageBreakBefore w:val="0"/>
        <w:widowControl w:val="0"/>
        <w:kinsoku/>
        <w:overflowPunct/>
        <w:topLinePunct w:val="0"/>
        <w:autoSpaceDE/>
        <w:autoSpaceDN/>
        <w:bidi w:val="0"/>
        <w:snapToGrid/>
        <w:spacing w:line="360" w:lineRule="auto"/>
        <w:ind w:firstLine="560" w:firstLineChars="200"/>
        <w:rPr>
          <w:rFonts w:ascii="仿宋" w:hAnsi="仿宋" w:eastAsia="仿宋"/>
          <w:sz w:val="28"/>
          <w:szCs w:val="28"/>
        </w:rPr>
      </w:pPr>
      <w:r>
        <w:rPr>
          <w:rFonts w:hint="eastAsia" w:ascii="仿宋" w:hAnsi="仿宋" w:eastAsia="仿宋"/>
          <w:sz w:val="28"/>
          <w:szCs w:val="28"/>
        </w:rPr>
        <w:t>评标结果</w:t>
      </w:r>
      <w:r>
        <w:rPr>
          <w:rFonts w:ascii="仿宋" w:hAnsi="仿宋" w:eastAsia="仿宋"/>
          <w:sz w:val="28"/>
          <w:szCs w:val="28"/>
        </w:rPr>
        <w:t>按照</w:t>
      </w:r>
      <w:r>
        <w:rPr>
          <w:rFonts w:hint="eastAsia" w:ascii="仿宋" w:hAnsi="仿宋" w:eastAsia="仿宋"/>
          <w:sz w:val="28"/>
          <w:szCs w:val="28"/>
        </w:rPr>
        <w:t>评审</w:t>
      </w:r>
      <w:r>
        <w:rPr>
          <w:rFonts w:ascii="仿宋" w:hAnsi="仿宋" w:eastAsia="仿宋"/>
          <w:sz w:val="28"/>
          <w:szCs w:val="28"/>
        </w:rPr>
        <w:t>得分</w:t>
      </w:r>
      <w:r>
        <w:rPr>
          <w:rFonts w:hint="eastAsia" w:ascii="仿宋" w:hAnsi="仿宋" w:eastAsia="仿宋"/>
          <w:sz w:val="28"/>
          <w:szCs w:val="28"/>
        </w:rPr>
        <w:t>由高到低顺序排列</w:t>
      </w:r>
      <w:r>
        <w:rPr>
          <w:rFonts w:ascii="仿宋" w:hAnsi="仿宋" w:eastAsia="仿宋"/>
          <w:sz w:val="28"/>
          <w:szCs w:val="28"/>
        </w:rPr>
        <w:t>，</w:t>
      </w:r>
      <w:r>
        <w:rPr>
          <w:rFonts w:hint="eastAsia" w:ascii="仿宋" w:hAnsi="仿宋" w:eastAsia="仿宋"/>
          <w:sz w:val="28"/>
          <w:szCs w:val="28"/>
        </w:rPr>
        <w:t>确定排名第一的投标人</w:t>
      </w:r>
      <w:r>
        <w:rPr>
          <w:rFonts w:ascii="仿宋" w:hAnsi="仿宋" w:eastAsia="仿宋"/>
          <w:sz w:val="28"/>
          <w:szCs w:val="28"/>
        </w:rPr>
        <w:t>为中标人。若发生得分相同的情况，报价低者排名在前；若</w:t>
      </w:r>
      <w:r>
        <w:rPr>
          <w:rFonts w:hint="eastAsia" w:ascii="仿宋" w:hAnsi="仿宋" w:eastAsia="仿宋"/>
          <w:sz w:val="28"/>
          <w:szCs w:val="28"/>
        </w:rPr>
        <w:t>最终</w:t>
      </w:r>
      <w:r>
        <w:rPr>
          <w:rFonts w:ascii="仿宋" w:hAnsi="仿宋" w:eastAsia="仿宋"/>
          <w:sz w:val="28"/>
          <w:szCs w:val="28"/>
        </w:rPr>
        <w:t>得分相同，报价也相同的情况，技术部分得分高者排名在前；若</w:t>
      </w:r>
      <w:r>
        <w:rPr>
          <w:rFonts w:hint="eastAsia" w:ascii="仿宋" w:hAnsi="仿宋" w:eastAsia="仿宋"/>
          <w:sz w:val="28"/>
          <w:szCs w:val="28"/>
        </w:rPr>
        <w:t>最终</w:t>
      </w:r>
      <w:r>
        <w:rPr>
          <w:rFonts w:ascii="仿宋" w:hAnsi="仿宋" w:eastAsia="仿宋"/>
          <w:sz w:val="28"/>
          <w:szCs w:val="28"/>
        </w:rPr>
        <w:t>得分、报价、技术部分得分均相同，由采购人自行决定。</w:t>
      </w:r>
    </w:p>
    <w:p w14:paraId="5F943FC4">
      <w:pPr>
        <w:keepNext w:val="0"/>
        <w:keepLines w:val="0"/>
        <w:pageBreakBefore w:val="0"/>
        <w:widowControl w:val="0"/>
        <w:kinsoku/>
        <w:overflowPunct/>
        <w:topLinePunct w:val="0"/>
        <w:autoSpaceDE/>
        <w:autoSpaceDN/>
        <w:bidi w:val="0"/>
        <w:snapToGrid/>
        <w:spacing w:line="360" w:lineRule="auto"/>
        <w:ind w:firstLine="562" w:firstLineChars="200"/>
        <w:rPr>
          <w:rFonts w:ascii="仿宋" w:hAnsi="仿宋" w:eastAsia="仿宋"/>
          <w:b/>
          <w:sz w:val="28"/>
          <w:szCs w:val="28"/>
        </w:rPr>
      </w:pPr>
      <w:r>
        <w:rPr>
          <w:rFonts w:hint="eastAsia" w:ascii="仿宋" w:hAnsi="仿宋" w:eastAsia="仿宋"/>
          <w:b/>
          <w:sz w:val="28"/>
          <w:szCs w:val="28"/>
        </w:rPr>
        <w:t>3.</w:t>
      </w:r>
      <w:bookmarkStart w:id="23" w:name="_Toc180771020"/>
      <w:r>
        <w:rPr>
          <w:rFonts w:hint="eastAsia" w:ascii="仿宋" w:hAnsi="仿宋" w:eastAsia="仿宋"/>
          <w:b/>
          <w:sz w:val="28"/>
          <w:szCs w:val="28"/>
        </w:rPr>
        <w:t>异常低价投标（响应）审查程序：</w:t>
      </w:r>
    </w:p>
    <w:p w14:paraId="555F18F8">
      <w:pPr>
        <w:keepNext w:val="0"/>
        <w:keepLines w:val="0"/>
        <w:pageBreakBefore w:val="0"/>
        <w:widowControl w:val="0"/>
        <w:kinsoku/>
        <w:wordWrap w:val="0"/>
        <w:overflowPunct/>
        <w:topLinePunct w:val="0"/>
        <w:autoSpaceDE/>
        <w:autoSpaceDN/>
        <w:bidi w:val="0"/>
        <w:snapToGrid/>
        <w:spacing w:line="360" w:lineRule="auto"/>
        <w:ind w:firstLine="560" w:firstLineChars="200"/>
        <w:rPr>
          <w:rFonts w:ascii="仿宋" w:hAnsi="仿宋" w:eastAsia="仿宋"/>
          <w:sz w:val="28"/>
          <w:szCs w:val="28"/>
        </w:rPr>
      </w:pPr>
      <w:r>
        <w:rPr>
          <w:rFonts w:hint="eastAsia" w:ascii="仿宋" w:hAnsi="仿宋" w:eastAsia="仿宋"/>
          <w:sz w:val="28"/>
          <w:szCs w:val="28"/>
        </w:rPr>
        <w:t>（1）投标（响应）报价低于全部通过符合性审查供应商投标（响应）报价平均值</w:t>
      </w:r>
      <w:r>
        <w:rPr>
          <w:rFonts w:ascii="仿宋" w:hAnsi="仿宋" w:eastAsia="仿宋"/>
          <w:sz w:val="28"/>
          <w:szCs w:val="28"/>
        </w:rPr>
        <w:t>65</w:t>
      </w:r>
      <w:r>
        <w:rPr>
          <w:rFonts w:hint="eastAsia" w:ascii="仿宋" w:hAnsi="仿宋" w:eastAsia="仿宋"/>
          <w:sz w:val="28"/>
          <w:szCs w:val="28"/>
        </w:rPr>
        <w:t>%的，即投标（响应）报价&lt;全部通过符合性审查供应商投标（响应）报价平均值×</w:t>
      </w:r>
      <w:r>
        <w:rPr>
          <w:rFonts w:ascii="仿宋" w:hAnsi="仿宋" w:eastAsia="仿宋"/>
          <w:sz w:val="28"/>
          <w:szCs w:val="28"/>
        </w:rPr>
        <w:t>65</w:t>
      </w:r>
      <w:r>
        <w:rPr>
          <w:rFonts w:hint="eastAsia" w:ascii="仿宋" w:hAnsi="仿宋" w:eastAsia="仿宋"/>
          <w:sz w:val="28"/>
          <w:szCs w:val="28"/>
        </w:rPr>
        <w:t>%；</w:t>
      </w:r>
    </w:p>
    <w:p w14:paraId="3C4DC8F9">
      <w:pPr>
        <w:keepNext w:val="0"/>
        <w:keepLines w:val="0"/>
        <w:pageBreakBefore w:val="0"/>
        <w:widowControl w:val="0"/>
        <w:kinsoku/>
        <w:wordWrap w:val="0"/>
        <w:overflowPunct/>
        <w:topLinePunct w:val="0"/>
        <w:autoSpaceDE/>
        <w:autoSpaceDN/>
        <w:bidi w:val="0"/>
        <w:snapToGrid/>
        <w:spacing w:line="360" w:lineRule="auto"/>
        <w:ind w:firstLine="560" w:firstLineChars="200"/>
        <w:rPr>
          <w:rFonts w:ascii="仿宋" w:hAnsi="仿宋" w:eastAsia="仿宋"/>
          <w:sz w:val="28"/>
          <w:szCs w:val="28"/>
        </w:rPr>
      </w:pPr>
      <w:r>
        <w:rPr>
          <w:rFonts w:hint="eastAsia" w:ascii="仿宋" w:hAnsi="仿宋" w:eastAsia="仿宋"/>
          <w:sz w:val="28"/>
          <w:szCs w:val="28"/>
        </w:rPr>
        <w:t>（2）投标（响应）报价低于通过符合性审查的次低报价供应商投标（响应）报价</w:t>
      </w:r>
      <w:r>
        <w:rPr>
          <w:rFonts w:ascii="仿宋" w:hAnsi="仿宋" w:eastAsia="仿宋"/>
          <w:sz w:val="28"/>
          <w:szCs w:val="28"/>
        </w:rPr>
        <w:t>65</w:t>
      </w:r>
      <w:r>
        <w:rPr>
          <w:rFonts w:hint="eastAsia" w:ascii="仿宋" w:hAnsi="仿宋" w:eastAsia="仿宋"/>
          <w:sz w:val="28"/>
          <w:szCs w:val="28"/>
        </w:rPr>
        <w:t>%的，即投标（响应）报价&lt;通过符合性审查的次低报价供应商投标（响应）报价×</w:t>
      </w:r>
      <w:r>
        <w:rPr>
          <w:rFonts w:ascii="仿宋" w:hAnsi="仿宋" w:eastAsia="仿宋"/>
          <w:sz w:val="28"/>
          <w:szCs w:val="28"/>
        </w:rPr>
        <w:t>65</w:t>
      </w:r>
      <w:r>
        <w:rPr>
          <w:rFonts w:hint="eastAsia" w:ascii="仿宋" w:hAnsi="仿宋" w:eastAsia="仿宋"/>
          <w:sz w:val="28"/>
          <w:szCs w:val="28"/>
        </w:rPr>
        <w:t>%；</w:t>
      </w:r>
    </w:p>
    <w:p w14:paraId="0F23BAFF">
      <w:pPr>
        <w:keepNext w:val="0"/>
        <w:keepLines w:val="0"/>
        <w:pageBreakBefore w:val="0"/>
        <w:widowControl w:val="0"/>
        <w:kinsoku/>
        <w:wordWrap w:val="0"/>
        <w:overflowPunct/>
        <w:topLinePunct w:val="0"/>
        <w:autoSpaceDE/>
        <w:autoSpaceDN/>
        <w:bidi w:val="0"/>
        <w:snapToGrid/>
        <w:spacing w:line="360" w:lineRule="auto"/>
        <w:ind w:firstLine="560" w:firstLineChars="200"/>
        <w:rPr>
          <w:rFonts w:ascii="仿宋" w:hAnsi="仿宋" w:eastAsia="仿宋"/>
          <w:sz w:val="28"/>
          <w:szCs w:val="28"/>
        </w:rPr>
      </w:pPr>
      <w:r>
        <w:rPr>
          <w:rFonts w:hint="eastAsia" w:ascii="仿宋" w:hAnsi="仿宋" w:eastAsia="仿宋"/>
          <w:sz w:val="28"/>
          <w:szCs w:val="28"/>
        </w:rPr>
        <w:t>（3）投标（响应）报价低于采购项目最高限价</w:t>
      </w:r>
      <w:r>
        <w:rPr>
          <w:rFonts w:ascii="仿宋" w:hAnsi="仿宋" w:eastAsia="仿宋"/>
          <w:sz w:val="28"/>
          <w:szCs w:val="28"/>
        </w:rPr>
        <w:t>65</w:t>
      </w:r>
      <w:r>
        <w:rPr>
          <w:rFonts w:hint="eastAsia" w:ascii="仿宋" w:hAnsi="仿宋" w:eastAsia="仿宋"/>
          <w:sz w:val="28"/>
          <w:szCs w:val="28"/>
        </w:rPr>
        <w:t>%的，即投标（响应）报价&lt;采购项目最高限价×</w:t>
      </w:r>
      <w:r>
        <w:rPr>
          <w:rFonts w:ascii="仿宋" w:hAnsi="仿宋" w:eastAsia="仿宋"/>
          <w:sz w:val="28"/>
          <w:szCs w:val="28"/>
        </w:rPr>
        <w:t>65</w:t>
      </w:r>
      <w:r>
        <w:rPr>
          <w:rFonts w:hint="eastAsia" w:ascii="仿宋" w:hAnsi="仿宋" w:eastAsia="仿宋"/>
          <w:sz w:val="28"/>
          <w:szCs w:val="28"/>
        </w:rPr>
        <w:t>%；</w:t>
      </w:r>
    </w:p>
    <w:p w14:paraId="68C98780">
      <w:pPr>
        <w:keepNext w:val="0"/>
        <w:keepLines w:val="0"/>
        <w:pageBreakBefore w:val="0"/>
        <w:widowControl w:val="0"/>
        <w:kinsoku/>
        <w:wordWrap w:val="0"/>
        <w:overflowPunct/>
        <w:topLinePunct w:val="0"/>
        <w:autoSpaceDE/>
        <w:autoSpaceDN/>
        <w:bidi w:val="0"/>
        <w:snapToGrid/>
        <w:spacing w:line="360" w:lineRule="auto"/>
        <w:ind w:firstLine="560" w:firstLineChars="200"/>
        <w:rPr>
          <w:rFonts w:ascii="仿宋" w:hAnsi="仿宋" w:eastAsia="仿宋"/>
          <w:sz w:val="28"/>
          <w:szCs w:val="28"/>
        </w:rPr>
      </w:pPr>
      <w:r>
        <w:rPr>
          <w:rFonts w:hint="eastAsia" w:ascii="仿宋" w:hAnsi="仿宋" w:eastAsia="仿宋"/>
          <w:sz w:val="28"/>
          <w:szCs w:val="28"/>
        </w:rPr>
        <w:t>（4）评审委员会基于专业判断，认为供应商报价过低，有可能影响产品质量或者不能诚信履约的其他情形。</w:t>
      </w:r>
    </w:p>
    <w:p w14:paraId="6849EEFC">
      <w:pPr>
        <w:keepNext w:val="0"/>
        <w:keepLines w:val="0"/>
        <w:pageBreakBefore w:val="0"/>
        <w:widowControl w:val="0"/>
        <w:kinsoku/>
        <w:wordWrap w:val="0"/>
        <w:overflowPunct/>
        <w:topLinePunct w:val="0"/>
        <w:autoSpaceDE/>
        <w:autoSpaceDN/>
        <w:bidi w:val="0"/>
        <w:snapToGrid/>
        <w:spacing w:line="360" w:lineRule="auto"/>
        <w:ind w:firstLine="560" w:firstLineChars="200"/>
        <w:rPr>
          <w:rFonts w:ascii="仿宋" w:hAnsi="仿宋" w:eastAsia="仿宋"/>
          <w:sz w:val="28"/>
          <w:szCs w:val="28"/>
        </w:rPr>
      </w:pPr>
      <w:r>
        <w:rPr>
          <w:rFonts w:ascii="仿宋" w:hAnsi="仿宋" w:eastAsia="仿宋"/>
          <w:sz w:val="28"/>
          <w:szCs w:val="28"/>
        </w:rPr>
        <w:t>4</w:t>
      </w:r>
      <w:r>
        <w:rPr>
          <w:rFonts w:hint="eastAsia" w:ascii="仿宋" w:hAnsi="仿宋" w:eastAsia="仿宋"/>
          <w:sz w:val="28"/>
          <w:szCs w:val="28"/>
        </w:rPr>
        <w:t>.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1FA1B2EA">
      <w:pPr>
        <w:keepNext w:val="0"/>
        <w:keepLines w:val="0"/>
        <w:pageBreakBefore w:val="0"/>
        <w:widowControl w:val="0"/>
        <w:kinsoku/>
        <w:wordWrap w:val="0"/>
        <w:overflowPunct/>
        <w:topLinePunct w:val="0"/>
        <w:autoSpaceDE/>
        <w:autoSpaceDN/>
        <w:bidi w:val="0"/>
        <w:snapToGrid/>
        <w:spacing w:line="360" w:lineRule="auto"/>
        <w:ind w:firstLine="560" w:firstLineChars="200"/>
        <w:rPr>
          <w:rFonts w:ascii="仿宋" w:hAnsi="仿宋" w:eastAsia="仿宋"/>
          <w:sz w:val="28"/>
          <w:szCs w:val="28"/>
        </w:rPr>
      </w:pPr>
      <w:r>
        <w:rPr>
          <w:rFonts w:hint="eastAsia" w:ascii="仿宋" w:hAnsi="仿宋" w:eastAsia="仿宋"/>
          <w:sz w:val="28"/>
          <w:szCs w:val="28"/>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bookmarkEnd w:id="23"/>
    </w:p>
    <w:bookmarkEnd w:id="22"/>
    <w:p w14:paraId="3F4934FB">
      <w:pPr>
        <w:pStyle w:val="68"/>
        <w:keepNext w:val="0"/>
        <w:keepLines w:val="0"/>
        <w:pageBreakBefore w:val="0"/>
        <w:widowControl w:val="0"/>
        <w:kinsoku/>
        <w:overflowPunct/>
        <w:topLinePunct w:val="0"/>
        <w:autoSpaceDE/>
        <w:autoSpaceDN/>
        <w:bidi w:val="0"/>
        <w:snapToGrid/>
        <w:spacing w:line="360" w:lineRule="auto"/>
        <w:rPr>
          <w:rFonts w:hint="eastAsia" w:ascii="仿宋" w:hAnsi="仿宋" w:eastAsia="仿宋" w:cs="仿宋"/>
          <w:b/>
          <w:sz w:val="28"/>
          <w:szCs w:val="28"/>
        </w:rPr>
      </w:pPr>
      <w:r>
        <w:rPr>
          <w:rFonts w:hint="eastAsia" w:ascii="仿宋" w:hAnsi="仿宋" w:eastAsia="仿宋" w:cs="仿宋"/>
          <w:b/>
          <w:sz w:val="28"/>
          <w:szCs w:val="28"/>
          <w:lang w:eastAsia="zh-CN"/>
        </w:rPr>
        <w:t>四</w:t>
      </w:r>
      <w:r>
        <w:rPr>
          <w:rFonts w:hint="eastAsia" w:ascii="仿宋" w:hAnsi="仿宋" w:eastAsia="仿宋" w:cs="仿宋"/>
          <w:b/>
          <w:sz w:val="28"/>
          <w:szCs w:val="28"/>
        </w:rPr>
        <w:t>、无效磋商的情形</w:t>
      </w:r>
    </w:p>
    <w:p w14:paraId="7E211C51">
      <w:pPr>
        <w:pStyle w:val="68"/>
        <w:keepNext w:val="0"/>
        <w:keepLines w:val="0"/>
        <w:pageBreakBefore w:val="0"/>
        <w:widowControl w:val="0"/>
        <w:kinsoku/>
        <w:overflowPunct/>
        <w:topLinePunct w:val="0"/>
        <w:autoSpaceDE/>
        <w:autoSpaceDN/>
        <w:bidi w:val="0"/>
        <w:snapToGrid/>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未通过资格性、符合性审查的响应文件为无效磋商。</w:t>
      </w:r>
    </w:p>
    <w:p w14:paraId="504C9898">
      <w:pPr>
        <w:keepNext w:val="0"/>
        <w:keepLines w:val="0"/>
        <w:pageBreakBefore w:val="0"/>
        <w:widowControl w:val="0"/>
        <w:kinsoku/>
        <w:overflowPunct/>
        <w:topLinePunct w:val="0"/>
        <w:autoSpaceDE/>
        <w:autoSpaceDN/>
        <w:bidi w:val="0"/>
        <w:snapToGrid/>
        <w:spacing w:line="360" w:lineRule="auto"/>
        <w:rPr>
          <w:rFonts w:hint="eastAsia" w:ascii="仿宋" w:hAnsi="仿宋" w:eastAsia="仿宋" w:cs="仿宋"/>
          <w:b/>
          <w:sz w:val="28"/>
          <w:szCs w:val="28"/>
        </w:rPr>
      </w:pPr>
      <w:r>
        <w:rPr>
          <w:rFonts w:hint="eastAsia" w:ascii="仿宋" w:hAnsi="仿宋" w:eastAsia="仿宋" w:cs="仿宋"/>
          <w:b/>
          <w:sz w:val="28"/>
          <w:szCs w:val="28"/>
          <w:lang w:val="en-US" w:eastAsia="zh-CN"/>
        </w:rPr>
        <w:t>五</w:t>
      </w:r>
      <w:r>
        <w:rPr>
          <w:rFonts w:hint="eastAsia" w:ascii="仿宋" w:hAnsi="仿宋" w:eastAsia="仿宋" w:cs="仿宋"/>
          <w:b/>
          <w:sz w:val="28"/>
          <w:szCs w:val="28"/>
        </w:rPr>
        <w:t>、成交标准</w:t>
      </w:r>
    </w:p>
    <w:p w14:paraId="67C7D185">
      <w:pPr>
        <w:snapToGrid w:val="0"/>
        <w:spacing w:line="440" w:lineRule="exact"/>
        <w:ind w:firstLine="560" w:firstLineChars="200"/>
        <w:rPr>
          <w:sz w:val="28"/>
          <w:szCs w:val="28"/>
        </w:rPr>
      </w:pPr>
      <w:r>
        <w:rPr>
          <w:rFonts w:hint="eastAsia" w:ascii="仿宋" w:hAnsi="仿宋" w:eastAsia="仿宋" w:cs="仿宋"/>
          <w:sz w:val="28"/>
          <w:szCs w:val="28"/>
        </w:rPr>
        <w:t>经磋商确定最终采购需求和提交最后报价的供应商后，由磋商小组采用综合评分法对提交最后报价的供应商的响应文件和报价进行综合评分，响应文件满足磋商文件全部实质性要求，对价格、商务、服务、技术等主要因素的量化指标进行评审得分（具体评分见综合评分法评分细则），得分最高的磋商供应商为成交供应商或成交第一候选供应商。</w:t>
      </w:r>
      <w:r>
        <w:rPr>
          <w:sz w:val="28"/>
          <w:szCs w:val="28"/>
        </w:rPr>
        <w:br w:type="page"/>
      </w:r>
    </w:p>
    <w:p w14:paraId="586DED32">
      <w:pPr>
        <w:pStyle w:val="68"/>
        <w:snapToGrid w:val="0"/>
        <w:spacing w:line="440" w:lineRule="exact"/>
        <w:jc w:val="center"/>
        <w:rPr>
          <w:rFonts w:hint="eastAsia" w:ascii="华文中宋" w:hAnsi="华文中宋" w:eastAsia="华文中宋" w:cs="华文中宋"/>
          <w:b/>
          <w:bCs/>
          <w:sz w:val="32"/>
          <w:szCs w:val="32"/>
        </w:rPr>
      </w:pPr>
      <w:bookmarkStart w:id="24" w:name="_Toc2660"/>
      <w:bookmarkStart w:id="25" w:name="_Toc28657"/>
      <w:r>
        <w:rPr>
          <w:rFonts w:hint="eastAsia" w:ascii="华文中宋" w:hAnsi="华文中宋" w:eastAsia="华文中宋" w:cs="华文中宋"/>
          <w:b/>
          <w:bCs/>
          <w:sz w:val="32"/>
          <w:szCs w:val="32"/>
        </w:rPr>
        <w:t>综合评分法评分细则</w:t>
      </w:r>
    </w:p>
    <w:p w14:paraId="5BDD666E">
      <w:pPr>
        <w:pStyle w:val="21"/>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第一部分：商务、服务、技术评分（评委会共同认定）</w:t>
      </w:r>
    </w:p>
    <w:tbl>
      <w:tblPr>
        <w:tblStyle w:val="32"/>
        <w:tblW w:w="98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250"/>
        <w:gridCol w:w="5601"/>
        <w:gridCol w:w="1485"/>
      </w:tblGrid>
      <w:tr w14:paraId="3C9D6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496" w:type="dxa"/>
            <w:noWrap w:val="0"/>
            <w:vAlign w:val="center"/>
          </w:tcPr>
          <w:p w14:paraId="34A4E36F">
            <w:pPr>
              <w:autoSpaceDE w:val="0"/>
              <w:autoSpaceDN w:val="0"/>
              <w:adjustRightInd w:val="0"/>
              <w:jc w:val="center"/>
              <w:rPr>
                <w:rFonts w:hint="eastAsia" w:ascii="仿宋" w:hAnsi="仿宋" w:eastAsia="仿宋" w:cs="仿宋"/>
                <w:b/>
                <w:bCs/>
                <w:kern w:val="2"/>
                <w:sz w:val="22"/>
                <w:szCs w:val="22"/>
                <w:lang w:val="zh-CN" w:eastAsia="zh-CN" w:bidi="ar-SA"/>
              </w:rPr>
            </w:pPr>
            <w:r>
              <w:rPr>
                <w:rFonts w:hint="eastAsia" w:ascii="仿宋" w:hAnsi="仿宋" w:eastAsia="仿宋" w:cs="仿宋"/>
                <w:b/>
                <w:bCs/>
                <w:kern w:val="2"/>
                <w:sz w:val="22"/>
                <w:szCs w:val="22"/>
                <w:lang w:val="zh-CN" w:eastAsia="zh-CN" w:bidi="ar-SA"/>
              </w:rPr>
              <w:t>序号</w:t>
            </w:r>
          </w:p>
        </w:tc>
        <w:tc>
          <w:tcPr>
            <w:tcW w:w="1250" w:type="dxa"/>
            <w:noWrap w:val="0"/>
            <w:vAlign w:val="center"/>
          </w:tcPr>
          <w:p w14:paraId="50969B8F">
            <w:pPr>
              <w:autoSpaceDE w:val="0"/>
              <w:autoSpaceDN w:val="0"/>
              <w:adjustRightInd w:val="0"/>
              <w:jc w:val="center"/>
              <w:rPr>
                <w:rFonts w:hint="eastAsia" w:ascii="仿宋" w:hAnsi="仿宋" w:eastAsia="仿宋" w:cs="仿宋"/>
                <w:b/>
                <w:bCs/>
                <w:kern w:val="2"/>
                <w:sz w:val="22"/>
                <w:szCs w:val="22"/>
                <w:lang w:val="zh-CN" w:eastAsia="zh-CN" w:bidi="ar-SA"/>
              </w:rPr>
            </w:pPr>
            <w:r>
              <w:rPr>
                <w:rFonts w:hint="eastAsia" w:ascii="仿宋" w:hAnsi="仿宋" w:eastAsia="仿宋" w:cs="仿宋"/>
                <w:b/>
                <w:bCs/>
                <w:kern w:val="2"/>
                <w:sz w:val="22"/>
                <w:szCs w:val="22"/>
                <w:lang w:val="zh-CN" w:eastAsia="zh-CN" w:bidi="ar-SA"/>
              </w:rPr>
              <w:t>评审因素</w:t>
            </w:r>
          </w:p>
        </w:tc>
        <w:tc>
          <w:tcPr>
            <w:tcW w:w="5601" w:type="dxa"/>
            <w:noWrap w:val="0"/>
            <w:vAlign w:val="center"/>
          </w:tcPr>
          <w:p w14:paraId="2EE3E8CC">
            <w:pPr>
              <w:autoSpaceDE w:val="0"/>
              <w:autoSpaceDN w:val="0"/>
              <w:adjustRightInd w:val="0"/>
              <w:jc w:val="center"/>
              <w:rPr>
                <w:rFonts w:hint="eastAsia" w:ascii="仿宋" w:hAnsi="仿宋" w:eastAsia="仿宋" w:cs="仿宋"/>
                <w:b/>
                <w:bCs/>
                <w:kern w:val="2"/>
                <w:sz w:val="22"/>
                <w:szCs w:val="22"/>
                <w:lang w:val="zh-CN" w:eastAsia="zh-CN" w:bidi="ar-SA"/>
              </w:rPr>
            </w:pPr>
            <w:r>
              <w:rPr>
                <w:rFonts w:hint="eastAsia" w:ascii="仿宋" w:hAnsi="仿宋" w:eastAsia="仿宋" w:cs="仿宋"/>
                <w:b/>
                <w:bCs/>
                <w:kern w:val="2"/>
                <w:sz w:val="22"/>
                <w:szCs w:val="22"/>
                <w:lang w:val="zh-CN" w:eastAsia="zh-CN" w:bidi="ar-SA"/>
              </w:rPr>
              <w:t>评分细则</w:t>
            </w:r>
          </w:p>
        </w:tc>
        <w:tc>
          <w:tcPr>
            <w:tcW w:w="1485" w:type="dxa"/>
            <w:noWrap w:val="0"/>
            <w:vAlign w:val="center"/>
          </w:tcPr>
          <w:p w14:paraId="736A9910">
            <w:pPr>
              <w:autoSpaceDE w:val="0"/>
              <w:autoSpaceDN w:val="0"/>
              <w:adjustRightInd w:val="0"/>
              <w:jc w:val="center"/>
              <w:rPr>
                <w:rFonts w:hint="eastAsia" w:ascii="仿宋" w:hAnsi="仿宋" w:eastAsia="仿宋" w:cs="仿宋"/>
                <w:b/>
                <w:bCs/>
                <w:kern w:val="2"/>
                <w:sz w:val="22"/>
                <w:szCs w:val="22"/>
                <w:lang w:val="zh-CN" w:eastAsia="zh-CN" w:bidi="ar-SA"/>
              </w:rPr>
            </w:pPr>
            <w:r>
              <w:rPr>
                <w:rFonts w:hint="eastAsia" w:ascii="仿宋" w:hAnsi="仿宋" w:eastAsia="仿宋" w:cs="仿宋"/>
                <w:b/>
                <w:bCs/>
                <w:kern w:val="2"/>
                <w:sz w:val="22"/>
                <w:szCs w:val="22"/>
                <w:lang w:val="zh-CN" w:eastAsia="zh-CN" w:bidi="ar-SA"/>
              </w:rPr>
              <w:t>分值</w:t>
            </w:r>
          </w:p>
          <w:p w14:paraId="1201B2A1">
            <w:pPr>
              <w:autoSpaceDE w:val="0"/>
              <w:autoSpaceDN w:val="0"/>
              <w:adjustRightInd w:val="0"/>
              <w:jc w:val="center"/>
              <w:rPr>
                <w:rFonts w:hint="eastAsia" w:ascii="仿宋" w:hAnsi="仿宋" w:eastAsia="仿宋" w:cs="仿宋"/>
                <w:b/>
                <w:bCs/>
                <w:kern w:val="2"/>
                <w:sz w:val="22"/>
                <w:szCs w:val="22"/>
                <w:lang w:val="zh-CN" w:eastAsia="zh-CN" w:bidi="ar-SA"/>
              </w:rPr>
            </w:pPr>
            <w:r>
              <w:rPr>
                <w:rFonts w:hint="eastAsia" w:ascii="仿宋" w:hAnsi="仿宋" w:eastAsia="仿宋" w:cs="仿宋"/>
                <w:b/>
                <w:bCs/>
                <w:kern w:val="2"/>
                <w:sz w:val="22"/>
                <w:szCs w:val="22"/>
                <w:lang w:val="zh-CN" w:eastAsia="zh-CN" w:bidi="ar-SA"/>
              </w:rPr>
              <w:t>（共</w:t>
            </w:r>
            <w:r>
              <w:rPr>
                <w:rFonts w:hint="eastAsia" w:ascii="仿宋" w:hAnsi="仿宋" w:eastAsia="仿宋" w:cs="仿宋"/>
                <w:b/>
                <w:bCs/>
                <w:kern w:val="2"/>
                <w:sz w:val="22"/>
                <w:szCs w:val="22"/>
                <w:lang w:val="en-US" w:eastAsia="zh-CN" w:bidi="ar-SA"/>
              </w:rPr>
              <w:t>9分</w:t>
            </w:r>
            <w:r>
              <w:rPr>
                <w:rFonts w:hint="eastAsia" w:ascii="仿宋" w:hAnsi="仿宋" w:eastAsia="仿宋" w:cs="仿宋"/>
                <w:b/>
                <w:bCs/>
                <w:kern w:val="2"/>
                <w:sz w:val="22"/>
                <w:szCs w:val="22"/>
                <w:lang w:val="zh-CN" w:eastAsia="zh-CN" w:bidi="ar-SA"/>
              </w:rPr>
              <w:t>）</w:t>
            </w:r>
          </w:p>
        </w:tc>
      </w:tr>
      <w:tr w14:paraId="4F1DF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8" w:hRule="atLeast"/>
          <w:jc w:val="center"/>
        </w:trPr>
        <w:tc>
          <w:tcPr>
            <w:tcW w:w="1496" w:type="dxa"/>
            <w:noWrap w:val="0"/>
            <w:vAlign w:val="center"/>
          </w:tcPr>
          <w:p w14:paraId="147D86CA">
            <w:pPr>
              <w:pStyle w:val="21"/>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w:t>
            </w:r>
          </w:p>
        </w:tc>
        <w:tc>
          <w:tcPr>
            <w:tcW w:w="1250" w:type="dxa"/>
            <w:noWrap w:val="0"/>
            <w:vAlign w:val="center"/>
          </w:tcPr>
          <w:p w14:paraId="2655619E">
            <w:pPr>
              <w:pStyle w:val="21"/>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同类或类似合同案例</w:t>
            </w:r>
          </w:p>
        </w:tc>
        <w:tc>
          <w:tcPr>
            <w:tcW w:w="5601" w:type="dxa"/>
            <w:noWrap w:val="0"/>
            <w:vAlign w:val="center"/>
          </w:tcPr>
          <w:p w14:paraId="31670249">
            <w:pPr>
              <w:pStyle w:val="21"/>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同类项目合同案例是以提供的磋商供应商自身合同为准，要求提供与最终用户签订的合同首页、合同金额所在页、签字盖章页扫描件作为证明。每提供一个在磋商截止日期前三个年度内(2023年5月至今）签署的同类项目</w:t>
            </w:r>
            <w:r>
              <w:rPr>
                <w:rFonts w:hint="eastAsia" w:ascii="仿宋" w:hAnsi="仿宋" w:eastAsia="仿宋" w:cs="仿宋"/>
                <w:b/>
                <w:bCs/>
                <w:kern w:val="2"/>
                <w:sz w:val="24"/>
                <w:szCs w:val="24"/>
                <w:highlight w:val="none"/>
                <w:lang w:val="en-US" w:eastAsia="zh-CN" w:bidi="ar-SA"/>
              </w:rPr>
              <w:t>合同案例的得3分，最高得9分。</w:t>
            </w:r>
          </w:p>
        </w:tc>
        <w:tc>
          <w:tcPr>
            <w:tcW w:w="1485" w:type="dxa"/>
            <w:noWrap w:val="0"/>
            <w:vAlign w:val="center"/>
          </w:tcPr>
          <w:p w14:paraId="5A4E9D4A">
            <w:pPr>
              <w:pStyle w:val="21"/>
              <w:jc w:val="center"/>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9</w:t>
            </w:r>
          </w:p>
        </w:tc>
      </w:tr>
    </w:tbl>
    <w:p w14:paraId="5195F966">
      <w:pPr>
        <w:pStyle w:val="21"/>
        <w:rPr>
          <w:rFonts w:hint="eastAsia" w:ascii="仿宋" w:hAnsi="仿宋" w:eastAsia="仿宋" w:cs="仿宋"/>
          <w:kern w:val="2"/>
          <w:sz w:val="22"/>
          <w:szCs w:val="22"/>
          <w:lang w:val="en-US" w:eastAsia="zh-CN" w:bidi="ar-SA"/>
        </w:rPr>
      </w:pPr>
    </w:p>
    <w:p w14:paraId="7726F96E">
      <w:pPr>
        <w:pStyle w:val="21"/>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第二部分：主观评审（评委个人认定）</w:t>
      </w:r>
    </w:p>
    <w:tbl>
      <w:tblPr>
        <w:tblStyle w:val="33"/>
        <w:tblW w:w="54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8"/>
        <w:gridCol w:w="1571"/>
        <w:gridCol w:w="6013"/>
        <w:gridCol w:w="1556"/>
      </w:tblGrid>
      <w:tr w14:paraId="5D10E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420" w:type="pct"/>
            <w:tcBorders>
              <w:bottom w:val="single" w:color="auto" w:sz="4" w:space="0"/>
            </w:tcBorders>
            <w:vAlign w:val="center"/>
          </w:tcPr>
          <w:p w14:paraId="5C1B623C">
            <w:pPr>
              <w:autoSpaceDE w:val="0"/>
              <w:autoSpaceDN w:val="0"/>
              <w:adjustRightInd w:val="0"/>
              <w:jc w:val="center"/>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序号</w:t>
            </w:r>
          </w:p>
        </w:tc>
        <w:tc>
          <w:tcPr>
            <w:tcW w:w="787" w:type="pct"/>
            <w:tcBorders>
              <w:bottom w:val="single" w:color="auto" w:sz="4" w:space="0"/>
            </w:tcBorders>
            <w:vAlign w:val="center"/>
          </w:tcPr>
          <w:p w14:paraId="213C6F43">
            <w:pPr>
              <w:autoSpaceDE w:val="0"/>
              <w:autoSpaceDN w:val="0"/>
              <w:adjustRightInd w:val="0"/>
              <w:jc w:val="center"/>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评审因素</w:t>
            </w:r>
          </w:p>
        </w:tc>
        <w:tc>
          <w:tcPr>
            <w:tcW w:w="3012" w:type="pct"/>
            <w:tcBorders>
              <w:bottom w:val="single" w:color="auto" w:sz="4" w:space="0"/>
            </w:tcBorders>
            <w:vAlign w:val="center"/>
          </w:tcPr>
          <w:p w14:paraId="503B3BF4">
            <w:pPr>
              <w:autoSpaceDE w:val="0"/>
              <w:autoSpaceDN w:val="0"/>
              <w:adjustRightInd w:val="0"/>
              <w:jc w:val="center"/>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评分细则</w:t>
            </w:r>
          </w:p>
        </w:tc>
        <w:tc>
          <w:tcPr>
            <w:tcW w:w="779" w:type="pct"/>
            <w:tcBorders>
              <w:bottom w:val="single" w:color="auto" w:sz="4" w:space="0"/>
            </w:tcBorders>
            <w:vAlign w:val="center"/>
          </w:tcPr>
          <w:p w14:paraId="690DADE6">
            <w:pPr>
              <w:autoSpaceDE w:val="0"/>
              <w:autoSpaceDN w:val="0"/>
              <w:adjustRightInd w:val="0"/>
              <w:jc w:val="center"/>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分值</w:t>
            </w:r>
          </w:p>
          <w:p w14:paraId="1EF2F56C">
            <w:pPr>
              <w:autoSpaceDE w:val="0"/>
              <w:autoSpaceDN w:val="0"/>
              <w:adjustRightInd w:val="0"/>
              <w:jc w:val="both"/>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（共</w:t>
            </w:r>
            <w:r>
              <w:rPr>
                <w:rFonts w:hint="eastAsia" w:ascii="仿宋" w:hAnsi="仿宋" w:eastAsia="仿宋" w:cs="仿宋"/>
                <w:b/>
                <w:bCs/>
                <w:color w:val="auto"/>
                <w:sz w:val="24"/>
                <w:szCs w:val="24"/>
                <w:highlight w:val="none"/>
                <w:lang w:val="en-US" w:eastAsia="zh-CN"/>
              </w:rPr>
              <w:t>76</w:t>
            </w:r>
            <w:r>
              <w:rPr>
                <w:rFonts w:hint="eastAsia" w:ascii="仿宋" w:hAnsi="仿宋" w:eastAsia="仿宋" w:cs="仿宋"/>
                <w:b/>
                <w:bCs/>
                <w:color w:val="auto"/>
                <w:sz w:val="24"/>
                <w:szCs w:val="24"/>
                <w:highlight w:val="none"/>
              </w:rPr>
              <w:t>分</w:t>
            </w:r>
            <w:r>
              <w:rPr>
                <w:rFonts w:hint="eastAsia" w:ascii="仿宋" w:hAnsi="仿宋" w:eastAsia="仿宋" w:cs="仿宋"/>
                <w:b/>
                <w:bCs/>
                <w:color w:val="auto"/>
                <w:sz w:val="24"/>
                <w:szCs w:val="24"/>
                <w:highlight w:val="none"/>
                <w:lang w:val="zh-CN"/>
              </w:rPr>
              <w:t>）</w:t>
            </w:r>
          </w:p>
        </w:tc>
      </w:tr>
      <w:tr w14:paraId="5300E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20" w:type="pct"/>
            <w:tcBorders>
              <w:top w:val="single" w:color="auto" w:sz="4" w:space="0"/>
              <w:left w:val="single" w:color="auto" w:sz="4" w:space="0"/>
              <w:bottom w:val="single" w:color="auto" w:sz="4" w:space="0"/>
              <w:right w:val="single" w:color="auto" w:sz="4" w:space="0"/>
            </w:tcBorders>
            <w:vAlign w:val="center"/>
          </w:tcPr>
          <w:p w14:paraId="591BC012">
            <w:pPr>
              <w:pStyle w:val="21"/>
              <w:spacing w:line="24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787" w:type="pct"/>
            <w:tcBorders>
              <w:top w:val="single" w:color="auto" w:sz="4" w:space="0"/>
              <w:left w:val="single" w:color="auto" w:sz="4" w:space="0"/>
              <w:bottom w:val="single" w:color="auto" w:sz="4" w:space="0"/>
              <w:right w:val="single" w:color="auto" w:sz="4" w:space="0"/>
            </w:tcBorders>
            <w:vAlign w:val="center"/>
          </w:tcPr>
          <w:p w14:paraId="7C125A9E">
            <w:pPr>
              <w:pStyle w:val="21"/>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总体方案</w:t>
            </w:r>
          </w:p>
        </w:tc>
        <w:tc>
          <w:tcPr>
            <w:tcW w:w="3012" w:type="pct"/>
            <w:tcBorders>
              <w:top w:val="single" w:color="auto" w:sz="4" w:space="0"/>
              <w:left w:val="single" w:color="auto" w:sz="4" w:space="0"/>
              <w:bottom w:val="single" w:color="auto" w:sz="4" w:space="0"/>
              <w:right w:val="single" w:color="auto" w:sz="4" w:space="0"/>
            </w:tcBorders>
            <w:vAlign w:val="center"/>
          </w:tcPr>
          <w:p w14:paraId="2CD860AD">
            <w:pPr>
              <w:pStyle w:val="21"/>
              <w:spacing w:line="36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根据响应文件要求和响应情况，对供应商提供的总体方案进行评价，其中包括：</w:t>
            </w:r>
          </w:p>
          <w:p w14:paraId="796B4B76">
            <w:pPr>
              <w:pStyle w:val="21"/>
              <w:spacing w:line="36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（1）服务方案与工作思路；</w:t>
            </w:r>
          </w:p>
          <w:p w14:paraId="4B130B24">
            <w:pPr>
              <w:pStyle w:val="21"/>
              <w:spacing w:line="36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（2）具有完善的组织机构；</w:t>
            </w:r>
          </w:p>
          <w:p w14:paraId="7FCEB025">
            <w:pPr>
              <w:pStyle w:val="21"/>
              <w:spacing w:line="36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（3）健全的管理制度；</w:t>
            </w:r>
          </w:p>
          <w:p w14:paraId="7201F231">
            <w:pPr>
              <w:pStyle w:val="21"/>
              <w:spacing w:line="36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（4）工作内容、工作程序；</w:t>
            </w:r>
          </w:p>
          <w:p w14:paraId="14DA8628">
            <w:pPr>
              <w:pStyle w:val="21"/>
              <w:spacing w:line="36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（5）服务承诺和建议；</w:t>
            </w:r>
          </w:p>
          <w:p w14:paraId="233CB077">
            <w:pPr>
              <w:pStyle w:val="21"/>
              <w:spacing w:line="36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总体方案完全响应文件要求的得25分，每缺少一项内容扣5分，每有一处缺陷的扣2.5分，扣完为止。</w:t>
            </w:r>
          </w:p>
          <w:p w14:paraId="2B9BB4B4">
            <w:pPr>
              <w:pStyle w:val="21"/>
              <w:spacing w:line="360" w:lineRule="auto"/>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注：缺陷是指：①非专门针对本项目或与本项目需求不匹配的情形；②方案内容脱离项目实际情况；③内容前后矛盾；④涉及的规范及标准错误；⑤项目名称错误；⑥实施地点错误；⑦只是简单的复制采购需求内容而没有具体详细阐述的等任意一种情形。</w:t>
            </w:r>
          </w:p>
        </w:tc>
        <w:tc>
          <w:tcPr>
            <w:tcW w:w="779" w:type="pct"/>
            <w:tcBorders>
              <w:top w:val="single" w:color="auto" w:sz="4" w:space="0"/>
              <w:left w:val="single" w:color="auto" w:sz="4" w:space="0"/>
              <w:bottom w:val="single" w:color="auto" w:sz="4" w:space="0"/>
              <w:right w:val="single" w:color="auto" w:sz="4" w:space="0"/>
            </w:tcBorders>
            <w:vAlign w:val="center"/>
          </w:tcPr>
          <w:p w14:paraId="555EA1AB">
            <w:pPr>
              <w:pStyle w:val="21"/>
              <w:spacing w:line="24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25分</w:t>
            </w:r>
          </w:p>
        </w:tc>
      </w:tr>
      <w:tr w14:paraId="3DDA2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20" w:type="pct"/>
            <w:tcBorders>
              <w:top w:val="single" w:color="auto" w:sz="4" w:space="0"/>
            </w:tcBorders>
            <w:vAlign w:val="center"/>
          </w:tcPr>
          <w:p w14:paraId="7C6DBFF3">
            <w:pPr>
              <w:pStyle w:val="21"/>
              <w:spacing w:line="24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787" w:type="pct"/>
            <w:tcBorders>
              <w:top w:val="single" w:color="auto" w:sz="4" w:space="0"/>
            </w:tcBorders>
            <w:vAlign w:val="center"/>
          </w:tcPr>
          <w:p w14:paraId="226CD5F5">
            <w:pPr>
              <w:pStyle w:val="21"/>
              <w:spacing w:line="24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进度计划及质量保障措施方案</w:t>
            </w:r>
          </w:p>
        </w:tc>
        <w:tc>
          <w:tcPr>
            <w:tcW w:w="3012" w:type="pct"/>
            <w:tcBorders>
              <w:top w:val="single" w:color="auto" w:sz="4" w:space="0"/>
            </w:tcBorders>
            <w:vAlign w:val="center"/>
          </w:tcPr>
          <w:p w14:paraId="167CF94C">
            <w:pPr>
              <w:pStyle w:val="21"/>
              <w:spacing w:line="36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根据</w:t>
            </w:r>
            <w:r>
              <w:rPr>
                <w:rFonts w:hint="eastAsia" w:ascii="仿宋" w:hAnsi="仿宋" w:eastAsia="仿宋" w:cs="仿宋"/>
                <w:color w:val="auto"/>
                <w:kern w:val="2"/>
                <w:sz w:val="24"/>
                <w:szCs w:val="24"/>
                <w:highlight w:val="none"/>
                <w:lang w:val="en-US" w:eastAsia="zh-CN" w:bidi="ar-SA"/>
              </w:rPr>
              <w:t>供应商</w:t>
            </w:r>
            <w:r>
              <w:rPr>
                <w:rFonts w:hint="eastAsia" w:ascii="仿宋" w:hAnsi="仿宋" w:eastAsia="仿宋" w:cs="仿宋"/>
                <w:color w:val="auto"/>
                <w:sz w:val="24"/>
                <w:szCs w:val="24"/>
                <w:highlight w:val="none"/>
                <w:lang w:val="en-US" w:eastAsia="zh-CN"/>
              </w:rPr>
              <w:t>要求响应情况，对供应商提供的进度计划及质量保障措施方案进行评价，其中包括：</w:t>
            </w:r>
          </w:p>
          <w:p w14:paraId="1D6B870D">
            <w:pPr>
              <w:pStyle w:val="21"/>
              <w:spacing w:line="36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（1）项目的进度安排；</w:t>
            </w:r>
          </w:p>
          <w:p w14:paraId="0B43F1AA">
            <w:pPr>
              <w:pStyle w:val="21"/>
              <w:spacing w:line="36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（2）项目进度保障措施；</w:t>
            </w:r>
          </w:p>
          <w:p w14:paraId="0EFECFA0">
            <w:pPr>
              <w:pStyle w:val="21"/>
              <w:spacing w:line="36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（3）质量保障措施；</w:t>
            </w:r>
          </w:p>
          <w:p w14:paraId="21E21F4C">
            <w:pPr>
              <w:pStyle w:val="21"/>
              <w:spacing w:line="36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进度计划及质量保障措施方案完全响应招标要求的得9分，每缺少一项内容扣3分，每有一处缺陷的扣1.5分，扣完为止。</w:t>
            </w:r>
          </w:p>
          <w:p w14:paraId="637C811B">
            <w:pPr>
              <w:pStyle w:val="21"/>
              <w:spacing w:line="360" w:lineRule="auto"/>
              <w:jc w:val="left"/>
              <w:rPr>
                <w:rFonts w:hint="eastAsia" w:ascii="仿宋" w:hAnsi="仿宋" w:eastAsia="仿宋" w:cs="仿宋"/>
                <w:bCs/>
                <w:sz w:val="24"/>
                <w:szCs w:val="24"/>
                <w:highlight w:val="none"/>
              </w:rPr>
            </w:pPr>
            <w:r>
              <w:rPr>
                <w:rFonts w:hint="eastAsia" w:ascii="仿宋" w:hAnsi="仿宋" w:eastAsia="仿宋" w:cs="仿宋"/>
                <w:color w:val="auto"/>
                <w:sz w:val="24"/>
                <w:szCs w:val="24"/>
                <w:highlight w:val="none"/>
                <w:lang w:val="en-US" w:eastAsia="zh-CN"/>
              </w:rPr>
              <w:t>注：缺陷是指：①非专门针对本项目或与本项目需求不匹配的情形；②方案内容脱离项目实际情况；③内容前后矛盾；④涉及的规范及标准错误；⑤项目名称错误；⑥实施地点错误；⑦只是简单的复制采购需求内容而没有具体详细阐述的等任意一种情形。</w:t>
            </w:r>
          </w:p>
        </w:tc>
        <w:tc>
          <w:tcPr>
            <w:tcW w:w="779" w:type="pct"/>
            <w:tcBorders>
              <w:top w:val="single" w:color="auto" w:sz="4" w:space="0"/>
            </w:tcBorders>
            <w:vAlign w:val="center"/>
          </w:tcPr>
          <w:p w14:paraId="0C60A31B">
            <w:pPr>
              <w:pStyle w:val="21"/>
              <w:spacing w:line="24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9分</w:t>
            </w:r>
          </w:p>
        </w:tc>
      </w:tr>
      <w:tr w14:paraId="31369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20" w:type="pct"/>
            <w:vAlign w:val="center"/>
          </w:tcPr>
          <w:p w14:paraId="7EE418E6">
            <w:pPr>
              <w:pStyle w:val="21"/>
              <w:spacing w:line="24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787" w:type="pct"/>
            <w:vAlign w:val="center"/>
          </w:tcPr>
          <w:p w14:paraId="359275E6">
            <w:pPr>
              <w:pStyle w:val="21"/>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培训方案</w:t>
            </w:r>
          </w:p>
        </w:tc>
        <w:tc>
          <w:tcPr>
            <w:tcW w:w="3012" w:type="pct"/>
            <w:vAlign w:val="center"/>
          </w:tcPr>
          <w:p w14:paraId="7E618BEE">
            <w:pPr>
              <w:pStyle w:val="21"/>
              <w:spacing w:line="36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根据</w:t>
            </w:r>
            <w:r>
              <w:rPr>
                <w:rFonts w:hint="eastAsia" w:ascii="仿宋" w:hAnsi="仿宋" w:eastAsia="仿宋" w:cs="仿宋"/>
                <w:color w:val="auto"/>
                <w:kern w:val="2"/>
                <w:sz w:val="24"/>
                <w:szCs w:val="24"/>
                <w:highlight w:val="none"/>
                <w:lang w:val="en-US" w:eastAsia="zh-CN" w:bidi="ar-SA"/>
              </w:rPr>
              <w:t>供应商</w:t>
            </w:r>
            <w:r>
              <w:rPr>
                <w:rFonts w:hint="eastAsia" w:ascii="仿宋" w:hAnsi="仿宋" w:eastAsia="仿宋" w:cs="仿宋"/>
                <w:color w:val="auto"/>
                <w:sz w:val="24"/>
                <w:szCs w:val="24"/>
                <w:highlight w:val="none"/>
                <w:lang w:val="en-US" w:eastAsia="zh-CN"/>
              </w:rPr>
              <w:t>要求响应情况，对供应商提供的培训内容进行评价，其中包括：</w:t>
            </w:r>
          </w:p>
          <w:p w14:paraId="0E85433D">
            <w:pPr>
              <w:pStyle w:val="21"/>
              <w:spacing w:line="36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（1）培训计划；</w:t>
            </w:r>
          </w:p>
          <w:p w14:paraId="124073F3">
            <w:pPr>
              <w:pStyle w:val="21"/>
              <w:spacing w:line="36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（2）培训制度； </w:t>
            </w:r>
          </w:p>
          <w:p w14:paraId="113CB6D9">
            <w:pPr>
              <w:pStyle w:val="21"/>
              <w:spacing w:line="36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（3）培训内容； </w:t>
            </w:r>
          </w:p>
          <w:p w14:paraId="3CD59139">
            <w:pPr>
              <w:pStyle w:val="21"/>
              <w:spacing w:line="36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（4）岗前安全培训方案</w:t>
            </w:r>
          </w:p>
          <w:p w14:paraId="7ADE0C77">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（5）岗位技能培训方案； </w:t>
            </w:r>
          </w:p>
          <w:p w14:paraId="1BED0D99">
            <w:pPr>
              <w:pStyle w:val="21"/>
              <w:spacing w:line="36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培训完全响应招标要求的得15分，每缺少一项内容扣3分，每有一处缺陷的扣1.5分，扣完为止。</w:t>
            </w:r>
          </w:p>
          <w:p w14:paraId="535F3B48">
            <w:pPr>
              <w:pStyle w:val="21"/>
              <w:spacing w:line="360" w:lineRule="auto"/>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注：缺陷是指：①非专门针对本项目或与本项目需求不匹配的情形；②方案内容脱离项目实际情况；③内容前后矛盾；④涉及的规范及标准错误；⑤项目名称错误；⑥实施地点错误；⑦只是简单的复制采购需求内容而没有具体详细阐述的等任意一种情形。</w:t>
            </w:r>
          </w:p>
        </w:tc>
        <w:tc>
          <w:tcPr>
            <w:tcW w:w="779" w:type="pct"/>
            <w:vAlign w:val="center"/>
          </w:tcPr>
          <w:p w14:paraId="6C4C31B5">
            <w:pPr>
              <w:pStyle w:val="21"/>
              <w:spacing w:line="24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15分</w:t>
            </w:r>
          </w:p>
        </w:tc>
      </w:tr>
      <w:tr w14:paraId="685CB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420" w:type="pct"/>
            <w:vAlign w:val="center"/>
          </w:tcPr>
          <w:p w14:paraId="3942CBC2">
            <w:pPr>
              <w:pStyle w:val="21"/>
              <w:spacing w:line="24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787" w:type="pct"/>
            <w:vAlign w:val="center"/>
          </w:tcPr>
          <w:p w14:paraId="43139F00">
            <w:pPr>
              <w:keepNext w:val="0"/>
              <w:keepLines w:val="0"/>
              <w:pageBreakBefore w:val="0"/>
              <w:widowControl w:val="0"/>
              <w:numPr>
                <w:ilvl w:val="0"/>
                <w:numId w:val="0"/>
              </w:numPr>
              <w:kinsoku/>
              <w:overflowPunct/>
              <w:topLinePunct w:val="0"/>
              <w:autoSpaceDE/>
              <w:autoSpaceDN/>
              <w:bidi w:val="0"/>
              <w:spacing w:line="360" w:lineRule="auto"/>
              <w:ind w:left="0" w:lef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管理组织框架及管理制度</w:t>
            </w:r>
          </w:p>
        </w:tc>
        <w:tc>
          <w:tcPr>
            <w:tcW w:w="3012" w:type="pct"/>
            <w:vAlign w:val="center"/>
          </w:tcPr>
          <w:p w14:paraId="6B718B43">
            <w:pPr>
              <w:pStyle w:val="16"/>
              <w:spacing w:line="24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根据供应商要求响应情况，对</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kern w:val="2"/>
                <w:sz w:val="24"/>
                <w:szCs w:val="24"/>
                <w:highlight w:val="none"/>
                <w:lang w:val="en-US" w:eastAsia="zh-CN" w:bidi="ar-SA"/>
              </w:rPr>
              <w:t>提供的管理组织框架及管理制度进行评价，其中包括：</w:t>
            </w:r>
          </w:p>
          <w:p w14:paraId="54D7EC15">
            <w:pPr>
              <w:keepNext w:val="0"/>
              <w:keepLines w:val="0"/>
              <w:pageBreakBefore w:val="0"/>
              <w:widowControl w:val="0"/>
              <w:kinsoku/>
              <w:overflowPunct/>
              <w:topLinePunct w:val="0"/>
              <w:autoSpaceDE/>
              <w:autoSpaceDN/>
              <w:bidi w:val="0"/>
              <w:spacing w:line="360" w:lineRule="auto"/>
              <w:ind w:left="0" w:leftChars="0" w:right="0" w:rightChars="0" w:firstLine="0" w:firstLineChars="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（1）监督制度；</w:t>
            </w:r>
          </w:p>
          <w:p w14:paraId="6A098E86">
            <w:pPr>
              <w:keepNext w:val="0"/>
              <w:keepLines w:val="0"/>
              <w:pageBreakBefore w:val="0"/>
              <w:widowControl w:val="0"/>
              <w:kinsoku/>
              <w:overflowPunct/>
              <w:topLinePunct w:val="0"/>
              <w:autoSpaceDE/>
              <w:autoSpaceDN/>
              <w:bidi w:val="0"/>
              <w:spacing w:line="360" w:lineRule="auto"/>
              <w:ind w:left="0" w:leftChars="0" w:right="0" w:rightChars="0" w:firstLine="0" w:firstLineChars="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（2）奖惩制度；</w:t>
            </w:r>
          </w:p>
          <w:p w14:paraId="0B3E2993">
            <w:pPr>
              <w:keepNext w:val="0"/>
              <w:keepLines w:val="0"/>
              <w:pageBreakBefore w:val="0"/>
              <w:widowControl w:val="0"/>
              <w:kinsoku/>
              <w:overflowPunct/>
              <w:topLinePunct w:val="0"/>
              <w:autoSpaceDE/>
              <w:autoSpaceDN/>
              <w:bidi w:val="0"/>
              <w:spacing w:line="360" w:lineRule="auto"/>
              <w:ind w:left="0" w:leftChars="0" w:right="0" w:rightChars="0" w:firstLine="0" w:firstLineChars="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（3）人员管理制度；</w:t>
            </w:r>
          </w:p>
          <w:p w14:paraId="298F1A11">
            <w:pPr>
              <w:keepNext w:val="0"/>
              <w:keepLines w:val="0"/>
              <w:pageBreakBefore w:val="0"/>
              <w:widowControl w:val="0"/>
              <w:kinsoku/>
              <w:overflowPunct/>
              <w:topLinePunct w:val="0"/>
              <w:autoSpaceDE/>
              <w:autoSpaceDN/>
              <w:bidi w:val="0"/>
              <w:spacing w:line="360" w:lineRule="auto"/>
              <w:ind w:left="0" w:leftChars="0" w:right="0" w:rightChars="0" w:firstLine="0" w:firstLineChars="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管理制度完全响应招标要求的得9分，每缺少一项内容扣3分，每有一处缺陷的扣1.5分，扣完为止。</w:t>
            </w:r>
          </w:p>
          <w:p w14:paraId="45006755">
            <w:pPr>
              <w:keepNext w:val="0"/>
              <w:keepLines w:val="0"/>
              <w:pageBreakBefore w:val="0"/>
              <w:widowControl w:val="0"/>
              <w:kinsoku/>
              <w:overflowPunct/>
              <w:topLinePunct w:val="0"/>
              <w:autoSpaceDE/>
              <w:autoSpaceDN/>
              <w:bidi w:val="0"/>
              <w:spacing w:line="360" w:lineRule="auto"/>
              <w:ind w:left="0" w:leftChars="0" w:right="0" w:rightChars="0" w:firstLine="0" w:firstLineChars="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注：缺陷是指：①非专门针对本项目或与本项目需求不匹配的情形；②方案内容脱离项目实际情况；③内容前后矛盾；④涉及的规范及标准错误；⑤项目名称错误；⑥实施地点错误；⑦只是简单的复制采购需求内容而没有具体详细阐述的等任意一种情形。</w:t>
            </w:r>
          </w:p>
        </w:tc>
        <w:tc>
          <w:tcPr>
            <w:tcW w:w="779" w:type="pct"/>
            <w:vAlign w:val="center"/>
          </w:tcPr>
          <w:p w14:paraId="39F0B3EB">
            <w:pPr>
              <w:pStyle w:val="21"/>
              <w:spacing w:line="24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9分</w:t>
            </w:r>
          </w:p>
        </w:tc>
      </w:tr>
      <w:tr w14:paraId="4296A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420" w:type="pct"/>
            <w:vAlign w:val="center"/>
          </w:tcPr>
          <w:p w14:paraId="60DE8EE4">
            <w:pPr>
              <w:pStyle w:val="21"/>
              <w:spacing w:line="240"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787" w:type="pct"/>
            <w:vAlign w:val="center"/>
          </w:tcPr>
          <w:p w14:paraId="2FB0CC2A">
            <w:pPr>
              <w:keepNext w:val="0"/>
              <w:keepLines w:val="0"/>
              <w:pageBreakBefore w:val="0"/>
              <w:widowControl w:val="0"/>
              <w:numPr>
                <w:ilvl w:val="0"/>
                <w:numId w:val="0"/>
              </w:numPr>
              <w:kinsoku/>
              <w:overflowPunct/>
              <w:topLinePunct w:val="0"/>
              <w:autoSpaceDE/>
              <w:autoSpaceDN/>
              <w:bidi w:val="0"/>
              <w:spacing w:line="360" w:lineRule="auto"/>
              <w:ind w:left="0" w:leftChars="0" w:firstLine="0" w:firstLineChars="0"/>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内部管控措施</w:t>
            </w:r>
          </w:p>
        </w:tc>
        <w:tc>
          <w:tcPr>
            <w:tcW w:w="3012" w:type="pct"/>
            <w:vAlign w:val="center"/>
          </w:tcPr>
          <w:p w14:paraId="2EB0472D">
            <w:pPr>
              <w:pStyle w:val="19"/>
              <w:numPr>
                <w:ilvl w:val="0"/>
                <w:numId w:val="0"/>
              </w:numPr>
              <w:spacing w:line="24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根据供应商提供的</w:t>
            </w:r>
            <w:r>
              <w:rPr>
                <w:rFonts w:hint="eastAsia" w:ascii="仿宋" w:hAnsi="仿宋" w:eastAsia="仿宋" w:cs="仿宋"/>
                <w:color w:val="auto"/>
                <w:sz w:val="24"/>
                <w:szCs w:val="24"/>
                <w:highlight w:val="none"/>
                <w:lang w:val="en-US" w:eastAsia="zh-CN"/>
              </w:rPr>
              <w:t>内部管控</w:t>
            </w:r>
            <w:r>
              <w:rPr>
                <w:rFonts w:hint="eastAsia" w:ascii="仿宋" w:hAnsi="仿宋" w:eastAsia="仿宋" w:cs="仿宋"/>
                <w:color w:val="auto"/>
                <w:kern w:val="2"/>
                <w:sz w:val="24"/>
                <w:szCs w:val="24"/>
                <w:highlight w:val="none"/>
                <w:lang w:val="en-US" w:eastAsia="zh-CN" w:bidi="ar-SA"/>
              </w:rPr>
              <w:t>措施，从以下方面进行综合评分：</w:t>
            </w:r>
          </w:p>
          <w:p w14:paraId="7B817595">
            <w:pPr>
              <w:keepNext w:val="0"/>
              <w:keepLines w:val="0"/>
              <w:pageBreakBefore w:val="0"/>
              <w:widowControl w:val="0"/>
              <w:kinsoku/>
              <w:overflowPunct/>
              <w:topLinePunct w:val="0"/>
              <w:autoSpaceDE/>
              <w:autoSpaceDN/>
              <w:bidi w:val="0"/>
              <w:spacing w:line="360" w:lineRule="auto"/>
              <w:ind w:left="0" w:leftChars="0" w:right="0" w:rightChars="0" w:firstLine="0" w:firstLineChars="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（1）技术方面；</w:t>
            </w:r>
          </w:p>
          <w:p w14:paraId="7BD348B1">
            <w:pPr>
              <w:keepNext w:val="0"/>
              <w:keepLines w:val="0"/>
              <w:pageBreakBefore w:val="0"/>
              <w:widowControl w:val="0"/>
              <w:kinsoku/>
              <w:overflowPunct/>
              <w:topLinePunct w:val="0"/>
              <w:autoSpaceDE/>
              <w:autoSpaceDN/>
              <w:bidi w:val="0"/>
              <w:spacing w:line="360" w:lineRule="auto"/>
              <w:ind w:left="0" w:leftChars="0" w:right="0" w:rightChars="0" w:firstLine="0" w:firstLineChars="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（2）管理方面；</w:t>
            </w:r>
          </w:p>
          <w:p w14:paraId="321303AE">
            <w:pPr>
              <w:pStyle w:val="19"/>
              <w:numPr>
                <w:ilvl w:val="0"/>
                <w:numId w:val="0"/>
              </w:numPr>
              <w:spacing w:line="24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内部管控</w:t>
            </w:r>
            <w:r>
              <w:rPr>
                <w:rFonts w:hint="eastAsia" w:ascii="仿宋" w:hAnsi="仿宋" w:eastAsia="仿宋" w:cs="仿宋"/>
                <w:color w:val="auto"/>
                <w:kern w:val="2"/>
                <w:sz w:val="24"/>
                <w:szCs w:val="24"/>
                <w:highlight w:val="none"/>
                <w:lang w:val="en-US" w:eastAsia="zh-CN" w:bidi="ar-SA"/>
              </w:rPr>
              <w:t>措施完全响应招标要求的得8分，每缺少一项内容扣4分，每有一处缺陷的扣2分，扣完为止。</w:t>
            </w:r>
          </w:p>
          <w:p w14:paraId="0D215196">
            <w:pPr>
              <w:pStyle w:val="19"/>
              <w:numPr>
                <w:ilvl w:val="0"/>
                <w:numId w:val="0"/>
              </w:numPr>
              <w:spacing w:line="24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注：缺陷是指：①非专门针对本项目或与本项目需求不匹配的情形；②方案内容脱离项目实际情况；③内容前后矛盾；④涉及的规范及标准错误；⑤项目名称错误；⑥实施地点错误；⑦只是简单的复制采购需求内容而没有具体详细阐述的等任意一种情形。</w:t>
            </w:r>
          </w:p>
        </w:tc>
        <w:tc>
          <w:tcPr>
            <w:tcW w:w="779" w:type="pct"/>
            <w:vAlign w:val="center"/>
          </w:tcPr>
          <w:p w14:paraId="6A4F9F46">
            <w:pPr>
              <w:pStyle w:val="21"/>
              <w:spacing w:line="240" w:lineRule="auto"/>
              <w:jc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8</w:t>
            </w:r>
          </w:p>
        </w:tc>
      </w:tr>
      <w:tr w14:paraId="44EAA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20" w:type="pct"/>
            <w:vAlign w:val="center"/>
          </w:tcPr>
          <w:p w14:paraId="1FD3D34C">
            <w:pPr>
              <w:pStyle w:val="21"/>
              <w:spacing w:line="240"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787" w:type="pct"/>
            <w:vAlign w:val="center"/>
          </w:tcPr>
          <w:p w14:paraId="4265BA84">
            <w:pP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应急预案</w:t>
            </w:r>
          </w:p>
        </w:tc>
        <w:tc>
          <w:tcPr>
            <w:tcW w:w="3012" w:type="pct"/>
            <w:vAlign w:val="center"/>
          </w:tcPr>
          <w:p w14:paraId="470F82C3">
            <w:pPr>
              <w:pStyle w:val="19"/>
              <w:numPr>
                <w:ilvl w:val="0"/>
                <w:numId w:val="0"/>
              </w:numPr>
              <w:spacing w:line="24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根据供应商提供的应急预案，从以下方面进行综合评分：</w:t>
            </w:r>
          </w:p>
          <w:p w14:paraId="1A043296">
            <w:pPr>
              <w:pStyle w:val="19"/>
              <w:numPr>
                <w:ilvl w:val="0"/>
                <w:numId w:val="0"/>
              </w:numPr>
              <w:spacing w:line="24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（1）日常应急工作和职责；</w:t>
            </w:r>
          </w:p>
          <w:p w14:paraId="5DD8004C">
            <w:pPr>
              <w:pStyle w:val="19"/>
              <w:numPr>
                <w:ilvl w:val="0"/>
                <w:numId w:val="0"/>
              </w:numPr>
              <w:spacing w:line="24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（2）突发事件的处理措施；</w:t>
            </w:r>
          </w:p>
          <w:p w14:paraId="7D811651">
            <w:pPr>
              <w:pStyle w:val="19"/>
              <w:numPr>
                <w:ilvl w:val="0"/>
                <w:numId w:val="0"/>
              </w:numPr>
              <w:spacing w:line="24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应急方案完全响应招标要求的得10分，每缺少一项内容扣5分，每有一处缺陷的扣2.5分，扣完为止。</w:t>
            </w:r>
          </w:p>
          <w:p w14:paraId="6C7ADC92">
            <w:pPr>
              <w:pStyle w:val="19"/>
              <w:numPr>
                <w:ilvl w:val="0"/>
                <w:numId w:val="0"/>
              </w:numPr>
              <w:spacing w:line="24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注：缺陷是指：①非专门针对本项目或与本项目需求不匹配的情形；②方案内容脱离项目实际情况；③内容前后矛盾；④涉及的规范及标准错误；⑤项目名称错误；⑥实施地点错误；⑦只是简单的复制采购需求内容而没有具体详细阐述的等任意一种情形。</w:t>
            </w:r>
          </w:p>
        </w:tc>
        <w:tc>
          <w:tcPr>
            <w:tcW w:w="779" w:type="pct"/>
            <w:vAlign w:val="center"/>
          </w:tcPr>
          <w:p w14:paraId="6EF8B980">
            <w:pPr>
              <w:pStyle w:val="21"/>
              <w:spacing w:line="24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10分</w:t>
            </w:r>
          </w:p>
        </w:tc>
      </w:tr>
    </w:tbl>
    <w:p w14:paraId="328D1E8F">
      <w:pPr>
        <w:pStyle w:val="21"/>
        <w:rPr>
          <w:rFonts w:hint="eastAsia" w:ascii="仿宋" w:hAnsi="仿宋" w:eastAsia="仿宋" w:cs="仿宋"/>
          <w:b/>
          <w:sz w:val="28"/>
          <w:szCs w:val="28"/>
        </w:rPr>
      </w:pPr>
    </w:p>
    <w:p w14:paraId="084DBAC6">
      <w:pPr>
        <w:pStyle w:val="21"/>
        <w:rPr>
          <w:rFonts w:hint="eastAsia" w:ascii="仿宋" w:hAnsi="仿宋" w:eastAsia="仿宋" w:cs="仿宋"/>
          <w:b/>
          <w:sz w:val="28"/>
          <w:szCs w:val="28"/>
        </w:rPr>
      </w:pPr>
      <w:r>
        <w:rPr>
          <w:rFonts w:hint="eastAsia" w:ascii="仿宋" w:hAnsi="仿宋" w:eastAsia="仿宋" w:cs="仿宋"/>
          <w:b/>
          <w:sz w:val="28"/>
          <w:szCs w:val="28"/>
        </w:rPr>
        <w:t>第三部分：价格评审</w:t>
      </w:r>
    </w:p>
    <w:p w14:paraId="5AED09BC"/>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
        <w:gridCol w:w="1207"/>
        <w:gridCol w:w="5566"/>
        <w:gridCol w:w="1522"/>
      </w:tblGrid>
      <w:tr w14:paraId="5F9C2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844" w:type="dxa"/>
            <w:noWrap w:val="0"/>
            <w:vAlign w:val="center"/>
          </w:tcPr>
          <w:p w14:paraId="7AFE9AA4">
            <w:pPr>
              <w:autoSpaceDE w:val="0"/>
              <w:autoSpaceDN w:val="0"/>
              <w:adjustRightInd w:val="0"/>
              <w:jc w:val="center"/>
              <w:rPr>
                <w:rFonts w:hint="eastAsia" w:ascii="仿宋" w:hAnsi="仿宋" w:eastAsia="仿宋" w:cs="仿宋"/>
                <w:b/>
                <w:bCs/>
                <w:sz w:val="22"/>
                <w:szCs w:val="22"/>
                <w:lang w:val="zh-CN"/>
              </w:rPr>
            </w:pPr>
            <w:r>
              <w:rPr>
                <w:rFonts w:hint="eastAsia" w:ascii="仿宋" w:hAnsi="仿宋" w:eastAsia="仿宋" w:cs="仿宋"/>
                <w:b/>
                <w:bCs/>
                <w:sz w:val="22"/>
                <w:szCs w:val="22"/>
                <w:lang w:val="zh-CN"/>
              </w:rPr>
              <w:t>序号</w:t>
            </w:r>
          </w:p>
        </w:tc>
        <w:tc>
          <w:tcPr>
            <w:tcW w:w="1207" w:type="dxa"/>
            <w:noWrap w:val="0"/>
            <w:vAlign w:val="center"/>
          </w:tcPr>
          <w:p w14:paraId="0148D56C">
            <w:pPr>
              <w:autoSpaceDE w:val="0"/>
              <w:autoSpaceDN w:val="0"/>
              <w:adjustRightInd w:val="0"/>
              <w:jc w:val="center"/>
              <w:rPr>
                <w:rFonts w:hint="eastAsia" w:ascii="仿宋" w:hAnsi="仿宋" w:eastAsia="仿宋" w:cs="仿宋"/>
                <w:b/>
                <w:bCs/>
                <w:sz w:val="22"/>
                <w:szCs w:val="22"/>
                <w:lang w:val="zh-CN"/>
              </w:rPr>
            </w:pPr>
            <w:r>
              <w:rPr>
                <w:rFonts w:hint="eastAsia" w:ascii="仿宋" w:hAnsi="仿宋" w:eastAsia="仿宋" w:cs="仿宋"/>
                <w:b/>
                <w:bCs/>
                <w:sz w:val="22"/>
                <w:szCs w:val="22"/>
                <w:lang w:val="zh-CN"/>
              </w:rPr>
              <w:t>评审</w:t>
            </w:r>
          </w:p>
          <w:p w14:paraId="3D965376">
            <w:pPr>
              <w:autoSpaceDE w:val="0"/>
              <w:autoSpaceDN w:val="0"/>
              <w:adjustRightInd w:val="0"/>
              <w:jc w:val="center"/>
              <w:rPr>
                <w:rFonts w:hint="eastAsia" w:ascii="仿宋" w:hAnsi="仿宋" w:eastAsia="仿宋" w:cs="仿宋"/>
                <w:b/>
                <w:bCs/>
                <w:sz w:val="22"/>
                <w:szCs w:val="22"/>
                <w:lang w:val="zh-CN"/>
              </w:rPr>
            </w:pPr>
            <w:r>
              <w:rPr>
                <w:rFonts w:hint="eastAsia" w:ascii="仿宋" w:hAnsi="仿宋" w:eastAsia="仿宋" w:cs="仿宋"/>
                <w:b/>
                <w:bCs/>
                <w:sz w:val="22"/>
                <w:szCs w:val="22"/>
                <w:lang w:val="zh-CN"/>
              </w:rPr>
              <w:t>因素</w:t>
            </w:r>
          </w:p>
        </w:tc>
        <w:tc>
          <w:tcPr>
            <w:tcW w:w="5566" w:type="dxa"/>
            <w:noWrap w:val="0"/>
            <w:vAlign w:val="center"/>
          </w:tcPr>
          <w:p w14:paraId="671970DE">
            <w:pPr>
              <w:autoSpaceDE w:val="0"/>
              <w:autoSpaceDN w:val="0"/>
              <w:adjustRightInd w:val="0"/>
              <w:jc w:val="center"/>
              <w:rPr>
                <w:rFonts w:hint="eastAsia" w:ascii="仿宋" w:hAnsi="仿宋" w:eastAsia="仿宋" w:cs="仿宋"/>
                <w:b/>
                <w:bCs/>
                <w:sz w:val="22"/>
                <w:szCs w:val="22"/>
                <w:lang w:val="zh-CN"/>
              </w:rPr>
            </w:pPr>
            <w:r>
              <w:rPr>
                <w:rFonts w:hint="eastAsia" w:ascii="仿宋" w:hAnsi="仿宋" w:eastAsia="仿宋" w:cs="仿宋"/>
                <w:b/>
                <w:bCs/>
                <w:sz w:val="22"/>
                <w:szCs w:val="22"/>
                <w:lang w:val="zh-CN"/>
              </w:rPr>
              <w:t>评分细则</w:t>
            </w:r>
          </w:p>
        </w:tc>
        <w:tc>
          <w:tcPr>
            <w:tcW w:w="1522" w:type="dxa"/>
            <w:noWrap w:val="0"/>
            <w:vAlign w:val="center"/>
          </w:tcPr>
          <w:p w14:paraId="7631E6AA">
            <w:pPr>
              <w:autoSpaceDE w:val="0"/>
              <w:autoSpaceDN w:val="0"/>
              <w:adjustRightInd w:val="0"/>
              <w:jc w:val="center"/>
              <w:rPr>
                <w:rFonts w:hint="eastAsia" w:ascii="仿宋" w:hAnsi="仿宋" w:eastAsia="仿宋" w:cs="仿宋"/>
                <w:b/>
                <w:bCs/>
                <w:sz w:val="22"/>
                <w:szCs w:val="22"/>
                <w:lang w:val="zh-CN"/>
              </w:rPr>
            </w:pPr>
            <w:r>
              <w:rPr>
                <w:rFonts w:hint="eastAsia" w:ascii="仿宋" w:hAnsi="仿宋" w:eastAsia="仿宋" w:cs="仿宋"/>
                <w:b/>
                <w:bCs/>
                <w:sz w:val="22"/>
                <w:szCs w:val="22"/>
                <w:lang w:val="zh-CN"/>
              </w:rPr>
              <w:t>分值</w:t>
            </w:r>
          </w:p>
          <w:p w14:paraId="59102F6D">
            <w:pPr>
              <w:autoSpaceDE w:val="0"/>
              <w:autoSpaceDN w:val="0"/>
              <w:adjustRightInd w:val="0"/>
              <w:jc w:val="center"/>
              <w:rPr>
                <w:rFonts w:hint="eastAsia" w:ascii="仿宋" w:hAnsi="仿宋" w:eastAsia="仿宋" w:cs="仿宋"/>
                <w:b/>
                <w:bCs/>
                <w:sz w:val="22"/>
                <w:szCs w:val="22"/>
                <w:lang w:val="zh-CN"/>
              </w:rPr>
            </w:pPr>
            <w:r>
              <w:rPr>
                <w:rFonts w:hint="eastAsia" w:ascii="仿宋" w:hAnsi="仿宋" w:eastAsia="仿宋" w:cs="仿宋"/>
                <w:b/>
                <w:bCs/>
                <w:sz w:val="22"/>
                <w:szCs w:val="22"/>
                <w:lang w:val="zh-CN"/>
              </w:rPr>
              <w:t>（共</w:t>
            </w:r>
            <w:r>
              <w:rPr>
                <w:rFonts w:hint="eastAsia" w:ascii="仿宋" w:hAnsi="仿宋" w:eastAsia="仿宋" w:cs="仿宋"/>
                <w:b/>
                <w:bCs/>
                <w:sz w:val="22"/>
                <w:szCs w:val="22"/>
                <w:lang w:val="en-US" w:eastAsia="zh-CN"/>
              </w:rPr>
              <w:t>15</w:t>
            </w:r>
            <w:r>
              <w:rPr>
                <w:rFonts w:hint="eastAsia" w:ascii="仿宋" w:hAnsi="仿宋" w:eastAsia="仿宋" w:cs="仿宋"/>
                <w:b/>
                <w:bCs/>
                <w:sz w:val="22"/>
                <w:szCs w:val="22"/>
              </w:rPr>
              <w:t>分</w:t>
            </w:r>
            <w:r>
              <w:rPr>
                <w:rFonts w:hint="eastAsia" w:ascii="仿宋" w:hAnsi="仿宋" w:eastAsia="仿宋" w:cs="仿宋"/>
                <w:b/>
                <w:bCs/>
                <w:sz w:val="22"/>
                <w:szCs w:val="22"/>
                <w:lang w:val="zh-CN"/>
              </w:rPr>
              <w:t>）</w:t>
            </w:r>
          </w:p>
        </w:tc>
      </w:tr>
      <w:tr w14:paraId="038A8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jc w:val="center"/>
        </w:trPr>
        <w:tc>
          <w:tcPr>
            <w:tcW w:w="844" w:type="dxa"/>
            <w:noWrap w:val="0"/>
            <w:vAlign w:val="center"/>
          </w:tcPr>
          <w:p w14:paraId="47373EE0">
            <w:pPr>
              <w:pStyle w:val="21"/>
              <w:jc w:val="center"/>
              <w:rPr>
                <w:rFonts w:hint="eastAsia" w:ascii="仿宋" w:hAnsi="仿宋" w:eastAsia="仿宋" w:cs="仿宋"/>
                <w:sz w:val="22"/>
                <w:szCs w:val="22"/>
              </w:rPr>
            </w:pPr>
            <w:r>
              <w:rPr>
                <w:rFonts w:hint="eastAsia" w:ascii="仿宋" w:hAnsi="仿宋" w:eastAsia="仿宋" w:cs="仿宋"/>
                <w:sz w:val="22"/>
                <w:szCs w:val="22"/>
              </w:rPr>
              <w:t>1</w:t>
            </w:r>
          </w:p>
        </w:tc>
        <w:tc>
          <w:tcPr>
            <w:tcW w:w="1207" w:type="dxa"/>
            <w:noWrap w:val="0"/>
            <w:vAlign w:val="center"/>
          </w:tcPr>
          <w:p w14:paraId="3961453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line="400" w:lineRule="exact"/>
              <w:ind w:firstLine="240" w:firstLineChars="100"/>
              <w:textAlignment w:val="auto"/>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报价</w:t>
            </w:r>
          </w:p>
          <w:p w14:paraId="2AE6162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line="400" w:lineRule="exact"/>
              <w:textAlignment w:val="auto"/>
              <w:rPr>
                <w:rFonts w:hint="eastAsia" w:ascii="仿宋" w:hAnsi="仿宋" w:eastAsia="仿宋" w:cs="仿宋"/>
                <w:color w:val="auto"/>
                <w:sz w:val="24"/>
                <w:szCs w:val="24"/>
                <w:highlight w:val="none"/>
                <w:lang w:val="en-US" w:eastAsia="zh-CN"/>
              </w:rPr>
            </w:pPr>
          </w:p>
        </w:tc>
        <w:tc>
          <w:tcPr>
            <w:tcW w:w="5566" w:type="dxa"/>
            <w:noWrap w:val="0"/>
            <w:vAlign w:val="center"/>
          </w:tcPr>
          <w:p w14:paraId="27831CE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line="400" w:lineRule="exact"/>
              <w:textAlignment w:val="auto"/>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评标基准价即满足采购文件要求且报价最低的报价。</w:t>
            </w:r>
          </w:p>
          <w:p w14:paraId="1BD55EF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line="400" w:lineRule="exact"/>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zh-CN" w:eastAsia="zh-CN"/>
              </w:rPr>
              <w:t>报价得分=（评标基准价/报价）×</w:t>
            </w:r>
            <w:r>
              <w:rPr>
                <w:rFonts w:hint="eastAsia"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lang w:val="zh-CN" w:eastAsia="zh-CN"/>
              </w:rPr>
              <w:t>×</w:t>
            </w:r>
            <w:r>
              <w:rPr>
                <w:rFonts w:hint="eastAsia" w:ascii="仿宋" w:hAnsi="仿宋" w:eastAsia="仿宋" w:cs="仿宋"/>
                <w:color w:val="auto"/>
                <w:sz w:val="24"/>
                <w:szCs w:val="24"/>
                <w:highlight w:val="none"/>
                <w:lang w:val="en-US" w:eastAsia="zh-CN"/>
              </w:rPr>
              <w:t>100%</w:t>
            </w:r>
          </w:p>
          <w:p w14:paraId="5673A47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line="400" w:lineRule="exac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备注：因落实政府采购政策进行价格调整的，以调整后的价格计算评标基准价和投标报价。</w:t>
            </w:r>
          </w:p>
          <w:p w14:paraId="1FB7DB70">
            <w:pPr>
              <w:wordWrap w:val="0"/>
              <w:spacing w:line="400" w:lineRule="exact"/>
              <w:rPr>
                <w:rFonts w:ascii="仿宋" w:hAnsi="仿宋" w:eastAsia="仿宋" w:cs="(使用中文字体)"/>
                <w:sz w:val="24"/>
              </w:rPr>
            </w:pPr>
            <w:r>
              <w:rPr>
                <w:rFonts w:hint="eastAsia" w:ascii="仿宋" w:hAnsi="仿宋" w:eastAsia="仿宋" w:cs="(使用中文字体)"/>
                <w:sz w:val="24"/>
              </w:rPr>
              <w:t>报价过低的情况：若在评审过程中，评审小组认为投标人所报价格明显低于其他通过资格和符合性审查投标人的报价</w:t>
            </w:r>
            <w:r>
              <w:rPr>
                <w:rFonts w:ascii="仿宋" w:hAnsi="仿宋" w:eastAsia="仿宋" w:cs="(使用中文字体)"/>
                <w:sz w:val="24"/>
              </w:rPr>
              <w:t>，有可能影响服务质量或者不能诚信履约的，应当要求其在评审现场合理的时间内（30分钟）提供书面说明，必要时提交相关证明材料；投标人不能证明其报价合理性的，评审小组应当将其作为无效投标处理。</w:t>
            </w:r>
          </w:p>
          <w:p w14:paraId="305AF26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line="400" w:lineRule="exac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使用中文字体)"/>
                <w:sz w:val="24"/>
              </w:rPr>
              <w:t>本项目属于专门面向中小企业采购项目，不支持中小企业发展的价格优惠政策。</w:t>
            </w:r>
          </w:p>
        </w:tc>
        <w:tc>
          <w:tcPr>
            <w:tcW w:w="1522" w:type="dxa"/>
            <w:noWrap w:val="0"/>
            <w:vAlign w:val="center"/>
          </w:tcPr>
          <w:p w14:paraId="5175C1A9">
            <w:pPr>
              <w:pStyle w:val="21"/>
              <w:jc w:val="center"/>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15</w:t>
            </w:r>
          </w:p>
        </w:tc>
      </w:tr>
      <w:bookmarkEnd w:id="24"/>
      <w:bookmarkEnd w:id="25"/>
    </w:tbl>
    <w:p w14:paraId="43AF19A9">
      <w:pPr>
        <w:numPr>
          <w:ilvl w:val="0"/>
          <w:numId w:val="0"/>
        </w:numPr>
        <w:snapToGrid w:val="0"/>
        <w:spacing w:line="288" w:lineRule="auto"/>
        <w:ind w:left="1470" w:leftChars="0" w:firstLine="1928" w:firstLineChars="600"/>
        <w:jc w:val="both"/>
        <w:outlineLvl w:val="0"/>
        <w:rPr>
          <w:rFonts w:hint="eastAsia" w:ascii="仿宋" w:hAnsi="仿宋" w:eastAsia="仿宋" w:cs="仿宋"/>
          <w:b/>
          <w:bCs/>
          <w:kern w:val="44"/>
          <w:sz w:val="32"/>
          <w:szCs w:val="32"/>
          <w:highlight w:val="none"/>
        </w:rPr>
      </w:pPr>
      <w:bookmarkStart w:id="26" w:name="_Toc21997"/>
      <w:r>
        <w:rPr>
          <w:rFonts w:hint="eastAsia" w:ascii="仿宋" w:hAnsi="仿宋" w:eastAsia="仿宋" w:cs="仿宋"/>
          <w:b/>
          <w:bCs/>
          <w:kern w:val="44"/>
          <w:sz w:val="32"/>
          <w:szCs w:val="32"/>
          <w:highlight w:val="none"/>
          <w:lang w:val="en-US" w:eastAsia="zh-CN"/>
        </w:rPr>
        <w:t xml:space="preserve">第七部分 </w:t>
      </w:r>
      <w:r>
        <w:rPr>
          <w:rFonts w:hint="eastAsia" w:ascii="仿宋" w:hAnsi="仿宋" w:eastAsia="仿宋" w:cs="仿宋"/>
          <w:b/>
          <w:bCs/>
          <w:kern w:val="44"/>
          <w:sz w:val="32"/>
          <w:szCs w:val="32"/>
          <w:highlight w:val="none"/>
        </w:rPr>
        <w:t>合同草案</w:t>
      </w:r>
      <w:bookmarkEnd w:id="26"/>
    </w:p>
    <w:p w14:paraId="4080DAA8">
      <w:pPr>
        <w:spacing w:line="600" w:lineRule="exact"/>
        <w:jc w:val="center"/>
        <w:rPr>
          <w:rFonts w:hint="eastAsia" w:ascii="仿宋" w:hAnsi="仿宋" w:eastAsia="仿宋" w:cs="仿宋"/>
          <w:b/>
          <w:sz w:val="28"/>
          <w:szCs w:val="28"/>
          <w:highlight w:val="none"/>
        </w:rPr>
      </w:pPr>
    </w:p>
    <w:p w14:paraId="4B8AE02C">
      <w:pPr>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需方：</w:t>
      </w:r>
    </w:p>
    <w:p w14:paraId="47442F21">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供方：</w:t>
      </w:r>
    </w:p>
    <w:p w14:paraId="52E6C08F">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供方在</w:t>
      </w:r>
      <w:r>
        <w:rPr>
          <w:rFonts w:hint="eastAsia" w:ascii="仿宋" w:hAnsi="仿宋" w:eastAsia="仿宋" w:cs="仿宋"/>
          <w:spacing w:val="10"/>
          <w:sz w:val="28"/>
          <w:szCs w:val="28"/>
          <w:highlight w:val="none"/>
        </w:rPr>
        <w:t>****</w:t>
      </w:r>
      <w:r>
        <w:rPr>
          <w:rFonts w:hint="eastAsia" w:ascii="仿宋" w:hAnsi="仿宋" w:eastAsia="仿宋" w:cs="仿宋"/>
          <w:sz w:val="28"/>
          <w:szCs w:val="28"/>
          <w:highlight w:val="none"/>
        </w:rPr>
        <w:t>组织的****项目</w:t>
      </w:r>
      <w:r>
        <w:rPr>
          <w:rFonts w:hint="eastAsia" w:ascii="仿宋" w:hAnsi="仿宋" w:eastAsia="仿宋" w:cs="仿宋"/>
          <w:sz w:val="28"/>
          <w:szCs w:val="28"/>
          <w:highlight w:val="none"/>
          <w:lang w:val="en-US" w:eastAsia="zh-CN"/>
        </w:rPr>
        <w:t>竞争性磋商</w:t>
      </w:r>
      <w:r>
        <w:rPr>
          <w:rFonts w:hint="eastAsia" w:ascii="仿宋" w:hAnsi="仿宋" w:eastAsia="仿宋" w:cs="仿宋"/>
          <w:sz w:val="28"/>
          <w:szCs w:val="28"/>
          <w:highlight w:val="none"/>
        </w:rPr>
        <w:t>中</w:t>
      </w:r>
      <w:r>
        <w:rPr>
          <w:rFonts w:hint="eastAsia" w:ascii="仿宋" w:hAnsi="仿宋" w:eastAsia="仿宋" w:cs="仿宋"/>
          <w:sz w:val="28"/>
          <w:szCs w:val="28"/>
          <w:highlight w:val="none"/>
          <w:lang w:val="en-US" w:eastAsia="zh-CN"/>
        </w:rPr>
        <w:t>成交</w:t>
      </w:r>
      <w:r>
        <w:rPr>
          <w:rFonts w:hint="eastAsia" w:ascii="仿宋" w:hAnsi="仿宋" w:eastAsia="仿宋" w:cs="仿宋"/>
          <w:sz w:val="28"/>
          <w:szCs w:val="28"/>
          <w:highlight w:val="none"/>
        </w:rPr>
        <w:t>，经双方协商一致，签订本合同。</w:t>
      </w:r>
    </w:p>
    <w:p w14:paraId="1C333C8D">
      <w:pPr>
        <w:spacing w:line="360" w:lineRule="auto"/>
        <w:rPr>
          <w:rFonts w:hint="eastAsia" w:ascii="仿宋" w:hAnsi="仿宋" w:eastAsia="仿宋" w:cs="仿宋"/>
          <w:b/>
          <w:sz w:val="28"/>
          <w:szCs w:val="28"/>
          <w:highlight w:val="none"/>
        </w:rPr>
      </w:pPr>
      <w:bookmarkStart w:id="27" w:name="_Toc326248000"/>
      <w:r>
        <w:rPr>
          <w:rFonts w:hint="eastAsia" w:ascii="仿宋" w:hAnsi="仿宋" w:eastAsia="仿宋" w:cs="仿宋"/>
          <w:b/>
          <w:sz w:val="28"/>
          <w:szCs w:val="28"/>
          <w:highlight w:val="none"/>
        </w:rPr>
        <w:t>一、服务条款</w:t>
      </w:r>
      <w:bookmarkEnd w:id="27"/>
    </w:p>
    <w:p w14:paraId="7EBC27B5">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供方向需方提供以下服务</w:t>
      </w:r>
    </w:p>
    <w:p w14:paraId="0CD491AC">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（具体服务内容后附）</w:t>
      </w:r>
    </w:p>
    <w:p w14:paraId="2FD87998">
      <w:pPr>
        <w:spacing w:line="360" w:lineRule="auto"/>
        <w:rPr>
          <w:rFonts w:hint="eastAsia" w:ascii="仿宋" w:hAnsi="仿宋" w:eastAsia="仿宋" w:cs="仿宋"/>
          <w:b/>
          <w:sz w:val="28"/>
          <w:szCs w:val="28"/>
          <w:highlight w:val="none"/>
        </w:rPr>
      </w:pPr>
      <w:bookmarkStart w:id="28" w:name="_Toc326248001"/>
      <w:r>
        <w:rPr>
          <w:rFonts w:hint="eastAsia" w:ascii="仿宋" w:hAnsi="仿宋" w:eastAsia="仿宋" w:cs="仿宋"/>
          <w:b/>
          <w:sz w:val="28"/>
          <w:szCs w:val="28"/>
          <w:highlight w:val="none"/>
        </w:rPr>
        <w:t>二、合同总金额:</w:t>
      </w:r>
      <w:bookmarkEnd w:id="28"/>
    </w:p>
    <w:p w14:paraId="3FF7BA55">
      <w:pPr>
        <w:spacing w:line="360" w:lineRule="auto"/>
        <w:rPr>
          <w:rFonts w:hint="eastAsia" w:ascii="仿宋" w:hAnsi="仿宋" w:eastAsia="仿宋" w:cs="仿宋"/>
          <w:sz w:val="28"/>
          <w:szCs w:val="28"/>
          <w:highlight w:val="none"/>
        </w:rPr>
      </w:pPr>
      <w:r>
        <w:rPr>
          <w:rFonts w:hint="eastAsia" w:ascii="仿宋" w:hAnsi="仿宋" w:eastAsia="仿宋" w:cs="仿宋"/>
          <w:b/>
          <w:bCs/>
          <w:sz w:val="28"/>
          <w:szCs w:val="28"/>
          <w:highlight w:val="none"/>
        </w:rPr>
        <w:t xml:space="preserve">    人民币</w:t>
      </w:r>
      <w:r>
        <w:rPr>
          <w:rFonts w:hint="eastAsia" w:ascii="仿宋" w:hAnsi="仿宋" w:eastAsia="仿宋" w:cs="仿宋"/>
          <w:sz w:val="28"/>
          <w:szCs w:val="28"/>
          <w:highlight w:val="none"/>
        </w:rPr>
        <w:t>（大写）：</w:t>
      </w:r>
    </w:p>
    <w:p w14:paraId="194A24E0">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b/>
          <w:bCs/>
          <w:sz w:val="28"/>
          <w:szCs w:val="28"/>
          <w:highlight w:val="none"/>
        </w:rPr>
        <w:t xml:space="preserve">      </w:t>
      </w:r>
      <w:r>
        <w:rPr>
          <w:rFonts w:hint="eastAsia" w:ascii="仿宋" w:hAnsi="仿宋" w:eastAsia="仿宋" w:cs="仿宋"/>
          <w:sz w:val="28"/>
          <w:szCs w:val="28"/>
          <w:highlight w:val="none"/>
        </w:rPr>
        <w:t>（小写）：￥</w:t>
      </w:r>
    </w:p>
    <w:p w14:paraId="237AA671">
      <w:pPr>
        <w:spacing w:line="360" w:lineRule="auto"/>
        <w:ind w:firstLine="560" w:firstLineChars="200"/>
        <w:rPr>
          <w:rFonts w:hint="eastAsia" w:ascii="仿宋" w:hAnsi="仿宋" w:eastAsia="仿宋" w:cs="仿宋"/>
          <w:b/>
          <w:bCs/>
          <w:sz w:val="28"/>
          <w:szCs w:val="28"/>
          <w:highlight w:val="none"/>
        </w:rPr>
      </w:pPr>
      <w:r>
        <w:rPr>
          <w:rFonts w:hint="eastAsia" w:ascii="仿宋" w:hAnsi="仿宋" w:eastAsia="仿宋" w:cs="仿宋"/>
          <w:sz w:val="28"/>
          <w:szCs w:val="28"/>
          <w:highlight w:val="none"/>
        </w:rPr>
        <w:t>此价格为合同执行不变价，不因国家政策变化而变化。</w:t>
      </w:r>
    </w:p>
    <w:p w14:paraId="3D4C1C23">
      <w:pPr>
        <w:spacing w:line="360" w:lineRule="auto"/>
        <w:rPr>
          <w:rFonts w:hint="eastAsia" w:ascii="仿宋" w:hAnsi="仿宋" w:eastAsia="仿宋" w:cs="仿宋"/>
          <w:b/>
          <w:sz w:val="28"/>
          <w:szCs w:val="28"/>
          <w:highlight w:val="none"/>
        </w:rPr>
      </w:pPr>
      <w:bookmarkStart w:id="29" w:name="_Toc326248002"/>
      <w:r>
        <w:rPr>
          <w:rFonts w:hint="eastAsia" w:ascii="仿宋" w:hAnsi="仿宋" w:eastAsia="仿宋" w:cs="仿宋"/>
          <w:b/>
          <w:sz w:val="28"/>
          <w:szCs w:val="28"/>
          <w:highlight w:val="none"/>
        </w:rPr>
        <w:t>三、款项支付</w:t>
      </w:r>
      <w:bookmarkEnd w:id="29"/>
    </w:p>
    <w:p w14:paraId="552F2F8F">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验收合格后由需方负责办理支付手续。</w:t>
      </w:r>
    </w:p>
    <w:p w14:paraId="299125E8">
      <w:pPr>
        <w:spacing w:line="360" w:lineRule="auto"/>
        <w:rPr>
          <w:rFonts w:hint="eastAsia" w:ascii="仿宋" w:hAnsi="仿宋" w:eastAsia="仿宋" w:cs="仿宋"/>
          <w:b/>
          <w:sz w:val="28"/>
          <w:szCs w:val="28"/>
          <w:highlight w:val="none"/>
        </w:rPr>
      </w:pPr>
      <w:bookmarkStart w:id="30" w:name="_Toc326248003"/>
      <w:r>
        <w:rPr>
          <w:rFonts w:hint="eastAsia" w:ascii="仿宋" w:hAnsi="仿宋" w:eastAsia="仿宋" w:cs="仿宋"/>
          <w:b/>
          <w:sz w:val="28"/>
          <w:szCs w:val="28"/>
          <w:highlight w:val="none"/>
        </w:rPr>
        <w:t>四、服务及承诺</w:t>
      </w:r>
      <w:bookmarkEnd w:id="30"/>
    </w:p>
    <w:p w14:paraId="30182573">
      <w:pPr>
        <w:spacing w:line="360" w:lineRule="auto"/>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供方向需方承诺：</w:t>
      </w:r>
    </w:p>
    <w:p w14:paraId="1E894D0B">
      <w:pPr>
        <w:spacing w:line="360" w:lineRule="auto"/>
        <w:rPr>
          <w:rFonts w:hint="eastAsia" w:ascii="仿宋" w:hAnsi="仿宋" w:eastAsia="仿宋" w:cs="仿宋"/>
          <w:b/>
          <w:sz w:val="28"/>
          <w:szCs w:val="28"/>
          <w:highlight w:val="none"/>
        </w:rPr>
      </w:pPr>
      <w:bookmarkStart w:id="31" w:name="_Toc326248004"/>
      <w:r>
        <w:rPr>
          <w:rFonts w:hint="eastAsia" w:ascii="仿宋" w:hAnsi="仿宋" w:eastAsia="仿宋" w:cs="仿宋"/>
          <w:b/>
          <w:sz w:val="28"/>
          <w:szCs w:val="28"/>
          <w:highlight w:val="none"/>
        </w:rPr>
        <w:t>五、</w:t>
      </w:r>
      <w:bookmarkEnd w:id="31"/>
      <w:r>
        <w:rPr>
          <w:rFonts w:hint="eastAsia" w:ascii="仿宋" w:hAnsi="仿宋" w:eastAsia="仿宋" w:cs="仿宋"/>
          <w:b/>
          <w:sz w:val="28"/>
          <w:szCs w:val="28"/>
          <w:highlight w:val="none"/>
        </w:rPr>
        <w:t>服务期限及地点</w:t>
      </w:r>
    </w:p>
    <w:p w14:paraId="036AEF0C">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1、服务期限： </w:t>
      </w:r>
    </w:p>
    <w:p w14:paraId="56961523">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2、服务地点： </w:t>
      </w:r>
    </w:p>
    <w:p w14:paraId="35E23F24">
      <w:pPr>
        <w:spacing w:line="360" w:lineRule="auto"/>
        <w:rPr>
          <w:rFonts w:hint="eastAsia" w:ascii="仿宋" w:hAnsi="仿宋" w:eastAsia="仿宋" w:cs="仿宋"/>
          <w:b/>
          <w:sz w:val="28"/>
          <w:szCs w:val="28"/>
          <w:highlight w:val="none"/>
        </w:rPr>
      </w:pPr>
      <w:bookmarkStart w:id="32" w:name="_Toc326248005"/>
      <w:r>
        <w:rPr>
          <w:rFonts w:hint="eastAsia" w:ascii="仿宋" w:hAnsi="仿宋" w:eastAsia="仿宋" w:cs="仿宋"/>
          <w:b/>
          <w:sz w:val="28"/>
          <w:szCs w:val="28"/>
          <w:highlight w:val="none"/>
        </w:rPr>
        <w:t>六、交验</w:t>
      </w:r>
      <w:bookmarkEnd w:id="32"/>
    </w:p>
    <w:p w14:paraId="4FDE0231">
      <w:pPr>
        <w:spacing w:line="360" w:lineRule="auto"/>
        <w:ind w:firstLine="434"/>
        <w:rPr>
          <w:rFonts w:hint="eastAsia" w:ascii="仿宋" w:hAnsi="仿宋" w:eastAsia="仿宋" w:cs="仿宋"/>
          <w:sz w:val="28"/>
          <w:szCs w:val="28"/>
          <w:highlight w:val="none"/>
        </w:rPr>
      </w:pPr>
      <w:r>
        <w:rPr>
          <w:rFonts w:hint="eastAsia" w:ascii="仿宋" w:hAnsi="仿宋" w:eastAsia="仿宋" w:cs="仿宋"/>
          <w:sz w:val="28"/>
          <w:szCs w:val="28"/>
          <w:highlight w:val="none"/>
        </w:rPr>
        <w:t>验收由需方组织进行，必要时可邀请国家认可的质量检测机构参加验收工作，需方验收供方所交的服务后要制作填写“合同履约情况验收报告”。验收结果须供需双方共同确认。</w:t>
      </w:r>
    </w:p>
    <w:p w14:paraId="6953020F">
      <w:pPr>
        <w:spacing w:line="360" w:lineRule="auto"/>
        <w:rPr>
          <w:rFonts w:hint="eastAsia" w:ascii="仿宋" w:hAnsi="仿宋" w:eastAsia="仿宋" w:cs="仿宋"/>
          <w:b/>
          <w:sz w:val="28"/>
          <w:szCs w:val="28"/>
          <w:highlight w:val="none"/>
        </w:rPr>
      </w:pPr>
      <w:bookmarkStart w:id="33" w:name="_Toc326248006"/>
      <w:r>
        <w:rPr>
          <w:rFonts w:hint="eastAsia" w:ascii="仿宋" w:hAnsi="仿宋" w:eastAsia="仿宋" w:cs="仿宋"/>
          <w:b/>
          <w:sz w:val="28"/>
          <w:szCs w:val="28"/>
          <w:highlight w:val="none"/>
        </w:rPr>
        <w:t>七、需方责任</w:t>
      </w:r>
      <w:bookmarkEnd w:id="33"/>
    </w:p>
    <w:p w14:paraId="458E7AFB">
      <w:pPr>
        <w:spacing w:line="360" w:lineRule="auto"/>
        <w:ind w:firstLine="420"/>
        <w:rPr>
          <w:rFonts w:hint="eastAsia" w:ascii="仿宋" w:hAnsi="仿宋" w:eastAsia="仿宋" w:cs="仿宋"/>
          <w:sz w:val="28"/>
          <w:szCs w:val="28"/>
          <w:highlight w:val="none"/>
        </w:rPr>
      </w:pPr>
      <w:r>
        <w:rPr>
          <w:rFonts w:hint="eastAsia" w:ascii="仿宋" w:hAnsi="仿宋" w:eastAsia="仿宋" w:cs="仿宋"/>
          <w:sz w:val="28"/>
          <w:szCs w:val="28"/>
          <w:highlight w:val="none"/>
        </w:rPr>
        <w:t>1、及时办理付款手续。</w:t>
      </w:r>
    </w:p>
    <w:p w14:paraId="03AF72C2">
      <w:pPr>
        <w:spacing w:line="360" w:lineRule="auto"/>
        <w:ind w:firstLine="420"/>
        <w:rPr>
          <w:rFonts w:hint="eastAsia" w:ascii="仿宋" w:hAnsi="仿宋" w:eastAsia="仿宋" w:cs="仿宋"/>
          <w:sz w:val="28"/>
          <w:szCs w:val="28"/>
          <w:highlight w:val="none"/>
        </w:rPr>
      </w:pPr>
      <w:r>
        <w:rPr>
          <w:rFonts w:hint="eastAsia" w:ascii="仿宋" w:hAnsi="仿宋" w:eastAsia="仿宋" w:cs="仿宋"/>
          <w:sz w:val="28"/>
          <w:szCs w:val="28"/>
          <w:highlight w:val="none"/>
        </w:rPr>
        <w:t>2、负责提供工作场地，协助供方办理有关事宜。</w:t>
      </w:r>
    </w:p>
    <w:p w14:paraId="72BA27C8">
      <w:pPr>
        <w:spacing w:line="360" w:lineRule="auto"/>
        <w:ind w:firstLine="420"/>
        <w:rPr>
          <w:rFonts w:hint="eastAsia" w:ascii="仿宋" w:hAnsi="仿宋" w:eastAsia="仿宋" w:cs="仿宋"/>
          <w:sz w:val="28"/>
          <w:szCs w:val="28"/>
          <w:highlight w:val="none"/>
        </w:rPr>
      </w:pPr>
      <w:r>
        <w:rPr>
          <w:rFonts w:hint="eastAsia" w:ascii="仿宋" w:hAnsi="仿宋" w:eastAsia="仿宋" w:cs="仿宋"/>
          <w:sz w:val="28"/>
          <w:szCs w:val="28"/>
          <w:highlight w:val="none"/>
        </w:rPr>
        <w:t>3、对合同条款及价格负有保密义务。</w:t>
      </w:r>
    </w:p>
    <w:p w14:paraId="4CBD74A3">
      <w:pPr>
        <w:spacing w:line="360" w:lineRule="auto"/>
        <w:rPr>
          <w:rFonts w:hint="eastAsia" w:ascii="仿宋" w:hAnsi="仿宋" w:eastAsia="仿宋" w:cs="仿宋"/>
          <w:b/>
          <w:sz w:val="28"/>
          <w:szCs w:val="28"/>
          <w:highlight w:val="none"/>
        </w:rPr>
      </w:pPr>
      <w:bookmarkStart w:id="34" w:name="_Toc326248007"/>
      <w:r>
        <w:rPr>
          <w:rFonts w:hint="eastAsia" w:ascii="仿宋" w:hAnsi="仿宋" w:eastAsia="仿宋" w:cs="仿宋"/>
          <w:b/>
          <w:sz w:val="28"/>
          <w:szCs w:val="28"/>
          <w:highlight w:val="none"/>
        </w:rPr>
        <w:t>八、供方责任</w:t>
      </w:r>
      <w:bookmarkEnd w:id="34"/>
    </w:p>
    <w:p w14:paraId="353DE7B3">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1、保证所供服务均为标书承诺的，符合相关标准。</w:t>
      </w:r>
    </w:p>
    <w:p w14:paraId="437F3DEC">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2、保证售后服务，严格依据响应文件及相关承诺服务。</w:t>
      </w:r>
    </w:p>
    <w:p w14:paraId="49D5A531">
      <w:pPr>
        <w:spacing w:line="360" w:lineRule="auto"/>
        <w:rPr>
          <w:rFonts w:hint="eastAsia" w:ascii="仿宋" w:hAnsi="仿宋" w:eastAsia="仿宋" w:cs="仿宋"/>
          <w:b/>
          <w:sz w:val="28"/>
          <w:szCs w:val="28"/>
          <w:highlight w:val="none"/>
        </w:rPr>
      </w:pPr>
      <w:bookmarkStart w:id="35" w:name="_Toc326248008"/>
      <w:r>
        <w:rPr>
          <w:rFonts w:hint="eastAsia" w:ascii="仿宋" w:hAnsi="仿宋" w:eastAsia="仿宋" w:cs="仿宋"/>
          <w:b/>
          <w:sz w:val="28"/>
          <w:szCs w:val="28"/>
          <w:highlight w:val="none"/>
        </w:rPr>
        <w:t>九、违约责任</w:t>
      </w:r>
      <w:bookmarkEnd w:id="35"/>
    </w:p>
    <w:p w14:paraId="6A106830">
      <w:pPr>
        <w:spacing w:line="360" w:lineRule="auto"/>
        <w:ind w:firstLine="448"/>
        <w:rPr>
          <w:rFonts w:hint="eastAsia" w:ascii="仿宋" w:hAnsi="仿宋" w:eastAsia="仿宋" w:cs="仿宋"/>
          <w:sz w:val="28"/>
          <w:szCs w:val="28"/>
          <w:highlight w:val="none"/>
        </w:rPr>
      </w:pPr>
      <w:r>
        <w:rPr>
          <w:rFonts w:hint="eastAsia" w:ascii="仿宋" w:hAnsi="仿宋" w:eastAsia="仿宋" w:cs="仿宋"/>
          <w:sz w:val="28"/>
          <w:szCs w:val="28"/>
          <w:highlight w:val="none"/>
        </w:rPr>
        <w:t>双方协商</w:t>
      </w:r>
    </w:p>
    <w:p w14:paraId="4C1516AB">
      <w:pPr>
        <w:spacing w:line="360" w:lineRule="auto"/>
        <w:rPr>
          <w:rFonts w:hint="eastAsia" w:ascii="仿宋" w:hAnsi="仿宋" w:eastAsia="仿宋" w:cs="仿宋"/>
          <w:b/>
          <w:sz w:val="28"/>
          <w:szCs w:val="28"/>
          <w:highlight w:val="none"/>
        </w:rPr>
      </w:pPr>
      <w:bookmarkStart w:id="36" w:name="_Toc326248009"/>
      <w:r>
        <w:rPr>
          <w:rFonts w:hint="eastAsia" w:ascii="仿宋" w:hAnsi="仿宋" w:eastAsia="仿宋" w:cs="仿宋"/>
          <w:b/>
          <w:sz w:val="28"/>
          <w:szCs w:val="28"/>
          <w:highlight w:val="none"/>
        </w:rPr>
        <w:t>十、不可抗力</w:t>
      </w:r>
      <w:bookmarkEnd w:id="36"/>
    </w:p>
    <w:p w14:paraId="189E01A6">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供需双方的任何一方由于不可抗力的原因不能履行合同时，应及时向对方通报不能履行或不能完全履行理由；在取得有关主管机关证明以后，允许延期履行、部分履行或者不履行合同，并根据情况可部分或全部免予承担违约责任。</w:t>
      </w:r>
    </w:p>
    <w:p w14:paraId="338C7314">
      <w:pPr>
        <w:spacing w:line="360" w:lineRule="auto"/>
        <w:rPr>
          <w:rFonts w:hint="eastAsia" w:ascii="仿宋" w:hAnsi="仿宋" w:eastAsia="仿宋" w:cs="仿宋"/>
          <w:b/>
          <w:sz w:val="28"/>
          <w:szCs w:val="28"/>
          <w:highlight w:val="none"/>
        </w:rPr>
      </w:pPr>
      <w:bookmarkStart w:id="37" w:name="_Toc326248010"/>
      <w:r>
        <w:rPr>
          <w:rFonts w:hint="eastAsia" w:ascii="仿宋" w:hAnsi="仿宋" w:eastAsia="仿宋" w:cs="仿宋"/>
          <w:b/>
          <w:sz w:val="28"/>
          <w:szCs w:val="28"/>
          <w:highlight w:val="none"/>
        </w:rPr>
        <w:t>十一、争议解决</w:t>
      </w:r>
      <w:bookmarkEnd w:id="37"/>
    </w:p>
    <w:p w14:paraId="771D1DCB">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供需双方在执行合同中发生争议，应通过协商解决。如协商不成，可以向合同签署所在地法院提出诉讼。</w:t>
      </w:r>
    </w:p>
    <w:p w14:paraId="79EAB783">
      <w:pPr>
        <w:spacing w:line="360" w:lineRule="auto"/>
        <w:rPr>
          <w:rFonts w:hint="eastAsia" w:ascii="仿宋" w:hAnsi="仿宋" w:eastAsia="仿宋" w:cs="仿宋"/>
          <w:b/>
          <w:sz w:val="28"/>
          <w:szCs w:val="28"/>
          <w:highlight w:val="none"/>
        </w:rPr>
      </w:pPr>
      <w:bookmarkStart w:id="38" w:name="_Toc326248011"/>
      <w:r>
        <w:rPr>
          <w:rFonts w:hint="eastAsia" w:ascii="仿宋" w:hAnsi="仿宋" w:eastAsia="仿宋" w:cs="仿宋"/>
          <w:b/>
          <w:sz w:val="28"/>
          <w:szCs w:val="28"/>
          <w:highlight w:val="none"/>
        </w:rPr>
        <w:t>十二、合同生效及其他</w:t>
      </w:r>
      <w:bookmarkEnd w:id="38"/>
    </w:p>
    <w:p w14:paraId="38FC453B">
      <w:pPr>
        <w:spacing w:line="360" w:lineRule="auto"/>
        <w:ind w:firstLine="434"/>
        <w:rPr>
          <w:rFonts w:hint="eastAsia" w:ascii="仿宋" w:hAnsi="仿宋" w:eastAsia="仿宋" w:cs="仿宋"/>
          <w:sz w:val="28"/>
          <w:szCs w:val="28"/>
          <w:highlight w:val="none"/>
        </w:rPr>
      </w:pPr>
      <w:r>
        <w:rPr>
          <w:rFonts w:hint="eastAsia" w:ascii="仿宋" w:hAnsi="仿宋" w:eastAsia="仿宋" w:cs="仿宋"/>
          <w:sz w:val="28"/>
          <w:szCs w:val="28"/>
          <w:highlight w:val="none"/>
        </w:rPr>
        <w:t>1、合同由供、需双方代表签章确认后，即行生效。</w:t>
      </w:r>
    </w:p>
    <w:p w14:paraId="726560F4">
      <w:pPr>
        <w:spacing w:line="480" w:lineRule="exact"/>
        <w:ind w:firstLine="434"/>
        <w:rPr>
          <w:rFonts w:hint="eastAsia" w:ascii="仿宋" w:hAnsi="仿宋" w:eastAsia="仿宋" w:cs="仿宋"/>
          <w:sz w:val="28"/>
          <w:szCs w:val="28"/>
          <w:highlight w:val="none"/>
        </w:rPr>
      </w:pPr>
      <w:r>
        <w:rPr>
          <w:rFonts w:hint="eastAsia" w:ascii="仿宋" w:hAnsi="仿宋" w:eastAsia="仿宋" w:cs="仿宋"/>
          <w:sz w:val="28"/>
          <w:szCs w:val="28"/>
          <w:highlight w:val="none"/>
        </w:rPr>
        <w:t>2、本合同一式四份，需方三份，其中两份分别到财政部门和有关部门备案，供方一份。</w:t>
      </w:r>
    </w:p>
    <w:p w14:paraId="1F2F77D1">
      <w:pPr>
        <w:spacing w:line="360" w:lineRule="auto"/>
        <w:ind w:firstLine="434"/>
        <w:rPr>
          <w:rFonts w:hint="eastAsia" w:ascii="仿宋" w:hAnsi="仿宋" w:eastAsia="仿宋" w:cs="仿宋"/>
          <w:sz w:val="28"/>
          <w:szCs w:val="28"/>
          <w:highlight w:val="none"/>
        </w:rPr>
      </w:pPr>
      <w:r>
        <w:rPr>
          <w:rFonts w:hint="eastAsia" w:ascii="仿宋" w:hAnsi="仿宋" w:eastAsia="仿宋" w:cs="仿宋"/>
          <w:sz w:val="28"/>
          <w:szCs w:val="28"/>
          <w:highlight w:val="none"/>
        </w:rPr>
        <w:t>3、合同执行过程中出现的未尽事宜，双方在不违背合同和招标文件的前提下协商解决。协商结果以“纪要”形式作为合同附件，与合同具有同等效力。</w:t>
      </w:r>
    </w:p>
    <w:p w14:paraId="3F4153D3">
      <w:pPr>
        <w:spacing w:line="360" w:lineRule="auto"/>
        <w:rPr>
          <w:rFonts w:hint="eastAsia" w:ascii="仿宋" w:hAnsi="仿宋" w:eastAsia="仿宋" w:cs="仿宋"/>
          <w:b/>
          <w:sz w:val="28"/>
          <w:szCs w:val="28"/>
          <w:highlight w:val="none"/>
        </w:rPr>
      </w:pPr>
      <w:bookmarkStart w:id="39" w:name="_Toc326248012"/>
      <w:r>
        <w:rPr>
          <w:rFonts w:hint="eastAsia" w:ascii="仿宋" w:hAnsi="仿宋" w:eastAsia="仿宋" w:cs="仿宋"/>
          <w:b/>
          <w:sz w:val="28"/>
          <w:szCs w:val="28"/>
          <w:highlight w:val="none"/>
        </w:rPr>
        <w:t>十三、下列文件为本合同不可分割部分</w:t>
      </w:r>
      <w:bookmarkEnd w:id="39"/>
    </w:p>
    <w:p w14:paraId="06110065">
      <w:pPr>
        <w:spacing w:line="360" w:lineRule="auto"/>
        <w:ind w:firstLine="700" w:firstLineChars="250"/>
        <w:rPr>
          <w:rFonts w:hint="eastAsia" w:ascii="仿宋" w:hAnsi="仿宋" w:eastAsia="仿宋" w:cs="仿宋"/>
          <w:sz w:val="28"/>
          <w:szCs w:val="28"/>
          <w:highlight w:val="none"/>
        </w:rPr>
      </w:pPr>
      <w:r>
        <w:rPr>
          <w:rFonts w:hint="eastAsia" w:ascii="仿宋" w:hAnsi="仿宋" w:eastAsia="仿宋" w:cs="仿宋"/>
          <w:sz w:val="28"/>
          <w:szCs w:val="28"/>
          <w:highlight w:val="none"/>
        </w:rPr>
        <w:t>1、招标文件</w:t>
      </w:r>
    </w:p>
    <w:p w14:paraId="27C6EEAC">
      <w:pPr>
        <w:spacing w:line="360" w:lineRule="auto"/>
        <w:ind w:firstLine="700" w:firstLineChars="250"/>
        <w:rPr>
          <w:rFonts w:hint="eastAsia" w:ascii="仿宋" w:hAnsi="仿宋" w:eastAsia="仿宋" w:cs="仿宋"/>
          <w:sz w:val="28"/>
          <w:szCs w:val="28"/>
          <w:highlight w:val="none"/>
        </w:rPr>
      </w:pPr>
      <w:r>
        <w:rPr>
          <w:rFonts w:hint="eastAsia" w:ascii="仿宋" w:hAnsi="仿宋" w:eastAsia="仿宋" w:cs="仿宋"/>
          <w:sz w:val="28"/>
          <w:szCs w:val="28"/>
          <w:highlight w:val="none"/>
        </w:rPr>
        <w:t>2、</w:t>
      </w:r>
      <w:r>
        <w:rPr>
          <w:rFonts w:hint="eastAsia" w:ascii="仿宋" w:hAnsi="仿宋" w:eastAsia="仿宋" w:cs="仿宋"/>
          <w:sz w:val="28"/>
          <w:szCs w:val="28"/>
          <w:highlight w:val="none"/>
          <w:lang w:val="en-US" w:eastAsia="zh-CN"/>
        </w:rPr>
        <w:t>投标</w:t>
      </w:r>
      <w:r>
        <w:rPr>
          <w:rFonts w:hint="eastAsia" w:ascii="仿宋" w:hAnsi="仿宋" w:eastAsia="仿宋" w:cs="仿宋"/>
          <w:sz w:val="28"/>
          <w:szCs w:val="28"/>
          <w:highlight w:val="none"/>
        </w:rPr>
        <w:t>文件</w:t>
      </w:r>
    </w:p>
    <w:p w14:paraId="5FEDB0EF">
      <w:pPr>
        <w:spacing w:line="360" w:lineRule="auto"/>
        <w:ind w:firstLine="700" w:firstLineChars="250"/>
        <w:rPr>
          <w:rFonts w:hint="eastAsia" w:ascii="仿宋" w:hAnsi="仿宋" w:eastAsia="仿宋" w:cs="仿宋"/>
          <w:sz w:val="28"/>
          <w:szCs w:val="28"/>
          <w:highlight w:val="none"/>
        </w:rPr>
      </w:pPr>
      <w:r>
        <w:rPr>
          <w:rFonts w:hint="eastAsia" w:ascii="仿宋" w:hAnsi="仿宋" w:eastAsia="仿宋" w:cs="仿宋"/>
          <w:sz w:val="28"/>
          <w:szCs w:val="28"/>
          <w:highlight w:val="none"/>
        </w:rPr>
        <w:t>3、</w:t>
      </w:r>
      <w:r>
        <w:rPr>
          <w:rFonts w:hint="eastAsia" w:ascii="仿宋" w:hAnsi="仿宋" w:eastAsia="仿宋" w:cs="仿宋"/>
          <w:sz w:val="28"/>
          <w:szCs w:val="28"/>
          <w:highlight w:val="none"/>
          <w:lang w:val="en-US" w:eastAsia="zh-CN"/>
        </w:rPr>
        <w:t>投标人</w:t>
      </w:r>
      <w:r>
        <w:rPr>
          <w:rFonts w:hint="eastAsia" w:ascii="仿宋" w:hAnsi="仿宋" w:eastAsia="仿宋" w:cs="仿宋"/>
          <w:sz w:val="28"/>
          <w:szCs w:val="28"/>
          <w:highlight w:val="none"/>
        </w:rPr>
        <w:t>所做的其他承诺</w:t>
      </w:r>
    </w:p>
    <w:p w14:paraId="4844D557">
      <w:pPr>
        <w:spacing w:line="360" w:lineRule="auto"/>
        <w:rPr>
          <w:rFonts w:hint="eastAsia" w:ascii="仿宋" w:hAnsi="仿宋" w:eastAsia="仿宋" w:cs="仿宋"/>
          <w:b/>
          <w:bCs/>
          <w:sz w:val="28"/>
          <w:szCs w:val="28"/>
          <w:highlight w:val="none"/>
        </w:rPr>
      </w:pPr>
    </w:p>
    <w:p w14:paraId="0D2F4F5C">
      <w:pPr>
        <w:spacing w:line="360" w:lineRule="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 xml:space="preserve">需方（章）：                            供方（章）：            </w:t>
      </w:r>
    </w:p>
    <w:p w14:paraId="23960C67">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法人代表：                              法人代表：                </w:t>
      </w:r>
    </w:p>
    <w:p w14:paraId="5C2E6E55">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委托代理人：                            委托代理人：               </w:t>
      </w:r>
    </w:p>
    <w:p w14:paraId="12E1CAA8">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地 址：                                 地 址：                   </w:t>
      </w:r>
    </w:p>
    <w:p w14:paraId="740DBE03">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电 话：                                 电 话：                    </w:t>
      </w:r>
    </w:p>
    <w:p w14:paraId="1FA4F6FE">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开户银行：                              开户银行：                </w:t>
      </w:r>
    </w:p>
    <w:p w14:paraId="6C4B49F7">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账 号：                                 账 号                      </w:t>
      </w:r>
    </w:p>
    <w:p w14:paraId="79BA7858">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日 期：    年    月    日           日 期：    年    月    日</w:t>
      </w:r>
    </w:p>
    <w:p w14:paraId="4C4C5E00">
      <w:pPr>
        <w:rPr>
          <w:rFonts w:hint="eastAsia" w:ascii="仿宋" w:hAnsi="仿宋" w:eastAsia="仿宋" w:cs="仿宋"/>
          <w:highlight w:val="none"/>
        </w:rPr>
      </w:pPr>
      <w:r>
        <w:rPr>
          <w:rFonts w:hint="eastAsia" w:ascii="仿宋" w:hAnsi="仿宋" w:eastAsia="仿宋" w:cs="仿宋"/>
          <w:sz w:val="28"/>
          <w:szCs w:val="28"/>
          <w:highlight w:val="none"/>
        </w:rPr>
        <w:t>注：本合同仅供参考。</w:t>
      </w:r>
    </w:p>
    <w:p w14:paraId="10E058EE">
      <w:pPr>
        <w:ind w:firstLine="482" w:firstLineChars="200"/>
        <w:outlineLvl w:val="9"/>
        <w:rPr>
          <w:rFonts w:hint="eastAsia" w:ascii="宋体" w:hAnsi="宋体" w:eastAsia="宋体" w:cs="宋体"/>
          <w:b/>
          <w:bCs/>
          <w:sz w:val="24"/>
          <w:szCs w:val="24"/>
          <w:highlight w:val="none"/>
        </w:rPr>
      </w:pPr>
    </w:p>
    <w:p w14:paraId="7931A339">
      <w:pPr>
        <w:rPr>
          <w:rFonts w:hint="eastAsia" w:ascii="宋体" w:hAnsi="宋体" w:eastAsia="宋体" w:cs="宋体"/>
          <w:b/>
          <w:bCs/>
          <w:kern w:val="44"/>
          <w:sz w:val="44"/>
          <w:szCs w:val="44"/>
          <w:highlight w:val="none"/>
        </w:rPr>
      </w:pPr>
      <w:r>
        <w:rPr>
          <w:rFonts w:hint="eastAsia" w:ascii="宋体" w:hAnsi="宋体" w:eastAsia="宋体" w:cs="宋体"/>
          <w:b/>
          <w:bCs/>
          <w:kern w:val="44"/>
          <w:sz w:val="44"/>
          <w:szCs w:val="44"/>
          <w:highlight w:val="none"/>
        </w:rPr>
        <w:br w:type="page"/>
      </w:r>
    </w:p>
    <w:p w14:paraId="2A6CEEBA">
      <w:pPr>
        <w:jc w:val="left"/>
      </w:pPr>
      <w:r>
        <w:rPr>
          <w:rFonts w:hint="eastAsia" w:ascii="宋体" w:hAnsi="宋体" w:cs="宋体"/>
          <w:color w:val="000000"/>
          <w:kern w:val="0"/>
          <w:sz w:val="24"/>
        </w:rPr>
        <w:t xml:space="preserve">    </w:t>
      </w:r>
    </w:p>
    <w:p w14:paraId="4F5DDAF6">
      <w:pPr>
        <w:pStyle w:val="2"/>
      </w:pPr>
      <w:bookmarkStart w:id="40" w:name="_Toc3133"/>
      <w:bookmarkStart w:id="41" w:name="_Toc18945"/>
      <w:bookmarkStart w:id="42" w:name="_Toc489536690"/>
      <w:r>
        <w:rPr>
          <w:rFonts w:hint="eastAsia"/>
        </w:rPr>
        <w:t>第八部分  响应文件内容要求及格式</w:t>
      </w:r>
      <w:bookmarkEnd w:id="40"/>
      <w:bookmarkEnd w:id="41"/>
      <w:bookmarkEnd w:id="42"/>
    </w:p>
    <w:p w14:paraId="10C4DACC">
      <w:pPr>
        <w:spacing w:line="440" w:lineRule="exact"/>
        <w:ind w:firstLine="482" w:firstLineChars="200"/>
        <w:rPr>
          <w:rFonts w:ascii="华文中宋" w:hAnsi="华文中宋" w:eastAsia="华文中宋"/>
          <w:b/>
          <w:sz w:val="24"/>
          <w:szCs w:val="24"/>
        </w:rPr>
      </w:pPr>
    </w:p>
    <w:p w14:paraId="7A47E885">
      <w:pPr>
        <w:spacing w:line="440" w:lineRule="exact"/>
        <w:ind w:firstLine="562" w:firstLineChars="200"/>
        <w:rPr>
          <w:rFonts w:hint="eastAsia" w:ascii="仿宋" w:hAnsi="仿宋" w:eastAsia="仿宋" w:cs="仿宋"/>
          <w:sz w:val="28"/>
          <w:szCs w:val="28"/>
        </w:rPr>
      </w:pPr>
      <w:r>
        <w:rPr>
          <w:rFonts w:hint="eastAsia" w:ascii="仿宋" w:hAnsi="仿宋" w:eastAsia="仿宋" w:cs="仿宋"/>
          <w:b/>
          <w:sz w:val="28"/>
          <w:szCs w:val="28"/>
        </w:rPr>
        <w:t>磋商供应商提交响应文件须知</w:t>
      </w:r>
    </w:p>
    <w:p w14:paraId="7D36D6E2">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1、磋商供应商按照本部分的顺序编排响应文件（资格证明文件和商务</w:t>
      </w:r>
      <w:r>
        <w:rPr>
          <w:rFonts w:hint="eastAsia" w:ascii="仿宋" w:hAnsi="仿宋" w:eastAsia="仿宋" w:cs="仿宋"/>
          <w:sz w:val="28"/>
          <w:szCs w:val="28"/>
          <w:lang w:val="en-US" w:eastAsia="zh-CN"/>
        </w:rPr>
        <w:t>技术</w:t>
      </w:r>
      <w:r>
        <w:rPr>
          <w:rFonts w:hint="eastAsia" w:ascii="仿宋" w:hAnsi="仿宋" w:eastAsia="仿宋" w:cs="仿宋"/>
          <w:sz w:val="28"/>
          <w:szCs w:val="28"/>
        </w:rPr>
        <w:t>文件），编排中涉及格式资料的，应按照本部分提供的内容和格式（所有表格的格式可扩展）填写提交。</w:t>
      </w:r>
    </w:p>
    <w:p w14:paraId="3A7F8B39">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2、全部声明和问题的回答及所附材料必须是真实的、准确的和完整的。</w:t>
      </w:r>
    </w:p>
    <w:p w14:paraId="7302F555">
      <w:pPr>
        <w:pStyle w:val="68"/>
        <w:snapToGrid w:val="0"/>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3、按磋商文件要求“格式”提供的材料，如有调整，内容及签署必须完整、有效，且没有本文件不可接受的条件。</w:t>
      </w:r>
    </w:p>
    <w:p w14:paraId="25598DBE"/>
    <w:p w14:paraId="67D5AFFD">
      <w:pPr>
        <w:jc w:val="left"/>
      </w:pPr>
      <w:r>
        <w:br w:type="page"/>
      </w:r>
    </w:p>
    <w:p w14:paraId="42567116">
      <w:pPr>
        <w:spacing w:line="360" w:lineRule="auto"/>
        <w:rPr>
          <w:rFonts w:ascii="华文中宋" w:hAnsi="华文中宋" w:eastAsia="华文中宋"/>
          <w:b/>
          <w:sz w:val="24"/>
        </w:rPr>
      </w:pPr>
      <w:bookmarkStart w:id="43" w:name="_Toc7481_WPSOffice_Level1"/>
      <w:r>
        <w:rPr>
          <w:rFonts w:hint="eastAsia" w:ascii="华文中宋" w:hAnsi="华文中宋" w:eastAsia="华文中宋"/>
          <w:b/>
          <w:spacing w:val="20"/>
          <w:sz w:val="24"/>
        </w:rPr>
        <w:t>响应文件</w:t>
      </w:r>
      <w:r>
        <w:rPr>
          <w:rFonts w:hint="eastAsia" w:ascii="华文中宋" w:hAnsi="华文中宋" w:eastAsia="华文中宋"/>
          <w:b/>
          <w:sz w:val="24"/>
        </w:rPr>
        <w:t>封面及目录格式</w:t>
      </w:r>
      <w:bookmarkEnd w:id="43"/>
    </w:p>
    <w:p w14:paraId="00D3F2D2">
      <w:pPr>
        <w:pStyle w:val="19"/>
        <w:snapToGrid w:val="0"/>
        <w:spacing w:line="276" w:lineRule="auto"/>
        <w:ind w:firstLine="525" w:firstLineChars="250"/>
        <w:rPr>
          <w:rFonts w:ascii="华文中宋" w:hAnsi="华文中宋" w:eastAsia="华文中宋"/>
          <w:kern w:val="0"/>
        </w:rPr>
      </w:pPr>
    </w:p>
    <w:p w14:paraId="5A3D162D">
      <w:pPr>
        <w:pStyle w:val="19"/>
        <w:snapToGrid w:val="0"/>
        <w:spacing w:line="276" w:lineRule="auto"/>
        <w:ind w:firstLine="525" w:firstLineChars="250"/>
        <w:rPr>
          <w:rFonts w:ascii="华文中宋" w:hAnsi="华文中宋" w:eastAsia="华文中宋"/>
          <w:kern w:val="0"/>
        </w:rPr>
      </w:pPr>
    </w:p>
    <w:p w14:paraId="07871ECA">
      <w:pPr>
        <w:pStyle w:val="24"/>
        <w:widowControl w:val="0"/>
        <w:numPr>
          <w:ilvl w:val="0"/>
          <w:numId w:val="0"/>
        </w:numPr>
        <w:jc w:val="both"/>
      </w:pPr>
    </w:p>
    <w:p w14:paraId="3EB93335">
      <w:pPr>
        <w:pStyle w:val="19"/>
        <w:snapToGrid w:val="0"/>
        <w:spacing w:line="276" w:lineRule="auto"/>
        <w:ind w:firstLine="525" w:firstLineChars="250"/>
        <w:rPr>
          <w:rFonts w:ascii="华文中宋" w:hAnsi="华文中宋" w:eastAsia="华文中宋"/>
          <w:kern w:val="0"/>
        </w:rPr>
      </w:pPr>
    </w:p>
    <w:p w14:paraId="49A20D53">
      <w:pPr>
        <w:pStyle w:val="19"/>
        <w:snapToGrid w:val="0"/>
        <w:spacing w:line="276" w:lineRule="auto"/>
        <w:ind w:firstLine="525" w:firstLineChars="250"/>
        <w:rPr>
          <w:rFonts w:ascii="华文中宋" w:hAnsi="华文中宋" w:eastAsia="华文中宋"/>
          <w:kern w:val="0"/>
        </w:rPr>
      </w:pPr>
    </w:p>
    <w:p w14:paraId="0ACCF443">
      <w:pPr>
        <w:jc w:val="center"/>
        <w:outlineLvl w:val="0"/>
        <w:rPr>
          <w:rFonts w:ascii="华文中宋" w:hAnsi="华文中宋" w:eastAsia="华文中宋"/>
          <w:b/>
          <w:spacing w:val="60"/>
          <w:sz w:val="84"/>
          <w:szCs w:val="84"/>
        </w:rPr>
      </w:pPr>
      <w:bookmarkStart w:id="44" w:name="_Toc6060"/>
      <w:bookmarkStart w:id="45" w:name="_Toc16293_WPSOffice_Level2"/>
      <w:r>
        <w:rPr>
          <w:rFonts w:hint="eastAsia" w:ascii="华文中宋" w:hAnsi="华文中宋" w:eastAsia="华文中宋"/>
          <w:b/>
          <w:spacing w:val="60"/>
          <w:sz w:val="84"/>
          <w:szCs w:val="84"/>
        </w:rPr>
        <w:t>响 应 文 件</w:t>
      </w:r>
      <w:bookmarkEnd w:id="44"/>
      <w:bookmarkEnd w:id="45"/>
    </w:p>
    <w:p w14:paraId="221FD9A4">
      <w:pPr>
        <w:ind w:firstLine="542" w:firstLineChars="150"/>
        <w:jc w:val="center"/>
        <w:rPr>
          <w:rFonts w:ascii="华文中宋" w:hAnsi="华文中宋" w:eastAsia="华文中宋"/>
          <w:b/>
          <w:spacing w:val="20"/>
          <w:sz w:val="32"/>
          <w:szCs w:val="32"/>
        </w:rPr>
      </w:pPr>
    </w:p>
    <w:p w14:paraId="578EADE1">
      <w:pPr>
        <w:pStyle w:val="21"/>
      </w:pPr>
    </w:p>
    <w:p w14:paraId="61D616FC">
      <w:pPr>
        <w:ind w:firstLine="542" w:firstLineChars="150"/>
        <w:jc w:val="center"/>
        <w:rPr>
          <w:rFonts w:ascii="华文中宋" w:hAnsi="华文中宋" w:eastAsia="华文中宋"/>
          <w:b/>
          <w:spacing w:val="20"/>
          <w:sz w:val="32"/>
          <w:szCs w:val="32"/>
        </w:rPr>
      </w:pPr>
      <w:r>
        <w:rPr>
          <w:rFonts w:hint="eastAsia" w:ascii="华文中宋" w:hAnsi="华文中宋" w:eastAsia="华文中宋"/>
          <w:b/>
          <w:spacing w:val="20"/>
          <w:sz w:val="32"/>
          <w:szCs w:val="32"/>
        </w:rPr>
        <w:t>（资格证明文件）</w:t>
      </w:r>
    </w:p>
    <w:p w14:paraId="4659DB18">
      <w:pPr>
        <w:pStyle w:val="19"/>
        <w:snapToGrid w:val="0"/>
        <w:spacing w:line="276" w:lineRule="auto"/>
        <w:ind w:firstLine="800" w:firstLineChars="250"/>
        <w:rPr>
          <w:rFonts w:ascii="华文中宋" w:hAnsi="华文中宋" w:eastAsia="华文中宋"/>
          <w:kern w:val="0"/>
          <w:sz w:val="32"/>
          <w:szCs w:val="32"/>
        </w:rPr>
      </w:pPr>
    </w:p>
    <w:p w14:paraId="158E4A4B">
      <w:pPr>
        <w:pStyle w:val="19"/>
        <w:snapToGrid w:val="0"/>
        <w:spacing w:line="276" w:lineRule="auto"/>
        <w:ind w:firstLine="800" w:firstLineChars="250"/>
        <w:rPr>
          <w:rFonts w:ascii="华文中宋" w:hAnsi="华文中宋" w:eastAsia="华文中宋"/>
          <w:kern w:val="0"/>
          <w:sz w:val="32"/>
          <w:szCs w:val="32"/>
        </w:rPr>
      </w:pPr>
    </w:p>
    <w:p w14:paraId="72A7C8F6">
      <w:pPr>
        <w:ind w:firstLine="903" w:firstLineChars="250"/>
        <w:rPr>
          <w:rFonts w:ascii="华文中宋" w:hAnsi="华文中宋" w:eastAsia="华文中宋"/>
          <w:b/>
          <w:spacing w:val="20"/>
          <w:sz w:val="32"/>
          <w:szCs w:val="32"/>
        </w:rPr>
      </w:pPr>
      <w:r>
        <w:rPr>
          <w:rFonts w:hint="eastAsia" w:ascii="华文中宋" w:hAnsi="华文中宋" w:eastAsia="华文中宋"/>
          <w:b/>
          <w:spacing w:val="20"/>
          <w:sz w:val="32"/>
          <w:szCs w:val="32"/>
        </w:rPr>
        <w:t>项目名称:</w:t>
      </w:r>
    </w:p>
    <w:p w14:paraId="290009AD">
      <w:pPr>
        <w:ind w:firstLine="903" w:firstLineChars="250"/>
        <w:rPr>
          <w:rFonts w:ascii="华文中宋" w:hAnsi="华文中宋" w:eastAsia="华文中宋"/>
          <w:b/>
          <w:spacing w:val="20"/>
          <w:sz w:val="32"/>
          <w:szCs w:val="32"/>
        </w:rPr>
      </w:pPr>
      <w:r>
        <w:rPr>
          <w:rFonts w:hint="eastAsia" w:ascii="华文中宋" w:hAnsi="华文中宋" w:eastAsia="华文中宋"/>
          <w:b/>
          <w:spacing w:val="20"/>
          <w:sz w:val="32"/>
          <w:szCs w:val="32"/>
        </w:rPr>
        <w:t>项目编号：</w:t>
      </w:r>
    </w:p>
    <w:p w14:paraId="510EBD5B">
      <w:pPr>
        <w:pStyle w:val="19"/>
        <w:snapToGrid w:val="0"/>
        <w:spacing w:line="276" w:lineRule="auto"/>
        <w:ind w:firstLine="800" w:firstLineChars="250"/>
        <w:rPr>
          <w:rFonts w:ascii="华文中宋" w:hAnsi="华文中宋" w:eastAsia="华文中宋"/>
          <w:kern w:val="0"/>
          <w:sz w:val="32"/>
          <w:szCs w:val="32"/>
        </w:rPr>
      </w:pPr>
    </w:p>
    <w:p w14:paraId="14532BB7">
      <w:pPr>
        <w:pStyle w:val="19"/>
        <w:snapToGrid w:val="0"/>
        <w:spacing w:line="276" w:lineRule="auto"/>
        <w:ind w:firstLine="800" w:firstLineChars="250"/>
        <w:rPr>
          <w:rFonts w:ascii="华文中宋" w:hAnsi="华文中宋" w:eastAsia="华文中宋"/>
          <w:kern w:val="0"/>
          <w:sz w:val="32"/>
          <w:szCs w:val="32"/>
        </w:rPr>
      </w:pPr>
    </w:p>
    <w:p w14:paraId="34FEDE43">
      <w:pPr>
        <w:pStyle w:val="19"/>
        <w:snapToGrid w:val="0"/>
        <w:spacing w:line="276" w:lineRule="auto"/>
        <w:ind w:firstLine="800" w:firstLineChars="250"/>
        <w:rPr>
          <w:rFonts w:ascii="华文中宋" w:hAnsi="华文中宋" w:eastAsia="华文中宋"/>
          <w:kern w:val="0"/>
          <w:sz w:val="32"/>
          <w:szCs w:val="32"/>
        </w:rPr>
      </w:pPr>
    </w:p>
    <w:p w14:paraId="0649EC7A">
      <w:pPr>
        <w:pStyle w:val="19"/>
        <w:snapToGrid w:val="0"/>
        <w:spacing w:line="276" w:lineRule="auto"/>
        <w:ind w:firstLine="800" w:firstLineChars="250"/>
        <w:rPr>
          <w:rFonts w:ascii="华文中宋" w:hAnsi="华文中宋" w:eastAsia="华文中宋"/>
          <w:kern w:val="0"/>
          <w:sz w:val="32"/>
          <w:szCs w:val="32"/>
        </w:rPr>
      </w:pPr>
    </w:p>
    <w:p w14:paraId="3DC1D41A">
      <w:pPr>
        <w:pStyle w:val="24"/>
        <w:widowControl w:val="0"/>
        <w:numPr>
          <w:ilvl w:val="0"/>
          <w:numId w:val="0"/>
        </w:numPr>
        <w:jc w:val="both"/>
      </w:pPr>
    </w:p>
    <w:p w14:paraId="444DB766">
      <w:pPr>
        <w:pStyle w:val="19"/>
        <w:snapToGrid w:val="0"/>
        <w:spacing w:line="276" w:lineRule="auto"/>
        <w:ind w:firstLine="800" w:firstLineChars="250"/>
        <w:rPr>
          <w:rFonts w:ascii="华文中宋" w:hAnsi="华文中宋" w:eastAsia="华文中宋"/>
          <w:kern w:val="0"/>
          <w:sz w:val="32"/>
          <w:szCs w:val="32"/>
        </w:rPr>
      </w:pPr>
    </w:p>
    <w:p w14:paraId="3981F4D9">
      <w:pPr>
        <w:pStyle w:val="19"/>
        <w:snapToGrid w:val="0"/>
        <w:spacing w:line="276" w:lineRule="auto"/>
        <w:ind w:firstLine="800" w:firstLineChars="250"/>
        <w:rPr>
          <w:rFonts w:ascii="华文中宋" w:hAnsi="华文中宋" w:eastAsia="华文中宋"/>
          <w:kern w:val="0"/>
          <w:sz w:val="32"/>
          <w:szCs w:val="32"/>
        </w:rPr>
      </w:pPr>
    </w:p>
    <w:p w14:paraId="4D6AF2F8">
      <w:pPr>
        <w:spacing w:line="360" w:lineRule="auto"/>
        <w:ind w:firstLine="1445" w:firstLineChars="400"/>
        <w:jc w:val="left"/>
        <w:rPr>
          <w:rFonts w:ascii="华文中宋" w:hAnsi="华文中宋" w:eastAsia="华文中宋"/>
          <w:b/>
          <w:spacing w:val="20"/>
          <w:sz w:val="32"/>
          <w:szCs w:val="32"/>
        </w:rPr>
      </w:pPr>
      <w:r>
        <w:rPr>
          <w:rFonts w:hint="eastAsia" w:ascii="华文中宋" w:hAnsi="华文中宋" w:eastAsia="华文中宋"/>
          <w:b/>
          <w:spacing w:val="20"/>
          <w:sz w:val="32"/>
          <w:szCs w:val="32"/>
        </w:rPr>
        <w:t>磋商供应商单位名称：(加盖法人</w:t>
      </w:r>
      <w:r>
        <w:rPr>
          <w:rFonts w:hint="eastAsia" w:ascii="华文中宋" w:hAnsi="华文中宋" w:eastAsia="华文中宋"/>
          <w:b/>
          <w:spacing w:val="20"/>
          <w:sz w:val="32"/>
          <w:szCs w:val="32"/>
          <w:lang w:eastAsia="zh-CN"/>
        </w:rPr>
        <w:t>签章</w:t>
      </w:r>
      <w:r>
        <w:rPr>
          <w:rFonts w:hint="eastAsia" w:ascii="华文中宋" w:hAnsi="华文中宋" w:eastAsia="华文中宋"/>
          <w:b/>
          <w:spacing w:val="20"/>
          <w:sz w:val="32"/>
          <w:szCs w:val="32"/>
        </w:rPr>
        <w:t>）</w:t>
      </w:r>
    </w:p>
    <w:p w14:paraId="5C1FC309">
      <w:pPr>
        <w:jc w:val="center"/>
        <w:rPr>
          <w:rFonts w:ascii="华文中宋" w:hAnsi="华文中宋" w:eastAsia="华文中宋"/>
          <w:b/>
          <w:sz w:val="32"/>
          <w:szCs w:val="32"/>
        </w:rPr>
      </w:pPr>
      <w:r>
        <w:rPr>
          <w:rFonts w:hint="eastAsia" w:ascii="华文中宋" w:hAnsi="华文中宋" w:eastAsia="华文中宋"/>
          <w:b/>
          <w:sz w:val="32"/>
          <w:szCs w:val="32"/>
        </w:rPr>
        <w:t>二〇二   年  月   日</w:t>
      </w:r>
    </w:p>
    <w:p w14:paraId="28376777">
      <w:pPr>
        <w:pStyle w:val="68"/>
        <w:snapToGrid w:val="0"/>
        <w:spacing w:line="480" w:lineRule="exact"/>
        <w:ind w:firstLine="723" w:firstLineChars="200"/>
        <w:rPr>
          <w:rFonts w:ascii="华文中宋" w:hAnsi="华文中宋" w:eastAsia="华文中宋"/>
          <w:b/>
          <w:spacing w:val="20"/>
          <w:sz w:val="32"/>
          <w:szCs w:val="32"/>
        </w:rPr>
      </w:pPr>
      <w:r>
        <w:rPr>
          <w:rFonts w:ascii="华文中宋" w:hAnsi="华文中宋" w:eastAsia="华文中宋"/>
          <w:b/>
          <w:spacing w:val="20"/>
          <w:sz w:val="32"/>
          <w:szCs w:val="32"/>
        </w:rPr>
        <w:br w:type="page"/>
      </w:r>
    </w:p>
    <w:p w14:paraId="214B309E">
      <w:pPr>
        <w:pStyle w:val="68"/>
        <w:snapToGrid w:val="0"/>
        <w:spacing w:line="480" w:lineRule="exact"/>
        <w:jc w:val="center"/>
        <w:rPr>
          <w:rFonts w:hint="eastAsia" w:ascii="仿宋" w:hAnsi="仿宋" w:eastAsia="仿宋" w:cs="仿宋"/>
          <w:b/>
          <w:sz w:val="28"/>
          <w:szCs w:val="28"/>
        </w:rPr>
      </w:pPr>
      <w:r>
        <w:rPr>
          <w:rFonts w:hint="eastAsia" w:ascii="仿宋" w:hAnsi="仿宋" w:eastAsia="仿宋" w:cs="仿宋"/>
          <w:b/>
          <w:sz w:val="28"/>
          <w:szCs w:val="28"/>
        </w:rPr>
        <w:t>资  格  证  明  文  件</w:t>
      </w:r>
    </w:p>
    <w:p w14:paraId="0F1186AA">
      <w:pPr>
        <w:spacing w:line="360" w:lineRule="auto"/>
        <w:jc w:val="center"/>
        <w:rPr>
          <w:rFonts w:hint="eastAsia" w:ascii="仿宋" w:hAnsi="仿宋" w:eastAsia="仿宋" w:cs="仿宋"/>
          <w:b/>
          <w:sz w:val="28"/>
          <w:szCs w:val="28"/>
        </w:rPr>
      </w:pPr>
      <w:r>
        <w:rPr>
          <w:rFonts w:hint="eastAsia" w:ascii="仿宋" w:hAnsi="仿宋" w:eastAsia="仿宋" w:cs="仿宋"/>
          <w:b/>
          <w:sz w:val="28"/>
          <w:szCs w:val="28"/>
        </w:rPr>
        <w:t>目    录</w:t>
      </w:r>
    </w:p>
    <w:p w14:paraId="5C0AE636">
      <w:pPr>
        <w:pStyle w:val="28"/>
        <w:numPr>
          <w:ilvl w:val="0"/>
          <w:numId w:val="8"/>
        </w:numPr>
        <w:snapToGrid w:val="0"/>
        <w:spacing w:before="0" w:beforeAutospacing="0" w:after="0" w:afterAutospacing="0" w:line="360" w:lineRule="auto"/>
        <w:jc w:val="both"/>
        <w:rPr>
          <w:rFonts w:hint="eastAsia" w:ascii="仿宋" w:hAnsi="仿宋" w:eastAsia="仿宋" w:cs="仿宋"/>
          <w:sz w:val="28"/>
          <w:szCs w:val="28"/>
        </w:rPr>
      </w:pPr>
      <w:r>
        <w:rPr>
          <w:rFonts w:hint="eastAsia" w:ascii="仿宋" w:hAnsi="仿宋" w:eastAsia="仿宋" w:cs="仿宋"/>
          <w:sz w:val="28"/>
          <w:szCs w:val="28"/>
          <w:lang w:val="en-US" w:eastAsia="zh-CN"/>
        </w:rPr>
        <w:t>磋商供应商</w:t>
      </w:r>
      <w:r>
        <w:rPr>
          <w:rFonts w:hint="eastAsia" w:ascii="仿宋" w:hAnsi="仿宋" w:eastAsia="仿宋" w:cs="仿宋"/>
          <w:sz w:val="28"/>
          <w:szCs w:val="28"/>
        </w:rPr>
        <w:t>代表证明</w:t>
      </w:r>
    </w:p>
    <w:p w14:paraId="7A984E6B">
      <w:pPr>
        <w:pStyle w:val="28"/>
        <w:snapToGrid w:val="0"/>
        <w:spacing w:before="0" w:beforeAutospacing="0" w:after="0" w:afterAutospacing="0" w:line="360" w:lineRule="auto"/>
        <w:jc w:val="both"/>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响应函</w:t>
      </w:r>
    </w:p>
    <w:p w14:paraId="50740A17">
      <w:pPr>
        <w:pStyle w:val="28"/>
        <w:snapToGrid w:val="0"/>
        <w:spacing w:before="0" w:beforeAutospacing="0" w:after="0" w:afterAutospacing="0" w:line="360" w:lineRule="auto"/>
        <w:jc w:val="both"/>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具有独立承担民事责任的能力</w:t>
      </w:r>
    </w:p>
    <w:p w14:paraId="5C8B007C">
      <w:pPr>
        <w:pStyle w:val="28"/>
        <w:snapToGrid w:val="0"/>
        <w:spacing w:before="0" w:beforeAutospacing="0" w:after="0" w:afterAutospacing="0" w:line="360" w:lineRule="auto"/>
        <w:jc w:val="both"/>
        <w:rPr>
          <w:rFonts w:hint="eastAsia"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sz w:val="28"/>
          <w:szCs w:val="28"/>
          <w:lang w:val="en-US" w:eastAsia="zh-CN"/>
        </w:rPr>
        <w:t xml:space="preserve"> 具有良好的商业信誉和健全的财务会计制度</w:t>
      </w:r>
    </w:p>
    <w:p w14:paraId="02602D24">
      <w:pPr>
        <w:pStyle w:val="28"/>
        <w:snapToGrid w:val="0"/>
        <w:spacing w:before="0" w:beforeAutospacing="0" w:after="0" w:afterAutospacing="0" w:line="360" w:lineRule="auto"/>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 具有依法缴纳税收和社会保障资金的良好记录</w:t>
      </w:r>
    </w:p>
    <w:p w14:paraId="095BA298">
      <w:pPr>
        <w:pStyle w:val="28"/>
        <w:snapToGrid w:val="0"/>
        <w:spacing w:before="0" w:beforeAutospacing="0" w:after="0" w:afterAutospacing="0" w:line="360" w:lineRule="auto"/>
        <w:jc w:val="both"/>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w:t>
      </w:r>
      <w:r>
        <w:rPr>
          <w:rFonts w:hint="eastAsia" w:ascii="仿宋" w:hAnsi="仿宋" w:eastAsia="仿宋" w:cs="仿宋"/>
          <w:sz w:val="28"/>
          <w:szCs w:val="28"/>
          <w:lang w:val="en-US" w:eastAsia="zh-CN"/>
        </w:rPr>
        <w:t xml:space="preserve"> 具有履行合同所必需的设备和专业技术能力的承诺</w:t>
      </w:r>
    </w:p>
    <w:p w14:paraId="770A4037">
      <w:pPr>
        <w:pStyle w:val="28"/>
        <w:snapToGrid w:val="0"/>
        <w:spacing w:before="0" w:beforeAutospacing="0" w:after="0" w:afterAutospacing="0" w:line="360" w:lineRule="auto"/>
        <w:jc w:val="both"/>
        <w:rPr>
          <w:rFonts w:hint="eastAsia"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参加政府采购活动前三年内，在经营活动中没有重大违法记录</w:t>
      </w:r>
    </w:p>
    <w:p w14:paraId="00232BD6">
      <w:pPr>
        <w:pStyle w:val="28"/>
        <w:snapToGrid w:val="0"/>
        <w:spacing w:before="0" w:beforeAutospacing="0" w:after="0" w:afterAutospacing="0" w:line="360" w:lineRule="auto"/>
        <w:jc w:val="both"/>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8、 政府采购活动承诺书</w:t>
      </w:r>
    </w:p>
    <w:p w14:paraId="68F43F0F">
      <w:pPr>
        <w:pStyle w:val="28"/>
        <w:snapToGrid w:val="0"/>
        <w:spacing w:before="0" w:beforeAutospacing="0" w:after="0" w:afterAutospacing="0" w:line="360" w:lineRule="auto"/>
        <w:jc w:val="both"/>
        <w:rPr>
          <w:rFonts w:hint="eastAsia" w:ascii="仿宋" w:hAnsi="仿宋" w:eastAsia="仿宋" w:cs="仿宋"/>
          <w:sz w:val="28"/>
          <w:szCs w:val="28"/>
        </w:rPr>
      </w:pPr>
      <w:r>
        <w:rPr>
          <w:rFonts w:hint="eastAsia" w:ascii="仿宋" w:hAnsi="仿宋" w:eastAsia="仿宋" w:cs="仿宋"/>
          <w:sz w:val="28"/>
          <w:szCs w:val="28"/>
          <w:lang w:val="en-US" w:eastAsia="zh-CN"/>
        </w:rPr>
        <w:t>9</w:t>
      </w:r>
      <w:r>
        <w:rPr>
          <w:rFonts w:hint="eastAsia" w:ascii="仿宋" w:hAnsi="仿宋" w:eastAsia="仿宋" w:cs="仿宋"/>
          <w:sz w:val="28"/>
          <w:szCs w:val="28"/>
        </w:rPr>
        <w:t>、</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响应保证金的交纳证明及开户许可证</w:t>
      </w:r>
    </w:p>
    <w:p w14:paraId="30FB4194">
      <w:pPr>
        <w:pStyle w:val="28"/>
        <w:snapToGrid w:val="0"/>
        <w:spacing w:before="0" w:beforeAutospacing="0" w:after="0" w:afterAutospacing="0" w:line="360" w:lineRule="auto"/>
        <w:jc w:val="both"/>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0</w:t>
      </w:r>
      <w:r>
        <w:rPr>
          <w:rFonts w:hint="eastAsia" w:ascii="仿宋" w:hAnsi="仿宋" w:eastAsia="仿宋" w:cs="仿宋"/>
          <w:sz w:val="28"/>
          <w:szCs w:val="28"/>
        </w:rPr>
        <w:t>、本项目要求的其他特定资格条件</w:t>
      </w:r>
    </w:p>
    <w:p w14:paraId="0802D0CD">
      <w:pPr>
        <w:pStyle w:val="28"/>
        <w:snapToGrid w:val="0"/>
        <w:spacing w:before="0" w:beforeAutospacing="0" w:after="0" w:afterAutospacing="0" w:line="360" w:lineRule="auto"/>
        <w:jc w:val="both"/>
        <w:rPr>
          <w:rFonts w:hint="eastAsia" w:ascii="仿宋" w:hAnsi="仿宋" w:eastAsia="仿宋" w:cs="仿宋"/>
          <w:sz w:val="28"/>
          <w:szCs w:val="28"/>
        </w:rPr>
      </w:pPr>
    </w:p>
    <w:p w14:paraId="7F306762">
      <w:pPr>
        <w:rPr>
          <w:rFonts w:ascii="华文中宋" w:hAnsi="华文中宋" w:eastAsia="华文中宋"/>
          <w:kern w:val="0"/>
        </w:rPr>
      </w:pPr>
      <w:r>
        <w:rPr>
          <w:rFonts w:ascii="华文中宋" w:hAnsi="华文中宋" w:eastAsia="华文中宋"/>
          <w:kern w:val="0"/>
        </w:rPr>
        <w:br w:type="page"/>
      </w:r>
    </w:p>
    <w:p w14:paraId="3BB86FFB">
      <w:pPr>
        <w:spacing w:line="360" w:lineRule="auto"/>
        <w:ind w:left="361" w:hanging="422" w:hangingChars="150"/>
        <w:jc w:val="left"/>
        <w:outlineLvl w:val="0"/>
        <w:rPr>
          <w:rFonts w:hint="eastAsia" w:ascii="仿宋" w:hAnsi="仿宋" w:eastAsia="仿宋" w:cs="仿宋"/>
          <w:b/>
          <w:sz w:val="28"/>
          <w:szCs w:val="28"/>
        </w:rPr>
      </w:pPr>
      <w:bookmarkStart w:id="46" w:name="_Toc28256"/>
      <w:r>
        <w:rPr>
          <w:rFonts w:hint="eastAsia" w:ascii="仿宋" w:hAnsi="仿宋" w:eastAsia="仿宋" w:cs="仿宋"/>
          <w:b/>
          <w:sz w:val="28"/>
          <w:szCs w:val="28"/>
        </w:rPr>
        <w:t>（一）磋商供应商代表证明</w:t>
      </w:r>
      <w:bookmarkEnd w:id="46"/>
    </w:p>
    <w:p w14:paraId="352A2B68">
      <w:pPr>
        <w:snapToGrid w:val="0"/>
        <w:spacing w:line="360" w:lineRule="auto"/>
        <w:ind w:left="482" w:hanging="562" w:hangingChars="200"/>
        <w:jc w:val="left"/>
        <w:rPr>
          <w:rFonts w:hint="eastAsia" w:ascii="仿宋" w:hAnsi="仿宋" w:eastAsia="仿宋" w:cs="仿宋"/>
          <w:bCs/>
          <w:sz w:val="28"/>
          <w:szCs w:val="28"/>
        </w:rPr>
      </w:pPr>
      <w:r>
        <w:rPr>
          <w:rFonts w:hint="eastAsia" w:ascii="仿宋" w:hAnsi="仿宋" w:eastAsia="仿宋" w:cs="仿宋"/>
          <w:b/>
          <w:bCs/>
          <w:sz w:val="28"/>
          <w:szCs w:val="28"/>
        </w:rPr>
        <w:t>法定代表人（负责人）身份证明书</w:t>
      </w:r>
      <w:r>
        <w:rPr>
          <w:rFonts w:hint="eastAsia" w:ascii="仿宋" w:hAnsi="仿宋" w:eastAsia="仿宋" w:cs="仿宋"/>
          <w:b/>
          <w:sz w:val="28"/>
          <w:szCs w:val="28"/>
        </w:rPr>
        <w:t>格式</w:t>
      </w:r>
    </w:p>
    <w:p w14:paraId="13799CFD">
      <w:pPr>
        <w:snapToGrid w:val="0"/>
        <w:spacing w:line="360" w:lineRule="auto"/>
        <w:ind w:left="482" w:hanging="562" w:hangingChars="200"/>
        <w:jc w:val="center"/>
        <w:rPr>
          <w:rFonts w:hint="eastAsia" w:ascii="仿宋" w:hAnsi="仿宋" w:eastAsia="仿宋" w:cs="仿宋"/>
          <w:bCs/>
          <w:sz w:val="28"/>
          <w:szCs w:val="28"/>
        </w:rPr>
      </w:pPr>
      <w:r>
        <w:rPr>
          <w:rFonts w:hint="eastAsia" w:ascii="仿宋" w:hAnsi="仿宋" w:eastAsia="仿宋" w:cs="仿宋"/>
          <w:b/>
          <w:bCs/>
          <w:sz w:val="28"/>
          <w:szCs w:val="28"/>
        </w:rPr>
        <w:t>法定代表人（负责人）身份证明书</w:t>
      </w:r>
    </w:p>
    <w:p w14:paraId="18FAFABA">
      <w:pPr>
        <w:spacing w:line="360" w:lineRule="auto"/>
        <w:rPr>
          <w:rFonts w:hint="eastAsia" w:ascii="仿宋" w:hAnsi="仿宋" w:eastAsia="仿宋" w:cs="仿宋"/>
          <w:sz w:val="28"/>
          <w:szCs w:val="28"/>
          <w:u w:val="single"/>
        </w:rPr>
      </w:pPr>
      <w:r>
        <w:rPr>
          <w:rFonts w:hint="eastAsia" w:ascii="仿宋" w:hAnsi="仿宋" w:eastAsia="仿宋" w:cs="仿宋"/>
          <w:sz w:val="28"/>
          <w:szCs w:val="28"/>
        </w:rPr>
        <w:t>单位名称：</w:t>
      </w:r>
      <w:r>
        <w:rPr>
          <w:rFonts w:hint="eastAsia" w:ascii="仿宋" w:hAnsi="仿宋" w:eastAsia="仿宋" w:cs="仿宋"/>
          <w:sz w:val="28"/>
          <w:szCs w:val="28"/>
          <w:u w:val="single"/>
        </w:rPr>
        <w:t xml:space="preserve">                                       </w:t>
      </w:r>
    </w:p>
    <w:p w14:paraId="46242576">
      <w:pPr>
        <w:spacing w:line="360" w:lineRule="auto"/>
        <w:rPr>
          <w:rFonts w:hint="eastAsia" w:ascii="仿宋" w:hAnsi="仿宋" w:eastAsia="仿宋" w:cs="仿宋"/>
          <w:sz w:val="28"/>
          <w:szCs w:val="28"/>
          <w:u w:val="single"/>
        </w:rPr>
      </w:pPr>
      <w:r>
        <w:rPr>
          <w:rFonts w:hint="eastAsia" w:ascii="仿宋" w:hAnsi="仿宋" w:eastAsia="仿宋" w:cs="仿宋"/>
          <w:sz w:val="28"/>
          <w:szCs w:val="28"/>
        </w:rPr>
        <w:t>单位性质：</w:t>
      </w:r>
      <w:r>
        <w:rPr>
          <w:rFonts w:hint="eastAsia" w:ascii="仿宋" w:hAnsi="仿宋" w:eastAsia="仿宋" w:cs="仿宋"/>
          <w:sz w:val="28"/>
          <w:szCs w:val="28"/>
          <w:u w:val="single"/>
        </w:rPr>
        <w:t xml:space="preserve">                                       </w:t>
      </w:r>
    </w:p>
    <w:p w14:paraId="69C27A10">
      <w:pPr>
        <w:spacing w:line="360" w:lineRule="auto"/>
        <w:rPr>
          <w:rFonts w:hint="eastAsia"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1DB0DED2">
      <w:pPr>
        <w:spacing w:line="360" w:lineRule="auto"/>
        <w:rPr>
          <w:rFonts w:hint="eastAsia" w:ascii="仿宋" w:hAnsi="仿宋" w:eastAsia="仿宋" w:cs="仿宋"/>
          <w:sz w:val="28"/>
          <w:szCs w:val="28"/>
        </w:rPr>
      </w:pPr>
      <w:r>
        <w:rPr>
          <w:rFonts w:hint="eastAsia" w:ascii="仿宋" w:hAnsi="仿宋" w:eastAsia="仿宋" w:cs="仿宋"/>
          <w:sz w:val="28"/>
          <w:szCs w:val="28"/>
        </w:rPr>
        <w:t>成立时间：    年    月    日</w:t>
      </w:r>
    </w:p>
    <w:p w14:paraId="2BC34A19">
      <w:pPr>
        <w:spacing w:line="360" w:lineRule="auto"/>
        <w:rPr>
          <w:rFonts w:hint="eastAsia" w:ascii="仿宋" w:hAnsi="仿宋" w:eastAsia="仿宋" w:cs="仿宋"/>
          <w:sz w:val="28"/>
          <w:szCs w:val="28"/>
        </w:rPr>
      </w:pPr>
      <w:r>
        <w:rPr>
          <w:rFonts w:hint="eastAsia" w:ascii="仿宋" w:hAnsi="仿宋" w:eastAsia="仿宋" w:cs="仿宋"/>
          <w:sz w:val="28"/>
          <w:szCs w:val="28"/>
        </w:rPr>
        <w:t>经营期限：</w:t>
      </w:r>
    </w:p>
    <w:p w14:paraId="01503382">
      <w:pPr>
        <w:spacing w:line="360" w:lineRule="auto"/>
        <w:rPr>
          <w:rFonts w:hint="eastAsia" w:ascii="仿宋" w:hAnsi="仿宋" w:eastAsia="仿宋" w:cs="仿宋"/>
          <w:sz w:val="28"/>
          <w:szCs w:val="28"/>
        </w:rPr>
      </w:pPr>
      <w:r>
        <w:rPr>
          <w:rFonts w:hint="eastAsia" w:ascii="仿宋" w:hAnsi="仿宋" w:eastAsia="仿宋" w:cs="仿宋"/>
          <w:sz w:val="28"/>
          <w:szCs w:val="28"/>
        </w:rPr>
        <w:t xml:space="preserve">姓    名：                 性  别：         </w:t>
      </w:r>
    </w:p>
    <w:p w14:paraId="75C286F1">
      <w:pPr>
        <w:spacing w:line="360" w:lineRule="auto"/>
        <w:rPr>
          <w:rFonts w:hint="eastAsia" w:ascii="仿宋" w:hAnsi="仿宋" w:eastAsia="仿宋" w:cs="仿宋"/>
          <w:sz w:val="28"/>
          <w:szCs w:val="28"/>
        </w:rPr>
      </w:pPr>
      <w:r>
        <w:rPr>
          <w:rFonts w:hint="eastAsia" w:ascii="仿宋" w:hAnsi="仿宋" w:eastAsia="仿宋" w:cs="仿宋"/>
          <w:sz w:val="28"/>
          <w:szCs w:val="28"/>
        </w:rPr>
        <w:t xml:space="preserve">身份证号：                 职  务： </w:t>
      </w:r>
    </w:p>
    <w:p w14:paraId="0C77835A">
      <w:pPr>
        <w:spacing w:line="360" w:lineRule="auto"/>
        <w:rPr>
          <w:rFonts w:hint="eastAsia" w:ascii="仿宋" w:hAnsi="仿宋" w:eastAsia="仿宋" w:cs="仿宋"/>
          <w:sz w:val="28"/>
          <w:szCs w:val="28"/>
        </w:rPr>
      </w:pPr>
      <w:r>
        <w:rPr>
          <w:rFonts w:hint="eastAsia" w:ascii="仿宋" w:hAnsi="仿宋" w:eastAsia="仿宋" w:cs="仿宋"/>
          <w:sz w:val="28"/>
          <w:szCs w:val="28"/>
        </w:rPr>
        <w:t xml:space="preserve">系 </w:t>
      </w:r>
      <w:r>
        <w:rPr>
          <w:rFonts w:hint="eastAsia" w:ascii="仿宋" w:hAnsi="仿宋" w:eastAsia="仿宋" w:cs="仿宋"/>
          <w:sz w:val="28"/>
          <w:szCs w:val="28"/>
          <w:u w:val="single"/>
        </w:rPr>
        <w:t>（</w:t>
      </w:r>
      <w:r>
        <w:rPr>
          <w:rFonts w:hint="eastAsia" w:ascii="仿宋" w:hAnsi="仿宋" w:eastAsia="仿宋" w:cs="仿宋"/>
          <w:sz w:val="28"/>
          <w:szCs w:val="28"/>
          <w:u w:val="single"/>
          <w:lang w:eastAsia="zh-CN"/>
        </w:rPr>
        <w:t>磋商</w:t>
      </w:r>
      <w:r>
        <w:rPr>
          <w:rFonts w:hint="eastAsia" w:ascii="仿宋" w:hAnsi="仿宋" w:eastAsia="仿宋" w:cs="仿宋"/>
          <w:sz w:val="28"/>
          <w:szCs w:val="28"/>
          <w:u w:val="single"/>
        </w:rPr>
        <w:t>供应商名称）</w:t>
      </w:r>
      <w:r>
        <w:rPr>
          <w:rFonts w:hint="eastAsia" w:ascii="仿宋" w:hAnsi="仿宋" w:eastAsia="仿宋" w:cs="仿宋"/>
          <w:sz w:val="28"/>
          <w:szCs w:val="28"/>
        </w:rPr>
        <w:t xml:space="preserve">的法定代表人（负责人）。 </w:t>
      </w:r>
    </w:p>
    <w:p w14:paraId="37EF80CF">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特此证明。</w:t>
      </w:r>
    </w:p>
    <w:p w14:paraId="5172D249">
      <w:pPr>
        <w:spacing w:line="360" w:lineRule="auto"/>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供应商名称</w:t>
      </w:r>
      <w:r>
        <w:rPr>
          <w:rFonts w:hint="eastAsia" w:ascii="仿宋" w:hAnsi="仿宋" w:eastAsia="仿宋" w:cs="仿宋"/>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rPr>
        <w:t>(法人电子签章)</w:t>
      </w:r>
    </w:p>
    <w:p w14:paraId="404DC7B2">
      <w:pPr>
        <w:tabs>
          <w:tab w:val="left" w:pos="4490"/>
        </w:tabs>
        <w:snapToGrid w:val="0"/>
        <w:spacing w:line="360" w:lineRule="auto"/>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年   月   日</w:t>
      </w:r>
    </w:p>
    <w:p w14:paraId="610E727E">
      <w:pPr>
        <w:spacing w:line="360" w:lineRule="auto"/>
        <w:rPr>
          <w:rFonts w:hint="eastAsia" w:ascii="仿宋" w:hAnsi="仿宋" w:eastAsia="仿宋" w:cs="仿宋"/>
          <w:b/>
          <w:sz w:val="28"/>
          <w:szCs w:val="28"/>
        </w:rPr>
      </w:pPr>
      <w:r>
        <w:rPr>
          <w:rFonts w:hint="eastAsia" w:ascii="仿宋" w:hAnsi="仿宋" w:eastAsia="仿宋" w:cs="仿宋"/>
          <w:b/>
          <w:sz w:val="28"/>
          <w:szCs w:val="28"/>
        </w:rPr>
        <w:t>附法定代表人有效的身份证正反两面扫描件</w:t>
      </w:r>
    </w:p>
    <w:tbl>
      <w:tblPr>
        <w:tblStyle w:val="3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14"/>
        <w:gridCol w:w="4612"/>
      </w:tblGrid>
      <w:tr w14:paraId="506C5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3" w:hRule="atLeast"/>
        </w:trPr>
        <w:tc>
          <w:tcPr>
            <w:tcW w:w="2500" w:type="pct"/>
          </w:tcPr>
          <w:p w14:paraId="3F80FC26">
            <w:pPr>
              <w:rPr>
                <w:rFonts w:hint="eastAsia" w:ascii="仿宋" w:hAnsi="仿宋" w:eastAsia="仿宋" w:cs="仿宋"/>
                <w:b/>
                <w:sz w:val="28"/>
                <w:szCs w:val="28"/>
              </w:rPr>
            </w:pPr>
          </w:p>
        </w:tc>
        <w:tc>
          <w:tcPr>
            <w:tcW w:w="2499" w:type="pct"/>
          </w:tcPr>
          <w:p w14:paraId="1073584E">
            <w:pPr>
              <w:rPr>
                <w:rFonts w:hint="eastAsia" w:ascii="仿宋" w:hAnsi="仿宋" w:eastAsia="仿宋" w:cs="仿宋"/>
                <w:b/>
                <w:sz w:val="28"/>
                <w:szCs w:val="28"/>
              </w:rPr>
            </w:pPr>
          </w:p>
        </w:tc>
      </w:tr>
    </w:tbl>
    <w:p w14:paraId="6272029E">
      <w:pPr>
        <w:snapToGrid w:val="0"/>
        <w:spacing w:line="360" w:lineRule="auto"/>
        <w:rPr>
          <w:rFonts w:hint="eastAsia" w:ascii="华文中宋" w:hAnsi="华文中宋" w:eastAsia="华文中宋"/>
          <w:b/>
          <w:bCs/>
          <w:sz w:val="24"/>
          <w:szCs w:val="24"/>
        </w:rPr>
      </w:pPr>
    </w:p>
    <w:p w14:paraId="0998BCF1">
      <w:pPr>
        <w:snapToGrid w:val="0"/>
        <w:spacing w:line="360" w:lineRule="auto"/>
        <w:rPr>
          <w:rFonts w:hint="eastAsia" w:ascii="华文中宋" w:hAnsi="华文中宋" w:eastAsia="华文中宋"/>
          <w:b/>
          <w:bCs/>
          <w:sz w:val="24"/>
          <w:szCs w:val="24"/>
        </w:rPr>
      </w:pPr>
    </w:p>
    <w:p w14:paraId="33A850C6">
      <w:pPr>
        <w:snapToGrid w:val="0"/>
        <w:spacing w:line="360" w:lineRule="auto"/>
        <w:rPr>
          <w:rFonts w:hint="eastAsia" w:ascii="华文中宋" w:hAnsi="华文中宋" w:eastAsia="华文中宋"/>
          <w:b/>
          <w:bCs/>
          <w:sz w:val="24"/>
          <w:szCs w:val="24"/>
        </w:rPr>
      </w:pPr>
    </w:p>
    <w:p w14:paraId="6DFFC6AD">
      <w:pPr>
        <w:snapToGrid w:val="0"/>
        <w:spacing w:line="360" w:lineRule="auto"/>
        <w:rPr>
          <w:rFonts w:hint="eastAsia" w:ascii="华文中宋" w:hAnsi="华文中宋" w:eastAsia="华文中宋"/>
          <w:b/>
          <w:bCs/>
          <w:sz w:val="24"/>
          <w:szCs w:val="24"/>
        </w:rPr>
      </w:pPr>
    </w:p>
    <w:p w14:paraId="0F3E36FA">
      <w:pPr>
        <w:snapToGrid w:val="0"/>
        <w:spacing w:line="360" w:lineRule="auto"/>
        <w:rPr>
          <w:rFonts w:hint="eastAsia" w:ascii="仿宋" w:hAnsi="仿宋" w:eastAsia="仿宋" w:cs="仿宋"/>
          <w:sz w:val="28"/>
          <w:szCs w:val="28"/>
        </w:rPr>
      </w:pPr>
      <w:r>
        <w:rPr>
          <w:rFonts w:hint="eastAsia" w:ascii="仿宋" w:hAnsi="仿宋" w:eastAsia="仿宋" w:cs="仿宋"/>
          <w:b/>
          <w:bCs/>
          <w:sz w:val="28"/>
          <w:szCs w:val="28"/>
        </w:rPr>
        <w:t xml:space="preserve">法定代表人（负责人）授权委托书 </w:t>
      </w:r>
      <w:r>
        <w:rPr>
          <w:rFonts w:hint="eastAsia" w:ascii="仿宋" w:hAnsi="仿宋" w:eastAsia="仿宋" w:cs="仿宋"/>
          <w:b/>
          <w:sz w:val="28"/>
          <w:szCs w:val="28"/>
        </w:rPr>
        <w:t>格式</w:t>
      </w:r>
      <w:r>
        <w:rPr>
          <w:rFonts w:hint="eastAsia" w:ascii="仿宋" w:hAnsi="仿宋" w:eastAsia="仿宋" w:cs="仿宋"/>
          <w:b/>
          <w:bCs/>
          <w:sz w:val="28"/>
          <w:szCs w:val="28"/>
        </w:rPr>
        <w:t xml:space="preserve"> </w:t>
      </w:r>
    </w:p>
    <w:p w14:paraId="6530776E">
      <w:pPr>
        <w:snapToGrid w:val="0"/>
        <w:spacing w:line="360" w:lineRule="auto"/>
        <w:ind w:left="482" w:hanging="562" w:hangingChars="200"/>
        <w:jc w:val="center"/>
        <w:rPr>
          <w:rFonts w:hint="eastAsia" w:ascii="仿宋" w:hAnsi="仿宋" w:eastAsia="仿宋" w:cs="仿宋"/>
          <w:b/>
          <w:bCs/>
          <w:sz w:val="28"/>
          <w:szCs w:val="28"/>
        </w:rPr>
      </w:pPr>
      <w:r>
        <w:rPr>
          <w:rFonts w:hint="eastAsia" w:ascii="仿宋" w:hAnsi="仿宋" w:eastAsia="仿宋" w:cs="仿宋"/>
          <w:b/>
          <w:bCs/>
          <w:sz w:val="28"/>
          <w:szCs w:val="28"/>
        </w:rPr>
        <w:t xml:space="preserve">法定代表人（负责人）授权委托书   </w:t>
      </w:r>
    </w:p>
    <w:p w14:paraId="66CE8530">
      <w:pPr>
        <w:snapToGrid w:val="0"/>
        <w:spacing w:line="360" w:lineRule="auto"/>
        <w:ind w:firstLine="560" w:firstLineChars="200"/>
        <w:rPr>
          <w:rFonts w:hint="eastAsia" w:ascii="宋体" w:hAnsi="宋体" w:eastAsia="宋体" w:cs="宋体"/>
          <w:sz w:val="28"/>
          <w:szCs w:val="28"/>
        </w:rPr>
      </w:pPr>
    </w:p>
    <w:p w14:paraId="2103FA8E">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本授权委托书声明：注册于</w:t>
      </w:r>
      <w:r>
        <w:rPr>
          <w:rFonts w:hint="eastAsia" w:ascii="仿宋" w:hAnsi="仿宋" w:eastAsia="仿宋" w:cs="仿宋"/>
          <w:sz w:val="28"/>
          <w:szCs w:val="28"/>
          <w:u w:val="single"/>
        </w:rPr>
        <w:t>（磋商供应商住址）</w:t>
      </w:r>
      <w:r>
        <w:rPr>
          <w:rFonts w:hint="eastAsia" w:ascii="仿宋" w:hAnsi="仿宋" w:eastAsia="仿宋" w:cs="仿宋"/>
          <w:sz w:val="28"/>
          <w:szCs w:val="28"/>
        </w:rPr>
        <w:t>的</w:t>
      </w:r>
      <w:r>
        <w:rPr>
          <w:rFonts w:hint="eastAsia" w:ascii="仿宋" w:hAnsi="仿宋" w:eastAsia="仿宋" w:cs="仿宋"/>
          <w:sz w:val="28"/>
          <w:szCs w:val="28"/>
          <w:u w:val="single"/>
        </w:rPr>
        <w:t>（磋商供应商名称）</w:t>
      </w:r>
      <w:r>
        <w:rPr>
          <w:rFonts w:hint="eastAsia" w:ascii="仿宋" w:hAnsi="仿宋" w:eastAsia="仿宋" w:cs="仿宋"/>
          <w:sz w:val="28"/>
          <w:szCs w:val="28"/>
        </w:rPr>
        <w:t>法定代表人</w:t>
      </w:r>
      <w:r>
        <w:rPr>
          <w:rFonts w:hint="eastAsia" w:ascii="仿宋" w:hAnsi="仿宋" w:eastAsia="仿宋" w:cs="仿宋"/>
          <w:sz w:val="28"/>
          <w:szCs w:val="28"/>
          <w:u w:val="single"/>
        </w:rPr>
        <w:t>（法定代表人姓名、职务、身份证号）</w:t>
      </w:r>
      <w:r>
        <w:rPr>
          <w:rFonts w:hint="eastAsia" w:ascii="仿宋" w:hAnsi="仿宋" w:eastAsia="仿宋" w:cs="仿宋"/>
          <w:sz w:val="28"/>
          <w:szCs w:val="28"/>
        </w:rPr>
        <w:t>代表本公司授权</w:t>
      </w:r>
      <w:r>
        <w:rPr>
          <w:rFonts w:hint="eastAsia" w:ascii="仿宋" w:hAnsi="仿宋" w:eastAsia="仿宋" w:cs="仿宋"/>
          <w:sz w:val="28"/>
          <w:szCs w:val="28"/>
          <w:u w:val="single"/>
        </w:rPr>
        <w:t>（磋商供应商代表姓名、职务、身份证号）</w:t>
      </w:r>
      <w:r>
        <w:rPr>
          <w:rFonts w:hint="eastAsia" w:ascii="仿宋" w:hAnsi="仿宋" w:eastAsia="仿宋" w:cs="仿宋"/>
          <w:sz w:val="28"/>
          <w:szCs w:val="28"/>
        </w:rPr>
        <w:t>为本公司的合法代理人，就贵方组织的</w:t>
      </w:r>
      <w:r>
        <w:rPr>
          <w:rFonts w:hint="eastAsia" w:ascii="仿宋" w:hAnsi="仿宋" w:eastAsia="仿宋" w:cs="仿宋"/>
          <w:b/>
          <w:sz w:val="28"/>
          <w:szCs w:val="28"/>
          <w:u w:val="single"/>
        </w:rPr>
        <w:t xml:space="preserve">                  </w:t>
      </w:r>
      <w:r>
        <w:rPr>
          <w:rFonts w:hint="eastAsia" w:ascii="仿宋" w:hAnsi="仿宋" w:eastAsia="仿宋" w:cs="仿宋"/>
          <w:sz w:val="28"/>
          <w:szCs w:val="28"/>
        </w:rPr>
        <w:t>项目，项目编号：</w:t>
      </w:r>
      <w:r>
        <w:rPr>
          <w:rFonts w:hint="eastAsia" w:ascii="仿宋" w:hAnsi="仿宋" w:eastAsia="仿宋" w:cs="仿宋"/>
          <w:b/>
          <w:sz w:val="28"/>
          <w:szCs w:val="28"/>
          <w:u w:val="single"/>
        </w:rPr>
        <w:t xml:space="preserve">                </w:t>
      </w:r>
      <w:r>
        <w:rPr>
          <w:rFonts w:hint="eastAsia" w:ascii="仿宋" w:hAnsi="仿宋" w:eastAsia="仿宋" w:cs="仿宋"/>
          <w:sz w:val="28"/>
          <w:szCs w:val="28"/>
        </w:rPr>
        <w:t>，以本公司名义处理一切与之有关的事务。</w:t>
      </w:r>
    </w:p>
    <w:p w14:paraId="37BD84EE">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本授权书于    年  月  日生效，特此声明。</w:t>
      </w:r>
    </w:p>
    <w:p w14:paraId="64969045">
      <w:pPr>
        <w:snapToGrid w:val="0"/>
        <w:spacing w:line="360" w:lineRule="auto"/>
        <w:rPr>
          <w:rFonts w:hint="eastAsia" w:ascii="仿宋" w:hAnsi="仿宋" w:eastAsia="仿宋" w:cs="仿宋"/>
          <w:sz w:val="28"/>
          <w:szCs w:val="28"/>
        </w:rPr>
      </w:pPr>
      <w:r>
        <w:rPr>
          <w:rFonts w:hint="eastAsia" w:ascii="仿宋" w:hAnsi="仿宋" w:eastAsia="仿宋" w:cs="仿宋"/>
          <w:sz w:val="28"/>
          <w:szCs w:val="28"/>
        </w:rPr>
        <w:t xml:space="preserve">                  </w:t>
      </w:r>
    </w:p>
    <w:p w14:paraId="462BE02F">
      <w:pPr>
        <w:snapToGrid w:val="0"/>
        <w:spacing w:line="360" w:lineRule="auto"/>
        <w:ind w:firstLine="2520" w:firstLineChars="900"/>
        <w:rPr>
          <w:rFonts w:hint="eastAsia" w:ascii="仿宋" w:hAnsi="仿宋" w:eastAsia="仿宋" w:cs="仿宋"/>
          <w:sz w:val="28"/>
          <w:szCs w:val="28"/>
        </w:rPr>
      </w:pPr>
      <w:r>
        <w:rPr>
          <w:rFonts w:hint="eastAsia" w:ascii="仿宋" w:hAnsi="仿宋" w:eastAsia="仿宋" w:cs="仿宋"/>
          <w:sz w:val="28"/>
          <w:szCs w:val="28"/>
        </w:rPr>
        <w:t>磋商供应商：</w:t>
      </w:r>
      <w:r>
        <w:rPr>
          <w:rFonts w:hint="eastAsia" w:ascii="仿宋" w:hAnsi="仿宋" w:eastAsia="仿宋" w:cs="仿宋"/>
          <w:sz w:val="28"/>
          <w:szCs w:val="28"/>
          <w:u w:val="single"/>
        </w:rPr>
        <w:t xml:space="preserve">                  </w:t>
      </w:r>
      <w:r>
        <w:rPr>
          <w:rFonts w:hint="eastAsia" w:ascii="仿宋" w:hAnsi="仿宋" w:eastAsia="仿宋" w:cs="仿宋"/>
          <w:sz w:val="28"/>
          <w:szCs w:val="28"/>
        </w:rPr>
        <w:t>（法人电子签章）</w:t>
      </w:r>
    </w:p>
    <w:p w14:paraId="37119878">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              法定代表人（负责人）：</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（法定代表人签字或盖章）                         </w:t>
      </w:r>
    </w:p>
    <w:p w14:paraId="673752E9">
      <w:pPr>
        <w:snapToGrid w:val="0"/>
        <w:spacing w:line="360" w:lineRule="auto"/>
        <w:rPr>
          <w:rFonts w:hint="eastAsia" w:ascii="仿宋" w:hAnsi="仿宋" w:eastAsia="仿宋" w:cs="仿宋"/>
          <w:sz w:val="28"/>
          <w:szCs w:val="28"/>
        </w:rPr>
      </w:pPr>
      <w:r>
        <w:rPr>
          <w:rFonts w:hint="eastAsia" w:ascii="仿宋" w:hAnsi="仿宋" w:eastAsia="仿宋" w:cs="仿宋"/>
          <w:sz w:val="28"/>
          <w:szCs w:val="28"/>
        </w:rPr>
        <w:t xml:space="preserve">                                                 年  月  日</w:t>
      </w:r>
    </w:p>
    <w:p w14:paraId="5EEAFF32">
      <w:pPr>
        <w:spacing w:line="360" w:lineRule="auto"/>
        <w:rPr>
          <w:rFonts w:hint="eastAsia" w:ascii="宋体" w:hAnsi="宋体" w:eastAsia="宋体" w:cs="宋体"/>
          <w:b/>
          <w:sz w:val="28"/>
          <w:szCs w:val="28"/>
        </w:rPr>
      </w:pPr>
      <w:r>
        <w:rPr>
          <w:rFonts w:hint="eastAsia" w:ascii="宋体" w:hAnsi="宋体" w:eastAsia="宋体" w:cs="宋体"/>
          <w:b/>
          <w:sz w:val="28"/>
          <w:szCs w:val="28"/>
        </w:rPr>
        <w:t>附磋商供应商代表有效的身份证正反两面扫描件</w:t>
      </w:r>
    </w:p>
    <w:tbl>
      <w:tblPr>
        <w:tblStyle w:val="3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15"/>
        <w:gridCol w:w="4615"/>
      </w:tblGrid>
      <w:tr w14:paraId="3CC77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5" w:hRule="atLeast"/>
        </w:trPr>
        <w:tc>
          <w:tcPr>
            <w:tcW w:w="2500" w:type="pct"/>
          </w:tcPr>
          <w:p w14:paraId="42210D48">
            <w:pPr>
              <w:rPr>
                <w:rFonts w:hint="eastAsia" w:ascii="宋体" w:hAnsi="宋体" w:eastAsia="宋体" w:cs="宋体"/>
                <w:b/>
                <w:sz w:val="28"/>
                <w:szCs w:val="28"/>
              </w:rPr>
            </w:pPr>
          </w:p>
        </w:tc>
        <w:tc>
          <w:tcPr>
            <w:tcW w:w="2500" w:type="pct"/>
          </w:tcPr>
          <w:p w14:paraId="24E77CE1">
            <w:pPr>
              <w:rPr>
                <w:rFonts w:hint="eastAsia" w:ascii="宋体" w:hAnsi="宋体" w:eastAsia="宋体" w:cs="宋体"/>
                <w:b/>
                <w:sz w:val="28"/>
                <w:szCs w:val="28"/>
              </w:rPr>
            </w:pPr>
          </w:p>
        </w:tc>
      </w:tr>
    </w:tbl>
    <w:p w14:paraId="1D5346FD"/>
    <w:p w14:paraId="68FB1023">
      <w:pPr>
        <w:rPr>
          <w:rFonts w:hint="eastAsia" w:ascii="华文中宋" w:hAnsi="华文中宋" w:eastAsia="华文中宋"/>
          <w:b/>
          <w:sz w:val="24"/>
          <w:szCs w:val="24"/>
        </w:rPr>
      </w:pPr>
      <w:bookmarkStart w:id="47" w:name="_Toc15214"/>
      <w:r>
        <w:rPr>
          <w:rFonts w:hint="eastAsia" w:ascii="华文中宋" w:hAnsi="华文中宋" w:eastAsia="华文中宋"/>
          <w:b/>
          <w:sz w:val="24"/>
          <w:szCs w:val="24"/>
        </w:rPr>
        <w:br w:type="page"/>
      </w:r>
    </w:p>
    <w:p w14:paraId="12B0E2C5">
      <w:pPr>
        <w:spacing w:line="360" w:lineRule="auto"/>
        <w:jc w:val="left"/>
        <w:outlineLvl w:val="0"/>
        <w:rPr>
          <w:rFonts w:hint="eastAsia" w:ascii="仿宋" w:hAnsi="仿宋" w:eastAsia="仿宋" w:cs="仿宋"/>
          <w:sz w:val="28"/>
          <w:szCs w:val="28"/>
        </w:rPr>
      </w:pPr>
      <w:r>
        <w:rPr>
          <w:rFonts w:hint="eastAsia" w:ascii="仿宋" w:hAnsi="仿宋" w:eastAsia="仿宋" w:cs="仿宋"/>
          <w:b/>
          <w:sz w:val="28"/>
          <w:szCs w:val="28"/>
        </w:rPr>
        <w:t>（二）响应函格式</w:t>
      </w:r>
      <w:bookmarkEnd w:id="47"/>
    </w:p>
    <w:p w14:paraId="0784E22F">
      <w:pPr>
        <w:spacing w:line="360" w:lineRule="auto"/>
        <w:jc w:val="center"/>
        <w:rPr>
          <w:rFonts w:hint="eastAsia" w:ascii="仿宋" w:hAnsi="仿宋" w:eastAsia="仿宋" w:cs="仿宋"/>
          <w:b/>
          <w:sz w:val="28"/>
          <w:szCs w:val="28"/>
        </w:rPr>
      </w:pPr>
      <w:r>
        <w:rPr>
          <w:rFonts w:hint="eastAsia" w:ascii="仿宋" w:hAnsi="仿宋" w:eastAsia="仿宋" w:cs="仿宋"/>
          <w:b/>
          <w:sz w:val="28"/>
          <w:szCs w:val="28"/>
        </w:rPr>
        <w:t>响 应 函</w:t>
      </w:r>
    </w:p>
    <w:p w14:paraId="6B4ECE29">
      <w:pPr>
        <w:tabs>
          <w:tab w:val="left" w:pos="4860"/>
        </w:tabs>
        <w:spacing w:line="360" w:lineRule="auto"/>
        <w:rPr>
          <w:rFonts w:ascii="华文中宋" w:hAnsi="华文中宋" w:eastAsia="华文中宋"/>
          <w:b/>
          <w:bCs/>
          <w:sz w:val="24"/>
          <w:szCs w:val="24"/>
        </w:rPr>
      </w:pPr>
    </w:p>
    <w:p w14:paraId="3660035C">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u w:val="single"/>
        </w:rPr>
        <w:t>(供应商全称)</w:t>
      </w:r>
      <w:r>
        <w:rPr>
          <w:rFonts w:hint="eastAsia" w:ascii="仿宋" w:hAnsi="仿宋" w:eastAsia="仿宋" w:cs="仿宋"/>
          <w:sz w:val="28"/>
          <w:szCs w:val="28"/>
        </w:rPr>
        <w:t>授权</w:t>
      </w:r>
      <w:r>
        <w:rPr>
          <w:rFonts w:hint="eastAsia" w:ascii="仿宋" w:hAnsi="仿宋" w:eastAsia="仿宋" w:cs="仿宋"/>
          <w:sz w:val="28"/>
          <w:szCs w:val="28"/>
          <w:u w:val="single"/>
        </w:rPr>
        <w:t>(供应商代表姓名) (职务、职称)</w:t>
      </w:r>
      <w:r>
        <w:rPr>
          <w:rFonts w:hint="eastAsia" w:ascii="仿宋" w:hAnsi="仿宋" w:eastAsia="仿宋" w:cs="仿宋"/>
          <w:sz w:val="28"/>
          <w:szCs w:val="28"/>
        </w:rPr>
        <w:t>为我方代表，参加贵方组织的</w:t>
      </w:r>
      <w:r>
        <w:rPr>
          <w:rFonts w:hint="eastAsia" w:ascii="仿宋" w:hAnsi="仿宋" w:eastAsia="仿宋" w:cs="仿宋"/>
          <w:sz w:val="28"/>
          <w:szCs w:val="28"/>
          <w:u w:val="single"/>
        </w:rPr>
        <w:t>(项目名称、项目编号)</w:t>
      </w:r>
      <w:r>
        <w:rPr>
          <w:rFonts w:hint="eastAsia" w:ascii="仿宋" w:hAnsi="仿宋" w:eastAsia="仿宋" w:cs="仿宋"/>
          <w:sz w:val="28"/>
          <w:szCs w:val="28"/>
        </w:rPr>
        <w:t>竞争性磋商的有关活动，并对此项目进行报价。为此：</w:t>
      </w:r>
    </w:p>
    <w:p w14:paraId="3EFFA62C">
      <w:pPr>
        <w:pStyle w:val="68"/>
        <w:tabs>
          <w:tab w:val="left" w:pos="1711"/>
        </w:tabs>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1、我方已仔细研究了本项目磋商文件的全部内容，愿意以以下报价，按照磋商文件要求及合同约定完成项目。</w:t>
      </w:r>
    </w:p>
    <w:p w14:paraId="5C5E2B0C">
      <w:pPr>
        <w:pStyle w:val="68"/>
        <w:tabs>
          <w:tab w:val="left" w:pos="1711"/>
        </w:tabs>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人民币（大写）</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元（￥ </w:t>
      </w:r>
      <w:r>
        <w:rPr>
          <w:rFonts w:hint="eastAsia" w:ascii="仿宋" w:hAnsi="仿宋" w:eastAsia="仿宋" w:cs="仿宋"/>
          <w:sz w:val="28"/>
          <w:szCs w:val="28"/>
          <w:u w:val="single"/>
        </w:rPr>
        <w:t xml:space="preserve">              </w:t>
      </w:r>
      <w:r>
        <w:rPr>
          <w:rFonts w:hint="eastAsia" w:ascii="仿宋" w:hAnsi="仿宋" w:eastAsia="仿宋" w:cs="仿宋"/>
          <w:sz w:val="28"/>
          <w:szCs w:val="28"/>
        </w:rPr>
        <w:t>元）</w:t>
      </w:r>
    </w:p>
    <w:p w14:paraId="0EAE9E8E">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2、我方同意在本项目磋商文件中规定的响应文件有效期</w:t>
      </w:r>
      <w:r>
        <w:rPr>
          <w:rFonts w:hint="eastAsia" w:ascii="仿宋" w:hAnsi="仿宋" w:eastAsia="仿宋" w:cs="仿宋"/>
          <w:sz w:val="28"/>
          <w:szCs w:val="28"/>
          <w:lang w:val="en-US" w:eastAsia="zh-CN"/>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个日历天内（自递交响应文件之日起计算）遵守本磋商文件中的承诺且在此期限期满之前均具有约束力。如果成交，响应文件有效期延长至合同履约完毕。</w:t>
      </w:r>
    </w:p>
    <w:p w14:paraId="47CEF00C">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3、我方承诺已经具备《中华人民共和国政府采购法》中规定的参加政府采购活动的供应商应当具备的全部条件和本磋商文件规定的特定资质要求。</w:t>
      </w:r>
    </w:p>
    <w:p w14:paraId="4BF5590E">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4、提供磋商须知规定的全部响应文件（电子响应文件和纸质版响应文件）。</w:t>
      </w:r>
    </w:p>
    <w:p w14:paraId="4A6438D2">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5、按磋商文件要求提供和交付的货物和服务的报价详见报价一览表。</w:t>
      </w:r>
    </w:p>
    <w:p w14:paraId="091612B9">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6、我方承诺：完全理解磋商报价超过磋商文件公布的预算金额或最高限价时，报价将拒绝。</w:t>
      </w:r>
    </w:p>
    <w:p w14:paraId="1F4D685E">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7、保证忠实地执行双方所签订的合同，并承担合同规定的责任和义务。</w:t>
      </w:r>
    </w:p>
    <w:p w14:paraId="781B200C">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8、承诺完全满足和响应磋商文件中的各项商务和技术要求，若有偏差，已在响应文件商务条款偏离表中予以明确特别说明。</w:t>
      </w:r>
    </w:p>
    <w:p w14:paraId="27CFCB03">
      <w:pPr>
        <w:pStyle w:val="68"/>
        <w:snapToGrid w:val="0"/>
        <w:spacing w:line="360" w:lineRule="auto"/>
        <w:ind w:firstLine="548" w:firstLineChars="196"/>
        <w:textAlignment w:val="auto"/>
        <w:rPr>
          <w:rFonts w:hint="eastAsia" w:ascii="仿宋" w:hAnsi="仿宋" w:eastAsia="仿宋" w:cs="仿宋"/>
          <w:sz w:val="28"/>
          <w:szCs w:val="28"/>
        </w:rPr>
      </w:pPr>
      <w:r>
        <w:rPr>
          <w:rFonts w:hint="eastAsia" w:ascii="仿宋" w:hAnsi="仿宋" w:eastAsia="仿宋" w:cs="仿宋"/>
          <w:sz w:val="28"/>
          <w:szCs w:val="28"/>
        </w:rPr>
        <w:t>9、保证遵守磋商文件的规定。</w:t>
      </w:r>
    </w:p>
    <w:p w14:paraId="1E908AAC">
      <w:pPr>
        <w:pStyle w:val="68"/>
        <w:snapToGrid w:val="0"/>
        <w:spacing w:line="360" w:lineRule="auto"/>
        <w:ind w:firstLine="548" w:firstLineChars="196"/>
        <w:textAlignment w:val="auto"/>
        <w:rPr>
          <w:rFonts w:hint="eastAsia" w:ascii="仿宋" w:hAnsi="仿宋" w:eastAsia="仿宋" w:cs="仿宋"/>
          <w:sz w:val="28"/>
          <w:szCs w:val="28"/>
        </w:rPr>
      </w:pPr>
      <w:r>
        <w:rPr>
          <w:rFonts w:hint="eastAsia" w:ascii="仿宋" w:hAnsi="仿宋" w:eastAsia="仿宋" w:cs="仿宋"/>
          <w:sz w:val="28"/>
          <w:szCs w:val="28"/>
        </w:rPr>
        <w:t>10、我方承诺对磋商小组依法从符合相应资格条件的磋商供应商中，确定</w:t>
      </w:r>
      <w:r>
        <w:rPr>
          <w:rFonts w:hint="eastAsia" w:ascii="仿宋" w:hAnsi="仿宋" w:eastAsia="仿宋" w:cs="仿宋"/>
          <w:bCs/>
          <w:sz w:val="28"/>
          <w:szCs w:val="28"/>
        </w:rPr>
        <w:t>参加磋商的磋商供应商</w:t>
      </w:r>
      <w:r>
        <w:rPr>
          <w:rFonts w:hint="eastAsia" w:ascii="仿宋" w:hAnsi="仿宋" w:eastAsia="仿宋" w:cs="仿宋"/>
          <w:sz w:val="28"/>
          <w:szCs w:val="28"/>
        </w:rPr>
        <w:t>没有任何异议。</w:t>
      </w:r>
    </w:p>
    <w:p w14:paraId="3F144397">
      <w:pPr>
        <w:pStyle w:val="68"/>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11、对贵方在本次磋商公告刊登的媒体上发布的公告或与本项目有关的通知，我方会及时查看获取。若因线路故障等其他原因导致通知延迟获取或无法获取，责任由我方自负。</w:t>
      </w:r>
    </w:p>
    <w:p w14:paraId="25AB3480">
      <w:pPr>
        <w:pStyle w:val="68"/>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12、我方愿意向贵方提供任何与本项磋商有关的数据、情况和技术资料。若贵方需要，我方愿意提供我方做出的一切承诺的证明材料。</w:t>
      </w:r>
    </w:p>
    <w:p w14:paraId="7D865C8B">
      <w:pPr>
        <w:pStyle w:val="68"/>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13、我方已详细审核全部响应文件，包括响应文件修改书（如有的话）、参考资料及有关附件，确认无误。</w:t>
      </w:r>
    </w:p>
    <w:p w14:paraId="3C1E5E0D">
      <w:pPr>
        <w:pStyle w:val="68"/>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14、我方承诺：采购人若需追加采购本项目磋商文件所列货物及相关服务的，在不改变合同其他实质性条款的前提下，按相同或更优惠的折扣率保证供货。</w:t>
      </w:r>
    </w:p>
    <w:p w14:paraId="4AE56152">
      <w:pPr>
        <w:snapToGrid w:val="0"/>
        <w:spacing w:line="360" w:lineRule="auto"/>
        <w:rPr>
          <w:rFonts w:hint="eastAsia" w:ascii="仿宋" w:hAnsi="仿宋" w:eastAsia="仿宋" w:cs="仿宋"/>
          <w:sz w:val="28"/>
          <w:szCs w:val="28"/>
        </w:rPr>
      </w:pPr>
      <w:r>
        <w:rPr>
          <w:rFonts w:hint="eastAsia" w:ascii="仿宋" w:hAnsi="仿宋" w:eastAsia="仿宋" w:cs="仿宋"/>
          <w:sz w:val="28"/>
          <w:szCs w:val="28"/>
        </w:rPr>
        <w:t>所有有关本次磋商的一切往来联系方式为：</w:t>
      </w:r>
    </w:p>
    <w:p w14:paraId="1B8A3E23">
      <w:pPr>
        <w:snapToGrid w:val="0"/>
        <w:spacing w:line="360" w:lineRule="auto"/>
        <w:rPr>
          <w:rFonts w:hint="eastAsia" w:ascii="仿宋" w:hAnsi="仿宋" w:eastAsia="仿宋" w:cs="仿宋"/>
          <w:sz w:val="28"/>
          <w:szCs w:val="28"/>
        </w:rPr>
      </w:pPr>
      <w:r>
        <w:rPr>
          <w:rFonts w:hint="eastAsia" w:ascii="仿宋" w:hAnsi="仿宋" w:eastAsia="仿宋" w:cs="仿宋"/>
          <w:sz w:val="28"/>
          <w:szCs w:val="28"/>
        </w:rPr>
        <w:t>地址：</w:t>
      </w:r>
      <w:r>
        <w:rPr>
          <w:rFonts w:hint="eastAsia" w:ascii="仿宋" w:hAnsi="仿宋" w:eastAsia="仿宋" w:cs="仿宋"/>
          <w:sz w:val="28"/>
          <w:szCs w:val="28"/>
        </w:rPr>
        <w:tab/>
      </w:r>
      <w:r>
        <w:rPr>
          <w:rFonts w:hint="eastAsia" w:ascii="仿宋" w:hAnsi="仿宋" w:eastAsia="仿宋" w:cs="仿宋"/>
          <w:sz w:val="28"/>
          <w:szCs w:val="28"/>
        </w:rPr>
        <w:t xml:space="preserve">                            邮编：</w:t>
      </w:r>
      <w:r>
        <w:rPr>
          <w:rFonts w:hint="eastAsia" w:ascii="仿宋" w:hAnsi="仿宋" w:eastAsia="仿宋" w:cs="仿宋"/>
          <w:sz w:val="28"/>
          <w:szCs w:val="28"/>
        </w:rPr>
        <w:tab/>
      </w:r>
    </w:p>
    <w:p w14:paraId="649A366C">
      <w:pPr>
        <w:snapToGrid w:val="0"/>
        <w:spacing w:line="360" w:lineRule="auto"/>
        <w:rPr>
          <w:rFonts w:hint="eastAsia" w:ascii="仿宋" w:hAnsi="仿宋" w:eastAsia="仿宋" w:cs="仿宋"/>
          <w:sz w:val="28"/>
          <w:szCs w:val="28"/>
        </w:rPr>
      </w:pPr>
      <w:r>
        <w:rPr>
          <w:rFonts w:hint="eastAsia" w:ascii="仿宋" w:hAnsi="仿宋" w:eastAsia="仿宋" w:cs="仿宋"/>
          <w:sz w:val="28"/>
          <w:szCs w:val="28"/>
        </w:rPr>
        <w:t>电话：</w:t>
      </w:r>
      <w:r>
        <w:rPr>
          <w:rFonts w:hint="eastAsia" w:ascii="仿宋" w:hAnsi="仿宋" w:eastAsia="仿宋" w:cs="仿宋"/>
          <w:sz w:val="28"/>
          <w:szCs w:val="28"/>
        </w:rPr>
        <w:tab/>
      </w:r>
      <w:r>
        <w:rPr>
          <w:rFonts w:hint="eastAsia" w:ascii="仿宋" w:hAnsi="仿宋" w:eastAsia="仿宋" w:cs="仿宋"/>
          <w:sz w:val="28"/>
          <w:szCs w:val="28"/>
        </w:rPr>
        <w:t xml:space="preserve">                            传真：</w:t>
      </w:r>
    </w:p>
    <w:p w14:paraId="03024BBD">
      <w:pPr>
        <w:tabs>
          <w:tab w:val="left" w:pos="480"/>
        </w:tabs>
        <w:snapToGrid w:val="0"/>
        <w:spacing w:line="360" w:lineRule="auto"/>
        <w:rPr>
          <w:rFonts w:hint="eastAsia" w:ascii="仿宋" w:hAnsi="仿宋" w:eastAsia="仿宋" w:cs="仿宋"/>
          <w:sz w:val="28"/>
          <w:szCs w:val="28"/>
        </w:rPr>
      </w:pPr>
      <w:r>
        <w:rPr>
          <w:rFonts w:hint="eastAsia" w:ascii="仿宋" w:hAnsi="仿宋" w:eastAsia="仿宋" w:cs="仿宋"/>
          <w:sz w:val="28"/>
          <w:szCs w:val="28"/>
        </w:rPr>
        <w:t>磋商供应商代表姓名：</w:t>
      </w:r>
    </w:p>
    <w:p w14:paraId="38CB3075">
      <w:pPr>
        <w:tabs>
          <w:tab w:val="left" w:pos="480"/>
        </w:tabs>
        <w:snapToGrid w:val="0"/>
        <w:spacing w:line="360" w:lineRule="auto"/>
        <w:rPr>
          <w:rFonts w:hint="eastAsia" w:ascii="仿宋" w:hAnsi="仿宋" w:eastAsia="仿宋" w:cs="仿宋"/>
          <w:sz w:val="28"/>
          <w:szCs w:val="28"/>
        </w:rPr>
      </w:pPr>
      <w:r>
        <w:rPr>
          <w:rFonts w:hint="eastAsia" w:ascii="仿宋" w:hAnsi="仿宋" w:eastAsia="仿宋" w:cs="仿宋"/>
          <w:sz w:val="28"/>
          <w:szCs w:val="28"/>
        </w:rPr>
        <w:t>磋商供应商代表联系电话：      （办公）           （手机）</w:t>
      </w:r>
    </w:p>
    <w:p w14:paraId="28932306">
      <w:pPr>
        <w:tabs>
          <w:tab w:val="left" w:pos="480"/>
        </w:tabs>
        <w:snapToGrid w:val="0"/>
        <w:spacing w:line="360" w:lineRule="auto"/>
        <w:rPr>
          <w:rFonts w:hint="eastAsia" w:ascii="仿宋" w:hAnsi="仿宋" w:eastAsia="仿宋" w:cs="仿宋"/>
          <w:sz w:val="28"/>
          <w:szCs w:val="28"/>
        </w:rPr>
      </w:pPr>
      <w:r>
        <w:rPr>
          <w:rFonts w:hint="eastAsia" w:ascii="仿宋" w:hAnsi="仿宋" w:eastAsia="仿宋" w:cs="仿宋"/>
          <w:sz w:val="28"/>
          <w:szCs w:val="28"/>
        </w:rPr>
        <w:t>E-mail：</w:t>
      </w:r>
    </w:p>
    <w:p w14:paraId="1E301983">
      <w:pPr>
        <w:snapToGrid w:val="0"/>
        <w:spacing w:line="360" w:lineRule="auto"/>
        <w:ind w:firstLine="2660" w:firstLineChars="950"/>
        <w:rPr>
          <w:rFonts w:hint="eastAsia" w:ascii="仿宋" w:hAnsi="仿宋" w:eastAsia="仿宋" w:cs="仿宋"/>
          <w:sz w:val="28"/>
          <w:szCs w:val="28"/>
        </w:rPr>
      </w:pPr>
      <w:r>
        <w:rPr>
          <w:rFonts w:hint="eastAsia" w:ascii="仿宋" w:hAnsi="仿宋" w:eastAsia="仿宋" w:cs="仿宋"/>
          <w:sz w:val="28"/>
          <w:szCs w:val="28"/>
        </w:rPr>
        <w:t>磋商供应商：</w:t>
      </w:r>
      <w:r>
        <w:rPr>
          <w:rFonts w:hint="eastAsia" w:ascii="仿宋" w:hAnsi="仿宋" w:eastAsia="仿宋" w:cs="仿宋"/>
          <w:sz w:val="28"/>
          <w:szCs w:val="28"/>
          <w:u w:val="single"/>
        </w:rPr>
        <w:t xml:space="preserve">                    </w:t>
      </w:r>
      <w:r>
        <w:rPr>
          <w:rFonts w:hint="eastAsia" w:ascii="仿宋" w:hAnsi="仿宋" w:eastAsia="仿宋" w:cs="仿宋"/>
          <w:sz w:val="28"/>
          <w:szCs w:val="28"/>
        </w:rPr>
        <w:t>（法人电子签章）</w:t>
      </w:r>
    </w:p>
    <w:p w14:paraId="24B90C71">
      <w:pPr>
        <w:snapToGrid w:val="0"/>
        <w:spacing w:line="360" w:lineRule="auto"/>
        <w:rPr>
          <w:rFonts w:hint="eastAsia" w:ascii="仿宋" w:hAnsi="仿宋" w:eastAsia="仿宋" w:cs="仿宋"/>
          <w:sz w:val="28"/>
          <w:szCs w:val="28"/>
        </w:rPr>
      </w:pPr>
      <w:r>
        <w:rPr>
          <w:rFonts w:hint="eastAsia" w:ascii="仿宋" w:hAnsi="仿宋" w:eastAsia="仿宋" w:cs="仿宋"/>
          <w:sz w:val="28"/>
          <w:szCs w:val="28"/>
        </w:rPr>
        <w:t xml:space="preserve">                                               年  月  日</w:t>
      </w:r>
    </w:p>
    <w:p w14:paraId="36819149">
      <w:pPr>
        <w:spacing w:line="360" w:lineRule="auto"/>
        <w:jc w:val="left"/>
        <w:rPr>
          <w:rFonts w:ascii="华文中宋" w:hAnsi="华文中宋" w:eastAsia="华文中宋"/>
          <w:sz w:val="24"/>
          <w:szCs w:val="24"/>
        </w:rPr>
      </w:pPr>
    </w:p>
    <w:p w14:paraId="56E1F434">
      <w:pPr>
        <w:widowControl/>
        <w:jc w:val="left"/>
        <w:rPr>
          <w:rFonts w:ascii="华文中宋" w:hAnsi="华文中宋" w:eastAsia="华文中宋"/>
          <w:b/>
          <w:sz w:val="24"/>
          <w:szCs w:val="24"/>
        </w:rPr>
      </w:pPr>
      <w:r>
        <w:rPr>
          <w:rFonts w:ascii="华文中宋" w:hAnsi="华文中宋" w:eastAsia="华文中宋"/>
          <w:b/>
          <w:sz w:val="24"/>
          <w:szCs w:val="24"/>
        </w:rPr>
        <w:br w:type="page"/>
      </w:r>
    </w:p>
    <w:p w14:paraId="1E520687">
      <w:pPr>
        <w:spacing w:line="440" w:lineRule="exact"/>
        <w:outlineLvl w:val="0"/>
        <w:rPr>
          <w:rFonts w:hint="eastAsia" w:ascii="仿宋" w:hAnsi="仿宋" w:eastAsia="仿宋" w:cs="仿宋"/>
          <w:b/>
          <w:sz w:val="28"/>
          <w:szCs w:val="28"/>
        </w:rPr>
      </w:pPr>
      <w:bookmarkStart w:id="48" w:name="_Toc27696"/>
      <w:r>
        <w:rPr>
          <w:rFonts w:hint="eastAsia" w:ascii="仿宋" w:hAnsi="仿宋" w:eastAsia="仿宋" w:cs="仿宋"/>
          <w:b/>
          <w:sz w:val="28"/>
          <w:szCs w:val="28"/>
        </w:rPr>
        <w:t>（三）具有独立承担民事责任的能力</w:t>
      </w:r>
      <w:bookmarkEnd w:id="48"/>
    </w:p>
    <w:p w14:paraId="57A844C6">
      <w:pPr>
        <w:pStyle w:val="68"/>
        <w:snapToGrid w:val="0"/>
        <w:spacing w:line="360" w:lineRule="auto"/>
        <w:ind w:firstLine="560" w:firstLineChars="200"/>
        <w:jc w:val="center"/>
        <w:rPr>
          <w:rFonts w:hint="eastAsia" w:ascii="仿宋" w:hAnsi="仿宋" w:eastAsia="仿宋" w:cs="仿宋"/>
          <w:sz w:val="28"/>
          <w:szCs w:val="28"/>
          <w:lang w:val="en-US" w:eastAsia="zh-CN"/>
        </w:rPr>
      </w:pPr>
      <w:bookmarkStart w:id="49" w:name="_Toc12247"/>
    </w:p>
    <w:p w14:paraId="6B75B94F">
      <w:pPr>
        <w:pStyle w:val="68"/>
        <w:snapToGrid w:val="0"/>
        <w:spacing w:line="360" w:lineRule="auto"/>
        <w:ind w:firstLine="562" w:firstLineChars="200"/>
        <w:jc w:val="cente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磋商供应商具有独立承担民事责任的能力的承诺函</w:t>
      </w:r>
    </w:p>
    <w:p w14:paraId="40A7DE9F">
      <w:pPr>
        <w:spacing w:before="78" w:line="222" w:lineRule="auto"/>
        <w:rPr>
          <w:rFonts w:ascii="仿宋" w:hAnsi="仿宋" w:eastAsia="仿宋" w:cs="仿宋"/>
          <w:sz w:val="28"/>
          <w:szCs w:val="28"/>
        </w:rPr>
      </w:pPr>
      <w:r>
        <w:rPr>
          <w:rFonts w:ascii="仿宋" w:hAnsi="仿宋" w:eastAsia="仿宋" w:cs="仿宋"/>
          <w:spacing w:val="-1"/>
          <w:sz w:val="28"/>
          <w:szCs w:val="28"/>
          <w:u w:val="single"/>
        </w:rPr>
        <w:t>（采购人</w:t>
      </w:r>
      <w:r>
        <w:rPr>
          <w:rFonts w:ascii="仿宋" w:hAnsi="仿宋" w:eastAsia="仿宋" w:cs="仿宋"/>
          <w:spacing w:val="2"/>
          <w:sz w:val="28"/>
          <w:szCs w:val="28"/>
          <w:u w:val="single"/>
        </w:rPr>
        <w:t>）</w:t>
      </w:r>
      <w:r>
        <w:rPr>
          <w:rFonts w:ascii="仿宋" w:hAnsi="仿宋" w:eastAsia="仿宋" w:cs="仿宋"/>
          <w:spacing w:val="2"/>
          <w:sz w:val="28"/>
          <w:szCs w:val="28"/>
        </w:rPr>
        <w:t>：</w:t>
      </w:r>
    </w:p>
    <w:p w14:paraId="09896934">
      <w:pPr>
        <w:spacing w:before="175" w:line="480" w:lineRule="auto"/>
        <w:ind w:left="38" w:firstLine="480"/>
        <w:jc w:val="both"/>
        <w:rPr>
          <w:rFonts w:ascii="仿宋" w:hAnsi="仿宋" w:eastAsia="仿宋" w:cs="仿宋"/>
          <w:sz w:val="28"/>
          <w:szCs w:val="28"/>
        </w:rPr>
      </w:pPr>
      <w:r>
        <w:rPr>
          <w:rFonts w:ascii="仿宋" w:hAnsi="仿宋" w:eastAsia="仿宋" w:cs="仿宋"/>
          <w:spacing w:val="1"/>
          <w:sz w:val="28"/>
          <w:szCs w:val="28"/>
        </w:rPr>
        <w:t>我方参加</w:t>
      </w:r>
      <w:r>
        <w:rPr>
          <w:rFonts w:ascii="仿宋" w:hAnsi="仿宋" w:eastAsia="仿宋" w:cs="仿宋"/>
          <w:spacing w:val="1"/>
          <w:sz w:val="28"/>
          <w:szCs w:val="28"/>
          <w:u w:val="single" w:color="auto"/>
        </w:rPr>
        <w:t>（项目名称）</w:t>
      </w:r>
      <w:r>
        <w:rPr>
          <w:rFonts w:ascii="仿宋" w:hAnsi="仿宋" w:eastAsia="仿宋" w:cs="仿宋"/>
          <w:spacing w:val="1"/>
          <w:sz w:val="28"/>
          <w:szCs w:val="28"/>
        </w:rPr>
        <w:t>的政府采购活动，依</w:t>
      </w:r>
      <w:r>
        <w:rPr>
          <w:rFonts w:ascii="仿宋" w:hAnsi="仿宋" w:eastAsia="仿宋" w:cs="仿宋"/>
          <w:sz w:val="28"/>
          <w:szCs w:val="28"/>
        </w:rPr>
        <w:t xml:space="preserve">据磋 </w:t>
      </w:r>
      <w:r>
        <w:rPr>
          <w:rFonts w:ascii="仿宋" w:hAnsi="仿宋" w:eastAsia="仿宋" w:cs="仿宋"/>
          <w:spacing w:val="-1"/>
          <w:sz w:val="28"/>
          <w:szCs w:val="28"/>
        </w:rPr>
        <w:t>商文件相关规定，郑重承诺：我公司具有独立承担民事</w:t>
      </w:r>
      <w:r>
        <w:rPr>
          <w:rFonts w:ascii="仿宋" w:hAnsi="仿宋" w:eastAsia="仿宋" w:cs="仿宋"/>
          <w:spacing w:val="-2"/>
          <w:sz w:val="28"/>
          <w:szCs w:val="28"/>
        </w:rPr>
        <w:t>责任的能力，符合本项目磋</w:t>
      </w:r>
      <w:r>
        <w:rPr>
          <w:rFonts w:ascii="仿宋" w:hAnsi="仿宋" w:eastAsia="仿宋" w:cs="仿宋"/>
          <w:sz w:val="28"/>
          <w:szCs w:val="28"/>
        </w:rPr>
        <w:t xml:space="preserve"> </w:t>
      </w:r>
      <w:r>
        <w:rPr>
          <w:rFonts w:ascii="仿宋" w:hAnsi="仿宋" w:eastAsia="仿宋" w:cs="仿宋"/>
          <w:spacing w:val="-2"/>
          <w:sz w:val="28"/>
          <w:szCs w:val="28"/>
        </w:rPr>
        <w:t>商文件规定的供应商资格要求。</w:t>
      </w:r>
    </w:p>
    <w:p w14:paraId="2474C0BA">
      <w:pPr>
        <w:spacing w:before="155" w:line="219" w:lineRule="auto"/>
        <w:jc w:val="left"/>
        <w:rPr>
          <w:rFonts w:ascii="仿宋" w:hAnsi="仿宋" w:eastAsia="仿宋" w:cs="仿宋"/>
          <w:sz w:val="28"/>
          <w:szCs w:val="28"/>
        </w:rPr>
      </w:pPr>
      <w:r>
        <w:rPr>
          <w:rFonts w:hint="eastAsia" w:ascii="仿宋" w:hAnsi="仿宋" w:eastAsia="仿宋" w:cs="仿宋"/>
          <w:spacing w:val="-1"/>
          <w:sz w:val="28"/>
          <w:szCs w:val="28"/>
          <w:lang w:val="en-US" w:eastAsia="zh-CN"/>
        </w:rPr>
        <w:t xml:space="preserve">   </w:t>
      </w:r>
      <w:r>
        <w:rPr>
          <w:rFonts w:ascii="仿宋" w:hAnsi="仿宋" w:eastAsia="仿宋" w:cs="仿宋"/>
          <w:spacing w:val="-1"/>
          <w:sz w:val="28"/>
          <w:szCs w:val="28"/>
        </w:rPr>
        <w:t>如有虚假或隐瞒，我方愿意承担一切后果，并不再寻求任何旨在减轻</w:t>
      </w:r>
      <w:r>
        <w:rPr>
          <w:rFonts w:ascii="仿宋" w:hAnsi="仿宋" w:eastAsia="仿宋" w:cs="仿宋"/>
          <w:spacing w:val="-2"/>
          <w:sz w:val="28"/>
          <w:szCs w:val="28"/>
        </w:rPr>
        <w:t>或免除法</w:t>
      </w:r>
      <w:r>
        <w:rPr>
          <w:rFonts w:ascii="仿宋" w:hAnsi="仿宋" w:eastAsia="仿宋" w:cs="仿宋"/>
          <w:spacing w:val="-3"/>
          <w:sz w:val="28"/>
          <w:szCs w:val="28"/>
        </w:rPr>
        <w:t>律责任的辩解。</w:t>
      </w:r>
    </w:p>
    <w:p w14:paraId="6D0E8A1E">
      <w:pPr>
        <w:spacing w:before="176" w:line="224" w:lineRule="auto"/>
        <w:ind w:left="509"/>
        <w:rPr>
          <w:rFonts w:ascii="仿宋" w:hAnsi="仿宋" w:eastAsia="仿宋" w:cs="仿宋"/>
          <w:sz w:val="28"/>
          <w:szCs w:val="28"/>
        </w:rPr>
      </w:pPr>
      <w:r>
        <w:rPr>
          <w:rFonts w:ascii="仿宋" w:hAnsi="仿宋" w:eastAsia="仿宋" w:cs="仿宋"/>
          <w:spacing w:val="-4"/>
          <w:sz w:val="28"/>
          <w:szCs w:val="28"/>
        </w:rPr>
        <w:t>特此承诺。</w:t>
      </w:r>
    </w:p>
    <w:p w14:paraId="45544E8D">
      <w:pPr>
        <w:pStyle w:val="68"/>
        <w:snapToGrid w:val="0"/>
        <w:spacing w:line="360" w:lineRule="auto"/>
        <w:ind w:firstLine="560" w:firstLineChars="200"/>
        <w:rPr>
          <w:rFonts w:hint="eastAsia" w:ascii="仿宋" w:hAnsi="仿宋" w:eastAsia="仿宋" w:cs="仿宋"/>
          <w:sz w:val="28"/>
          <w:szCs w:val="28"/>
        </w:rPr>
      </w:pPr>
    </w:p>
    <w:p w14:paraId="4CFA59E2">
      <w:pPr>
        <w:pStyle w:val="68"/>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       </w:t>
      </w:r>
    </w:p>
    <w:p w14:paraId="466052C3">
      <w:pPr>
        <w:snapToGrid w:val="0"/>
        <w:spacing w:line="360" w:lineRule="auto"/>
        <w:ind w:firstLine="2660" w:firstLineChars="950"/>
        <w:rPr>
          <w:rFonts w:hint="eastAsia" w:ascii="仿宋" w:hAnsi="仿宋" w:eastAsia="仿宋" w:cs="仿宋"/>
          <w:sz w:val="28"/>
          <w:szCs w:val="28"/>
        </w:rPr>
      </w:pPr>
      <w:r>
        <w:rPr>
          <w:rFonts w:hint="eastAsia" w:ascii="仿宋" w:hAnsi="仿宋" w:eastAsia="仿宋" w:cs="仿宋"/>
          <w:sz w:val="28"/>
          <w:szCs w:val="28"/>
        </w:rPr>
        <w:t>磋商供应商：</w:t>
      </w:r>
      <w:r>
        <w:rPr>
          <w:rFonts w:hint="eastAsia" w:ascii="仿宋" w:hAnsi="仿宋" w:eastAsia="仿宋" w:cs="仿宋"/>
          <w:sz w:val="28"/>
          <w:szCs w:val="28"/>
          <w:u w:val="single"/>
        </w:rPr>
        <w:t xml:space="preserve">                    </w:t>
      </w:r>
      <w:r>
        <w:rPr>
          <w:rFonts w:hint="eastAsia" w:ascii="仿宋" w:hAnsi="仿宋" w:eastAsia="仿宋" w:cs="仿宋"/>
          <w:sz w:val="28"/>
          <w:szCs w:val="28"/>
        </w:rPr>
        <w:t>（法人电子签章）</w:t>
      </w:r>
    </w:p>
    <w:p w14:paraId="6D227919">
      <w:pPr>
        <w:pStyle w:val="68"/>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年  月  日</w:t>
      </w:r>
    </w:p>
    <w:p w14:paraId="19F0BF2C">
      <w:pPr>
        <w:pStyle w:val="68"/>
        <w:snapToGrid w:val="0"/>
        <w:spacing w:line="360" w:lineRule="auto"/>
        <w:ind w:firstLine="560" w:firstLineChars="200"/>
        <w:rPr>
          <w:rFonts w:hint="eastAsia" w:ascii="仿宋" w:hAnsi="仿宋" w:eastAsia="仿宋" w:cs="仿宋"/>
          <w:sz w:val="28"/>
          <w:szCs w:val="28"/>
        </w:rPr>
      </w:pPr>
    </w:p>
    <w:p w14:paraId="43596B25">
      <w:pPr>
        <w:rPr>
          <w:rFonts w:hint="eastAsia" w:ascii="仿宋" w:hAnsi="仿宋" w:eastAsia="仿宋" w:cs="仿宋"/>
          <w:b/>
          <w:sz w:val="28"/>
          <w:szCs w:val="28"/>
        </w:rPr>
      </w:pPr>
    </w:p>
    <w:p w14:paraId="10309927">
      <w:pPr>
        <w:rPr>
          <w:rFonts w:hint="eastAsia" w:ascii="仿宋" w:hAnsi="仿宋" w:eastAsia="仿宋" w:cs="仿宋"/>
          <w:b/>
          <w:sz w:val="28"/>
          <w:szCs w:val="28"/>
        </w:rPr>
      </w:pPr>
      <w:r>
        <w:rPr>
          <w:rFonts w:hint="eastAsia" w:ascii="仿宋" w:hAnsi="仿宋" w:eastAsia="仿宋" w:cs="仿宋"/>
          <w:b/>
          <w:sz w:val="28"/>
          <w:szCs w:val="28"/>
        </w:rPr>
        <w:br w:type="page"/>
      </w:r>
    </w:p>
    <w:bookmarkEnd w:id="49"/>
    <w:p w14:paraId="02A26449">
      <w:pPr>
        <w:spacing w:line="360" w:lineRule="auto"/>
        <w:jc w:val="left"/>
        <w:outlineLvl w:val="1"/>
        <w:rPr>
          <w:rFonts w:hint="eastAsia" w:ascii="仿宋" w:hAnsi="仿宋" w:eastAsia="仿宋" w:cs="仿宋"/>
          <w:b/>
          <w:bCs/>
          <w:color w:val="auto"/>
          <w:sz w:val="28"/>
          <w:szCs w:val="28"/>
          <w:lang w:eastAsia="zh-CN"/>
        </w:rPr>
      </w:pPr>
      <w:bookmarkStart w:id="50" w:name="_Toc4250"/>
      <w:bookmarkStart w:id="51" w:name="_Toc21036"/>
      <w:bookmarkStart w:id="52" w:name="_Toc22566"/>
      <w:r>
        <w:rPr>
          <w:rFonts w:hint="eastAsia" w:ascii="仿宋" w:hAnsi="仿宋" w:eastAsia="仿宋" w:cs="仿宋"/>
          <w:b/>
          <w:color w:val="auto"/>
          <w:sz w:val="28"/>
          <w:szCs w:val="28"/>
        </w:rPr>
        <w:t>（</w:t>
      </w:r>
      <w:r>
        <w:rPr>
          <w:rFonts w:hint="eastAsia" w:ascii="仿宋" w:hAnsi="仿宋" w:eastAsia="仿宋" w:cs="仿宋"/>
          <w:b/>
          <w:color w:val="auto"/>
          <w:kern w:val="0"/>
          <w:sz w:val="28"/>
          <w:szCs w:val="28"/>
        </w:rPr>
        <w:t>四）</w:t>
      </w:r>
      <w:bookmarkEnd w:id="50"/>
      <w:bookmarkEnd w:id="51"/>
      <w:r>
        <w:rPr>
          <w:rFonts w:hint="eastAsia" w:ascii="仿宋" w:hAnsi="仿宋" w:eastAsia="仿宋" w:cs="仿宋"/>
          <w:b/>
          <w:color w:val="auto"/>
          <w:kern w:val="0"/>
          <w:sz w:val="28"/>
          <w:szCs w:val="28"/>
        </w:rPr>
        <w:t>具有良好的商业信誉和健全的财务会计制度</w:t>
      </w:r>
    </w:p>
    <w:p w14:paraId="448A3F6B">
      <w:pPr>
        <w:spacing w:line="360" w:lineRule="auto"/>
        <w:jc w:val="center"/>
        <w:outlineLvl w:val="1"/>
        <w:rPr>
          <w:rFonts w:ascii="仿宋" w:hAnsi="仿宋" w:eastAsia="仿宋" w:cs="仿宋"/>
          <w:b/>
          <w:bCs/>
          <w:sz w:val="24"/>
          <w:szCs w:val="24"/>
        </w:rPr>
      </w:pPr>
      <w:r>
        <w:rPr>
          <w:rFonts w:hint="eastAsia" w:ascii="仿宋" w:hAnsi="仿宋" w:eastAsia="仿宋" w:cs="仿宋"/>
          <w:b/>
          <w:bCs/>
          <w:sz w:val="28"/>
          <w:szCs w:val="28"/>
          <w:lang w:val="en-US" w:eastAsia="zh-CN"/>
        </w:rPr>
        <w:t>磋商供应商</w:t>
      </w:r>
      <w:r>
        <w:rPr>
          <w:rFonts w:hint="eastAsia" w:ascii="仿宋" w:hAnsi="仿宋" w:eastAsia="仿宋" w:cs="仿宋"/>
          <w:b/>
          <w:bCs/>
          <w:color w:val="auto"/>
          <w:sz w:val="28"/>
          <w:szCs w:val="28"/>
          <w:lang w:val="en-US" w:eastAsia="en-US"/>
        </w:rPr>
        <w:t>具有良好的商业信誉和</w:t>
      </w:r>
      <w:r>
        <w:rPr>
          <w:rFonts w:ascii="宋体" w:hAnsi="宋体" w:eastAsia="宋体" w:cs="宋体"/>
          <w:b/>
          <w:bCs/>
          <w:snapToGrid w:val="0"/>
          <w:color w:val="000000"/>
          <w:spacing w:val="-1"/>
          <w:kern w:val="0"/>
          <w:sz w:val="24"/>
          <w:szCs w:val="24"/>
          <w:lang w:val="en-US" w:eastAsia="en-US" w:bidi="ar-SA"/>
        </w:rPr>
        <w:t>健全的财务会计制度的承诺函</w:t>
      </w:r>
    </w:p>
    <w:p w14:paraId="5ADDC6B0">
      <w:pPr>
        <w:spacing w:line="246" w:lineRule="auto"/>
        <w:rPr>
          <w:rFonts w:ascii="Arial"/>
          <w:sz w:val="21"/>
        </w:rPr>
      </w:pPr>
    </w:p>
    <w:p w14:paraId="149CFCDF">
      <w:pPr>
        <w:spacing w:before="78" w:line="222" w:lineRule="auto"/>
        <w:ind w:left="501"/>
        <w:rPr>
          <w:rFonts w:ascii="仿宋" w:hAnsi="仿宋" w:eastAsia="仿宋" w:cs="仿宋"/>
          <w:sz w:val="28"/>
          <w:szCs w:val="28"/>
        </w:rPr>
      </w:pPr>
      <w:r>
        <w:rPr>
          <w:rFonts w:ascii="仿宋" w:hAnsi="仿宋" w:eastAsia="仿宋" w:cs="仿宋"/>
          <w:spacing w:val="-1"/>
          <w:sz w:val="28"/>
          <w:szCs w:val="28"/>
          <w:u w:val="single"/>
        </w:rPr>
        <w:t>（采购人</w:t>
      </w:r>
      <w:r>
        <w:rPr>
          <w:rFonts w:ascii="仿宋" w:hAnsi="仿宋" w:eastAsia="仿宋" w:cs="仿宋"/>
          <w:spacing w:val="2"/>
          <w:sz w:val="28"/>
          <w:szCs w:val="28"/>
          <w:u w:val="single"/>
        </w:rPr>
        <w:t>）</w:t>
      </w:r>
      <w:r>
        <w:rPr>
          <w:rFonts w:ascii="仿宋" w:hAnsi="仿宋" w:eastAsia="仿宋" w:cs="仿宋"/>
          <w:spacing w:val="2"/>
          <w:sz w:val="28"/>
          <w:szCs w:val="28"/>
        </w:rPr>
        <w:t>：</w:t>
      </w:r>
    </w:p>
    <w:p w14:paraId="689DDFE0">
      <w:pPr>
        <w:spacing w:before="78" w:line="480" w:lineRule="auto"/>
        <w:ind w:left="29" w:right="2" w:firstLine="489"/>
        <w:jc w:val="both"/>
        <w:rPr>
          <w:rFonts w:ascii="仿宋" w:hAnsi="仿宋" w:eastAsia="仿宋" w:cs="仿宋"/>
          <w:sz w:val="28"/>
          <w:szCs w:val="28"/>
        </w:rPr>
      </w:pPr>
      <w:r>
        <w:rPr>
          <w:rFonts w:ascii="仿宋" w:hAnsi="仿宋" w:eastAsia="仿宋" w:cs="仿宋"/>
          <w:spacing w:val="1"/>
          <w:sz w:val="28"/>
          <w:szCs w:val="28"/>
        </w:rPr>
        <w:t>我方参加</w:t>
      </w:r>
      <w:r>
        <w:rPr>
          <w:rFonts w:ascii="仿宋" w:hAnsi="仿宋" w:eastAsia="仿宋" w:cs="仿宋"/>
          <w:spacing w:val="1"/>
          <w:sz w:val="28"/>
          <w:szCs w:val="28"/>
          <w:u w:val="single" w:color="auto"/>
        </w:rPr>
        <w:t xml:space="preserve"> （项目名称</w:t>
      </w:r>
      <w:r>
        <w:rPr>
          <w:rFonts w:ascii="仿宋" w:hAnsi="仿宋" w:eastAsia="仿宋" w:cs="仿宋"/>
          <w:sz w:val="28"/>
          <w:szCs w:val="28"/>
          <w:u w:val="single" w:color="auto"/>
        </w:rPr>
        <w:t>）</w:t>
      </w:r>
      <w:r>
        <w:rPr>
          <w:rFonts w:ascii="仿宋" w:hAnsi="仿宋" w:eastAsia="仿宋" w:cs="仿宋"/>
          <w:spacing w:val="-90"/>
          <w:sz w:val="28"/>
          <w:szCs w:val="28"/>
        </w:rPr>
        <w:t xml:space="preserve"> </w:t>
      </w:r>
      <w:r>
        <w:rPr>
          <w:rFonts w:ascii="仿宋" w:hAnsi="仿宋" w:eastAsia="仿宋" w:cs="仿宋"/>
          <w:sz w:val="28"/>
          <w:szCs w:val="28"/>
        </w:rPr>
        <w:t xml:space="preserve">的政府采购活动，依据 </w:t>
      </w:r>
      <w:r>
        <w:rPr>
          <w:rFonts w:ascii="仿宋" w:hAnsi="仿宋" w:eastAsia="仿宋" w:cs="仿宋"/>
          <w:spacing w:val="-1"/>
          <w:sz w:val="28"/>
          <w:szCs w:val="28"/>
        </w:rPr>
        <w:t>磋商文件相关规定，郑重承诺：我方具有良好的商业信誉和健全的财务会计制</w:t>
      </w:r>
      <w:r>
        <w:rPr>
          <w:rFonts w:ascii="仿宋" w:hAnsi="仿宋" w:eastAsia="仿宋" w:cs="仿宋"/>
          <w:spacing w:val="-2"/>
          <w:sz w:val="28"/>
          <w:szCs w:val="28"/>
        </w:rPr>
        <w:t>度，</w:t>
      </w:r>
      <w:r>
        <w:rPr>
          <w:rFonts w:ascii="仿宋" w:hAnsi="仿宋" w:eastAsia="仿宋" w:cs="仿宋"/>
          <w:sz w:val="28"/>
          <w:szCs w:val="28"/>
        </w:rPr>
        <w:t xml:space="preserve"> </w:t>
      </w:r>
      <w:r>
        <w:rPr>
          <w:rFonts w:ascii="仿宋" w:hAnsi="仿宋" w:eastAsia="仿宋" w:cs="仿宋"/>
          <w:spacing w:val="-1"/>
          <w:sz w:val="28"/>
          <w:szCs w:val="28"/>
        </w:rPr>
        <w:t>符合本项目磋商文件规定的供应商资格要求。</w:t>
      </w:r>
    </w:p>
    <w:p w14:paraId="38317073">
      <w:pPr>
        <w:spacing w:before="312" w:line="481" w:lineRule="auto"/>
        <w:ind w:left="29" w:firstLine="482"/>
        <w:rPr>
          <w:rFonts w:ascii="仿宋" w:hAnsi="仿宋" w:eastAsia="仿宋" w:cs="仿宋"/>
          <w:sz w:val="28"/>
          <w:szCs w:val="28"/>
        </w:rPr>
      </w:pPr>
      <w:r>
        <w:rPr>
          <w:rFonts w:ascii="仿宋" w:hAnsi="仿宋" w:eastAsia="仿宋" w:cs="仿宋"/>
          <w:spacing w:val="-1"/>
          <w:sz w:val="28"/>
          <w:szCs w:val="28"/>
        </w:rPr>
        <w:t>如有虚假隐瞒，我方愿意承担一切后果，并不再寻求任何旨在减轻</w:t>
      </w:r>
      <w:r>
        <w:rPr>
          <w:rFonts w:ascii="仿宋" w:hAnsi="仿宋" w:eastAsia="仿宋" w:cs="仿宋"/>
          <w:spacing w:val="-2"/>
          <w:sz w:val="28"/>
          <w:szCs w:val="28"/>
        </w:rPr>
        <w:t>或免除法</w:t>
      </w:r>
      <w:r>
        <w:rPr>
          <w:rFonts w:ascii="仿宋" w:hAnsi="仿宋" w:eastAsia="仿宋" w:cs="仿宋"/>
          <w:sz w:val="28"/>
          <w:szCs w:val="28"/>
        </w:rPr>
        <w:t xml:space="preserve"> </w:t>
      </w:r>
      <w:r>
        <w:rPr>
          <w:rFonts w:ascii="仿宋" w:hAnsi="仿宋" w:eastAsia="仿宋" w:cs="仿宋"/>
          <w:spacing w:val="-3"/>
          <w:sz w:val="28"/>
          <w:szCs w:val="28"/>
        </w:rPr>
        <w:t>律责任的辩解。</w:t>
      </w:r>
    </w:p>
    <w:p w14:paraId="191231F3">
      <w:pPr>
        <w:spacing w:before="47" w:line="224" w:lineRule="auto"/>
        <w:ind w:left="509"/>
        <w:rPr>
          <w:rFonts w:ascii="仿宋" w:hAnsi="仿宋" w:eastAsia="仿宋" w:cs="仿宋"/>
          <w:sz w:val="28"/>
          <w:szCs w:val="28"/>
        </w:rPr>
      </w:pPr>
      <w:r>
        <w:rPr>
          <w:rFonts w:ascii="仿宋" w:hAnsi="仿宋" w:eastAsia="仿宋" w:cs="仿宋"/>
          <w:spacing w:val="-4"/>
          <w:sz w:val="28"/>
          <w:szCs w:val="28"/>
        </w:rPr>
        <w:t>特此承诺。</w:t>
      </w:r>
    </w:p>
    <w:p w14:paraId="18F2BBFB">
      <w:pPr>
        <w:spacing w:line="249" w:lineRule="auto"/>
        <w:rPr>
          <w:rFonts w:ascii="Arial"/>
          <w:sz w:val="21"/>
        </w:rPr>
      </w:pPr>
    </w:p>
    <w:p w14:paraId="19B1E8A6">
      <w:pPr>
        <w:pStyle w:val="19"/>
        <w:rPr>
          <w:rFonts w:hint="eastAsia"/>
          <w:lang w:val="en-US" w:eastAsia="zh-CN"/>
        </w:rPr>
      </w:pPr>
    </w:p>
    <w:p w14:paraId="275313DE">
      <w:pPr>
        <w:snapToGrid w:val="0"/>
        <w:spacing w:line="360" w:lineRule="auto"/>
        <w:ind w:firstLine="2660" w:firstLineChars="950"/>
        <w:rPr>
          <w:rFonts w:hint="eastAsia" w:ascii="仿宋" w:hAnsi="仿宋" w:eastAsia="仿宋" w:cs="仿宋"/>
          <w:sz w:val="28"/>
          <w:szCs w:val="28"/>
        </w:rPr>
      </w:pPr>
      <w:r>
        <w:rPr>
          <w:rFonts w:hint="eastAsia" w:ascii="仿宋" w:hAnsi="仿宋" w:eastAsia="仿宋" w:cs="仿宋"/>
          <w:sz w:val="28"/>
          <w:szCs w:val="28"/>
        </w:rPr>
        <w:t>磋商供应商：</w:t>
      </w:r>
      <w:r>
        <w:rPr>
          <w:rFonts w:hint="eastAsia" w:ascii="仿宋" w:hAnsi="仿宋" w:eastAsia="仿宋" w:cs="仿宋"/>
          <w:sz w:val="28"/>
          <w:szCs w:val="28"/>
          <w:u w:val="single"/>
        </w:rPr>
        <w:t xml:space="preserve">                    </w:t>
      </w:r>
      <w:r>
        <w:rPr>
          <w:rFonts w:hint="eastAsia" w:ascii="仿宋" w:hAnsi="仿宋" w:eastAsia="仿宋" w:cs="仿宋"/>
          <w:sz w:val="28"/>
          <w:szCs w:val="28"/>
        </w:rPr>
        <w:t>（法人电子签章）</w:t>
      </w:r>
    </w:p>
    <w:p w14:paraId="66FA2822">
      <w:pPr>
        <w:pStyle w:val="68"/>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年  月  日</w:t>
      </w:r>
    </w:p>
    <w:p w14:paraId="398B2EE0">
      <w:pPr>
        <w:rPr>
          <w:rFonts w:hint="eastAsia" w:ascii="仿宋" w:hAnsi="仿宋" w:eastAsia="仿宋" w:cs="仿宋"/>
          <w:b/>
          <w:bCs/>
          <w:kern w:val="0"/>
          <w:sz w:val="28"/>
          <w:szCs w:val="28"/>
          <w:lang w:val="en-US" w:eastAsia="zh-CN" w:bidi="ar-SA"/>
        </w:rPr>
      </w:pPr>
      <w:r>
        <w:rPr>
          <w:rFonts w:hint="eastAsia" w:ascii="仿宋" w:hAnsi="仿宋" w:eastAsia="仿宋" w:cs="仿宋"/>
          <w:b/>
          <w:bCs/>
          <w:kern w:val="0"/>
          <w:sz w:val="28"/>
          <w:szCs w:val="28"/>
          <w:lang w:val="en-US" w:eastAsia="zh-CN" w:bidi="ar-SA"/>
        </w:rPr>
        <w:br w:type="page"/>
      </w:r>
    </w:p>
    <w:p w14:paraId="6A39B717">
      <w:pPr>
        <w:spacing w:line="360" w:lineRule="auto"/>
        <w:outlineLvl w:val="1"/>
        <w:rPr>
          <w:rFonts w:hint="eastAsia" w:ascii="仿宋" w:hAnsi="仿宋" w:eastAsia="仿宋" w:cs="仿宋"/>
          <w:b/>
          <w:bCs/>
          <w:color w:val="auto"/>
          <w:sz w:val="28"/>
          <w:szCs w:val="28"/>
        </w:rPr>
      </w:pPr>
      <w:bookmarkStart w:id="53" w:name="_Toc19674"/>
      <w:r>
        <w:rPr>
          <w:rFonts w:hint="eastAsia" w:ascii="仿宋" w:hAnsi="仿宋" w:eastAsia="仿宋" w:cs="仿宋"/>
          <w:b/>
          <w:bCs/>
          <w:color w:val="auto"/>
          <w:sz w:val="28"/>
          <w:szCs w:val="28"/>
        </w:rPr>
        <w:t>（五）</w:t>
      </w:r>
      <w:bookmarkEnd w:id="53"/>
      <w:r>
        <w:rPr>
          <w:rFonts w:hint="eastAsia" w:ascii="仿宋" w:hAnsi="仿宋" w:eastAsia="仿宋" w:cs="仿宋"/>
          <w:b/>
          <w:bCs/>
          <w:color w:val="auto"/>
          <w:sz w:val="28"/>
          <w:szCs w:val="28"/>
          <w:lang w:eastAsia="zh-CN"/>
        </w:rPr>
        <w:t>具</w:t>
      </w:r>
      <w:r>
        <w:rPr>
          <w:rFonts w:hint="eastAsia" w:ascii="仿宋" w:hAnsi="仿宋" w:eastAsia="仿宋" w:cs="仿宋"/>
          <w:b/>
          <w:bCs/>
          <w:color w:val="auto"/>
          <w:sz w:val="28"/>
          <w:szCs w:val="28"/>
        </w:rPr>
        <w:t>有依法缴纳税收和社会保障资金的良好记录</w:t>
      </w:r>
    </w:p>
    <w:p w14:paraId="530E623B">
      <w:pPr>
        <w:spacing w:line="360" w:lineRule="auto"/>
        <w:jc w:val="center"/>
        <w:outlineLvl w:val="1"/>
        <w:rPr>
          <w:rFonts w:hint="eastAsia" w:ascii="仿宋" w:hAnsi="仿宋" w:eastAsia="仿宋" w:cs="仿宋"/>
          <w:b/>
          <w:bCs/>
          <w:color w:val="auto"/>
          <w:sz w:val="28"/>
          <w:szCs w:val="28"/>
        </w:rPr>
      </w:pPr>
      <w:r>
        <w:rPr>
          <w:rFonts w:hint="eastAsia" w:ascii="仿宋" w:hAnsi="仿宋" w:eastAsia="仿宋" w:cs="仿宋"/>
          <w:b/>
          <w:bCs/>
          <w:color w:val="auto"/>
          <w:sz w:val="28"/>
          <w:szCs w:val="28"/>
          <w:lang w:eastAsia="zh-CN"/>
        </w:rPr>
        <w:t>磋商</w:t>
      </w:r>
      <w:r>
        <w:rPr>
          <w:rFonts w:hint="eastAsia" w:ascii="仿宋" w:hAnsi="仿宋" w:eastAsia="仿宋" w:cs="仿宋"/>
          <w:b/>
          <w:bCs/>
          <w:color w:val="auto"/>
          <w:sz w:val="28"/>
          <w:szCs w:val="28"/>
        </w:rPr>
        <w:t>供应商有依法缴纳税收和社会保障资金的良好记录的承诺函</w:t>
      </w:r>
    </w:p>
    <w:p w14:paraId="0B5CB4A7">
      <w:pPr>
        <w:spacing w:before="78" w:line="222" w:lineRule="auto"/>
        <w:ind w:left="501"/>
        <w:rPr>
          <w:rFonts w:ascii="仿宋" w:hAnsi="仿宋" w:eastAsia="仿宋" w:cs="仿宋"/>
          <w:sz w:val="28"/>
          <w:szCs w:val="28"/>
        </w:rPr>
      </w:pPr>
      <w:r>
        <w:rPr>
          <w:rFonts w:ascii="仿宋" w:hAnsi="仿宋" w:eastAsia="仿宋" w:cs="仿宋"/>
          <w:spacing w:val="-1"/>
          <w:sz w:val="28"/>
          <w:szCs w:val="28"/>
          <w:u w:val="single"/>
        </w:rPr>
        <w:t>（采购人</w:t>
      </w:r>
      <w:r>
        <w:rPr>
          <w:rFonts w:ascii="仿宋" w:hAnsi="仿宋" w:eastAsia="仿宋" w:cs="仿宋"/>
          <w:spacing w:val="2"/>
          <w:sz w:val="28"/>
          <w:szCs w:val="28"/>
          <w:u w:val="single"/>
        </w:rPr>
        <w:t>）</w:t>
      </w:r>
      <w:r>
        <w:rPr>
          <w:rFonts w:ascii="仿宋" w:hAnsi="仿宋" w:eastAsia="仿宋" w:cs="仿宋"/>
          <w:spacing w:val="2"/>
          <w:sz w:val="28"/>
          <w:szCs w:val="28"/>
        </w:rPr>
        <w:t>：</w:t>
      </w:r>
    </w:p>
    <w:p w14:paraId="77F4C1E8">
      <w:pPr>
        <w:spacing w:before="175" w:line="480" w:lineRule="auto"/>
        <w:ind w:left="29" w:firstLine="489"/>
        <w:jc w:val="both"/>
        <w:rPr>
          <w:rFonts w:ascii="仿宋" w:hAnsi="仿宋" w:eastAsia="仿宋" w:cs="仿宋"/>
          <w:sz w:val="28"/>
          <w:szCs w:val="28"/>
        </w:rPr>
      </w:pPr>
      <w:r>
        <w:rPr>
          <w:rFonts w:ascii="仿宋" w:hAnsi="仿宋" w:eastAsia="仿宋" w:cs="仿宋"/>
          <w:spacing w:val="-1"/>
          <w:sz w:val="28"/>
          <w:szCs w:val="28"/>
        </w:rPr>
        <w:t>我方参加</w:t>
      </w:r>
      <w:r>
        <w:rPr>
          <w:rFonts w:ascii="仿宋" w:hAnsi="仿宋" w:eastAsia="仿宋" w:cs="仿宋"/>
          <w:spacing w:val="-2"/>
          <w:sz w:val="28"/>
          <w:szCs w:val="28"/>
          <w:u w:val="single" w:color="auto"/>
        </w:rPr>
        <w:t>（项目名称）</w:t>
      </w:r>
      <w:r>
        <w:rPr>
          <w:rFonts w:ascii="仿宋" w:hAnsi="仿宋" w:eastAsia="仿宋" w:cs="仿宋"/>
          <w:spacing w:val="-89"/>
          <w:sz w:val="28"/>
          <w:szCs w:val="28"/>
        </w:rPr>
        <w:t xml:space="preserve"> </w:t>
      </w:r>
      <w:r>
        <w:rPr>
          <w:rFonts w:ascii="仿宋" w:hAnsi="仿宋" w:eastAsia="仿宋" w:cs="仿宋"/>
          <w:spacing w:val="-2"/>
          <w:sz w:val="28"/>
          <w:szCs w:val="28"/>
        </w:rPr>
        <w:t>的政府采购活动，依据</w:t>
      </w:r>
      <w:r>
        <w:rPr>
          <w:rFonts w:ascii="仿宋" w:hAnsi="仿宋" w:eastAsia="仿宋" w:cs="仿宋"/>
          <w:sz w:val="28"/>
          <w:szCs w:val="28"/>
        </w:rPr>
        <w:t xml:space="preserve"> </w:t>
      </w:r>
      <w:r>
        <w:rPr>
          <w:rFonts w:ascii="仿宋" w:hAnsi="仿宋" w:eastAsia="仿宋" w:cs="仿宋"/>
          <w:spacing w:val="-1"/>
          <w:sz w:val="28"/>
          <w:szCs w:val="28"/>
        </w:rPr>
        <w:t>磋商文件相关规定，郑重承诺：我公司在参加本项目招标前严格依法缴纳税收和给单位职工缴纳社会保障金，有依法缴纳税收和社会保障资金的良好记录，符合本项</w:t>
      </w:r>
      <w:r>
        <w:rPr>
          <w:rFonts w:ascii="仿宋" w:hAnsi="仿宋" w:eastAsia="仿宋" w:cs="仿宋"/>
          <w:sz w:val="28"/>
          <w:szCs w:val="28"/>
        </w:rPr>
        <w:t xml:space="preserve"> </w:t>
      </w:r>
      <w:r>
        <w:rPr>
          <w:rFonts w:ascii="仿宋" w:hAnsi="仿宋" w:eastAsia="仿宋" w:cs="仿宋"/>
          <w:spacing w:val="-1"/>
          <w:sz w:val="28"/>
          <w:szCs w:val="28"/>
        </w:rPr>
        <w:t>目磋商文件规定的供应商资格要求。</w:t>
      </w:r>
    </w:p>
    <w:p w14:paraId="3CCFAF91">
      <w:pPr>
        <w:spacing w:before="152" w:line="481" w:lineRule="auto"/>
        <w:ind w:left="29" w:firstLine="482"/>
        <w:rPr>
          <w:rFonts w:ascii="Arial"/>
          <w:sz w:val="28"/>
          <w:szCs w:val="28"/>
        </w:rPr>
      </w:pPr>
      <w:r>
        <w:rPr>
          <w:rFonts w:ascii="仿宋" w:hAnsi="仿宋" w:eastAsia="仿宋" w:cs="仿宋"/>
          <w:spacing w:val="-1"/>
          <w:sz w:val="28"/>
          <w:szCs w:val="28"/>
        </w:rPr>
        <w:t>如有虚假或隐瞒，我方愿意承担一切后果，并不再寻求任何旨在减轻</w:t>
      </w:r>
      <w:r>
        <w:rPr>
          <w:rFonts w:ascii="仿宋" w:hAnsi="仿宋" w:eastAsia="仿宋" w:cs="仿宋"/>
          <w:spacing w:val="-2"/>
          <w:sz w:val="28"/>
          <w:szCs w:val="28"/>
        </w:rPr>
        <w:t>或免除法</w:t>
      </w:r>
      <w:r>
        <w:rPr>
          <w:rFonts w:ascii="仿宋" w:hAnsi="仿宋" w:eastAsia="仿宋" w:cs="仿宋"/>
          <w:sz w:val="28"/>
          <w:szCs w:val="28"/>
        </w:rPr>
        <w:t xml:space="preserve"> </w:t>
      </w:r>
      <w:r>
        <w:rPr>
          <w:rFonts w:ascii="仿宋" w:hAnsi="仿宋" w:eastAsia="仿宋" w:cs="仿宋"/>
          <w:spacing w:val="-3"/>
          <w:sz w:val="28"/>
          <w:szCs w:val="28"/>
        </w:rPr>
        <w:t>律责任的辩解。</w:t>
      </w:r>
    </w:p>
    <w:p w14:paraId="0E20E23B">
      <w:pPr>
        <w:spacing w:before="79" w:line="224" w:lineRule="auto"/>
        <w:ind w:left="509"/>
        <w:rPr>
          <w:rFonts w:ascii="仿宋" w:hAnsi="仿宋" w:eastAsia="仿宋" w:cs="仿宋"/>
          <w:sz w:val="28"/>
          <w:szCs w:val="28"/>
        </w:rPr>
      </w:pPr>
      <w:r>
        <w:rPr>
          <w:rFonts w:ascii="仿宋" w:hAnsi="仿宋" w:eastAsia="仿宋" w:cs="仿宋"/>
          <w:spacing w:val="-4"/>
          <w:sz w:val="28"/>
          <w:szCs w:val="28"/>
        </w:rPr>
        <w:t>特此承诺。</w:t>
      </w:r>
    </w:p>
    <w:p w14:paraId="4FBE92FA">
      <w:pPr>
        <w:spacing w:line="249" w:lineRule="auto"/>
        <w:rPr>
          <w:rFonts w:ascii="Arial"/>
          <w:sz w:val="21"/>
        </w:rPr>
      </w:pPr>
    </w:p>
    <w:p w14:paraId="055A73DC">
      <w:pPr>
        <w:pStyle w:val="19"/>
        <w:rPr>
          <w:rFonts w:hint="eastAsia" w:ascii="华文中宋" w:hAnsi="华文中宋" w:eastAsia="华文中宋" w:cs="华文中宋"/>
          <w:sz w:val="24"/>
          <w:highlight w:val="none"/>
        </w:rPr>
      </w:pPr>
    </w:p>
    <w:p w14:paraId="425C0AC0">
      <w:pPr>
        <w:snapToGrid w:val="0"/>
        <w:spacing w:line="360" w:lineRule="auto"/>
        <w:ind w:firstLine="2660" w:firstLineChars="950"/>
        <w:rPr>
          <w:rFonts w:hint="eastAsia" w:ascii="仿宋" w:hAnsi="仿宋" w:eastAsia="仿宋" w:cs="仿宋"/>
          <w:sz w:val="28"/>
          <w:szCs w:val="28"/>
        </w:rPr>
      </w:pPr>
      <w:r>
        <w:rPr>
          <w:rFonts w:hint="eastAsia" w:ascii="仿宋" w:hAnsi="仿宋" w:eastAsia="仿宋" w:cs="仿宋"/>
          <w:sz w:val="28"/>
          <w:szCs w:val="28"/>
        </w:rPr>
        <w:t>磋商供应商：</w:t>
      </w:r>
      <w:r>
        <w:rPr>
          <w:rFonts w:hint="eastAsia" w:ascii="仿宋" w:hAnsi="仿宋" w:eastAsia="仿宋" w:cs="仿宋"/>
          <w:sz w:val="28"/>
          <w:szCs w:val="28"/>
          <w:u w:val="single"/>
        </w:rPr>
        <w:t xml:space="preserve">                    </w:t>
      </w:r>
      <w:r>
        <w:rPr>
          <w:rFonts w:hint="eastAsia" w:ascii="仿宋" w:hAnsi="仿宋" w:eastAsia="仿宋" w:cs="仿宋"/>
          <w:sz w:val="28"/>
          <w:szCs w:val="28"/>
        </w:rPr>
        <w:t>（法人电子签章）</w:t>
      </w:r>
    </w:p>
    <w:p w14:paraId="7BC426AE">
      <w:pPr>
        <w:pStyle w:val="68"/>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年  月  日</w:t>
      </w:r>
    </w:p>
    <w:p w14:paraId="3D8FF52E">
      <w:pPr>
        <w:rPr>
          <w:rFonts w:hint="eastAsia" w:ascii="仿宋" w:hAnsi="仿宋" w:eastAsia="仿宋" w:cs="仿宋"/>
          <w:b/>
          <w:bCs/>
          <w:kern w:val="0"/>
          <w:sz w:val="28"/>
          <w:szCs w:val="28"/>
          <w:lang w:val="en-US" w:eastAsia="zh-CN" w:bidi="ar-SA"/>
        </w:rPr>
      </w:pPr>
      <w:r>
        <w:rPr>
          <w:rFonts w:hint="eastAsia" w:ascii="仿宋" w:hAnsi="仿宋" w:eastAsia="仿宋" w:cs="仿宋"/>
          <w:b/>
          <w:bCs/>
          <w:kern w:val="0"/>
          <w:sz w:val="28"/>
          <w:szCs w:val="28"/>
          <w:lang w:val="en-US" w:eastAsia="zh-CN" w:bidi="ar-SA"/>
        </w:rPr>
        <w:br w:type="page"/>
      </w:r>
    </w:p>
    <w:p w14:paraId="11C75130">
      <w:pPr>
        <w:spacing w:line="360" w:lineRule="auto"/>
        <w:jc w:val="both"/>
        <w:rPr>
          <w:rFonts w:hint="eastAsia" w:ascii="仿宋" w:hAnsi="仿宋" w:eastAsia="仿宋" w:cs="仿宋"/>
          <w:b/>
          <w:spacing w:val="20"/>
          <w:sz w:val="28"/>
          <w:szCs w:val="28"/>
          <w:lang w:eastAsia="zh-CN"/>
        </w:rPr>
      </w:pPr>
      <w:r>
        <w:rPr>
          <w:rFonts w:hint="eastAsia" w:ascii="仿宋" w:hAnsi="仿宋" w:eastAsia="仿宋" w:cs="仿宋"/>
          <w:b/>
          <w:spacing w:val="20"/>
          <w:sz w:val="28"/>
          <w:szCs w:val="28"/>
          <w:lang w:eastAsia="zh-CN"/>
        </w:rPr>
        <w:t>（六）</w:t>
      </w:r>
      <w:r>
        <w:rPr>
          <w:rFonts w:hint="eastAsia" w:ascii="仿宋" w:hAnsi="仿宋" w:eastAsia="仿宋" w:cs="仿宋"/>
          <w:b/>
          <w:sz w:val="28"/>
          <w:szCs w:val="28"/>
          <w:lang w:val="en-US" w:eastAsia="zh-CN"/>
        </w:rPr>
        <w:t>具有履行合同所必需的设备和专业技术能力的承诺</w:t>
      </w:r>
    </w:p>
    <w:p w14:paraId="4EB6C6F6">
      <w:pPr>
        <w:spacing w:line="360" w:lineRule="auto"/>
        <w:jc w:val="center"/>
        <w:rPr>
          <w:rFonts w:hint="eastAsia" w:ascii="仿宋" w:hAnsi="仿宋" w:eastAsia="仿宋" w:cs="仿宋"/>
          <w:b/>
          <w:spacing w:val="20"/>
          <w:sz w:val="28"/>
          <w:szCs w:val="28"/>
        </w:rPr>
      </w:pPr>
    </w:p>
    <w:p w14:paraId="649110A9">
      <w:pPr>
        <w:spacing w:line="360" w:lineRule="auto"/>
        <w:jc w:val="center"/>
        <w:rPr>
          <w:rFonts w:hint="eastAsia" w:ascii="仿宋" w:hAnsi="仿宋" w:eastAsia="仿宋" w:cs="仿宋"/>
          <w:b/>
          <w:spacing w:val="20"/>
          <w:sz w:val="28"/>
          <w:szCs w:val="28"/>
        </w:rPr>
      </w:pPr>
      <w:r>
        <w:rPr>
          <w:rFonts w:hint="eastAsia" w:ascii="仿宋" w:hAnsi="仿宋" w:eastAsia="仿宋" w:cs="仿宋"/>
          <w:b/>
          <w:spacing w:val="20"/>
          <w:sz w:val="28"/>
          <w:szCs w:val="28"/>
        </w:rPr>
        <w:t>磋商供应商</w:t>
      </w:r>
      <w:r>
        <w:rPr>
          <w:rFonts w:hint="eastAsia" w:ascii="仿宋" w:hAnsi="仿宋" w:eastAsia="仿宋" w:cs="仿宋"/>
          <w:b/>
          <w:sz w:val="28"/>
          <w:szCs w:val="28"/>
        </w:rPr>
        <w:t>履行合同能力的承诺</w:t>
      </w:r>
    </w:p>
    <w:p w14:paraId="3AD4A22B">
      <w:pPr>
        <w:spacing w:before="78" w:line="222" w:lineRule="auto"/>
        <w:ind w:left="501"/>
        <w:rPr>
          <w:rFonts w:ascii="仿宋" w:hAnsi="仿宋" w:eastAsia="仿宋" w:cs="仿宋"/>
          <w:sz w:val="28"/>
          <w:szCs w:val="28"/>
        </w:rPr>
      </w:pPr>
      <w:r>
        <w:rPr>
          <w:rFonts w:ascii="仿宋" w:hAnsi="仿宋" w:eastAsia="仿宋" w:cs="仿宋"/>
          <w:spacing w:val="-1"/>
          <w:sz w:val="28"/>
          <w:szCs w:val="28"/>
          <w:u w:val="single"/>
        </w:rPr>
        <w:t>（采购人</w:t>
      </w:r>
      <w:r>
        <w:rPr>
          <w:rFonts w:ascii="仿宋" w:hAnsi="仿宋" w:eastAsia="仿宋" w:cs="仿宋"/>
          <w:spacing w:val="2"/>
          <w:sz w:val="28"/>
          <w:szCs w:val="28"/>
          <w:u w:val="single"/>
        </w:rPr>
        <w:t>）</w:t>
      </w:r>
      <w:r>
        <w:rPr>
          <w:rFonts w:ascii="仿宋" w:hAnsi="仿宋" w:eastAsia="仿宋" w:cs="仿宋"/>
          <w:spacing w:val="2"/>
          <w:sz w:val="28"/>
          <w:szCs w:val="28"/>
        </w:rPr>
        <w:t>：</w:t>
      </w:r>
    </w:p>
    <w:p w14:paraId="6ED6B38D">
      <w:pPr>
        <w:spacing w:before="180" w:line="478" w:lineRule="auto"/>
        <w:ind w:left="29" w:firstLine="489"/>
        <w:jc w:val="both"/>
        <w:rPr>
          <w:rFonts w:ascii="仿宋" w:hAnsi="仿宋" w:eastAsia="仿宋" w:cs="仿宋"/>
          <w:sz w:val="28"/>
          <w:szCs w:val="28"/>
        </w:rPr>
      </w:pPr>
      <w:r>
        <w:rPr>
          <w:rFonts w:ascii="仿宋" w:hAnsi="仿宋" w:eastAsia="仿宋" w:cs="仿宋"/>
          <w:spacing w:val="1"/>
          <w:sz w:val="28"/>
          <w:szCs w:val="28"/>
        </w:rPr>
        <w:t>我方参加</w:t>
      </w:r>
      <w:r>
        <w:rPr>
          <w:rFonts w:ascii="仿宋" w:hAnsi="仿宋" w:eastAsia="仿宋" w:cs="仿宋"/>
          <w:spacing w:val="1"/>
          <w:sz w:val="28"/>
          <w:szCs w:val="28"/>
          <w:u w:val="single" w:color="auto"/>
        </w:rPr>
        <w:t>（项目名称）</w:t>
      </w:r>
      <w:r>
        <w:rPr>
          <w:rFonts w:ascii="仿宋" w:hAnsi="仿宋" w:eastAsia="仿宋" w:cs="仿宋"/>
          <w:spacing w:val="1"/>
          <w:sz w:val="28"/>
          <w:szCs w:val="28"/>
        </w:rPr>
        <w:t>的</w:t>
      </w:r>
      <w:r>
        <w:rPr>
          <w:rFonts w:ascii="仿宋" w:hAnsi="仿宋" w:eastAsia="仿宋" w:cs="仿宋"/>
          <w:sz w:val="28"/>
          <w:szCs w:val="28"/>
        </w:rPr>
        <w:t xml:space="preserve">政府采购活动，依据 </w:t>
      </w:r>
      <w:r>
        <w:rPr>
          <w:rFonts w:ascii="仿宋" w:hAnsi="仿宋" w:eastAsia="仿宋" w:cs="仿宋"/>
          <w:spacing w:val="-6"/>
          <w:sz w:val="28"/>
          <w:szCs w:val="28"/>
        </w:rPr>
        <w:t>磋商文件相关规定，郑重承诺：我公司具有履行合同所必需的设备和专业技术能力，</w:t>
      </w:r>
      <w:r>
        <w:rPr>
          <w:rFonts w:ascii="仿宋" w:hAnsi="仿宋" w:eastAsia="仿宋" w:cs="仿宋"/>
          <w:spacing w:val="-1"/>
          <w:sz w:val="28"/>
          <w:szCs w:val="28"/>
        </w:rPr>
        <w:t>符合本项目磋商文件规定的供应商资格要求。</w:t>
      </w:r>
    </w:p>
    <w:p w14:paraId="52797327">
      <w:pPr>
        <w:spacing w:before="157" w:line="481" w:lineRule="auto"/>
        <w:ind w:left="29" w:right="65" w:firstLine="482"/>
        <w:rPr>
          <w:rFonts w:ascii="仿宋" w:hAnsi="仿宋" w:eastAsia="仿宋" w:cs="仿宋"/>
          <w:sz w:val="28"/>
          <w:szCs w:val="28"/>
        </w:rPr>
      </w:pPr>
      <w:r>
        <w:rPr>
          <w:rFonts w:ascii="仿宋" w:hAnsi="仿宋" w:eastAsia="仿宋" w:cs="仿宋"/>
          <w:spacing w:val="-1"/>
          <w:sz w:val="28"/>
          <w:szCs w:val="28"/>
        </w:rPr>
        <w:t>如有虚假或隐瞒，我方愿意承担一切后果，并不再寻求任何旨在减轻</w:t>
      </w:r>
      <w:r>
        <w:rPr>
          <w:rFonts w:ascii="仿宋" w:hAnsi="仿宋" w:eastAsia="仿宋" w:cs="仿宋"/>
          <w:spacing w:val="-2"/>
          <w:sz w:val="28"/>
          <w:szCs w:val="28"/>
        </w:rPr>
        <w:t>或免除法</w:t>
      </w:r>
      <w:r>
        <w:rPr>
          <w:rFonts w:ascii="仿宋" w:hAnsi="仿宋" w:eastAsia="仿宋" w:cs="仿宋"/>
          <w:sz w:val="28"/>
          <w:szCs w:val="28"/>
        </w:rPr>
        <w:t xml:space="preserve"> </w:t>
      </w:r>
      <w:r>
        <w:rPr>
          <w:rFonts w:ascii="仿宋" w:hAnsi="仿宋" w:eastAsia="仿宋" w:cs="仿宋"/>
          <w:spacing w:val="-3"/>
          <w:sz w:val="28"/>
          <w:szCs w:val="28"/>
        </w:rPr>
        <w:t>律责任的辩解。</w:t>
      </w:r>
    </w:p>
    <w:p w14:paraId="51EAB7C6">
      <w:pPr>
        <w:spacing w:before="47" w:line="224" w:lineRule="auto"/>
        <w:ind w:left="509"/>
        <w:rPr>
          <w:rFonts w:ascii="仿宋" w:hAnsi="仿宋" w:eastAsia="仿宋" w:cs="仿宋"/>
          <w:sz w:val="28"/>
          <w:szCs w:val="28"/>
        </w:rPr>
      </w:pPr>
      <w:r>
        <w:rPr>
          <w:rFonts w:ascii="仿宋" w:hAnsi="仿宋" w:eastAsia="仿宋" w:cs="仿宋"/>
          <w:spacing w:val="-4"/>
          <w:sz w:val="28"/>
          <w:szCs w:val="28"/>
        </w:rPr>
        <w:t>特此承诺。</w:t>
      </w:r>
    </w:p>
    <w:p w14:paraId="3A7087E6">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                     磋商供应商：</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（法人电子签章）  </w:t>
      </w:r>
    </w:p>
    <w:p w14:paraId="5C739230">
      <w:pPr>
        <w:spacing w:line="360" w:lineRule="auto"/>
        <w:rPr>
          <w:rFonts w:hint="eastAsia" w:ascii="仿宋" w:hAnsi="仿宋" w:eastAsia="仿宋" w:cs="仿宋"/>
          <w:b/>
          <w:sz w:val="28"/>
          <w:szCs w:val="28"/>
        </w:rPr>
      </w:pPr>
      <w:r>
        <w:rPr>
          <w:rFonts w:hint="eastAsia" w:ascii="仿宋" w:hAnsi="仿宋" w:eastAsia="仿宋" w:cs="仿宋"/>
          <w:sz w:val="28"/>
          <w:szCs w:val="28"/>
        </w:rPr>
        <w:t xml:space="preserve">                                                    年  月  日</w:t>
      </w:r>
    </w:p>
    <w:p w14:paraId="0BE96850">
      <w:pPr>
        <w:pStyle w:val="19"/>
        <w:rPr>
          <w:rFonts w:hint="eastAsia"/>
          <w:lang w:val="en-US" w:eastAsia="zh-CN"/>
        </w:rPr>
      </w:pPr>
    </w:p>
    <w:p w14:paraId="5B0C040A">
      <w:pPr>
        <w:rPr>
          <w:rFonts w:hint="eastAsia" w:ascii="仿宋" w:hAnsi="仿宋" w:eastAsia="仿宋" w:cs="仿宋"/>
          <w:b/>
          <w:bCs/>
          <w:kern w:val="0"/>
          <w:sz w:val="28"/>
          <w:szCs w:val="28"/>
          <w:lang w:val="en-US" w:eastAsia="zh-CN" w:bidi="ar-SA"/>
        </w:rPr>
      </w:pPr>
      <w:r>
        <w:rPr>
          <w:rFonts w:hint="eastAsia" w:ascii="仿宋" w:hAnsi="仿宋" w:eastAsia="仿宋" w:cs="仿宋"/>
          <w:b/>
          <w:bCs/>
          <w:kern w:val="0"/>
          <w:sz w:val="28"/>
          <w:szCs w:val="28"/>
          <w:lang w:val="en-US" w:eastAsia="zh-CN" w:bidi="ar-SA"/>
        </w:rPr>
        <w:br w:type="page"/>
      </w:r>
    </w:p>
    <w:p w14:paraId="1CE39717">
      <w:pPr>
        <w:spacing w:line="360" w:lineRule="auto"/>
        <w:outlineLvl w:val="0"/>
        <w:rPr>
          <w:rFonts w:ascii="华文中宋" w:hAnsi="华文中宋" w:eastAsia="华文中宋"/>
          <w:b/>
          <w:sz w:val="24"/>
          <w:szCs w:val="24"/>
        </w:rPr>
      </w:pPr>
      <w:r>
        <w:rPr>
          <w:rFonts w:hint="eastAsia" w:ascii="仿宋" w:hAnsi="仿宋" w:eastAsia="仿宋" w:cs="仿宋"/>
          <w:b/>
          <w:sz w:val="28"/>
          <w:szCs w:val="28"/>
          <w:lang w:eastAsia="zh-CN"/>
        </w:rPr>
        <w:t>（七）</w:t>
      </w:r>
      <w:r>
        <w:rPr>
          <w:rFonts w:hint="eastAsia" w:ascii="仿宋" w:hAnsi="仿宋" w:eastAsia="仿宋" w:cs="仿宋"/>
          <w:b/>
          <w:sz w:val="28"/>
          <w:szCs w:val="28"/>
        </w:rPr>
        <w:t>参加政府采购活动前三年，在经营活动中没有重大违法记录</w:t>
      </w:r>
    </w:p>
    <w:p w14:paraId="6EEB98C5">
      <w:pPr>
        <w:spacing w:line="360" w:lineRule="auto"/>
        <w:jc w:val="center"/>
        <w:rPr>
          <w:rFonts w:hint="eastAsia" w:ascii="仿宋" w:hAnsi="仿宋" w:eastAsia="仿宋" w:cs="仿宋"/>
          <w:b/>
          <w:sz w:val="28"/>
          <w:szCs w:val="28"/>
        </w:rPr>
      </w:pPr>
      <w:r>
        <w:rPr>
          <w:rFonts w:hint="eastAsia" w:ascii="仿宋" w:hAnsi="仿宋" w:eastAsia="仿宋" w:cs="仿宋"/>
          <w:b/>
          <w:sz w:val="28"/>
          <w:szCs w:val="28"/>
        </w:rPr>
        <w:t>无违法记录声明</w:t>
      </w:r>
    </w:p>
    <w:p w14:paraId="0D4283DA">
      <w:pPr>
        <w:pStyle w:val="19"/>
        <w:rPr>
          <w:rFonts w:hint="eastAsia"/>
        </w:rPr>
      </w:pPr>
    </w:p>
    <w:p w14:paraId="68310DB7">
      <w:pPr>
        <w:pStyle w:val="28"/>
        <w:widowControl w:val="0"/>
        <w:adjustRightInd w:val="0"/>
        <w:snapToGrid w:val="0"/>
        <w:spacing w:before="0" w:beforeAutospacing="0" w:after="0" w:afterAutospacing="0" w:line="440" w:lineRule="exact"/>
        <w:ind w:firstLine="560" w:firstLineChars="200"/>
        <w:jc w:val="both"/>
        <w:rPr>
          <w:rFonts w:hint="eastAsia" w:ascii="仿宋" w:hAnsi="仿宋" w:eastAsia="仿宋" w:cs="仿宋"/>
          <w:sz w:val="28"/>
          <w:szCs w:val="28"/>
        </w:rPr>
      </w:pPr>
      <w:r>
        <w:rPr>
          <w:rFonts w:hint="eastAsia" w:ascii="仿宋" w:hAnsi="仿宋" w:eastAsia="仿宋" w:cs="仿宋"/>
          <w:sz w:val="28"/>
          <w:szCs w:val="28"/>
        </w:rPr>
        <w:t>本磋商供应商现参与项目</w:t>
      </w:r>
      <w:r>
        <w:rPr>
          <w:rFonts w:hint="eastAsia" w:ascii="仿宋" w:hAnsi="仿宋" w:eastAsia="仿宋" w:cs="仿宋"/>
          <w:sz w:val="28"/>
          <w:szCs w:val="28"/>
          <w:u w:val="single"/>
        </w:rPr>
        <w:t xml:space="preserve">        </w:t>
      </w:r>
      <w:r>
        <w:rPr>
          <w:rFonts w:hint="eastAsia" w:ascii="仿宋" w:hAnsi="仿宋" w:eastAsia="仿宋" w:cs="仿宋"/>
          <w:sz w:val="28"/>
          <w:szCs w:val="28"/>
        </w:rPr>
        <w:t>（项目编号：</w:t>
      </w:r>
      <w:r>
        <w:rPr>
          <w:rFonts w:hint="eastAsia" w:ascii="仿宋" w:hAnsi="仿宋" w:eastAsia="仿宋" w:cs="仿宋"/>
          <w:sz w:val="28"/>
          <w:szCs w:val="28"/>
          <w:u w:val="single"/>
        </w:rPr>
        <w:t xml:space="preserve">           </w:t>
      </w:r>
      <w:r>
        <w:rPr>
          <w:rFonts w:hint="eastAsia" w:ascii="仿宋" w:hAnsi="仿宋" w:eastAsia="仿宋" w:cs="仿宋"/>
          <w:sz w:val="28"/>
          <w:szCs w:val="28"/>
        </w:rPr>
        <w:t>）的采购活动，在参加本次政府采购活动前三年内，在经营活动中没有重大违法记录（因违法经营受到刑事处罚或者责令停产停业、吊销许可证或者执照、较大数额罚款等行政处罚。），在磋商前查询了在信用中国网（http://www.creditchina.gov.cn）中的信用信息，本公司未列入失信被执行人、重大税收违法案件当事人名单；查询了在中国政府采购网（http://www.ccgp.gov.cn）中的政府采购严重违法失信行为信息，本公司未列入政府采购严重违法失信行为记录名单。</w:t>
      </w:r>
    </w:p>
    <w:p w14:paraId="580658A2">
      <w:pPr>
        <w:pStyle w:val="28"/>
        <w:widowControl w:val="0"/>
        <w:adjustRightInd w:val="0"/>
        <w:snapToGrid w:val="0"/>
        <w:spacing w:before="0" w:beforeAutospacing="0" w:after="0" w:afterAutospacing="0" w:line="440" w:lineRule="exact"/>
        <w:ind w:firstLine="560" w:firstLineChars="200"/>
        <w:jc w:val="both"/>
        <w:rPr>
          <w:rFonts w:hint="eastAsia" w:ascii="仿宋" w:hAnsi="仿宋" w:eastAsia="仿宋" w:cs="仿宋"/>
          <w:sz w:val="28"/>
          <w:szCs w:val="28"/>
        </w:rPr>
      </w:pPr>
      <w:r>
        <w:rPr>
          <w:rFonts w:hint="eastAsia" w:ascii="仿宋" w:hAnsi="仿宋" w:eastAsia="仿宋" w:cs="仿宋"/>
          <w:sz w:val="28"/>
          <w:szCs w:val="28"/>
        </w:rPr>
        <w:t>如上述声明不真实，愿意按照政府采购有关法律法规的规定接受处罚。</w:t>
      </w:r>
    </w:p>
    <w:p w14:paraId="5EEBE846">
      <w:pPr>
        <w:pStyle w:val="28"/>
        <w:widowControl w:val="0"/>
        <w:adjustRightInd w:val="0"/>
        <w:snapToGrid w:val="0"/>
        <w:spacing w:before="0" w:beforeAutospacing="0" w:after="0" w:afterAutospacing="0" w:line="440" w:lineRule="exact"/>
        <w:ind w:firstLine="560" w:firstLineChars="200"/>
        <w:jc w:val="both"/>
        <w:rPr>
          <w:rFonts w:hint="eastAsia" w:ascii="仿宋" w:hAnsi="仿宋" w:eastAsia="仿宋" w:cs="仿宋"/>
          <w:sz w:val="28"/>
          <w:szCs w:val="28"/>
        </w:rPr>
      </w:pPr>
      <w:r>
        <w:rPr>
          <w:rFonts w:hint="eastAsia" w:ascii="仿宋" w:hAnsi="仿宋" w:eastAsia="仿宋" w:cs="仿宋"/>
          <w:sz w:val="28"/>
          <w:szCs w:val="28"/>
        </w:rPr>
        <w:t>特此声明</w:t>
      </w:r>
    </w:p>
    <w:p w14:paraId="6FBFC059">
      <w:pPr>
        <w:spacing w:line="440" w:lineRule="exact"/>
        <w:ind w:left="360" w:hanging="420" w:hangingChars="150"/>
        <w:jc w:val="right"/>
        <w:rPr>
          <w:rFonts w:hint="eastAsia" w:ascii="仿宋" w:hAnsi="仿宋" w:eastAsia="仿宋" w:cs="仿宋"/>
          <w:sz w:val="28"/>
          <w:szCs w:val="28"/>
        </w:rPr>
      </w:pPr>
      <w:r>
        <w:rPr>
          <w:rFonts w:hint="eastAsia" w:ascii="仿宋" w:hAnsi="仿宋" w:eastAsia="仿宋" w:cs="仿宋"/>
          <w:sz w:val="28"/>
          <w:szCs w:val="28"/>
        </w:rPr>
        <w:t xml:space="preserve">  </w:t>
      </w:r>
    </w:p>
    <w:p w14:paraId="78B05C82">
      <w:pPr>
        <w:snapToGrid w:val="0"/>
        <w:spacing w:line="360" w:lineRule="auto"/>
        <w:ind w:firstLine="560" w:firstLineChars="200"/>
        <w:jc w:val="right"/>
        <w:rPr>
          <w:rFonts w:hint="eastAsia" w:ascii="仿宋" w:hAnsi="仿宋" w:eastAsia="仿宋" w:cs="仿宋"/>
          <w:sz w:val="28"/>
          <w:szCs w:val="28"/>
        </w:rPr>
      </w:pPr>
      <w:r>
        <w:rPr>
          <w:rFonts w:hint="eastAsia" w:ascii="仿宋" w:hAnsi="仿宋" w:eastAsia="仿宋" w:cs="仿宋"/>
          <w:sz w:val="28"/>
          <w:szCs w:val="28"/>
        </w:rPr>
        <w:t xml:space="preserve"> 磋商供应商：</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（法人电子签章）  </w:t>
      </w:r>
    </w:p>
    <w:p w14:paraId="68E8601B">
      <w:pPr>
        <w:spacing w:line="360" w:lineRule="auto"/>
        <w:rPr>
          <w:rFonts w:hint="eastAsia" w:ascii="仿宋" w:hAnsi="仿宋" w:eastAsia="仿宋" w:cs="仿宋"/>
          <w:b/>
          <w:sz w:val="28"/>
          <w:szCs w:val="28"/>
        </w:rPr>
      </w:pPr>
      <w:r>
        <w:rPr>
          <w:rFonts w:hint="eastAsia" w:ascii="仿宋" w:hAnsi="仿宋" w:eastAsia="仿宋" w:cs="仿宋"/>
          <w:sz w:val="28"/>
          <w:szCs w:val="28"/>
        </w:rPr>
        <w:t xml:space="preserve">                                                    年  月  日</w:t>
      </w:r>
    </w:p>
    <w:p w14:paraId="50190BB5">
      <w:pPr>
        <w:spacing w:line="440" w:lineRule="exact"/>
        <w:ind w:firstLine="560" w:firstLineChars="200"/>
        <w:rPr>
          <w:rFonts w:hint="eastAsia" w:ascii="仿宋" w:hAnsi="仿宋" w:eastAsia="仿宋" w:cs="仿宋"/>
          <w:sz w:val="28"/>
          <w:szCs w:val="28"/>
        </w:rPr>
      </w:pPr>
    </w:p>
    <w:p w14:paraId="2A7962CA">
      <w:pPr>
        <w:spacing w:line="440" w:lineRule="exact"/>
        <w:ind w:firstLine="560" w:firstLineChars="200"/>
        <w:rPr>
          <w:rFonts w:hint="eastAsia" w:ascii="仿宋" w:hAnsi="仿宋" w:eastAsia="仿宋" w:cs="仿宋"/>
          <w:sz w:val="28"/>
          <w:szCs w:val="28"/>
        </w:rPr>
      </w:pPr>
    </w:p>
    <w:p w14:paraId="35BFB0E7">
      <w:pPr>
        <w:widowControl/>
        <w:jc w:val="left"/>
        <w:rPr>
          <w:rFonts w:hint="eastAsia" w:ascii="仿宋" w:hAnsi="仿宋" w:eastAsia="仿宋" w:cs="仿宋"/>
          <w:b/>
          <w:sz w:val="28"/>
          <w:szCs w:val="28"/>
        </w:rPr>
      </w:pPr>
      <w:r>
        <w:rPr>
          <w:rFonts w:hint="eastAsia" w:ascii="仿宋" w:hAnsi="仿宋" w:eastAsia="仿宋" w:cs="仿宋"/>
          <w:b/>
          <w:sz w:val="28"/>
          <w:szCs w:val="28"/>
        </w:rPr>
        <w:br w:type="page"/>
      </w:r>
    </w:p>
    <w:p w14:paraId="79AD408C">
      <w:pPr>
        <w:keepNext/>
        <w:keepLines/>
        <w:spacing w:before="260" w:after="260" w:line="416" w:lineRule="auto"/>
        <w:ind w:firstLine="400"/>
        <w:jc w:val="both"/>
        <w:outlineLvl w:val="2"/>
        <w:rPr>
          <w:rFonts w:hint="eastAsia" w:ascii="仿宋" w:hAnsi="仿宋" w:eastAsia="仿宋" w:cs="仿宋"/>
          <w:b/>
          <w:bCs/>
          <w:kern w:val="0"/>
          <w:sz w:val="28"/>
          <w:szCs w:val="28"/>
          <w:lang w:val="en-US" w:eastAsia="zh-CN" w:bidi="ar-SA"/>
        </w:rPr>
      </w:pPr>
      <w:r>
        <w:rPr>
          <w:rFonts w:hint="eastAsia" w:ascii="仿宋" w:hAnsi="仿宋" w:eastAsia="仿宋" w:cs="仿宋"/>
          <w:b/>
          <w:bCs/>
          <w:kern w:val="0"/>
          <w:sz w:val="28"/>
          <w:szCs w:val="28"/>
          <w:lang w:val="en-US" w:eastAsia="zh-CN" w:bidi="ar-SA"/>
        </w:rPr>
        <w:t>（八）政府采购活动承诺书格式</w:t>
      </w:r>
    </w:p>
    <w:p w14:paraId="7D55D407">
      <w:pPr>
        <w:keepNext/>
        <w:keepLines/>
        <w:spacing w:before="260" w:after="260" w:line="416" w:lineRule="auto"/>
        <w:ind w:firstLine="400"/>
        <w:jc w:val="center"/>
        <w:outlineLvl w:val="2"/>
        <w:rPr>
          <w:rFonts w:hint="eastAsia" w:ascii="仿宋" w:hAnsi="仿宋" w:eastAsia="仿宋" w:cs="仿宋"/>
          <w:b/>
          <w:bCs/>
          <w:kern w:val="0"/>
          <w:sz w:val="28"/>
          <w:szCs w:val="28"/>
          <w:lang w:val="en-US" w:eastAsia="zh-CN" w:bidi="ar-SA"/>
        </w:rPr>
      </w:pPr>
      <w:r>
        <w:rPr>
          <w:rFonts w:hint="eastAsia" w:ascii="仿宋" w:hAnsi="仿宋" w:eastAsia="仿宋" w:cs="仿宋"/>
          <w:b/>
          <w:bCs/>
          <w:kern w:val="0"/>
          <w:sz w:val="28"/>
          <w:szCs w:val="28"/>
          <w:lang w:val="en-US" w:eastAsia="zh-CN" w:bidi="ar-SA"/>
        </w:rPr>
        <w:t>《政府采购活动承诺书》</w:t>
      </w:r>
    </w:p>
    <w:p w14:paraId="374681C1">
      <w:pPr>
        <w:spacing w:line="360" w:lineRule="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采购人名称：</w:t>
      </w:r>
    </w:p>
    <w:p w14:paraId="2D8BB8FF">
      <w:pPr>
        <w:spacing w:line="360" w:lineRule="auto"/>
        <w:ind w:firstLine="560" w:firstLineChars="200"/>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我方参加 （项目名称:项目编号:）的政府采购活动，就有关公平竞争事项郑重声明如下：</w:t>
      </w:r>
    </w:p>
    <w:p w14:paraId="28401B29">
      <w:pPr>
        <w:spacing w:line="360" w:lineRule="auto"/>
        <w:ind w:firstLine="560" w:firstLineChars="200"/>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本单位与采购人之间：</w:t>
      </w:r>
    </w:p>
    <w:p w14:paraId="3D3F34FE">
      <w:pPr>
        <w:spacing w:line="360" w:lineRule="auto"/>
        <w:ind w:firstLine="560" w:firstLineChars="200"/>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 xml:space="preserve">□不存在利害关系/□存在下列利害关系：                      </w:t>
      </w:r>
    </w:p>
    <w:p w14:paraId="546FC14C">
      <w:pPr>
        <w:spacing w:line="360" w:lineRule="auto"/>
        <w:ind w:firstLine="560" w:firstLineChars="200"/>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 xml:space="preserve">  A.投资关系；B.行政隶属关系；C.业务指导关系；D.其他可能影响采购公正的利害关系：（如有，请如实说明）                       </w:t>
      </w:r>
    </w:p>
    <w:p w14:paraId="45CDCB5E">
      <w:pPr>
        <w:spacing w:line="360" w:lineRule="auto"/>
        <w:ind w:firstLine="560" w:firstLineChars="200"/>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本单位与其他供应商之间：</w:t>
      </w:r>
    </w:p>
    <w:p w14:paraId="60C8CAAF">
      <w:pPr>
        <w:spacing w:line="360" w:lineRule="auto"/>
        <w:ind w:firstLine="560" w:firstLineChars="200"/>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 xml:space="preserve">□不存在围标串标行为/□存在围标串标行为：                      </w:t>
      </w:r>
    </w:p>
    <w:p w14:paraId="2EF5BA70">
      <w:pPr>
        <w:spacing w:line="360" w:lineRule="auto"/>
        <w:ind w:firstLine="560" w:firstLineChars="200"/>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现已清楚知道并承诺严格遵守政府采购法律法规，严格按照磋商文件规定签署本承诺书，如有任何存在围标串标行为，将自行承担一切法律后果。</w:t>
      </w:r>
    </w:p>
    <w:p w14:paraId="6857909B">
      <w:pPr>
        <w:spacing w:line="360" w:lineRule="auto"/>
        <w:ind w:firstLine="560" w:firstLineChars="200"/>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特此承诺</w:t>
      </w:r>
    </w:p>
    <w:p w14:paraId="5A59E79C">
      <w:pPr>
        <w:spacing w:line="360" w:lineRule="auto"/>
        <w:ind w:firstLine="560" w:firstLineChars="200"/>
        <w:rPr>
          <w:rFonts w:hint="eastAsia" w:ascii="仿宋" w:hAnsi="仿宋" w:eastAsia="仿宋" w:cs="仿宋"/>
          <w:kern w:val="0"/>
          <w:sz w:val="28"/>
          <w:szCs w:val="28"/>
          <w:lang w:val="en-US" w:eastAsia="zh-CN" w:bidi="ar-SA"/>
        </w:rPr>
      </w:pPr>
    </w:p>
    <w:p w14:paraId="46E39AB1">
      <w:pPr>
        <w:spacing w:line="360" w:lineRule="auto"/>
        <w:ind w:firstLine="560" w:firstLineChars="200"/>
        <w:jc w:val="right"/>
        <w:rPr>
          <w:rFonts w:hint="eastAsia" w:ascii="仿宋" w:hAnsi="仿宋" w:eastAsia="仿宋" w:cs="仿宋"/>
          <w:kern w:val="0"/>
          <w:sz w:val="28"/>
          <w:szCs w:val="28"/>
          <w:lang w:val="en-US" w:eastAsia="zh-CN" w:bidi="ar-SA"/>
        </w:rPr>
      </w:pPr>
    </w:p>
    <w:p w14:paraId="037DFDA6">
      <w:pPr>
        <w:snapToGrid w:val="0"/>
        <w:spacing w:line="360" w:lineRule="auto"/>
        <w:ind w:firstLine="560" w:firstLineChars="200"/>
        <w:jc w:val="right"/>
        <w:rPr>
          <w:rFonts w:hint="eastAsia" w:ascii="仿宋" w:hAnsi="仿宋" w:eastAsia="仿宋" w:cs="仿宋"/>
          <w:sz w:val="28"/>
          <w:szCs w:val="28"/>
        </w:rPr>
      </w:pPr>
      <w:r>
        <w:rPr>
          <w:rFonts w:hint="eastAsia" w:ascii="仿宋" w:hAnsi="仿宋" w:eastAsia="仿宋" w:cs="仿宋"/>
          <w:sz w:val="28"/>
          <w:szCs w:val="28"/>
        </w:rPr>
        <w:t xml:space="preserve"> 磋商供应商：</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（法人电子签章）  </w:t>
      </w:r>
    </w:p>
    <w:p w14:paraId="78220E62">
      <w:pPr>
        <w:spacing w:line="360" w:lineRule="auto"/>
        <w:rPr>
          <w:rFonts w:hint="eastAsia" w:ascii="仿宋" w:hAnsi="仿宋" w:eastAsia="仿宋" w:cs="仿宋"/>
          <w:b/>
          <w:sz w:val="28"/>
          <w:szCs w:val="28"/>
        </w:rPr>
      </w:pPr>
      <w:r>
        <w:rPr>
          <w:rFonts w:hint="eastAsia" w:ascii="仿宋" w:hAnsi="仿宋" w:eastAsia="仿宋" w:cs="仿宋"/>
          <w:sz w:val="28"/>
          <w:szCs w:val="28"/>
        </w:rPr>
        <w:t xml:space="preserve">                                                    年  月  日</w:t>
      </w:r>
    </w:p>
    <w:p w14:paraId="25B5FC48">
      <w:pPr>
        <w:rPr>
          <w:rFonts w:hint="eastAsia" w:ascii="华文中宋" w:hAnsi="华文中宋" w:eastAsia="华文中宋"/>
          <w:b/>
          <w:sz w:val="24"/>
          <w:szCs w:val="24"/>
        </w:rPr>
      </w:pPr>
    </w:p>
    <w:p w14:paraId="41EB47DC">
      <w:pPr>
        <w:rPr>
          <w:rFonts w:hint="eastAsia" w:ascii="华文中宋" w:hAnsi="华文中宋" w:eastAsia="华文中宋"/>
          <w:b/>
          <w:sz w:val="24"/>
          <w:szCs w:val="24"/>
        </w:rPr>
      </w:pPr>
      <w:r>
        <w:rPr>
          <w:rFonts w:hint="eastAsia" w:ascii="华文中宋" w:hAnsi="华文中宋" w:eastAsia="华文中宋"/>
          <w:b/>
          <w:sz w:val="24"/>
          <w:szCs w:val="24"/>
        </w:rPr>
        <w:br w:type="page"/>
      </w:r>
    </w:p>
    <w:p w14:paraId="2A17D3CC">
      <w:pPr>
        <w:spacing w:line="360" w:lineRule="auto"/>
        <w:ind w:firstLine="562" w:firstLineChars="200"/>
        <w:outlineLvl w:val="0"/>
        <w:rPr>
          <w:rFonts w:hint="eastAsia" w:ascii="仿宋" w:hAnsi="仿宋" w:eastAsia="仿宋" w:cs="仿宋"/>
          <w:b/>
          <w:sz w:val="28"/>
          <w:szCs w:val="28"/>
        </w:rPr>
      </w:pPr>
      <w:r>
        <w:rPr>
          <w:rFonts w:hint="eastAsia" w:ascii="仿宋" w:hAnsi="仿宋" w:eastAsia="仿宋" w:cs="仿宋"/>
          <w:b/>
          <w:sz w:val="28"/>
          <w:szCs w:val="28"/>
        </w:rPr>
        <w:t>（</w:t>
      </w:r>
      <w:r>
        <w:rPr>
          <w:rFonts w:hint="eastAsia" w:ascii="仿宋" w:hAnsi="仿宋" w:eastAsia="仿宋" w:cs="仿宋"/>
          <w:b/>
          <w:sz w:val="28"/>
          <w:szCs w:val="28"/>
          <w:lang w:eastAsia="zh-CN"/>
        </w:rPr>
        <w:t>九</w:t>
      </w:r>
      <w:r>
        <w:rPr>
          <w:rFonts w:hint="eastAsia" w:ascii="仿宋" w:hAnsi="仿宋" w:eastAsia="仿宋" w:cs="仿宋"/>
          <w:b/>
          <w:sz w:val="28"/>
          <w:szCs w:val="28"/>
        </w:rPr>
        <w:t>）磋商保证金的交纳情况及开户许可证</w:t>
      </w:r>
    </w:p>
    <w:p w14:paraId="4EADD000">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提供响应保证金交纳证明；</w:t>
      </w:r>
    </w:p>
    <w:p w14:paraId="705303B9">
      <w:pPr>
        <w:spacing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提供基本账户开户许可证或基本存款账户信息扫描件</w:t>
      </w:r>
      <w:r>
        <w:rPr>
          <w:rFonts w:hint="eastAsia" w:ascii="仿宋" w:hAnsi="仿宋" w:eastAsia="仿宋" w:cs="仿宋"/>
          <w:sz w:val="28"/>
          <w:szCs w:val="28"/>
          <w:lang w:eastAsia="zh-CN"/>
        </w:rPr>
        <w:t>，</w:t>
      </w:r>
      <w:r>
        <w:rPr>
          <w:rFonts w:hint="eastAsia" w:ascii="仿宋" w:hAnsi="仿宋" w:eastAsia="仿宋" w:cs="仿宋"/>
          <w:sz w:val="28"/>
          <w:szCs w:val="28"/>
        </w:rPr>
        <w:t>磋商保证金要求足额交纳</w:t>
      </w:r>
      <w:r>
        <w:rPr>
          <w:rFonts w:hint="eastAsia" w:ascii="仿宋" w:hAnsi="仿宋" w:eastAsia="仿宋" w:cs="仿宋"/>
          <w:sz w:val="28"/>
          <w:szCs w:val="28"/>
          <w:lang w:eastAsia="zh-CN"/>
        </w:rPr>
        <w:t>；</w:t>
      </w:r>
    </w:p>
    <w:p w14:paraId="789EFFA6">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磋商保证金退还信息表。</w:t>
      </w:r>
    </w:p>
    <w:p w14:paraId="61B6C59D">
      <w:pPr>
        <w:spacing w:line="360" w:lineRule="auto"/>
        <w:ind w:firstLine="562" w:firstLineChars="200"/>
        <w:outlineLvl w:val="0"/>
        <w:rPr>
          <w:rFonts w:hint="eastAsia" w:ascii="仿宋" w:hAnsi="仿宋" w:eastAsia="仿宋" w:cs="仿宋"/>
          <w:b/>
          <w:sz w:val="28"/>
          <w:szCs w:val="28"/>
        </w:rPr>
      </w:pPr>
    </w:p>
    <w:p w14:paraId="21935541">
      <w:pPr>
        <w:spacing w:line="360" w:lineRule="auto"/>
        <w:ind w:firstLine="562" w:firstLineChars="200"/>
        <w:outlineLvl w:val="0"/>
        <w:rPr>
          <w:rFonts w:hint="eastAsia" w:ascii="仿宋" w:hAnsi="仿宋" w:eastAsia="仿宋" w:cs="仿宋"/>
          <w:b/>
          <w:sz w:val="28"/>
          <w:szCs w:val="28"/>
        </w:rPr>
      </w:pPr>
    </w:p>
    <w:bookmarkEnd w:id="52"/>
    <w:p w14:paraId="3345F1F4">
      <w:pPr>
        <w:widowControl/>
        <w:snapToGrid w:val="0"/>
        <w:spacing w:line="360" w:lineRule="auto"/>
        <w:jc w:val="left"/>
        <w:rPr>
          <w:rFonts w:hint="eastAsia" w:ascii="华文中宋" w:hAnsi="华文中宋" w:eastAsia="华文中宋" w:cs="华文中宋"/>
          <w:b/>
          <w:bCs w:val="0"/>
          <w:color w:val="000000"/>
          <w:kern w:val="2"/>
          <w:sz w:val="24"/>
          <w:szCs w:val="24"/>
          <w:lang w:val="en-US" w:eastAsia="zh-CN" w:bidi="ar"/>
        </w:rPr>
      </w:pPr>
    </w:p>
    <w:p w14:paraId="6A1722C0">
      <w:pPr>
        <w:widowControl/>
        <w:snapToGrid w:val="0"/>
        <w:spacing w:line="360" w:lineRule="auto"/>
        <w:jc w:val="left"/>
        <w:rPr>
          <w:rFonts w:hint="eastAsia" w:ascii="华文中宋" w:hAnsi="华文中宋" w:eastAsia="华文中宋" w:cs="华文中宋"/>
          <w:b/>
          <w:bCs w:val="0"/>
          <w:color w:val="000000"/>
          <w:kern w:val="2"/>
          <w:sz w:val="24"/>
          <w:szCs w:val="24"/>
          <w:lang w:val="en-US" w:eastAsia="zh-CN" w:bidi="ar"/>
        </w:rPr>
      </w:pPr>
    </w:p>
    <w:p w14:paraId="47EF9166">
      <w:pPr>
        <w:widowControl/>
        <w:snapToGrid w:val="0"/>
        <w:spacing w:line="360" w:lineRule="auto"/>
        <w:jc w:val="left"/>
        <w:rPr>
          <w:rFonts w:hint="eastAsia" w:ascii="华文中宋" w:hAnsi="华文中宋" w:eastAsia="华文中宋" w:cs="华文中宋"/>
          <w:b/>
          <w:bCs w:val="0"/>
          <w:color w:val="000000"/>
          <w:kern w:val="2"/>
          <w:sz w:val="24"/>
          <w:szCs w:val="24"/>
          <w:lang w:val="en-US" w:eastAsia="zh-CN" w:bidi="ar"/>
        </w:rPr>
      </w:pPr>
    </w:p>
    <w:p w14:paraId="21D8984D">
      <w:pPr>
        <w:widowControl/>
        <w:snapToGrid w:val="0"/>
        <w:spacing w:line="360" w:lineRule="auto"/>
        <w:jc w:val="left"/>
        <w:rPr>
          <w:rFonts w:hint="eastAsia" w:ascii="华文中宋" w:hAnsi="华文中宋" w:eastAsia="华文中宋" w:cs="华文中宋"/>
          <w:b/>
          <w:bCs w:val="0"/>
          <w:color w:val="000000"/>
          <w:kern w:val="2"/>
          <w:sz w:val="24"/>
          <w:szCs w:val="24"/>
          <w:lang w:val="en-US" w:eastAsia="zh-CN" w:bidi="ar"/>
        </w:rPr>
      </w:pPr>
    </w:p>
    <w:p w14:paraId="3A9CAC29">
      <w:pPr>
        <w:widowControl/>
        <w:snapToGrid w:val="0"/>
        <w:spacing w:line="360" w:lineRule="auto"/>
        <w:jc w:val="left"/>
        <w:rPr>
          <w:rFonts w:hint="eastAsia" w:ascii="华文中宋" w:hAnsi="华文中宋" w:eastAsia="华文中宋" w:cs="华文中宋"/>
          <w:b/>
          <w:bCs w:val="0"/>
          <w:color w:val="000000"/>
          <w:kern w:val="2"/>
          <w:sz w:val="24"/>
          <w:szCs w:val="24"/>
          <w:lang w:val="en-US" w:eastAsia="zh-CN" w:bidi="ar"/>
        </w:rPr>
      </w:pPr>
    </w:p>
    <w:p w14:paraId="036693D1">
      <w:pPr>
        <w:widowControl/>
        <w:snapToGrid w:val="0"/>
        <w:spacing w:line="360" w:lineRule="auto"/>
        <w:jc w:val="left"/>
        <w:rPr>
          <w:rFonts w:hint="eastAsia" w:ascii="华文中宋" w:hAnsi="华文中宋" w:eastAsia="华文中宋" w:cs="华文中宋"/>
          <w:b/>
          <w:bCs w:val="0"/>
          <w:color w:val="000000"/>
          <w:kern w:val="2"/>
          <w:sz w:val="24"/>
          <w:szCs w:val="24"/>
          <w:lang w:val="en-US" w:eastAsia="zh-CN" w:bidi="ar"/>
        </w:rPr>
      </w:pPr>
    </w:p>
    <w:p w14:paraId="08BA385A">
      <w:pPr>
        <w:widowControl/>
        <w:snapToGrid w:val="0"/>
        <w:spacing w:line="360" w:lineRule="auto"/>
        <w:jc w:val="left"/>
        <w:rPr>
          <w:rFonts w:hint="eastAsia" w:ascii="华文中宋" w:hAnsi="华文中宋" w:eastAsia="华文中宋" w:cs="华文中宋"/>
          <w:b/>
          <w:bCs w:val="0"/>
          <w:color w:val="000000"/>
          <w:kern w:val="2"/>
          <w:sz w:val="24"/>
          <w:szCs w:val="24"/>
          <w:lang w:val="en-US" w:eastAsia="zh-CN" w:bidi="ar"/>
        </w:rPr>
      </w:pPr>
    </w:p>
    <w:p w14:paraId="50479C32">
      <w:pPr>
        <w:widowControl/>
        <w:snapToGrid w:val="0"/>
        <w:spacing w:line="360" w:lineRule="auto"/>
        <w:jc w:val="left"/>
        <w:rPr>
          <w:rFonts w:hint="eastAsia" w:ascii="华文中宋" w:hAnsi="华文中宋" w:eastAsia="华文中宋" w:cs="华文中宋"/>
          <w:b/>
          <w:bCs w:val="0"/>
          <w:color w:val="000000"/>
          <w:kern w:val="2"/>
          <w:sz w:val="24"/>
          <w:szCs w:val="24"/>
          <w:lang w:val="en-US" w:eastAsia="zh-CN" w:bidi="ar"/>
        </w:rPr>
      </w:pPr>
    </w:p>
    <w:p w14:paraId="3B809A68">
      <w:pPr>
        <w:widowControl/>
        <w:snapToGrid w:val="0"/>
        <w:spacing w:line="360" w:lineRule="auto"/>
        <w:jc w:val="left"/>
        <w:rPr>
          <w:rFonts w:hint="eastAsia" w:ascii="华文中宋" w:hAnsi="华文中宋" w:eastAsia="华文中宋" w:cs="华文中宋"/>
          <w:b/>
          <w:bCs w:val="0"/>
          <w:color w:val="000000"/>
          <w:kern w:val="2"/>
          <w:sz w:val="24"/>
          <w:szCs w:val="24"/>
          <w:lang w:val="en-US" w:eastAsia="zh-CN" w:bidi="ar"/>
        </w:rPr>
      </w:pPr>
    </w:p>
    <w:p w14:paraId="50B3DC56">
      <w:pPr>
        <w:widowControl/>
        <w:snapToGrid w:val="0"/>
        <w:spacing w:line="360" w:lineRule="auto"/>
        <w:jc w:val="left"/>
        <w:rPr>
          <w:rFonts w:hint="eastAsia" w:ascii="华文中宋" w:hAnsi="华文中宋" w:eastAsia="华文中宋" w:cs="华文中宋"/>
          <w:b/>
          <w:bCs w:val="0"/>
          <w:color w:val="000000"/>
          <w:kern w:val="2"/>
          <w:sz w:val="24"/>
          <w:szCs w:val="24"/>
          <w:lang w:val="en-US" w:eastAsia="zh-CN" w:bidi="ar"/>
        </w:rPr>
      </w:pPr>
    </w:p>
    <w:p w14:paraId="5989956E">
      <w:pPr>
        <w:widowControl/>
        <w:snapToGrid w:val="0"/>
        <w:spacing w:line="360" w:lineRule="auto"/>
        <w:jc w:val="left"/>
        <w:rPr>
          <w:rFonts w:hint="eastAsia" w:ascii="华文中宋" w:hAnsi="华文中宋" w:eastAsia="华文中宋" w:cs="华文中宋"/>
          <w:b/>
          <w:bCs w:val="0"/>
          <w:color w:val="000000"/>
          <w:kern w:val="2"/>
          <w:sz w:val="24"/>
          <w:szCs w:val="24"/>
          <w:lang w:val="en-US" w:eastAsia="zh-CN" w:bidi="ar"/>
        </w:rPr>
      </w:pPr>
    </w:p>
    <w:p w14:paraId="0FA4169C">
      <w:pPr>
        <w:widowControl/>
        <w:snapToGrid w:val="0"/>
        <w:spacing w:line="360" w:lineRule="auto"/>
        <w:jc w:val="left"/>
        <w:rPr>
          <w:rFonts w:hint="eastAsia" w:ascii="华文中宋" w:hAnsi="华文中宋" w:eastAsia="华文中宋" w:cs="华文中宋"/>
          <w:b/>
          <w:bCs w:val="0"/>
          <w:color w:val="000000"/>
          <w:kern w:val="2"/>
          <w:sz w:val="24"/>
          <w:szCs w:val="24"/>
          <w:lang w:val="en-US" w:eastAsia="zh-CN" w:bidi="ar"/>
        </w:rPr>
      </w:pPr>
    </w:p>
    <w:p w14:paraId="5F8A91F7">
      <w:pPr>
        <w:widowControl/>
        <w:snapToGrid w:val="0"/>
        <w:spacing w:line="360" w:lineRule="auto"/>
        <w:jc w:val="left"/>
        <w:rPr>
          <w:rFonts w:hint="eastAsia" w:ascii="华文中宋" w:hAnsi="华文中宋" w:eastAsia="华文中宋" w:cs="华文中宋"/>
          <w:b/>
          <w:bCs w:val="0"/>
          <w:color w:val="000000"/>
          <w:kern w:val="2"/>
          <w:sz w:val="24"/>
          <w:szCs w:val="24"/>
          <w:lang w:val="en-US" w:eastAsia="zh-CN" w:bidi="ar"/>
        </w:rPr>
      </w:pPr>
    </w:p>
    <w:p w14:paraId="3A324126">
      <w:pPr>
        <w:widowControl/>
        <w:snapToGrid w:val="0"/>
        <w:spacing w:line="360" w:lineRule="auto"/>
        <w:jc w:val="left"/>
        <w:rPr>
          <w:rFonts w:hint="eastAsia" w:ascii="华文中宋" w:hAnsi="华文中宋" w:eastAsia="华文中宋" w:cs="华文中宋"/>
          <w:b/>
          <w:bCs w:val="0"/>
          <w:color w:val="000000"/>
          <w:kern w:val="2"/>
          <w:sz w:val="24"/>
          <w:szCs w:val="24"/>
          <w:lang w:val="en-US" w:eastAsia="zh-CN" w:bidi="ar"/>
        </w:rPr>
      </w:pPr>
    </w:p>
    <w:p w14:paraId="75BB240E">
      <w:pPr>
        <w:widowControl/>
        <w:snapToGrid w:val="0"/>
        <w:spacing w:line="360" w:lineRule="auto"/>
        <w:jc w:val="left"/>
        <w:rPr>
          <w:rFonts w:hint="eastAsia" w:ascii="华文中宋" w:hAnsi="华文中宋" w:eastAsia="华文中宋" w:cs="华文中宋"/>
          <w:b/>
          <w:bCs w:val="0"/>
          <w:color w:val="000000"/>
          <w:kern w:val="2"/>
          <w:sz w:val="24"/>
          <w:szCs w:val="24"/>
          <w:lang w:val="en-US" w:eastAsia="zh-CN" w:bidi="ar"/>
        </w:rPr>
      </w:pPr>
    </w:p>
    <w:p w14:paraId="0D11CD47">
      <w:pPr>
        <w:widowControl/>
        <w:snapToGrid w:val="0"/>
        <w:spacing w:line="360" w:lineRule="auto"/>
        <w:jc w:val="left"/>
        <w:rPr>
          <w:rFonts w:hint="eastAsia" w:ascii="华文中宋" w:hAnsi="华文中宋" w:eastAsia="华文中宋" w:cs="华文中宋"/>
          <w:b/>
          <w:bCs w:val="0"/>
          <w:color w:val="000000"/>
          <w:kern w:val="2"/>
          <w:sz w:val="24"/>
          <w:szCs w:val="24"/>
          <w:lang w:val="en-US" w:eastAsia="zh-CN" w:bidi="ar"/>
        </w:rPr>
      </w:pPr>
    </w:p>
    <w:p w14:paraId="624DA4E0">
      <w:pPr>
        <w:widowControl/>
        <w:snapToGrid w:val="0"/>
        <w:spacing w:line="360" w:lineRule="auto"/>
        <w:jc w:val="left"/>
        <w:rPr>
          <w:rFonts w:hint="eastAsia" w:ascii="华文中宋" w:hAnsi="华文中宋" w:eastAsia="华文中宋" w:cs="华文中宋"/>
          <w:b/>
          <w:bCs w:val="0"/>
          <w:color w:val="000000"/>
          <w:kern w:val="2"/>
          <w:sz w:val="24"/>
          <w:szCs w:val="24"/>
          <w:lang w:val="en-US" w:eastAsia="zh-CN" w:bidi="ar"/>
        </w:rPr>
      </w:pPr>
    </w:p>
    <w:p w14:paraId="15EACE1E">
      <w:pPr>
        <w:widowControl/>
        <w:snapToGrid w:val="0"/>
        <w:spacing w:line="360" w:lineRule="auto"/>
        <w:jc w:val="left"/>
        <w:rPr>
          <w:rFonts w:hint="eastAsia" w:ascii="华文中宋" w:hAnsi="华文中宋" w:eastAsia="华文中宋" w:cs="华文中宋"/>
          <w:b/>
          <w:bCs w:val="0"/>
          <w:color w:val="000000"/>
          <w:kern w:val="2"/>
          <w:sz w:val="24"/>
          <w:szCs w:val="24"/>
          <w:lang w:val="en-US" w:eastAsia="zh-CN" w:bidi="ar"/>
        </w:rPr>
      </w:pPr>
    </w:p>
    <w:p w14:paraId="59C27152">
      <w:pPr>
        <w:widowControl/>
        <w:snapToGrid w:val="0"/>
        <w:spacing w:line="360" w:lineRule="auto"/>
        <w:jc w:val="left"/>
        <w:rPr>
          <w:rFonts w:hint="eastAsia" w:ascii="华文中宋" w:hAnsi="华文中宋" w:eastAsia="华文中宋" w:cs="华文中宋"/>
          <w:b/>
          <w:bCs w:val="0"/>
          <w:color w:val="000000"/>
          <w:kern w:val="2"/>
          <w:sz w:val="24"/>
          <w:szCs w:val="24"/>
          <w:lang w:val="en-US" w:eastAsia="zh-CN" w:bidi="ar"/>
        </w:rPr>
      </w:pPr>
    </w:p>
    <w:p w14:paraId="6302B8F7">
      <w:pPr>
        <w:widowControl/>
        <w:snapToGrid w:val="0"/>
        <w:spacing w:line="360" w:lineRule="auto"/>
        <w:jc w:val="left"/>
        <w:rPr>
          <w:rFonts w:hint="eastAsia" w:ascii="仿宋" w:hAnsi="仿宋" w:eastAsia="仿宋" w:cs="仿宋"/>
          <w:color w:val="000000"/>
          <w:spacing w:val="20"/>
          <w:kern w:val="0"/>
          <w:sz w:val="28"/>
          <w:szCs w:val="28"/>
          <w:lang w:val="en-US" w:eastAsia="zh-CN"/>
        </w:rPr>
      </w:pPr>
      <w:r>
        <w:rPr>
          <w:rFonts w:hint="eastAsia" w:ascii="华文中宋" w:hAnsi="华文中宋" w:eastAsia="华文中宋" w:cs="华文中宋"/>
          <w:b/>
          <w:bCs w:val="0"/>
          <w:color w:val="000000"/>
          <w:kern w:val="2"/>
          <w:sz w:val="24"/>
          <w:szCs w:val="24"/>
          <w:lang w:val="en-US" w:eastAsia="zh-CN" w:bidi="ar"/>
        </w:rPr>
        <w:t>附表：</w:t>
      </w:r>
    </w:p>
    <w:p w14:paraId="39AEE2A6">
      <w:pPr>
        <w:snapToGrid w:val="0"/>
        <w:spacing w:line="360" w:lineRule="auto"/>
        <w:ind w:left="480" w:hanging="800" w:hangingChars="200"/>
        <w:jc w:val="center"/>
        <w:rPr>
          <w:rFonts w:hint="eastAsia" w:ascii="宋体" w:hAnsi="宋体" w:eastAsia="宋体" w:cs="宋体"/>
          <w:b/>
          <w:color w:val="auto"/>
        </w:rPr>
      </w:pPr>
      <w:r>
        <w:rPr>
          <w:rFonts w:hint="eastAsia" w:ascii="宋体" w:hAnsi="宋体" w:eastAsia="宋体" w:cs="宋体"/>
          <w:b w:val="0"/>
          <w:bCs/>
          <w:color w:val="auto"/>
          <w:sz w:val="40"/>
          <w:szCs w:val="40"/>
          <w:highlight w:val="none"/>
        </w:rPr>
        <w:t>保证金退还信息表</w:t>
      </w:r>
    </w:p>
    <w:p w14:paraId="799E1CFC">
      <w:pPr>
        <w:tabs>
          <w:tab w:val="left" w:pos="315"/>
          <w:tab w:val="left" w:pos="8820"/>
        </w:tabs>
        <w:spacing w:line="360" w:lineRule="auto"/>
        <w:ind w:right="267" w:rightChars="127" w:firstLine="421"/>
        <w:rPr>
          <w:rFonts w:hint="eastAsia" w:ascii="仿宋" w:hAnsi="仿宋" w:eastAsia="仿宋" w:cs="仿宋"/>
          <w:color w:val="auto"/>
          <w:sz w:val="28"/>
          <w:szCs w:val="28"/>
        </w:rPr>
      </w:pPr>
      <w:r>
        <w:rPr>
          <w:rFonts w:hint="eastAsia" w:ascii="仿宋" w:hAnsi="仿宋" w:eastAsia="仿宋" w:cs="仿宋"/>
          <w:bCs/>
          <w:color w:val="auto"/>
          <w:sz w:val="28"/>
          <w:szCs w:val="28"/>
        </w:rPr>
        <w:t>我单位参加</w:t>
      </w:r>
      <w:r>
        <w:rPr>
          <w:rFonts w:hint="eastAsia" w:ascii="仿宋" w:hAnsi="仿宋" w:eastAsia="仿宋" w:cs="仿宋"/>
          <w:bCs/>
          <w:color w:val="auto"/>
          <w:sz w:val="28"/>
          <w:szCs w:val="28"/>
          <w:u w:val="single"/>
        </w:rPr>
        <w:t xml:space="preserve">                </w:t>
      </w:r>
      <w:r>
        <w:rPr>
          <w:rFonts w:hint="eastAsia" w:ascii="仿宋" w:hAnsi="仿宋" w:eastAsia="仿宋" w:cs="仿宋"/>
          <w:bCs/>
          <w:color w:val="auto"/>
          <w:sz w:val="28"/>
          <w:szCs w:val="28"/>
        </w:rPr>
        <w:t>项目，编号</w:t>
      </w:r>
      <w:r>
        <w:rPr>
          <w:rFonts w:hint="eastAsia" w:ascii="仿宋" w:hAnsi="仿宋" w:eastAsia="仿宋" w:cs="仿宋"/>
          <w:bCs/>
          <w:color w:val="auto"/>
          <w:sz w:val="28"/>
          <w:szCs w:val="28"/>
          <w:u w:val="single"/>
        </w:rPr>
        <w:t xml:space="preserve">                </w:t>
      </w:r>
      <w:r>
        <w:rPr>
          <w:rFonts w:hint="eastAsia" w:ascii="仿宋" w:hAnsi="仿宋" w:eastAsia="仿宋" w:cs="仿宋"/>
          <w:bCs/>
          <w:color w:val="auto"/>
          <w:sz w:val="28"/>
          <w:szCs w:val="28"/>
        </w:rPr>
        <w:t>，请将</w:t>
      </w:r>
      <w:r>
        <w:rPr>
          <w:rFonts w:hint="eastAsia" w:ascii="仿宋" w:hAnsi="仿宋" w:eastAsia="仿宋" w:cs="仿宋"/>
          <w:bCs/>
          <w:color w:val="auto"/>
          <w:sz w:val="28"/>
          <w:szCs w:val="28"/>
          <w:lang w:eastAsia="zh-CN"/>
        </w:rPr>
        <w:t>磋商</w:t>
      </w:r>
      <w:r>
        <w:rPr>
          <w:rFonts w:hint="eastAsia" w:ascii="仿宋" w:hAnsi="仿宋" w:eastAsia="仿宋" w:cs="仿宋"/>
          <w:bCs/>
          <w:color w:val="auto"/>
          <w:sz w:val="28"/>
          <w:szCs w:val="28"/>
        </w:rPr>
        <w:t>保证金退回到以下账户。</w:t>
      </w:r>
    </w:p>
    <w:tbl>
      <w:tblPr>
        <w:tblStyle w:val="32"/>
        <w:tblW w:w="8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9"/>
        <w:gridCol w:w="5420"/>
      </w:tblGrid>
      <w:tr w14:paraId="64984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2959" w:type="dxa"/>
            <w:noWrap w:val="0"/>
            <w:vAlign w:val="center"/>
          </w:tcPr>
          <w:p w14:paraId="31022365">
            <w:pPr>
              <w:spacing w:line="360" w:lineRule="auto"/>
              <w:ind w:left="239" w:leftChars="114"/>
              <w:jc w:val="center"/>
              <w:rPr>
                <w:rFonts w:hint="eastAsia" w:ascii="仿宋" w:hAnsi="仿宋" w:eastAsia="仿宋" w:cs="仿宋"/>
                <w:bCs/>
                <w:color w:val="auto"/>
                <w:sz w:val="28"/>
                <w:szCs w:val="28"/>
              </w:rPr>
            </w:pPr>
            <w:r>
              <w:rPr>
                <w:rFonts w:hint="eastAsia" w:ascii="仿宋" w:hAnsi="仿宋" w:eastAsia="仿宋" w:cs="仿宋"/>
                <w:color w:val="auto"/>
                <w:sz w:val="28"/>
                <w:szCs w:val="28"/>
              </w:rPr>
              <w:t>磋商供应商全称</w:t>
            </w:r>
          </w:p>
        </w:tc>
        <w:tc>
          <w:tcPr>
            <w:tcW w:w="5420" w:type="dxa"/>
            <w:noWrap w:val="0"/>
            <w:vAlign w:val="center"/>
          </w:tcPr>
          <w:p w14:paraId="4A011A71">
            <w:pPr>
              <w:tabs>
                <w:tab w:val="left" w:pos="315"/>
                <w:tab w:val="left" w:pos="8820"/>
              </w:tabs>
              <w:spacing w:line="360" w:lineRule="auto"/>
              <w:ind w:right="267" w:rightChars="127"/>
              <w:rPr>
                <w:rFonts w:hint="eastAsia" w:ascii="仿宋" w:hAnsi="仿宋" w:eastAsia="仿宋" w:cs="仿宋"/>
                <w:b/>
                <w:color w:val="auto"/>
                <w:sz w:val="28"/>
                <w:szCs w:val="28"/>
              </w:rPr>
            </w:pPr>
          </w:p>
        </w:tc>
      </w:tr>
      <w:tr w14:paraId="22AA9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2959" w:type="dxa"/>
            <w:noWrap w:val="0"/>
            <w:vAlign w:val="center"/>
          </w:tcPr>
          <w:p w14:paraId="4E6E2664">
            <w:pPr>
              <w:spacing w:line="360" w:lineRule="auto"/>
              <w:ind w:firstLine="140" w:firstLineChars="50"/>
              <w:jc w:val="center"/>
              <w:rPr>
                <w:rFonts w:hint="eastAsia" w:ascii="仿宋" w:hAnsi="仿宋" w:eastAsia="仿宋" w:cs="仿宋"/>
                <w:bCs/>
                <w:color w:val="auto"/>
                <w:sz w:val="28"/>
                <w:szCs w:val="28"/>
              </w:rPr>
            </w:pPr>
            <w:r>
              <w:rPr>
                <w:rFonts w:hint="eastAsia" w:ascii="仿宋" w:hAnsi="仿宋" w:eastAsia="仿宋" w:cs="仿宋"/>
                <w:color w:val="auto"/>
                <w:sz w:val="28"/>
                <w:szCs w:val="28"/>
                <w:lang w:eastAsia="zh-CN"/>
              </w:rPr>
              <w:t>磋商</w:t>
            </w:r>
            <w:r>
              <w:rPr>
                <w:rFonts w:hint="eastAsia" w:ascii="仿宋" w:hAnsi="仿宋" w:eastAsia="仿宋" w:cs="仿宋"/>
                <w:color w:val="auto"/>
                <w:sz w:val="28"/>
                <w:szCs w:val="28"/>
              </w:rPr>
              <w:t>保证金金额</w:t>
            </w:r>
          </w:p>
        </w:tc>
        <w:tc>
          <w:tcPr>
            <w:tcW w:w="5420" w:type="dxa"/>
            <w:noWrap w:val="0"/>
            <w:vAlign w:val="center"/>
          </w:tcPr>
          <w:p w14:paraId="5D551529">
            <w:pPr>
              <w:tabs>
                <w:tab w:val="left" w:pos="315"/>
                <w:tab w:val="left" w:pos="8820"/>
              </w:tabs>
              <w:spacing w:line="360" w:lineRule="auto"/>
              <w:ind w:right="267" w:rightChars="127"/>
              <w:rPr>
                <w:rFonts w:hint="eastAsia" w:ascii="仿宋" w:hAnsi="仿宋" w:eastAsia="仿宋" w:cs="仿宋"/>
                <w:b/>
                <w:color w:val="auto"/>
                <w:sz w:val="28"/>
                <w:szCs w:val="28"/>
              </w:rPr>
            </w:pPr>
          </w:p>
        </w:tc>
      </w:tr>
      <w:tr w14:paraId="63313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2959" w:type="dxa"/>
            <w:noWrap w:val="0"/>
            <w:vAlign w:val="center"/>
          </w:tcPr>
          <w:p w14:paraId="0D886C12">
            <w:pPr>
              <w:spacing w:line="360" w:lineRule="auto"/>
              <w:ind w:firstLine="480"/>
              <w:jc w:val="center"/>
              <w:rPr>
                <w:rFonts w:hint="eastAsia" w:ascii="仿宋" w:hAnsi="仿宋" w:eastAsia="仿宋" w:cs="仿宋"/>
                <w:bCs/>
                <w:color w:val="auto"/>
                <w:sz w:val="28"/>
                <w:szCs w:val="28"/>
              </w:rPr>
            </w:pPr>
            <w:r>
              <w:rPr>
                <w:rFonts w:hint="eastAsia" w:ascii="仿宋" w:hAnsi="仿宋" w:eastAsia="仿宋" w:cs="仿宋"/>
                <w:color w:val="auto"/>
                <w:sz w:val="28"/>
                <w:szCs w:val="28"/>
              </w:rPr>
              <w:t>开户行全称</w:t>
            </w:r>
          </w:p>
        </w:tc>
        <w:tc>
          <w:tcPr>
            <w:tcW w:w="5420" w:type="dxa"/>
            <w:noWrap w:val="0"/>
            <w:vAlign w:val="center"/>
          </w:tcPr>
          <w:p w14:paraId="5D43AF30">
            <w:pPr>
              <w:tabs>
                <w:tab w:val="left" w:pos="315"/>
                <w:tab w:val="left" w:pos="8820"/>
              </w:tabs>
              <w:spacing w:line="360" w:lineRule="auto"/>
              <w:ind w:right="267" w:rightChars="127"/>
              <w:rPr>
                <w:rFonts w:hint="eastAsia" w:ascii="仿宋" w:hAnsi="仿宋" w:eastAsia="仿宋" w:cs="仿宋"/>
                <w:b/>
                <w:color w:val="auto"/>
                <w:sz w:val="28"/>
                <w:szCs w:val="28"/>
              </w:rPr>
            </w:pPr>
          </w:p>
        </w:tc>
      </w:tr>
      <w:tr w14:paraId="72897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2959" w:type="dxa"/>
            <w:noWrap w:val="0"/>
            <w:vAlign w:val="center"/>
          </w:tcPr>
          <w:p w14:paraId="0C62BEAD">
            <w:pPr>
              <w:spacing w:line="360" w:lineRule="auto"/>
              <w:ind w:firstLine="480"/>
              <w:jc w:val="center"/>
              <w:rPr>
                <w:rFonts w:hint="eastAsia" w:ascii="仿宋" w:hAnsi="仿宋" w:eastAsia="仿宋" w:cs="仿宋"/>
                <w:bCs/>
                <w:color w:val="auto"/>
                <w:sz w:val="28"/>
                <w:szCs w:val="28"/>
              </w:rPr>
            </w:pPr>
            <w:r>
              <w:rPr>
                <w:rFonts w:hint="eastAsia" w:ascii="仿宋" w:hAnsi="仿宋" w:eastAsia="仿宋" w:cs="仿宋"/>
                <w:color w:val="auto"/>
                <w:sz w:val="28"/>
                <w:szCs w:val="28"/>
              </w:rPr>
              <w:t>帐  号</w:t>
            </w:r>
          </w:p>
        </w:tc>
        <w:tc>
          <w:tcPr>
            <w:tcW w:w="5420" w:type="dxa"/>
            <w:noWrap w:val="0"/>
            <w:vAlign w:val="center"/>
          </w:tcPr>
          <w:p w14:paraId="656027CB">
            <w:pPr>
              <w:tabs>
                <w:tab w:val="left" w:pos="315"/>
                <w:tab w:val="left" w:pos="8820"/>
              </w:tabs>
              <w:spacing w:line="360" w:lineRule="auto"/>
              <w:ind w:right="267" w:rightChars="127"/>
              <w:rPr>
                <w:rFonts w:hint="eastAsia" w:ascii="仿宋" w:hAnsi="仿宋" w:eastAsia="仿宋" w:cs="仿宋"/>
                <w:b/>
                <w:color w:val="auto"/>
                <w:sz w:val="28"/>
                <w:szCs w:val="28"/>
              </w:rPr>
            </w:pPr>
          </w:p>
        </w:tc>
      </w:tr>
      <w:tr w14:paraId="3387D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2959" w:type="dxa"/>
            <w:noWrap w:val="0"/>
            <w:vAlign w:val="center"/>
          </w:tcPr>
          <w:p w14:paraId="2324F1D7">
            <w:pPr>
              <w:spacing w:line="360" w:lineRule="auto"/>
              <w:jc w:val="center"/>
              <w:rPr>
                <w:rFonts w:hint="eastAsia" w:ascii="仿宋" w:hAnsi="仿宋" w:eastAsia="仿宋" w:cs="仿宋"/>
                <w:bCs/>
                <w:color w:val="auto"/>
                <w:sz w:val="28"/>
                <w:szCs w:val="28"/>
              </w:rPr>
            </w:pPr>
            <w:r>
              <w:rPr>
                <w:rFonts w:hint="eastAsia" w:ascii="仿宋" w:hAnsi="仿宋" w:eastAsia="仿宋" w:cs="仿宋"/>
                <w:color w:val="auto"/>
                <w:sz w:val="28"/>
                <w:szCs w:val="28"/>
              </w:rPr>
              <w:t>银行行号（重要，必填）</w:t>
            </w:r>
          </w:p>
        </w:tc>
        <w:tc>
          <w:tcPr>
            <w:tcW w:w="5420" w:type="dxa"/>
            <w:noWrap w:val="0"/>
            <w:vAlign w:val="center"/>
          </w:tcPr>
          <w:p w14:paraId="3B4B36FD">
            <w:pPr>
              <w:tabs>
                <w:tab w:val="left" w:pos="315"/>
                <w:tab w:val="left" w:pos="8820"/>
              </w:tabs>
              <w:spacing w:line="360" w:lineRule="auto"/>
              <w:ind w:right="267" w:rightChars="127"/>
              <w:rPr>
                <w:rFonts w:hint="eastAsia" w:ascii="仿宋" w:hAnsi="仿宋" w:eastAsia="仿宋" w:cs="仿宋"/>
                <w:b/>
                <w:color w:val="auto"/>
                <w:sz w:val="28"/>
                <w:szCs w:val="28"/>
              </w:rPr>
            </w:pPr>
          </w:p>
        </w:tc>
      </w:tr>
      <w:tr w14:paraId="28A96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2959" w:type="dxa"/>
            <w:noWrap w:val="0"/>
            <w:vAlign w:val="center"/>
          </w:tcPr>
          <w:p w14:paraId="1E423122">
            <w:pPr>
              <w:spacing w:line="360" w:lineRule="auto"/>
              <w:ind w:firstLine="480"/>
              <w:jc w:val="center"/>
              <w:rPr>
                <w:rFonts w:hint="eastAsia" w:ascii="仿宋" w:hAnsi="仿宋" w:eastAsia="仿宋" w:cs="仿宋"/>
                <w:bCs/>
                <w:color w:val="auto"/>
                <w:sz w:val="28"/>
                <w:szCs w:val="28"/>
              </w:rPr>
            </w:pPr>
            <w:r>
              <w:rPr>
                <w:rFonts w:hint="eastAsia" w:ascii="仿宋" w:hAnsi="仿宋" w:eastAsia="仿宋" w:cs="仿宋"/>
                <w:color w:val="auto"/>
                <w:sz w:val="28"/>
                <w:szCs w:val="28"/>
              </w:rPr>
              <w:t>开户行所处省、市</w:t>
            </w:r>
          </w:p>
        </w:tc>
        <w:tc>
          <w:tcPr>
            <w:tcW w:w="5420" w:type="dxa"/>
            <w:noWrap w:val="0"/>
            <w:vAlign w:val="center"/>
          </w:tcPr>
          <w:p w14:paraId="43629F72">
            <w:pPr>
              <w:tabs>
                <w:tab w:val="left" w:pos="315"/>
                <w:tab w:val="left" w:pos="8820"/>
              </w:tabs>
              <w:spacing w:line="360" w:lineRule="auto"/>
              <w:ind w:right="267" w:rightChars="127"/>
              <w:rPr>
                <w:rFonts w:hint="eastAsia" w:ascii="仿宋" w:hAnsi="仿宋" w:eastAsia="仿宋" w:cs="仿宋"/>
                <w:b/>
                <w:color w:val="auto"/>
                <w:sz w:val="28"/>
                <w:szCs w:val="28"/>
              </w:rPr>
            </w:pPr>
          </w:p>
        </w:tc>
      </w:tr>
    </w:tbl>
    <w:p w14:paraId="558AB3F0">
      <w:pPr>
        <w:tabs>
          <w:tab w:val="left" w:pos="315"/>
          <w:tab w:val="left" w:pos="8820"/>
        </w:tabs>
        <w:spacing w:line="360" w:lineRule="auto"/>
        <w:ind w:right="267" w:rightChars="127" w:firstLine="422" w:firstLineChars="200"/>
      </w:pPr>
      <w:r>
        <w:rPr>
          <w:rFonts w:hint="eastAsia" w:ascii="宋体" w:hAnsi="宋体" w:eastAsia="宋体" w:cs="宋体"/>
          <w:b/>
          <w:color w:val="auto"/>
        </w:rPr>
        <w:t xml:space="preserve">                       </w:t>
      </w:r>
    </w:p>
    <w:p w14:paraId="7F026942">
      <w:pPr>
        <w:rPr>
          <w:rFonts w:hint="default"/>
          <w:lang w:val="en-US" w:eastAsia="zh-CN"/>
        </w:rPr>
      </w:pPr>
    </w:p>
    <w:p w14:paraId="2B976220">
      <w:pPr>
        <w:spacing w:line="360" w:lineRule="auto"/>
        <w:ind w:firstLine="562" w:firstLineChars="200"/>
        <w:rPr>
          <w:rFonts w:hint="eastAsia" w:ascii="仿宋" w:hAnsi="仿宋" w:eastAsia="仿宋" w:cs="仿宋"/>
          <w:b/>
          <w:sz w:val="28"/>
          <w:szCs w:val="28"/>
        </w:rPr>
      </w:pPr>
    </w:p>
    <w:p w14:paraId="31729D45">
      <w:pPr>
        <w:rPr>
          <w:rFonts w:hint="eastAsia" w:ascii="仿宋" w:hAnsi="仿宋" w:eastAsia="仿宋" w:cs="仿宋"/>
          <w:b/>
          <w:sz w:val="28"/>
          <w:szCs w:val="28"/>
        </w:rPr>
      </w:pPr>
      <w:bookmarkStart w:id="54" w:name="_Toc29080"/>
      <w:r>
        <w:rPr>
          <w:rFonts w:hint="eastAsia" w:ascii="仿宋" w:hAnsi="仿宋" w:eastAsia="仿宋" w:cs="仿宋"/>
          <w:b/>
          <w:sz w:val="28"/>
          <w:szCs w:val="28"/>
        </w:rPr>
        <w:br w:type="page"/>
      </w:r>
    </w:p>
    <w:bookmarkEnd w:id="54"/>
    <w:p w14:paraId="1EF0E75D">
      <w:pPr>
        <w:spacing w:line="360" w:lineRule="auto"/>
        <w:outlineLvl w:val="0"/>
        <w:rPr>
          <w:rFonts w:hint="eastAsia" w:ascii="仿宋" w:hAnsi="仿宋" w:eastAsia="仿宋" w:cs="仿宋"/>
          <w:b/>
          <w:sz w:val="28"/>
          <w:szCs w:val="28"/>
        </w:rPr>
      </w:pPr>
      <w:r>
        <w:rPr>
          <w:rFonts w:hint="eastAsia" w:ascii="仿宋" w:hAnsi="仿宋" w:eastAsia="仿宋" w:cs="仿宋"/>
          <w:b/>
          <w:sz w:val="28"/>
          <w:szCs w:val="28"/>
        </w:rPr>
        <w:t>（</w:t>
      </w:r>
      <w:r>
        <w:rPr>
          <w:rFonts w:hint="eastAsia" w:ascii="仿宋" w:hAnsi="仿宋" w:eastAsia="仿宋" w:cs="仿宋"/>
          <w:b/>
          <w:sz w:val="28"/>
          <w:szCs w:val="28"/>
          <w:lang w:eastAsia="zh-CN"/>
        </w:rPr>
        <w:t>十</w:t>
      </w:r>
      <w:r>
        <w:rPr>
          <w:rFonts w:hint="eastAsia" w:ascii="仿宋" w:hAnsi="仿宋" w:eastAsia="仿宋" w:cs="仿宋"/>
          <w:b/>
          <w:sz w:val="28"/>
          <w:szCs w:val="28"/>
        </w:rPr>
        <w:t>）本项目其他特定资格条件</w:t>
      </w:r>
    </w:p>
    <w:p w14:paraId="69BE8146">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按照本文件第二部分中序号1“</w:t>
      </w:r>
      <w:r>
        <w:rPr>
          <w:rFonts w:hint="eastAsia" w:ascii="仿宋" w:hAnsi="仿宋" w:eastAsia="仿宋" w:cs="仿宋"/>
          <w:bCs/>
          <w:sz w:val="28"/>
          <w:szCs w:val="28"/>
        </w:rPr>
        <w:t>其他特定资格条件</w:t>
      </w:r>
      <w:r>
        <w:rPr>
          <w:rFonts w:hint="eastAsia" w:ascii="仿宋" w:hAnsi="仿宋" w:eastAsia="仿宋" w:cs="仿宋"/>
          <w:sz w:val="28"/>
          <w:szCs w:val="28"/>
        </w:rPr>
        <w:t>”规定提交相关证明文件扫描件；</w:t>
      </w:r>
    </w:p>
    <w:p w14:paraId="73FA8BDC">
      <w:pPr>
        <w:widowControl/>
        <w:jc w:val="left"/>
        <w:rPr>
          <w:rFonts w:ascii="华文中宋" w:hAnsi="华文中宋" w:eastAsia="华文中宋"/>
          <w:b/>
          <w:kern w:val="0"/>
          <w:sz w:val="32"/>
          <w:szCs w:val="32"/>
        </w:rPr>
      </w:pPr>
    </w:p>
    <w:p w14:paraId="2C90F6E6">
      <w:pPr>
        <w:rPr>
          <w:rFonts w:hint="eastAsia" w:ascii="仿宋" w:hAnsi="仿宋" w:eastAsia="仿宋" w:cs="仿宋"/>
          <w:b/>
          <w:spacing w:val="20"/>
          <w:sz w:val="28"/>
          <w:szCs w:val="28"/>
        </w:rPr>
      </w:pPr>
      <w:bookmarkStart w:id="55" w:name="_Toc10049_WPSOffice_Level1"/>
      <w:bookmarkStart w:id="56" w:name="_Toc16324"/>
      <w:r>
        <w:rPr>
          <w:rFonts w:hint="eastAsia" w:ascii="仿宋" w:hAnsi="仿宋" w:eastAsia="仿宋" w:cs="仿宋"/>
          <w:b/>
          <w:spacing w:val="20"/>
          <w:sz w:val="28"/>
          <w:szCs w:val="28"/>
        </w:rPr>
        <w:br w:type="page"/>
      </w:r>
    </w:p>
    <w:p w14:paraId="76BF02A0">
      <w:pPr>
        <w:rPr>
          <w:rFonts w:hint="eastAsia" w:ascii="仿宋" w:hAnsi="仿宋" w:eastAsia="仿宋" w:cs="仿宋"/>
          <w:b/>
          <w:sz w:val="28"/>
          <w:szCs w:val="28"/>
        </w:rPr>
      </w:pPr>
      <w:r>
        <w:rPr>
          <w:rFonts w:hint="eastAsia" w:ascii="仿宋" w:hAnsi="仿宋" w:eastAsia="仿宋" w:cs="仿宋"/>
          <w:b/>
          <w:spacing w:val="20"/>
          <w:sz w:val="28"/>
          <w:szCs w:val="28"/>
        </w:rPr>
        <w:t>响应文件</w:t>
      </w:r>
      <w:r>
        <w:rPr>
          <w:rFonts w:hint="eastAsia" w:ascii="仿宋" w:hAnsi="仿宋" w:eastAsia="仿宋" w:cs="仿宋"/>
          <w:b/>
          <w:sz w:val="28"/>
          <w:szCs w:val="28"/>
        </w:rPr>
        <w:t>封面及目录格式</w:t>
      </w:r>
      <w:bookmarkEnd w:id="55"/>
    </w:p>
    <w:p w14:paraId="796CE30A">
      <w:pPr>
        <w:jc w:val="right"/>
        <w:rPr>
          <w:rFonts w:hint="eastAsia" w:ascii="仿宋" w:hAnsi="仿宋" w:eastAsia="仿宋" w:cs="仿宋"/>
          <w:szCs w:val="21"/>
        </w:rPr>
      </w:pPr>
    </w:p>
    <w:p w14:paraId="28FB3B14">
      <w:pPr>
        <w:jc w:val="center"/>
        <w:rPr>
          <w:rFonts w:hint="eastAsia" w:ascii="仿宋" w:hAnsi="仿宋" w:eastAsia="仿宋" w:cs="仿宋"/>
          <w:szCs w:val="21"/>
        </w:rPr>
      </w:pPr>
    </w:p>
    <w:p w14:paraId="30FF6D0B">
      <w:pPr>
        <w:jc w:val="center"/>
        <w:rPr>
          <w:rFonts w:hint="eastAsia" w:ascii="仿宋" w:hAnsi="仿宋" w:eastAsia="仿宋" w:cs="仿宋"/>
          <w:b/>
          <w:spacing w:val="60"/>
          <w:sz w:val="84"/>
          <w:szCs w:val="84"/>
        </w:rPr>
      </w:pPr>
    </w:p>
    <w:p w14:paraId="7CF96D76">
      <w:pPr>
        <w:pStyle w:val="3"/>
        <w:rPr>
          <w:rFonts w:hint="eastAsia"/>
        </w:rPr>
      </w:pPr>
    </w:p>
    <w:p w14:paraId="67B5D8AA">
      <w:pPr>
        <w:jc w:val="center"/>
        <w:rPr>
          <w:rFonts w:hint="eastAsia" w:ascii="仿宋" w:hAnsi="仿宋" w:eastAsia="仿宋" w:cs="仿宋"/>
          <w:b/>
          <w:spacing w:val="60"/>
          <w:sz w:val="84"/>
          <w:szCs w:val="84"/>
        </w:rPr>
      </w:pPr>
      <w:bookmarkStart w:id="57" w:name="_Toc2095_WPSOffice_Level2"/>
      <w:r>
        <w:rPr>
          <w:rFonts w:hint="eastAsia" w:ascii="仿宋" w:hAnsi="仿宋" w:eastAsia="仿宋" w:cs="仿宋"/>
          <w:b/>
          <w:spacing w:val="60"/>
          <w:sz w:val="84"/>
          <w:szCs w:val="84"/>
        </w:rPr>
        <w:t>响 应 文 件</w:t>
      </w:r>
      <w:bookmarkEnd w:id="57"/>
    </w:p>
    <w:p w14:paraId="77E181BD">
      <w:pPr>
        <w:ind w:firstLine="1967" w:firstLineChars="350"/>
        <w:rPr>
          <w:rFonts w:hint="eastAsia" w:ascii="仿宋" w:hAnsi="仿宋" w:eastAsia="仿宋" w:cs="仿宋"/>
          <w:b/>
          <w:spacing w:val="20"/>
          <w:sz w:val="52"/>
          <w:szCs w:val="52"/>
        </w:rPr>
      </w:pPr>
      <w:r>
        <w:rPr>
          <w:rFonts w:hint="eastAsia" w:ascii="仿宋" w:hAnsi="仿宋" w:eastAsia="仿宋" w:cs="仿宋"/>
          <w:b/>
          <w:spacing w:val="20"/>
          <w:sz w:val="52"/>
          <w:szCs w:val="52"/>
        </w:rPr>
        <w:t>（商务技术文件）</w:t>
      </w:r>
    </w:p>
    <w:p w14:paraId="29DEDFDA">
      <w:pPr>
        <w:ind w:firstLine="542" w:firstLineChars="150"/>
        <w:rPr>
          <w:rFonts w:hint="eastAsia" w:ascii="仿宋" w:hAnsi="仿宋" w:eastAsia="仿宋" w:cs="仿宋"/>
          <w:b/>
          <w:spacing w:val="20"/>
          <w:sz w:val="32"/>
          <w:szCs w:val="32"/>
        </w:rPr>
      </w:pPr>
    </w:p>
    <w:p w14:paraId="755B7671">
      <w:pPr>
        <w:ind w:left="420" w:firstLine="420"/>
        <w:rPr>
          <w:rFonts w:hint="eastAsia" w:ascii="仿宋" w:hAnsi="仿宋" w:eastAsia="仿宋" w:cs="仿宋"/>
          <w:b/>
          <w:spacing w:val="20"/>
          <w:sz w:val="32"/>
          <w:szCs w:val="32"/>
          <w:lang w:eastAsia="zh-CN"/>
        </w:rPr>
      </w:pPr>
      <w:r>
        <w:rPr>
          <w:rFonts w:hint="eastAsia" w:ascii="仿宋" w:hAnsi="仿宋" w:eastAsia="仿宋" w:cs="仿宋"/>
          <w:b/>
          <w:spacing w:val="20"/>
          <w:sz w:val="32"/>
          <w:szCs w:val="32"/>
        </w:rPr>
        <w:t>项目名称</w:t>
      </w:r>
      <w:r>
        <w:rPr>
          <w:rFonts w:hint="eastAsia" w:ascii="仿宋" w:hAnsi="仿宋" w:eastAsia="仿宋" w:cs="仿宋"/>
          <w:b/>
          <w:spacing w:val="20"/>
          <w:sz w:val="32"/>
          <w:szCs w:val="32"/>
          <w:lang w:eastAsia="zh-CN"/>
        </w:rPr>
        <w:t>：</w:t>
      </w:r>
    </w:p>
    <w:p w14:paraId="67878F57">
      <w:pPr>
        <w:spacing w:line="276" w:lineRule="auto"/>
        <w:ind w:left="420" w:firstLine="420"/>
        <w:rPr>
          <w:rFonts w:hint="eastAsia" w:ascii="仿宋" w:hAnsi="仿宋" w:eastAsia="仿宋" w:cs="仿宋"/>
          <w:b/>
          <w:spacing w:val="20"/>
          <w:sz w:val="32"/>
          <w:szCs w:val="32"/>
          <w:lang w:eastAsia="zh-CN"/>
        </w:rPr>
      </w:pPr>
      <w:r>
        <w:rPr>
          <w:rFonts w:hint="eastAsia" w:ascii="仿宋" w:hAnsi="仿宋" w:eastAsia="仿宋" w:cs="仿宋"/>
          <w:b/>
          <w:spacing w:val="20"/>
          <w:sz w:val="32"/>
          <w:szCs w:val="32"/>
        </w:rPr>
        <w:t>项目编号</w:t>
      </w:r>
      <w:r>
        <w:rPr>
          <w:rFonts w:hint="eastAsia" w:ascii="仿宋" w:hAnsi="仿宋" w:eastAsia="仿宋" w:cs="仿宋"/>
          <w:b/>
          <w:spacing w:val="20"/>
          <w:sz w:val="32"/>
          <w:szCs w:val="32"/>
          <w:lang w:eastAsia="zh-CN"/>
        </w:rPr>
        <w:t>：</w:t>
      </w:r>
    </w:p>
    <w:p w14:paraId="4B39C39D">
      <w:pPr>
        <w:pStyle w:val="87"/>
        <w:rPr>
          <w:rFonts w:hint="eastAsia"/>
        </w:rPr>
      </w:pPr>
      <w:r>
        <w:rPr>
          <w:rFonts w:hint="eastAsia" w:ascii="仿宋" w:hAnsi="仿宋" w:eastAsia="仿宋" w:cs="仿宋"/>
          <w:b/>
          <w:spacing w:val="20"/>
          <w:sz w:val="32"/>
          <w:szCs w:val="32"/>
          <w:lang w:val="en-US" w:eastAsia="zh-CN"/>
        </w:rPr>
        <w:t xml:space="preserve">  </w:t>
      </w:r>
    </w:p>
    <w:p w14:paraId="0049F301">
      <w:pPr>
        <w:spacing w:line="276" w:lineRule="auto"/>
        <w:rPr>
          <w:rFonts w:hint="eastAsia" w:ascii="仿宋" w:hAnsi="仿宋" w:eastAsia="仿宋" w:cs="仿宋"/>
          <w:b/>
          <w:szCs w:val="21"/>
        </w:rPr>
      </w:pPr>
    </w:p>
    <w:p w14:paraId="2796DFDC">
      <w:pPr>
        <w:spacing w:line="276" w:lineRule="auto"/>
        <w:rPr>
          <w:rFonts w:hint="eastAsia" w:ascii="仿宋" w:hAnsi="仿宋" w:eastAsia="仿宋" w:cs="仿宋"/>
          <w:b/>
          <w:szCs w:val="21"/>
        </w:rPr>
      </w:pPr>
    </w:p>
    <w:p w14:paraId="34DDE3BB">
      <w:pPr>
        <w:spacing w:line="276" w:lineRule="auto"/>
        <w:rPr>
          <w:rFonts w:hint="eastAsia" w:ascii="仿宋" w:hAnsi="仿宋" w:eastAsia="仿宋" w:cs="仿宋"/>
          <w:b/>
          <w:szCs w:val="21"/>
        </w:rPr>
      </w:pPr>
    </w:p>
    <w:p w14:paraId="2E84F877">
      <w:pPr>
        <w:spacing w:line="276" w:lineRule="auto"/>
        <w:rPr>
          <w:rFonts w:hint="eastAsia" w:ascii="仿宋" w:hAnsi="仿宋" w:eastAsia="仿宋" w:cs="仿宋"/>
          <w:b/>
          <w:szCs w:val="21"/>
        </w:rPr>
      </w:pPr>
    </w:p>
    <w:p w14:paraId="4DB4D023">
      <w:pPr>
        <w:spacing w:line="276" w:lineRule="auto"/>
        <w:rPr>
          <w:rFonts w:hint="eastAsia" w:ascii="仿宋" w:hAnsi="仿宋" w:eastAsia="仿宋" w:cs="仿宋"/>
          <w:b/>
          <w:szCs w:val="21"/>
        </w:rPr>
      </w:pPr>
    </w:p>
    <w:p w14:paraId="5E6D391A">
      <w:pPr>
        <w:spacing w:line="276" w:lineRule="auto"/>
        <w:rPr>
          <w:rFonts w:hint="eastAsia" w:ascii="仿宋" w:hAnsi="仿宋" w:eastAsia="仿宋" w:cs="仿宋"/>
          <w:b/>
          <w:szCs w:val="21"/>
        </w:rPr>
      </w:pPr>
    </w:p>
    <w:p w14:paraId="74AF309F">
      <w:pPr>
        <w:spacing w:line="276" w:lineRule="auto"/>
        <w:rPr>
          <w:rFonts w:hint="eastAsia" w:ascii="仿宋" w:hAnsi="仿宋" w:eastAsia="仿宋" w:cs="仿宋"/>
          <w:b/>
          <w:szCs w:val="21"/>
        </w:rPr>
      </w:pPr>
    </w:p>
    <w:p w14:paraId="1E4EC1A4">
      <w:pPr>
        <w:spacing w:line="276" w:lineRule="auto"/>
        <w:rPr>
          <w:rFonts w:hint="eastAsia" w:ascii="仿宋" w:hAnsi="仿宋" w:eastAsia="仿宋" w:cs="仿宋"/>
          <w:b/>
          <w:szCs w:val="21"/>
        </w:rPr>
      </w:pPr>
    </w:p>
    <w:p w14:paraId="4B6D2E80">
      <w:pPr>
        <w:spacing w:line="276" w:lineRule="auto"/>
        <w:rPr>
          <w:rFonts w:hint="eastAsia" w:ascii="仿宋" w:hAnsi="仿宋" w:eastAsia="仿宋" w:cs="仿宋"/>
          <w:b/>
          <w:szCs w:val="21"/>
        </w:rPr>
      </w:pPr>
    </w:p>
    <w:p w14:paraId="2A6438BE">
      <w:pPr>
        <w:spacing w:line="276" w:lineRule="auto"/>
        <w:rPr>
          <w:rFonts w:hint="eastAsia" w:ascii="仿宋" w:hAnsi="仿宋" w:eastAsia="仿宋" w:cs="仿宋"/>
          <w:b/>
          <w:szCs w:val="21"/>
        </w:rPr>
      </w:pPr>
    </w:p>
    <w:p w14:paraId="16D5302B">
      <w:pPr>
        <w:spacing w:line="276" w:lineRule="auto"/>
        <w:rPr>
          <w:rFonts w:hint="eastAsia" w:ascii="仿宋" w:hAnsi="仿宋" w:eastAsia="仿宋" w:cs="仿宋"/>
          <w:b/>
          <w:szCs w:val="21"/>
        </w:rPr>
      </w:pPr>
    </w:p>
    <w:p w14:paraId="76E7ABB3">
      <w:pPr>
        <w:spacing w:line="276" w:lineRule="auto"/>
        <w:rPr>
          <w:rFonts w:hint="eastAsia" w:ascii="仿宋" w:hAnsi="仿宋" w:eastAsia="仿宋" w:cs="仿宋"/>
          <w:b/>
          <w:szCs w:val="21"/>
        </w:rPr>
      </w:pPr>
    </w:p>
    <w:p w14:paraId="42E5E2E2">
      <w:pPr>
        <w:jc w:val="center"/>
        <w:rPr>
          <w:rFonts w:hint="eastAsia" w:ascii="仿宋" w:hAnsi="仿宋" w:eastAsia="仿宋" w:cs="仿宋"/>
          <w:b/>
          <w:spacing w:val="20"/>
          <w:sz w:val="32"/>
          <w:szCs w:val="32"/>
        </w:rPr>
      </w:pPr>
      <w:r>
        <w:rPr>
          <w:rFonts w:hint="eastAsia" w:ascii="仿宋" w:hAnsi="仿宋" w:eastAsia="仿宋" w:cs="仿宋"/>
          <w:b/>
          <w:spacing w:val="20"/>
          <w:sz w:val="32"/>
          <w:szCs w:val="32"/>
        </w:rPr>
        <w:t>磋商供应商单位名称：（加盖法人电子签章）</w:t>
      </w:r>
    </w:p>
    <w:p w14:paraId="4F971720">
      <w:pPr>
        <w:jc w:val="center"/>
        <w:rPr>
          <w:rFonts w:hint="eastAsia" w:ascii="仿宋" w:hAnsi="仿宋" w:eastAsia="仿宋" w:cs="仿宋"/>
          <w:b/>
          <w:sz w:val="32"/>
          <w:szCs w:val="32"/>
        </w:rPr>
      </w:pPr>
      <w:r>
        <w:rPr>
          <w:rFonts w:hint="eastAsia" w:ascii="仿宋" w:hAnsi="仿宋" w:eastAsia="仿宋" w:cs="仿宋"/>
          <w:b/>
          <w:sz w:val="32"/>
          <w:szCs w:val="32"/>
        </w:rPr>
        <w:t xml:space="preserve">   年  月   日</w:t>
      </w:r>
    </w:p>
    <w:p w14:paraId="2E74FF08">
      <w:pPr>
        <w:rPr>
          <w:rFonts w:ascii="华文中宋" w:hAnsi="华文中宋" w:eastAsia="华文中宋"/>
          <w:b/>
          <w:sz w:val="32"/>
          <w:szCs w:val="32"/>
          <w:highlight w:val="none"/>
        </w:rPr>
      </w:pPr>
      <w:r>
        <w:rPr>
          <w:rFonts w:hint="eastAsia" w:ascii="仿宋" w:hAnsi="仿宋" w:eastAsia="仿宋" w:cs="仿宋"/>
          <w:b/>
          <w:spacing w:val="20"/>
          <w:sz w:val="32"/>
          <w:szCs w:val="32"/>
        </w:rPr>
        <w:br w:type="page"/>
      </w:r>
    </w:p>
    <w:p w14:paraId="4EC9ACEC">
      <w:pPr>
        <w:pStyle w:val="68"/>
        <w:snapToGrid w:val="0"/>
        <w:spacing w:line="480" w:lineRule="exact"/>
        <w:jc w:val="center"/>
        <w:rPr>
          <w:rFonts w:hint="eastAsia" w:ascii="仿宋" w:hAnsi="仿宋" w:eastAsia="仿宋" w:cs="仿宋"/>
          <w:b/>
          <w:sz w:val="24"/>
        </w:rPr>
      </w:pPr>
      <w:r>
        <w:rPr>
          <w:rFonts w:hint="eastAsia" w:ascii="仿宋" w:hAnsi="仿宋" w:eastAsia="仿宋" w:cs="仿宋"/>
          <w:b/>
          <w:sz w:val="28"/>
          <w:szCs w:val="28"/>
        </w:rPr>
        <w:t>商务技术文件（报价文件）</w:t>
      </w:r>
    </w:p>
    <w:p w14:paraId="32914F61">
      <w:pPr>
        <w:spacing w:line="360" w:lineRule="auto"/>
        <w:ind w:firstLine="4007" w:firstLineChars="1663"/>
        <w:rPr>
          <w:rFonts w:hint="eastAsia" w:ascii="仿宋" w:hAnsi="仿宋" w:eastAsia="仿宋" w:cs="仿宋"/>
          <w:b/>
          <w:sz w:val="24"/>
        </w:rPr>
      </w:pPr>
      <w:r>
        <w:rPr>
          <w:rFonts w:hint="eastAsia" w:ascii="仿宋" w:hAnsi="仿宋" w:eastAsia="仿宋" w:cs="仿宋"/>
          <w:b/>
          <w:sz w:val="24"/>
        </w:rPr>
        <w:t>目    录</w:t>
      </w:r>
    </w:p>
    <w:p w14:paraId="03ECD1EA">
      <w:pPr>
        <w:pStyle w:val="19"/>
        <w:snapToGrid w:val="0"/>
        <w:spacing w:line="360" w:lineRule="auto"/>
        <w:rPr>
          <w:rFonts w:hint="default" w:ascii="仿宋" w:hAnsi="仿宋" w:eastAsia="仿宋" w:cs="仿宋"/>
          <w:kern w:val="0"/>
          <w:sz w:val="28"/>
          <w:szCs w:val="28"/>
          <w:lang w:val="en-US" w:eastAsia="zh-CN"/>
        </w:rPr>
      </w:pPr>
      <w:r>
        <w:rPr>
          <w:rFonts w:hint="eastAsia" w:ascii="仿宋" w:hAnsi="仿宋" w:eastAsia="仿宋" w:cs="仿宋"/>
          <w:kern w:val="0"/>
          <w:sz w:val="28"/>
          <w:szCs w:val="28"/>
        </w:rPr>
        <w:t>1、报价一览表·····················</w:t>
      </w:r>
      <w:r>
        <w:rPr>
          <w:rFonts w:hint="eastAsia" w:ascii="仿宋" w:hAnsi="仿宋" w:eastAsia="仿宋" w:cs="仿宋"/>
          <w:kern w:val="0"/>
          <w:sz w:val="28"/>
          <w:szCs w:val="28"/>
          <w:lang w:val="en-US" w:eastAsia="zh-CN"/>
        </w:rPr>
        <w:t xml:space="preserve">   </w:t>
      </w:r>
    </w:p>
    <w:p w14:paraId="02085743">
      <w:pPr>
        <w:pStyle w:val="19"/>
        <w:snapToGrid w:val="0"/>
        <w:spacing w:line="360" w:lineRule="auto"/>
        <w:rPr>
          <w:rFonts w:ascii="仿宋" w:hAnsi="仿宋" w:eastAsia="仿宋" w:cs="仿宋"/>
          <w:kern w:val="0"/>
          <w:sz w:val="28"/>
          <w:szCs w:val="28"/>
        </w:rPr>
      </w:pPr>
      <w:r>
        <w:rPr>
          <w:rFonts w:hint="eastAsia" w:ascii="仿宋" w:hAnsi="仿宋" w:eastAsia="仿宋" w:cs="仿宋"/>
          <w:kern w:val="0"/>
          <w:sz w:val="28"/>
          <w:szCs w:val="28"/>
          <w:lang w:val="en-US" w:eastAsia="zh-CN"/>
        </w:rPr>
        <w:t>2、</w:t>
      </w:r>
      <w:r>
        <w:rPr>
          <w:rFonts w:hint="eastAsia" w:ascii="仿宋" w:hAnsi="仿宋" w:eastAsia="仿宋" w:cs="仿宋"/>
          <w:kern w:val="0"/>
          <w:sz w:val="28"/>
          <w:szCs w:val="28"/>
        </w:rPr>
        <w:t>政府采购政策资料</w:t>
      </w: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如有涉及</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w:t>
      </w:r>
    </w:p>
    <w:p w14:paraId="50A54F8D">
      <w:pPr>
        <w:pStyle w:val="19"/>
        <w:snapToGri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w:t>
      </w:r>
      <w:r>
        <w:rPr>
          <w:rFonts w:hint="eastAsia" w:ascii="仿宋" w:hAnsi="仿宋" w:eastAsia="仿宋" w:cs="仿宋"/>
          <w:kern w:val="0"/>
          <w:sz w:val="28"/>
          <w:szCs w:val="28"/>
          <w:lang w:val="en-US" w:eastAsia="zh-CN"/>
        </w:rPr>
        <w:t>1</w:t>
      </w:r>
      <w:r>
        <w:rPr>
          <w:rFonts w:hint="eastAsia" w:ascii="仿宋" w:hAnsi="仿宋" w:eastAsia="仿宋" w:cs="仿宋"/>
          <w:kern w:val="0"/>
          <w:sz w:val="28"/>
          <w:szCs w:val="28"/>
        </w:rPr>
        <w:t>）</w:t>
      </w:r>
      <w:r>
        <w:rPr>
          <w:rFonts w:hint="eastAsia" w:ascii="仿宋" w:hAnsi="仿宋" w:eastAsia="仿宋" w:cs="仿宋"/>
          <w:kern w:val="0"/>
          <w:sz w:val="28"/>
          <w:szCs w:val="28"/>
          <w:lang w:val="en-US" w:eastAsia="zh-CN" w:bidi="ar-SA"/>
        </w:rPr>
        <w:t>中小企业声明函</w:t>
      </w:r>
      <w:r>
        <w:rPr>
          <w:rFonts w:hint="eastAsia" w:ascii="仿宋" w:hAnsi="仿宋" w:eastAsia="仿宋" w:cs="仿宋"/>
          <w:kern w:val="0"/>
          <w:sz w:val="28"/>
          <w:szCs w:val="28"/>
        </w:rPr>
        <w:t>（若有的话）···········</w:t>
      </w:r>
    </w:p>
    <w:p w14:paraId="32D68102">
      <w:pPr>
        <w:pStyle w:val="19"/>
        <w:snapToGri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w:t>
      </w:r>
      <w:r>
        <w:rPr>
          <w:rFonts w:hint="eastAsia" w:ascii="仿宋" w:hAnsi="仿宋" w:eastAsia="仿宋" w:cs="仿宋"/>
          <w:kern w:val="0"/>
          <w:sz w:val="28"/>
          <w:szCs w:val="28"/>
          <w:lang w:val="en-US" w:eastAsia="zh-CN"/>
        </w:rPr>
        <w:t>2</w:t>
      </w:r>
      <w:r>
        <w:rPr>
          <w:rFonts w:hint="eastAsia" w:ascii="仿宋" w:hAnsi="仿宋" w:eastAsia="仿宋" w:cs="仿宋"/>
          <w:kern w:val="0"/>
          <w:sz w:val="28"/>
          <w:szCs w:val="28"/>
        </w:rPr>
        <w:t>）残疾人福利性单位声明函（若有的话）········</w:t>
      </w:r>
    </w:p>
    <w:p w14:paraId="75B1B2F8">
      <w:pPr>
        <w:pStyle w:val="19"/>
        <w:snapToGri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w:t>
      </w:r>
      <w:r>
        <w:rPr>
          <w:rFonts w:hint="eastAsia" w:ascii="仿宋" w:hAnsi="仿宋" w:eastAsia="仿宋" w:cs="仿宋"/>
          <w:kern w:val="0"/>
          <w:sz w:val="28"/>
          <w:szCs w:val="28"/>
          <w:lang w:val="en-US" w:eastAsia="zh-CN"/>
        </w:rPr>
        <w:t>3</w:t>
      </w:r>
      <w:r>
        <w:rPr>
          <w:rFonts w:hint="eastAsia" w:ascii="仿宋" w:hAnsi="仿宋" w:eastAsia="仿宋" w:cs="仿宋"/>
          <w:kern w:val="0"/>
          <w:sz w:val="28"/>
          <w:szCs w:val="28"/>
        </w:rPr>
        <w:t>）创新产品或创新服务明细表（若有的话）·······</w:t>
      </w:r>
    </w:p>
    <w:p w14:paraId="01ADCA0C">
      <w:pPr>
        <w:ind w:firstLine="560" w:firstLineChars="200"/>
        <w:rPr>
          <w:rFonts w:hint="eastAsia" w:ascii="仿宋" w:hAnsi="仿宋" w:eastAsia="仿宋" w:cs="仿宋"/>
          <w:b/>
          <w:kern w:val="0"/>
          <w:sz w:val="28"/>
          <w:szCs w:val="28"/>
        </w:rPr>
      </w:pPr>
      <w:r>
        <w:rPr>
          <w:rFonts w:hint="eastAsia" w:ascii="仿宋" w:hAnsi="仿宋" w:eastAsia="仿宋" w:cs="仿宋"/>
          <w:kern w:val="0"/>
          <w:sz w:val="28"/>
          <w:szCs w:val="28"/>
          <w:lang w:val="en-US" w:eastAsia="zh-CN" w:bidi="ar-SA"/>
        </w:rPr>
        <w:t>（4）</w:t>
      </w:r>
      <w:r>
        <w:rPr>
          <w:rFonts w:hint="eastAsia" w:ascii="仿宋" w:hAnsi="仿宋" w:eastAsia="仿宋" w:cs="仿宋"/>
          <w:kern w:val="0"/>
          <w:sz w:val="28"/>
          <w:szCs w:val="28"/>
        </w:rPr>
        <w:t>监狱企业证明文件（若有的话）············</w:t>
      </w:r>
      <w:r>
        <w:rPr>
          <w:rFonts w:hint="eastAsia" w:ascii="仿宋" w:hAnsi="仿宋" w:eastAsia="仿宋" w:cs="仿宋"/>
          <w:b/>
          <w:kern w:val="0"/>
          <w:sz w:val="28"/>
          <w:szCs w:val="28"/>
        </w:rPr>
        <w:br w:type="page"/>
      </w:r>
    </w:p>
    <w:p w14:paraId="10CD8D76">
      <w:pPr>
        <w:rPr>
          <w:rFonts w:hint="eastAsia" w:ascii="仿宋" w:hAnsi="仿宋" w:eastAsia="仿宋" w:cs="仿宋"/>
          <w:b/>
          <w:kern w:val="0"/>
          <w:sz w:val="28"/>
          <w:szCs w:val="28"/>
        </w:rPr>
      </w:pPr>
      <w:r>
        <w:rPr>
          <w:rFonts w:hint="eastAsia" w:ascii="仿宋" w:hAnsi="仿宋" w:eastAsia="仿宋" w:cs="仿宋"/>
          <w:b/>
          <w:kern w:val="0"/>
          <w:sz w:val="28"/>
          <w:szCs w:val="28"/>
        </w:rPr>
        <w:t>（一）报价一览表格式</w:t>
      </w:r>
    </w:p>
    <w:p w14:paraId="3F5E3272">
      <w:pPr>
        <w:spacing w:line="480" w:lineRule="exact"/>
        <w:jc w:val="center"/>
        <w:rPr>
          <w:rFonts w:hint="eastAsia" w:ascii="仿宋" w:hAnsi="仿宋" w:eastAsia="仿宋" w:cs="仿宋"/>
          <w:b/>
          <w:kern w:val="0"/>
          <w:sz w:val="28"/>
          <w:szCs w:val="28"/>
        </w:rPr>
      </w:pPr>
      <w:r>
        <w:rPr>
          <w:rFonts w:hint="eastAsia" w:ascii="仿宋" w:hAnsi="仿宋" w:eastAsia="仿宋" w:cs="仿宋"/>
          <w:b/>
          <w:kern w:val="0"/>
          <w:sz w:val="28"/>
          <w:szCs w:val="28"/>
        </w:rPr>
        <w:t>报价一览表</w:t>
      </w:r>
    </w:p>
    <w:p w14:paraId="6C4AD422">
      <w:pPr>
        <w:spacing w:line="480" w:lineRule="exact"/>
        <w:rPr>
          <w:rFonts w:hint="eastAsia" w:ascii="仿宋" w:hAnsi="仿宋" w:eastAsia="仿宋" w:cs="仿宋"/>
          <w:color w:val="000000"/>
          <w:sz w:val="28"/>
          <w:szCs w:val="28"/>
          <w:u w:val="single"/>
        </w:rPr>
      </w:pPr>
      <w:r>
        <w:rPr>
          <w:rFonts w:hint="eastAsia" w:ascii="仿宋" w:hAnsi="仿宋" w:eastAsia="仿宋" w:cs="仿宋"/>
          <w:kern w:val="0"/>
          <w:sz w:val="28"/>
          <w:szCs w:val="28"/>
        </w:rPr>
        <w:t>项目名称：</w:t>
      </w:r>
      <w:r>
        <w:rPr>
          <w:rFonts w:hint="eastAsia" w:ascii="仿宋" w:hAnsi="仿宋" w:eastAsia="仿宋" w:cs="仿宋"/>
          <w:color w:val="000000"/>
          <w:sz w:val="28"/>
          <w:szCs w:val="28"/>
          <w:u w:val="single"/>
        </w:rPr>
        <w:t xml:space="preserve">                                  </w:t>
      </w:r>
    </w:p>
    <w:p w14:paraId="7FC6516E">
      <w:pPr>
        <w:spacing w:line="480" w:lineRule="exact"/>
        <w:rPr>
          <w:rFonts w:hint="eastAsia" w:ascii="仿宋" w:hAnsi="仿宋" w:eastAsia="仿宋" w:cs="仿宋"/>
          <w:color w:val="000000"/>
          <w:sz w:val="28"/>
          <w:szCs w:val="28"/>
          <w:u w:val="single"/>
        </w:rPr>
      </w:pPr>
      <w:r>
        <w:rPr>
          <w:rFonts w:hint="eastAsia" w:ascii="仿宋" w:hAnsi="仿宋" w:eastAsia="仿宋" w:cs="仿宋"/>
          <w:kern w:val="0"/>
          <w:sz w:val="28"/>
          <w:szCs w:val="28"/>
        </w:rPr>
        <w:t>项目编号：</w:t>
      </w:r>
      <w:r>
        <w:rPr>
          <w:rFonts w:hint="eastAsia" w:ascii="仿宋" w:hAnsi="仿宋" w:eastAsia="仿宋" w:cs="仿宋"/>
          <w:color w:val="000000"/>
          <w:sz w:val="28"/>
          <w:szCs w:val="28"/>
          <w:u w:val="single"/>
        </w:rPr>
        <w:t xml:space="preserve">                                  </w:t>
      </w:r>
    </w:p>
    <w:p w14:paraId="1E4F8361">
      <w:pPr>
        <w:spacing w:line="480" w:lineRule="exact"/>
        <w:rPr>
          <w:rFonts w:hint="eastAsia" w:ascii="仿宋" w:hAnsi="仿宋" w:eastAsia="仿宋" w:cs="仿宋"/>
          <w:color w:val="000000"/>
          <w:sz w:val="28"/>
          <w:szCs w:val="28"/>
        </w:rPr>
      </w:pPr>
      <w:r>
        <w:rPr>
          <w:rFonts w:hint="eastAsia" w:ascii="仿宋" w:hAnsi="仿宋" w:eastAsia="仿宋" w:cs="仿宋"/>
          <w:kern w:val="0"/>
          <w:sz w:val="28"/>
          <w:szCs w:val="28"/>
        </w:rPr>
        <w:t>磋商供应商名称：</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w:t>
      </w:r>
    </w:p>
    <w:p w14:paraId="0E3F0651">
      <w:pPr>
        <w:spacing w:line="480" w:lineRule="exact"/>
        <w:jc w:val="right"/>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货币：</w:t>
      </w:r>
      <w:r>
        <w:rPr>
          <w:rFonts w:hint="eastAsia" w:ascii="仿宋" w:hAnsi="仿宋" w:eastAsia="仿宋" w:cs="仿宋"/>
          <w:kern w:val="0"/>
          <w:sz w:val="28"/>
          <w:szCs w:val="28"/>
          <w:lang w:eastAsia="zh-CN"/>
        </w:rPr>
        <w:t>（元）人民币</w:t>
      </w:r>
      <w:r>
        <w:rPr>
          <w:rFonts w:hint="eastAsia" w:ascii="仿宋" w:hAnsi="仿宋" w:eastAsia="仿宋" w:cs="仿宋"/>
          <w:kern w:val="0"/>
          <w:sz w:val="28"/>
          <w:szCs w:val="28"/>
          <w:lang w:val="en-US" w:eastAsia="zh-CN"/>
        </w:rPr>
        <w:t xml:space="preserve">  </w:t>
      </w:r>
    </w:p>
    <w:tbl>
      <w:tblPr>
        <w:tblStyle w:val="3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00"/>
        <w:gridCol w:w="5220"/>
      </w:tblGrid>
      <w:tr w14:paraId="1A4E3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4" w:hRule="atLeast"/>
        </w:trPr>
        <w:tc>
          <w:tcPr>
            <w:tcW w:w="3600" w:type="dxa"/>
            <w:tcBorders>
              <w:top w:val="single" w:color="auto" w:sz="4" w:space="0"/>
              <w:left w:val="single" w:color="auto" w:sz="4" w:space="0"/>
              <w:bottom w:val="single" w:color="auto" w:sz="4" w:space="0"/>
              <w:right w:val="single" w:color="auto" w:sz="4" w:space="0"/>
            </w:tcBorders>
            <w:noWrap w:val="0"/>
            <w:vAlign w:val="center"/>
          </w:tcPr>
          <w:p w14:paraId="2AE7FACA">
            <w:pPr>
              <w:spacing w:line="490" w:lineRule="exact"/>
              <w:rPr>
                <w:rFonts w:ascii="仿宋" w:hAnsi="仿宋" w:eastAsia="仿宋" w:cs="仿宋"/>
                <w:bCs/>
                <w:sz w:val="28"/>
                <w:szCs w:val="28"/>
              </w:rPr>
            </w:pPr>
            <w:r>
              <w:rPr>
                <w:rFonts w:hint="eastAsia" w:ascii="仿宋" w:hAnsi="仿宋" w:eastAsia="仿宋" w:cs="仿宋"/>
                <w:bCs/>
                <w:sz w:val="28"/>
                <w:szCs w:val="28"/>
                <w:lang w:val="en-US" w:eastAsia="zh-CN"/>
              </w:rPr>
              <w:t>响应</w:t>
            </w:r>
            <w:r>
              <w:rPr>
                <w:rFonts w:hint="eastAsia" w:ascii="仿宋" w:hAnsi="仿宋" w:eastAsia="仿宋" w:cs="仿宋"/>
                <w:bCs/>
                <w:sz w:val="28"/>
                <w:szCs w:val="28"/>
              </w:rPr>
              <w:t>报价（总价）元</w:t>
            </w:r>
          </w:p>
        </w:tc>
        <w:tc>
          <w:tcPr>
            <w:tcW w:w="5220" w:type="dxa"/>
            <w:tcBorders>
              <w:top w:val="single" w:color="auto" w:sz="4" w:space="0"/>
              <w:left w:val="single" w:color="auto" w:sz="4" w:space="0"/>
              <w:bottom w:val="single" w:color="auto" w:sz="4" w:space="0"/>
              <w:right w:val="single" w:color="auto" w:sz="4" w:space="0"/>
            </w:tcBorders>
            <w:noWrap w:val="0"/>
            <w:vAlign w:val="center"/>
          </w:tcPr>
          <w:p w14:paraId="03014789">
            <w:pPr>
              <w:spacing w:line="490" w:lineRule="exact"/>
              <w:rPr>
                <w:rFonts w:ascii="仿宋" w:hAnsi="仿宋" w:eastAsia="仿宋" w:cs="仿宋"/>
                <w:bCs/>
                <w:sz w:val="28"/>
                <w:szCs w:val="28"/>
              </w:rPr>
            </w:pPr>
          </w:p>
          <w:p w14:paraId="4354C47D">
            <w:pPr>
              <w:pStyle w:val="19"/>
              <w:rPr>
                <w:rFonts w:ascii="仿宋" w:hAnsi="仿宋" w:eastAsia="仿宋" w:cs="仿宋"/>
                <w:color w:val="000000"/>
                <w:spacing w:val="-4"/>
                <w:sz w:val="28"/>
                <w:szCs w:val="28"/>
              </w:rPr>
            </w:pPr>
          </w:p>
          <w:p w14:paraId="573082A0">
            <w:pPr>
              <w:pStyle w:val="19"/>
              <w:rPr>
                <w:rFonts w:ascii="仿宋" w:hAnsi="仿宋" w:eastAsia="仿宋" w:cs="仿宋"/>
                <w:color w:val="000000"/>
                <w:spacing w:val="-4"/>
                <w:sz w:val="28"/>
                <w:szCs w:val="28"/>
              </w:rPr>
            </w:pPr>
            <w:r>
              <w:rPr>
                <w:rFonts w:hint="eastAsia" w:ascii="仿宋" w:hAnsi="仿宋" w:eastAsia="仿宋" w:cs="仿宋"/>
                <w:color w:val="000000"/>
                <w:spacing w:val="-4"/>
                <w:sz w:val="28"/>
                <w:szCs w:val="28"/>
              </w:rPr>
              <w:t>总价：</w:t>
            </w:r>
            <w:r>
              <w:rPr>
                <w:rFonts w:hint="eastAsia" w:ascii="仿宋" w:hAnsi="仿宋" w:eastAsia="仿宋" w:cs="仿宋"/>
                <w:color w:val="000000"/>
                <w:spacing w:val="-4"/>
                <w:sz w:val="28"/>
                <w:szCs w:val="28"/>
                <w:u w:val="single"/>
              </w:rPr>
              <w:t xml:space="preserve">                     </w:t>
            </w:r>
            <w:r>
              <w:rPr>
                <w:rFonts w:hint="eastAsia" w:ascii="仿宋" w:hAnsi="仿宋" w:eastAsia="仿宋" w:cs="仿宋"/>
                <w:color w:val="000000"/>
                <w:spacing w:val="-4"/>
                <w:sz w:val="28"/>
                <w:szCs w:val="28"/>
              </w:rPr>
              <w:t>（大写）;</w:t>
            </w:r>
          </w:p>
          <w:p w14:paraId="193C412F">
            <w:pPr>
              <w:pStyle w:val="19"/>
              <w:rPr>
                <w:rFonts w:ascii="仿宋" w:hAnsi="仿宋" w:eastAsia="仿宋" w:cs="仿宋"/>
                <w:color w:val="000000"/>
                <w:spacing w:val="-4"/>
                <w:sz w:val="28"/>
                <w:szCs w:val="28"/>
              </w:rPr>
            </w:pPr>
          </w:p>
          <w:p w14:paraId="1276EB8A">
            <w:pPr>
              <w:spacing w:line="490" w:lineRule="exact"/>
              <w:ind w:firstLine="816" w:firstLineChars="300"/>
              <w:rPr>
                <w:rFonts w:ascii="仿宋" w:hAnsi="仿宋" w:eastAsia="仿宋" w:cs="仿宋"/>
                <w:bCs/>
                <w:sz w:val="28"/>
                <w:szCs w:val="28"/>
              </w:rPr>
            </w:pPr>
            <w:r>
              <w:rPr>
                <w:rFonts w:hint="eastAsia" w:ascii="仿宋" w:hAnsi="仿宋" w:eastAsia="仿宋" w:cs="仿宋"/>
                <w:color w:val="000000"/>
                <w:spacing w:val="-4"/>
                <w:sz w:val="28"/>
                <w:szCs w:val="28"/>
                <w:u w:val="single"/>
              </w:rPr>
              <w:t xml:space="preserve">                     </w:t>
            </w:r>
            <w:r>
              <w:rPr>
                <w:rFonts w:hint="eastAsia" w:ascii="仿宋" w:hAnsi="仿宋" w:eastAsia="仿宋" w:cs="仿宋"/>
                <w:color w:val="000000"/>
                <w:spacing w:val="-4"/>
                <w:sz w:val="28"/>
                <w:szCs w:val="28"/>
              </w:rPr>
              <w:t>（小写)。</w:t>
            </w:r>
          </w:p>
        </w:tc>
      </w:tr>
      <w:tr w14:paraId="095BE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4" w:hRule="atLeast"/>
        </w:trPr>
        <w:tc>
          <w:tcPr>
            <w:tcW w:w="3600" w:type="dxa"/>
            <w:tcBorders>
              <w:top w:val="single" w:color="auto" w:sz="4" w:space="0"/>
              <w:left w:val="single" w:color="auto" w:sz="4" w:space="0"/>
              <w:bottom w:val="single" w:color="auto" w:sz="4" w:space="0"/>
              <w:right w:val="single" w:color="auto" w:sz="4" w:space="0"/>
            </w:tcBorders>
            <w:noWrap w:val="0"/>
            <w:vAlign w:val="center"/>
          </w:tcPr>
          <w:p w14:paraId="3A6E8397">
            <w:pPr>
              <w:spacing w:line="490" w:lineRule="exact"/>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服务期限</w:t>
            </w:r>
          </w:p>
        </w:tc>
        <w:tc>
          <w:tcPr>
            <w:tcW w:w="5220" w:type="dxa"/>
            <w:tcBorders>
              <w:top w:val="single" w:color="auto" w:sz="4" w:space="0"/>
              <w:left w:val="single" w:color="auto" w:sz="4" w:space="0"/>
              <w:bottom w:val="single" w:color="auto" w:sz="4" w:space="0"/>
              <w:right w:val="single" w:color="auto" w:sz="4" w:space="0"/>
            </w:tcBorders>
            <w:noWrap w:val="0"/>
            <w:vAlign w:val="center"/>
          </w:tcPr>
          <w:p w14:paraId="6F3FFC59">
            <w:pPr>
              <w:spacing w:line="490" w:lineRule="exact"/>
              <w:ind w:firstLine="816" w:firstLineChars="300"/>
              <w:rPr>
                <w:rFonts w:hint="eastAsia" w:ascii="仿宋" w:hAnsi="仿宋" w:eastAsia="仿宋" w:cs="仿宋"/>
                <w:color w:val="000000"/>
                <w:spacing w:val="-4"/>
                <w:sz w:val="28"/>
                <w:szCs w:val="28"/>
                <w:u w:val="single"/>
              </w:rPr>
            </w:pPr>
            <w:r>
              <w:rPr>
                <w:rFonts w:hint="eastAsia" w:ascii="仿宋" w:hAnsi="仿宋" w:eastAsia="仿宋" w:cs="仿宋"/>
                <w:color w:val="000000"/>
                <w:spacing w:val="-4"/>
                <w:sz w:val="28"/>
                <w:szCs w:val="28"/>
                <w:u w:val="single"/>
              </w:rPr>
              <w:t xml:space="preserve">                    </w:t>
            </w:r>
          </w:p>
        </w:tc>
      </w:tr>
    </w:tbl>
    <w:p w14:paraId="6F7C3327">
      <w:pPr>
        <w:spacing w:line="490" w:lineRule="exact"/>
        <w:rPr>
          <w:rFonts w:ascii="仿宋" w:hAnsi="仿宋" w:eastAsia="仿宋" w:cs="仿宋"/>
          <w:bCs/>
          <w:sz w:val="28"/>
          <w:szCs w:val="28"/>
        </w:rPr>
      </w:pPr>
    </w:p>
    <w:p w14:paraId="57CDAD33">
      <w:pPr>
        <w:snapToGrid w:val="0"/>
        <w:spacing w:line="360" w:lineRule="auto"/>
        <w:jc w:val="right"/>
        <w:rPr>
          <w:rFonts w:hint="eastAsia" w:ascii="仿宋" w:hAnsi="仿宋" w:eastAsia="仿宋" w:cs="仿宋"/>
          <w:sz w:val="28"/>
          <w:szCs w:val="28"/>
        </w:rPr>
      </w:pPr>
      <w:r>
        <w:rPr>
          <w:rFonts w:hint="eastAsia" w:ascii="仿宋" w:hAnsi="仿宋" w:eastAsia="仿宋" w:cs="仿宋"/>
          <w:color w:val="000000"/>
          <w:spacing w:val="-4"/>
          <w:sz w:val="28"/>
          <w:szCs w:val="28"/>
        </w:rPr>
        <w:t xml:space="preserve">                        </w:t>
      </w:r>
      <w:r>
        <w:rPr>
          <w:rFonts w:hint="eastAsia" w:ascii="仿宋" w:hAnsi="仿宋" w:eastAsia="仿宋" w:cs="仿宋"/>
          <w:sz w:val="28"/>
          <w:szCs w:val="28"/>
        </w:rPr>
        <w:t>磋商供应商：</w:t>
      </w:r>
      <w:r>
        <w:rPr>
          <w:rFonts w:hint="eastAsia" w:ascii="仿宋" w:hAnsi="仿宋" w:eastAsia="仿宋" w:cs="仿宋"/>
          <w:sz w:val="28"/>
          <w:szCs w:val="28"/>
          <w:u w:val="single"/>
        </w:rPr>
        <w:t xml:space="preserve">               </w:t>
      </w:r>
      <w:r>
        <w:rPr>
          <w:rFonts w:hint="eastAsia" w:ascii="仿宋" w:hAnsi="仿宋" w:eastAsia="仿宋" w:cs="仿宋"/>
          <w:sz w:val="28"/>
          <w:szCs w:val="28"/>
        </w:rPr>
        <w:t>（</w:t>
      </w:r>
      <w:r>
        <w:rPr>
          <w:rFonts w:hint="eastAsia" w:ascii="仿宋" w:hAnsi="仿宋" w:eastAsia="仿宋" w:cs="仿宋"/>
          <w:spacing w:val="20"/>
          <w:sz w:val="28"/>
          <w:szCs w:val="28"/>
        </w:rPr>
        <w:t>法人电子签章</w:t>
      </w:r>
      <w:r>
        <w:rPr>
          <w:rFonts w:hint="eastAsia" w:ascii="仿宋" w:hAnsi="仿宋" w:eastAsia="仿宋" w:cs="仿宋"/>
          <w:sz w:val="28"/>
          <w:szCs w:val="28"/>
        </w:rPr>
        <w:t>）</w:t>
      </w:r>
    </w:p>
    <w:p w14:paraId="265B0973">
      <w:pPr>
        <w:snapToGrid w:val="0"/>
        <w:spacing w:line="360" w:lineRule="auto"/>
        <w:jc w:val="right"/>
        <w:rPr>
          <w:rFonts w:hint="eastAsia" w:ascii="仿宋" w:hAnsi="仿宋" w:eastAsia="仿宋" w:cs="仿宋"/>
          <w:sz w:val="28"/>
          <w:szCs w:val="28"/>
        </w:rPr>
      </w:pPr>
      <w:r>
        <w:rPr>
          <w:rFonts w:hint="eastAsia" w:ascii="仿宋" w:hAnsi="仿宋" w:eastAsia="仿宋" w:cs="仿宋"/>
          <w:sz w:val="28"/>
          <w:szCs w:val="28"/>
        </w:rPr>
        <w:t>法定代表人（负责人）：</w:t>
      </w:r>
      <w:r>
        <w:rPr>
          <w:rFonts w:hint="eastAsia" w:ascii="仿宋" w:hAnsi="仿宋" w:eastAsia="仿宋" w:cs="仿宋"/>
          <w:sz w:val="28"/>
          <w:szCs w:val="28"/>
          <w:u w:val="single"/>
        </w:rPr>
        <w:t xml:space="preserve">             </w:t>
      </w:r>
      <w:r>
        <w:rPr>
          <w:rFonts w:hint="eastAsia" w:ascii="仿宋" w:hAnsi="仿宋" w:eastAsia="仿宋" w:cs="仿宋"/>
          <w:sz w:val="28"/>
          <w:szCs w:val="28"/>
        </w:rPr>
        <w:t>（</w:t>
      </w:r>
      <w:r>
        <w:rPr>
          <w:rFonts w:hint="eastAsia" w:ascii="仿宋" w:hAnsi="仿宋" w:eastAsia="仿宋" w:cs="仿宋"/>
          <w:spacing w:val="20"/>
          <w:sz w:val="28"/>
          <w:szCs w:val="28"/>
        </w:rPr>
        <w:t>法定代表人电子</w:t>
      </w:r>
      <w:r>
        <w:rPr>
          <w:rFonts w:hint="eastAsia" w:ascii="仿宋" w:hAnsi="仿宋" w:eastAsia="仿宋" w:cs="仿宋"/>
          <w:sz w:val="28"/>
          <w:szCs w:val="28"/>
        </w:rPr>
        <w:t>签章）</w:t>
      </w:r>
    </w:p>
    <w:p w14:paraId="318A1C72">
      <w:pPr>
        <w:snapToGrid w:val="0"/>
        <w:spacing w:line="360" w:lineRule="auto"/>
        <w:jc w:val="right"/>
        <w:rPr>
          <w:rFonts w:hint="eastAsia" w:ascii="仿宋" w:hAnsi="仿宋" w:eastAsia="仿宋" w:cs="仿宋"/>
          <w:kern w:val="0"/>
          <w:sz w:val="28"/>
          <w:szCs w:val="28"/>
        </w:rPr>
      </w:pPr>
      <w:r>
        <w:rPr>
          <w:rFonts w:hint="eastAsia" w:ascii="仿宋" w:hAnsi="仿宋" w:eastAsia="仿宋" w:cs="仿宋"/>
          <w:kern w:val="0"/>
          <w:sz w:val="28"/>
          <w:szCs w:val="28"/>
        </w:rPr>
        <w:t>年   月   日</w:t>
      </w:r>
    </w:p>
    <w:p w14:paraId="76220524">
      <w:pPr>
        <w:pStyle w:val="19"/>
        <w:snapToGrid w:val="0"/>
        <w:spacing w:line="360" w:lineRule="auto"/>
        <w:ind w:firstLine="480" w:firstLineChars="200"/>
        <w:rPr>
          <w:rFonts w:hint="eastAsia" w:ascii="仿宋" w:hAnsi="仿宋" w:eastAsia="仿宋" w:cs="仿宋"/>
          <w:sz w:val="24"/>
          <w:szCs w:val="24"/>
        </w:rPr>
        <w:sectPr>
          <w:footerReference r:id="rId4" w:type="default"/>
          <w:pgSz w:w="11906" w:h="16838"/>
          <w:pgMar w:top="1135" w:right="1361" w:bottom="1021" w:left="1531" w:header="794" w:footer="992" w:gutter="0"/>
          <w:pgNumType w:fmt="decimal" w:start="1"/>
          <w:cols w:space="720" w:num="1"/>
          <w:docGrid w:type="lines" w:linePitch="312" w:charSpace="0"/>
        </w:sectPr>
      </w:pPr>
    </w:p>
    <w:p w14:paraId="449BA9FB">
      <w:pPr>
        <w:numPr>
          <w:ilvl w:val="0"/>
          <w:numId w:val="9"/>
        </w:numPr>
        <w:rPr>
          <w:rFonts w:hint="eastAsia" w:ascii="仿宋" w:hAnsi="仿宋" w:eastAsia="仿宋" w:cs="仿宋"/>
          <w:b/>
          <w:sz w:val="28"/>
          <w:szCs w:val="28"/>
        </w:rPr>
      </w:pPr>
      <w:r>
        <w:rPr>
          <w:rFonts w:hint="eastAsia" w:ascii="仿宋" w:hAnsi="仿宋" w:eastAsia="仿宋" w:cs="仿宋"/>
          <w:b/>
          <w:kern w:val="0"/>
          <w:sz w:val="28"/>
          <w:szCs w:val="28"/>
        </w:rPr>
        <w:t>政府采购政策资料</w:t>
      </w:r>
      <w:r>
        <w:rPr>
          <w:rFonts w:hint="eastAsia" w:ascii="仿宋" w:hAnsi="仿宋" w:eastAsia="仿宋" w:cs="仿宋"/>
          <w:b/>
          <w:kern w:val="0"/>
          <w:sz w:val="28"/>
          <w:szCs w:val="28"/>
          <w:lang w:eastAsia="zh-CN"/>
        </w:rPr>
        <w:t>（</w:t>
      </w:r>
      <w:r>
        <w:rPr>
          <w:rFonts w:hint="eastAsia" w:ascii="仿宋" w:hAnsi="仿宋" w:eastAsia="仿宋" w:cs="仿宋"/>
          <w:b/>
          <w:kern w:val="0"/>
          <w:sz w:val="28"/>
          <w:szCs w:val="28"/>
          <w:lang w:val="en-US" w:eastAsia="zh-CN"/>
        </w:rPr>
        <w:t>如有涉及</w:t>
      </w:r>
      <w:r>
        <w:rPr>
          <w:rFonts w:hint="eastAsia" w:ascii="仿宋" w:hAnsi="仿宋" w:eastAsia="仿宋" w:cs="仿宋"/>
          <w:b/>
          <w:kern w:val="0"/>
          <w:sz w:val="28"/>
          <w:szCs w:val="28"/>
          <w:lang w:eastAsia="zh-CN"/>
        </w:rPr>
        <w:t>）</w:t>
      </w:r>
    </w:p>
    <w:p w14:paraId="07EF2D82">
      <w:pPr>
        <w:tabs>
          <w:tab w:val="left" w:pos="1680"/>
        </w:tabs>
        <w:snapToGrid w:val="0"/>
        <w:spacing w:line="360" w:lineRule="auto"/>
        <w:rPr>
          <w:rFonts w:hint="eastAsia" w:ascii="仿宋" w:hAnsi="仿宋" w:eastAsia="仿宋" w:cs="仿宋"/>
          <w:b/>
          <w:sz w:val="28"/>
          <w:szCs w:val="28"/>
        </w:rPr>
      </w:pPr>
      <w:r>
        <w:rPr>
          <w:rFonts w:hint="eastAsia" w:ascii="仿宋" w:hAnsi="仿宋" w:eastAsia="仿宋" w:cs="仿宋"/>
          <w:b/>
          <w:sz w:val="28"/>
          <w:szCs w:val="28"/>
        </w:rPr>
        <w:t>中小企业声明函格式</w:t>
      </w:r>
    </w:p>
    <w:p w14:paraId="68825FDB">
      <w:pPr>
        <w:jc w:val="center"/>
        <w:rPr>
          <w:rFonts w:hint="eastAsia" w:ascii="仿宋" w:hAnsi="仿宋" w:eastAsia="仿宋" w:cs="仿宋"/>
          <w:bCs/>
          <w:sz w:val="28"/>
          <w:szCs w:val="28"/>
          <w:lang w:val="en-US" w:eastAsia="zh-CN"/>
        </w:rPr>
      </w:pPr>
      <w:r>
        <w:rPr>
          <w:rFonts w:hint="eastAsia" w:ascii="仿宋" w:hAnsi="仿宋" w:eastAsia="仿宋" w:cs="仿宋"/>
          <w:b/>
          <w:sz w:val="28"/>
          <w:szCs w:val="28"/>
        </w:rPr>
        <w:t>中小企业声明函</w:t>
      </w:r>
      <w:r>
        <w:rPr>
          <w:rFonts w:hint="eastAsia" w:ascii="仿宋" w:hAnsi="仿宋" w:eastAsia="仿宋" w:cs="仿宋"/>
          <w:b/>
          <w:sz w:val="28"/>
          <w:szCs w:val="28"/>
          <w:lang w:eastAsia="zh-CN"/>
        </w:rPr>
        <w:t>（服务）</w:t>
      </w:r>
    </w:p>
    <w:p w14:paraId="570535F5">
      <w:pPr>
        <w:ind w:firstLine="560" w:firstLineChars="200"/>
        <w:rPr>
          <w:rFonts w:hint="eastAsia" w:ascii="仿宋" w:hAnsi="仿宋" w:eastAsia="仿宋" w:cs="仿宋"/>
          <w:bCs/>
          <w:sz w:val="28"/>
          <w:szCs w:val="28"/>
        </w:rPr>
      </w:pPr>
      <w:r>
        <w:rPr>
          <w:rFonts w:hint="eastAsia" w:ascii="仿宋" w:hAnsi="仿宋" w:eastAsia="仿宋" w:cs="仿宋"/>
          <w:bCs/>
          <w:sz w:val="28"/>
          <w:szCs w:val="28"/>
        </w:rPr>
        <w:t>本公司(联合体)郑重声明，根据《政府采购促进中小企业发展管理办法》(财库(2020)46号)的规定，本公司(联合体)参加</w:t>
      </w:r>
      <w:r>
        <w:rPr>
          <w:rFonts w:hint="eastAsia" w:ascii="仿宋" w:hAnsi="仿宋" w:eastAsia="仿宋" w:cs="仿宋"/>
          <w:bCs/>
          <w:sz w:val="28"/>
          <w:szCs w:val="28"/>
          <w:u w:val="single"/>
        </w:rPr>
        <w:t>(单位名称)</w:t>
      </w:r>
      <w:r>
        <w:rPr>
          <w:rFonts w:hint="eastAsia" w:ascii="仿宋" w:hAnsi="仿宋" w:eastAsia="仿宋" w:cs="仿宋"/>
          <w:bCs/>
          <w:sz w:val="28"/>
          <w:szCs w:val="28"/>
        </w:rPr>
        <w:t>的</w:t>
      </w:r>
      <w:r>
        <w:rPr>
          <w:rFonts w:hint="eastAsia" w:ascii="仿宋" w:hAnsi="仿宋" w:eastAsia="仿宋" w:cs="仿宋"/>
          <w:bCs/>
          <w:sz w:val="28"/>
          <w:szCs w:val="28"/>
          <w:u w:val="single"/>
        </w:rPr>
        <w:t>(项目名称)</w:t>
      </w:r>
      <w:r>
        <w:rPr>
          <w:rFonts w:hint="eastAsia" w:ascii="仿宋" w:hAnsi="仿宋" w:eastAsia="仿宋" w:cs="仿宋"/>
          <w:bCs/>
          <w:sz w:val="28"/>
          <w:szCs w:val="28"/>
        </w:rPr>
        <w:t>采购活动，服务全部由符合政策要求的中小企业承接。相关企业(含联合体中的中小企业、签订分包意向协议的中小企业)的具体情况如下:</w:t>
      </w:r>
    </w:p>
    <w:p w14:paraId="24A6F0F4">
      <w:pPr>
        <w:ind w:firstLine="560" w:firstLineChars="200"/>
        <w:rPr>
          <w:rFonts w:hint="eastAsia" w:ascii="仿宋" w:hAnsi="仿宋" w:eastAsia="仿宋" w:cs="仿宋"/>
          <w:bCs/>
          <w:sz w:val="28"/>
          <w:szCs w:val="28"/>
        </w:rPr>
      </w:pPr>
      <w:r>
        <w:rPr>
          <w:rFonts w:hint="eastAsia" w:ascii="仿宋" w:hAnsi="仿宋" w:eastAsia="仿宋" w:cs="仿宋"/>
          <w:bCs/>
          <w:sz w:val="28"/>
          <w:szCs w:val="28"/>
        </w:rPr>
        <w:t>1.</w:t>
      </w:r>
      <w:r>
        <w:rPr>
          <w:rFonts w:hint="eastAsia" w:ascii="仿宋" w:hAnsi="仿宋" w:eastAsia="仿宋" w:cs="仿宋"/>
          <w:bCs/>
          <w:sz w:val="28"/>
          <w:szCs w:val="28"/>
          <w:u w:val="single"/>
        </w:rPr>
        <w:t>(标的名称)</w:t>
      </w:r>
      <w:r>
        <w:rPr>
          <w:rFonts w:hint="eastAsia" w:ascii="仿宋" w:hAnsi="仿宋" w:eastAsia="仿宋" w:cs="仿宋"/>
          <w:bCs/>
          <w:sz w:val="28"/>
          <w:szCs w:val="28"/>
        </w:rPr>
        <w:t>，属于</w:t>
      </w:r>
      <w:r>
        <w:rPr>
          <w:rFonts w:hint="eastAsia" w:ascii="仿宋" w:hAnsi="仿宋" w:eastAsia="仿宋" w:cs="仿宋"/>
          <w:bCs/>
          <w:sz w:val="28"/>
          <w:szCs w:val="28"/>
          <w:u w:val="single"/>
        </w:rPr>
        <w:t>(采购文件中明确的所属行业)</w:t>
      </w:r>
      <w:r>
        <w:rPr>
          <w:rFonts w:hint="eastAsia" w:ascii="仿宋" w:hAnsi="仿宋" w:eastAsia="仿宋" w:cs="仿宋"/>
          <w:bCs/>
          <w:sz w:val="28"/>
          <w:szCs w:val="28"/>
        </w:rPr>
        <w:t>;承建(承接)企业为</w:t>
      </w:r>
      <w:r>
        <w:rPr>
          <w:rFonts w:hint="eastAsia" w:ascii="仿宋" w:hAnsi="仿宋" w:eastAsia="仿宋" w:cs="仿宋"/>
          <w:bCs/>
          <w:sz w:val="28"/>
          <w:szCs w:val="28"/>
          <w:u w:val="single"/>
        </w:rPr>
        <w:t>(企业名称)</w:t>
      </w:r>
      <w:r>
        <w:rPr>
          <w:rFonts w:hint="eastAsia" w:ascii="仿宋" w:hAnsi="仿宋" w:eastAsia="仿宋" w:cs="仿宋"/>
          <w:bCs/>
          <w:sz w:val="28"/>
          <w:szCs w:val="28"/>
        </w:rPr>
        <w:t>，从业人员</w:t>
      </w:r>
      <w:r>
        <w:rPr>
          <w:rFonts w:hint="eastAsia" w:ascii="仿宋" w:hAnsi="仿宋" w:eastAsia="仿宋" w:cs="仿宋"/>
          <w:bCs/>
          <w:sz w:val="28"/>
          <w:szCs w:val="28"/>
          <w:u w:val="single"/>
        </w:rPr>
        <w:t xml:space="preserve">_   </w:t>
      </w:r>
      <w:r>
        <w:rPr>
          <w:rFonts w:hint="eastAsia" w:ascii="仿宋" w:hAnsi="仿宋" w:eastAsia="仿宋" w:cs="仿宋"/>
          <w:bCs/>
          <w:sz w:val="28"/>
          <w:szCs w:val="28"/>
        </w:rPr>
        <w:t>人，营业收入为</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万元，资产总额为</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万元，属于</w:t>
      </w:r>
      <w:r>
        <w:rPr>
          <w:rFonts w:hint="eastAsia" w:ascii="仿宋" w:hAnsi="仿宋" w:eastAsia="仿宋" w:cs="仿宋"/>
          <w:bCs/>
          <w:sz w:val="28"/>
          <w:szCs w:val="28"/>
          <w:u w:val="single"/>
        </w:rPr>
        <w:t>(中型企业、小型企业、微型企业)</w:t>
      </w:r>
      <w:r>
        <w:rPr>
          <w:rFonts w:hint="eastAsia" w:ascii="仿宋" w:hAnsi="仿宋" w:eastAsia="仿宋" w:cs="仿宋"/>
          <w:bCs/>
          <w:sz w:val="28"/>
          <w:szCs w:val="28"/>
        </w:rPr>
        <w:t>;</w:t>
      </w:r>
    </w:p>
    <w:p w14:paraId="24537B33">
      <w:pPr>
        <w:ind w:firstLine="560" w:firstLineChars="200"/>
        <w:rPr>
          <w:rFonts w:hint="eastAsia" w:ascii="仿宋" w:hAnsi="仿宋" w:eastAsia="仿宋" w:cs="仿宋"/>
          <w:bCs/>
          <w:sz w:val="28"/>
          <w:szCs w:val="28"/>
        </w:rPr>
      </w:pPr>
      <w:r>
        <w:rPr>
          <w:rFonts w:hint="eastAsia" w:ascii="仿宋" w:hAnsi="仿宋" w:eastAsia="仿宋" w:cs="仿宋"/>
          <w:bCs/>
          <w:sz w:val="28"/>
          <w:szCs w:val="28"/>
        </w:rPr>
        <w:t>2.</w:t>
      </w:r>
      <w:r>
        <w:rPr>
          <w:rFonts w:hint="eastAsia" w:ascii="仿宋" w:hAnsi="仿宋" w:eastAsia="仿宋" w:cs="仿宋"/>
          <w:bCs/>
          <w:sz w:val="28"/>
          <w:szCs w:val="28"/>
          <w:u w:val="single"/>
        </w:rPr>
        <w:t>(标的名称)</w:t>
      </w:r>
      <w:r>
        <w:rPr>
          <w:rFonts w:hint="eastAsia" w:ascii="仿宋" w:hAnsi="仿宋" w:eastAsia="仿宋" w:cs="仿宋"/>
          <w:bCs/>
          <w:sz w:val="28"/>
          <w:szCs w:val="28"/>
        </w:rPr>
        <w:t>，属于</w:t>
      </w:r>
      <w:r>
        <w:rPr>
          <w:rFonts w:hint="eastAsia" w:ascii="仿宋" w:hAnsi="仿宋" w:eastAsia="仿宋" w:cs="仿宋"/>
          <w:bCs/>
          <w:sz w:val="28"/>
          <w:szCs w:val="28"/>
          <w:u w:val="single"/>
        </w:rPr>
        <w:t>(采购文件中明确的所属行业)</w:t>
      </w:r>
      <w:r>
        <w:rPr>
          <w:rFonts w:hint="eastAsia" w:ascii="仿宋" w:hAnsi="仿宋" w:eastAsia="仿宋" w:cs="仿宋"/>
          <w:bCs/>
          <w:sz w:val="28"/>
          <w:szCs w:val="28"/>
        </w:rPr>
        <w:t>;承建(承接)企业为</w:t>
      </w:r>
      <w:r>
        <w:rPr>
          <w:rFonts w:hint="eastAsia" w:ascii="仿宋" w:hAnsi="仿宋" w:eastAsia="仿宋" w:cs="仿宋"/>
          <w:bCs/>
          <w:sz w:val="28"/>
          <w:szCs w:val="28"/>
          <w:u w:val="single"/>
        </w:rPr>
        <w:t>(企业名称)</w:t>
      </w:r>
      <w:r>
        <w:rPr>
          <w:rFonts w:hint="eastAsia" w:ascii="仿宋" w:hAnsi="仿宋" w:eastAsia="仿宋" w:cs="仿宋"/>
          <w:bCs/>
          <w:sz w:val="28"/>
          <w:szCs w:val="28"/>
        </w:rPr>
        <w:t>，从业人员</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人，营业收入为</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万元，资产总额为</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万元，属于</w:t>
      </w:r>
      <w:r>
        <w:rPr>
          <w:rFonts w:hint="eastAsia" w:ascii="仿宋" w:hAnsi="仿宋" w:eastAsia="仿宋" w:cs="仿宋"/>
          <w:bCs/>
          <w:sz w:val="28"/>
          <w:szCs w:val="28"/>
          <w:u w:val="single"/>
        </w:rPr>
        <w:t>(中型企业、小型企业、微型企业)</w:t>
      </w:r>
      <w:r>
        <w:rPr>
          <w:rFonts w:hint="eastAsia" w:ascii="仿宋" w:hAnsi="仿宋" w:eastAsia="仿宋" w:cs="仿宋"/>
          <w:bCs/>
          <w:sz w:val="28"/>
          <w:szCs w:val="28"/>
        </w:rPr>
        <w:t>;</w:t>
      </w:r>
    </w:p>
    <w:p w14:paraId="310BF9E6">
      <w:pPr>
        <w:ind w:firstLine="560" w:firstLineChars="200"/>
        <w:rPr>
          <w:rFonts w:hint="eastAsia" w:ascii="仿宋" w:hAnsi="仿宋" w:eastAsia="仿宋" w:cs="仿宋"/>
          <w:bCs/>
          <w:sz w:val="28"/>
          <w:szCs w:val="28"/>
        </w:rPr>
      </w:pPr>
      <w:r>
        <w:rPr>
          <w:rFonts w:hint="eastAsia" w:ascii="仿宋" w:hAnsi="仿宋" w:eastAsia="仿宋" w:cs="仿宋"/>
          <w:bCs/>
          <w:sz w:val="28"/>
          <w:szCs w:val="28"/>
        </w:rPr>
        <w:t>以上企业，不属于大企业的分支机构，不存在控股股东为大企业的情形，也不存在与大企业的负责人为同一人的情形。</w:t>
      </w:r>
    </w:p>
    <w:p w14:paraId="06AEB988">
      <w:pPr>
        <w:ind w:firstLine="560" w:firstLineChars="200"/>
        <w:rPr>
          <w:rFonts w:hint="eastAsia" w:ascii="仿宋" w:hAnsi="仿宋" w:eastAsia="仿宋" w:cs="仿宋"/>
          <w:bCs/>
          <w:sz w:val="28"/>
          <w:szCs w:val="28"/>
        </w:rPr>
      </w:pPr>
      <w:r>
        <w:rPr>
          <w:rFonts w:hint="eastAsia" w:ascii="仿宋" w:hAnsi="仿宋" w:eastAsia="仿宋" w:cs="仿宋"/>
          <w:bCs/>
          <w:sz w:val="28"/>
          <w:szCs w:val="28"/>
        </w:rPr>
        <w:t>本企业对上述声明内容的真实性负责。如有虚假，将依法承担相应责任。</w:t>
      </w:r>
    </w:p>
    <w:p w14:paraId="3102B4AE">
      <w:pPr>
        <w:spacing w:line="360" w:lineRule="auto"/>
        <w:jc w:val="right"/>
        <w:rPr>
          <w:rFonts w:hint="eastAsia" w:ascii="仿宋" w:hAnsi="仿宋" w:eastAsia="仿宋" w:cs="仿宋"/>
          <w:sz w:val="28"/>
          <w:szCs w:val="28"/>
        </w:rPr>
      </w:pPr>
      <w:r>
        <w:rPr>
          <w:rFonts w:hint="eastAsia" w:ascii="仿宋" w:hAnsi="仿宋" w:eastAsia="仿宋" w:cs="仿宋"/>
          <w:sz w:val="28"/>
          <w:szCs w:val="28"/>
          <w:lang w:eastAsia="zh-CN"/>
        </w:rPr>
        <w:t>磋商供应商</w:t>
      </w:r>
      <w:r>
        <w:rPr>
          <w:rFonts w:hint="eastAsia" w:ascii="仿宋" w:hAnsi="仿宋" w:eastAsia="仿宋" w:cs="仿宋"/>
          <w:sz w:val="28"/>
          <w:szCs w:val="28"/>
        </w:rPr>
        <w:t>：</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w:t>
      </w:r>
      <w:r>
        <w:rPr>
          <w:rFonts w:hint="eastAsia" w:ascii="仿宋" w:hAnsi="仿宋" w:eastAsia="仿宋" w:cs="仿宋"/>
          <w:spacing w:val="20"/>
          <w:sz w:val="28"/>
          <w:szCs w:val="28"/>
        </w:rPr>
        <w:t>法人电子签章</w:t>
      </w:r>
      <w:r>
        <w:rPr>
          <w:rFonts w:hint="eastAsia" w:ascii="仿宋" w:hAnsi="仿宋" w:eastAsia="仿宋" w:cs="仿宋"/>
          <w:sz w:val="28"/>
          <w:szCs w:val="28"/>
        </w:rPr>
        <w:t xml:space="preserve">）        </w:t>
      </w:r>
    </w:p>
    <w:p w14:paraId="6BAB4F96">
      <w:pPr>
        <w:widowControl/>
        <w:jc w:val="right"/>
        <w:rPr>
          <w:rFonts w:hint="eastAsia" w:ascii="仿宋" w:hAnsi="仿宋" w:eastAsia="仿宋" w:cs="仿宋"/>
          <w:sz w:val="28"/>
          <w:szCs w:val="28"/>
        </w:rPr>
      </w:pPr>
      <w:r>
        <w:rPr>
          <w:rFonts w:hint="eastAsia" w:ascii="仿宋" w:hAnsi="仿宋" w:eastAsia="仿宋" w:cs="仿宋"/>
          <w:sz w:val="28"/>
          <w:szCs w:val="28"/>
        </w:rPr>
        <w:t xml:space="preserve">           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14:paraId="52C2C0C8">
      <w:pPr>
        <w:spacing w:line="360" w:lineRule="auto"/>
        <w:ind w:firstLine="584" w:firstLineChars="200"/>
        <w:rPr>
          <w:rFonts w:hint="eastAsia" w:ascii="仿宋" w:hAnsi="仿宋" w:eastAsia="仿宋" w:cs="仿宋"/>
          <w:spacing w:val="6"/>
          <w:sz w:val="28"/>
          <w:szCs w:val="28"/>
        </w:rPr>
      </w:pPr>
      <w:r>
        <w:rPr>
          <w:rFonts w:hint="eastAsia" w:ascii="仿宋" w:hAnsi="仿宋" w:eastAsia="仿宋" w:cs="仿宋"/>
          <w:spacing w:val="6"/>
          <w:sz w:val="28"/>
          <w:szCs w:val="28"/>
        </w:rPr>
        <w:t>注：从业人员、营业收入、资产总额填报上一年度数据,无一年度数据的新成立企业可不填报。</w:t>
      </w:r>
    </w:p>
    <w:p w14:paraId="5EFE2BD4">
      <w:pPr>
        <w:rPr>
          <w:rFonts w:hint="eastAsia" w:ascii="仿宋" w:hAnsi="仿宋" w:eastAsia="仿宋" w:cs="仿宋"/>
          <w:b/>
          <w:bCs/>
          <w:sz w:val="28"/>
          <w:szCs w:val="28"/>
        </w:rPr>
      </w:pPr>
      <w:r>
        <w:rPr>
          <w:rFonts w:hint="eastAsia" w:ascii="仿宋" w:hAnsi="仿宋" w:eastAsia="仿宋" w:cs="仿宋"/>
          <w:b/>
          <w:bCs/>
          <w:sz w:val="28"/>
          <w:szCs w:val="28"/>
        </w:rPr>
        <w:br w:type="page"/>
      </w:r>
    </w:p>
    <w:p w14:paraId="1A7A96C1">
      <w:pPr>
        <w:spacing w:line="360" w:lineRule="auto"/>
        <w:jc w:val="left"/>
        <w:rPr>
          <w:rFonts w:hint="eastAsia" w:ascii="仿宋" w:hAnsi="仿宋" w:eastAsia="仿宋" w:cs="仿宋"/>
          <w:b/>
          <w:spacing w:val="6"/>
          <w:sz w:val="28"/>
          <w:szCs w:val="28"/>
        </w:rPr>
      </w:pPr>
      <w:r>
        <w:rPr>
          <w:rFonts w:hint="eastAsia" w:ascii="仿宋" w:hAnsi="仿宋" w:eastAsia="仿宋" w:cs="仿宋"/>
          <w:b/>
          <w:spacing w:val="6"/>
          <w:sz w:val="28"/>
          <w:szCs w:val="28"/>
        </w:rPr>
        <w:t>残疾人福利性单位声明函</w:t>
      </w:r>
      <w:r>
        <w:rPr>
          <w:rFonts w:hint="eastAsia" w:ascii="仿宋" w:hAnsi="仿宋" w:eastAsia="仿宋" w:cs="仿宋"/>
          <w:b/>
          <w:sz w:val="28"/>
          <w:szCs w:val="28"/>
        </w:rPr>
        <w:t>格式（若有的话，以包为单位分别填写）</w:t>
      </w:r>
    </w:p>
    <w:p w14:paraId="7DB3E506">
      <w:pPr>
        <w:spacing w:line="360" w:lineRule="auto"/>
        <w:jc w:val="center"/>
        <w:rPr>
          <w:rFonts w:hint="eastAsia" w:ascii="仿宋" w:hAnsi="仿宋" w:eastAsia="仿宋" w:cs="仿宋"/>
          <w:b/>
          <w:sz w:val="28"/>
          <w:szCs w:val="28"/>
        </w:rPr>
      </w:pPr>
      <w:r>
        <w:rPr>
          <w:rFonts w:hint="eastAsia" w:ascii="仿宋" w:hAnsi="仿宋" w:eastAsia="仿宋" w:cs="仿宋"/>
          <w:b/>
          <w:spacing w:val="6"/>
          <w:sz w:val="28"/>
          <w:szCs w:val="28"/>
        </w:rPr>
        <w:t>残疾人福利性单位声明函</w:t>
      </w:r>
    </w:p>
    <w:p w14:paraId="2FA027A6">
      <w:pPr>
        <w:spacing w:line="360" w:lineRule="auto"/>
        <w:ind w:firstLine="584" w:firstLineChars="200"/>
        <w:rPr>
          <w:rFonts w:hint="eastAsia" w:ascii="仿宋" w:hAnsi="仿宋" w:eastAsia="仿宋" w:cs="仿宋"/>
          <w:spacing w:val="6"/>
          <w:sz w:val="28"/>
          <w:szCs w:val="28"/>
        </w:rPr>
      </w:pPr>
      <w:r>
        <w:rPr>
          <w:rFonts w:hint="eastAsia" w:ascii="仿宋" w:hAnsi="仿宋" w:eastAsia="仿宋" w:cs="仿宋"/>
          <w:spacing w:val="6"/>
          <w:sz w:val="28"/>
          <w:szCs w:val="28"/>
        </w:rPr>
        <w:t>本单位郑重声明，根据《财政部 民政部 中国残疾人联合会关于促进残疾人就业政府采购政策的通知》（财库</w:t>
      </w:r>
      <w:r>
        <w:rPr>
          <w:rFonts w:hint="eastAsia" w:ascii="仿宋" w:hAnsi="仿宋" w:eastAsia="仿宋" w:cs="仿宋"/>
          <w:sz w:val="28"/>
          <w:szCs w:val="28"/>
        </w:rPr>
        <w:t>〔2017〕 141</w:t>
      </w:r>
      <w:r>
        <w:rPr>
          <w:rFonts w:hint="eastAsia" w:ascii="仿宋" w:hAnsi="仿宋" w:eastAsia="仿宋" w:cs="仿宋"/>
          <w:spacing w:val="6"/>
          <w:sz w:val="28"/>
          <w:szCs w:val="28"/>
        </w:rPr>
        <w:t>号）的规定，本单位为符合条件的残疾人福利性单位，且本单位参加</w:t>
      </w:r>
      <w:r>
        <w:rPr>
          <w:rFonts w:hint="eastAsia" w:ascii="仿宋" w:hAnsi="仿宋" w:eastAsia="仿宋" w:cs="仿宋"/>
          <w:spacing w:val="6"/>
          <w:sz w:val="28"/>
          <w:szCs w:val="28"/>
          <w:u w:val="single"/>
        </w:rPr>
        <w:t>______</w:t>
      </w:r>
      <w:r>
        <w:rPr>
          <w:rFonts w:hint="eastAsia" w:ascii="仿宋" w:hAnsi="仿宋" w:eastAsia="仿宋" w:cs="仿宋"/>
          <w:spacing w:val="6"/>
          <w:sz w:val="28"/>
          <w:szCs w:val="28"/>
        </w:rPr>
        <w:t>单位的</w:t>
      </w:r>
      <w:r>
        <w:rPr>
          <w:rFonts w:hint="eastAsia" w:ascii="仿宋" w:hAnsi="仿宋" w:eastAsia="仿宋" w:cs="仿宋"/>
          <w:spacing w:val="6"/>
          <w:sz w:val="28"/>
          <w:szCs w:val="28"/>
          <w:u w:val="single"/>
        </w:rPr>
        <w:t>______</w:t>
      </w:r>
      <w:r>
        <w:rPr>
          <w:rFonts w:hint="eastAsia" w:ascii="仿宋" w:hAnsi="仿宋" w:eastAsia="仿宋" w:cs="仿宋"/>
          <w:spacing w:val="6"/>
          <w:sz w:val="28"/>
          <w:szCs w:val="28"/>
        </w:rPr>
        <w:t>项目（项目编号：</w:t>
      </w:r>
      <w:r>
        <w:rPr>
          <w:rFonts w:hint="eastAsia" w:ascii="仿宋" w:hAnsi="仿宋" w:eastAsia="仿宋" w:cs="仿宋"/>
          <w:spacing w:val="6"/>
          <w:sz w:val="28"/>
          <w:szCs w:val="28"/>
          <w:u w:val="single"/>
        </w:rPr>
        <w:t>__________________</w:t>
      </w:r>
      <w:r>
        <w:rPr>
          <w:rFonts w:hint="eastAsia" w:ascii="仿宋" w:hAnsi="仿宋" w:eastAsia="仿宋" w:cs="仿宋"/>
          <w:spacing w:val="6"/>
          <w:sz w:val="28"/>
          <w:szCs w:val="28"/>
        </w:rPr>
        <w:t>）采购活动提供本单位制造的货物（由本单位承担工程/提供服务），或者提供其他残疾人福利性单位制造的货物（不包括使用非残疾人福利性单位注册商标的货物）。</w:t>
      </w:r>
    </w:p>
    <w:p w14:paraId="1B9A2172">
      <w:pPr>
        <w:spacing w:line="360" w:lineRule="auto"/>
        <w:ind w:firstLine="584" w:firstLineChars="200"/>
        <w:rPr>
          <w:rFonts w:hint="eastAsia" w:ascii="仿宋" w:hAnsi="仿宋" w:eastAsia="仿宋" w:cs="仿宋"/>
          <w:spacing w:val="6"/>
          <w:sz w:val="28"/>
          <w:szCs w:val="28"/>
        </w:rPr>
      </w:pPr>
      <w:r>
        <w:rPr>
          <w:rFonts w:hint="eastAsia" w:ascii="仿宋" w:hAnsi="仿宋" w:eastAsia="仿宋" w:cs="仿宋"/>
          <w:spacing w:val="6"/>
          <w:sz w:val="28"/>
          <w:szCs w:val="28"/>
        </w:rPr>
        <w:t>本单位对上述声明的真实性负责。如有虚假，将依法承担相应责任。</w:t>
      </w:r>
    </w:p>
    <w:p w14:paraId="18319FE5">
      <w:pPr>
        <w:spacing w:line="360" w:lineRule="auto"/>
        <w:jc w:val="right"/>
        <w:rPr>
          <w:rFonts w:hint="eastAsia" w:ascii="仿宋" w:hAnsi="仿宋" w:eastAsia="仿宋" w:cs="仿宋"/>
          <w:sz w:val="28"/>
          <w:szCs w:val="28"/>
        </w:rPr>
      </w:pPr>
      <w:r>
        <w:rPr>
          <w:rFonts w:hint="eastAsia" w:ascii="仿宋" w:hAnsi="仿宋" w:eastAsia="仿宋" w:cs="仿宋"/>
          <w:sz w:val="28"/>
          <w:szCs w:val="28"/>
          <w:lang w:eastAsia="zh-CN"/>
        </w:rPr>
        <w:t>磋商供应商</w:t>
      </w:r>
      <w:r>
        <w:rPr>
          <w:rFonts w:hint="eastAsia" w:ascii="仿宋" w:hAnsi="仿宋" w:eastAsia="仿宋" w:cs="仿宋"/>
          <w:sz w:val="28"/>
          <w:szCs w:val="28"/>
        </w:rPr>
        <w:t>：</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w:t>
      </w:r>
      <w:r>
        <w:rPr>
          <w:rFonts w:hint="eastAsia" w:ascii="仿宋" w:hAnsi="仿宋" w:eastAsia="仿宋" w:cs="仿宋"/>
          <w:spacing w:val="20"/>
          <w:sz w:val="28"/>
          <w:szCs w:val="28"/>
        </w:rPr>
        <w:t>法人电子签章</w:t>
      </w:r>
      <w:r>
        <w:rPr>
          <w:rFonts w:hint="eastAsia" w:ascii="仿宋" w:hAnsi="仿宋" w:eastAsia="仿宋" w:cs="仿宋"/>
          <w:sz w:val="28"/>
          <w:szCs w:val="28"/>
        </w:rPr>
        <w:t xml:space="preserve">）        </w:t>
      </w:r>
    </w:p>
    <w:p w14:paraId="561BC394">
      <w:pPr>
        <w:widowControl/>
        <w:jc w:val="right"/>
        <w:rPr>
          <w:rFonts w:hint="eastAsia" w:ascii="仿宋" w:hAnsi="仿宋" w:eastAsia="仿宋" w:cs="仿宋"/>
          <w:sz w:val="28"/>
          <w:szCs w:val="28"/>
        </w:rPr>
      </w:pPr>
      <w:r>
        <w:rPr>
          <w:rFonts w:hint="eastAsia" w:ascii="仿宋" w:hAnsi="仿宋" w:eastAsia="仿宋" w:cs="仿宋"/>
          <w:sz w:val="28"/>
          <w:szCs w:val="28"/>
        </w:rPr>
        <w:t xml:space="preserve">           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14:paraId="47331396">
      <w:pPr>
        <w:spacing w:line="360" w:lineRule="auto"/>
        <w:ind w:firstLine="562" w:firstLineChars="200"/>
        <w:rPr>
          <w:rFonts w:hint="eastAsia" w:ascii="仿宋" w:hAnsi="仿宋" w:eastAsia="仿宋" w:cs="仿宋"/>
          <w:b/>
          <w:sz w:val="28"/>
          <w:szCs w:val="28"/>
          <w:lang w:bidi="ar"/>
        </w:rPr>
      </w:pPr>
      <w:r>
        <w:rPr>
          <w:rFonts w:hint="eastAsia" w:ascii="仿宋" w:hAnsi="仿宋" w:eastAsia="仿宋" w:cs="仿宋"/>
          <w:b/>
          <w:sz w:val="28"/>
          <w:szCs w:val="28"/>
        </w:rPr>
        <w:t>同时公告其《残疾人福利性单位声明函》</w:t>
      </w:r>
    </w:p>
    <w:p w14:paraId="2F2980E0">
      <w:pPr>
        <w:widowControl/>
        <w:jc w:val="center"/>
        <w:rPr>
          <w:rFonts w:hint="eastAsia"/>
        </w:rPr>
      </w:pPr>
      <w:r>
        <w:rPr>
          <w:rFonts w:hint="eastAsia" w:ascii="仿宋" w:hAnsi="仿宋" w:eastAsia="仿宋" w:cs="仿宋"/>
          <w:b/>
          <w:sz w:val="28"/>
          <w:szCs w:val="28"/>
          <w:lang w:bidi="ar"/>
        </w:rPr>
        <w:br w:type="page"/>
      </w:r>
    </w:p>
    <w:p w14:paraId="070E5D70">
      <w:pPr>
        <w:spacing w:line="360" w:lineRule="auto"/>
        <w:rPr>
          <w:rFonts w:hint="eastAsia" w:ascii="仿宋" w:hAnsi="仿宋" w:eastAsia="仿宋" w:cs="仿宋"/>
          <w:b/>
          <w:sz w:val="28"/>
          <w:szCs w:val="28"/>
          <w:lang w:bidi="ar"/>
        </w:rPr>
      </w:pPr>
      <w:r>
        <w:rPr>
          <w:rFonts w:hint="eastAsia" w:ascii="仿宋" w:hAnsi="仿宋" w:eastAsia="仿宋" w:cs="仿宋"/>
          <w:b/>
          <w:sz w:val="28"/>
          <w:szCs w:val="28"/>
          <w:lang w:bidi="ar"/>
        </w:rPr>
        <w:t>创新产品或创新服务明细表格式（若有的话，以包为单位分别填写）</w:t>
      </w:r>
    </w:p>
    <w:p w14:paraId="39DFC89C">
      <w:pPr>
        <w:spacing w:line="360" w:lineRule="auto"/>
        <w:jc w:val="center"/>
        <w:rPr>
          <w:rFonts w:hint="eastAsia" w:ascii="仿宋" w:hAnsi="仿宋" w:eastAsia="仿宋" w:cs="仿宋"/>
          <w:sz w:val="28"/>
          <w:szCs w:val="28"/>
        </w:rPr>
      </w:pPr>
      <w:r>
        <w:rPr>
          <w:rFonts w:hint="eastAsia" w:ascii="仿宋" w:hAnsi="仿宋" w:eastAsia="仿宋" w:cs="仿宋"/>
          <w:b/>
          <w:bCs/>
          <w:sz w:val="28"/>
          <w:szCs w:val="28"/>
        </w:rPr>
        <w:t>创新产品或创新服务明细表</w:t>
      </w:r>
    </w:p>
    <w:p w14:paraId="61D1DC43">
      <w:pPr>
        <w:spacing w:line="360" w:lineRule="auto"/>
        <w:rPr>
          <w:rFonts w:hint="eastAsia" w:ascii="仿宋" w:hAnsi="仿宋" w:eastAsia="仿宋" w:cs="仿宋"/>
          <w:sz w:val="28"/>
          <w:szCs w:val="28"/>
          <w:u w:val="single"/>
        </w:rPr>
      </w:pPr>
      <w:r>
        <w:rPr>
          <w:rFonts w:hint="eastAsia" w:ascii="仿宋" w:hAnsi="仿宋" w:eastAsia="仿宋" w:cs="仿宋"/>
          <w:sz w:val="28"/>
          <w:szCs w:val="28"/>
        </w:rPr>
        <w:t>项目名称：</w:t>
      </w:r>
      <w:r>
        <w:rPr>
          <w:rFonts w:hint="eastAsia" w:ascii="仿宋" w:hAnsi="仿宋" w:eastAsia="仿宋" w:cs="仿宋"/>
          <w:sz w:val="28"/>
          <w:szCs w:val="28"/>
          <w:lang w:val="en-US" w:eastAsia="zh-CN"/>
        </w:rPr>
        <w:t xml:space="preserve">  </w:t>
      </w:r>
      <w:r>
        <w:rPr>
          <w:rFonts w:hint="eastAsia" w:ascii="仿宋" w:hAnsi="仿宋" w:eastAsia="仿宋" w:cs="仿宋"/>
          <w:sz w:val="28"/>
          <w:szCs w:val="28"/>
          <w:u w:val="single"/>
        </w:rPr>
        <w:t xml:space="preserve">                </w:t>
      </w:r>
    </w:p>
    <w:p w14:paraId="61B63D5A">
      <w:pPr>
        <w:spacing w:line="360" w:lineRule="auto"/>
        <w:rPr>
          <w:rFonts w:hint="eastAsia" w:ascii="仿宋" w:hAnsi="仿宋" w:eastAsia="仿宋" w:cs="仿宋"/>
          <w:sz w:val="28"/>
          <w:szCs w:val="28"/>
          <w:u w:val="single"/>
        </w:rPr>
      </w:pPr>
      <w:r>
        <w:rPr>
          <w:rFonts w:hint="eastAsia" w:ascii="仿宋" w:hAnsi="仿宋" w:eastAsia="仿宋" w:cs="仿宋"/>
          <w:sz w:val="28"/>
          <w:szCs w:val="28"/>
        </w:rPr>
        <w:t>项目编号：</w:t>
      </w:r>
      <w:r>
        <w:rPr>
          <w:rFonts w:hint="eastAsia" w:ascii="仿宋" w:hAnsi="仿宋" w:eastAsia="仿宋" w:cs="仿宋"/>
          <w:sz w:val="28"/>
          <w:szCs w:val="28"/>
          <w:lang w:val="en-US" w:eastAsia="zh-CN"/>
        </w:rPr>
        <w:t xml:space="preserve">  </w:t>
      </w:r>
      <w:r>
        <w:rPr>
          <w:rFonts w:hint="eastAsia" w:ascii="仿宋" w:hAnsi="仿宋" w:eastAsia="仿宋" w:cs="仿宋"/>
          <w:sz w:val="28"/>
          <w:szCs w:val="28"/>
          <w:u w:val="single"/>
        </w:rPr>
        <w:t xml:space="preserve">                </w:t>
      </w:r>
    </w:p>
    <w:p w14:paraId="54DF46E6">
      <w:pPr>
        <w:spacing w:line="360" w:lineRule="auto"/>
        <w:rPr>
          <w:rFonts w:hint="eastAsia" w:ascii="仿宋" w:hAnsi="仿宋" w:eastAsia="仿宋" w:cs="仿宋"/>
          <w:sz w:val="28"/>
          <w:szCs w:val="28"/>
        </w:rPr>
      </w:pPr>
      <w:r>
        <w:rPr>
          <w:rFonts w:hint="eastAsia" w:ascii="仿宋" w:hAnsi="仿宋" w:eastAsia="仿宋" w:cs="仿宋"/>
          <w:sz w:val="28"/>
          <w:szCs w:val="28"/>
          <w:lang w:val="en-US" w:eastAsia="zh-CN"/>
        </w:rPr>
        <w:t>供应商</w:t>
      </w:r>
      <w:r>
        <w:rPr>
          <w:rFonts w:hint="eastAsia" w:ascii="仿宋" w:hAnsi="仿宋" w:eastAsia="仿宋" w:cs="仿宋"/>
          <w:sz w:val="28"/>
          <w:szCs w:val="28"/>
        </w:rPr>
        <w:t>名称：</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p>
    <w:p w14:paraId="53FA00E4">
      <w:pPr>
        <w:spacing w:line="360" w:lineRule="auto"/>
        <w:ind w:left="9800" w:hanging="9800" w:hangingChars="3500"/>
        <w:jc w:val="left"/>
        <w:rPr>
          <w:rFonts w:hint="eastAsia" w:ascii="仿宋" w:hAnsi="仿宋" w:eastAsia="仿宋" w:cs="仿宋"/>
          <w:sz w:val="28"/>
          <w:szCs w:val="28"/>
        </w:rPr>
      </w:pPr>
      <w:r>
        <w:rPr>
          <w:rFonts w:hint="eastAsia" w:ascii="仿宋" w:hAnsi="仿宋" w:eastAsia="仿宋" w:cs="仿宋"/>
          <w:sz w:val="28"/>
          <w:szCs w:val="28"/>
        </w:rPr>
        <w:t xml:space="preserve">    　　　　　　　　　　　　　　　　        货币：人民币/元</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8"/>
        <w:gridCol w:w="1394"/>
        <w:gridCol w:w="939"/>
        <w:gridCol w:w="1073"/>
        <w:gridCol w:w="1209"/>
        <w:gridCol w:w="669"/>
        <w:gridCol w:w="1073"/>
        <w:gridCol w:w="1552"/>
      </w:tblGrid>
      <w:tr w14:paraId="69EE8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1" w:hRule="atLeast"/>
          <w:jc w:val="center"/>
        </w:trPr>
        <w:tc>
          <w:tcPr>
            <w:tcW w:w="608" w:type="dxa"/>
            <w:noWrap w:val="0"/>
            <w:vAlign w:val="center"/>
          </w:tcPr>
          <w:p w14:paraId="63AEE5B1">
            <w:pPr>
              <w:jc w:val="center"/>
              <w:rPr>
                <w:rFonts w:hint="eastAsia" w:ascii="仿宋" w:hAnsi="仿宋" w:eastAsia="仿宋" w:cs="仿宋"/>
                <w:bCs/>
                <w:sz w:val="28"/>
                <w:szCs w:val="28"/>
              </w:rPr>
            </w:pPr>
            <w:r>
              <w:rPr>
                <w:rFonts w:hint="eastAsia" w:ascii="仿宋" w:hAnsi="仿宋" w:eastAsia="仿宋" w:cs="仿宋"/>
                <w:bCs/>
                <w:sz w:val="28"/>
                <w:szCs w:val="28"/>
              </w:rPr>
              <w:t>序号</w:t>
            </w:r>
          </w:p>
        </w:tc>
        <w:tc>
          <w:tcPr>
            <w:tcW w:w="1394" w:type="dxa"/>
            <w:noWrap w:val="0"/>
            <w:vAlign w:val="center"/>
          </w:tcPr>
          <w:p w14:paraId="5278CD01">
            <w:pPr>
              <w:jc w:val="center"/>
              <w:rPr>
                <w:rFonts w:hint="eastAsia" w:ascii="仿宋" w:hAnsi="仿宋" w:eastAsia="仿宋" w:cs="仿宋"/>
                <w:bCs/>
                <w:sz w:val="28"/>
                <w:szCs w:val="28"/>
              </w:rPr>
            </w:pPr>
            <w:r>
              <w:rPr>
                <w:rFonts w:hint="eastAsia" w:ascii="仿宋" w:hAnsi="仿宋" w:eastAsia="仿宋" w:cs="仿宋"/>
                <w:bCs/>
                <w:sz w:val="28"/>
                <w:szCs w:val="28"/>
              </w:rPr>
              <w:t>货物名称</w:t>
            </w:r>
          </w:p>
        </w:tc>
        <w:tc>
          <w:tcPr>
            <w:tcW w:w="939" w:type="dxa"/>
            <w:noWrap w:val="0"/>
            <w:vAlign w:val="center"/>
          </w:tcPr>
          <w:p w14:paraId="70895F36">
            <w:pPr>
              <w:jc w:val="center"/>
              <w:rPr>
                <w:rFonts w:hint="eastAsia" w:ascii="仿宋" w:hAnsi="仿宋" w:eastAsia="仿宋" w:cs="仿宋"/>
                <w:bCs/>
                <w:sz w:val="28"/>
                <w:szCs w:val="28"/>
              </w:rPr>
            </w:pPr>
            <w:r>
              <w:rPr>
                <w:rFonts w:hint="eastAsia" w:ascii="仿宋" w:hAnsi="仿宋" w:eastAsia="仿宋" w:cs="仿宋"/>
                <w:bCs/>
                <w:sz w:val="28"/>
                <w:szCs w:val="28"/>
              </w:rPr>
              <w:t>品牌</w:t>
            </w:r>
          </w:p>
        </w:tc>
        <w:tc>
          <w:tcPr>
            <w:tcW w:w="1073" w:type="dxa"/>
            <w:tcBorders>
              <w:bottom w:val="single" w:color="auto" w:sz="4" w:space="0"/>
            </w:tcBorders>
            <w:noWrap w:val="0"/>
            <w:vAlign w:val="center"/>
          </w:tcPr>
          <w:p w14:paraId="7F1465E7">
            <w:pPr>
              <w:jc w:val="center"/>
              <w:rPr>
                <w:rFonts w:hint="eastAsia" w:ascii="仿宋" w:hAnsi="仿宋" w:eastAsia="仿宋" w:cs="仿宋"/>
                <w:bCs/>
                <w:sz w:val="28"/>
                <w:szCs w:val="28"/>
              </w:rPr>
            </w:pPr>
            <w:r>
              <w:rPr>
                <w:rFonts w:hint="eastAsia" w:ascii="仿宋" w:hAnsi="仿宋" w:eastAsia="仿宋" w:cs="仿宋"/>
                <w:bCs/>
                <w:sz w:val="28"/>
                <w:szCs w:val="28"/>
              </w:rPr>
              <w:t>规格型号</w:t>
            </w:r>
          </w:p>
        </w:tc>
        <w:tc>
          <w:tcPr>
            <w:tcW w:w="1209" w:type="dxa"/>
            <w:tcBorders>
              <w:bottom w:val="single" w:color="auto" w:sz="4" w:space="0"/>
            </w:tcBorders>
            <w:noWrap w:val="0"/>
            <w:vAlign w:val="center"/>
          </w:tcPr>
          <w:p w14:paraId="0AB7AC9E">
            <w:pPr>
              <w:jc w:val="center"/>
              <w:rPr>
                <w:rFonts w:hint="eastAsia" w:ascii="仿宋" w:hAnsi="仿宋" w:eastAsia="仿宋" w:cs="仿宋"/>
                <w:bCs/>
                <w:sz w:val="28"/>
                <w:szCs w:val="28"/>
              </w:rPr>
            </w:pPr>
            <w:r>
              <w:rPr>
                <w:rFonts w:hint="eastAsia" w:ascii="仿宋" w:hAnsi="仿宋" w:eastAsia="仿宋" w:cs="仿宋"/>
                <w:bCs/>
                <w:sz w:val="28"/>
                <w:szCs w:val="28"/>
              </w:rPr>
              <w:t>产地及厂家</w:t>
            </w:r>
          </w:p>
        </w:tc>
        <w:tc>
          <w:tcPr>
            <w:tcW w:w="669" w:type="dxa"/>
            <w:tcBorders>
              <w:bottom w:val="single" w:color="auto" w:sz="4" w:space="0"/>
            </w:tcBorders>
            <w:noWrap w:val="0"/>
            <w:vAlign w:val="center"/>
          </w:tcPr>
          <w:p w14:paraId="51D1D038">
            <w:pPr>
              <w:jc w:val="center"/>
              <w:rPr>
                <w:rFonts w:hint="eastAsia" w:ascii="仿宋" w:hAnsi="仿宋" w:eastAsia="仿宋" w:cs="仿宋"/>
                <w:bCs/>
                <w:sz w:val="28"/>
                <w:szCs w:val="28"/>
              </w:rPr>
            </w:pPr>
            <w:r>
              <w:rPr>
                <w:rFonts w:hint="eastAsia" w:ascii="仿宋" w:hAnsi="仿宋" w:eastAsia="仿宋" w:cs="仿宋"/>
                <w:bCs/>
                <w:sz w:val="28"/>
                <w:szCs w:val="28"/>
              </w:rPr>
              <w:t>数量</w:t>
            </w:r>
          </w:p>
        </w:tc>
        <w:tc>
          <w:tcPr>
            <w:tcW w:w="1073" w:type="dxa"/>
            <w:tcBorders>
              <w:bottom w:val="single" w:color="auto" w:sz="4" w:space="0"/>
            </w:tcBorders>
            <w:noWrap w:val="0"/>
            <w:vAlign w:val="center"/>
          </w:tcPr>
          <w:p w14:paraId="609303F7">
            <w:pPr>
              <w:jc w:val="center"/>
              <w:rPr>
                <w:rFonts w:hint="eastAsia" w:ascii="仿宋" w:hAnsi="仿宋" w:eastAsia="仿宋" w:cs="仿宋"/>
                <w:bCs/>
                <w:sz w:val="28"/>
                <w:szCs w:val="28"/>
              </w:rPr>
            </w:pPr>
            <w:r>
              <w:rPr>
                <w:rFonts w:hint="eastAsia" w:ascii="仿宋" w:hAnsi="仿宋" w:eastAsia="仿宋" w:cs="仿宋"/>
                <w:bCs/>
                <w:sz w:val="28"/>
                <w:szCs w:val="28"/>
              </w:rPr>
              <w:t>单价</w:t>
            </w:r>
          </w:p>
        </w:tc>
        <w:tc>
          <w:tcPr>
            <w:tcW w:w="1552" w:type="dxa"/>
            <w:tcBorders>
              <w:bottom w:val="single" w:color="auto" w:sz="4" w:space="0"/>
            </w:tcBorders>
            <w:noWrap w:val="0"/>
            <w:vAlign w:val="center"/>
          </w:tcPr>
          <w:p w14:paraId="46F21B58">
            <w:pPr>
              <w:jc w:val="center"/>
              <w:rPr>
                <w:rFonts w:hint="eastAsia" w:ascii="仿宋" w:hAnsi="仿宋" w:eastAsia="仿宋" w:cs="仿宋"/>
                <w:bCs/>
                <w:sz w:val="28"/>
                <w:szCs w:val="28"/>
              </w:rPr>
            </w:pPr>
            <w:r>
              <w:rPr>
                <w:rFonts w:hint="eastAsia" w:ascii="仿宋" w:hAnsi="仿宋" w:eastAsia="仿宋" w:cs="仿宋"/>
                <w:bCs/>
                <w:sz w:val="28"/>
                <w:szCs w:val="28"/>
              </w:rPr>
              <w:t>总价</w:t>
            </w:r>
          </w:p>
        </w:tc>
      </w:tr>
      <w:tr w14:paraId="093CF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08" w:type="dxa"/>
            <w:noWrap w:val="0"/>
            <w:vAlign w:val="center"/>
          </w:tcPr>
          <w:p w14:paraId="32C2927F">
            <w:pPr>
              <w:jc w:val="center"/>
              <w:rPr>
                <w:rFonts w:hint="eastAsia" w:ascii="仿宋" w:hAnsi="仿宋" w:eastAsia="仿宋" w:cs="仿宋"/>
                <w:bCs/>
                <w:sz w:val="28"/>
                <w:szCs w:val="28"/>
              </w:rPr>
            </w:pPr>
          </w:p>
        </w:tc>
        <w:tc>
          <w:tcPr>
            <w:tcW w:w="1394" w:type="dxa"/>
            <w:noWrap w:val="0"/>
            <w:vAlign w:val="center"/>
          </w:tcPr>
          <w:p w14:paraId="73E5B65A">
            <w:pPr>
              <w:jc w:val="center"/>
              <w:rPr>
                <w:rFonts w:hint="eastAsia" w:ascii="仿宋" w:hAnsi="仿宋" w:eastAsia="仿宋" w:cs="仿宋"/>
                <w:bCs/>
                <w:sz w:val="28"/>
                <w:szCs w:val="28"/>
              </w:rPr>
            </w:pPr>
          </w:p>
        </w:tc>
        <w:tc>
          <w:tcPr>
            <w:tcW w:w="939" w:type="dxa"/>
            <w:noWrap w:val="0"/>
            <w:vAlign w:val="center"/>
          </w:tcPr>
          <w:p w14:paraId="333F2E3E">
            <w:pPr>
              <w:jc w:val="center"/>
              <w:rPr>
                <w:rFonts w:hint="eastAsia" w:ascii="仿宋" w:hAnsi="仿宋" w:eastAsia="仿宋" w:cs="仿宋"/>
                <w:bCs/>
                <w:sz w:val="28"/>
                <w:szCs w:val="28"/>
              </w:rPr>
            </w:pPr>
          </w:p>
        </w:tc>
        <w:tc>
          <w:tcPr>
            <w:tcW w:w="1073" w:type="dxa"/>
            <w:tcBorders>
              <w:top w:val="single" w:color="auto" w:sz="4" w:space="0"/>
              <w:bottom w:val="single" w:color="auto" w:sz="4" w:space="0"/>
            </w:tcBorders>
            <w:noWrap w:val="0"/>
            <w:vAlign w:val="center"/>
          </w:tcPr>
          <w:p w14:paraId="3BA6BD32">
            <w:pPr>
              <w:jc w:val="center"/>
              <w:rPr>
                <w:rFonts w:hint="eastAsia" w:ascii="仿宋" w:hAnsi="仿宋" w:eastAsia="仿宋" w:cs="仿宋"/>
                <w:bCs/>
                <w:sz w:val="28"/>
                <w:szCs w:val="28"/>
                <w:vertAlign w:val="superscript"/>
              </w:rPr>
            </w:pPr>
          </w:p>
        </w:tc>
        <w:tc>
          <w:tcPr>
            <w:tcW w:w="1209" w:type="dxa"/>
            <w:tcBorders>
              <w:top w:val="single" w:color="auto" w:sz="4" w:space="0"/>
              <w:bottom w:val="single" w:color="auto" w:sz="4" w:space="0"/>
            </w:tcBorders>
            <w:noWrap w:val="0"/>
            <w:vAlign w:val="center"/>
          </w:tcPr>
          <w:p w14:paraId="509D43CE">
            <w:pPr>
              <w:jc w:val="center"/>
              <w:rPr>
                <w:rFonts w:hint="eastAsia" w:ascii="仿宋" w:hAnsi="仿宋" w:eastAsia="仿宋" w:cs="仿宋"/>
                <w:bCs/>
                <w:sz w:val="28"/>
                <w:szCs w:val="28"/>
                <w:vertAlign w:val="superscript"/>
              </w:rPr>
            </w:pPr>
          </w:p>
        </w:tc>
        <w:tc>
          <w:tcPr>
            <w:tcW w:w="669" w:type="dxa"/>
            <w:tcBorders>
              <w:top w:val="single" w:color="auto" w:sz="4" w:space="0"/>
            </w:tcBorders>
            <w:noWrap w:val="0"/>
            <w:vAlign w:val="center"/>
          </w:tcPr>
          <w:p w14:paraId="6F175DC1">
            <w:pPr>
              <w:jc w:val="center"/>
              <w:rPr>
                <w:rFonts w:hint="eastAsia" w:ascii="仿宋" w:hAnsi="仿宋" w:eastAsia="仿宋" w:cs="仿宋"/>
                <w:bCs/>
                <w:sz w:val="28"/>
                <w:szCs w:val="28"/>
              </w:rPr>
            </w:pPr>
          </w:p>
        </w:tc>
        <w:tc>
          <w:tcPr>
            <w:tcW w:w="1073" w:type="dxa"/>
            <w:tcBorders>
              <w:top w:val="single" w:color="auto" w:sz="4" w:space="0"/>
            </w:tcBorders>
            <w:noWrap w:val="0"/>
            <w:vAlign w:val="center"/>
          </w:tcPr>
          <w:p w14:paraId="2C2D1CF1">
            <w:pPr>
              <w:jc w:val="center"/>
              <w:rPr>
                <w:rFonts w:hint="eastAsia" w:ascii="仿宋" w:hAnsi="仿宋" w:eastAsia="仿宋" w:cs="仿宋"/>
                <w:bCs/>
                <w:sz w:val="28"/>
                <w:szCs w:val="28"/>
              </w:rPr>
            </w:pPr>
          </w:p>
        </w:tc>
        <w:tc>
          <w:tcPr>
            <w:tcW w:w="1552" w:type="dxa"/>
            <w:tcBorders>
              <w:top w:val="single" w:color="auto" w:sz="4" w:space="0"/>
            </w:tcBorders>
            <w:noWrap w:val="0"/>
            <w:vAlign w:val="center"/>
          </w:tcPr>
          <w:p w14:paraId="3B6C7369">
            <w:pPr>
              <w:jc w:val="center"/>
              <w:rPr>
                <w:rFonts w:hint="eastAsia" w:ascii="仿宋" w:hAnsi="仿宋" w:eastAsia="仿宋" w:cs="仿宋"/>
                <w:bCs/>
                <w:sz w:val="28"/>
                <w:szCs w:val="28"/>
              </w:rPr>
            </w:pPr>
          </w:p>
        </w:tc>
      </w:tr>
      <w:tr w14:paraId="257C6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08" w:type="dxa"/>
            <w:noWrap w:val="0"/>
            <w:vAlign w:val="center"/>
          </w:tcPr>
          <w:p w14:paraId="323A5037">
            <w:pPr>
              <w:jc w:val="center"/>
              <w:rPr>
                <w:rFonts w:hint="eastAsia" w:ascii="仿宋" w:hAnsi="仿宋" w:eastAsia="仿宋" w:cs="仿宋"/>
                <w:bCs/>
                <w:sz w:val="28"/>
                <w:szCs w:val="28"/>
              </w:rPr>
            </w:pPr>
          </w:p>
        </w:tc>
        <w:tc>
          <w:tcPr>
            <w:tcW w:w="1394" w:type="dxa"/>
            <w:noWrap w:val="0"/>
            <w:vAlign w:val="center"/>
          </w:tcPr>
          <w:p w14:paraId="2CF2C48E">
            <w:pPr>
              <w:jc w:val="center"/>
              <w:rPr>
                <w:rFonts w:hint="eastAsia" w:ascii="仿宋" w:hAnsi="仿宋" w:eastAsia="仿宋" w:cs="仿宋"/>
                <w:bCs/>
                <w:sz w:val="28"/>
                <w:szCs w:val="28"/>
              </w:rPr>
            </w:pPr>
          </w:p>
        </w:tc>
        <w:tc>
          <w:tcPr>
            <w:tcW w:w="939" w:type="dxa"/>
            <w:noWrap w:val="0"/>
            <w:vAlign w:val="center"/>
          </w:tcPr>
          <w:p w14:paraId="0748A4C0">
            <w:pPr>
              <w:jc w:val="center"/>
              <w:rPr>
                <w:rFonts w:hint="eastAsia" w:ascii="仿宋" w:hAnsi="仿宋" w:eastAsia="仿宋" w:cs="仿宋"/>
                <w:bCs/>
                <w:sz w:val="28"/>
                <w:szCs w:val="28"/>
              </w:rPr>
            </w:pPr>
          </w:p>
        </w:tc>
        <w:tc>
          <w:tcPr>
            <w:tcW w:w="1073" w:type="dxa"/>
            <w:tcBorders>
              <w:top w:val="single" w:color="auto" w:sz="4" w:space="0"/>
              <w:bottom w:val="single" w:color="auto" w:sz="4" w:space="0"/>
            </w:tcBorders>
            <w:noWrap w:val="0"/>
            <w:vAlign w:val="center"/>
          </w:tcPr>
          <w:p w14:paraId="3E5B6B8F">
            <w:pPr>
              <w:jc w:val="center"/>
              <w:rPr>
                <w:rFonts w:hint="eastAsia" w:ascii="仿宋" w:hAnsi="仿宋" w:eastAsia="仿宋" w:cs="仿宋"/>
                <w:bCs/>
                <w:sz w:val="28"/>
                <w:szCs w:val="28"/>
                <w:vertAlign w:val="superscript"/>
              </w:rPr>
            </w:pPr>
          </w:p>
        </w:tc>
        <w:tc>
          <w:tcPr>
            <w:tcW w:w="1209" w:type="dxa"/>
            <w:tcBorders>
              <w:top w:val="single" w:color="auto" w:sz="4" w:space="0"/>
              <w:bottom w:val="single" w:color="auto" w:sz="4" w:space="0"/>
            </w:tcBorders>
            <w:noWrap w:val="0"/>
            <w:vAlign w:val="center"/>
          </w:tcPr>
          <w:p w14:paraId="24FAFA71">
            <w:pPr>
              <w:jc w:val="center"/>
              <w:rPr>
                <w:rFonts w:hint="eastAsia" w:ascii="仿宋" w:hAnsi="仿宋" w:eastAsia="仿宋" w:cs="仿宋"/>
                <w:bCs/>
                <w:sz w:val="28"/>
                <w:szCs w:val="28"/>
                <w:vertAlign w:val="superscript"/>
              </w:rPr>
            </w:pPr>
          </w:p>
        </w:tc>
        <w:tc>
          <w:tcPr>
            <w:tcW w:w="669" w:type="dxa"/>
            <w:tcBorders>
              <w:top w:val="single" w:color="auto" w:sz="4" w:space="0"/>
            </w:tcBorders>
            <w:noWrap w:val="0"/>
            <w:vAlign w:val="center"/>
          </w:tcPr>
          <w:p w14:paraId="4B23F11A">
            <w:pPr>
              <w:jc w:val="center"/>
              <w:rPr>
                <w:rFonts w:hint="eastAsia" w:ascii="仿宋" w:hAnsi="仿宋" w:eastAsia="仿宋" w:cs="仿宋"/>
                <w:bCs/>
                <w:sz w:val="28"/>
                <w:szCs w:val="28"/>
              </w:rPr>
            </w:pPr>
          </w:p>
        </w:tc>
        <w:tc>
          <w:tcPr>
            <w:tcW w:w="1073" w:type="dxa"/>
            <w:tcBorders>
              <w:top w:val="single" w:color="auto" w:sz="4" w:space="0"/>
            </w:tcBorders>
            <w:noWrap w:val="0"/>
            <w:vAlign w:val="center"/>
          </w:tcPr>
          <w:p w14:paraId="21031913">
            <w:pPr>
              <w:jc w:val="center"/>
              <w:rPr>
                <w:rFonts w:hint="eastAsia" w:ascii="仿宋" w:hAnsi="仿宋" w:eastAsia="仿宋" w:cs="仿宋"/>
                <w:bCs/>
                <w:sz w:val="28"/>
                <w:szCs w:val="28"/>
              </w:rPr>
            </w:pPr>
          </w:p>
        </w:tc>
        <w:tc>
          <w:tcPr>
            <w:tcW w:w="1552" w:type="dxa"/>
            <w:tcBorders>
              <w:top w:val="single" w:color="auto" w:sz="4" w:space="0"/>
            </w:tcBorders>
            <w:noWrap w:val="0"/>
            <w:vAlign w:val="center"/>
          </w:tcPr>
          <w:p w14:paraId="439415B1">
            <w:pPr>
              <w:jc w:val="center"/>
              <w:rPr>
                <w:rFonts w:hint="eastAsia" w:ascii="仿宋" w:hAnsi="仿宋" w:eastAsia="仿宋" w:cs="仿宋"/>
                <w:bCs/>
                <w:sz w:val="28"/>
                <w:szCs w:val="28"/>
              </w:rPr>
            </w:pPr>
          </w:p>
        </w:tc>
      </w:tr>
      <w:tr w14:paraId="50058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517" w:type="dxa"/>
            <w:gridSpan w:val="8"/>
            <w:noWrap w:val="0"/>
            <w:vAlign w:val="center"/>
          </w:tcPr>
          <w:p w14:paraId="22AD3CBD">
            <w:pPr>
              <w:rPr>
                <w:rFonts w:hint="eastAsia" w:ascii="仿宋" w:hAnsi="仿宋" w:eastAsia="仿宋" w:cs="仿宋"/>
                <w:bCs/>
                <w:sz w:val="28"/>
                <w:szCs w:val="28"/>
              </w:rPr>
            </w:pPr>
            <w:r>
              <w:rPr>
                <w:rFonts w:hint="eastAsia" w:ascii="仿宋" w:hAnsi="仿宋" w:eastAsia="仿宋" w:cs="仿宋"/>
                <w:bCs/>
                <w:sz w:val="28"/>
                <w:szCs w:val="28"/>
              </w:rPr>
              <w:t>创新产品或创新服务价格合计：</w:t>
            </w:r>
          </w:p>
        </w:tc>
      </w:tr>
    </w:tbl>
    <w:p w14:paraId="725A3A9A">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说明： </w:t>
      </w:r>
    </w:p>
    <w:p w14:paraId="06EF1EFE">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供应商</w:t>
      </w:r>
      <w:r>
        <w:rPr>
          <w:rFonts w:hint="eastAsia" w:ascii="仿宋" w:hAnsi="仿宋" w:eastAsia="仿宋" w:cs="仿宋"/>
          <w:sz w:val="28"/>
          <w:szCs w:val="28"/>
        </w:rPr>
        <w:t>如实填写表格，无相应内容可填的，填写“无”、“未测试”、“没有相应指标”等明确的回答。</w:t>
      </w:r>
    </w:p>
    <w:p w14:paraId="12B69803">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eastAsia="zh-CN"/>
        </w:rPr>
        <w:t>供应商</w:t>
      </w:r>
      <w:r>
        <w:rPr>
          <w:rFonts w:hint="eastAsia" w:ascii="仿宋" w:hAnsi="仿宋" w:eastAsia="仿宋" w:cs="仿宋"/>
          <w:sz w:val="28"/>
          <w:szCs w:val="28"/>
        </w:rPr>
        <w:t>响应产品包含创新产品或创新服务，需填写此表后，提供《山西省创新产品和服务推荐清单》。</w:t>
      </w:r>
    </w:p>
    <w:p w14:paraId="13AB044B">
      <w:pPr>
        <w:spacing w:line="360" w:lineRule="auto"/>
        <w:jc w:val="right"/>
        <w:rPr>
          <w:rFonts w:hint="eastAsia" w:ascii="仿宋" w:hAnsi="仿宋" w:eastAsia="仿宋" w:cs="仿宋"/>
          <w:sz w:val="28"/>
          <w:szCs w:val="28"/>
        </w:rPr>
      </w:pPr>
      <w:r>
        <w:rPr>
          <w:rFonts w:hint="eastAsia" w:ascii="仿宋" w:hAnsi="仿宋" w:eastAsia="仿宋" w:cs="仿宋"/>
          <w:sz w:val="28"/>
          <w:szCs w:val="28"/>
          <w:lang w:eastAsia="zh-CN"/>
        </w:rPr>
        <w:t>磋商供应商</w:t>
      </w:r>
      <w:r>
        <w:rPr>
          <w:rFonts w:hint="eastAsia" w:ascii="仿宋" w:hAnsi="仿宋" w:eastAsia="仿宋" w:cs="仿宋"/>
          <w:sz w:val="28"/>
          <w:szCs w:val="28"/>
        </w:rPr>
        <w:t>：</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w:t>
      </w:r>
      <w:r>
        <w:rPr>
          <w:rFonts w:hint="eastAsia" w:ascii="仿宋" w:hAnsi="仿宋" w:eastAsia="仿宋" w:cs="仿宋"/>
          <w:spacing w:val="20"/>
          <w:sz w:val="28"/>
          <w:szCs w:val="28"/>
        </w:rPr>
        <w:t>法人电子签章</w:t>
      </w:r>
      <w:r>
        <w:rPr>
          <w:rFonts w:hint="eastAsia" w:ascii="仿宋" w:hAnsi="仿宋" w:eastAsia="仿宋" w:cs="仿宋"/>
          <w:sz w:val="28"/>
          <w:szCs w:val="28"/>
        </w:rPr>
        <w:t xml:space="preserve">）        </w:t>
      </w:r>
    </w:p>
    <w:p w14:paraId="37C61AB9">
      <w:pPr>
        <w:jc w:val="right"/>
        <w:rPr>
          <w:rFonts w:hint="eastAsia" w:ascii="仿宋" w:hAnsi="仿宋" w:eastAsia="仿宋" w:cs="仿宋"/>
          <w:b/>
          <w:bCs/>
          <w:sz w:val="28"/>
          <w:szCs w:val="28"/>
        </w:rPr>
      </w:pPr>
      <w:r>
        <w:rPr>
          <w:rFonts w:hint="eastAsia" w:ascii="仿宋" w:hAnsi="仿宋" w:eastAsia="仿宋" w:cs="仿宋"/>
          <w:sz w:val="28"/>
          <w:szCs w:val="28"/>
        </w:rPr>
        <w:t xml:space="preserve">           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14:paraId="60B76411">
      <w:pPr>
        <w:pStyle w:val="28"/>
        <w:adjustRightInd w:val="0"/>
        <w:snapToGrid w:val="0"/>
        <w:spacing w:before="0" w:beforeAutospacing="0" w:after="0" w:afterAutospacing="0" w:line="360" w:lineRule="auto"/>
        <w:jc w:val="both"/>
        <w:rPr>
          <w:rFonts w:hint="eastAsia" w:ascii="仿宋" w:hAnsi="仿宋" w:eastAsia="仿宋" w:cs="仿宋"/>
          <w:b/>
          <w:bCs/>
          <w:sz w:val="28"/>
          <w:szCs w:val="28"/>
        </w:rPr>
      </w:pPr>
      <w:r>
        <w:rPr>
          <w:rFonts w:hint="eastAsia" w:ascii="仿宋" w:hAnsi="仿宋" w:eastAsia="仿宋" w:cs="仿宋"/>
          <w:b/>
          <w:bCs/>
          <w:sz w:val="28"/>
          <w:szCs w:val="28"/>
        </w:rPr>
        <w:t>监狱企业证明文件</w:t>
      </w:r>
    </w:p>
    <w:p w14:paraId="1A6F392D">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监狱企业参加投标视同小微企业，提供由省级以上监狱管理局、戒毒管理局出具的属于监狱企业的证明文件。</w:t>
      </w:r>
    </w:p>
    <w:p w14:paraId="0C10831F">
      <w:pPr>
        <w:widowControl/>
        <w:jc w:val="right"/>
        <w:rPr>
          <w:rFonts w:hint="eastAsia" w:ascii="仿宋" w:hAnsi="仿宋" w:eastAsia="仿宋" w:cs="仿宋"/>
          <w:sz w:val="28"/>
          <w:szCs w:val="28"/>
        </w:rPr>
      </w:pPr>
    </w:p>
    <w:p w14:paraId="437DD0C8">
      <w:pPr>
        <w:rPr>
          <w:rFonts w:ascii="华文中宋" w:hAnsi="华文中宋" w:eastAsia="华文中宋"/>
          <w:b/>
          <w:sz w:val="32"/>
          <w:szCs w:val="32"/>
          <w:highlight w:val="none"/>
        </w:rPr>
      </w:pPr>
      <w:r>
        <w:rPr>
          <w:rFonts w:hint="eastAsia" w:ascii="仿宋" w:hAnsi="仿宋" w:eastAsia="仿宋" w:cs="仿宋"/>
          <w:b/>
          <w:szCs w:val="21"/>
        </w:rPr>
        <w:br w:type="page"/>
      </w:r>
    </w:p>
    <w:p w14:paraId="651CAA64">
      <w:pPr>
        <w:spacing w:line="360" w:lineRule="auto"/>
        <w:jc w:val="center"/>
        <w:rPr>
          <w:rFonts w:hint="eastAsia" w:ascii="仿宋" w:hAnsi="仿宋" w:eastAsia="仿宋" w:cs="仿宋"/>
          <w:b/>
          <w:sz w:val="24"/>
        </w:rPr>
      </w:pPr>
      <w:r>
        <w:rPr>
          <w:rFonts w:hint="eastAsia" w:ascii="仿宋" w:hAnsi="仿宋" w:eastAsia="仿宋" w:cs="仿宋"/>
          <w:b/>
          <w:sz w:val="28"/>
          <w:szCs w:val="28"/>
        </w:rPr>
        <w:t>商务技术文件（符合性审查文件）</w:t>
      </w:r>
    </w:p>
    <w:p w14:paraId="1E29CC95">
      <w:pPr>
        <w:pStyle w:val="19"/>
        <w:snapToGrid w:val="0"/>
        <w:spacing w:line="360" w:lineRule="auto"/>
        <w:jc w:val="center"/>
        <w:rPr>
          <w:rFonts w:hint="eastAsia" w:ascii="仿宋" w:hAnsi="仿宋" w:eastAsia="仿宋" w:cs="仿宋"/>
          <w:sz w:val="28"/>
          <w:szCs w:val="28"/>
        </w:rPr>
      </w:pPr>
      <w:r>
        <w:rPr>
          <w:rFonts w:hint="eastAsia" w:ascii="仿宋" w:hAnsi="仿宋" w:eastAsia="仿宋" w:cs="仿宋"/>
          <w:b/>
          <w:sz w:val="24"/>
        </w:rPr>
        <w:t>目    录</w:t>
      </w:r>
    </w:p>
    <w:p w14:paraId="1D1F535D">
      <w:pPr>
        <w:pStyle w:val="19"/>
        <w:snapToGrid w:val="0"/>
        <w:spacing w:line="360" w:lineRule="auto"/>
        <w:rPr>
          <w:rFonts w:ascii="仿宋" w:hAnsi="仿宋" w:eastAsia="仿宋" w:cs="仿宋"/>
          <w:kern w:val="0"/>
          <w:sz w:val="28"/>
          <w:szCs w:val="28"/>
        </w:rPr>
      </w:pPr>
      <w:r>
        <w:rPr>
          <w:rFonts w:hint="eastAsia" w:ascii="仿宋" w:hAnsi="仿宋" w:eastAsia="仿宋" w:cs="仿宋"/>
          <w:kern w:val="0"/>
          <w:sz w:val="28"/>
          <w:szCs w:val="28"/>
        </w:rPr>
        <w:t>1、对商务要求的响应内容················</w:t>
      </w:r>
    </w:p>
    <w:p w14:paraId="24BB0665">
      <w:pPr>
        <w:pStyle w:val="19"/>
        <w:snapToGrid w:val="0"/>
        <w:spacing w:line="360" w:lineRule="auto"/>
        <w:rPr>
          <w:rFonts w:hint="eastAsia" w:ascii="仿宋" w:hAnsi="仿宋" w:eastAsia="仿宋" w:cs="仿宋"/>
          <w:kern w:val="0"/>
          <w:sz w:val="28"/>
          <w:szCs w:val="28"/>
        </w:rPr>
      </w:pPr>
      <w:r>
        <w:rPr>
          <w:rFonts w:hint="eastAsia" w:ascii="仿宋" w:hAnsi="仿宋" w:eastAsia="仿宋" w:cs="仿宋"/>
          <w:kern w:val="0"/>
          <w:sz w:val="28"/>
          <w:szCs w:val="28"/>
        </w:rPr>
        <w:t>2、对实质性要求的响应内容···············</w:t>
      </w:r>
    </w:p>
    <w:bookmarkEnd w:id="56"/>
    <w:p w14:paraId="6C607DE1">
      <w:pPr>
        <w:pStyle w:val="19"/>
        <w:snapToGrid w:val="0"/>
        <w:spacing w:line="360" w:lineRule="auto"/>
        <w:rPr>
          <w:rFonts w:hint="eastAsia" w:ascii="仿宋" w:hAnsi="仿宋" w:eastAsia="仿宋" w:cs="仿宋"/>
          <w:kern w:val="0"/>
          <w:sz w:val="28"/>
          <w:szCs w:val="28"/>
          <w:lang w:val="en-US" w:eastAsia="zh-CN"/>
        </w:rPr>
      </w:pPr>
      <w:bookmarkStart w:id="58" w:name="_Toc24936"/>
      <w:r>
        <w:rPr>
          <w:rFonts w:hint="eastAsia" w:ascii="仿宋" w:hAnsi="仿宋" w:eastAsia="仿宋" w:cs="仿宋"/>
          <w:kern w:val="0"/>
          <w:sz w:val="28"/>
          <w:szCs w:val="28"/>
          <w:lang w:val="en-US" w:eastAsia="zh-CN"/>
        </w:rPr>
        <w:t>3、</w:t>
      </w:r>
      <w:r>
        <w:rPr>
          <w:rFonts w:hint="eastAsia" w:ascii="仿宋" w:hAnsi="仿宋" w:eastAsia="仿宋" w:cs="仿宋"/>
          <w:kern w:val="0"/>
          <w:sz w:val="28"/>
          <w:szCs w:val="28"/>
        </w:rPr>
        <w:t>对</w:t>
      </w:r>
      <w:r>
        <w:rPr>
          <w:rFonts w:hint="eastAsia" w:ascii="仿宋" w:hAnsi="仿宋" w:eastAsia="仿宋" w:cs="仿宋"/>
          <w:kern w:val="0"/>
          <w:sz w:val="28"/>
          <w:szCs w:val="28"/>
          <w:lang w:eastAsia="zh-CN"/>
        </w:rPr>
        <w:t>服务</w:t>
      </w:r>
      <w:r>
        <w:rPr>
          <w:rFonts w:hint="eastAsia" w:ascii="仿宋" w:hAnsi="仿宋" w:eastAsia="仿宋" w:cs="仿宋"/>
          <w:kern w:val="0"/>
          <w:sz w:val="28"/>
          <w:szCs w:val="28"/>
        </w:rPr>
        <w:t>要求的响应内容···············</w:t>
      </w:r>
    </w:p>
    <w:p w14:paraId="7517550C">
      <w:pPr>
        <w:rPr>
          <w:rFonts w:hint="eastAsia"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br w:type="page"/>
      </w:r>
    </w:p>
    <w:p w14:paraId="030E4F75">
      <w:pPr>
        <w:pStyle w:val="19"/>
        <w:snapToGrid w:val="0"/>
        <w:spacing w:line="360" w:lineRule="auto"/>
        <w:rPr>
          <w:rFonts w:hint="eastAsia" w:ascii="仿宋" w:hAnsi="仿宋" w:eastAsia="仿宋" w:cs="仿宋"/>
          <w:b/>
          <w:sz w:val="28"/>
          <w:szCs w:val="28"/>
        </w:rPr>
      </w:pPr>
      <w:r>
        <w:rPr>
          <w:rFonts w:hint="eastAsia" w:ascii="仿宋" w:hAnsi="仿宋" w:eastAsia="仿宋" w:cs="仿宋"/>
          <w:b/>
          <w:sz w:val="28"/>
          <w:szCs w:val="28"/>
          <w:lang w:bidi="ar"/>
        </w:rPr>
        <w:t>（一）对商务要求的响应内容；</w:t>
      </w:r>
    </w:p>
    <w:p w14:paraId="0F2A6A19">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bidi="ar"/>
        </w:rPr>
        <w:t>根据本文件第四部分商务要求中的内容进行响应。</w:t>
      </w:r>
    </w:p>
    <w:p w14:paraId="422962F0">
      <w:pPr>
        <w:pStyle w:val="31"/>
        <w:numPr>
          <w:ilvl w:val="0"/>
          <w:numId w:val="0"/>
        </w:numPr>
        <w:ind w:leftChars="0"/>
        <w:rPr>
          <w:rFonts w:hint="eastAsia" w:ascii="仿宋" w:hAnsi="仿宋" w:eastAsia="仿宋" w:cs="仿宋"/>
          <w:b/>
          <w:sz w:val="28"/>
          <w:szCs w:val="28"/>
        </w:rPr>
      </w:pPr>
      <w:r>
        <w:rPr>
          <w:rFonts w:hint="eastAsia" w:ascii="仿宋" w:hAnsi="仿宋" w:eastAsia="仿宋" w:cs="仿宋"/>
          <w:b/>
          <w:sz w:val="28"/>
          <w:szCs w:val="28"/>
          <w:lang w:bidi="ar"/>
        </w:rPr>
        <w:t>（二）对实质性要求的响应内容；</w:t>
      </w:r>
    </w:p>
    <w:p w14:paraId="6935BC56">
      <w:pPr>
        <w:spacing w:line="360" w:lineRule="auto"/>
        <w:ind w:firstLine="560" w:firstLineChars="200"/>
        <w:rPr>
          <w:rFonts w:hint="eastAsia" w:ascii="仿宋" w:hAnsi="仿宋" w:eastAsia="仿宋" w:cs="仿宋"/>
          <w:b/>
          <w:sz w:val="28"/>
          <w:szCs w:val="28"/>
          <w:lang w:bidi="ar"/>
        </w:rPr>
      </w:pPr>
      <w:r>
        <w:rPr>
          <w:rFonts w:hint="eastAsia" w:ascii="仿宋" w:hAnsi="仿宋" w:eastAsia="仿宋" w:cs="仿宋"/>
          <w:sz w:val="28"/>
          <w:szCs w:val="28"/>
          <w:lang w:bidi="ar"/>
        </w:rPr>
        <w:t>根据本文件第四部分实质性要求中的内容进行响应。</w:t>
      </w:r>
    </w:p>
    <w:p w14:paraId="758F13EE">
      <w:pPr>
        <w:rPr>
          <w:rFonts w:hint="eastAsia" w:ascii="仿宋" w:hAnsi="仿宋" w:eastAsia="仿宋" w:cs="仿宋"/>
          <w:b/>
          <w:sz w:val="24"/>
        </w:rPr>
      </w:pPr>
      <w:r>
        <w:rPr>
          <w:rFonts w:hint="eastAsia" w:ascii="仿宋" w:hAnsi="仿宋" w:eastAsia="仿宋" w:cs="仿宋"/>
          <w:b/>
          <w:sz w:val="28"/>
          <w:szCs w:val="28"/>
          <w:lang w:eastAsia="zh-CN" w:bidi="ar"/>
        </w:rPr>
        <w:t>（三）</w:t>
      </w:r>
      <w:r>
        <w:rPr>
          <w:rFonts w:hint="eastAsia" w:ascii="仿宋" w:hAnsi="仿宋" w:eastAsia="仿宋" w:cs="仿宋"/>
          <w:b/>
          <w:sz w:val="28"/>
          <w:szCs w:val="28"/>
          <w:lang w:bidi="ar"/>
        </w:rPr>
        <w:t>对</w:t>
      </w:r>
      <w:r>
        <w:rPr>
          <w:rFonts w:hint="eastAsia" w:ascii="仿宋" w:hAnsi="仿宋" w:eastAsia="仿宋" w:cs="仿宋"/>
          <w:b/>
          <w:sz w:val="28"/>
          <w:szCs w:val="28"/>
          <w:lang w:eastAsia="zh-CN" w:bidi="ar"/>
        </w:rPr>
        <w:t>服务</w:t>
      </w:r>
      <w:r>
        <w:rPr>
          <w:rFonts w:hint="eastAsia" w:ascii="仿宋" w:hAnsi="仿宋" w:eastAsia="仿宋" w:cs="仿宋"/>
          <w:b/>
          <w:sz w:val="28"/>
          <w:szCs w:val="28"/>
          <w:lang w:bidi="ar"/>
        </w:rPr>
        <w:t>要求的响应内容；</w:t>
      </w:r>
    </w:p>
    <w:p w14:paraId="33AC8B72">
      <w:pPr>
        <w:spacing w:line="360" w:lineRule="auto"/>
        <w:ind w:firstLine="560" w:firstLineChars="200"/>
        <w:rPr>
          <w:rFonts w:hint="eastAsia" w:ascii="仿宋" w:hAnsi="仿宋" w:eastAsia="仿宋" w:cs="仿宋"/>
          <w:sz w:val="28"/>
          <w:szCs w:val="28"/>
          <w:lang w:bidi="ar"/>
        </w:rPr>
      </w:pPr>
      <w:r>
        <w:rPr>
          <w:rFonts w:hint="eastAsia" w:ascii="仿宋" w:hAnsi="仿宋" w:eastAsia="仿宋" w:cs="仿宋"/>
          <w:sz w:val="28"/>
          <w:szCs w:val="28"/>
          <w:lang w:bidi="ar"/>
        </w:rPr>
        <w:t>根据本文件第四部分</w:t>
      </w:r>
      <w:r>
        <w:rPr>
          <w:rFonts w:hint="eastAsia" w:ascii="仿宋" w:hAnsi="仿宋" w:eastAsia="仿宋" w:cs="仿宋"/>
          <w:sz w:val="28"/>
          <w:szCs w:val="28"/>
          <w:lang w:eastAsia="zh-CN" w:bidi="ar"/>
        </w:rPr>
        <w:t>服务</w:t>
      </w:r>
      <w:r>
        <w:rPr>
          <w:rFonts w:hint="eastAsia" w:ascii="仿宋" w:hAnsi="仿宋" w:eastAsia="仿宋" w:cs="仿宋"/>
          <w:sz w:val="28"/>
          <w:szCs w:val="28"/>
          <w:lang w:bidi="ar"/>
        </w:rPr>
        <w:t>要求中的内容进行响应。</w:t>
      </w:r>
    </w:p>
    <w:p w14:paraId="41845B84">
      <w:pPr>
        <w:rPr>
          <w:rFonts w:hint="eastAsia" w:ascii="仿宋" w:hAnsi="仿宋" w:eastAsia="仿宋" w:cs="仿宋"/>
          <w:b/>
          <w:sz w:val="28"/>
          <w:szCs w:val="28"/>
        </w:rPr>
      </w:pPr>
      <w:r>
        <w:rPr>
          <w:rFonts w:hint="eastAsia" w:ascii="仿宋" w:hAnsi="仿宋" w:eastAsia="仿宋" w:cs="仿宋"/>
          <w:b/>
          <w:sz w:val="28"/>
          <w:szCs w:val="28"/>
        </w:rPr>
        <w:br w:type="page"/>
      </w:r>
    </w:p>
    <w:p w14:paraId="4EE42118">
      <w:pPr>
        <w:widowControl/>
        <w:jc w:val="center"/>
        <w:rPr>
          <w:rFonts w:hint="eastAsia" w:ascii="仿宋" w:hAnsi="仿宋" w:eastAsia="仿宋" w:cs="仿宋"/>
          <w:b/>
          <w:sz w:val="28"/>
          <w:szCs w:val="28"/>
        </w:rPr>
      </w:pPr>
      <w:r>
        <w:rPr>
          <w:rFonts w:hint="eastAsia" w:ascii="仿宋" w:hAnsi="仿宋" w:eastAsia="仿宋" w:cs="仿宋"/>
          <w:b/>
          <w:sz w:val="28"/>
          <w:szCs w:val="28"/>
        </w:rPr>
        <w:t>商 务 技 术 文 件（综合评分文件）</w:t>
      </w:r>
    </w:p>
    <w:p w14:paraId="3DAA3871">
      <w:pPr>
        <w:spacing w:line="480" w:lineRule="auto"/>
        <w:jc w:val="center"/>
        <w:rPr>
          <w:rFonts w:hint="eastAsia" w:ascii="仿宋" w:hAnsi="仿宋" w:eastAsia="仿宋" w:cs="仿宋"/>
          <w:b/>
          <w:sz w:val="28"/>
          <w:szCs w:val="28"/>
        </w:rPr>
      </w:pPr>
      <w:r>
        <w:rPr>
          <w:rFonts w:hint="eastAsia" w:ascii="仿宋" w:hAnsi="仿宋" w:eastAsia="仿宋" w:cs="仿宋"/>
          <w:b/>
          <w:sz w:val="28"/>
          <w:szCs w:val="28"/>
        </w:rPr>
        <w:t>目    录</w:t>
      </w:r>
    </w:p>
    <w:p w14:paraId="4F04B8F0">
      <w:pPr>
        <w:pStyle w:val="21"/>
        <w:rPr>
          <w:rFonts w:hint="eastAsia" w:ascii="仿宋" w:hAnsi="仿宋" w:eastAsia="仿宋" w:cs="仿宋"/>
          <w:sz w:val="28"/>
          <w:szCs w:val="28"/>
        </w:rPr>
      </w:pPr>
    </w:p>
    <w:p w14:paraId="3C512FD2">
      <w:pPr>
        <w:pStyle w:val="19"/>
        <w:numPr>
          <w:ilvl w:val="0"/>
          <w:numId w:val="10"/>
        </w:numPr>
        <w:snapToGrid w:val="0"/>
        <w:spacing w:line="360" w:lineRule="auto"/>
        <w:rPr>
          <w:rFonts w:hint="eastAsia" w:ascii="仿宋" w:hAnsi="仿宋" w:eastAsia="仿宋" w:cs="仿宋"/>
          <w:kern w:val="0"/>
          <w:sz w:val="28"/>
          <w:szCs w:val="28"/>
        </w:rPr>
      </w:pPr>
      <w:r>
        <w:rPr>
          <w:rFonts w:hint="eastAsia" w:ascii="仿宋" w:hAnsi="仿宋" w:eastAsia="仿宋" w:cs="仿宋"/>
          <w:kern w:val="0"/>
          <w:sz w:val="28"/>
          <w:szCs w:val="28"/>
        </w:rPr>
        <w:t>商务、技术和服务评分（评审委员会共同认定部分）</w:t>
      </w:r>
    </w:p>
    <w:p w14:paraId="078E6980">
      <w:pPr>
        <w:pStyle w:val="19"/>
        <w:snapToGri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（1）</w:t>
      </w:r>
    </w:p>
    <w:p w14:paraId="2AA9A94E">
      <w:pPr>
        <w:pStyle w:val="19"/>
        <w:snapToGri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w:t>
      </w:r>
    </w:p>
    <w:p w14:paraId="0A8FADE4">
      <w:pPr>
        <w:pStyle w:val="19"/>
        <w:snapToGrid w:val="0"/>
        <w:spacing w:line="360" w:lineRule="auto"/>
        <w:rPr>
          <w:rFonts w:hint="eastAsia" w:ascii="仿宋" w:hAnsi="仿宋" w:eastAsia="仿宋" w:cs="仿宋"/>
          <w:kern w:val="0"/>
          <w:sz w:val="28"/>
          <w:szCs w:val="28"/>
        </w:rPr>
      </w:pPr>
      <w:r>
        <w:rPr>
          <w:rFonts w:hint="eastAsia" w:ascii="仿宋" w:hAnsi="仿宋" w:eastAsia="仿宋" w:cs="仿宋"/>
          <w:kern w:val="0"/>
          <w:sz w:val="28"/>
          <w:szCs w:val="28"/>
        </w:rPr>
        <w:t>2、主观评审（评审委员会成员个人认定部分）</w:t>
      </w:r>
    </w:p>
    <w:p w14:paraId="1ED14A8C">
      <w:pPr>
        <w:pStyle w:val="19"/>
        <w:snapToGri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（1）</w:t>
      </w:r>
    </w:p>
    <w:p w14:paraId="7A358093">
      <w:pPr>
        <w:pStyle w:val="19"/>
        <w:snapToGri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w:t>
      </w:r>
    </w:p>
    <w:p w14:paraId="09BF7F05">
      <w:pPr>
        <w:pStyle w:val="19"/>
        <w:snapToGrid w:val="0"/>
        <w:spacing w:line="360" w:lineRule="auto"/>
        <w:rPr>
          <w:rFonts w:hint="eastAsia" w:ascii="仿宋" w:hAnsi="仿宋" w:eastAsia="仿宋" w:cs="仿宋"/>
          <w:kern w:val="0"/>
          <w:sz w:val="28"/>
          <w:szCs w:val="28"/>
        </w:rPr>
      </w:pPr>
      <w:r>
        <w:rPr>
          <w:rFonts w:hint="eastAsia" w:ascii="仿宋" w:hAnsi="仿宋" w:eastAsia="仿宋" w:cs="仿宋"/>
          <w:kern w:val="0"/>
          <w:sz w:val="28"/>
          <w:szCs w:val="28"/>
        </w:rPr>
        <w:t>3、磋商文件要求或供应商认为需要提供的其他商务技术材料/文件</w:t>
      </w:r>
    </w:p>
    <w:p w14:paraId="671A08E0">
      <w:pPr>
        <w:pStyle w:val="28"/>
        <w:snapToGrid w:val="0"/>
        <w:spacing w:before="0" w:beforeAutospacing="0" w:after="0" w:afterAutospacing="0" w:line="360" w:lineRule="auto"/>
        <w:ind w:firstLine="562" w:firstLineChars="200"/>
        <w:jc w:val="both"/>
        <w:rPr>
          <w:rFonts w:hint="eastAsia" w:ascii="仿宋" w:hAnsi="仿宋" w:eastAsia="仿宋" w:cs="仿宋"/>
          <w:b/>
          <w:bCs/>
          <w:sz w:val="28"/>
          <w:szCs w:val="28"/>
        </w:rPr>
      </w:pPr>
    </w:p>
    <w:p w14:paraId="6AF4BB26">
      <w:pPr>
        <w:pStyle w:val="28"/>
        <w:snapToGrid w:val="0"/>
        <w:spacing w:before="0" w:beforeAutospacing="0" w:after="0" w:afterAutospacing="0" w:line="360" w:lineRule="auto"/>
        <w:ind w:firstLine="562" w:firstLineChars="200"/>
        <w:jc w:val="both"/>
        <w:rPr>
          <w:rFonts w:hint="eastAsia" w:ascii="仿宋" w:hAnsi="仿宋" w:eastAsia="仿宋" w:cs="仿宋"/>
          <w:b/>
          <w:bCs/>
          <w:sz w:val="28"/>
          <w:szCs w:val="28"/>
        </w:rPr>
      </w:pPr>
      <w:r>
        <w:rPr>
          <w:rFonts w:hint="eastAsia" w:ascii="仿宋" w:hAnsi="仿宋" w:eastAsia="仿宋" w:cs="仿宋"/>
          <w:b/>
          <w:bCs/>
          <w:sz w:val="28"/>
          <w:szCs w:val="28"/>
        </w:rPr>
        <w:t>说明：</w:t>
      </w:r>
    </w:p>
    <w:p w14:paraId="57E51C8D">
      <w:pPr>
        <w:pStyle w:val="28"/>
        <w:snapToGrid w:val="0"/>
        <w:spacing w:before="0" w:beforeAutospacing="0" w:after="0" w:afterAutospacing="0" w:line="360" w:lineRule="auto"/>
        <w:ind w:firstLine="562" w:firstLineChars="200"/>
        <w:jc w:val="both"/>
        <w:rPr>
          <w:rFonts w:hint="eastAsia" w:ascii="仿宋" w:hAnsi="仿宋" w:eastAsia="仿宋" w:cs="仿宋"/>
          <w:b/>
          <w:bCs/>
          <w:sz w:val="28"/>
          <w:szCs w:val="28"/>
        </w:rPr>
      </w:pPr>
      <w:r>
        <w:rPr>
          <w:rFonts w:hint="eastAsia" w:ascii="仿宋" w:hAnsi="仿宋" w:eastAsia="仿宋" w:cs="仿宋"/>
          <w:b/>
          <w:bCs/>
          <w:sz w:val="28"/>
          <w:szCs w:val="28"/>
        </w:rPr>
        <w:t>（1）综合评分相关资料和其它部分重复的，</w:t>
      </w:r>
      <w:r>
        <w:rPr>
          <w:rFonts w:hint="eastAsia" w:ascii="仿宋" w:hAnsi="仿宋" w:eastAsia="仿宋" w:cs="仿宋"/>
          <w:b/>
          <w:bCs/>
          <w:sz w:val="28"/>
          <w:szCs w:val="28"/>
          <w:lang w:val="en-US" w:eastAsia="zh-CN"/>
        </w:rPr>
        <w:t>供应商</w:t>
      </w:r>
      <w:r>
        <w:rPr>
          <w:rFonts w:hint="eastAsia" w:ascii="仿宋" w:hAnsi="仿宋" w:eastAsia="仿宋" w:cs="仿宋"/>
          <w:b/>
          <w:bCs/>
          <w:sz w:val="28"/>
          <w:szCs w:val="28"/>
        </w:rPr>
        <w:t>必须在综合评分相关资料中再次提供，否则视为未提供；</w:t>
      </w:r>
    </w:p>
    <w:p w14:paraId="667C8EC6">
      <w:pPr>
        <w:rPr>
          <w:rFonts w:hint="eastAsia" w:ascii="仿宋" w:hAnsi="仿宋" w:eastAsia="仿宋" w:cs="仿宋"/>
          <w:b/>
          <w:sz w:val="28"/>
          <w:szCs w:val="28"/>
          <w:lang w:bidi="ar"/>
        </w:rPr>
      </w:pPr>
      <w:r>
        <w:rPr>
          <w:rFonts w:hint="eastAsia" w:ascii="仿宋" w:hAnsi="仿宋" w:eastAsia="仿宋" w:cs="仿宋"/>
          <w:b/>
          <w:sz w:val="28"/>
          <w:szCs w:val="28"/>
          <w:lang w:bidi="ar"/>
        </w:rPr>
        <w:br w:type="page"/>
      </w:r>
    </w:p>
    <w:bookmarkEnd w:id="58"/>
    <w:p w14:paraId="351F9464">
      <w:pPr>
        <w:spacing w:line="480" w:lineRule="auto"/>
        <w:rPr>
          <w:rFonts w:hint="eastAsia" w:ascii="仿宋" w:hAnsi="仿宋" w:eastAsia="仿宋" w:cs="仿宋"/>
          <w:b/>
          <w:kern w:val="0"/>
          <w:sz w:val="28"/>
          <w:szCs w:val="28"/>
        </w:rPr>
      </w:pPr>
      <w:r>
        <w:rPr>
          <w:rFonts w:hint="eastAsia" w:ascii="仿宋" w:hAnsi="仿宋" w:eastAsia="仿宋" w:cs="仿宋"/>
          <w:b/>
          <w:sz w:val="28"/>
          <w:szCs w:val="28"/>
          <w:lang w:bidi="ar"/>
        </w:rPr>
        <w:t>（一）</w:t>
      </w:r>
      <w:r>
        <w:rPr>
          <w:rFonts w:hint="eastAsia" w:ascii="仿宋" w:hAnsi="仿宋" w:eastAsia="仿宋" w:cs="仿宋"/>
          <w:b/>
          <w:kern w:val="0"/>
          <w:sz w:val="28"/>
          <w:szCs w:val="28"/>
        </w:rPr>
        <w:t>商务、技术、服务评分（评审委员会共同认定部分）</w:t>
      </w:r>
    </w:p>
    <w:p w14:paraId="0BB8A009">
      <w:pPr>
        <w:pStyle w:val="19"/>
        <w:snapToGri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（1）</w:t>
      </w:r>
    </w:p>
    <w:p w14:paraId="3F3C100D">
      <w:pPr>
        <w:pStyle w:val="19"/>
        <w:snapToGri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w:t>
      </w:r>
    </w:p>
    <w:p w14:paraId="7F1CFC1D">
      <w:pPr>
        <w:pStyle w:val="24"/>
        <w:numPr>
          <w:ilvl w:val="0"/>
          <w:numId w:val="0"/>
        </w:numPr>
        <w:ind w:left="1680" w:leftChars="0"/>
        <w:rPr>
          <w:rFonts w:hint="eastAsia"/>
        </w:rPr>
      </w:pPr>
    </w:p>
    <w:p w14:paraId="74A7B539">
      <w:pPr>
        <w:pStyle w:val="19"/>
        <w:snapToGrid w:val="0"/>
        <w:spacing w:line="360" w:lineRule="auto"/>
        <w:rPr>
          <w:rFonts w:hint="eastAsia" w:ascii="仿宋" w:hAnsi="仿宋" w:eastAsia="仿宋" w:cs="仿宋"/>
          <w:b/>
          <w:sz w:val="28"/>
          <w:szCs w:val="28"/>
          <w:lang w:bidi="ar"/>
        </w:rPr>
      </w:pPr>
      <w:r>
        <w:rPr>
          <w:rFonts w:hint="eastAsia" w:ascii="仿宋" w:hAnsi="仿宋" w:eastAsia="仿宋" w:cs="仿宋"/>
          <w:b/>
          <w:sz w:val="28"/>
          <w:szCs w:val="28"/>
          <w:lang w:bidi="ar"/>
        </w:rPr>
        <w:t>（二）主观评审部分（评审委员会成员个人认定部分）</w:t>
      </w:r>
    </w:p>
    <w:p w14:paraId="7B659541">
      <w:pPr>
        <w:pStyle w:val="19"/>
        <w:snapToGri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（1）</w:t>
      </w:r>
    </w:p>
    <w:p w14:paraId="451B1512">
      <w:pPr>
        <w:pStyle w:val="19"/>
        <w:snapToGri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w:t>
      </w:r>
    </w:p>
    <w:p w14:paraId="0E44A300">
      <w:pPr>
        <w:pStyle w:val="19"/>
        <w:snapToGrid w:val="0"/>
        <w:spacing w:line="360" w:lineRule="auto"/>
        <w:ind w:firstLine="560" w:firstLineChars="200"/>
        <w:rPr>
          <w:rFonts w:hint="eastAsia" w:ascii="仿宋" w:hAnsi="仿宋" w:eastAsia="仿宋" w:cs="仿宋"/>
          <w:b/>
          <w:sz w:val="28"/>
          <w:szCs w:val="28"/>
          <w:lang w:bidi="ar"/>
        </w:rPr>
      </w:pPr>
      <w:r>
        <w:rPr>
          <w:rFonts w:hint="eastAsia" w:ascii="仿宋" w:hAnsi="仿宋" w:eastAsia="仿宋" w:cs="仿宋"/>
          <w:bCs/>
          <w:sz w:val="28"/>
          <w:szCs w:val="28"/>
        </w:rPr>
        <w:t>以上资料按评分标准中的评审因素顺序排列</w:t>
      </w:r>
    </w:p>
    <w:p w14:paraId="767BAB75">
      <w:pPr>
        <w:spacing w:line="360" w:lineRule="auto"/>
        <w:rPr>
          <w:rFonts w:hint="eastAsia" w:ascii="仿宋" w:hAnsi="仿宋" w:eastAsia="仿宋" w:cs="仿宋"/>
          <w:b/>
          <w:sz w:val="24"/>
          <w:lang w:bidi="ar"/>
        </w:rPr>
      </w:pPr>
      <w:r>
        <w:rPr>
          <w:rFonts w:hint="eastAsia" w:ascii="仿宋" w:hAnsi="仿宋" w:eastAsia="仿宋" w:cs="仿宋"/>
          <w:b/>
          <w:sz w:val="28"/>
          <w:szCs w:val="28"/>
          <w:lang w:bidi="ar"/>
        </w:rPr>
        <w:t>（三）磋商文件要求或</w:t>
      </w:r>
      <w:r>
        <w:rPr>
          <w:rFonts w:hint="eastAsia" w:ascii="仿宋" w:hAnsi="仿宋" w:eastAsia="仿宋" w:cs="仿宋"/>
          <w:b/>
          <w:sz w:val="28"/>
          <w:szCs w:val="28"/>
          <w:lang w:val="en-US" w:eastAsia="zh-CN" w:bidi="ar"/>
        </w:rPr>
        <w:t>供应商</w:t>
      </w:r>
      <w:r>
        <w:rPr>
          <w:rFonts w:hint="eastAsia" w:ascii="仿宋" w:hAnsi="仿宋" w:eastAsia="仿宋" w:cs="仿宋"/>
          <w:b/>
          <w:sz w:val="28"/>
          <w:szCs w:val="28"/>
          <w:lang w:bidi="ar"/>
        </w:rPr>
        <w:t>认为需要提供的其他商务技术材料/文件</w:t>
      </w:r>
    </w:p>
    <w:p w14:paraId="21B4F87B">
      <w:pPr>
        <w:widowControl/>
        <w:jc w:val="left"/>
        <w:rPr>
          <w:rFonts w:hint="eastAsia" w:ascii="仿宋" w:hAnsi="仿宋" w:eastAsia="仿宋" w:cs="仿宋"/>
        </w:rPr>
      </w:pPr>
    </w:p>
    <w:p w14:paraId="4FD690F2"/>
    <w:p w14:paraId="38B081FD">
      <w:pPr>
        <w:widowControl/>
        <w:numPr>
          <w:ilvl w:val="0"/>
          <w:numId w:val="0"/>
        </w:numPr>
        <w:snapToGrid w:val="0"/>
        <w:spacing w:line="360" w:lineRule="auto"/>
        <w:ind w:firstLine="482" w:firstLineChars="200"/>
        <w:jc w:val="left"/>
        <w:outlineLvl w:val="0"/>
        <w:rPr>
          <w:rFonts w:hint="eastAsia" w:ascii="华文中宋" w:hAnsi="华文中宋" w:eastAsia="华文中宋" w:cs="华文中宋"/>
          <w:b/>
          <w:color w:val="000000"/>
          <w:sz w:val="24"/>
          <w:szCs w:val="24"/>
          <w:lang w:val="en-US" w:eastAsia="zh-CN" w:bidi="ar"/>
        </w:rPr>
      </w:pPr>
    </w:p>
    <w:p w14:paraId="620D6268">
      <w:pPr>
        <w:rPr>
          <w:rFonts w:hint="eastAsia"/>
        </w:rPr>
      </w:pPr>
    </w:p>
    <w:p w14:paraId="25EC6EA5">
      <w:pPr>
        <w:pStyle w:val="43"/>
        <w:rPr>
          <w:rFonts w:hint="eastAsia" w:ascii="仿宋_GB2312" w:eastAsia="仿宋_GB2312"/>
          <w:color w:val="000000"/>
          <w:sz w:val="28"/>
          <w:szCs w:val="28"/>
          <w:highlight w:val="none"/>
        </w:rPr>
      </w:pPr>
    </w:p>
    <w:p w14:paraId="1668409A">
      <w:pPr>
        <w:spacing w:after="100" w:afterAutospacing="1"/>
        <w:jc w:val="center"/>
        <w:rPr>
          <w:rFonts w:hint="eastAsia" w:ascii="仿宋_GB2312" w:eastAsia="仿宋_GB2312"/>
          <w:color w:val="000000"/>
          <w:sz w:val="28"/>
          <w:szCs w:val="28"/>
          <w:highlight w:val="none"/>
        </w:rPr>
      </w:pPr>
    </w:p>
    <w:p w14:paraId="483A5CBC">
      <w:pPr>
        <w:tabs>
          <w:tab w:val="left" w:pos="2980"/>
        </w:tabs>
        <w:spacing w:after="100" w:afterAutospacing="1"/>
        <w:jc w:val="left"/>
        <w:rPr>
          <w:rFonts w:hint="eastAsia" w:ascii="仿宋_GB2312" w:eastAsia="仿宋_GB2312"/>
          <w:color w:val="000000"/>
          <w:sz w:val="28"/>
          <w:szCs w:val="28"/>
          <w:highlight w:val="none"/>
          <w:lang w:eastAsia="zh-CN"/>
        </w:rPr>
      </w:pPr>
      <w:r>
        <w:rPr>
          <w:rFonts w:hint="eastAsia" w:ascii="仿宋_GB2312" w:eastAsia="仿宋_GB2312"/>
          <w:color w:val="000000"/>
          <w:sz w:val="28"/>
          <w:szCs w:val="28"/>
          <w:highlight w:val="none"/>
          <w:lang w:eastAsia="zh-CN"/>
        </w:rPr>
        <w:tab/>
      </w:r>
    </w:p>
    <w:p w14:paraId="0890C9C4">
      <w:pPr>
        <w:pStyle w:val="16"/>
        <w:rPr>
          <w:rFonts w:hint="eastAsia" w:ascii="仿宋_GB2312" w:eastAsia="仿宋_GB2312"/>
          <w:color w:val="000000"/>
          <w:sz w:val="28"/>
          <w:szCs w:val="28"/>
          <w:highlight w:val="none"/>
          <w:lang w:eastAsia="zh-CN"/>
        </w:rPr>
      </w:pPr>
    </w:p>
    <w:p w14:paraId="548C548F">
      <w:pPr>
        <w:rPr>
          <w:rFonts w:hint="eastAsia" w:ascii="仿宋_GB2312" w:eastAsia="仿宋_GB2312"/>
          <w:color w:val="000000"/>
          <w:sz w:val="28"/>
          <w:szCs w:val="28"/>
          <w:highlight w:val="none"/>
          <w:lang w:eastAsia="zh-CN"/>
        </w:rPr>
      </w:pPr>
    </w:p>
    <w:p w14:paraId="5A2198A3">
      <w:pPr>
        <w:pStyle w:val="16"/>
        <w:rPr>
          <w:rFonts w:hint="eastAsia" w:ascii="仿宋_GB2312" w:eastAsia="仿宋_GB2312"/>
          <w:color w:val="000000"/>
          <w:sz w:val="28"/>
          <w:szCs w:val="28"/>
          <w:highlight w:val="none"/>
          <w:lang w:eastAsia="zh-CN"/>
        </w:rPr>
      </w:pPr>
    </w:p>
    <w:p w14:paraId="1998D50D">
      <w:pPr>
        <w:rPr>
          <w:rFonts w:hint="eastAsia" w:ascii="仿宋_GB2312" w:eastAsia="仿宋_GB2312"/>
          <w:color w:val="000000"/>
          <w:sz w:val="28"/>
          <w:szCs w:val="28"/>
          <w:highlight w:val="none"/>
          <w:lang w:eastAsia="zh-CN"/>
        </w:rPr>
      </w:pPr>
    </w:p>
    <w:p w14:paraId="13AD032D">
      <w:pPr>
        <w:pStyle w:val="16"/>
        <w:rPr>
          <w:rFonts w:hint="eastAsia" w:ascii="仿宋_GB2312" w:eastAsia="仿宋_GB2312"/>
          <w:color w:val="000000"/>
          <w:sz w:val="28"/>
          <w:szCs w:val="28"/>
          <w:highlight w:val="none"/>
          <w:lang w:eastAsia="zh-CN"/>
        </w:rPr>
      </w:pPr>
    </w:p>
    <w:p w14:paraId="7D42D467">
      <w:pPr>
        <w:rPr>
          <w:rFonts w:hint="eastAsia" w:ascii="仿宋_GB2312" w:eastAsia="仿宋_GB2312"/>
          <w:color w:val="000000"/>
          <w:sz w:val="28"/>
          <w:szCs w:val="28"/>
          <w:highlight w:val="none"/>
          <w:lang w:eastAsia="zh-CN"/>
        </w:rPr>
      </w:pPr>
    </w:p>
    <w:p w14:paraId="2BBF7F90">
      <w:pPr>
        <w:rPr>
          <w:rFonts w:hint="eastAsia" w:ascii="仿宋" w:hAnsi="仿宋" w:eastAsia="仿宋" w:cs="仿宋"/>
          <w:sz w:val="24"/>
          <w:szCs w:val="24"/>
          <w:lang w:val="en-US" w:eastAsia="zh-CN"/>
        </w:rPr>
      </w:pPr>
    </w:p>
    <w:sectPr>
      <w:headerReference r:id="rId6" w:type="first"/>
      <w:headerReference r:id="rId5" w:type="default"/>
      <w:footerReference r:id="rId7" w:type="default"/>
      <w:pgSz w:w="11906" w:h="16838"/>
      <w:pgMar w:top="1440" w:right="1800" w:bottom="1440" w:left="1800" w:header="794"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方正楷体">
    <w:altName w:val="宋体"/>
    <w:panose1 w:val="00000000000000000000"/>
    <w:charset w:val="86"/>
    <w:family w:val="script"/>
    <w:pitch w:val="default"/>
    <w:sig w:usb0="00000000" w:usb1="00000000" w:usb2="00000010" w:usb3="00000000" w:csb0="00040000" w:csb1="00000000"/>
  </w:font>
  <w:font w:name="(使用中文字体)">
    <w:altName w:val="宋体"/>
    <w:panose1 w:val="00000000000000000000"/>
    <w:charset w:val="86"/>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AAC3A">
    <w:pPr>
      <w:pStyle w:val="21"/>
      <w:tabs>
        <w:tab w:val="clear" w:pos="4153"/>
      </w:tabs>
      <w:jc w:val="both"/>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C66975">
                          <w:pPr>
                            <w:pStyle w:val="2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FC66975">
                    <w:pPr>
                      <w:pStyle w:val="2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1FC05">
    <w:pPr>
      <w:pStyle w:val="2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4AE564">
                          <w:pPr>
                            <w:pStyle w:val="21"/>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34AE564">
                    <w:pPr>
                      <w:pStyle w:val="21"/>
                    </w:pPr>
                    <w:r>
                      <w:fldChar w:fldCharType="begin"/>
                    </w:r>
                    <w:r>
                      <w:instrText xml:space="preserve"> PAGE  \* MERGEFORMAT </w:instrText>
                    </w:r>
                    <w:r>
                      <w:fldChar w:fldCharType="separate"/>
                    </w:r>
                    <w:r>
                      <w:t>62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D496BF">
    <w:pPr>
      <w:pStyle w:val="2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D7A48D">
    <w:pPr>
      <w:pStyle w:val="2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334D4">
    <w:pPr>
      <w:pStyle w:val="2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4AB378"/>
    <w:multiLevelType w:val="singleLevel"/>
    <w:tmpl w:val="B04AB378"/>
    <w:lvl w:ilvl="0" w:tentative="0">
      <w:start w:val="1"/>
      <w:numFmt w:val="decimal"/>
      <w:lvlText w:val="%1."/>
      <w:lvlJc w:val="left"/>
      <w:pPr>
        <w:tabs>
          <w:tab w:val="left" w:pos="312"/>
        </w:tabs>
      </w:pPr>
    </w:lvl>
  </w:abstractNum>
  <w:abstractNum w:abstractNumId="1">
    <w:nsid w:val="CABE33C8"/>
    <w:multiLevelType w:val="singleLevel"/>
    <w:tmpl w:val="CABE33C8"/>
    <w:lvl w:ilvl="0" w:tentative="0">
      <w:start w:val="1"/>
      <w:numFmt w:val="decimal"/>
      <w:suff w:val="space"/>
      <w:lvlText w:val="%1、"/>
      <w:lvlJc w:val="left"/>
    </w:lvl>
  </w:abstractNum>
  <w:abstractNum w:abstractNumId="2">
    <w:nsid w:val="CD466A0E"/>
    <w:multiLevelType w:val="singleLevel"/>
    <w:tmpl w:val="CD466A0E"/>
    <w:lvl w:ilvl="0" w:tentative="0">
      <w:start w:val="20"/>
      <w:numFmt w:val="decimal"/>
      <w:suff w:val="space"/>
      <w:lvlText w:val="%1."/>
      <w:lvlJc w:val="left"/>
    </w:lvl>
  </w:abstractNum>
  <w:abstractNum w:abstractNumId="3">
    <w:nsid w:val="D47EFFF7"/>
    <w:multiLevelType w:val="singleLevel"/>
    <w:tmpl w:val="D47EFFF7"/>
    <w:lvl w:ilvl="0" w:tentative="0">
      <w:start w:val="5"/>
      <w:numFmt w:val="chineseCounting"/>
      <w:suff w:val="nothing"/>
      <w:lvlText w:val="%1、"/>
      <w:lvlJc w:val="left"/>
      <w:rPr>
        <w:rFonts w:hint="eastAsia"/>
      </w:rPr>
    </w:lvl>
  </w:abstractNum>
  <w:abstractNum w:abstractNumId="4">
    <w:nsid w:val="E727CD8B"/>
    <w:multiLevelType w:val="singleLevel"/>
    <w:tmpl w:val="E727CD8B"/>
    <w:lvl w:ilvl="0" w:tentative="0">
      <w:start w:val="1"/>
      <w:numFmt w:val="decimal"/>
      <w:pStyle w:val="24"/>
      <w:lvlText w:val="%1."/>
      <w:lvlJc w:val="left"/>
      <w:pPr>
        <w:tabs>
          <w:tab w:val="left" w:pos="2040"/>
        </w:tabs>
        <w:ind w:left="2040" w:hanging="360"/>
      </w:pPr>
    </w:lvl>
  </w:abstractNum>
  <w:abstractNum w:abstractNumId="5">
    <w:nsid w:val="128497B2"/>
    <w:multiLevelType w:val="singleLevel"/>
    <w:tmpl w:val="128497B2"/>
    <w:lvl w:ilvl="0" w:tentative="0">
      <w:start w:val="8"/>
      <w:numFmt w:val="chineseCounting"/>
      <w:suff w:val="nothing"/>
      <w:lvlText w:val="%1、"/>
      <w:lvlJc w:val="left"/>
      <w:rPr>
        <w:rFonts w:hint="eastAsia" w:ascii="仿宋" w:hAnsi="仿宋" w:eastAsia="仿宋" w:cs="仿宋"/>
        <w:b/>
        <w:bCs/>
        <w:sz w:val="28"/>
        <w:szCs w:val="28"/>
      </w:rPr>
    </w:lvl>
  </w:abstractNum>
  <w:abstractNum w:abstractNumId="6">
    <w:nsid w:val="4DC956C3"/>
    <w:multiLevelType w:val="singleLevel"/>
    <w:tmpl w:val="4DC956C3"/>
    <w:lvl w:ilvl="0" w:tentative="0">
      <w:start w:val="8"/>
      <w:numFmt w:val="decimal"/>
      <w:lvlText w:val="%1."/>
      <w:lvlJc w:val="left"/>
      <w:pPr>
        <w:tabs>
          <w:tab w:val="left" w:pos="312"/>
        </w:tabs>
      </w:pPr>
    </w:lvl>
  </w:abstractNum>
  <w:abstractNum w:abstractNumId="7">
    <w:nsid w:val="5044C2A6"/>
    <w:multiLevelType w:val="singleLevel"/>
    <w:tmpl w:val="5044C2A6"/>
    <w:lvl w:ilvl="0" w:tentative="0">
      <w:start w:val="1"/>
      <w:numFmt w:val="decimal"/>
      <w:suff w:val="space"/>
      <w:lvlText w:val="%1、"/>
      <w:lvlJc w:val="left"/>
    </w:lvl>
  </w:abstractNum>
  <w:abstractNum w:abstractNumId="8">
    <w:nsid w:val="55EFEC57"/>
    <w:multiLevelType w:val="singleLevel"/>
    <w:tmpl w:val="55EFEC57"/>
    <w:lvl w:ilvl="0" w:tentative="0">
      <w:start w:val="1"/>
      <w:numFmt w:val="chineseCounting"/>
      <w:suff w:val="space"/>
      <w:lvlText w:val="第%1部分"/>
      <w:lvlJc w:val="left"/>
      <w:rPr>
        <w:rFonts w:hint="eastAsia"/>
      </w:rPr>
    </w:lvl>
  </w:abstractNum>
  <w:abstractNum w:abstractNumId="9">
    <w:nsid w:val="5A68BE22"/>
    <w:multiLevelType w:val="singleLevel"/>
    <w:tmpl w:val="5A68BE22"/>
    <w:lvl w:ilvl="0" w:tentative="0">
      <w:start w:val="2"/>
      <w:numFmt w:val="chineseCounting"/>
      <w:suff w:val="nothing"/>
      <w:lvlText w:val="（%1）"/>
      <w:lvlJc w:val="left"/>
      <w:rPr>
        <w:rFonts w:hint="eastAsia"/>
      </w:rPr>
    </w:lvl>
  </w:abstractNum>
  <w:num w:numId="1">
    <w:abstractNumId w:val="4"/>
  </w:num>
  <w:num w:numId="2">
    <w:abstractNumId w:val="8"/>
  </w:num>
  <w:num w:numId="3">
    <w:abstractNumId w:val="5"/>
  </w:num>
  <w:num w:numId="4">
    <w:abstractNumId w:val="6"/>
  </w:num>
  <w:num w:numId="5">
    <w:abstractNumId w:val="2"/>
  </w:num>
  <w:num w:numId="6">
    <w:abstractNumId w:val="0"/>
  </w:num>
  <w:num w:numId="7">
    <w:abstractNumId w:val="3"/>
  </w:num>
  <w:num w:numId="8">
    <w:abstractNumId w:val="7"/>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VmNGJiZmNhOTE4NTFhMWE4NmJkNTczZWU5NjMwYjQifQ=="/>
  </w:docVars>
  <w:rsids>
    <w:rsidRoot w:val="00172A27"/>
    <w:rsid w:val="00001177"/>
    <w:rsid w:val="000145C3"/>
    <w:rsid w:val="0001741A"/>
    <w:rsid w:val="00031E00"/>
    <w:rsid w:val="00033128"/>
    <w:rsid w:val="00033A83"/>
    <w:rsid w:val="000407ED"/>
    <w:rsid w:val="0005092E"/>
    <w:rsid w:val="00052D00"/>
    <w:rsid w:val="00071DFB"/>
    <w:rsid w:val="00086BA9"/>
    <w:rsid w:val="000A1127"/>
    <w:rsid w:val="000A12B6"/>
    <w:rsid w:val="000A3F59"/>
    <w:rsid w:val="000B017F"/>
    <w:rsid w:val="000B02F6"/>
    <w:rsid w:val="000D063A"/>
    <w:rsid w:val="000D395A"/>
    <w:rsid w:val="000D7CDA"/>
    <w:rsid w:val="000E5928"/>
    <w:rsid w:val="000E5B92"/>
    <w:rsid w:val="000E5EDD"/>
    <w:rsid w:val="00121295"/>
    <w:rsid w:val="001305C1"/>
    <w:rsid w:val="00137682"/>
    <w:rsid w:val="001377E6"/>
    <w:rsid w:val="00142467"/>
    <w:rsid w:val="00151E18"/>
    <w:rsid w:val="00155FE5"/>
    <w:rsid w:val="00172A27"/>
    <w:rsid w:val="001861C3"/>
    <w:rsid w:val="00193AF6"/>
    <w:rsid w:val="001A70E1"/>
    <w:rsid w:val="001C28D2"/>
    <w:rsid w:val="001C52C2"/>
    <w:rsid w:val="001D36D4"/>
    <w:rsid w:val="001D4F34"/>
    <w:rsid w:val="001E2CEF"/>
    <w:rsid w:val="001E7528"/>
    <w:rsid w:val="001F2C15"/>
    <w:rsid w:val="001F5F99"/>
    <w:rsid w:val="00205A3F"/>
    <w:rsid w:val="00215A28"/>
    <w:rsid w:val="0022315D"/>
    <w:rsid w:val="00231D27"/>
    <w:rsid w:val="002320E9"/>
    <w:rsid w:val="00232E6C"/>
    <w:rsid w:val="00233216"/>
    <w:rsid w:val="00246EB4"/>
    <w:rsid w:val="00281807"/>
    <w:rsid w:val="00284D02"/>
    <w:rsid w:val="00285703"/>
    <w:rsid w:val="00285A3C"/>
    <w:rsid w:val="00285E30"/>
    <w:rsid w:val="00291DCD"/>
    <w:rsid w:val="002924AC"/>
    <w:rsid w:val="002A0682"/>
    <w:rsid w:val="002A1C44"/>
    <w:rsid w:val="002A6419"/>
    <w:rsid w:val="002A6F0B"/>
    <w:rsid w:val="002A7265"/>
    <w:rsid w:val="002B012C"/>
    <w:rsid w:val="002B0F7E"/>
    <w:rsid w:val="002C33D9"/>
    <w:rsid w:val="002C5952"/>
    <w:rsid w:val="002D0326"/>
    <w:rsid w:val="002D1A64"/>
    <w:rsid w:val="002E0E4D"/>
    <w:rsid w:val="002E1666"/>
    <w:rsid w:val="002E514D"/>
    <w:rsid w:val="002E77D6"/>
    <w:rsid w:val="002F127D"/>
    <w:rsid w:val="002F5ED5"/>
    <w:rsid w:val="003000F0"/>
    <w:rsid w:val="003031E9"/>
    <w:rsid w:val="003059D8"/>
    <w:rsid w:val="00306A5D"/>
    <w:rsid w:val="003071B9"/>
    <w:rsid w:val="00311B72"/>
    <w:rsid w:val="00312E4E"/>
    <w:rsid w:val="00316B85"/>
    <w:rsid w:val="00320F0D"/>
    <w:rsid w:val="00321B72"/>
    <w:rsid w:val="003357D8"/>
    <w:rsid w:val="003466BC"/>
    <w:rsid w:val="0035253C"/>
    <w:rsid w:val="00364BAA"/>
    <w:rsid w:val="00365404"/>
    <w:rsid w:val="00373511"/>
    <w:rsid w:val="00385938"/>
    <w:rsid w:val="003B05C2"/>
    <w:rsid w:val="003B3A79"/>
    <w:rsid w:val="003D45AD"/>
    <w:rsid w:val="003F249B"/>
    <w:rsid w:val="00405EA7"/>
    <w:rsid w:val="00411267"/>
    <w:rsid w:val="00411598"/>
    <w:rsid w:val="00412115"/>
    <w:rsid w:val="00414EFC"/>
    <w:rsid w:val="00414F59"/>
    <w:rsid w:val="004154EC"/>
    <w:rsid w:val="00422CB8"/>
    <w:rsid w:val="00424001"/>
    <w:rsid w:val="00424004"/>
    <w:rsid w:val="0043260A"/>
    <w:rsid w:val="004342B1"/>
    <w:rsid w:val="00434FD8"/>
    <w:rsid w:val="00436B96"/>
    <w:rsid w:val="00450236"/>
    <w:rsid w:val="004508FF"/>
    <w:rsid w:val="004556C9"/>
    <w:rsid w:val="00460347"/>
    <w:rsid w:val="00463751"/>
    <w:rsid w:val="0046375D"/>
    <w:rsid w:val="00470AEA"/>
    <w:rsid w:val="0047254D"/>
    <w:rsid w:val="004727E8"/>
    <w:rsid w:val="00472E5E"/>
    <w:rsid w:val="004762B6"/>
    <w:rsid w:val="004817F7"/>
    <w:rsid w:val="004A48A5"/>
    <w:rsid w:val="004B25CD"/>
    <w:rsid w:val="004B5DEB"/>
    <w:rsid w:val="004C0F45"/>
    <w:rsid w:val="004C58A6"/>
    <w:rsid w:val="004D0164"/>
    <w:rsid w:val="004D29B4"/>
    <w:rsid w:val="004D4304"/>
    <w:rsid w:val="004D6D66"/>
    <w:rsid w:val="004F6C1B"/>
    <w:rsid w:val="004F6DCC"/>
    <w:rsid w:val="00503749"/>
    <w:rsid w:val="0051034A"/>
    <w:rsid w:val="005136F3"/>
    <w:rsid w:val="00521C75"/>
    <w:rsid w:val="00522C0C"/>
    <w:rsid w:val="00523A57"/>
    <w:rsid w:val="00542E1F"/>
    <w:rsid w:val="0054702B"/>
    <w:rsid w:val="005649F6"/>
    <w:rsid w:val="00570368"/>
    <w:rsid w:val="00577F0F"/>
    <w:rsid w:val="00592E51"/>
    <w:rsid w:val="005A10B2"/>
    <w:rsid w:val="005B0A84"/>
    <w:rsid w:val="005B2B12"/>
    <w:rsid w:val="005B3F17"/>
    <w:rsid w:val="005C3E5D"/>
    <w:rsid w:val="005E4FF4"/>
    <w:rsid w:val="005F2799"/>
    <w:rsid w:val="005F3A11"/>
    <w:rsid w:val="0060169F"/>
    <w:rsid w:val="00606B78"/>
    <w:rsid w:val="006070F6"/>
    <w:rsid w:val="00615275"/>
    <w:rsid w:val="0062608A"/>
    <w:rsid w:val="00635BC5"/>
    <w:rsid w:val="00637D18"/>
    <w:rsid w:val="00640A53"/>
    <w:rsid w:val="00642BA1"/>
    <w:rsid w:val="006470AA"/>
    <w:rsid w:val="00647143"/>
    <w:rsid w:val="00667D1B"/>
    <w:rsid w:val="006772C5"/>
    <w:rsid w:val="0068014E"/>
    <w:rsid w:val="0068346B"/>
    <w:rsid w:val="006872F2"/>
    <w:rsid w:val="006A69E4"/>
    <w:rsid w:val="006C4E9F"/>
    <w:rsid w:val="006D6869"/>
    <w:rsid w:val="006E4709"/>
    <w:rsid w:val="006F20C5"/>
    <w:rsid w:val="006F5C27"/>
    <w:rsid w:val="00710FF7"/>
    <w:rsid w:val="00714248"/>
    <w:rsid w:val="00716586"/>
    <w:rsid w:val="00722F9D"/>
    <w:rsid w:val="007236E8"/>
    <w:rsid w:val="00732468"/>
    <w:rsid w:val="007365BA"/>
    <w:rsid w:val="00741F8E"/>
    <w:rsid w:val="00760D9C"/>
    <w:rsid w:val="007633C0"/>
    <w:rsid w:val="00786652"/>
    <w:rsid w:val="007904CF"/>
    <w:rsid w:val="007A0530"/>
    <w:rsid w:val="007A4951"/>
    <w:rsid w:val="007B1F3A"/>
    <w:rsid w:val="007B65A9"/>
    <w:rsid w:val="007B6F2D"/>
    <w:rsid w:val="007B723F"/>
    <w:rsid w:val="007C0F14"/>
    <w:rsid w:val="007C1303"/>
    <w:rsid w:val="007C5322"/>
    <w:rsid w:val="007C791E"/>
    <w:rsid w:val="007E2F0E"/>
    <w:rsid w:val="007E4E4E"/>
    <w:rsid w:val="007E530E"/>
    <w:rsid w:val="00800BF8"/>
    <w:rsid w:val="00803D5E"/>
    <w:rsid w:val="0081083D"/>
    <w:rsid w:val="008268DF"/>
    <w:rsid w:val="0082694E"/>
    <w:rsid w:val="00830B23"/>
    <w:rsid w:val="00832473"/>
    <w:rsid w:val="00840C19"/>
    <w:rsid w:val="0084171A"/>
    <w:rsid w:val="00842455"/>
    <w:rsid w:val="0085266D"/>
    <w:rsid w:val="00861BB0"/>
    <w:rsid w:val="00863806"/>
    <w:rsid w:val="00863F44"/>
    <w:rsid w:val="00864025"/>
    <w:rsid w:val="00871434"/>
    <w:rsid w:val="00877CA7"/>
    <w:rsid w:val="008813C3"/>
    <w:rsid w:val="00886783"/>
    <w:rsid w:val="00893C14"/>
    <w:rsid w:val="00893E52"/>
    <w:rsid w:val="00896142"/>
    <w:rsid w:val="008A2E3D"/>
    <w:rsid w:val="008A2F4A"/>
    <w:rsid w:val="008A4D54"/>
    <w:rsid w:val="008A5AA5"/>
    <w:rsid w:val="008B09B9"/>
    <w:rsid w:val="008B3B9C"/>
    <w:rsid w:val="008B70A8"/>
    <w:rsid w:val="008C19AB"/>
    <w:rsid w:val="008C5926"/>
    <w:rsid w:val="008C7065"/>
    <w:rsid w:val="008D1E7B"/>
    <w:rsid w:val="008E6226"/>
    <w:rsid w:val="008E7AB6"/>
    <w:rsid w:val="008F02A0"/>
    <w:rsid w:val="008F1C28"/>
    <w:rsid w:val="00905ABB"/>
    <w:rsid w:val="00912177"/>
    <w:rsid w:val="00917136"/>
    <w:rsid w:val="00921F0D"/>
    <w:rsid w:val="00927DFB"/>
    <w:rsid w:val="009357FA"/>
    <w:rsid w:val="00940C58"/>
    <w:rsid w:val="009417EF"/>
    <w:rsid w:val="00944C1C"/>
    <w:rsid w:val="00957D87"/>
    <w:rsid w:val="00966A8A"/>
    <w:rsid w:val="0097179D"/>
    <w:rsid w:val="00973DE2"/>
    <w:rsid w:val="00976346"/>
    <w:rsid w:val="00986522"/>
    <w:rsid w:val="009B1169"/>
    <w:rsid w:val="009C1926"/>
    <w:rsid w:val="009C5285"/>
    <w:rsid w:val="009C59DD"/>
    <w:rsid w:val="009D0FA7"/>
    <w:rsid w:val="009E18E8"/>
    <w:rsid w:val="009E331B"/>
    <w:rsid w:val="009E5347"/>
    <w:rsid w:val="009F5417"/>
    <w:rsid w:val="00A021FE"/>
    <w:rsid w:val="00A120E5"/>
    <w:rsid w:val="00A15A46"/>
    <w:rsid w:val="00A15A99"/>
    <w:rsid w:val="00A213D7"/>
    <w:rsid w:val="00A32397"/>
    <w:rsid w:val="00A35D97"/>
    <w:rsid w:val="00A51309"/>
    <w:rsid w:val="00A52791"/>
    <w:rsid w:val="00A53050"/>
    <w:rsid w:val="00A60A0B"/>
    <w:rsid w:val="00A661CA"/>
    <w:rsid w:val="00A83FE5"/>
    <w:rsid w:val="00A84E04"/>
    <w:rsid w:val="00AA3FF4"/>
    <w:rsid w:val="00AA42BF"/>
    <w:rsid w:val="00AB0F53"/>
    <w:rsid w:val="00AB573D"/>
    <w:rsid w:val="00AC7DA8"/>
    <w:rsid w:val="00AD184C"/>
    <w:rsid w:val="00AD5BD2"/>
    <w:rsid w:val="00AE268F"/>
    <w:rsid w:val="00AE5143"/>
    <w:rsid w:val="00B02CC7"/>
    <w:rsid w:val="00B03E87"/>
    <w:rsid w:val="00B221AF"/>
    <w:rsid w:val="00B31515"/>
    <w:rsid w:val="00B36061"/>
    <w:rsid w:val="00B46AF8"/>
    <w:rsid w:val="00B51A3C"/>
    <w:rsid w:val="00B52090"/>
    <w:rsid w:val="00B64E22"/>
    <w:rsid w:val="00B74633"/>
    <w:rsid w:val="00B777FA"/>
    <w:rsid w:val="00B84917"/>
    <w:rsid w:val="00B91D03"/>
    <w:rsid w:val="00BB648D"/>
    <w:rsid w:val="00BC156A"/>
    <w:rsid w:val="00BD3476"/>
    <w:rsid w:val="00BD5A39"/>
    <w:rsid w:val="00BD5C9F"/>
    <w:rsid w:val="00BD6966"/>
    <w:rsid w:val="00BE1EA3"/>
    <w:rsid w:val="00BE24EE"/>
    <w:rsid w:val="00BF6E49"/>
    <w:rsid w:val="00C02E76"/>
    <w:rsid w:val="00C055C7"/>
    <w:rsid w:val="00C058B6"/>
    <w:rsid w:val="00C16405"/>
    <w:rsid w:val="00C172F1"/>
    <w:rsid w:val="00C22ED5"/>
    <w:rsid w:val="00C33B4A"/>
    <w:rsid w:val="00C358B2"/>
    <w:rsid w:val="00C35AA1"/>
    <w:rsid w:val="00C3767C"/>
    <w:rsid w:val="00C379B6"/>
    <w:rsid w:val="00C4195A"/>
    <w:rsid w:val="00C53D7C"/>
    <w:rsid w:val="00C60E47"/>
    <w:rsid w:val="00C6130D"/>
    <w:rsid w:val="00C657D2"/>
    <w:rsid w:val="00C708F1"/>
    <w:rsid w:val="00C74A4C"/>
    <w:rsid w:val="00C76D7C"/>
    <w:rsid w:val="00C829E6"/>
    <w:rsid w:val="00C82D47"/>
    <w:rsid w:val="00C830A5"/>
    <w:rsid w:val="00C84AC9"/>
    <w:rsid w:val="00C85150"/>
    <w:rsid w:val="00C90498"/>
    <w:rsid w:val="00C933FC"/>
    <w:rsid w:val="00C9597F"/>
    <w:rsid w:val="00CA17C5"/>
    <w:rsid w:val="00CA1DBC"/>
    <w:rsid w:val="00CA7D7D"/>
    <w:rsid w:val="00CA7F38"/>
    <w:rsid w:val="00CB0771"/>
    <w:rsid w:val="00CB566E"/>
    <w:rsid w:val="00CB6197"/>
    <w:rsid w:val="00CC24BB"/>
    <w:rsid w:val="00CC41E8"/>
    <w:rsid w:val="00CD1814"/>
    <w:rsid w:val="00CF121E"/>
    <w:rsid w:val="00CF2458"/>
    <w:rsid w:val="00CF3B92"/>
    <w:rsid w:val="00D129C4"/>
    <w:rsid w:val="00D143AF"/>
    <w:rsid w:val="00D23BBA"/>
    <w:rsid w:val="00D259F1"/>
    <w:rsid w:val="00D25E87"/>
    <w:rsid w:val="00D33BE0"/>
    <w:rsid w:val="00D34831"/>
    <w:rsid w:val="00D34AFC"/>
    <w:rsid w:val="00D34BC4"/>
    <w:rsid w:val="00D36FE8"/>
    <w:rsid w:val="00D431E3"/>
    <w:rsid w:val="00D55CE9"/>
    <w:rsid w:val="00D56F19"/>
    <w:rsid w:val="00D57ECF"/>
    <w:rsid w:val="00D6009F"/>
    <w:rsid w:val="00D6421A"/>
    <w:rsid w:val="00D714BB"/>
    <w:rsid w:val="00D715B6"/>
    <w:rsid w:val="00D71762"/>
    <w:rsid w:val="00D81707"/>
    <w:rsid w:val="00D84285"/>
    <w:rsid w:val="00D85202"/>
    <w:rsid w:val="00DA17F6"/>
    <w:rsid w:val="00DC52CF"/>
    <w:rsid w:val="00DC6E80"/>
    <w:rsid w:val="00DC7977"/>
    <w:rsid w:val="00DD1E0C"/>
    <w:rsid w:val="00DE207A"/>
    <w:rsid w:val="00DE2D8B"/>
    <w:rsid w:val="00DE5615"/>
    <w:rsid w:val="00DF0461"/>
    <w:rsid w:val="00DF09C8"/>
    <w:rsid w:val="00E015C1"/>
    <w:rsid w:val="00E0473C"/>
    <w:rsid w:val="00E0615B"/>
    <w:rsid w:val="00E108E7"/>
    <w:rsid w:val="00E303B2"/>
    <w:rsid w:val="00E3516F"/>
    <w:rsid w:val="00E36CFE"/>
    <w:rsid w:val="00E37C55"/>
    <w:rsid w:val="00E41D56"/>
    <w:rsid w:val="00E57541"/>
    <w:rsid w:val="00E92977"/>
    <w:rsid w:val="00EA1C56"/>
    <w:rsid w:val="00EA564C"/>
    <w:rsid w:val="00EC29F0"/>
    <w:rsid w:val="00ED22C9"/>
    <w:rsid w:val="00EE1517"/>
    <w:rsid w:val="00EF020D"/>
    <w:rsid w:val="00EF75FB"/>
    <w:rsid w:val="00F04A8B"/>
    <w:rsid w:val="00F14C30"/>
    <w:rsid w:val="00F16BB5"/>
    <w:rsid w:val="00F16F05"/>
    <w:rsid w:val="00F20C52"/>
    <w:rsid w:val="00F35D14"/>
    <w:rsid w:val="00F370E7"/>
    <w:rsid w:val="00F5308A"/>
    <w:rsid w:val="00F55498"/>
    <w:rsid w:val="00F67816"/>
    <w:rsid w:val="00F74DAF"/>
    <w:rsid w:val="00F76D4C"/>
    <w:rsid w:val="00F77E49"/>
    <w:rsid w:val="00F821D9"/>
    <w:rsid w:val="00F90A00"/>
    <w:rsid w:val="00F936F9"/>
    <w:rsid w:val="00F93AFF"/>
    <w:rsid w:val="00FA1CC8"/>
    <w:rsid w:val="00FB36C9"/>
    <w:rsid w:val="00FB69EE"/>
    <w:rsid w:val="00FC2AC8"/>
    <w:rsid w:val="00FE62B4"/>
    <w:rsid w:val="00FE7402"/>
    <w:rsid w:val="00FF48A9"/>
    <w:rsid w:val="010C2BAB"/>
    <w:rsid w:val="011E24BF"/>
    <w:rsid w:val="014F5451"/>
    <w:rsid w:val="01633E9B"/>
    <w:rsid w:val="01734454"/>
    <w:rsid w:val="0179064C"/>
    <w:rsid w:val="018A7679"/>
    <w:rsid w:val="01C0588D"/>
    <w:rsid w:val="01D67E26"/>
    <w:rsid w:val="01F66ABD"/>
    <w:rsid w:val="020C008E"/>
    <w:rsid w:val="02252BF0"/>
    <w:rsid w:val="0227136C"/>
    <w:rsid w:val="024371EC"/>
    <w:rsid w:val="025334C0"/>
    <w:rsid w:val="025926C3"/>
    <w:rsid w:val="0261662C"/>
    <w:rsid w:val="02753E85"/>
    <w:rsid w:val="02786BA5"/>
    <w:rsid w:val="027D2D3A"/>
    <w:rsid w:val="027F7992"/>
    <w:rsid w:val="02817F51"/>
    <w:rsid w:val="02C5626B"/>
    <w:rsid w:val="02E33981"/>
    <w:rsid w:val="03140DA8"/>
    <w:rsid w:val="031E276F"/>
    <w:rsid w:val="034855B4"/>
    <w:rsid w:val="03490C25"/>
    <w:rsid w:val="03597270"/>
    <w:rsid w:val="03606082"/>
    <w:rsid w:val="03667C72"/>
    <w:rsid w:val="036839EA"/>
    <w:rsid w:val="03897B37"/>
    <w:rsid w:val="03906A9D"/>
    <w:rsid w:val="03B66504"/>
    <w:rsid w:val="03CC091E"/>
    <w:rsid w:val="03DF73BA"/>
    <w:rsid w:val="03F6135F"/>
    <w:rsid w:val="03FE7EAB"/>
    <w:rsid w:val="040A0568"/>
    <w:rsid w:val="041B4A2A"/>
    <w:rsid w:val="041D2A27"/>
    <w:rsid w:val="0453340E"/>
    <w:rsid w:val="045521C0"/>
    <w:rsid w:val="04640655"/>
    <w:rsid w:val="04796C61"/>
    <w:rsid w:val="04867CFA"/>
    <w:rsid w:val="04B213C1"/>
    <w:rsid w:val="04BD38C2"/>
    <w:rsid w:val="04C6370B"/>
    <w:rsid w:val="04DB397F"/>
    <w:rsid w:val="05096FB9"/>
    <w:rsid w:val="052157AF"/>
    <w:rsid w:val="05365BF6"/>
    <w:rsid w:val="05614B95"/>
    <w:rsid w:val="0568305F"/>
    <w:rsid w:val="05752F3A"/>
    <w:rsid w:val="05785C8A"/>
    <w:rsid w:val="05CA098C"/>
    <w:rsid w:val="05CA67E6"/>
    <w:rsid w:val="05D435B9"/>
    <w:rsid w:val="05DC7403"/>
    <w:rsid w:val="05DF0512"/>
    <w:rsid w:val="05E732EC"/>
    <w:rsid w:val="05F449A7"/>
    <w:rsid w:val="05FA122A"/>
    <w:rsid w:val="060317A8"/>
    <w:rsid w:val="06093262"/>
    <w:rsid w:val="061539E8"/>
    <w:rsid w:val="065B5568"/>
    <w:rsid w:val="06854BF6"/>
    <w:rsid w:val="06A20A42"/>
    <w:rsid w:val="06AB59C0"/>
    <w:rsid w:val="06C6146A"/>
    <w:rsid w:val="06D25D4A"/>
    <w:rsid w:val="06E24EE7"/>
    <w:rsid w:val="06EE6336"/>
    <w:rsid w:val="06F76806"/>
    <w:rsid w:val="06F86E33"/>
    <w:rsid w:val="070A5C4A"/>
    <w:rsid w:val="071E6975"/>
    <w:rsid w:val="07750484"/>
    <w:rsid w:val="078D3A1F"/>
    <w:rsid w:val="079C21D3"/>
    <w:rsid w:val="07A046D3"/>
    <w:rsid w:val="07AA406A"/>
    <w:rsid w:val="07DE2FDD"/>
    <w:rsid w:val="07EE13F3"/>
    <w:rsid w:val="07F341CA"/>
    <w:rsid w:val="08064258"/>
    <w:rsid w:val="08065580"/>
    <w:rsid w:val="081D2FF5"/>
    <w:rsid w:val="085207C5"/>
    <w:rsid w:val="08591703"/>
    <w:rsid w:val="08620842"/>
    <w:rsid w:val="08634780"/>
    <w:rsid w:val="086D3022"/>
    <w:rsid w:val="08763EB8"/>
    <w:rsid w:val="087921F6"/>
    <w:rsid w:val="08866DE8"/>
    <w:rsid w:val="088E7D34"/>
    <w:rsid w:val="08A56C20"/>
    <w:rsid w:val="08B33B0B"/>
    <w:rsid w:val="08C6775B"/>
    <w:rsid w:val="08EF0842"/>
    <w:rsid w:val="08FC28B3"/>
    <w:rsid w:val="08FD4C21"/>
    <w:rsid w:val="09041175"/>
    <w:rsid w:val="09042C80"/>
    <w:rsid w:val="090A70A3"/>
    <w:rsid w:val="093C4BB3"/>
    <w:rsid w:val="09510A7C"/>
    <w:rsid w:val="09577F91"/>
    <w:rsid w:val="09636402"/>
    <w:rsid w:val="09694018"/>
    <w:rsid w:val="096F497E"/>
    <w:rsid w:val="09A430BF"/>
    <w:rsid w:val="09A432A2"/>
    <w:rsid w:val="09B63701"/>
    <w:rsid w:val="09D41DD9"/>
    <w:rsid w:val="09E27CC7"/>
    <w:rsid w:val="09E518F1"/>
    <w:rsid w:val="09F87E89"/>
    <w:rsid w:val="09FB56C3"/>
    <w:rsid w:val="0A187979"/>
    <w:rsid w:val="0A37753A"/>
    <w:rsid w:val="0A3E7253"/>
    <w:rsid w:val="0A3F3608"/>
    <w:rsid w:val="0A646E9D"/>
    <w:rsid w:val="0A652B44"/>
    <w:rsid w:val="0A663CD5"/>
    <w:rsid w:val="0A816DA9"/>
    <w:rsid w:val="0A8E01DA"/>
    <w:rsid w:val="0AB908B5"/>
    <w:rsid w:val="0ABB4D47"/>
    <w:rsid w:val="0ABF4D86"/>
    <w:rsid w:val="0AC60F92"/>
    <w:rsid w:val="0ACE6B1F"/>
    <w:rsid w:val="0AD245A2"/>
    <w:rsid w:val="0AD50724"/>
    <w:rsid w:val="0ADC59FF"/>
    <w:rsid w:val="0AE7182E"/>
    <w:rsid w:val="0AF86A36"/>
    <w:rsid w:val="0AFA1D2E"/>
    <w:rsid w:val="0AFB6C2D"/>
    <w:rsid w:val="0B065FC2"/>
    <w:rsid w:val="0B0C7351"/>
    <w:rsid w:val="0B2038C1"/>
    <w:rsid w:val="0B3543DB"/>
    <w:rsid w:val="0B3C19E4"/>
    <w:rsid w:val="0B6813EE"/>
    <w:rsid w:val="0B947C61"/>
    <w:rsid w:val="0BA26A91"/>
    <w:rsid w:val="0BCD419B"/>
    <w:rsid w:val="0BD7170D"/>
    <w:rsid w:val="0BE606DE"/>
    <w:rsid w:val="0C34042E"/>
    <w:rsid w:val="0C3D3F19"/>
    <w:rsid w:val="0C5F5B8D"/>
    <w:rsid w:val="0C69401A"/>
    <w:rsid w:val="0C7358DA"/>
    <w:rsid w:val="0C7B3777"/>
    <w:rsid w:val="0C881AC2"/>
    <w:rsid w:val="0C9327B6"/>
    <w:rsid w:val="0C9E222B"/>
    <w:rsid w:val="0CA35A93"/>
    <w:rsid w:val="0CAB66CA"/>
    <w:rsid w:val="0CAE7AB8"/>
    <w:rsid w:val="0CB61617"/>
    <w:rsid w:val="0CB929C5"/>
    <w:rsid w:val="0CBE2C66"/>
    <w:rsid w:val="0CC71781"/>
    <w:rsid w:val="0D166810"/>
    <w:rsid w:val="0D2421DD"/>
    <w:rsid w:val="0D2903D0"/>
    <w:rsid w:val="0D3F097E"/>
    <w:rsid w:val="0D422EA8"/>
    <w:rsid w:val="0D4B1CD1"/>
    <w:rsid w:val="0D5414E8"/>
    <w:rsid w:val="0D6710D8"/>
    <w:rsid w:val="0D6E42F3"/>
    <w:rsid w:val="0D755681"/>
    <w:rsid w:val="0D7A67F4"/>
    <w:rsid w:val="0D8647F2"/>
    <w:rsid w:val="0D892EDB"/>
    <w:rsid w:val="0D895D11"/>
    <w:rsid w:val="0D90030B"/>
    <w:rsid w:val="0DA53108"/>
    <w:rsid w:val="0DC33269"/>
    <w:rsid w:val="0DE360F3"/>
    <w:rsid w:val="0DF753D1"/>
    <w:rsid w:val="0DF90060"/>
    <w:rsid w:val="0E083E00"/>
    <w:rsid w:val="0E2D7657"/>
    <w:rsid w:val="0E341099"/>
    <w:rsid w:val="0E39045D"/>
    <w:rsid w:val="0E4B781A"/>
    <w:rsid w:val="0E6153E0"/>
    <w:rsid w:val="0E6318A7"/>
    <w:rsid w:val="0E70581B"/>
    <w:rsid w:val="0E772D33"/>
    <w:rsid w:val="0E9A7C32"/>
    <w:rsid w:val="0EB818FA"/>
    <w:rsid w:val="0EBE0962"/>
    <w:rsid w:val="0EDA0148"/>
    <w:rsid w:val="0F035C29"/>
    <w:rsid w:val="0F146D86"/>
    <w:rsid w:val="0F3227B0"/>
    <w:rsid w:val="0F352B76"/>
    <w:rsid w:val="0F362BEE"/>
    <w:rsid w:val="0F3A2F1A"/>
    <w:rsid w:val="0F3B4132"/>
    <w:rsid w:val="0F476BAA"/>
    <w:rsid w:val="0F4F78B0"/>
    <w:rsid w:val="0F546F0A"/>
    <w:rsid w:val="0F5658D0"/>
    <w:rsid w:val="0F6E4136"/>
    <w:rsid w:val="0F6F3789"/>
    <w:rsid w:val="0F8D16E1"/>
    <w:rsid w:val="0F9F7A79"/>
    <w:rsid w:val="0FA20284"/>
    <w:rsid w:val="0FB767C8"/>
    <w:rsid w:val="0FC103D3"/>
    <w:rsid w:val="0FCD278D"/>
    <w:rsid w:val="0FE530DC"/>
    <w:rsid w:val="0FED4AEF"/>
    <w:rsid w:val="0FF41C8E"/>
    <w:rsid w:val="0FF73DB6"/>
    <w:rsid w:val="101271B8"/>
    <w:rsid w:val="102B5E09"/>
    <w:rsid w:val="10336A58"/>
    <w:rsid w:val="103E1D5B"/>
    <w:rsid w:val="103E78C3"/>
    <w:rsid w:val="104906FF"/>
    <w:rsid w:val="10562027"/>
    <w:rsid w:val="105C6685"/>
    <w:rsid w:val="105E1FB5"/>
    <w:rsid w:val="107240FA"/>
    <w:rsid w:val="108E62D5"/>
    <w:rsid w:val="109245CB"/>
    <w:rsid w:val="10A1325A"/>
    <w:rsid w:val="10C90A98"/>
    <w:rsid w:val="10CF32FA"/>
    <w:rsid w:val="10D426BF"/>
    <w:rsid w:val="10FB40F0"/>
    <w:rsid w:val="110E1F50"/>
    <w:rsid w:val="114D55E7"/>
    <w:rsid w:val="11642F74"/>
    <w:rsid w:val="116E6670"/>
    <w:rsid w:val="118F6A93"/>
    <w:rsid w:val="119D08B7"/>
    <w:rsid w:val="11A976A8"/>
    <w:rsid w:val="11C24C0D"/>
    <w:rsid w:val="11C40985"/>
    <w:rsid w:val="11CD670C"/>
    <w:rsid w:val="11E823CF"/>
    <w:rsid w:val="11EA4D50"/>
    <w:rsid w:val="12135469"/>
    <w:rsid w:val="1218482D"/>
    <w:rsid w:val="12332A26"/>
    <w:rsid w:val="12443874"/>
    <w:rsid w:val="125308C6"/>
    <w:rsid w:val="125A3098"/>
    <w:rsid w:val="12A06ACB"/>
    <w:rsid w:val="12BD03FE"/>
    <w:rsid w:val="130152C1"/>
    <w:rsid w:val="131D659F"/>
    <w:rsid w:val="131F4456"/>
    <w:rsid w:val="13217712"/>
    <w:rsid w:val="133A48AB"/>
    <w:rsid w:val="1340403C"/>
    <w:rsid w:val="13437F45"/>
    <w:rsid w:val="1357423C"/>
    <w:rsid w:val="1360023A"/>
    <w:rsid w:val="1389079A"/>
    <w:rsid w:val="13B45AB6"/>
    <w:rsid w:val="13C363FE"/>
    <w:rsid w:val="13D529D6"/>
    <w:rsid w:val="13E242C4"/>
    <w:rsid w:val="1408243B"/>
    <w:rsid w:val="14204270"/>
    <w:rsid w:val="14210A80"/>
    <w:rsid w:val="142B6A9A"/>
    <w:rsid w:val="14353475"/>
    <w:rsid w:val="143762E1"/>
    <w:rsid w:val="143A7BE5"/>
    <w:rsid w:val="144B0EEA"/>
    <w:rsid w:val="14522278"/>
    <w:rsid w:val="148A0DB2"/>
    <w:rsid w:val="149231A8"/>
    <w:rsid w:val="149E726C"/>
    <w:rsid w:val="14A1787B"/>
    <w:rsid w:val="14BC3B96"/>
    <w:rsid w:val="14BE790E"/>
    <w:rsid w:val="14C91E0F"/>
    <w:rsid w:val="14CA040B"/>
    <w:rsid w:val="14CF3B09"/>
    <w:rsid w:val="14DB04C0"/>
    <w:rsid w:val="14F14BBD"/>
    <w:rsid w:val="14F53680"/>
    <w:rsid w:val="150177FB"/>
    <w:rsid w:val="15501013"/>
    <w:rsid w:val="155A5873"/>
    <w:rsid w:val="157B1B36"/>
    <w:rsid w:val="15842905"/>
    <w:rsid w:val="1594241D"/>
    <w:rsid w:val="159D25CE"/>
    <w:rsid w:val="15A164FA"/>
    <w:rsid w:val="15A547C9"/>
    <w:rsid w:val="15C97D2E"/>
    <w:rsid w:val="15D107F1"/>
    <w:rsid w:val="15D1541F"/>
    <w:rsid w:val="15EA4E92"/>
    <w:rsid w:val="15F815D5"/>
    <w:rsid w:val="16107650"/>
    <w:rsid w:val="1624728A"/>
    <w:rsid w:val="162926B1"/>
    <w:rsid w:val="1629525B"/>
    <w:rsid w:val="162D36AE"/>
    <w:rsid w:val="166B13D0"/>
    <w:rsid w:val="166C2916"/>
    <w:rsid w:val="166E0DA6"/>
    <w:rsid w:val="168B3820"/>
    <w:rsid w:val="16966EA1"/>
    <w:rsid w:val="169C5A2D"/>
    <w:rsid w:val="169E2EE5"/>
    <w:rsid w:val="16AB1155"/>
    <w:rsid w:val="16F2389F"/>
    <w:rsid w:val="171205C8"/>
    <w:rsid w:val="171A16E9"/>
    <w:rsid w:val="172F13B0"/>
    <w:rsid w:val="173E6886"/>
    <w:rsid w:val="174353C2"/>
    <w:rsid w:val="174E2D0E"/>
    <w:rsid w:val="17500F86"/>
    <w:rsid w:val="175A5738"/>
    <w:rsid w:val="176435AF"/>
    <w:rsid w:val="1791549D"/>
    <w:rsid w:val="17995B30"/>
    <w:rsid w:val="17A531D2"/>
    <w:rsid w:val="17C61636"/>
    <w:rsid w:val="17C875A9"/>
    <w:rsid w:val="17D77A18"/>
    <w:rsid w:val="17DC3C29"/>
    <w:rsid w:val="17E458DD"/>
    <w:rsid w:val="17FA5561"/>
    <w:rsid w:val="18061CB9"/>
    <w:rsid w:val="18087C3C"/>
    <w:rsid w:val="181109B7"/>
    <w:rsid w:val="18377F44"/>
    <w:rsid w:val="183F5A61"/>
    <w:rsid w:val="1841034C"/>
    <w:rsid w:val="185E7926"/>
    <w:rsid w:val="186440A3"/>
    <w:rsid w:val="18866995"/>
    <w:rsid w:val="18A22BD8"/>
    <w:rsid w:val="18AA2C88"/>
    <w:rsid w:val="18B30121"/>
    <w:rsid w:val="18B76B4E"/>
    <w:rsid w:val="18BE57EA"/>
    <w:rsid w:val="18EF453A"/>
    <w:rsid w:val="18F1625E"/>
    <w:rsid w:val="19006747"/>
    <w:rsid w:val="191C10A7"/>
    <w:rsid w:val="192341E3"/>
    <w:rsid w:val="1934019F"/>
    <w:rsid w:val="194D4992"/>
    <w:rsid w:val="194E3A44"/>
    <w:rsid w:val="196D3014"/>
    <w:rsid w:val="199235AE"/>
    <w:rsid w:val="19A63DB2"/>
    <w:rsid w:val="19BA5A77"/>
    <w:rsid w:val="19C36022"/>
    <w:rsid w:val="19E21A89"/>
    <w:rsid w:val="1A076F14"/>
    <w:rsid w:val="1A0A7151"/>
    <w:rsid w:val="1A3C4B44"/>
    <w:rsid w:val="1A4F7624"/>
    <w:rsid w:val="1A5F2FF9"/>
    <w:rsid w:val="1A665E49"/>
    <w:rsid w:val="1A742436"/>
    <w:rsid w:val="1A7C004F"/>
    <w:rsid w:val="1A944C94"/>
    <w:rsid w:val="1A946F80"/>
    <w:rsid w:val="1A9F0722"/>
    <w:rsid w:val="1AA0596C"/>
    <w:rsid w:val="1AA92ECE"/>
    <w:rsid w:val="1AB46D9B"/>
    <w:rsid w:val="1ABF1CEA"/>
    <w:rsid w:val="1AD95B0F"/>
    <w:rsid w:val="1AE32ECD"/>
    <w:rsid w:val="1B062F68"/>
    <w:rsid w:val="1B063DBD"/>
    <w:rsid w:val="1B1833B1"/>
    <w:rsid w:val="1B20684A"/>
    <w:rsid w:val="1B34092A"/>
    <w:rsid w:val="1B435D16"/>
    <w:rsid w:val="1B4B0A2C"/>
    <w:rsid w:val="1B634D6B"/>
    <w:rsid w:val="1B6D7998"/>
    <w:rsid w:val="1B770817"/>
    <w:rsid w:val="1B8C531E"/>
    <w:rsid w:val="1B8D003A"/>
    <w:rsid w:val="1B9B2559"/>
    <w:rsid w:val="1B9D24C1"/>
    <w:rsid w:val="1BA43ED6"/>
    <w:rsid w:val="1BAF6CEA"/>
    <w:rsid w:val="1BD12CEF"/>
    <w:rsid w:val="1BE3633F"/>
    <w:rsid w:val="1BE539E5"/>
    <w:rsid w:val="1BE547F8"/>
    <w:rsid w:val="1BE67576"/>
    <w:rsid w:val="1BF03A5D"/>
    <w:rsid w:val="1BF719DB"/>
    <w:rsid w:val="1C09783E"/>
    <w:rsid w:val="1C1D4425"/>
    <w:rsid w:val="1C1F2C8F"/>
    <w:rsid w:val="1C237F57"/>
    <w:rsid w:val="1C3E0354"/>
    <w:rsid w:val="1C476C60"/>
    <w:rsid w:val="1C52606C"/>
    <w:rsid w:val="1C9B479F"/>
    <w:rsid w:val="1CA078F9"/>
    <w:rsid w:val="1CB735C0"/>
    <w:rsid w:val="1CD87093"/>
    <w:rsid w:val="1D022859"/>
    <w:rsid w:val="1D17527E"/>
    <w:rsid w:val="1D1C73F8"/>
    <w:rsid w:val="1D300F56"/>
    <w:rsid w:val="1D324888"/>
    <w:rsid w:val="1D4440F8"/>
    <w:rsid w:val="1D4C4673"/>
    <w:rsid w:val="1D5D63E3"/>
    <w:rsid w:val="1D6B6159"/>
    <w:rsid w:val="1D807E56"/>
    <w:rsid w:val="1D8A09D4"/>
    <w:rsid w:val="1D8D2573"/>
    <w:rsid w:val="1DA27D62"/>
    <w:rsid w:val="1DA376A1"/>
    <w:rsid w:val="1DA95745"/>
    <w:rsid w:val="1DBE3F36"/>
    <w:rsid w:val="1E00075A"/>
    <w:rsid w:val="1E0535F5"/>
    <w:rsid w:val="1E521031"/>
    <w:rsid w:val="1E562965"/>
    <w:rsid w:val="1EBE46EA"/>
    <w:rsid w:val="1EC175FF"/>
    <w:rsid w:val="1EC40DFC"/>
    <w:rsid w:val="1ECD1961"/>
    <w:rsid w:val="1ECF0A05"/>
    <w:rsid w:val="1F2C2642"/>
    <w:rsid w:val="1F301408"/>
    <w:rsid w:val="1F427750"/>
    <w:rsid w:val="1F476691"/>
    <w:rsid w:val="1F6670BF"/>
    <w:rsid w:val="1F7A2D5A"/>
    <w:rsid w:val="1F850E48"/>
    <w:rsid w:val="1F910072"/>
    <w:rsid w:val="1FA112A3"/>
    <w:rsid w:val="1FB1487E"/>
    <w:rsid w:val="1FE35A29"/>
    <w:rsid w:val="1FE741BD"/>
    <w:rsid w:val="200831DC"/>
    <w:rsid w:val="20523600"/>
    <w:rsid w:val="205D447F"/>
    <w:rsid w:val="20607D86"/>
    <w:rsid w:val="20694A4E"/>
    <w:rsid w:val="20862DA6"/>
    <w:rsid w:val="20887F85"/>
    <w:rsid w:val="2099122F"/>
    <w:rsid w:val="20A53E7D"/>
    <w:rsid w:val="20AA0535"/>
    <w:rsid w:val="20B240CD"/>
    <w:rsid w:val="20C003FB"/>
    <w:rsid w:val="20D51CE7"/>
    <w:rsid w:val="210163C9"/>
    <w:rsid w:val="21021BA7"/>
    <w:rsid w:val="21096CBA"/>
    <w:rsid w:val="210A74C5"/>
    <w:rsid w:val="21333432"/>
    <w:rsid w:val="21384A02"/>
    <w:rsid w:val="213C2EEB"/>
    <w:rsid w:val="21494A03"/>
    <w:rsid w:val="2173322B"/>
    <w:rsid w:val="219208A9"/>
    <w:rsid w:val="21983F65"/>
    <w:rsid w:val="219D08AB"/>
    <w:rsid w:val="219E6AFD"/>
    <w:rsid w:val="21A72C05"/>
    <w:rsid w:val="21B60D1F"/>
    <w:rsid w:val="21B8747F"/>
    <w:rsid w:val="21BC264E"/>
    <w:rsid w:val="21DA5EEC"/>
    <w:rsid w:val="21EB573D"/>
    <w:rsid w:val="21EE030B"/>
    <w:rsid w:val="2225633F"/>
    <w:rsid w:val="22276BA3"/>
    <w:rsid w:val="223C6B10"/>
    <w:rsid w:val="22543660"/>
    <w:rsid w:val="2255322E"/>
    <w:rsid w:val="225C0356"/>
    <w:rsid w:val="226A69DF"/>
    <w:rsid w:val="226C5006"/>
    <w:rsid w:val="22737029"/>
    <w:rsid w:val="22846E7E"/>
    <w:rsid w:val="22A16179"/>
    <w:rsid w:val="22B8599C"/>
    <w:rsid w:val="22D86395"/>
    <w:rsid w:val="22F369D5"/>
    <w:rsid w:val="22FE4595"/>
    <w:rsid w:val="22FE5379"/>
    <w:rsid w:val="23040BE2"/>
    <w:rsid w:val="23166B67"/>
    <w:rsid w:val="232C1FD8"/>
    <w:rsid w:val="23532313"/>
    <w:rsid w:val="23571659"/>
    <w:rsid w:val="237049CB"/>
    <w:rsid w:val="237815D0"/>
    <w:rsid w:val="23976E15"/>
    <w:rsid w:val="23977A00"/>
    <w:rsid w:val="23C92D48"/>
    <w:rsid w:val="23D04F68"/>
    <w:rsid w:val="23EF1892"/>
    <w:rsid w:val="23F92711"/>
    <w:rsid w:val="242C7C72"/>
    <w:rsid w:val="24480FA2"/>
    <w:rsid w:val="24554A3A"/>
    <w:rsid w:val="24765FE4"/>
    <w:rsid w:val="2480073C"/>
    <w:rsid w:val="249E5066"/>
    <w:rsid w:val="24D73F6A"/>
    <w:rsid w:val="24DF6137"/>
    <w:rsid w:val="250749E2"/>
    <w:rsid w:val="252643C5"/>
    <w:rsid w:val="25270F01"/>
    <w:rsid w:val="25284340"/>
    <w:rsid w:val="252C4420"/>
    <w:rsid w:val="252F1CAC"/>
    <w:rsid w:val="25461985"/>
    <w:rsid w:val="255C6034"/>
    <w:rsid w:val="25735D92"/>
    <w:rsid w:val="25782608"/>
    <w:rsid w:val="257F6C45"/>
    <w:rsid w:val="258E6BBC"/>
    <w:rsid w:val="25964431"/>
    <w:rsid w:val="259D6F44"/>
    <w:rsid w:val="25B50C56"/>
    <w:rsid w:val="25E57FC5"/>
    <w:rsid w:val="25F52DB6"/>
    <w:rsid w:val="25F70FC9"/>
    <w:rsid w:val="25FD43EC"/>
    <w:rsid w:val="264A06FA"/>
    <w:rsid w:val="2666654B"/>
    <w:rsid w:val="266B0D1E"/>
    <w:rsid w:val="266E53E8"/>
    <w:rsid w:val="267405D6"/>
    <w:rsid w:val="26950217"/>
    <w:rsid w:val="2695765F"/>
    <w:rsid w:val="269B556C"/>
    <w:rsid w:val="26A821CC"/>
    <w:rsid w:val="26B4794D"/>
    <w:rsid w:val="26BE554B"/>
    <w:rsid w:val="26EC20B9"/>
    <w:rsid w:val="26F65A2F"/>
    <w:rsid w:val="27020657"/>
    <w:rsid w:val="27451882"/>
    <w:rsid w:val="274F6459"/>
    <w:rsid w:val="27512FFB"/>
    <w:rsid w:val="27753751"/>
    <w:rsid w:val="277E1A36"/>
    <w:rsid w:val="277E6B86"/>
    <w:rsid w:val="278E3170"/>
    <w:rsid w:val="2797123F"/>
    <w:rsid w:val="27C923FA"/>
    <w:rsid w:val="27E61FE7"/>
    <w:rsid w:val="27F81641"/>
    <w:rsid w:val="28210959"/>
    <w:rsid w:val="28213FE4"/>
    <w:rsid w:val="286B66AA"/>
    <w:rsid w:val="286E6AFD"/>
    <w:rsid w:val="28850B79"/>
    <w:rsid w:val="28956DC7"/>
    <w:rsid w:val="2897334D"/>
    <w:rsid w:val="28A349F9"/>
    <w:rsid w:val="28A739C4"/>
    <w:rsid w:val="28C97024"/>
    <w:rsid w:val="28D15A0A"/>
    <w:rsid w:val="28E50F0C"/>
    <w:rsid w:val="28F92C9D"/>
    <w:rsid w:val="290C6F64"/>
    <w:rsid w:val="291476A5"/>
    <w:rsid w:val="29455BCD"/>
    <w:rsid w:val="295A774E"/>
    <w:rsid w:val="297168A5"/>
    <w:rsid w:val="297A3E8D"/>
    <w:rsid w:val="29CF12B3"/>
    <w:rsid w:val="29D1522B"/>
    <w:rsid w:val="29F1100D"/>
    <w:rsid w:val="2A084CC4"/>
    <w:rsid w:val="2A0E2346"/>
    <w:rsid w:val="2A24600D"/>
    <w:rsid w:val="2A2D1DAA"/>
    <w:rsid w:val="2A2E6B5F"/>
    <w:rsid w:val="2A3B0FD9"/>
    <w:rsid w:val="2A452B85"/>
    <w:rsid w:val="2A6E7663"/>
    <w:rsid w:val="2AA66A22"/>
    <w:rsid w:val="2AB54D85"/>
    <w:rsid w:val="2AB974B8"/>
    <w:rsid w:val="2ABA6AD5"/>
    <w:rsid w:val="2AE042A1"/>
    <w:rsid w:val="2AE054D8"/>
    <w:rsid w:val="2B0B4AD7"/>
    <w:rsid w:val="2B2636BF"/>
    <w:rsid w:val="2B2A4DA5"/>
    <w:rsid w:val="2B33475A"/>
    <w:rsid w:val="2B391645"/>
    <w:rsid w:val="2B3E4EAD"/>
    <w:rsid w:val="2B4F2C16"/>
    <w:rsid w:val="2B77559F"/>
    <w:rsid w:val="2B8B494D"/>
    <w:rsid w:val="2B8F7AFA"/>
    <w:rsid w:val="2BA40E46"/>
    <w:rsid w:val="2BB4614D"/>
    <w:rsid w:val="2BB51529"/>
    <w:rsid w:val="2BC453B2"/>
    <w:rsid w:val="2BC5234B"/>
    <w:rsid w:val="2BC96E6C"/>
    <w:rsid w:val="2BDC16B7"/>
    <w:rsid w:val="2BFC25B2"/>
    <w:rsid w:val="2C1722A2"/>
    <w:rsid w:val="2C2B1744"/>
    <w:rsid w:val="2C464019"/>
    <w:rsid w:val="2C4B162F"/>
    <w:rsid w:val="2C500B3A"/>
    <w:rsid w:val="2C6572E0"/>
    <w:rsid w:val="2CA3146B"/>
    <w:rsid w:val="2CB04134"/>
    <w:rsid w:val="2CB24371"/>
    <w:rsid w:val="2CB504C0"/>
    <w:rsid w:val="2CBA3E3D"/>
    <w:rsid w:val="2CC236F0"/>
    <w:rsid w:val="2CF6181E"/>
    <w:rsid w:val="2CFD663C"/>
    <w:rsid w:val="2D151EBE"/>
    <w:rsid w:val="2D493A3F"/>
    <w:rsid w:val="2D4A16A3"/>
    <w:rsid w:val="2D4A7B39"/>
    <w:rsid w:val="2D6709D9"/>
    <w:rsid w:val="2D8A685B"/>
    <w:rsid w:val="2DAF5BEE"/>
    <w:rsid w:val="2DCA0C7A"/>
    <w:rsid w:val="2DD9710F"/>
    <w:rsid w:val="2E100266"/>
    <w:rsid w:val="2E1807D9"/>
    <w:rsid w:val="2E2771DF"/>
    <w:rsid w:val="2E3D68D2"/>
    <w:rsid w:val="2E57625B"/>
    <w:rsid w:val="2E5D1AEE"/>
    <w:rsid w:val="2E67471B"/>
    <w:rsid w:val="2E6C1D31"/>
    <w:rsid w:val="2E714C39"/>
    <w:rsid w:val="2EAB0AAB"/>
    <w:rsid w:val="2EAD0620"/>
    <w:rsid w:val="2EAE40F8"/>
    <w:rsid w:val="2ECB4CA9"/>
    <w:rsid w:val="2EE74AB9"/>
    <w:rsid w:val="2F106B60"/>
    <w:rsid w:val="2F236DF6"/>
    <w:rsid w:val="2F2443BA"/>
    <w:rsid w:val="2F263F3E"/>
    <w:rsid w:val="2F2A6478"/>
    <w:rsid w:val="2F3523B0"/>
    <w:rsid w:val="2F3E191F"/>
    <w:rsid w:val="2F452CAE"/>
    <w:rsid w:val="2F4E2C67"/>
    <w:rsid w:val="2F511653"/>
    <w:rsid w:val="2F6824F8"/>
    <w:rsid w:val="2F787D80"/>
    <w:rsid w:val="2F9C03F4"/>
    <w:rsid w:val="2FA23358"/>
    <w:rsid w:val="2FAD43AF"/>
    <w:rsid w:val="2FB3739F"/>
    <w:rsid w:val="2FD45DE0"/>
    <w:rsid w:val="2FE578E4"/>
    <w:rsid w:val="2FF365A8"/>
    <w:rsid w:val="30165E6E"/>
    <w:rsid w:val="302A3C52"/>
    <w:rsid w:val="30300F95"/>
    <w:rsid w:val="30343943"/>
    <w:rsid w:val="303E63B0"/>
    <w:rsid w:val="30511D49"/>
    <w:rsid w:val="305D6801"/>
    <w:rsid w:val="306453B6"/>
    <w:rsid w:val="30773C7B"/>
    <w:rsid w:val="3095731D"/>
    <w:rsid w:val="309E18D8"/>
    <w:rsid w:val="30A17913"/>
    <w:rsid w:val="30B96614"/>
    <w:rsid w:val="30BF083E"/>
    <w:rsid w:val="30C370F0"/>
    <w:rsid w:val="30D532F1"/>
    <w:rsid w:val="30D53BBD"/>
    <w:rsid w:val="30DA5678"/>
    <w:rsid w:val="30F009F7"/>
    <w:rsid w:val="30F6418C"/>
    <w:rsid w:val="30FD4EC2"/>
    <w:rsid w:val="30FF6E8C"/>
    <w:rsid w:val="310A747F"/>
    <w:rsid w:val="31184E5D"/>
    <w:rsid w:val="31283ADD"/>
    <w:rsid w:val="312B5ED3"/>
    <w:rsid w:val="314A512C"/>
    <w:rsid w:val="31520DC5"/>
    <w:rsid w:val="315216B2"/>
    <w:rsid w:val="31592A40"/>
    <w:rsid w:val="3163083B"/>
    <w:rsid w:val="31787F5D"/>
    <w:rsid w:val="318A774D"/>
    <w:rsid w:val="319206B5"/>
    <w:rsid w:val="319B1B59"/>
    <w:rsid w:val="31A76597"/>
    <w:rsid w:val="31B20B49"/>
    <w:rsid w:val="31B35A94"/>
    <w:rsid w:val="31B61C41"/>
    <w:rsid w:val="31DC15BD"/>
    <w:rsid w:val="31DD21C3"/>
    <w:rsid w:val="31E16592"/>
    <w:rsid w:val="31E47089"/>
    <w:rsid w:val="320A7897"/>
    <w:rsid w:val="32331365"/>
    <w:rsid w:val="323A2AA7"/>
    <w:rsid w:val="325B72FB"/>
    <w:rsid w:val="3273271C"/>
    <w:rsid w:val="32794A1C"/>
    <w:rsid w:val="328A09D8"/>
    <w:rsid w:val="32AC094E"/>
    <w:rsid w:val="32C4075A"/>
    <w:rsid w:val="32C84BE0"/>
    <w:rsid w:val="32E360F2"/>
    <w:rsid w:val="32E45375"/>
    <w:rsid w:val="32EF213D"/>
    <w:rsid w:val="32F618B8"/>
    <w:rsid w:val="32F87086"/>
    <w:rsid w:val="33016EEC"/>
    <w:rsid w:val="33043A40"/>
    <w:rsid w:val="33054EDB"/>
    <w:rsid w:val="33257360"/>
    <w:rsid w:val="33671195"/>
    <w:rsid w:val="336A2CE3"/>
    <w:rsid w:val="336D15D8"/>
    <w:rsid w:val="33792555"/>
    <w:rsid w:val="337D214D"/>
    <w:rsid w:val="33944C18"/>
    <w:rsid w:val="339C4E66"/>
    <w:rsid w:val="33AA2B7E"/>
    <w:rsid w:val="33AA7BD3"/>
    <w:rsid w:val="33B57BAD"/>
    <w:rsid w:val="33BC445A"/>
    <w:rsid w:val="33C1328F"/>
    <w:rsid w:val="33CF4803"/>
    <w:rsid w:val="33F231C8"/>
    <w:rsid w:val="33F264C1"/>
    <w:rsid w:val="33F80438"/>
    <w:rsid w:val="33FC7FAB"/>
    <w:rsid w:val="341449FD"/>
    <w:rsid w:val="3417306A"/>
    <w:rsid w:val="34254E5C"/>
    <w:rsid w:val="34264730"/>
    <w:rsid w:val="3439114E"/>
    <w:rsid w:val="345A3C3C"/>
    <w:rsid w:val="348270CB"/>
    <w:rsid w:val="348F28E4"/>
    <w:rsid w:val="34942B05"/>
    <w:rsid w:val="34967B08"/>
    <w:rsid w:val="349A5E2B"/>
    <w:rsid w:val="34B219EC"/>
    <w:rsid w:val="34D62DA0"/>
    <w:rsid w:val="34EA1491"/>
    <w:rsid w:val="34F42637"/>
    <w:rsid w:val="34FA0097"/>
    <w:rsid w:val="35014A69"/>
    <w:rsid w:val="35142D24"/>
    <w:rsid w:val="3515368D"/>
    <w:rsid w:val="35287588"/>
    <w:rsid w:val="35292E04"/>
    <w:rsid w:val="35393530"/>
    <w:rsid w:val="353B1F5F"/>
    <w:rsid w:val="354251CC"/>
    <w:rsid w:val="354A266F"/>
    <w:rsid w:val="354B44A9"/>
    <w:rsid w:val="35505F08"/>
    <w:rsid w:val="35566C66"/>
    <w:rsid w:val="35655D3C"/>
    <w:rsid w:val="356B7267"/>
    <w:rsid w:val="357131C3"/>
    <w:rsid w:val="3574603E"/>
    <w:rsid w:val="357C0AAC"/>
    <w:rsid w:val="358B5193"/>
    <w:rsid w:val="35AC4F81"/>
    <w:rsid w:val="35E655AA"/>
    <w:rsid w:val="35EA010B"/>
    <w:rsid w:val="35EF21B7"/>
    <w:rsid w:val="360120A7"/>
    <w:rsid w:val="3638554B"/>
    <w:rsid w:val="364F4412"/>
    <w:rsid w:val="36792C03"/>
    <w:rsid w:val="368C5981"/>
    <w:rsid w:val="368D6183"/>
    <w:rsid w:val="3691044D"/>
    <w:rsid w:val="36932551"/>
    <w:rsid w:val="36A91D74"/>
    <w:rsid w:val="36B16665"/>
    <w:rsid w:val="36B25A51"/>
    <w:rsid w:val="36B44F0F"/>
    <w:rsid w:val="36C81608"/>
    <w:rsid w:val="36D37766"/>
    <w:rsid w:val="36E13A87"/>
    <w:rsid w:val="36F616B1"/>
    <w:rsid w:val="36FA5B3B"/>
    <w:rsid w:val="36FC06E6"/>
    <w:rsid w:val="370172A1"/>
    <w:rsid w:val="370614D2"/>
    <w:rsid w:val="37076A9B"/>
    <w:rsid w:val="37135847"/>
    <w:rsid w:val="371A5359"/>
    <w:rsid w:val="371D1AF9"/>
    <w:rsid w:val="37603344"/>
    <w:rsid w:val="376637C1"/>
    <w:rsid w:val="37691170"/>
    <w:rsid w:val="376B527C"/>
    <w:rsid w:val="37814154"/>
    <w:rsid w:val="37913ADD"/>
    <w:rsid w:val="37B94AC9"/>
    <w:rsid w:val="37D83F93"/>
    <w:rsid w:val="37DB1B79"/>
    <w:rsid w:val="37EB335B"/>
    <w:rsid w:val="37FA77C2"/>
    <w:rsid w:val="37FF59C4"/>
    <w:rsid w:val="38296055"/>
    <w:rsid w:val="384953A0"/>
    <w:rsid w:val="384B0C09"/>
    <w:rsid w:val="38681FBE"/>
    <w:rsid w:val="38683569"/>
    <w:rsid w:val="387E51C0"/>
    <w:rsid w:val="3890111B"/>
    <w:rsid w:val="38A04AB1"/>
    <w:rsid w:val="38CA271F"/>
    <w:rsid w:val="38E01351"/>
    <w:rsid w:val="38F117B0"/>
    <w:rsid w:val="38F657B5"/>
    <w:rsid w:val="39172F32"/>
    <w:rsid w:val="391D0F0E"/>
    <w:rsid w:val="39225E0E"/>
    <w:rsid w:val="3971469F"/>
    <w:rsid w:val="397422A3"/>
    <w:rsid w:val="39810D86"/>
    <w:rsid w:val="39930370"/>
    <w:rsid w:val="399400C2"/>
    <w:rsid w:val="399860D0"/>
    <w:rsid w:val="399B1050"/>
    <w:rsid w:val="399C1F9A"/>
    <w:rsid w:val="39A0676C"/>
    <w:rsid w:val="39A36EB5"/>
    <w:rsid w:val="39DB2962"/>
    <w:rsid w:val="39E04FFD"/>
    <w:rsid w:val="3A0A73E9"/>
    <w:rsid w:val="3A135F4B"/>
    <w:rsid w:val="3A5B15D7"/>
    <w:rsid w:val="3A7601BF"/>
    <w:rsid w:val="3A824DB6"/>
    <w:rsid w:val="3A8263B2"/>
    <w:rsid w:val="3A8448AA"/>
    <w:rsid w:val="3A89574F"/>
    <w:rsid w:val="3A920D71"/>
    <w:rsid w:val="3AB74334"/>
    <w:rsid w:val="3ACA050B"/>
    <w:rsid w:val="3ACF59D3"/>
    <w:rsid w:val="3ADD1FEC"/>
    <w:rsid w:val="3AE43E5F"/>
    <w:rsid w:val="3B2131C7"/>
    <w:rsid w:val="3B2F0576"/>
    <w:rsid w:val="3B372460"/>
    <w:rsid w:val="3B3B4F65"/>
    <w:rsid w:val="3B3B643B"/>
    <w:rsid w:val="3B45750F"/>
    <w:rsid w:val="3B5C7A01"/>
    <w:rsid w:val="3B7B1805"/>
    <w:rsid w:val="3B7D4A60"/>
    <w:rsid w:val="3B9052EE"/>
    <w:rsid w:val="3BC13B77"/>
    <w:rsid w:val="3BD43523"/>
    <w:rsid w:val="3BE12C4C"/>
    <w:rsid w:val="3C145EE2"/>
    <w:rsid w:val="3C192A70"/>
    <w:rsid w:val="3C2867A2"/>
    <w:rsid w:val="3C6522FD"/>
    <w:rsid w:val="3C652689"/>
    <w:rsid w:val="3C9012E0"/>
    <w:rsid w:val="3CBC5CAE"/>
    <w:rsid w:val="3CCA40B5"/>
    <w:rsid w:val="3CCC336B"/>
    <w:rsid w:val="3CD23540"/>
    <w:rsid w:val="3CFA170C"/>
    <w:rsid w:val="3D0F29C0"/>
    <w:rsid w:val="3D1C52F0"/>
    <w:rsid w:val="3D26107F"/>
    <w:rsid w:val="3D2F483D"/>
    <w:rsid w:val="3D5E4F3B"/>
    <w:rsid w:val="3D7C1971"/>
    <w:rsid w:val="3D7D4CCD"/>
    <w:rsid w:val="3D91672D"/>
    <w:rsid w:val="3DA2453E"/>
    <w:rsid w:val="3DA56ED9"/>
    <w:rsid w:val="3DB04FE4"/>
    <w:rsid w:val="3DB956A2"/>
    <w:rsid w:val="3DC321ED"/>
    <w:rsid w:val="3DCE292E"/>
    <w:rsid w:val="3DDD2F89"/>
    <w:rsid w:val="3DDF42CD"/>
    <w:rsid w:val="3DE30619"/>
    <w:rsid w:val="3E061166"/>
    <w:rsid w:val="3E203312"/>
    <w:rsid w:val="3E21748D"/>
    <w:rsid w:val="3E222322"/>
    <w:rsid w:val="3E353902"/>
    <w:rsid w:val="3E3914C7"/>
    <w:rsid w:val="3E4C055D"/>
    <w:rsid w:val="3E685094"/>
    <w:rsid w:val="3EDD6FEC"/>
    <w:rsid w:val="3EE14075"/>
    <w:rsid w:val="3EE80F60"/>
    <w:rsid w:val="3EEC4EF4"/>
    <w:rsid w:val="3EEC50D2"/>
    <w:rsid w:val="3EF26282"/>
    <w:rsid w:val="3EFC4A0B"/>
    <w:rsid w:val="3F0E0748"/>
    <w:rsid w:val="3F301D6B"/>
    <w:rsid w:val="3F5B0B82"/>
    <w:rsid w:val="3F6415CF"/>
    <w:rsid w:val="3F8C7D14"/>
    <w:rsid w:val="3F980BD8"/>
    <w:rsid w:val="3FB167DE"/>
    <w:rsid w:val="3FB47094"/>
    <w:rsid w:val="3FC05B70"/>
    <w:rsid w:val="3FC26FB4"/>
    <w:rsid w:val="3FC712DF"/>
    <w:rsid w:val="3FC96FE3"/>
    <w:rsid w:val="3FE327AD"/>
    <w:rsid w:val="400C6ED0"/>
    <w:rsid w:val="40282B70"/>
    <w:rsid w:val="404B46BB"/>
    <w:rsid w:val="404E1296"/>
    <w:rsid w:val="4054083F"/>
    <w:rsid w:val="4069060F"/>
    <w:rsid w:val="407927B7"/>
    <w:rsid w:val="407B7291"/>
    <w:rsid w:val="40802866"/>
    <w:rsid w:val="40864277"/>
    <w:rsid w:val="40A67324"/>
    <w:rsid w:val="40C51E54"/>
    <w:rsid w:val="40C75DCF"/>
    <w:rsid w:val="40CD48B1"/>
    <w:rsid w:val="41092540"/>
    <w:rsid w:val="411D4707"/>
    <w:rsid w:val="412A5876"/>
    <w:rsid w:val="41486A03"/>
    <w:rsid w:val="41562AF9"/>
    <w:rsid w:val="415A3663"/>
    <w:rsid w:val="41656898"/>
    <w:rsid w:val="41870F04"/>
    <w:rsid w:val="4198255D"/>
    <w:rsid w:val="41A2189A"/>
    <w:rsid w:val="41E00614"/>
    <w:rsid w:val="41EB294D"/>
    <w:rsid w:val="41F103DA"/>
    <w:rsid w:val="42004812"/>
    <w:rsid w:val="421107CE"/>
    <w:rsid w:val="42162288"/>
    <w:rsid w:val="42805AD1"/>
    <w:rsid w:val="42892A5A"/>
    <w:rsid w:val="428E62C2"/>
    <w:rsid w:val="429A2E98"/>
    <w:rsid w:val="42B62AD7"/>
    <w:rsid w:val="42C93105"/>
    <w:rsid w:val="42E26573"/>
    <w:rsid w:val="42E45EE2"/>
    <w:rsid w:val="42EB01A5"/>
    <w:rsid w:val="42ED52E6"/>
    <w:rsid w:val="430315F7"/>
    <w:rsid w:val="43370708"/>
    <w:rsid w:val="433C75CF"/>
    <w:rsid w:val="43456AF8"/>
    <w:rsid w:val="435051E2"/>
    <w:rsid w:val="43624F4B"/>
    <w:rsid w:val="43662279"/>
    <w:rsid w:val="436772AE"/>
    <w:rsid w:val="4368266F"/>
    <w:rsid w:val="437D026C"/>
    <w:rsid w:val="439D2AEF"/>
    <w:rsid w:val="43D23785"/>
    <w:rsid w:val="43DA3FAF"/>
    <w:rsid w:val="43DB61FE"/>
    <w:rsid w:val="43FB0D44"/>
    <w:rsid w:val="44044A8E"/>
    <w:rsid w:val="44117A48"/>
    <w:rsid w:val="445402FA"/>
    <w:rsid w:val="44624498"/>
    <w:rsid w:val="446B062D"/>
    <w:rsid w:val="4493196E"/>
    <w:rsid w:val="44974BC1"/>
    <w:rsid w:val="44B738AE"/>
    <w:rsid w:val="44BF26FD"/>
    <w:rsid w:val="44D54485"/>
    <w:rsid w:val="44DD155D"/>
    <w:rsid w:val="44DD3441"/>
    <w:rsid w:val="44EC44AD"/>
    <w:rsid w:val="44F86E1B"/>
    <w:rsid w:val="450E19E6"/>
    <w:rsid w:val="453749EF"/>
    <w:rsid w:val="4545710C"/>
    <w:rsid w:val="4557219F"/>
    <w:rsid w:val="455C7D7A"/>
    <w:rsid w:val="456B28EB"/>
    <w:rsid w:val="45732625"/>
    <w:rsid w:val="458614D2"/>
    <w:rsid w:val="458C6025"/>
    <w:rsid w:val="45992CD0"/>
    <w:rsid w:val="45997811"/>
    <w:rsid w:val="459D7DE0"/>
    <w:rsid w:val="45A32084"/>
    <w:rsid w:val="45BE2A1A"/>
    <w:rsid w:val="45C640E0"/>
    <w:rsid w:val="45CA4C8B"/>
    <w:rsid w:val="45D243B0"/>
    <w:rsid w:val="45D86EA7"/>
    <w:rsid w:val="46030B23"/>
    <w:rsid w:val="462705C0"/>
    <w:rsid w:val="462D078B"/>
    <w:rsid w:val="464E7BE3"/>
    <w:rsid w:val="465F1300"/>
    <w:rsid w:val="465F7B90"/>
    <w:rsid w:val="4666118A"/>
    <w:rsid w:val="468B4583"/>
    <w:rsid w:val="468C0773"/>
    <w:rsid w:val="468F641C"/>
    <w:rsid w:val="46BF4B9C"/>
    <w:rsid w:val="46C3538F"/>
    <w:rsid w:val="46C67DD9"/>
    <w:rsid w:val="46EC63E5"/>
    <w:rsid w:val="46EE732F"/>
    <w:rsid w:val="46F05C59"/>
    <w:rsid w:val="46FC0B29"/>
    <w:rsid w:val="46FE3DB6"/>
    <w:rsid w:val="470510BF"/>
    <w:rsid w:val="470A52AF"/>
    <w:rsid w:val="470E277E"/>
    <w:rsid w:val="470F2211"/>
    <w:rsid w:val="47103B16"/>
    <w:rsid w:val="4713134A"/>
    <w:rsid w:val="47255961"/>
    <w:rsid w:val="47284AD1"/>
    <w:rsid w:val="47460F19"/>
    <w:rsid w:val="475A2C17"/>
    <w:rsid w:val="475C073D"/>
    <w:rsid w:val="47697EDD"/>
    <w:rsid w:val="478657BA"/>
    <w:rsid w:val="4799373F"/>
    <w:rsid w:val="47B6344E"/>
    <w:rsid w:val="47B75250"/>
    <w:rsid w:val="47C03E21"/>
    <w:rsid w:val="47D277A4"/>
    <w:rsid w:val="47D455F7"/>
    <w:rsid w:val="48074B4D"/>
    <w:rsid w:val="48082673"/>
    <w:rsid w:val="480D334D"/>
    <w:rsid w:val="483B65A4"/>
    <w:rsid w:val="483C4054"/>
    <w:rsid w:val="48426258"/>
    <w:rsid w:val="487554C9"/>
    <w:rsid w:val="48802209"/>
    <w:rsid w:val="48991BC7"/>
    <w:rsid w:val="489A1243"/>
    <w:rsid w:val="48C53821"/>
    <w:rsid w:val="48D84C26"/>
    <w:rsid w:val="48E01EE0"/>
    <w:rsid w:val="48E501D6"/>
    <w:rsid w:val="48F40199"/>
    <w:rsid w:val="49042E3A"/>
    <w:rsid w:val="49314E2C"/>
    <w:rsid w:val="49520049"/>
    <w:rsid w:val="4961028C"/>
    <w:rsid w:val="49664094"/>
    <w:rsid w:val="498203D3"/>
    <w:rsid w:val="49856BDA"/>
    <w:rsid w:val="499B4231"/>
    <w:rsid w:val="49A1072F"/>
    <w:rsid w:val="49AC5F8F"/>
    <w:rsid w:val="49B3405E"/>
    <w:rsid w:val="49BA74AC"/>
    <w:rsid w:val="49D75DB7"/>
    <w:rsid w:val="49DB7817"/>
    <w:rsid w:val="49EC76C1"/>
    <w:rsid w:val="49F678C4"/>
    <w:rsid w:val="49F756D7"/>
    <w:rsid w:val="4A1452FF"/>
    <w:rsid w:val="4A2C2019"/>
    <w:rsid w:val="4A2D345C"/>
    <w:rsid w:val="4A4C369A"/>
    <w:rsid w:val="4A5F6765"/>
    <w:rsid w:val="4A920D58"/>
    <w:rsid w:val="4AA53061"/>
    <w:rsid w:val="4AB63CEA"/>
    <w:rsid w:val="4ABA33B6"/>
    <w:rsid w:val="4ABD14F2"/>
    <w:rsid w:val="4AD30D16"/>
    <w:rsid w:val="4AD54A8E"/>
    <w:rsid w:val="4AD827D0"/>
    <w:rsid w:val="4AF33166"/>
    <w:rsid w:val="4AF550D1"/>
    <w:rsid w:val="4B057A9D"/>
    <w:rsid w:val="4B0B5503"/>
    <w:rsid w:val="4B166E55"/>
    <w:rsid w:val="4B315B97"/>
    <w:rsid w:val="4B377C5C"/>
    <w:rsid w:val="4B46333B"/>
    <w:rsid w:val="4B476AAD"/>
    <w:rsid w:val="4B481704"/>
    <w:rsid w:val="4B566DA7"/>
    <w:rsid w:val="4B957ECD"/>
    <w:rsid w:val="4BB70638"/>
    <w:rsid w:val="4BD672DA"/>
    <w:rsid w:val="4BE8259F"/>
    <w:rsid w:val="4BF24B18"/>
    <w:rsid w:val="4BFD6363"/>
    <w:rsid w:val="4C0F5D7E"/>
    <w:rsid w:val="4C101AF6"/>
    <w:rsid w:val="4C1056FF"/>
    <w:rsid w:val="4C2757BD"/>
    <w:rsid w:val="4C285B00"/>
    <w:rsid w:val="4C2C78E3"/>
    <w:rsid w:val="4C31571C"/>
    <w:rsid w:val="4C4606D3"/>
    <w:rsid w:val="4C5E1A53"/>
    <w:rsid w:val="4C7277D3"/>
    <w:rsid w:val="4C8C3E1F"/>
    <w:rsid w:val="4C9C64EA"/>
    <w:rsid w:val="4CA36280"/>
    <w:rsid w:val="4CB5469D"/>
    <w:rsid w:val="4CBA10B4"/>
    <w:rsid w:val="4CBA6FE7"/>
    <w:rsid w:val="4CCC1DDB"/>
    <w:rsid w:val="4CE10458"/>
    <w:rsid w:val="4CF973FB"/>
    <w:rsid w:val="4D00392F"/>
    <w:rsid w:val="4D292E6F"/>
    <w:rsid w:val="4D31755D"/>
    <w:rsid w:val="4D36742D"/>
    <w:rsid w:val="4D3B22EE"/>
    <w:rsid w:val="4D4D4D33"/>
    <w:rsid w:val="4D4D7CB5"/>
    <w:rsid w:val="4D5E71F2"/>
    <w:rsid w:val="4D700A9E"/>
    <w:rsid w:val="4D97427D"/>
    <w:rsid w:val="4D9B6F6B"/>
    <w:rsid w:val="4D9C7AE5"/>
    <w:rsid w:val="4DBF1A26"/>
    <w:rsid w:val="4DE77E30"/>
    <w:rsid w:val="4DF53A1E"/>
    <w:rsid w:val="4E062845"/>
    <w:rsid w:val="4E15190C"/>
    <w:rsid w:val="4E233D62"/>
    <w:rsid w:val="4E382883"/>
    <w:rsid w:val="4E3D4F8C"/>
    <w:rsid w:val="4E4C4A9C"/>
    <w:rsid w:val="4E5C2C46"/>
    <w:rsid w:val="4E6725AB"/>
    <w:rsid w:val="4E807407"/>
    <w:rsid w:val="4E994025"/>
    <w:rsid w:val="4EA11120"/>
    <w:rsid w:val="4ED65275"/>
    <w:rsid w:val="4ED670FD"/>
    <w:rsid w:val="4EDB7462"/>
    <w:rsid w:val="4EE31744"/>
    <w:rsid w:val="4F02606E"/>
    <w:rsid w:val="4F0C1116"/>
    <w:rsid w:val="4F4421E2"/>
    <w:rsid w:val="4F5B1A36"/>
    <w:rsid w:val="4F6A5B52"/>
    <w:rsid w:val="4F7A3E56"/>
    <w:rsid w:val="4F801FAA"/>
    <w:rsid w:val="4F906206"/>
    <w:rsid w:val="4F9D7B44"/>
    <w:rsid w:val="4FA84DCF"/>
    <w:rsid w:val="4FB47BBA"/>
    <w:rsid w:val="4FB8497E"/>
    <w:rsid w:val="4FD36F44"/>
    <w:rsid w:val="4FDF63AF"/>
    <w:rsid w:val="4FF4392A"/>
    <w:rsid w:val="4FF65E70"/>
    <w:rsid w:val="5060332A"/>
    <w:rsid w:val="50643934"/>
    <w:rsid w:val="50846E54"/>
    <w:rsid w:val="509C74B4"/>
    <w:rsid w:val="50A2190A"/>
    <w:rsid w:val="50A32F39"/>
    <w:rsid w:val="50BB2978"/>
    <w:rsid w:val="50EA43C5"/>
    <w:rsid w:val="50EA5B67"/>
    <w:rsid w:val="50FD21F6"/>
    <w:rsid w:val="51136310"/>
    <w:rsid w:val="51432BD2"/>
    <w:rsid w:val="51471FE9"/>
    <w:rsid w:val="516A3A56"/>
    <w:rsid w:val="51B97355"/>
    <w:rsid w:val="51E101BC"/>
    <w:rsid w:val="52145D43"/>
    <w:rsid w:val="5216678C"/>
    <w:rsid w:val="5225655B"/>
    <w:rsid w:val="52271ADF"/>
    <w:rsid w:val="522F35B2"/>
    <w:rsid w:val="52341032"/>
    <w:rsid w:val="523B15FF"/>
    <w:rsid w:val="52483D98"/>
    <w:rsid w:val="524E6C8F"/>
    <w:rsid w:val="5260465B"/>
    <w:rsid w:val="52673DAC"/>
    <w:rsid w:val="527C6137"/>
    <w:rsid w:val="527E2D33"/>
    <w:rsid w:val="528D5C4E"/>
    <w:rsid w:val="52B4142D"/>
    <w:rsid w:val="52DB0270"/>
    <w:rsid w:val="53113E22"/>
    <w:rsid w:val="53242EA8"/>
    <w:rsid w:val="53311FCF"/>
    <w:rsid w:val="53392401"/>
    <w:rsid w:val="53653465"/>
    <w:rsid w:val="536A6ACB"/>
    <w:rsid w:val="53714469"/>
    <w:rsid w:val="539E275B"/>
    <w:rsid w:val="53A25729"/>
    <w:rsid w:val="53CA04EE"/>
    <w:rsid w:val="53DE5CE0"/>
    <w:rsid w:val="53EB70D0"/>
    <w:rsid w:val="53ED660F"/>
    <w:rsid w:val="53F81956"/>
    <w:rsid w:val="54022B5F"/>
    <w:rsid w:val="54172B76"/>
    <w:rsid w:val="541B543B"/>
    <w:rsid w:val="541F4FCC"/>
    <w:rsid w:val="54272FDC"/>
    <w:rsid w:val="54564C7A"/>
    <w:rsid w:val="545C201A"/>
    <w:rsid w:val="546724CF"/>
    <w:rsid w:val="54885BBD"/>
    <w:rsid w:val="548E3F00"/>
    <w:rsid w:val="54911BB3"/>
    <w:rsid w:val="54AE1443"/>
    <w:rsid w:val="54ED0C26"/>
    <w:rsid w:val="54ED53AB"/>
    <w:rsid w:val="550A7A2A"/>
    <w:rsid w:val="5531145B"/>
    <w:rsid w:val="553F222B"/>
    <w:rsid w:val="55540BE7"/>
    <w:rsid w:val="55683E4F"/>
    <w:rsid w:val="556C32A3"/>
    <w:rsid w:val="556E620B"/>
    <w:rsid w:val="556F4902"/>
    <w:rsid w:val="556F788D"/>
    <w:rsid w:val="559519EA"/>
    <w:rsid w:val="55BD684B"/>
    <w:rsid w:val="55C93441"/>
    <w:rsid w:val="55FC3817"/>
    <w:rsid w:val="56065703"/>
    <w:rsid w:val="561F0F0E"/>
    <w:rsid w:val="562C01B3"/>
    <w:rsid w:val="563D5A51"/>
    <w:rsid w:val="565371AF"/>
    <w:rsid w:val="56717364"/>
    <w:rsid w:val="56793962"/>
    <w:rsid w:val="56C0560B"/>
    <w:rsid w:val="56C3122E"/>
    <w:rsid w:val="56C94CFC"/>
    <w:rsid w:val="56FF152F"/>
    <w:rsid w:val="57016C0B"/>
    <w:rsid w:val="57087F99"/>
    <w:rsid w:val="57231733"/>
    <w:rsid w:val="574D3BFE"/>
    <w:rsid w:val="57520835"/>
    <w:rsid w:val="57680C9D"/>
    <w:rsid w:val="576E0BAE"/>
    <w:rsid w:val="57B50585"/>
    <w:rsid w:val="57D6780F"/>
    <w:rsid w:val="57DC502C"/>
    <w:rsid w:val="57EC78BB"/>
    <w:rsid w:val="57EF1F70"/>
    <w:rsid w:val="57F814B0"/>
    <w:rsid w:val="580202AF"/>
    <w:rsid w:val="582A60AF"/>
    <w:rsid w:val="589910F4"/>
    <w:rsid w:val="58AE691E"/>
    <w:rsid w:val="58B60143"/>
    <w:rsid w:val="58B959EF"/>
    <w:rsid w:val="58D43F98"/>
    <w:rsid w:val="58DE37C1"/>
    <w:rsid w:val="58E55598"/>
    <w:rsid w:val="58ED3B83"/>
    <w:rsid w:val="58F82C15"/>
    <w:rsid w:val="58FC58DC"/>
    <w:rsid w:val="590461B0"/>
    <w:rsid w:val="59161206"/>
    <w:rsid w:val="591A1782"/>
    <w:rsid w:val="594548EC"/>
    <w:rsid w:val="59480B21"/>
    <w:rsid w:val="595130EE"/>
    <w:rsid w:val="596107B1"/>
    <w:rsid w:val="596525E5"/>
    <w:rsid w:val="59664A6C"/>
    <w:rsid w:val="59722042"/>
    <w:rsid w:val="59767773"/>
    <w:rsid w:val="59815DE1"/>
    <w:rsid w:val="59D617D6"/>
    <w:rsid w:val="59D80385"/>
    <w:rsid w:val="59E940B2"/>
    <w:rsid w:val="59F62FD6"/>
    <w:rsid w:val="5A00764E"/>
    <w:rsid w:val="5A094754"/>
    <w:rsid w:val="5A170B46"/>
    <w:rsid w:val="5A1737E2"/>
    <w:rsid w:val="5A2C0443"/>
    <w:rsid w:val="5A2C10EF"/>
    <w:rsid w:val="5A302A17"/>
    <w:rsid w:val="5A44578C"/>
    <w:rsid w:val="5A466B15"/>
    <w:rsid w:val="5A4C2893"/>
    <w:rsid w:val="5A5B4CFD"/>
    <w:rsid w:val="5A67147B"/>
    <w:rsid w:val="5A8627F0"/>
    <w:rsid w:val="5A8E661B"/>
    <w:rsid w:val="5A9204A3"/>
    <w:rsid w:val="5A9E5303"/>
    <w:rsid w:val="5A9F4FCA"/>
    <w:rsid w:val="5AAF7962"/>
    <w:rsid w:val="5ABC3575"/>
    <w:rsid w:val="5ABE7FDD"/>
    <w:rsid w:val="5AC42429"/>
    <w:rsid w:val="5AE20B01"/>
    <w:rsid w:val="5B0D5B7E"/>
    <w:rsid w:val="5B104DD5"/>
    <w:rsid w:val="5B296730"/>
    <w:rsid w:val="5B366ECB"/>
    <w:rsid w:val="5B422372"/>
    <w:rsid w:val="5B480B49"/>
    <w:rsid w:val="5B5E1CA7"/>
    <w:rsid w:val="5B5F1945"/>
    <w:rsid w:val="5B616FC2"/>
    <w:rsid w:val="5B6F05E7"/>
    <w:rsid w:val="5B8171FA"/>
    <w:rsid w:val="5BB43E19"/>
    <w:rsid w:val="5BC577D6"/>
    <w:rsid w:val="5BF330B4"/>
    <w:rsid w:val="5C0E2057"/>
    <w:rsid w:val="5C136911"/>
    <w:rsid w:val="5C1F4CF0"/>
    <w:rsid w:val="5C2313D1"/>
    <w:rsid w:val="5C2A54C2"/>
    <w:rsid w:val="5C3830CF"/>
    <w:rsid w:val="5C3B54A9"/>
    <w:rsid w:val="5C3B7ECA"/>
    <w:rsid w:val="5C4B1054"/>
    <w:rsid w:val="5C4D5CFC"/>
    <w:rsid w:val="5C50666A"/>
    <w:rsid w:val="5C716714"/>
    <w:rsid w:val="5CA27A53"/>
    <w:rsid w:val="5CAE6A69"/>
    <w:rsid w:val="5CB43B54"/>
    <w:rsid w:val="5CBB2893"/>
    <w:rsid w:val="5CC7015C"/>
    <w:rsid w:val="5CCC5504"/>
    <w:rsid w:val="5CD55D14"/>
    <w:rsid w:val="5CDC5A44"/>
    <w:rsid w:val="5CE566FF"/>
    <w:rsid w:val="5CE75368"/>
    <w:rsid w:val="5D0631CD"/>
    <w:rsid w:val="5D351D8D"/>
    <w:rsid w:val="5D656145"/>
    <w:rsid w:val="5D6A43BC"/>
    <w:rsid w:val="5D74221B"/>
    <w:rsid w:val="5D817232"/>
    <w:rsid w:val="5D884BD3"/>
    <w:rsid w:val="5DA1621D"/>
    <w:rsid w:val="5DAE3D5E"/>
    <w:rsid w:val="5DAF6348"/>
    <w:rsid w:val="5E0D2339"/>
    <w:rsid w:val="5E1364B8"/>
    <w:rsid w:val="5E1B5674"/>
    <w:rsid w:val="5E230DAD"/>
    <w:rsid w:val="5E2D4789"/>
    <w:rsid w:val="5E2E49CE"/>
    <w:rsid w:val="5E386239"/>
    <w:rsid w:val="5E640664"/>
    <w:rsid w:val="5E7D301B"/>
    <w:rsid w:val="5E84014A"/>
    <w:rsid w:val="5E850121"/>
    <w:rsid w:val="5EAD2553"/>
    <w:rsid w:val="5EC411D7"/>
    <w:rsid w:val="5EE72B8A"/>
    <w:rsid w:val="5EEB4428"/>
    <w:rsid w:val="5EFE263F"/>
    <w:rsid w:val="5F05482B"/>
    <w:rsid w:val="5F100333"/>
    <w:rsid w:val="5F160178"/>
    <w:rsid w:val="5F1815B7"/>
    <w:rsid w:val="5F1D3787"/>
    <w:rsid w:val="5F257D99"/>
    <w:rsid w:val="5F3F6DB3"/>
    <w:rsid w:val="5F533689"/>
    <w:rsid w:val="5F6D68FC"/>
    <w:rsid w:val="5F7E529D"/>
    <w:rsid w:val="5FA34566"/>
    <w:rsid w:val="5FC24B0D"/>
    <w:rsid w:val="5FCA144A"/>
    <w:rsid w:val="5FE86D80"/>
    <w:rsid w:val="5FF85492"/>
    <w:rsid w:val="6011122D"/>
    <w:rsid w:val="60184A57"/>
    <w:rsid w:val="604D4C6F"/>
    <w:rsid w:val="605A2705"/>
    <w:rsid w:val="60673F83"/>
    <w:rsid w:val="607C0EE7"/>
    <w:rsid w:val="607D094A"/>
    <w:rsid w:val="608714C4"/>
    <w:rsid w:val="60D468EA"/>
    <w:rsid w:val="60D9791C"/>
    <w:rsid w:val="60DD5682"/>
    <w:rsid w:val="60E54027"/>
    <w:rsid w:val="60E948FB"/>
    <w:rsid w:val="61137C66"/>
    <w:rsid w:val="611F03B9"/>
    <w:rsid w:val="61453BBA"/>
    <w:rsid w:val="614A36DE"/>
    <w:rsid w:val="614B08B6"/>
    <w:rsid w:val="61573FF7"/>
    <w:rsid w:val="615D7818"/>
    <w:rsid w:val="61632C7A"/>
    <w:rsid w:val="616E1341"/>
    <w:rsid w:val="6188172F"/>
    <w:rsid w:val="619341ED"/>
    <w:rsid w:val="61BA7085"/>
    <w:rsid w:val="61CF5635"/>
    <w:rsid w:val="61D47070"/>
    <w:rsid w:val="61E17D65"/>
    <w:rsid w:val="61F22181"/>
    <w:rsid w:val="61F3071F"/>
    <w:rsid w:val="62055CEF"/>
    <w:rsid w:val="62185CB2"/>
    <w:rsid w:val="62260ACA"/>
    <w:rsid w:val="623E5C96"/>
    <w:rsid w:val="62512F41"/>
    <w:rsid w:val="625272BE"/>
    <w:rsid w:val="625741AF"/>
    <w:rsid w:val="626F25F6"/>
    <w:rsid w:val="626F5370"/>
    <w:rsid w:val="627955A7"/>
    <w:rsid w:val="62877313"/>
    <w:rsid w:val="62927E95"/>
    <w:rsid w:val="62A80882"/>
    <w:rsid w:val="62BD4C4D"/>
    <w:rsid w:val="62DA743C"/>
    <w:rsid w:val="62FF08BB"/>
    <w:rsid w:val="630732A9"/>
    <w:rsid w:val="631F7166"/>
    <w:rsid w:val="6329529D"/>
    <w:rsid w:val="633C21FE"/>
    <w:rsid w:val="636D75BF"/>
    <w:rsid w:val="63811E5A"/>
    <w:rsid w:val="639826A5"/>
    <w:rsid w:val="639A281B"/>
    <w:rsid w:val="63C761C6"/>
    <w:rsid w:val="63ED0A72"/>
    <w:rsid w:val="640B1B04"/>
    <w:rsid w:val="640D6BEF"/>
    <w:rsid w:val="641D36CA"/>
    <w:rsid w:val="643D1325"/>
    <w:rsid w:val="644545DB"/>
    <w:rsid w:val="644C7EDA"/>
    <w:rsid w:val="6450616B"/>
    <w:rsid w:val="6456184F"/>
    <w:rsid w:val="64774133"/>
    <w:rsid w:val="648B0A8C"/>
    <w:rsid w:val="64960731"/>
    <w:rsid w:val="64996D82"/>
    <w:rsid w:val="64AC6286"/>
    <w:rsid w:val="64AF7CA6"/>
    <w:rsid w:val="64B82FFF"/>
    <w:rsid w:val="64BE024D"/>
    <w:rsid w:val="64EC104A"/>
    <w:rsid w:val="64FA2F0B"/>
    <w:rsid w:val="652B1D43"/>
    <w:rsid w:val="65380896"/>
    <w:rsid w:val="65774D6F"/>
    <w:rsid w:val="658C22CC"/>
    <w:rsid w:val="659A301A"/>
    <w:rsid w:val="659A5242"/>
    <w:rsid w:val="65CB4FB4"/>
    <w:rsid w:val="65DD0843"/>
    <w:rsid w:val="65DF4286"/>
    <w:rsid w:val="65E63B9C"/>
    <w:rsid w:val="65E81941"/>
    <w:rsid w:val="65ED5D16"/>
    <w:rsid w:val="65F418DB"/>
    <w:rsid w:val="65FE7137"/>
    <w:rsid w:val="66124E24"/>
    <w:rsid w:val="66332450"/>
    <w:rsid w:val="663A7A43"/>
    <w:rsid w:val="66430FEE"/>
    <w:rsid w:val="664C5C93"/>
    <w:rsid w:val="66691EDC"/>
    <w:rsid w:val="666A0AF3"/>
    <w:rsid w:val="66707909"/>
    <w:rsid w:val="66804FA2"/>
    <w:rsid w:val="66907359"/>
    <w:rsid w:val="66A44C48"/>
    <w:rsid w:val="66BA0157"/>
    <w:rsid w:val="66C3726A"/>
    <w:rsid w:val="66D24120"/>
    <w:rsid w:val="66EB4457"/>
    <w:rsid w:val="66EE1A6C"/>
    <w:rsid w:val="672524A2"/>
    <w:rsid w:val="67332E10"/>
    <w:rsid w:val="673E5DDC"/>
    <w:rsid w:val="6755542C"/>
    <w:rsid w:val="676A11EE"/>
    <w:rsid w:val="678B49FB"/>
    <w:rsid w:val="67955879"/>
    <w:rsid w:val="6796339F"/>
    <w:rsid w:val="67C67F61"/>
    <w:rsid w:val="67C73484"/>
    <w:rsid w:val="68170135"/>
    <w:rsid w:val="68207557"/>
    <w:rsid w:val="68212C69"/>
    <w:rsid w:val="68433942"/>
    <w:rsid w:val="685E529A"/>
    <w:rsid w:val="68664B20"/>
    <w:rsid w:val="686A1AA9"/>
    <w:rsid w:val="686E1C26"/>
    <w:rsid w:val="688D6550"/>
    <w:rsid w:val="68AD3673"/>
    <w:rsid w:val="68BC737D"/>
    <w:rsid w:val="68C330B6"/>
    <w:rsid w:val="68F10E11"/>
    <w:rsid w:val="69027BE1"/>
    <w:rsid w:val="690C7EE6"/>
    <w:rsid w:val="69167066"/>
    <w:rsid w:val="69205616"/>
    <w:rsid w:val="69362E63"/>
    <w:rsid w:val="698A0CE2"/>
    <w:rsid w:val="69954C30"/>
    <w:rsid w:val="69AA3132"/>
    <w:rsid w:val="69C04704"/>
    <w:rsid w:val="69C92A5E"/>
    <w:rsid w:val="69F83E9D"/>
    <w:rsid w:val="6A0027CE"/>
    <w:rsid w:val="6A136F29"/>
    <w:rsid w:val="6A2A0D44"/>
    <w:rsid w:val="6A301497"/>
    <w:rsid w:val="6A3A358D"/>
    <w:rsid w:val="6A4313DD"/>
    <w:rsid w:val="6A7C062B"/>
    <w:rsid w:val="6A845731"/>
    <w:rsid w:val="6AAD4547"/>
    <w:rsid w:val="6AB74A2D"/>
    <w:rsid w:val="6AD646FA"/>
    <w:rsid w:val="6B1271E1"/>
    <w:rsid w:val="6B1348DC"/>
    <w:rsid w:val="6B1940CB"/>
    <w:rsid w:val="6B3A2892"/>
    <w:rsid w:val="6B3D0570"/>
    <w:rsid w:val="6B752F12"/>
    <w:rsid w:val="6B8203BC"/>
    <w:rsid w:val="6B961BC0"/>
    <w:rsid w:val="6B9F5BFD"/>
    <w:rsid w:val="6BBF6A7D"/>
    <w:rsid w:val="6BDF55AB"/>
    <w:rsid w:val="6BEA070D"/>
    <w:rsid w:val="6BF1329A"/>
    <w:rsid w:val="6C0C59DE"/>
    <w:rsid w:val="6C3677C7"/>
    <w:rsid w:val="6C472153"/>
    <w:rsid w:val="6C58753C"/>
    <w:rsid w:val="6C804608"/>
    <w:rsid w:val="6C88141A"/>
    <w:rsid w:val="6C915BE4"/>
    <w:rsid w:val="6CA813D1"/>
    <w:rsid w:val="6CAC4478"/>
    <w:rsid w:val="6CAC53DA"/>
    <w:rsid w:val="6CB01564"/>
    <w:rsid w:val="6CE32BE3"/>
    <w:rsid w:val="6CE434B9"/>
    <w:rsid w:val="6CEF3F3A"/>
    <w:rsid w:val="6CF52598"/>
    <w:rsid w:val="6D170ADE"/>
    <w:rsid w:val="6D175AF3"/>
    <w:rsid w:val="6D2A6A64"/>
    <w:rsid w:val="6D3141BF"/>
    <w:rsid w:val="6D536D97"/>
    <w:rsid w:val="6D6D5BF9"/>
    <w:rsid w:val="6D842C2A"/>
    <w:rsid w:val="6D8E211C"/>
    <w:rsid w:val="6DC01BCB"/>
    <w:rsid w:val="6DE52162"/>
    <w:rsid w:val="6E11011E"/>
    <w:rsid w:val="6E5201E5"/>
    <w:rsid w:val="6E6F2EE6"/>
    <w:rsid w:val="6E8174B2"/>
    <w:rsid w:val="6E8B52E0"/>
    <w:rsid w:val="6E970129"/>
    <w:rsid w:val="6EB43EB9"/>
    <w:rsid w:val="6EB63D57"/>
    <w:rsid w:val="6EBC193D"/>
    <w:rsid w:val="6EC362D6"/>
    <w:rsid w:val="6F060E0F"/>
    <w:rsid w:val="6F25532B"/>
    <w:rsid w:val="6F4F630E"/>
    <w:rsid w:val="6F547DC8"/>
    <w:rsid w:val="6F5A2F04"/>
    <w:rsid w:val="6F6079BA"/>
    <w:rsid w:val="6F6C2B1D"/>
    <w:rsid w:val="6F742218"/>
    <w:rsid w:val="6F7E3097"/>
    <w:rsid w:val="6F905518"/>
    <w:rsid w:val="6F997DD3"/>
    <w:rsid w:val="6FA10CBB"/>
    <w:rsid w:val="6FB42615"/>
    <w:rsid w:val="700107C2"/>
    <w:rsid w:val="700C6E6A"/>
    <w:rsid w:val="70204A6C"/>
    <w:rsid w:val="7027728A"/>
    <w:rsid w:val="702E1ABF"/>
    <w:rsid w:val="702E615C"/>
    <w:rsid w:val="704D0E05"/>
    <w:rsid w:val="70763748"/>
    <w:rsid w:val="708B6295"/>
    <w:rsid w:val="708E25E0"/>
    <w:rsid w:val="709522C1"/>
    <w:rsid w:val="70A370D3"/>
    <w:rsid w:val="70A83409"/>
    <w:rsid w:val="70A929CD"/>
    <w:rsid w:val="70B11568"/>
    <w:rsid w:val="70DE6F86"/>
    <w:rsid w:val="70E46F2A"/>
    <w:rsid w:val="70F73101"/>
    <w:rsid w:val="7116279A"/>
    <w:rsid w:val="71727196"/>
    <w:rsid w:val="71BE446E"/>
    <w:rsid w:val="71CD42F3"/>
    <w:rsid w:val="71EC2DAA"/>
    <w:rsid w:val="72016815"/>
    <w:rsid w:val="72035AD5"/>
    <w:rsid w:val="72084E9A"/>
    <w:rsid w:val="721F0CB9"/>
    <w:rsid w:val="72227D28"/>
    <w:rsid w:val="72241A7A"/>
    <w:rsid w:val="72316206"/>
    <w:rsid w:val="72323CC5"/>
    <w:rsid w:val="723E5607"/>
    <w:rsid w:val="724F2AC9"/>
    <w:rsid w:val="726E2F4F"/>
    <w:rsid w:val="726E3B90"/>
    <w:rsid w:val="72734A09"/>
    <w:rsid w:val="72774E38"/>
    <w:rsid w:val="727D6743"/>
    <w:rsid w:val="728B464D"/>
    <w:rsid w:val="729D3834"/>
    <w:rsid w:val="72B8558C"/>
    <w:rsid w:val="72C25048"/>
    <w:rsid w:val="72E64802"/>
    <w:rsid w:val="72EA3B80"/>
    <w:rsid w:val="72F13B80"/>
    <w:rsid w:val="72FA17C4"/>
    <w:rsid w:val="730605F4"/>
    <w:rsid w:val="734A4C99"/>
    <w:rsid w:val="735A3EA7"/>
    <w:rsid w:val="736667A4"/>
    <w:rsid w:val="736D2D1F"/>
    <w:rsid w:val="737D0843"/>
    <w:rsid w:val="73843B37"/>
    <w:rsid w:val="73850060"/>
    <w:rsid w:val="73866393"/>
    <w:rsid w:val="73922C6D"/>
    <w:rsid w:val="7399317D"/>
    <w:rsid w:val="73A3131E"/>
    <w:rsid w:val="73AF7CC3"/>
    <w:rsid w:val="73B12178"/>
    <w:rsid w:val="73C22338"/>
    <w:rsid w:val="73DB2866"/>
    <w:rsid w:val="73DE2356"/>
    <w:rsid w:val="73E21C5C"/>
    <w:rsid w:val="73F572D8"/>
    <w:rsid w:val="74057849"/>
    <w:rsid w:val="741B32C3"/>
    <w:rsid w:val="742154B6"/>
    <w:rsid w:val="742E5746"/>
    <w:rsid w:val="742F470C"/>
    <w:rsid w:val="7435231F"/>
    <w:rsid w:val="748C186E"/>
    <w:rsid w:val="748E66A4"/>
    <w:rsid w:val="74911979"/>
    <w:rsid w:val="74B143DD"/>
    <w:rsid w:val="74B650F9"/>
    <w:rsid w:val="74C5309F"/>
    <w:rsid w:val="74D13C69"/>
    <w:rsid w:val="74D42B00"/>
    <w:rsid w:val="74D4736D"/>
    <w:rsid w:val="74D80B53"/>
    <w:rsid w:val="74E05C5A"/>
    <w:rsid w:val="74E90FB2"/>
    <w:rsid w:val="74F0259B"/>
    <w:rsid w:val="75137F18"/>
    <w:rsid w:val="751A1741"/>
    <w:rsid w:val="754206C3"/>
    <w:rsid w:val="755723C0"/>
    <w:rsid w:val="75671BDA"/>
    <w:rsid w:val="756E14B8"/>
    <w:rsid w:val="758F271B"/>
    <w:rsid w:val="75963EC8"/>
    <w:rsid w:val="75A373B3"/>
    <w:rsid w:val="75C64E50"/>
    <w:rsid w:val="75CA2B92"/>
    <w:rsid w:val="75D82150"/>
    <w:rsid w:val="75FB3C9E"/>
    <w:rsid w:val="75FC34BD"/>
    <w:rsid w:val="76085468"/>
    <w:rsid w:val="760A100A"/>
    <w:rsid w:val="76190B8F"/>
    <w:rsid w:val="76392534"/>
    <w:rsid w:val="763C5112"/>
    <w:rsid w:val="7657019E"/>
    <w:rsid w:val="76623C1A"/>
    <w:rsid w:val="766E02EC"/>
    <w:rsid w:val="76785D16"/>
    <w:rsid w:val="76903064"/>
    <w:rsid w:val="76A650A6"/>
    <w:rsid w:val="76B662A7"/>
    <w:rsid w:val="76E23F0B"/>
    <w:rsid w:val="76E658DE"/>
    <w:rsid w:val="76F223C5"/>
    <w:rsid w:val="76F37EC6"/>
    <w:rsid w:val="771542E1"/>
    <w:rsid w:val="77164BEC"/>
    <w:rsid w:val="77251641"/>
    <w:rsid w:val="77252C55"/>
    <w:rsid w:val="7726248E"/>
    <w:rsid w:val="77285256"/>
    <w:rsid w:val="772B58B2"/>
    <w:rsid w:val="774E6CD6"/>
    <w:rsid w:val="775A1BBD"/>
    <w:rsid w:val="77671D97"/>
    <w:rsid w:val="77737BF9"/>
    <w:rsid w:val="77754D7F"/>
    <w:rsid w:val="77834404"/>
    <w:rsid w:val="779A7412"/>
    <w:rsid w:val="779D746B"/>
    <w:rsid w:val="77AA4C22"/>
    <w:rsid w:val="77AE17FA"/>
    <w:rsid w:val="77C6752A"/>
    <w:rsid w:val="77D00208"/>
    <w:rsid w:val="77ED0983"/>
    <w:rsid w:val="780203C6"/>
    <w:rsid w:val="78104469"/>
    <w:rsid w:val="781D72B5"/>
    <w:rsid w:val="7823273E"/>
    <w:rsid w:val="782A7918"/>
    <w:rsid w:val="7834415B"/>
    <w:rsid w:val="784C1F84"/>
    <w:rsid w:val="78947487"/>
    <w:rsid w:val="78F63C9E"/>
    <w:rsid w:val="79044B1D"/>
    <w:rsid w:val="790A394F"/>
    <w:rsid w:val="790E1A70"/>
    <w:rsid w:val="79413A82"/>
    <w:rsid w:val="795879B4"/>
    <w:rsid w:val="796818A0"/>
    <w:rsid w:val="797D4D64"/>
    <w:rsid w:val="79C22E08"/>
    <w:rsid w:val="79CB69B4"/>
    <w:rsid w:val="79DA711C"/>
    <w:rsid w:val="7A0A3C20"/>
    <w:rsid w:val="7A0A5D03"/>
    <w:rsid w:val="7A260E0D"/>
    <w:rsid w:val="7A3E58FC"/>
    <w:rsid w:val="7A513882"/>
    <w:rsid w:val="7A5939A8"/>
    <w:rsid w:val="7A6F34F2"/>
    <w:rsid w:val="7A8F7F06"/>
    <w:rsid w:val="7AAA11E4"/>
    <w:rsid w:val="7AB27306"/>
    <w:rsid w:val="7ABE2193"/>
    <w:rsid w:val="7ABE4C8F"/>
    <w:rsid w:val="7ABE7CE7"/>
    <w:rsid w:val="7AC322A6"/>
    <w:rsid w:val="7AD36723"/>
    <w:rsid w:val="7AD4000F"/>
    <w:rsid w:val="7AEC7154"/>
    <w:rsid w:val="7B007056"/>
    <w:rsid w:val="7B087CB8"/>
    <w:rsid w:val="7B125910"/>
    <w:rsid w:val="7B213138"/>
    <w:rsid w:val="7B27221D"/>
    <w:rsid w:val="7B3A7784"/>
    <w:rsid w:val="7B5B24DE"/>
    <w:rsid w:val="7B6D0D91"/>
    <w:rsid w:val="7B7D3466"/>
    <w:rsid w:val="7B862201"/>
    <w:rsid w:val="7BC97448"/>
    <w:rsid w:val="7BCB45B5"/>
    <w:rsid w:val="7BCE0F02"/>
    <w:rsid w:val="7BDB531E"/>
    <w:rsid w:val="7BE656D4"/>
    <w:rsid w:val="7BF2196F"/>
    <w:rsid w:val="7BF30969"/>
    <w:rsid w:val="7C43369E"/>
    <w:rsid w:val="7C464F3C"/>
    <w:rsid w:val="7C505822"/>
    <w:rsid w:val="7C5D29EE"/>
    <w:rsid w:val="7C6A12FC"/>
    <w:rsid w:val="7C6D4277"/>
    <w:rsid w:val="7C7B6D8E"/>
    <w:rsid w:val="7C8058CE"/>
    <w:rsid w:val="7C8278B3"/>
    <w:rsid w:val="7C857813"/>
    <w:rsid w:val="7C860090"/>
    <w:rsid w:val="7C9963B0"/>
    <w:rsid w:val="7CA41E7E"/>
    <w:rsid w:val="7CA735EF"/>
    <w:rsid w:val="7CA80995"/>
    <w:rsid w:val="7CC436BD"/>
    <w:rsid w:val="7CE617A9"/>
    <w:rsid w:val="7CEA6331"/>
    <w:rsid w:val="7CF14CE5"/>
    <w:rsid w:val="7CFB1883"/>
    <w:rsid w:val="7D083BC2"/>
    <w:rsid w:val="7D0F3580"/>
    <w:rsid w:val="7D126BCC"/>
    <w:rsid w:val="7D1A6F58"/>
    <w:rsid w:val="7D34040A"/>
    <w:rsid w:val="7D340B7C"/>
    <w:rsid w:val="7D5919D9"/>
    <w:rsid w:val="7D5D4690"/>
    <w:rsid w:val="7D626D67"/>
    <w:rsid w:val="7D7A4095"/>
    <w:rsid w:val="7D881B83"/>
    <w:rsid w:val="7D8A185A"/>
    <w:rsid w:val="7D9A67C6"/>
    <w:rsid w:val="7DA22646"/>
    <w:rsid w:val="7DB54128"/>
    <w:rsid w:val="7DBC69E1"/>
    <w:rsid w:val="7DD86068"/>
    <w:rsid w:val="7DDF7B63"/>
    <w:rsid w:val="7DF438B1"/>
    <w:rsid w:val="7DFC1D56"/>
    <w:rsid w:val="7DFF42A1"/>
    <w:rsid w:val="7DFF5B62"/>
    <w:rsid w:val="7E1371EA"/>
    <w:rsid w:val="7E3922FD"/>
    <w:rsid w:val="7E5E1702"/>
    <w:rsid w:val="7E635932"/>
    <w:rsid w:val="7E6F1D7A"/>
    <w:rsid w:val="7E722019"/>
    <w:rsid w:val="7E820AAE"/>
    <w:rsid w:val="7EA3591B"/>
    <w:rsid w:val="7EAA2BA5"/>
    <w:rsid w:val="7EAD79BC"/>
    <w:rsid w:val="7EC12891"/>
    <w:rsid w:val="7EDC7492"/>
    <w:rsid w:val="7EF34A45"/>
    <w:rsid w:val="7EFF7467"/>
    <w:rsid w:val="7F0951BD"/>
    <w:rsid w:val="7F207CC7"/>
    <w:rsid w:val="7F27435D"/>
    <w:rsid w:val="7F2D5F40"/>
    <w:rsid w:val="7F373E7C"/>
    <w:rsid w:val="7F3D37CE"/>
    <w:rsid w:val="7F3E014D"/>
    <w:rsid w:val="7F5017A7"/>
    <w:rsid w:val="7F691F95"/>
    <w:rsid w:val="7F82628B"/>
    <w:rsid w:val="7F836414"/>
    <w:rsid w:val="7FB9729D"/>
    <w:rsid w:val="7FC42BAD"/>
    <w:rsid w:val="7FE44850"/>
    <w:rsid w:val="7FEE1B73"/>
    <w:rsid w:val="7FFE37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qFormat="1"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qFormat="1"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49"/>
    <w:qFormat/>
    <w:uiPriority w:val="0"/>
    <w:pPr>
      <w:spacing w:line="460" w:lineRule="exact"/>
      <w:jc w:val="center"/>
      <w:outlineLvl w:val="0"/>
    </w:pPr>
    <w:rPr>
      <w:rFonts w:eastAsia="华文中宋"/>
      <w:b/>
      <w:bCs/>
      <w:kern w:val="44"/>
      <w:sz w:val="32"/>
      <w:szCs w:val="44"/>
    </w:rPr>
  </w:style>
  <w:style w:type="paragraph" w:styleId="3">
    <w:name w:val="heading 2"/>
    <w:basedOn w:val="1"/>
    <w:next w:val="1"/>
    <w:link w:val="48"/>
    <w:unhideWhenUsed/>
    <w:qFormat/>
    <w:uiPriority w:val="0"/>
    <w:pPr>
      <w:keepNext/>
      <w:keepLines/>
      <w:spacing w:before="140" w:after="140" w:line="360" w:lineRule="auto"/>
      <w:ind w:left="200" w:leftChars="200"/>
      <w:jc w:val="left"/>
      <w:outlineLvl w:val="1"/>
    </w:pPr>
    <w:rPr>
      <w:rFonts w:ascii="Cambria" w:hAnsi="Cambria"/>
      <w:b/>
      <w:bCs/>
      <w:sz w:val="24"/>
      <w:szCs w:val="32"/>
    </w:rPr>
  </w:style>
  <w:style w:type="paragraph" w:styleId="4">
    <w:name w:val="heading 3"/>
    <w:basedOn w:val="1"/>
    <w:next w:val="1"/>
    <w:link w:val="52"/>
    <w:qFormat/>
    <w:uiPriority w:val="0"/>
    <w:pPr>
      <w:keepNext/>
      <w:keepLines/>
      <w:adjustRightInd w:val="0"/>
      <w:spacing w:before="260" w:after="260" w:line="416" w:lineRule="atLeast"/>
      <w:ind w:left="252"/>
      <w:jc w:val="left"/>
      <w:textAlignment w:val="baseline"/>
      <w:outlineLvl w:val="2"/>
    </w:pPr>
    <w:rPr>
      <w:rFonts w:ascii="Times New Roman" w:hAnsi="Times New Roman"/>
      <w:b/>
      <w:bCs/>
      <w:kern w:val="0"/>
      <w:sz w:val="32"/>
      <w:szCs w:val="32"/>
    </w:rPr>
  </w:style>
  <w:style w:type="paragraph" w:styleId="5">
    <w:name w:val="heading 4"/>
    <w:basedOn w:val="1"/>
    <w:next w:val="1"/>
    <w:link w:val="53"/>
    <w:qFormat/>
    <w:uiPriority w:val="0"/>
    <w:pPr>
      <w:keepNext/>
      <w:keepLines/>
      <w:adjustRightInd w:val="0"/>
      <w:spacing w:before="280" w:after="290" w:line="376" w:lineRule="atLeast"/>
      <w:ind w:left="252"/>
      <w:jc w:val="left"/>
      <w:textAlignment w:val="baseline"/>
      <w:outlineLvl w:val="3"/>
    </w:pPr>
    <w:rPr>
      <w:rFonts w:ascii="Arial" w:hAnsi="Arial" w:eastAsia="黑体"/>
      <w:b/>
      <w:bCs/>
      <w:kern w:val="0"/>
      <w:sz w:val="28"/>
      <w:szCs w:val="28"/>
    </w:rPr>
  </w:style>
  <w:style w:type="paragraph" w:styleId="6">
    <w:name w:val="heading 5"/>
    <w:basedOn w:val="1"/>
    <w:next w:val="1"/>
    <w:link w:val="54"/>
    <w:qFormat/>
    <w:uiPriority w:val="0"/>
    <w:pPr>
      <w:keepNext/>
      <w:keepLines/>
      <w:adjustRightInd w:val="0"/>
      <w:spacing w:before="280" w:after="290" w:line="376" w:lineRule="atLeast"/>
      <w:ind w:left="252"/>
      <w:jc w:val="left"/>
      <w:textAlignment w:val="baseline"/>
      <w:outlineLvl w:val="4"/>
    </w:pPr>
    <w:rPr>
      <w:rFonts w:ascii="Times New Roman" w:hAnsi="Times New Roman"/>
      <w:b/>
      <w:bCs/>
      <w:kern w:val="0"/>
      <w:sz w:val="28"/>
      <w:szCs w:val="28"/>
    </w:rPr>
  </w:style>
  <w:style w:type="paragraph" w:styleId="7">
    <w:name w:val="heading 6"/>
    <w:basedOn w:val="1"/>
    <w:next w:val="1"/>
    <w:link w:val="55"/>
    <w:qFormat/>
    <w:uiPriority w:val="0"/>
    <w:pPr>
      <w:keepNext/>
      <w:keepLines/>
      <w:adjustRightInd w:val="0"/>
      <w:spacing w:before="240" w:after="64" w:line="320" w:lineRule="atLeast"/>
      <w:ind w:left="252"/>
      <w:jc w:val="left"/>
      <w:textAlignment w:val="baseline"/>
      <w:outlineLvl w:val="5"/>
    </w:pPr>
    <w:rPr>
      <w:rFonts w:ascii="Arial" w:hAnsi="Arial" w:eastAsia="黑体"/>
      <w:b/>
      <w:bCs/>
      <w:kern w:val="0"/>
      <w:sz w:val="24"/>
      <w:szCs w:val="24"/>
    </w:rPr>
  </w:style>
  <w:style w:type="paragraph" w:styleId="8">
    <w:name w:val="heading 7"/>
    <w:basedOn w:val="1"/>
    <w:next w:val="1"/>
    <w:link w:val="56"/>
    <w:qFormat/>
    <w:uiPriority w:val="0"/>
    <w:pPr>
      <w:keepNext/>
      <w:keepLines/>
      <w:adjustRightInd w:val="0"/>
      <w:spacing w:before="240" w:after="64" w:line="320" w:lineRule="atLeast"/>
      <w:ind w:left="252"/>
      <w:jc w:val="left"/>
      <w:textAlignment w:val="baseline"/>
      <w:outlineLvl w:val="6"/>
    </w:pPr>
    <w:rPr>
      <w:rFonts w:ascii="Times New Roman" w:hAnsi="Times New Roman"/>
      <w:b/>
      <w:bCs/>
      <w:kern w:val="0"/>
      <w:sz w:val="24"/>
      <w:szCs w:val="24"/>
    </w:rPr>
  </w:style>
  <w:style w:type="paragraph" w:styleId="9">
    <w:name w:val="heading 8"/>
    <w:basedOn w:val="1"/>
    <w:next w:val="1"/>
    <w:link w:val="57"/>
    <w:qFormat/>
    <w:uiPriority w:val="0"/>
    <w:pPr>
      <w:keepNext/>
      <w:keepLines/>
      <w:adjustRightInd w:val="0"/>
      <w:spacing w:before="240" w:after="64" w:line="320" w:lineRule="atLeast"/>
      <w:ind w:left="252"/>
      <w:jc w:val="left"/>
      <w:textAlignment w:val="baseline"/>
      <w:outlineLvl w:val="7"/>
    </w:pPr>
    <w:rPr>
      <w:rFonts w:ascii="Arial" w:hAnsi="Arial" w:eastAsia="黑体"/>
      <w:kern w:val="0"/>
      <w:sz w:val="24"/>
      <w:szCs w:val="24"/>
    </w:rPr>
  </w:style>
  <w:style w:type="paragraph" w:styleId="10">
    <w:name w:val="heading 9"/>
    <w:basedOn w:val="1"/>
    <w:next w:val="1"/>
    <w:link w:val="58"/>
    <w:qFormat/>
    <w:uiPriority w:val="0"/>
    <w:pPr>
      <w:keepNext/>
      <w:keepLines/>
      <w:adjustRightInd w:val="0"/>
      <w:spacing w:before="240" w:after="64" w:line="320" w:lineRule="atLeast"/>
      <w:ind w:left="252"/>
      <w:jc w:val="left"/>
      <w:textAlignment w:val="baseline"/>
      <w:outlineLvl w:val="8"/>
    </w:pPr>
    <w:rPr>
      <w:rFonts w:ascii="Arial" w:hAnsi="Arial" w:eastAsia="黑体"/>
      <w:kern w:val="0"/>
      <w:szCs w:val="21"/>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11">
    <w:name w:val="table of authorities"/>
    <w:basedOn w:val="1"/>
    <w:next w:val="1"/>
    <w:qFormat/>
    <w:uiPriority w:val="0"/>
    <w:pPr>
      <w:ind w:left="420" w:leftChars="200"/>
    </w:pPr>
  </w:style>
  <w:style w:type="paragraph" w:styleId="12">
    <w:name w:val="Normal Indent"/>
    <w:basedOn w:val="1"/>
    <w:qFormat/>
    <w:uiPriority w:val="0"/>
    <w:pPr>
      <w:ind w:firstLine="420" w:firstLineChars="200"/>
    </w:pPr>
  </w:style>
  <w:style w:type="paragraph" w:styleId="13">
    <w:name w:val="Document Map"/>
    <w:basedOn w:val="1"/>
    <w:link w:val="61"/>
    <w:semiHidden/>
    <w:unhideWhenUsed/>
    <w:qFormat/>
    <w:uiPriority w:val="99"/>
    <w:rPr>
      <w:rFonts w:ascii="宋体"/>
      <w:sz w:val="18"/>
      <w:szCs w:val="18"/>
    </w:rPr>
  </w:style>
  <w:style w:type="paragraph" w:styleId="14">
    <w:name w:val="toa heading"/>
    <w:basedOn w:val="1"/>
    <w:next w:val="1"/>
    <w:qFormat/>
    <w:uiPriority w:val="0"/>
    <w:pPr>
      <w:spacing w:before="120"/>
    </w:pPr>
    <w:rPr>
      <w:rFonts w:ascii="Arial" w:hAnsi="Arial" w:cs="Arial"/>
      <w:sz w:val="24"/>
    </w:rPr>
  </w:style>
  <w:style w:type="paragraph" w:styleId="15">
    <w:name w:val="annotation text"/>
    <w:basedOn w:val="1"/>
    <w:link w:val="70"/>
    <w:qFormat/>
    <w:uiPriority w:val="0"/>
    <w:pPr>
      <w:jc w:val="left"/>
    </w:pPr>
    <w:rPr>
      <w:rFonts w:ascii="Times New Roman" w:hAnsi="Times New Roman"/>
      <w:szCs w:val="24"/>
    </w:rPr>
  </w:style>
  <w:style w:type="paragraph" w:styleId="16">
    <w:name w:val="Body Text"/>
    <w:basedOn w:val="1"/>
    <w:next w:val="1"/>
    <w:link w:val="80"/>
    <w:semiHidden/>
    <w:unhideWhenUsed/>
    <w:qFormat/>
    <w:uiPriority w:val="99"/>
    <w:pPr>
      <w:spacing w:after="120"/>
    </w:pPr>
  </w:style>
  <w:style w:type="paragraph" w:styleId="17">
    <w:name w:val="Body Text Indent"/>
    <w:basedOn w:val="1"/>
    <w:link w:val="69"/>
    <w:qFormat/>
    <w:uiPriority w:val="0"/>
    <w:pPr>
      <w:adjustRightInd w:val="0"/>
      <w:spacing w:after="120" w:line="360" w:lineRule="atLeast"/>
      <w:ind w:left="420" w:leftChars="200"/>
      <w:jc w:val="left"/>
      <w:textAlignment w:val="baseline"/>
    </w:pPr>
    <w:rPr>
      <w:rFonts w:ascii="Times New Roman" w:hAnsi="Times New Roman"/>
      <w:kern w:val="0"/>
      <w:sz w:val="24"/>
      <w:szCs w:val="20"/>
    </w:rPr>
  </w:style>
  <w:style w:type="paragraph" w:styleId="18">
    <w:name w:val="toc 3"/>
    <w:basedOn w:val="1"/>
    <w:next w:val="1"/>
    <w:unhideWhenUsed/>
    <w:qFormat/>
    <w:uiPriority w:val="39"/>
    <w:pPr>
      <w:ind w:left="840" w:leftChars="400"/>
    </w:pPr>
  </w:style>
  <w:style w:type="paragraph" w:styleId="19">
    <w:name w:val="Plain Text"/>
    <w:basedOn w:val="1"/>
    <w:link w:val="65"/>
    <w:qFormat/>
    <w:uiPriority w:val="0"/>
    <w:rPr>
      <w:rFonts w:ascii="宋体" w:hAnsi="Courier New"/>
      <w:szCs w:val="21"/>
    </w:rPr>
  </w:style>
  <w:style w:type="paragraph" w:styleId="20">
    <w:name w:val="Balloon Text"/>
    <w:basedOn w:val="1"/>
    <w:link w:val="60"/>
    <w:unhideWhenUsed/>
    <w:qFormat/>
    <w:uiPriority w:val="0"/>
    <w:rPr>
      <w:sz w:val="18"/>
      <w:szCs w:val="18"/>
    </w:rPr>
  </w:style>
  <w:style w:type="paragraph" w:styleId="21">
    <w:name w:val="footer"/>
    <w:basedOn w:val="1"/>
    <w:next w:val="1"/>
    <w:link w:val="51"/>
    <w:unhideWhenUsed/>
    <w:qFormat/>
    <w:uiPriority w:val="99"/>
    <w:pPr>
      <w:tabs>
        <w:tab w:val="center" w:pos="4153"/>
        <w:tab w:val="right" w:pos="8306"/>
      </w:tabs>
      <w:snapToGrid w:val="0"/>
      <w:jc w:val="left"/>
    </w:pPr>
    <w:rPr>
      <w:sz w:val="18"/>
      <w:szCs w:val="18"/>
    </w:rPr>
  </w:style>
  <w:style w:type="paragraph" w:styleId="22">
    <w:name w:val="header"/>
    <w:basedOn w:val="1"/>
    <w:next w:val="16"/>
    <w:link w:val="50"/>
    <w:unhideWhenUsed/>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unhideWhenUsed/>
    <w:qFormat/>
    <w:uiPriority w:val="39"/>
  </w:style>
  <w:style w:type="paragraph" w:styleId="24">
    <w:name w:val="List Number 5"/>
    <w:basedOn w:val="1"/>
    <w:semiHidden/>
    <w:unhideWhenUsed/>
    <w:qFormat/>
    <w:uiPriority w:val="99"/>
    <w:pPr>
      <w:numPr>
        <w:ilvl w:val="0"/>
        <w:numId w:val="1"/>
      </w:numPr>
    </w:pPr>
  </w:style>
  <w:style w:type="paragraph" w:styleId="25">
    <w:name w:val="toc 2"/>
    <w:basedOn w:val="1"/>
    <w:next w:val="1"/>
    <w:qFormat/>
    <w:uiPriority w:val="39"/>
    <w:pPr>
      <w:ind w:left="420" w:leftChars="200"/>
    </w:pPr>
    <w:rPr>
      <w:rFonts w:ascii="Times New Roman" w:hAnsi="Times New Roman"/>
      <w:szCs w:val="24"/>
    </w:rPr>
  </w:style>
  <w:style w:type="paragraph" w:styleId="26">
    <w:name w:val="Body Text 2"/>
    <w:basedOn w:val="1"/>
    <w:qFormat/>
    <w:uiPriority w:val="0"/>
    <w:pPr>
      <w:spacing w:after="120" w:line="480" w:lineRule="auto"/>
    </w:pPr>
  </w:style>
  <w:style w:type="paragraph" w:styleId="27">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kern w:val="0"/>
      <w:szCs w:val="21"/>
    </w:rPr>
  </w:style>
  <w:style w:type="paragraph" w:styleId="28">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9">
    <w:name w:val="annotation subject"/>
    <w:basedOn w:val="15"/>
    <w:next w:val="15"/>
    <w:link w:val="71"/>
    <w:qFormat/>
    <w:uiPriority w:val="0"/>
    <w:rPr>
      <w:b/>
      <w:bCs/>
    </w:rPr>
  </w:style>
  <w:style w:type="paragraph" w:styleId="30">
    <w:name w:val="Body Text First Indent"/>
    <w:basedOn w:val="16"/>
    <w:qFormat/>
    <w:uiPriority w:val="0"/>
    <w:pPr>
      <w:ind w:firstLine="420" w:firstLineChars="100"/>
    </w:pPr>
  </w:style>
  <w:style w:type="paragraph" w:styleId="31">
    <w:name w:val="Body Text First Indent 2"/>
    <w:basedOn w:val="17"/>
    <w:next w:val="1"/>
    <w:qFormat/>
    <w:uiPriority w:val="0"/>
    <w:pPr>
      <w:ind w:firstLine="420" w:firstLineChars="200"/>
    </w:pPr>
  </w:style>
  <w:style w:type="table" w:styleId="33">
    <w:name w:val="Table Grid"/>
    <w:basedOn w:val="3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basedOn w:val="34"/>
    <w:qFormat/>
    <w:uiPriority w:val="22"/>
    <w:rPr>
      <w:b/>
      <w:bCs/>
    </w:rPr>
  </w:style>
  <w:style w:type="character" w:styleId="36">
    <w:name w:val="FollowedHyperlink"/>
    <w:basedOn w:val="34"/>
    <w:qFormat/>
    <w:uiPriority w:val="0"/>
    <w:rPr>
      <w:color w:val="800080"/>
      <w:u w:val="single"/>
    </w:rPr>
  </w:style>
  <w:style w:type="character" w:styleId="37">
    <w:name w:val="Hyperlink"/>
    <w:basedOn w:val="34"/>
    <w:unhideWhenUsed/>
    <w:qFormat/>
    <w:uiPriority w:val="99"/>
    <w:rPr>
      <w:color w:val="0000FF"/>
      <w:u w:val="single"/>
    </w:rPr>
  </w:style>
  <w:style w:type="character" w:styleId="38">
    <w:name w:val="annotation reference"/>
    <w:basedOn w:val="34"/>
    <w:qFormat/>
    <w:uiPriority w:val="0"/>
    <w:rPr>
      <w:sz w:val="21"/>
      <w:szCs w:val="21"/>
    </w:rPr>
  </w:style>
  <w:style w:type="character" w:styleId="39">
    <w:name w:val="HTML Sample"/>
    <w:basedOn w:val="34"/>
    <w:semiHidden/>
    <w:unhideWhenUsed/>
    <w:qFormat/>
    <w:uiPriority w:val="99"/>
    <w:rPr>
      <w:rFonts w:ascii="Courier New" w:hAnsi="Courier New"/>
    </w:rPr>
  </w:style>
  <w:style w:type="paragraph" w:customStyle="1" w:styleId="40">
    <w:name w:val="一级条标题"/>
    <w:basedOn w:val="41"/>
    <w:next w:val="42"/>
    <w:qFormat/>
    <w:uiPriority w:val="0"/>
    <w:pPr>
      <w:spacing w:line="240" w:lineRule="auto"/>
      <w:ind w:left="420"/>
      <w:outlineLvl w:val="2"/>
    </w:pPr>
  </w:style>
  <w:style w:type="paragraph" w:customStyle="1" w:styleId="41">
    <w:name w:val="章标题"/>
    <w:next w:val="1"/>
    <w:qFormat/>
    <w:uiPriority w:val="0"/>
    <w:pPr>
      <w:spacing w:line="360" w:lineRule="auto"/>
      <w:jc w:val="both"/>
      <w:outlineLvl w:val="1"/>
    </w:pPr>
    <w:rPr>
      <w:rFonts w:ascii="黑体" w:hAnsi="Calibri" w:eastAsia="黑体" w:cs="Times New Roman"/>
      <w:sz w:val="21"/>
      <w:szCs w:val="22"/>
      <w:lang w:val="en-US" w:eastAsia="zh-CN" w:bidi="ar-SA"/>
    </w:rPr>
  </w:style>
  <w:style w:type="paragraph" w:customStyle="1" w:styleId="42">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3">
    <w:name w:val="纯文本1"/>
    <w:basedOn w:val="1"/>
    <w:next w:val="1"/>
    <w:qFormat/>
    <w:uiPriority w:val="0"/>
    <w:pPr>
      <w:widowControl w:val="0"/>
      <w:adjustRightInd w:val="0"/>
      <w:snapToGrid/>
      <w:spacing w:line="240" w:lineRule="auto"/>
      <w:ind w:firstLine="0"/>
    </w:pPr>
    <w:rPr>
      <w:rFonts w:hint="eastAsia" w:ascii="Times New Roman" w:hAnsi="Courier New" w:eastAsia="宋体" w:cs="Times New Roman"/>
      <w:kern w:val="2"/>
      <w:sz w:val="21"/>
    </w:rPr>
  </w:style>
  <w:style w:type="paragraph" w:customStyle="1" w:styleId="44">
    <w:name w:val="Default"/>
    <w:basedOn w:val="1"/>
    <w:next w:val="1"/>
    <w:qFormat/>
    <w:uiPriority w:val="0"/>
    <w:pPr>
      <w:autoSpaceDE w:val="0"/>
      <w:autoSpaceDN w:val="0"/>
    </w:pPr>
    <w:rPr>
      <w:rFonts w:hint="eastAsia" w:ascii="宋体" w:hAnsi="宋体"/>
      <w:color w:val="000000"/>
      <w:sz w:val="24"/>
      <w:szCs w:val="24"/>
    </w:rPr>
  </w:style>
  <w:style w:type="paragraph" w:customStyle="1" w:styleId="45">
    <w:name w:val="No Spacing_ad81b47b-6779-4c76-b471-79375858c8cb"/>
    <w:basedOn w:val="1"/>
    <w:qFormat/>
    <w:uiPriority w:val="0"/>
    <w:pPr>
      <w:ind w:firstLine="200" w:firstLineChars="200"/>
    </w:pPr>
  </w:style>
  <w:style w:type="paragraph" w:customStyle="1" w:styleId="46">
    <w:name w:val="正文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首行缩进"/>
    <w:basedOn w:val="1"/>
    <w:next w:val="1"/>
    <w:qFormat/>
    <w:uiPriority w:val="0"/>
    <w:pPr>
      <w:spacing w:line="360" w:lineRule="auto"/>
      <w:ind w:firstLine="480" w:firstLineChars="200"/>
      <w:jc w:val="left"/>
    </w:pPr>
    <w:rPr>
      <w:rFonts w:ascii="宋体" w:hAnsi="宋体" w:eastAsiaTheme="minorEastAsia" w:cstheme="minorBidi"/>
      <w:sz w:val="24"/>
      <w:szCs w:val="24"/>
    </w:rPr>
  </w:style>
  <w:style w:type="character" w:customStyle="1" w:styleId="48">
    <w:name w:val="标题 2 Char"/>
    <w:basedOn w:val="34"/>
    <w:link w:val="3"/>
    <w:qFormat/>
    <w:uiPriority w:val="0"/>
    <w:rPr>
      <w:rFonts w:ascii="Cambria" w:hAnsi="Cambria" w:eastAsia="宋体" w:cs="Times New Roman"/>
      <w:b/>
      <w:bCs/>
      <w:sz w:val="24"/>
      <w:szCs w:val="32"/>
    </w:rPr>
  </w:style>
  <w:style w:type="character" w:customStyle="1" w:styleId="49">
    <w:name w:val="标题 1 Char"/>
    <w:basedOn w:val="34"/>
    <w:link w:val="2"/>
    <w:qFormat/>
    <w:uiPriority w:val="0"/>
    <w:rPr>
      <w:rFonts w:eastAsia="华文中宋"/>
      <w:b/>
      <w:bCs/>
      <w:kern w:val="44"/>
      <w:sz w:val="32"/>
      <w:szCs w:val="44"/>
    </w:rPr>
  </w:style>
  <w:style w:type="character" w:customStyle="1" w:styleId="50">
    <w:name w:val="页眉 Char"/>
    <w:basedOn w:val="34"/>
    <w:link w:val="22"/>
    <w:qFormat/>
    <w:uiPriority w:val="99"/>
    <w:rPr>
      <w:sz w:val="18"/>
      <w:szCs w:val="18"/>
    </w:rPr>
  </w:style>
  <w:style w:type="character" w:customStyle="1" w:styleId="51">
    <w:name w:val="页脚 Char"/>
    <w:basedOn w:val="34"/>
    <w:link w:val="21"/>
    <w:qFormat/>
    <w:uiPriority w:val="99"/>
    <w:rPr>
      <w:sz w:val="18"/>
      <w:szCs w:val="18"/>
    </w:rPr>
  </w:style>
  <w:style w:type="character" w:customStyle="1" w:styleId="52">
    <w:name w:val="标题 3 Char"/>
    <w:basedOn w:val="34"/>
    <w:link w:val="4"/>
    <w:qFormat/>
    <w:uiPriority w:val="0"/>
    <w:rPr>
      <w:rFonts w:ascii="Times New Roman" w:hAnsi="Times New Roman" w:eastAsia="宋体" w:cs="Times New Roman"/>
      <w:b/>
      <w:bCs/>
      <w:kern w:val="0"/>
      <w:sz w:val="32"/>
      <w:szCs w:val="32"/>
    </w:rPr>
  </w:style>
  <w:style w:type="character" w:customStyle="1" w:styleId="53">
    <w:name w:val="标题 4 Char"/>
    <w:basedOn w:val="34"/>
    <w:link w:val="5"/>
    <w:qFormat/>
    <w:uiPriority w:val="0"/>
    <w:rPr>
      <w:rFonts w:ascii="Arial" w:hAnsi="Arial" w:eastAsia="黑体" w:cs="Times New Roman"/>
      <w:b/>
      <w:bCs/>
      <w:kern w:val="0"/>
      <w:sz w:val="28"/>
      <w:szCs w:val="28"/>
    </w:rPr>
  </w:style>
  <w:style w:type="character" w:customStyle="1" w:styleId="54">
    <w:name w:val="标题 5 Char"/>
    <w:basedOn w:val="34"/>
    <w:link w:val="6"/>
    <w:qFormat/>
    <w:uiPriority w:val="0"/>
    <w:rPr>
      <w:rFonts w:ascii="Times New Roman" w:hAnsi="Times New Roman" w:eastAsia="宋体" w:cs="Times New Roman"/>
      <w:b/>
      <w:bCs/>
      <w:kern w:val="0"/>
      <w:sz w:val="28"/>
      <w:szCs w:val="28"/>
    </w:rPr>
  </w:style>
  <w:style w:type="character" w:customStyle="1" w:styleId="55">
    <w:name w:val="标题 6 Char"/>
    <w:basedOn w:val="34"/>
    <w:link w:val="7"/>
    <w:qFormat/>
    <w:uiPriority w:val="0"/>
    <w:rPr>
      <w:rFonts w:ascii="Arial" w:hAnsi="Arial" w:eastAsia="黑体" w:cs="Times New Roman"/>
      <w:b/>
      <w:bCs/>
      <w:kern w:val="0"/>
      <w:sz w:val="24"/>
      <w:szCs w:val="24"/>
    </w:rPr>
  </w:style>
  <w:style w:type="character" w:customStyle="1" w:styleId="56">
    <w:name w:val="标题 7 Char"/>
    <w:basedOn w:val="34"/>
    <w:link w:val="8"/>
    <w:qFormat/>
    <w:uiPriority w:val="0"/>
    <w:rPr>
      <w:rFonts w:ascii="Times New Roman" w:hAnsi="Times New Roman" w:eastAsia="宋体" w:cs="Times New Roman"/>
      <w:b/>
      <w:bCs/>
      <w:kern w:val="0"/>
      <w:sz w:val="24"/>
      <w:szCs w:val="24"/>
    </w:rPr>
  </w:style>
  <w:style w:type="character" w:customStyle="1" w:styleId="57">
    <w:name w:val="标题 8 Char"/>
    <w:basedOn w:val="34"/>
    <w:link w:val="9"/>
    <w:qFormat/>
    <w:uiPriority w:val="0"/>
    <w:rPr>
      <w:rFonts w:ascii="Arial" w:hAnsi="Arial" w:eastAsia="黑体" w:cs="Times New Roman"/>
      <w:kern w:val="0"/>
      <w:sz w:val="24"/>
      <w:szCs w:val="24"/>
    </w:rPr>
  </w:style>
  <w:style w:type="character" w:customStyle="1" w:styleId="58">
    <w:name w:val="标题 9 Char"/>
    <w:basedOn w:val="34"/>
    <w:link w:val="10"/>
    <w:qFormat/>
    <w:uiPriority w:val="0"/>
    <w:rPr>
      <w:rFonts w:ascii="Arial" w:hAnsi="Arial" w:eastAsia="黑体" w:cs="Times New Roman"/>
      <w:kern w:val="0"/>
      <w:szCs w:val="21"/>
    </w:rPr>
  </w:style>
  <w:style w:type="paragraph" w:styleId="59">
    <w:name w:val="List Paragraph"/>
    <w:basedOn w:val="1"/>
    <w:qFormat/>
    <w:uiPriority w:val="34"/>
    <w:pPr>
      <w:ind w:firstLine="420" w:firstLineChars="200"/>
    </w:pPr>
  </w:style>
  <w:style w:type="character" w:customStyle="1" w:styleId="60">
    <w:name w:val="批注框文本 Char"/>
    <w:basedOn w:val="34"/>
    <w:link w:val="20"/>
    <w:qFormat/>
    <w:uiPriority w:val="0"/>
    <w:rPr>
      <w:rFonts w:ascii="Calibri" w:hAnsi="Calibri" w:eastAsia="宋体" w:cs="Times New Roman"/>
      <w:sz w:val="18"/>
      <w:szCs w:val="18"/>
    </w:rPr>
  </w:style>
  <w:style w:type="character" w:customStyle="1" w:styleId="61">
    <w:name w:val="文档结构图 Char"/>
    <w:basedOn w:val="34"/>
    <w:link w:val="13"/>
    <w:semiHidden/>
    <w:qFormat/>
    <w:uiPriority w:val="99"/>
    <w:rPr>
      <w:rFonts w:ascii="宋体" w:hAnsi="Calibri" w:eastAsia="宋体" w:cs="Times New Roman"/>
      <w:sz w:val="18"/>
      <w:szCs w:val="18"/>
    </w:rPr>
  </w:style>
  <w:style w:type="paragraph" w:customStyle="1" w:styleId="62">
    <w:name w:val="TOC 标题1"/>
    <w:basedOn w:val="2"/>
    <w:next w:val="1"/>
    <w:semiHidden/>
    <w:unhideWhenUsed/>
    <w:qFormat/>
    <w:uiPriority w:val="39"/>
    <w:pPr>
      <w:widowControl/>
      <w:spacing w:before="480" w:line="276" w:lineRule="auto"/>
      <w:jc w:val="left"/>
      <w:outlineLvl w:val="9"/>
    </w:pPr>
    <w:rPr>
      <w:rFonts w:ascii="Cambria" w:hAnsi="Cambria"/>
      <w:color w:val="365F91"/>
      <w:kern w:val="0"/>
      <w:szCs w:val="28"/>
    </w:rPr>
  </w:style>
  <w:style w:type="paragraph" w:customStyle="1" w:styleId="63">
    <w:name w:val="Char Char Char"/>
    <w:basedOn w:val="1"/>
    <w:qFormat/>
    <w:uiPriority w:val="0"/>
    <w:rPr>
      <w:rFonts w:ascii="Tahoma" w:hAnsi="Tahoma"/>
      <w:sz w:val="24"/>
      <w:szCs w:val="20"/>
    </w:rPr>
  </w:style>
  <w:style w:type="paragraph" w:customStyle="1" w:styleId="64">
    <w:name w:val="样式 标题 1 + 四号 居中 段前: 12 磅 段后: 12 磅 行距: 单倍行距"/>
    <w:basedOn w:val="2"/>
    <w:qFormat/>
    <w:uiPriority w:val="0"/>
    <w:pPr>
      <w:adjustRightInd w:val="0"/>
      <w:spacing w:before="240" w:after="240" w:line="240" w:lineRule="auto"/>
      <w:ind w:left="252" w:firstLine="288"/>
      <w:textAlignment w:val="baseline"/>
    </w:pPr>
    <w:rPr>
      <w:rFonts w:ascii="Times New Roman" w:hAnsi="Times New Roman" w:cs="宋体"/>
      <w:szCs w:val="20"/>
    </w:rPr>
  </w:style>
  <w:style w:type="character" w:customStyle="1" w:styleId="65">
    <w:name w:val="纯文本 Char"/>
    <w:basedOn w:val="34"/>
    <w:link w:val="19"/>
    <w:qFormat/>
    <w:uiPriority w:val="0"/>
    <w:rPr>
      <w:rFonts w:ascii="宋体" w:hAnsi="Courier New" w:eastAsia="宋体" w:cs="Times New Roman"/>
      <w:szCs w:val="21"/>
    </w:rPr>
  </w:style>
  <w:style w:type="paragraph" w:customStyle="1" w:styleId="66">
    <w:name w:val="样式 标题 4 + 段前: 5 磅 段后: 5 磅 行距: 单倍行距"/>
    <w:basedOn w:val="5"/>
    <w:qFormat/>
    <w:uiPriority w:val="0"/>
    <w:pPr>
      <w:tabs>
        <w:tab w:val="left" w:pos="2880"/>
      </w:tabs>
      <w:spacing w:before="100" w:after="100" w:line="240" w:lineRule="auto"/>
      <w:ind w:left="2880" w:hanging="720"/>
    </w:pPr>
    <w:rPr>
      <w:rFonts w:cs="宋体"/>
      <w:szCs w:val="20"/>
    </w:rPr>
  </w:style>
  <w:style w:type="paragraph" w:customStyle="1" w:styleId="67">
    <w:name w:val="样式 标题 3h3H3sect1.2.3 + 五号 段前: 6 磅 段后: 6 磅 行距: 单倍行距"/>
    <w:basedOn w:val="4"/>
    <w:qFormat/>
    <w:uiPriority w:val="0"/>
    <w:pPr>
      <w:spacing w:before="120" w:after="120" w:line="240" w:lineRule="auto"/>
    </w:pPr>
    <w:rPr>
      <w:sz w:val="21"/>
      <w:szCs w:val="20"/>
    </w:rPr>
  </w:style>
  <w:style w:type="paragraph" w:customStyle="1" w:styleId="68">
    <w:name w:val="样式1"/>
    <w:basedOn w:val="1"/>
    <w:qFormat/>
    <w:uiPriority w:val="0"/>
    <w:pPr>
      <w:adjustRightInd w:val="0"/>
      <w:textAlignment w:val="baseline"/>
    </w:pPr>
    <w:rPr>
      <w:rFonts w:ascii="宋体" w:hAnsi="宋体"/>
      <w:kern w:val="0"/>
      <w:szCs w:val="21"/>
    </w:rPr>
  </w:style>
  <w:style w:type="character" w:customStyle="1" w:styleId="69">
    <w:name w:val="正文文本缩进 Char"/>
    <w:basedOn w:val="34"/>
    <w:link w:val="17"/>
    <w:qFormat/>
    <w:uiPriority w:val="0"/>
    <w:rPr>
      <w:rFonts w:ascii="Times New Roman" w:hAnsi="Times New Roman" w:eastAsia="宋体" w:cs="Times New Roman"/>
      <w:kern w:val="0"/>
      <w:sz w:val="24"/>
      <w:szCs w:val="20"/>
    </w:rPr>
  </w:style>
  <w:style w:type="character" w:customStyle="1" w:styleId="70">
    <w:name w:val="批注文字 Char"/>
    <w:basedOn w:val="34"/>
    <w:link w:val="15"/>
    <w:qFormat/>
    <w:uiPriority w:val="0"/>
    <w:rPr>
      <w:rFonts w:ascii="Times New Roman" w:hAnsi="Times New Roman" w:eastAsia="宋体" w:cs="Times New Roman"/>
      <w:szCs w:val="24"/>
    </w:rPr>
  </w:style>
  <w:style w:type="character" w:customStyle="1" w:styleId="71">
    <w:name w:val="批注主题 Char"/>
    <w:basedOn w:val="70"/>
    <w:link w:val="29"/>
    <w:qFormat/>
    <w:uiPriority w:val="0"/>
    <w:rPr>
      <w:rFonts w:ascii="Times New Roman" w:hAnsi="Times New Roman" w:eastAsia="宋体" w:cs="Times New Roman"/>
      <w:b/>
      <w:bCs/>
      <w:szCs w:val="24"/>
    </w:rPr>
  </w:style>
  <w:style w:type="character" w:customStyle="1" w:styleId="72">
    <w:name w:val="页眉 Char1"/>
    <w:basedOn w:val="34"/>
    <w:qFormat/>
    <w:uiPriority w:val="99"/>
    <w:rPr>
      <w:sz w:val="18"/>
      <w:szCs w:val="18"/>
    </w:rPr>
  </w:style>
  <w:style w:type="paragraph" w:customStyle="1" w:styleId="73">
    <w:name w:val="WPSOffice手动目录 1"/>
    <w:qFormat/>
    <w:uiPriority w:val="0"/>
    <w:rPr>
      <w:rFonts w:ascii="Calibri" w:hAnsi="Calibri" w:eastAsia="宋体" w:cs="Times New Roman"/>
      <w:lang w:val="en-US" w:eastAsia="zh-CN" w:bidi="ar-SA"/>
    </w:rPr>
  </w:style>
  <w:style w:type="paragraph" w:customStyle="1" w:styleId="74">
    <w:name w:val="WPSOffice手动目录 2"/>
    <w:qFormat/>
    <w:uiPriority w:val="0"/>
    <w:pPr>
      <w:ind w:left="200" w:leftChars="200"/>
    </w:pPr>
    <w:rPr>
      <w:rFonts w:ascii="Calibri" w:hAnsi="Calibri" w:eastAsia="宋体" w:cs="Times New Roman"/>
      <w:lang w:val="en-US" w:eastAsia="zh-CN" w:bidi="ar-SA"/>
    </w:rPr>
  </w:style>
  <w:style w:type="paragraph" w:customStyle="1" w:styleId="75">
    <w:name w:val="一级"/>
    <w:basedOn w:val="1"/>
    <w:qFormat/>
    <w:uiPriority w:val="0"/>
    <w:pPr>
      <w:spacing w:line="360" w:lineRule="auto"/>
      <w:jc w:val="center"/>
    </w:pPr>
    <w:rPr>
      <w:b/>
      <w:sz w:val="28"/>
    </w:rPr>
  </w:style>
  <w:style w:type="paragraph" w:customStyle="1" w:styleId="76">
    <w:name w:val="二级"/>
    <w:basedOn w:val="1"/>
    <w:link w:val="77"/>
    <w:qFormat/>
    <w:uiPriority w:val="0"/>
    <w:pPr>
      <w:spacing w:line="360" w:lineRule="auto"/>
      <w:ind w:left="200" w:leftChars="200"/>
    </w:pPr>
    <w:rPr>
      <w:b/>
      <w:sz w:val="24"/>
    </w:rPr>
  </w:style>
  <w:style w:type="character" w:customStyle="1" w:styleId="77">
    <w:name w:val="二级 Char"/>
    <w:link w:val="76"/>
    <w:qFormat/>
    <w:uiPriority w:val="0"/>
    <w:rPr>
      <w:rFonts w:eastAsia="宋体"/>
      <w:b/>
      <w:sz w:val="24"/>
    </w:rPr>
  </w:style>
  <w:style w:type="paragraph" w:customStyle="1" w:styleId="78">
    <w:name w:val="Char Char Char Char"/>
    <w:basedOn w:val="13"/>
    <w:qFormat/>
    <w:uiPriority w:val="0"/>
    <w:pPr>
      <w:shd w:val="clear" w:color="auto" w:fill="000080"/>
      <w:adjustRightInd w:val="0"/>
      <w:snapToGrid w:val="0"/>
      <w:spacing w:line="360" w:lineRule="auto"/>
    </w:pPr>
    <w:rPr>
      <w:rFonts w:ascii="Tahoma" w:hAnsi="Tahoma"/>
      <w:sz w:val="24"/>
      <w:szCs w:val="24"/>
    </w:rPr>
  </w:style>
  <w:style w:type="character" w:customStyle="1" w:styleId="79">
    <w:name w:val="纯文本 Char1"/>
    <w:basedOn w:val="34"/>
    <w:qFormat/>
    <w:uiPriority w:val="0"/>
    <w:rPr>
      <w:rFonts w:ascii="宋体" w:hAnsi="Courier New" w:eastAsia="宋体" w:cs="Times New Roman"/>
      <w:szCs w:val="21"/>
    </w:rPr>
  </w:style>
  <w:style w:type="character" w:customStyle="1" w:styleId="80">
    <w:name w:val="正文文本 Char"/>
    <w:basedOn w:val="34"/>
    <w:link w:val="16"/>
    <w:semiHidden/>
    <w:qFormat/>
    <w:uiPriority w:val="99"/>
    <w:rPr>
      <w:kern w:val="2"/>
      <w:sz w:val="21"/>
      <w:szCs w:val="22"/>
    </w:rPr>
  </w:style>
  <w:style w:type="table" w:customStyle="1" w:styleId="81">
    <w:name w:val="Table Normal"/>
    <w:semiHidden/>
    <w:unhideWhenUsed/>
    <w:qFormat/>
    <w:uiPriority w:val="0"/>
    <w:rPr>
      <w:rFonts w:ascii="Arial" w:hAnsi="Arial" w:cs="Arial" w:eastAsiaTheme="minorEastAsia"/>
      <w:snapToGrid w:val="0"/>
      <w:color w:val="000000"/>
      <w:sz w:val="21"/>
      <w:szCs w:val="21"/>
    </w:rPr>
    <w:tblPr>
      <w:tblCellMar>
        <w:top w:w="0" w:type="dxa"/>
        <w:left w:w="0" w:type="dxa"/>
        <w:bottom w:w="0" w:type="dxa"/>
        <w:right w:w="0" w:type="dxa"/>
      </w:tblCellMar>
    </w:tblPr>
  </w:style>
  <w:style w:type="paragraph" w:customStyle="1" w:styleId="82">
    <w:name w:val="样式"/>
    <w:basedOn w:val="1"/>
    <w:qFormat/>
    <w:uiPriority w:val="0"/>
    <w:pPr>
      <w:autoSpaceDE w:val="0"/>
      <w:autoSpaceDN w:val="0"/>
      <w:snapToGrid w:val="0"/>
      <w:spacing w:before="120" w:after="120" w:line="360" w:lineRule="auto"/>
      <w:jc w:val="left"/>
    </w:pPr>
    <w:rPr>
      <w:rFonts w:hint="eastAsia" w:ascii="宋体" w:hAnsi="宋体" w:eastAsia="仿宋_GB2312" w:cs="Arial"/>
      <w:sz w:val="24"/>
      <w:szCs w:val="20"/>
    </w:rPr>
  </w:style>
  <w:style w:type="paragraph" w:customStyle="1" w:styleId="83">
    <w:name w:val="正文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4">
    <w:name w:val="Body text|1"/>
    <w:basedOn w:val="1"/>
    <w:qFormat/>
    <w:uiPriority w:val="0"/>
    <w:pPr>
      <w:spacing w:line="420" w:lineRule="auto"/>
      <w:ind w:firstLine="400"/>
    </w:pPr>
    <w:rPr>
      <w:rFonts w:ascii="宋体" w:hAnsi="宋体" w:eastAsia="宋体" w:cs="宋体"/>
      <w:sz w:val="22"/>
      <w:szCs w:val="22"/>
      <w:lang w:val="zh-TW" w:eastAsia="zh-TW" w:bidi="zh-TW"/>
    </w:rPr>
  </w:style>
  <w:style w:type="paragraph" w:customStyle="1" w:styleId="85">
    <w:name w:val="Other|2"/>
    <w:basedOn w:val="1"/>
    <w:qFormat/>
    <w:uiPriority w:val="0"/>
    <w:pPr>
      <w:widowControl w:val="0"/>
      <w:shd w:val="clear" w:color="auto" w:fill="auto"/>
      <w:jc w:val="center"/>
    </w:pPr>
    <w:rPr>
      <w:rFonts w:ascii="宋体" w:hAnsi="宋体" w:eastAsia="宋体" w:cs="宋体"/>
      <w:sz w:val="22"/>
      <w:szCs w:val="22"/>
      <w:u w:val="none"/>
      <w:shd w:val="clear" w:color="auto" w:fill="auto"/>
      <w:lang w:val="zh-TW" w:eastAsia="zh-TW" w:bidi="zh-TW"/>
    </w:rPr>
  </w:style>
  <w:style w:type="paragraph" w:customStyle="1" w:styleId="86">
    <w:name w:val="Other|1"/>
    <w:basedOn w:val="1"/>
    <w:qFormat/>
    <w:uiPriority w:val="0"/>
    <w:pPr>
      <w:widowControl w:val="0"/>
      <w:shd w:val="clear" w:color="auto" w:fill="auto"/>
      <w:spacing w:line="473" w:lineRule="auto"/>
      <w:ind w:firstLine="400"/>
    </w:pPr>
    <w:rPr>
      <w:rFonts w:ascii="宋体" w:hAnsi="宋体" w:eastAsia="宋体" w:cs="宋体"/>
      <w:sz w:val="28"/>
      <w:szCs w:val="28"/>
      <w:u w:val="none"/>
      <w:shd w:val="clear" w:color="auto" w:fill="auto"/>
      <w:lang w:val="zh-TW" w:eastAsia="zh-TW" w:bidi="zh-TW"/>
    </w:rPr>
  </w:style>
  <w:style w:type="paragraph" w:customStyle="1" w:styleId="87">
    <w:name w:val="表格文字"/>
    <w:basedOn w:val="19"/>
    <w:next w:val="1"/>
    <w:qFormat/>
    <w:uiPriority w:val="0"/>
    <w:pPr>
      <w:adjustRightInd w:val="0"/>
      <w:spacing w:line="420" w:lineRule="atLeast"/>
      <w:jc w:val="left"/>
      <w:textAlignment w:val="baseline"/>
    </w:pPr>
    <w:rPr>
      <w:kern w:val="0"/>
    </w:rPr>
  </w:style>
  <w:style w:type="paragraph" w:customStyle="1" w:styleId="88">
    <w:name w:val="Table Paragraph"/>
    <w:basedOn w:val="1"/>
    <w:qFormat/>
    <w:uiPriority w:val="1"/>
    <w:rPr>
      <w:rFonts w:ascii="Arial Unicode MS" w:hAnsi="Arial Unicode MS" w:eastAsia="Arial Unicode MS" w:cs="Arial Unicode MS"/>
    </w:rPr>
  </w:style>
  <w:style w:type="paragraph" w:customStyle="1" w:styleId="89">
    <w:name w:val="列出段落1"/>
    <w:basedOn w:val="1"/>
    <w:qFormat/>
    <w:uiPriority w:val="0"/>
    <w:pPr>
      <w:ind w:firstLine="420" w:firstLineChars="200"/>
    </w:pPr>
    <w:rPr>
      <w:rFonts w:ascii="Calibri" w:hAnsi="Calibri"/>
      <w:szCs w:val="21"/>
    </w:rPr>
  </w:style>
  <w:style w:type="character" w:customStyle="1" w:styleId="90">
    <w:name w:val="font41"/>
    <w:basedOn w:val="34"/>
    <w:qFormat/>
    <w:uiPriority w:val="0"/>
    <w:rPr>
      <w:rFonts w:hint="eastAsia" w:ascii="宋体" w:hAnsi="宋体" w:eastAsia="宋体" w:cs="宋体"/>
      <w:color w:val="000000"/>
      <w:sz w:val="22"/>
      <w:szCs w:val="22"/>
      <w:u w:val="none"/>
    </w:rPr>
  </w:style>
  <w:style w:type="paragraph" w:customStyle="1" w:styleId="91">
    <w:name w:val="标题2"/>
    <w:basedOn w:val="1"/>
    <w:qFormat/>
    <w:uiPriority w:val="0"/>
    <w:pPr>
      <w:ind w:firstLine="200" w:firstLineChars="200"/>
      <w:outlineLvl w:val="1"/>
    </w:pPr>
    <w:rPr>
      <w:rFonts w:eastAsia="方正楷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E3F4B8-26CE-49E2-9713-15345567144C}">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72</Pages>
  <Words>8234</Words>
  <Characters>8862</Characters>
  <Lines>324</Lines>
  <Paragraphs>91</Paragraphs>
  <TotalTime>2</TotalTime>
  <ScaleCrop>false</ScaleCrop>
  <LinksUpToDate>false</LinksUpToDate>
  <CharactersWithSpaces>8989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2018-06-27T01:23:00Z</dcterms:created>
  <dc:creator>于卫民[ywm]</dc:creator>
  <cp:lastModifiedBy>浅笑、迷离</cp:lastModifiedBy>
  <cp:lastPrinted>2023-11-08T07:56:00Z</cp:lastPrinted>
  <dcterms:modified xsi:type="dcterms:W3CDTF">2026-05-07T02:24:24Z</dcterms:modified>
  <cp:revision>271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3C098A8D8BF04FD2864130AF087BF1A6_13</vt:lpwstr>
  </property>
  <property fmtid="{D5CDD505-2E9C-101B-9397-08002B2CF9AE}" pid="4" name="KSOTemplateDocerSaveRecord">
    <vt:lpwstr>eyJoZGlkIjoiZmY3ZTQ2YjkyODM0N2NiZjE3ZDAwZDJlMWVlYzU0MDMiLCJ1c2VySWQiOiIzNjEyMzgwNjMifQ==</vt:lpwstr>
  </property>
</Properties>
</file>