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7B7EC">
      <w:pPr>
        <w:jc w:val="center"/>
        <w:rPr>
          <w:rFonts w:hint="eastAsia" w:ascii="宋体" w:hAnsi="宋体" w:eastAsia="宋体" w:cs="宋体"/>
          <w:b/>
          <w:sz w:val="22"/>
          <w:szCs w:val="28"/>
        </w:rPr>
      </w:pPr>
      <w:r>
        <w:rPr>
          <w:rFonts w:hint="eastAsia" w:ascii="宋体" w:hAnsi="宋体" w:eastAsia="宋体" w:cs="宋体"/>
          <w:b/>
          <w:sz w:val="22"/>
          <w:szCs w:val="28"/>
        </w:rPr>
        <w:t>供应商未中标情况说明</w:t>
      </w:r>
    </w:p>
    <w:p w14:paraId="1A239578">
      <w:pPr>
        <w:rPr>
          <w:rFonts w:hint="eastAsia"/>
        </w:rPr>
      </w:pPr>
    </w:p>
    <w:p w14:paraId="49F11E1A">
      <w:pPr>
        <w:spacing w:line="360" w:lineRule="auto"/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</w:rPr>
        <w:t>标段编号：330110265180110000042-ZJFYCG-2026-003</w:t>
      </w:r>
    </w:p>
    <w:p w14:paraId="2A6EA50D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</w:rPr>
        <w:t>标段名称：五常街道“AI+OPC”产业生态平台合作共建服务项目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4095"/>
        <w:gridCol w:w="3522"/>
      </w:tblGrid>
      <w:tr w14:paraId="470FC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2D456CF1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序号</w:t>
            </w:r>
          </w:p>
        </w:tc>
        <w:tc>
          <w:tcPr>
            <w:tcW w:w="4095" w:type="dxa"/>
          </w:tcPr>
          <w:p w14:paraId="462A8011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单位名称</w:t>
            </w:r>
          </w:p>
        </w:tc>
        <w:tc>
          <w:tcPr>
            <w:tcW w:w="3522" w:type="dxa"/>
          </w:tcPr>
          <w:p w14:paraId="5CC5006C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未中标理由</w:t>
            </w:r>
          </w:p>
        </w:tc>
      </w:tr>
      <w:tr w14:paraId="21C41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335EA0E0">
            <w:pPr>
              <w:spacing w:line="36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4095" w:type="dxa"/>
          </w:tcPr>
          <w:p w14:paraId="5734CC8E"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杭州沐程文化传媒有限公司</w:t>
            </w:r>
          </w:p>
        </w:tc>
        <w:tc>
          <w:tcPr>
            <w:tcW w:w="3522" w:type="dxa"/>
          </w:tcPr>
          <w:p w14:paraId="52628BB6">
            <w:pPr>
              <w:spacing w:line="360" w:lineRule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综合评分低</w:t>
            </w:r>
          </w:p>
        </w:tc>
      </w:tr>
      <w:tr w14:paraId="563E2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73" w:type="dxa"/>
          </w:tcPr>
          <w:p w14:paraId="0C44B38C">
            <w:pPr>
              <w:spacing w:line="36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</w:p>
        </w:tc>
        <w:tc>
          <w:tcPr>
            <w:tcW w:w="4095" w:type="dxa"/>
          </w:tcPr>
          <w:p w14:paraId="0AD2BD29">
            <w:pPr>
              <w:spacing w:line="360" w:lineRule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浙江绿茵里城乡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lang w:eastAsia="zh-CN"/>
              </w:rPr>
              <w:t>服务科技有限公司</w:t>
            </w:r>
          </w:p>
        </w:tc>
        <w:tc>
          <w:tcPr>
            <w:tcW w:w="3522" w:type="dxa"/>
            <w:shd w:val="clear"/>
            <w:vAlign w:val="top"/>
          </w:tcPr>
          <w:p w14:paraId="3B9009E6">
            <w:pPr>
              <w:spacing w:line="360" w:lineRule="auto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综合评分低</w:t>
            </w:r>
          </w:p>
        </w:tc>
      </w:tr>
      <w:tr w14:paraId="131E2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6868E5A3">
            <w:pPr>
              <w:spacing w:line="36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4095" w:type="dxa"/>
          </w:tcPr>
          <w:p w14:paraId="1CEBBB74"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杭州白泽深脑科技有限公司</w:t>
            </w:r>
          </w:p>
        </w:tc>
        <w:tc>
          <w:tcPr>
            <w:tcW w:w="3522" w:type="dxa"/>
            <w:shd w:val="clear"/>
            <w:vAlign w:val="top"/>
          </w:tcPr>
          <w:p w14:paraId="3967AAB3">
            <w:pPr>
              <w:spacing w:line="360" w:lineRule="auto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综合评分低</w:t>
            </w:r>
          </w:p>
        </w:tc>
      </w:tr>
      <w:tr w14:paraId="7EED3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3" w:type="dxa"/>
          </w:tcPr>
          <w:p w14:paraId="449BFDAE">
            <w:pPr>
              <w:spacing w:line="36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</w:p>
        </w:tc>
        <w:tc>
          <w:tcPr>
            <w:tcW w:w="4095" w:type="dxa"/>
          </w:tcPr>
          <w:p w14:paraId="03D095AC"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杭州集客品牌管理有限公司</w:t>
            </w:r>
          </w:p>
        </w:tc>
        <w:tc>
          <w:tcPr>
            <w:tcW w:w="3522" w:type="dxa"/>
            <w:shd w:val="clear"/>
            <w:vAlign w:val="top"/>
          </w:tcPr>
          <w:p w14:paraId="6D1B3CDD">
            <w:pPr>
              <w:spacing w:line="360" w:lineRule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综合评分低</w:t>
            </w:r>
          </w:p>
        </w:tc>
      </w:tr>
    </w:tbl>
    <w:p w14:paraId="72F2D488">
      <w:pPr>
        <w:spacing w:line="360" w:lineRule="auto"/>
        <w:rPr>
          <w:rFonts w:hint="eastAsia"/>
        </w:rPr>
      </w:pPr>
      <w:r>
        <w:rPr>
          <w:rFonts w:hint="eastAsia" w:ascii="宋体" w:hAnsi="宋体" w:eastAsia="宋体" w:cs="宋体"/>
        </w:rPr>
        <w:t>备注：若标段废标，可对整个标段废标情况说明即可。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DE2"/>
    <w:rsid w:val="002D7097"/>
    <w:rsid w:val="00507446"/>
    <w:rsid w:val="00A3330A"/>
    <w:rsid w:val="00B3445D"/>
    <w:rsid w:val="00BB4DE2"/>
    <w:rsid w:val="00C90B6B"/>
    <w:rsid w:val="3983066E"/>
    <w:rsid w:val="71AC27F7"/>
    <w:rsid w:val="78FE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tabs>
        <w:tab w:val="left" w:pos="432"/>
      </w:tabs>
      <w:adjustRightInd/>
      <w:spacing w:line="360" w:lineRule="auto"/>
      <w:ind w:left="432" w:hanging="432"/>
      <w:jc w:val="left"/>
      <w:outlineLvl w:val="1"/>
    </w:pPr>
    <w:rPr>
      <w:rFonts w:ascii="仿宋_GB2312" w:hAnsi="仿宋" w:eastAsia="仿宋_GB2312"/>
      <w:b/>
      <w:bCs/>
      <w:sz w:val="32"/>
      <w:szCs w:val="32"/>
      <w:lang w:val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177</Characters>
  <Lines>1</Lines>
  <Paragraphs>1</Paragraphs>
  <TotalTime>0</TotalTime>
  <ScaleCrop>false</ScaleCrop>
  <LinksUpToDate>false</LinksUpToDate>
  <CharactersWithSpaces>177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12121</cp:lastModifiedBy>
  <dcterms:modified xsi:type="dcterms:W3CDTF">2026-05-14T10:15:24Z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eyJoZGlkIjoiMDMwZmJmNmYwNmE4NWJmMmMzMDQ4NTU3MjYwN2MxYjUiLCJ1c2VySWQiOiIyMzA0NTQ1NjEifQ==</vt:lpwstr>
  </property>
  <property fmtid="{D5CDD505-2E9C-101B-9397-08002B2CF9AE}" pid="3" name="KSOProductBuildVer">
    <vt:lpwstr>2052-12.1.0.26375</vt:lpwstr>
  </property>
  <property fmtid="{D5CDD505-2E9C-101B-9397-08002B2CF9AE}" pid="4" name="ICV">
    <vt:lpwstr>E8196D51262E476AA202EE6AA338355A_12</vt:lpwstr>
  </property>
</Properties>
</file>