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EEADF">
      <w:pPr>
        <w:pStyle w:val="25"/>
        <w:ind w:left="0" w:leftChars="0" w:firstLine="0" w:firstLineChars="0"/>
        <w:rPr>
          <w:rFonts w:hint="eastAsia" w:ascii="微软雅黑" w:hAnsi="微软雅黑" w:eastAsia="微软雅黑" w:cs="微软雅黑"/>
          <w:color w:val="auto"/>
          <w:highlight w:val="none"/>
          <w:lang w:eastAsia="zh-CN"/>
        </w:rPr>
      </w:pPr>
    </w:p>
    <w:p w14:paraId="58679EB3">
      <w:pPr>
        <w:jc w:val="center"/>
        <w:rPr>
          <w:rFonts w:hint="eastAsia" w:ascii="微软雅黑" w:hAnsi="微软雅黑" w:eastAsia="微软雅黑" w:cs="微软雅黑"/>
          <w:b/>
          <w:color w:val="auto"/>
          <w:sz w:val="40"/>
          <w:szCs w:val="40"/>
          <w:highlight w:val="none"/>
          <w:lang w:eastAsia="zh-CN"/>
        </w:rPr>
      </w:pPr>
    </w:p>
    <w:p w14:paraId="003CA406">
      <w:pPr>
        <w:jc w:val="center"/>
        <w:rPr>
          <w:rFonts w:hint="eastAsia" w:ascii="微软雅黑" w:hAnsi="微软雅黑" w:eastAsia="微软雅黑" w:cs="微软雅黑"/>
          <w:b/>
          <w:color w:val="auto"/>
          <w:sz w:val="40"/>
          <w:szCs w:val="40"/>
          <w:highlight w:val="none"/>
          <w:lang w:eastAsia="zh-CN"/>
        </w:rPr>
      </w:pPr>
    </w:p>
    <w:p w14:paraId="15F77C66">
      <w:pPr>
        <w:jc w:val="center"/>
        <w:rPr>
          <w:rFonts w:hint="eastAsia" w:ascii="微软雅黑" w:hAnsi="微软雅黑" w:eastAsia="微软雅黑" w:cs="微软雅黑"/>
          <w:b/>
          <w:color w:val="auto"/>
          <w:sz w:val="40"/>
          <w:szCs w:val="40"/>
          <w:highlight w:val="none"/>
          <w:lang w:eastAsia="zh-CN"/>
        </w:rPr>
      </w:pPr>
    </w:p>
    <w:p w14:paraId="531F35AF">
      <w:pPr>
        <w:spacing w:line="240" w:lineRule="auto"/>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8"/>
          <w:szCs w:val="48"/>
          <w:highlight w:val="none"/>
          <w:lang w:eastAsia="zh-CN"/>
        </w:rPr>
        <w:t xml:space="preserve">疏附县公安局采购智能远程脉冲器项目 </w:t>
      </w:r>
    </w:p>
    <w:p w14:paraId="68F7101F">
      <w:pPr>
        <w:spacing w:line="240" w:lineRule="auto"/>
        <w:jc w:val="center"/>
        <w:rPr>
          <w:rFonts w:hint="eastAsia" w:ascii="微软雅黑" w:hAnsi="微软雅黑" w:eastAsia="微软雅黑" w:cs="微软雅黑"/>
          <w:bCs/>
          <w:color w:val="auto"/>
          <w:sz w:val="44"/>
          <w:szCs w:val="44"/>
          <w:highlight w:val="none"/>
          <w:lang w:eastAsia="zh-CN"/>
        </w:rPr>
      </w:pPr>
      <w:r>
        <w:rPr>
          <w:rFonts w:hint="eastAsia" w:ascii="微软雅黑" w:hAnsi="微软雅黑" w:eastAsia="微软雅黑" w:cs="微软雅黑"/>
          <w:b/>
          <w:color w:val="auto"/>
          <w:sz w:val="44"/>
          <w:szCs w:val="44"/>
          <w:highlight w:val="none"/>
        </w:rPr>
        <w:t>公开招标文件</w:t>
      </w:r>
    </w:p>
    <w:p w14:paraId="2851354A">
      <w:pPr>
        <w:spacing w:line="240" w:lineRule="auto"/>
        <w:jc w:val="center"/>
        <w:rPr>
          <w:rFonts w:hint="eastAsia" w:ascii="微软雅黑" w:hAnsi="微软雅黑" w:eastAsia="微软雅黑" w:cs="微软雅黑"/>
          <w:bCs/>
          <w:color w:val="auto"/>
          <w:sz w:val="32"/>
          <w:szCs w:val="32"/>
          <w:highlight w:val="none"/>
        </w:rPr>
      </w:pPr>
    </w:p>
    <w:p w14:paraId="1736F03F">
      <w:pPr>
        <w:spacing w:line="240" w:lineRule="auto"/>
        <w:jc w:val="center"/>
        <w:rPr>
          <w:rFonts w:hint="eastAsia" w:ascii="微软雅黑" w:hAnsi="微软雅黑" w:eastAsia="微软雅黑" w:cs="微软雅黑"/>
          <w:b/>
          <w:bCs/>
          <w:color w:val="auto"/>
          <w:sz w:val="40"/>
          <w:szCs w:val="40"/>
          <w:highlight w:val="none"/>
          <w:lang w:val="en-US" w:eastAsia="zh-CN"/>
        </w:rPr>
      </w:pPr>
      <w:r>
        <w:rPr>
          <w:rFonts w:hint="eastAsia" w:ascii="微软雅黑" w:hAnsi="微软雅黑" w:eastAsia="微软雅黑" w:cs="微软雅黑"/>
          <w:b/>
          <w:bCs/>
          <w:color w:val="auto"/>
          <w:sz w:val="40"/>
          <w:szCs w:val="40"/>
          <w:highlight w:val="none"/>
          <w:lang w:val="en-US" w:eastAsia="zh-CN"/>
        </w:rPr>
        <w:t>项目编号：QXJ(GK)2026-05号</w:t>
      </w:r>
    </w:p>
    <w:p w14:paraId="226DF3B4">
      <w:pPr>
        <w:pStyle w:val="25"/>
        <w:spacing w:line="240" w:lineRule="auto"/>
        <w:rPr>
          <w:rFonts w:hint="eastAsia" w:ascii="微软雅黑" w:hAnsi="微软雅黑" w:eastAsia="微软雅黑" w:cs="微软雅黑"/>
          <w:color w:val="auto"/>
          <w:highlight w:val="none"/>
        </w:rPr>
      </w:pPr>
    </w:p>
    <w:p w14:paraId="1411EEB1">
      <w:pPr>
        <w:spacing w:line="240" w:lineRule="atLeast"/>
        <w:ind w:left="1080" w:leftChars="257" w:hanging="540"/>
        <w:jc w:val="center"/>
        <w:rPr>
          <w:rFonts w:hint="eastAsia" w:ascii="微软雅黑" w:hAnsi="微软雅黑" w:eastAsia="微软雅黑" w:cs="微软雅黑"/>
          <w:b/>
          <w:color w:val="auto"/>
          <w:sz w:val="36"/>
          <w:szCs w:val="36"/>
          <w:highlight w:val="none"/>
        </w:rPr>
      </w:pPr>
    </w:p>
    <w:p w14:paraId="4909729B">
      <w:pPr>
        <w:spacing w:line="240" w:lineRule="atLeast"/>
        <w:jc w:val="center"/>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b/>
          <w:color w:val="auto"/>
          <w:sz w:val="36"/>
          <w:szCs w:val="36"/>
          <w:highlight w:val="none"/>
        </w:rPr>
        <w:t>第一册</w:t>
      </w:r>
    </w:p>
    <w:p w14:paraId="6D3DED69">
      <w:pPr>
        <w:spacing w:line="360" w:lineRule="auto"/>
        <w:ind w:firstLine="837" w:firstLineChars="299"/>
        <w:jc w:val="left"/>
        <w:rPr>
          <w:rFonts w:hint="eastAsia" w:ascii="微软雅黑" w:hAnsi="微软雅黑" w:eastAsia="微软雅黑" w:cs="微软雅黑"/>
          <w:color w:val="auto"/>
          <w:sz w:val="28"/>
          <w:szCs w:val="28"/>
          <w:highlight w:val="none"/>
        </w:rPr>
      </w:pPr>
    </w:p>
    <w:p w14:paraId="78EA1DEC">
      <w:pPr>
        <w:spacing w:line="360" w:lineRule="auto"/>
        <w:ind w:firstLine="840" w:firstLineChars="30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 xml:space="preserve">采购单位：疏附县公安局  </w:t>
      </w:r>
    </w:p>
    <w:p w14:paraId="67890F7B">
      <w:pPr>
        <w:spacing w:line="360" w:lineRule="auto"/>
        <w:ind w:firstLine="840" w:firstLineChars="30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 xml:space="preserve">联 系 人：孜亚屯·胡达白尔地  </w:t>
      </w:r>
    </w:p>
    <w:p w14:paraId="3313A925">
      <w:pPr>
        <w:spacing w:line="360" w:lineRule="auto"/>
        <w:ind w:firstLine="840" w:firstLineChars="300"/>
        <w:rPr>
          <w:rFonts w:hint="eastAsia" w:ascii="微软雅黑" w:hAnsi="微软雅黑" w:eastAsia="微软雅黑" w:cs="微软雅黑"/>
          <w:color w:val="auto"/>
          <w:sz w:val="28"/>
          <w:szCs w:val="28"/>
          <w:highlight w:val="none"/>
        </w:rPr>
      </w:pPr>
      <w:r>
        <w:rPr>
          <w:rFonts w:hint="eastAsia" w:ascii="微软雅黑" w:hAnsi="微软雅黑" w:eastAsia="微软雅黑" w:cs="微软雅黑"/>
          <w:color w:val="auto"/>
          <w:sz w:val="28"/>
          <w:szCs w:val="28"/>
          <w:highlight w:val="none"/>
          <w:lang w:val="en-US" w:eastAsia="zh-CN"/>
        </w:rPr>
        <w:t xml:space="preserve">联系电话：15509084663  </w:t>
      </w:r>
    </w:p>
    <w:p w14:paraId="125235CB">
      <w:pPr>
        <w:pStyle w:val="5"/>
        <w:spacing w:line="360" w:lineRule="auto"/>
        <w:ind w:firstLine="840" w:firstLineChars="30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采购机构：新疆乾行健招标有限公司</w:t>
      </w:r>
    </w:p>
    <w:p w14:paraId="32BF05C2">
      <w:pPr>
        <w:pStyle w:val="5"/>
        <w:spacing w:line="360" w:lineRule="auto"/>
        <w:ind w:firstLine="840" w:firstLineChars="300"/>
        <w:rPr>
          <w:rFonts w:hint="eastAsia"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联 系 人：廖爱玲</w:t>
      </w:r>
    </w:p>
    <w:p w14:paraId="17E5B016">
      <w:pPr>
        <w:pStyle w:val="5"/>
        <w:spacing w:line="360" w:lineRule="auto"/>
        <w:ind w:firstLine="840" w:firstLineChars="300"/>
        <w:rPr>
          <w:rFonts w:hint="eastAsia" w:ascii="微软雅黑" w:hAnsi="微软雅黑" w:eastAsia="微软雅黑" w:cs="微软雅黑"/>
          <w:color w:val="auto"/>
          <w:sz w:val="28"/>
          <w:szCs w:val="28"/>
          <w:highlight w:val="none"/>
          <w:lang w:eastAsia="zh-CN"/>
        </w:rPr>
      </w:pPr>
      <w:r>
        <w:rPr>
          <w:rFonts w:hint="eastAsia" w:ascii="微软雅黑" w:hAnsi="微软雅黑" w:eastAsia="微软雅黑" w:cs="微软雅黑"/>
          <w:color w:val="auto"/>
          <w:sz w:val="28"/>
          <w:szCs w:val="28"/>
          <w:highlight w:val="none"/>
          <w:lang w:val="en-US" w:eastAsia="zh-CN"/>
        </w:rPr>
        <w:t xml:space="preserve">联系电话：17354834608  </w:t>
      </w:r>
    </w:p>
    <w:p w14:paraId="05B1F6E6">
      <w:pPr>
        <w:spacing w:line="360" w:lineRule="auto"/>
        <w:jc w:val="both"/>
        <w:rPr>
          <w:rFonts w:hint="eastAsia" w:ascii="微软雅黑" w:hAnsi="微软雅黑" w:eastAsia="微软雅黑" w:cs="微软雅黑"/>
          <w:color w:val="auto"/>
          <w:sz w:val="28"/>
          <w:szCs w:val="28"/>
          <w:highlight w:val="none"/>
        </w:rPr>
      </w:pPr>
    </w:p>
    <w:p w14:paraId="656FD118">
      <w:pPr>
        <w:spacing w:line="360" w:lineRule="auto"/>
        <w:jc w:val="center"/>
        <w:rPr>
          <w:rFonts w:hint="eastAsia" w:ascii="微软雅黑" w:hAnsi="微软雅黑" w:eastAsia="微软雅黑" w:cs="微软雅黑"/>
          <w:b/>
          <w:bCs/>
          <w:color w:val="auto"/>
          <w:highlight w:val="none"/>
        </w:rPr>
        <w:sectPr>
          <w:headerReference r:id="rId3" w:type="default"/>
          <w:footerReference r:id="rId4" w:type="default"/>
          <w:pgSz w:w="11905" w:h="16838"/>
          <w:pgMar w:top="1440" w:right="1080" w:bottom="1440" w:left="1080" w:header="851" w:footer="992" w:gutter="0"/>
          <w:pgNumType w:fmt="decimal"/>
          <w:cols w:space="0" w:num="1"/>
          <w:rtlGutter w:val="0"/>
          <w:docGrid w:linePitch="312" w:charSpace="0"/>
        </w:sectPr>
      </w:pPr>
      <w:r>
        <w:rPr>
          <w:rFonts w:hint="eastAsia" w:ascii="微软雅黑" w:hAnsi="微软雅黑" w:eastAsia="微软雅黑" w:cs="微软雅黑"/>
          <w:b/>
          <w:bCs/>
          <w:color w:val="auto"/>
          <w:sz w:val="28"/>
          <w:szCs w:val="28"/>
          <w:highlight w:val="none"/>
        </w:rPr>
        <w:t>发出日期：</w:t>
      </w:r>
      <w:r>
        <w:rPr>
          <w:rFonts w:hint="eastAsia" w:ascii="微软雅黑" w:hAnsi="微软雅黑" w:eastAsia="微软雅黑" w:cs="微软雅黑"/>
          <w:b/>
          <w:bCs/>
          <w:color w:val="auto"/>
          <w:sz w:val="28"/>
          <w:szCs w:val="28"/>
          <w:highlight w:val="none"/>
          <w:u w:val="none"/>
          <w:lang w:val="en-US" w:eastAsia="zh-CN"/>
        </w:rPr>
        <w:t>2026</w:t>
      </w:r>
      <w:r>
        <w:rPr>
          <w:rFonts w:hint="eastAsia" w:ascii="微软雅黑" w:hAnsi="微软雅黑" w:eastAsia="微软雅黑" w:cs="微软雅黑"/>
          <w:b/>
          <w:bCs/>
          <w:color w:val="auto"/>
          <w:sz w:val="28"/>
          <w:szCs w:val="28"/>
          <w:highlight w:val="none"/>
          <w:u w:val="none"/>
        </w:rPr>
        <w:t>年</w:t>
      </w:r>
      <w:r>
        <w:rPr>
          <w:rFonts w:hint="eastAsia" w:ascii="微软雅黑" w:hAnsi="微软雅黑" w:eastAsia="微软雅黑" w:cs="微软雅黑"/>
          <w:b/>
          <w:bCs/>
          <w:color w:val="auto"/>
          <w:sz w:val="28"/>
          <w:szCs w:val="28"/>
          <w:highlight w:val="none"/>
          <w:u w:val="none"/>
          <w:lang w:val="en-US" w:eastAsia="zh-CN"/>
        </w:rPr>
        <w:t>05</w:t>
      </w:r>
      <w:r>
        <w:rPr>
          <w:rFonts w:hint="eastAsia" w:ascii="微软雅黑" w:hAnsi="微软雅黑" w:eastAsia="微软雅黑" w:cs="微软雅黑"/>
          <w:b/>
          <w:bCs/>
          <w:color w:val="auto"/>
          <w:sz w:val="28"/>
          <w:szCs w:val="28"/>
          <w:highlight w:val="none"/>
          <w:u w:val="none"/>
        </w:rPr>
        <w:t>月</w:t>
      </w:r>
    </w:p>
    <w:p w14:paraId="32A5230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目录</w:t>
      </w:r>
    </w:p>
    <w:p w14:paraId="5557229C">
      <w:pPr>
        <w:pStyle w:val="19"/>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color w:val="auto"/>
          <w:kern w:val="0"/>
          <w:sz w:val="24"/>
          <w:szCs w:val="24"/>
          <w:highlight w:val="none"/>
        </w:rPr>
        <w:instrText xml:space="preserve">TOC \o "1-2" \h \u </w:instrText>
      </w:r>
      <w:r>
        <w:rPr>
          <w:rFonts w:hint="eastAsia" w:ascii="微软雅黑" w:hAnsi="微软雅黑" w:eastAsia="微软雅黑" w:cs="微软雅黑"/>
          <w:color w:val="auto"/>
          <w:kern w:val="0"/>
          <w:sz w:val="24"/>
          <w:szCs w:val="24"/>
          <w:highlight w:val="none"/>
        </w:rPr>
        <w:fldChar w:fldCharType="separate"/>
      </w: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_Toc1730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sz w:val="24"/>
          <w:szCs w:val="24"/>
          <w:highlight w:val="none"/>
        </w:rPr>
        <w:t>第1章  供应商须知</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_Toc1730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7117A7E3">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_Toc9198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sz w:val="24"/>
          <w:szCs w:val="24"/>
          <w:highlight w:val="none"/>
        </w:rPr>
        <w:t>一   总 则</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_Toc9198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68525C77">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_Toc31768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sz w:val="24"/>
          <w:szCs w:val="24"/>
          <w:highlight w:val="none"/>
        </w:rPr>
        <w:t>二   招标文件</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_Toc31768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15651847">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_Toc18686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sz w:val="24"/>
          <w:szCs w:val="24"/>
          <w:highlight w:val="none"/>
        </w:rPr>
        <w:t>三   投标文件的编制</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_Toc18686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5</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4888C771">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_Toc29901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sz w:val="24"/>
          <w:szCs w:val="24"/>
          <w:highlight w:val="none"/>
        </w:rPr>
        <w:t>四   投标文件的递交</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_Toc29901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8</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01033FB3">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_Toc16843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sz w:val="24"/>
          <w:szCs w:val="24"/>
          <w:highlight w:val="none"/>
        </w:rPr>
        <w:t>五   开标及评标</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_Toc16843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8</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277E122C">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_Toc4542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sz w:val="24"/>
          <w:szCs w:val="24"/>
          <w:highlight w:val="none"/>
        </w:rPr>
        <w:t>六   确定中标</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_Toc4542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13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2D050C54">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_Toc32425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sz w:val="24"/>
          <w:szCs w:val="24"/>
          <w:highlight w:val="none"/>
        </w:rPr>
        <w:t>质疑函范本</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_Toc32425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18</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26AFC00A">
      <w:pPr>
        <w:pStyle w:val="19"/>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_Toc6729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sz w:val="24"/>
          <w:szCs w:val="24"/>
          <w:highlight w:val="none"/>
        </w:rPr>
        <w:t>第2章  投标文件格式</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_Toc6729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20</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354D5E1A">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_Toc12414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kern w:val="2"/>
          <w:sz w:val="24"/>
          <w:szCs w:val="24"/>
          <w:highlight w:val="none"/>
        </w:rPr>
        <w:t>第一部分 开标一览表及资格证明文件</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_Toc12414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20</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43EB6F3D">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_Toc21778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sz w:val="24"/>
          <w:szCs w:val="24"/>
          <w:highlight w:val="none"/>
        </w:rPr>
        <w:t>1</w:t>
      </w:r>
      <w:r>
        <w:rPr>
          <w:rFonts w:hint="eastAsia" w:ascii="微软雅黑" w:hAnsi="微软雅黑" w:eastAsia="微软雅黑" w:cs="微软雅黑"/>
          <w:bCs/>
          <w:sz w:val="24"/>
          <w:szCs w:val="24"/>
          <w:highlight w:val="none"/>
          <w:lang w:eastAsia="zh-CN"/>
        </w:rPr>
        <w:t>、</w:t>
      </w:r>
      <w:r>
        <w:rPr>
          <w:rFonts w:hint="eastAsia" w:ascii="微软雅黑" w:hAnsi="微软雅黑" w:eastAsia="微软雅黑" w:cs="微软雅黑"/>
          <w:bCs/>
          <w:sz w:val="24"/>
          <w:szCs w:val="24"/>
          <w:highlight w:val="none"/>
        </w:rPr>
        <w:t>开标一览表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_Toc21778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21</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43F2EA0A">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_Toc17834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sz w:val="24"/>
          <w:szCs w:val="24"/>
          <w:highlight w:val="none"/>
        </w:rPr>
        <w:t>2</w:t>
      </w:r>
      <w:r>
        <w:rPr>
          <w:rFonts w:hint="eastAsia" w:ascii="微软雅黑" w:hAnsi="微软雅黑" w:eastAsia="微软雅黑" w:cs="微软雅黑"/>
          <w:bCs/>
          <w:sz w:val="24"/>
          <w:szCs w:val="24"/>
          <w:highlight w:val="none"/>
          <w:lang w:eastAsia="zh-CN"/>
        </w:rPr>
        <w:t>、</w:t>
      </w:r>
      <w:r>
        <w:rPr>
          <w:rFonts w:hint="eastAsia" w:ascii="微软雅黑" w:hAnsi="微软雅黑" w:eastAsia="微软雅黑" w:cs="微软雅黑"/>
          <w:bCs/>
          <w:sz w:val="24"/>
          <w:szCs w:val="24"/>
          <w:highlight w:val="none"/>
        </w:rPr>
        <w:t>符合《中华人民共和国政府采购法》第二十二条的规定</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_Toc17834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22</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0B25F8B9">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_Toc23834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i w:val="0"/>
          <w:iCs w:val="0"/>
          <w:caps w:val="0"/>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_Toc23834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22</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426EC892">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_Toc3734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kern w:val="0"/>
          <w:sz w:val="24"/>
          <w:szCs w:val="24"/>
          <w:highlight w:val="none"/>
          <w:lang w:val="en-US" w:eastAsia="zh-CN"/>
        </w:rPr>
        <w:t>②提供法定代表人资格证明及授权书、被授权人身份证；(法定代表人投标需提供法定代表人身份证)；</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_Toc3734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462D4BF4">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_Toc14440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i w:val="0"/>
          <w:iCs w:val="0"/>
          <w:caps w:val="0"/>
          <w:spacing w:val="0"/>
          <w:kern w:val="0"/>
          <w:sz w:val="24"/>
          <w:szCs w:val="24"/>
          <w:highlight w:val="none"/>
          <w:lang w:val="en-US" w:eastAsia="zh-CN" w:bidi="ar-SA"/>
        </w:rPr>
        <w:t>③依法缴纳的近3个月的任意1个月社会保险的凭据；</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_Toc14440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25</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73A71C2A">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_Toc20239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i w:val="0"/>
          <w:iCs w:val="0"/>
          <w:caps w:val="0"/>
          <w:spacing w:val="0"/>
          <w:kern w:val="0"/>
          <w:sz w:val="24"/>
          <w:szCs w:val="24"/>
          <w:highlight w:val="none"/>
          <w:lang w:val="en-US" w:eastAsia="zh-CN" w:bidi="ar-SA"/>
        </w:rPr>
        <w:t>④税务部门出具的近3个月的任意1个月完税证明（依法免缴的应提供依法免缴的相关证明文件或零申报报表）；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_Toc20239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25</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152B9608">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_Toc8696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i w:val="0"/>
          <w:iCs w:val="0"/>
          <w:caps w:val="0"/>
          <w:spacing w:val="0"/>
          <w:kern w:val="0"/>
          <w:sz w:val="24"/>
          <w:szCs w:val="24"/>
          <w:highlight w:val="none"/>
          <w:lang w:val="en-US" w:eastAsia="zh-CN" w:bidi="ar-SA"/>
        </w:rPr>
        <w:t>⑤提供2024年或2025年完整的财务审计报告（成立不满一年的可提供近一个月的银行资信证明）；</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_Toc8696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25</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214D9559">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_Toc11023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i w:val="0"/>
          <w:iCs w:val="0"/>
          <w:caps w:val="0"/>
          <w:spacing w:val="0"/>
          <w:kern w:val="0"/>
          <w:sz w:val="24"/>
          <w:szCs w:val="24"/>
          <w:highlight w:val="none"/>
          <w:lang w:val="en-US" w:eastAsia="zh-CN" w:bidi="ar-SA"/>
        </w:rPr>
        <w:t>⑥参与政府采购活动前3年内未被列入失信、重大税收违法案件、财政部门禁止参加政府采购活动的承诺书；</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_Toc11023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25</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0EC3B335">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_Toc30465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i w:val="0"/>
          <w:iCs w:val="0"/>
          <w:caps w:val="0"/>
          <w:spacing w:val="0"/>
          <w:kern w:val="0"/>
          <w:sz w:val="24"/>
          <w:szCs w:val="24"/>
          <w:highlight w:val="none"/>
          <w:lang w:val="en-US" w:eastAsia="zh-CN" w:bidi="ar-SA"/>
        </w:rPr>
        <w:t>⑦提供针对本次项目的反商业贿赂承诺书。</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_Toc30465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25</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3CEBFA51">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_Toc22393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i w:val="0"/>
          <w:iCs w:val="0"/>
          <w:caps w:val="0"/>
          <w:spacing w:val="0"/>
          <w:kern w:val="0"/>
          <w:sz w:val="24"/>
          <w:szCs w:val="24"/>
          <w:highlight w:val="none"/>
          <w:lang w:val="en-US" w:eastAsia="zh-CN" w:bidi="ar-SA"/>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_Toc22393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25</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45125575">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_Toc15189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val="0"/>
          <w:iCs/>
          <w:kern w:val="2"/>
          <w:sz w:val="24"/>
          <w:szCs w:val="24"/>
          <w:highlight w:val="none"/>
          <w:lang w:val="en-US" w:eastAsia="zh-CN"/>
        </w:rPr>
        <w:t>⑨本项目专门面向中小企业（供应商须根据招标文件中的法定格式填写中小企业声明函）</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_Toc15189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26</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14235B0D">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_Toc18790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sz w:val="24"/>
          <w:szCs w:val="24"/>
          <w:highlight w:val="none"/>
          <w:lang w:val="en-US" w:eastAsia="zh-CN"/>
        </w:rPr>
        <w:t>3、</w:t>
      </w:r>
      <w:r>
        <w:rPr>
          <w:rFonts w:hint="eastAsia" w:ascii="微软雅黑" w:hAnsi="微软雅黑" w:eastAsia="微软雅黑" w:cs="微软雅黑"/>
          <w:bCs/>
          <w:sz w:val="24"/>
          <w:szCs w:val="24"/>
          <w:highlight w:val="none"/>
          <w:lang w:eastAsia="zh-CN"/>
        </w:rPr>
        <w:t>供应商须为正规生产厂商或经销商，须具备警用装备生产或经营(销售)许可证。</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_Toc18790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5</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30582BD7">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_Toc22003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sz w:val="24"/>
          <w:szCs w:val="24"/>
          <w:highlight w:val="none"/>
          <w:lang w:val="en-US" w:eastAsia="zh-CN"/>
        </w:rPr>
        <w:t>4</w:t>
      </w:r>
      <w:r>
        <w:rPr>
          <w:rFonts w:hint="eastAsia" w:ascii="微软雅黑" w:hAnsi="微软雅黑" w:eastAsia="微软雅黑" w:cs="微软雅黑"/>
          <w:bCs/>
          <w:sz w:val="24"/>
          <w:szCs w:val="24"/>
          <w:highlight w:val="none"/>
          <w:lang w:eastAsia="zh-CN"/>
        </w:rPr>
        <w:t>、</w:t>
      </w:r>
      <w:r>
        <w:rPr>
          <w:rFonts w:hint="eastAsia" w:ascii="微软雅黑" w:hAnsi="微软雅黑" w:eastAsia="微软雅黑" w:cs="微软雅黑"/>
          <w:bCs/>
          <w:sz w:val="24"/>
          <w:szCs w:val="24"/>
          <w:highlight w:val="none"/>
          <w:lang w:val="en-US" w:eastAsia="zh-CN"/>
        </w:rPr>
        <w:t>投标保证金有效凭证</w:t>
      </w:r>
      <w:r>
        <w:rPr>
          <w:rFonts w:hint="eastAsia" w:ascii="微软雅黑" w:hAnsi="微软雅黑" w:eastAsia="微软雅黑" w:cs="微软雅黑"/>
          <w:bCs/>
          <w:sz w:val="24"/>
          <w:szCs w:val="24"/>
          <w:highlight w:val="none"/>
        </w:rPr>
        <w:t>；</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_Toc22003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5</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5E2B82DA">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_Toc8444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kern w:val="2"/>
          <w:sz w:val="24"/>
          <w:szCs w:val="24"/>
          <w:lang w:val="en-US" w:eastAsia="zh-CN" w:bidi="ar-SA"/>
        </w:rPr>
        <w:t>第二部分</w:t>
      </w:r>
      <w:r>
        <w:rPr>
          <w:rFonts w:hint="eastAsia" w:ascii="微软雅黑" w:hAnsi="微软雅黑" w:eastAsia="微软雅黑" w:cs="微软雅黑"/>
          <w:bCs/>
          <w:kern w:val="2"/>
          <w:sz w:val="24"/>
          <w:szCs w:val="24"/>
          <w:highlight w:val="none"/>
        </w:rPr>
        <w:t xml:space="preserve"> 商务及技术文件</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_Toc8444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6</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55808EDD">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_Toc28420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sz w:val="24"/>
          <w:szCs w:val="24"/>
          <w:highlight w:val="none"/>
        </w:rPr>
        <w:t>1</w:t>
      </w:r>
      <w:r>
        <w:rPr>
          <w:rFonts w:hint="eastAsia" w:ascii="微软雅黑" w:hAnsi="微软雅黑" w:eastAsia="微软雅黑" w:cs="微软雅黑"/>
          <w:bCs/>
          <w:sz w:val="24"/>
          <w:szCs w:val="24"/>
          <w:highlight w:val="none"/>
          <w:lang w:eastAsia="zh-CN"/>
        </w:rPr>
        <w:t>、</w:t>
      </w:r>
      <w:r>
        <w:rPr>
          <w:rFonts w:hint="eastAsia" w:ascii="微软雅黑" w:hAnsi="微软雅黑" w:eastAsia="微软雅黑" w:cs="微软雅黑"/>
          <w:bCs/>
          <w:sz w:val="24"/>
          <w:szCs w:val="24"/>
          <w:highlight w:val="none"/>
        </w:rPr>
        <w:t>投标书</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_Toc28420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7</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5F5F8C9F">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_Toc13295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sz w:val="24"/>
          <w:szCs w:val="24"/>
          <w:highlight w:val="none"/>
        </w:rPr>
        <w:t>2</w:t>
      </w:r>
      <w:r>
        <w:rPr>
          <w:rFonts w:hint="eastAsia" w:ascii="微软雅黑" w:hAnsi="微软雅黑" w:eastAsia="微软雅黑" w:cs="微软雅黑"/>
          <w:bCs/>
          <w:sz w:val="24"/>
          <w:szCs w:val="24"/>
          <w:highlight w:val="none"/>
          <w:lang w:eastAsia="zh-CN"/>
        </w:rPr>
        <w:t>、</w:t>
      </w:r>
      <w:r>
        <w:rPr>
          <w:rFonts w:hint="eastAsia" w:ascii="微软雅黑" w:hAnsi="微软雅黑" w:eastAsia="微软雅黑" w:cs="微软雅黑"/>
          <w:bCs/>
          <w:kern w:val="2"/>
          <w:sz w:val="24"/>
          <w:szCs w:val="24"/>
          <w:highlight w:val="none"/>
          <w:lang w:val="en-US" w:eastAsia="zh-CN" w:bidi="ar-SA"/>
        </w:rPr>
        <w:t>投标分项报价表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_Toc13295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8</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18DEAC3F">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_Toc25303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kern w:val="2"/>
          <w:sz w:val="24"/>
          <w:szCs w:val="24"/>
          <w:highlight w:val="none"/>
          <w:lang w:val="en-US" w:eastAsia="zh-CN" w:bidi="ar-SA"/>
        </w:rPr>
        <w:t>3、货物说明一览表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_Toc25303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9</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4FFA57BE">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_Toc32025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kern w:val="2"/>
          <w:sz w:val="24"/>
          <w:szCs w:val="24"/>
          <w:highlight w:val="none"/>
          <w:lang w:val="en-US" w:eastAsia="zh-CN" w:bidi="ar-SA"/>
        </w:rPr>
        <w:t>4、技术规格偏离表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_Toc32025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10</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64FEF4AD">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_Toc6547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kern w:val="2"/>
          <w:sz w:val="24"/>
          <w:szCs w:val="24"/>
          <w:highlight w:val="none"/>
          <w:lang w:val="en-US" w:eastAsia="zh-CN" w:bidi="ar-SA"/>
        </w:rPr>
        <w:t>5、商务条款偏离表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_Toc6547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11</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58A06CEE">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_Toc8657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kern w:val="2"/>
          <w:sz w:val="24"/>
          <w:szCs w:val="24"/>
          <w:highlight w:val="none"/>
          <w:lang w:val="en-US" w:eastAsia="zh-CN"/>
        </w:rPr>
        <w:t>6</w:t>
      </w:r>
      <w:r>
        <w:rPr>
          <w:rFonts w:hint="eastAsia" w:ascii="微软雅黑" w:hAnsi="微软雅黑" w:eastAsia="微软雅黑" w:cs="微软雅黑"/>
          <w:bCs/>
          <w:kern w:val="2"/>
          <w:sz w:val="24"/>
          <w:szCs w:val="24"/>
          <w:highlight w:val="none"/>
          <w:lang w:eastAsia="zh-CN"/>
        </w:rPr>
        <w:t>、</w:t>
      </w:r>
      <w:r>
        <w:rPr>
          <w:rFonts w:hint="eastAsia" w:ascii="微软雅黑" w:hAnsi="微软雅黑" w:eastAsia="微软雅黑" w:cs="微软雅黑"/>
          <w:bCs/>
          <w:kern w:val="2"/>
          <w:sz w:val="24"/>
          <w:szCs w:val="24"/>
          <w:highlight w:val="none"/>
        </w:rPr>
        <w:t>残疾人福利性单位声明函（若无，可不填）</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_Toc8657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12</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3AD920C7">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_Toc20930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kern w:val="2"/>
          <w:sz w:val="24"/>
          <w:szCs w:val="24"/>
          <w:highlight w:val="none"/>
          <w:lang w:val="en-US" w:eastAsia="zh-CN" w:bidi="ar-SA"/>
        </w:rPr>
        <w:t>7、监狱企业声明函（若无，可不填）</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_Toc20930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12</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509B06A2">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_Toc738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kern w:val="2"/>
          <w:sz w:val="24"/>
          <w:szCs w:val="24"/>
          <w:highlight w:val="none"/>
          <w:lang w:val="en-US" w:eastAsia="zh-CN" w:bidi="ar-SA"/>
        </w:rPr>
        <w:t>8、关于符合本国产品标准的声明函</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_Toc738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13</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488A62A8">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_Toc7131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kern w:val="2"/>
          <w:sz w:val="24"/>
          <w:szCs w:val="24"/>
          <w:highlight w:val="none"/>
          <w:lang w:val="en-US" w:eastAsia="zh-CN"/>
        </w:rPr>
        <w:t>9、</w:t>
      </w:r>
      <w:r>
        <w:rPr>
          <w:rFonts w:hint="eastAsia" w:ascii="微软雅黑" w:hAnsi="微软雅黑" w:eastAsia="微软雅黑" w:cs="微软雅黑"/>
          <w:bCs/>
          <w:sz w:val="24"/>
          <w:szCs w:val="24"/>
          <w:lang w:val="en-US" w:eastAsia="zh-CN"/>
        </w:rPr>
        <w:t>供应商关联单位的说明</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_Toc7131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14</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655AFC87">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_Toc15954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kern w:val="2"/>
          <w:sz w:val="24"/>
          <w:szCs w:val="24"/>
          <w:highlight w:val="none"/>
          <w:lang w:val="en-US" w:eastAsia="zh-CN"/>
        </w:rPr>
        <w:t>10、</w:t>
      </w:r>
      <w:r>
        <w:rPr>
          <w:rFonts w:hint="eastAsia" w:ascii="微软雅黑" w:hAnsi="微软雅黑" w:eastAsia="微软雅黑" w:cs="微软雅黑"/>
          <w:bCs/>
          <w:kern w:val="2"/>
          <w:sz w:val="24"/>
          <w:szCs w:val="24"/>
          <w:highlight w:val="none"/>
        </w:rPr>
        <w:t>供应商可提供有利于投标的其他资格证明材料</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_Toc15954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14</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5E7FFA35">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_Toc30583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kern w:val="0"/>
          <w:sz w:val="24"/>
          <w:szCs w:val="24"/>
          <w:highlight w:val="none"/>
          <w:lang w:val="en-US" w:eastAsia="zh-CN"/>
        </w:rPr>
        <w:t>11</w:t>
      </w:r>
      <w:r>
        <w:rPr>
          <w:rFonts w:hint="eastAsia" w:ascii="微软雅黑" w:hAnsi="微软雅黑" w:eastAsia="微软雅黑" w:cs="微软雅黑"/>
          <w:bCs/>
          <w:kern w:val="0"/>
          <w:sz w:val="24"/>
          <w:szCs w:val="24"/>
          <w:highlight w:val="none"/>
          <w:lang w:eastAsia="zh-CN"/>
        </w:rPr>
        <w:t>、</w:t>
      </w:r>
      <w:r>
        <w:rPr>
          <w:rFonts w:hint="eastAsia" w:ascii="微软雅黑" w:hAnsi="微软雅黑" w:eastAsia="微软雅黑" w:cs="微软雅黑"/>
          <w:bCs/>
          <w:kern w:val="0"/>
          <w:sz w:val="24"/>
          <w:szCs w:val="24"/>
          <w:highlight w:val="none"/>
        </w:rPr>
        <w:t>投标文件格式范本</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_Toc30583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15</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75360F2F">
      <w:pPr>
        <w:pStyle w:val="19"/>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_Toc28766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sz w:val="24"/>
          <w:szCs w:val="24"/>
        </w:rPr>
        <w:t xml:space="preserve">第3章 </w:t>
      </w:r>
      <w:r>
        <w:rPr>
          <w:rFonts w:hint="eastAsia" w:ascii="微软雅黑" w:hAnsi="微软雅黑" w:eastAsia="微软雅黑" w:cs="微软雅黑"/>
          <w:bCs/>
          <w:sz w:val="24"/>
          <w:szCs w:val="24"/>
          <w:highlight w:val="none"/>
        </w:rPr>
        <w:t>投标邀请</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_Toc28766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18</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1984DDDD">
      <w:pPr>
        <w:pStyle w:val="19"/>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_Toc18133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sz w:val="24"/>
          <w:szCs w:val="24"/>
        </w:rPr>
        <w:t xml:space="preserve">第4章 </w:t>
      </w:r>
      <w:r>
        <w:rPr>
          <w:rFonts w:hint="eastAsia" w:ascii="微软雅黑" w:hAnsi="微软雅黑" w:eastAsia="微软雅黑" w:cs="微软雅黑"/>
          <w:bCs/>
          <w:sz w:val="24"/>
          <w:szCs w:val="24"/>
          <w:highlight w:val="none"/>
        </w:rPr>
        <w:t>供应商须知资料表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_Toc18133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22</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487FFBDE">
      <w:pPr>
        <w:pStyle w:val="19"/>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_Toc13653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kern w:val="44"/>
          <w:sz w:val="24"/>
          <w:szCs w:val="24"/>
        </w:rPr>
        <w:t xml:space="preserve">第5章 </w:t>
      </w:r>
      <w:r>
        <w:rPr>
          <w:rFonts w:hint="eastAsia" w:ascii="微软雅黑" w:hAnsi="微软雅黑" w:eastAsia="微软雅黑" w:cs="微软雅黑"/>
          <w:bCs/>
          <w:kern w:val="44"/>
          <w:sz w:val="24"/>
          <w:szCs w:val="24"/>
          <w:highlight w:val="none"/>
        </w:rPr>
        <w:t>货物需求一览表及技术规格</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_Toc13653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27</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526309A3">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_Toc15151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sz w:val="24"/>
          <w:szCs w:val="24"/>
          <w:lang w:val="en-US" w:eastAsia="zh-CN"/>
        </w:rPr>
        <w:t xml:space="preserve">一、 </w:t>
      </w:r>
      <w:r>
        <w:rPr>
          <w:rFonts w:hint="eastAsia" w:ascii="微软雅黑" w:hAnsi="微软雅黑" w:eastAsia="微软雅黑" w:cs="微软雅黑"/>
          <w:bCs/>
          <w:sz w:val="24"/>
          <w:szCs w:val="24"/>
          <w:highlight w:val="none"/>
          <w:lang w:val="en-US" w:eastAsia="zh-CN"/>
        </w:rPr>
        <w:t>采购需求</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_Toc15151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27</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7A48CF42">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_Toc14768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sz w:val="24"/>
          <w:szCs w:val="24"/>
          <w:lang w:val="en-US" w:eastAsia="zh-CN"/>
        </w:rPr>
        <w:t xml:space="preserve">二、 </w:t>
      </w:r>
      <w:r>
        <w:rPr>
          <w:rFonts w:hint="eastAsia" w:ascii="微软雅黑" w:hAnsi="微软雅黑" w:eastAsia="微软雅黑" w:cs="微软雅黑"/>
          <w:bCs/>
          <w:sz w:val="24"/>
          <w:szCs w:val="24"/>
          <w:highlight w:val="none"/>
          <w:lang w:val="en-US" w:eastAsia="zh-CN"/>
        </w:rPr>
        <w:t>项目其他要求：</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_Toc14768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27</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390CCF26">
      <w:pPr>
        <w:pStyle w:val="19"/>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_Toc26912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sz w:val="24"/>
          <w:szCs w:val="24"/>
          <w:highlight w:val="none"/>
        </w:rPr>
        <w:t>第6章  评标方法和标准</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_Toc26912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31</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7FE1C2F7">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_Toc24744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sz w:val="24"/>
          <w:szCs w:val="24"/>
          <w:highlight w:val="none"/>
        </w:rPr>
        <w:t>初步评审—资格性审查表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_Toc24744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39</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2A308A06">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_Toc5234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sz w:val="24"/>
          <w:szCs w:val="24"/>
          <w:highlight w:val="none"/>
        </w:rPr>
        <w:t>初步评审—符合性审查表</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_Toc5234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40</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3E38470C">
      <w:pPr>
        <w:pStyle w:val="22"/>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_Toc26144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bCs/>
          <w:sz w:val="24"/>
          <w:szCs w:val="24"/>
          <w:highlight w:val="none"/>
        </w:rPr>
        <w:t>综合评分法评分标准</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_Toc26144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41</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64146426">
      <w:pPr>
        <w:pStyle w:val="19"/>
        <w:keepNext w:val="0"/>
        <w:keepLines w:val="0"/>
        <w:pageBreakBefore w:val="0"/>
        <w:widowControl w:val="0"/>
        <w:tabs>
          <w:tab w:val="right" w:leader="dot" w:pos="9745"/>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0"/>
          <w:sz w:val="24"/>
          <w:szCs w:val="24"/>
          <w:highlight w:val="none"/>
        </w:rPr>
        <w:fldChar w:fldCharType="begin"/>
      </w:r>
      <w:r>
        <w:rPr>
          <w:rFonts w:hint="eastAsia" w:ascii="微软雅黑" w:hAnsi="微软雅黑" w:eastAsia="微软雅黑" w:cs="微软雅黑"/>
          <w:kern w:val="0"/>
          <w:sz w:val="24"/>
          <w:szCs w:val="24"/>
          <w:highlight w:val="none"/>
        </w:rPr>
        <w:instrText xml:space="preserve"> HYPERLINK \l _Toc13667 </w:instrText>
      </w:r>
      <w:r>
        <w:rPr>
          <w:rFonts w:hint="eastAsia" w:ascii="微软雅黑" w:hAnsi="微软雅黑" w:eastAsia="微软雅黑" w:cs="微软雅黑"/>
          <w:kern w:val="0"/>
          <w:sz w:val="24"/>
          <w:szCs w:val="24"/>
          <w:highlight w:val="none"/>
        </w:rPr>
        <w:fldChar w:fldCharType="separate"/>
      </w:r>
      <w:r>
        <w:rPr>
          <w:rFonts w:hint="eastAsia" w:ascii="微软雅黑" w:hAnsi="微软雅黑" w:eastAsia="微软雅黑" w:cs="微软雅黑"/>
          <w:sz w:val="24"/>
          <w:szCs w:val="24"/>
          <w:highlight w:val="none"/>
        </w:rPr>
        <w:t>第7章 政府采购合同</w:t>
      </w:r>
      <w:r>
        <w:rPr>
          <w:rFonts w:hint="eastAsia" w:ascii="微软雅黑" w:hAnsi="微软雅黑" w:eastAsia="微软雅黑" w:cs="微软雅黑"/>
          <w:sz w:val="24"/>
          <w:szCs w:val="24"/>
        </w:rPr>
        <w:tab/>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PAGEREF _Toc13667 \h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sz w:val="24"/>
          <w:szCs w:val="24"/>
        </w:rPr>
        <w:t>45</w:t>
      </w:r>
      <w:r>
        <w:rPr>
          <w:rFonts w:hint="eastAsia" w:ascii="微软雅黑" w:hAnsi="微软雅黑" w:eastAsia="微软雅黑" w:cs="微软雅黑"/>
          <w:sz w:val="24"/>
          <w:szCs w:val="24"/>
        </w:rPr>
        <w:fldChar w:fldCharType="end"/>
      </w:r>
      <w:r>
        <w:rPr>
          <w:rFonts w:hint="eastAsia" w:ascii="微软雅黑" w:hAnsi="微软雅黑" w:eastAsia="微软雅黑" w:cs="微软雅黑"/>
          <w:color w:val="auto"/>
          <w:kern w:val="0"/>
          <w:sz w:val="24"/>
          <w:szCs w:val="24"/>
          <w:highlight w:val="none"/>
        </w:rPr>
        <w:fldChar w:fldCharType="end"/>
      </w:r>
    </w:p>
    <w:p w14:paraId="069E8105">
      <w:pPr>
        <w:pStyle w:val="19"/>
        <w:keepNext w:val="0"/>
        <w:keepLines w:val="0"/>
        <w:pageBreakBefore w:val="0"/>
        <w:widowControl w:val="0"/>
        <w:tabs>
          <w:tab w:val="right" w:leader="dot" w:pos="8312"/>
        </w:tabs>
        <w:kinsoku/>
        <w:wordWrap/>
        <w:overflowPunct/>
        <w:topLinePunct w:val="0"/>
        <w:autoSpaceDE/>
        <w:autoSpaceDN/>
        <w:bidi w:val="0"/>
        <w:adjustRightInd/>
        <w:snapToGrid/>
        <w:spacing w:line="480" w:lineRule="exact"/>
        <w:jc w:val="center"/>
        <w:textAlignment w:val="auto"/>
        <w:outlineLvl w:val="9"/>
        <w:rPr>
          <w:rFonts w:hint="eastAsia" w:ascii="微软雅黑" w:hAnsi="微软雅黑" w:eastAsia="微软雅黑" w:cs="微软雅黑"/>
          <w:color w:val="auto"/>
          <w:kern w:val="0"/>
          <w:szCs w:val="28"/>
          <w:highlight w:val="none"/>
        </w:rPr>
      </w:pPr>
      <w:r>
        <w:rPr>
          <w:rFonts w:hint="eastAsia" w:ascii="微软雅黑" w:hAnsi="微软雅黑" w:eastAsia="微软雅黑" w:cs="微软雅黑"/>
          <w:color w:val="auto"/>
          <w:kern w:val="0"/>
          <w:sz w:val="24"/>
          <w:szCs w:val="24"/>
          <w:highlight w:val="none"/>
        </w:rPr>
        <w:fldChar w:fldCharType="end"/>
      </w:r>
      <w:r>
        <w:rPr>
          <w:rFonts w:hint="eastAsia" w:ascii="微软雅黑" w:hAnsi="微软雅黑" w:eastAsia="微软雅黑" w:cs="微软雅黑"/>
          <w:color w:val="auto"/>
          <w:kern w:val="0"/>
          <w:szCs w:val="28"/>
          <w:highlight w:val="none"/>
        </w:rPr>
        <w:br w:type="page"/>
      </w:r>
    </w:p>
    <w:p w14:paraId="5B70CD69">
      <w:pPr>
        <w:pStyle w:val="19"/>
        <w:keepNext w:val="0"/>
        <w:keepLines w:val="0"/>
        <w:pageBreakBefore w:val="0"/>
        <w:widowControl w:val="0"/>
        <w:tabs>
          <w:tab w:val="right" w:leader="dot" w:pos="8312"/>
        </w:tabs>
        <w:kinsoku/>
        <w:wordWrap/>
        <w:overflowPunct/>
        <w:topLinePunct w:val="0"/>
        <w:autoSpaceDE/>
        <w:autoSpaceDN/>
        <w:bidi w:val="0"/>
        <w:adjustRightInd/>
        <w:snapToGrid/>
        <w:spacing w:line="240" w:lineRule="auto"/>
        <w:jc w:val="center"/>
        <w:textAlignment w:val="auto"/>
        <w:outlineLvl w:val="0"/>
        <w:rPr>
          <w:rFonts w:hint="eastAsia" w:ascii="微软雅黑" w:hAnsi="微软雅黑" w:eastAsia="微软雅黑" w:cs="微软雅黑"/>
          <w:b/>
          <w:bCs/>
          <w:color w:val="auto"/>
          <w:sz w:val="32"/>
          <w:szCs w:val="32"/>
          <w:highlight w:val="none"/>
        </w:rPr>
      </w:pPr>
      <w:bookmarkStart w:id="0" w:name="_Toc1730"/>
      <w:r>
        <w:rPr>
          <w:rFonts w:hint="eastAsia" w:ascii="微软雅黑" w:hAnsi="微软雅黑" w:eastAsia="微软雅黑" w:cs="微软雅黑"/>
          <w:b/>
          <w:bCs/>
          <w:color w:val="auto"/>
          <w:sz w:val="32"/>
          <w:szCs w:val="32"/>
          <w:highlight w:val="none"/>
        </w:rPr>
        <w:t>第1章  供应商须知</w:t>
      </w:r>
      <w:bookmarkEnd w:id="0"/>
    </w:p>
    <w:p w14:paraId="049CD74E">
      <w:pPr>
        <w:pStyle w:val="3"/>
        <w:spacing w:before="0" w:line="240" w:lineRule="auto"/>
        <w:ind w:left="1080" w:leftChars="257" w:hanging="540"/>
        <w:rPr>
          <w:rFonts w:hint="eastAsia" w:ascii="微软雅黑" w:hAnsi="微软雅黑" w:eastAsia="微软雅黑" w:cs="微软雅黑"/>
          <w:b/>
          <w:bCs/>
          <w:color w:val="auto"/>
          <w:highlight w:val="none"/>
        </w:rPr>
      </w:pPr>
      <w:bookmarkStart w:id="1" w:name="_Toc216582805"/>
      <w:bookmarkStart w:id="2" w:name="_Toc515647757"/>
      <w:bookmarkStart w:id="3" w:name="_Toc520356143"/>
      <w:bookmarkStart w:id="4" w:name="_Toc5597"/>
      <w:bookmarkStart w:id="5" w:name="_Toc9198"/>
      <w:bookmarkStart w:id="6" w:name="_Toc16706"/>
      <w:bookmarkStart w:id="7" w:name="_Toc21215"/>
      <w:bookmarkStart w:id="8" w:name="_Toc21015"/>
      <w:r>
        <w:rPr>
          <w:rFonts w:hint="eastAsia" w:ascii="微软雅黑" w:hAnsi="微软雅黑" w:eastAsia="微软雅黑" w:cs="微软雅黑"/>
          <w:b/>
          <w:bCs/>
          <w:color w:val="auto"/>
          <w:sz w:val="28"/>
          <w:szCs w:val="28"/>
          <w:highlight w:val="none"/>
        </w:rPr>
        <w:t xml:space="preserve">一   </w:t>
      </w:r>
      <w:bookmarkEnd w:id="1"/>
      <w:bookmarkEnd w:id="2"/>
      <w:bookmarkEnd w:id="3"/>
      <w:r>
        <w:rPr>
          <w:rFonts w:hint="eastAsia" w:ascii="微软雅黑" w:hAnsi="微软雅黑" w:eastAsia="微软雅黑" w:cs="微软雅黑"/>
          <w:b/>
          <w:bCs/>
          <w:color w:val="auto"/>
          <w:sz w:val="28"/>
          <w:szCs w:val="28"/>
          <w:highlight w:val="none"/>
        </w:rPr>
        <w:t>总 则</w:t>
      </w:r>
      <w:bookmarkEnd w:id="4"/>
      <w:bookmarkEnd w:id="5"/>
      <w:bookmarkEnd w:id="6"/>
      <w:bookmarkEnd w:id="7"/>
      <w:bookmarkEnd w:id="8"/>
    </w:p>
    <w:p w14:paraId="3F72D011">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b/>
          <w:bCs/>
          <w:color w:val="auto"/>
          <w:sz w:val="22"/>
          <w:szCs w:val="22"/>
          <w:highlight w:val="none"/>
          <w:u w:val="none"/>
        </w:rPr>
      </w:pPr>
      <w:bookmarkStart w:id="9" w:name="_Toc32623"/>
      <w:bookmarkStart w:id="10" w:name="_Toc1120"/>
      <w:bookmarkStart w:id="11" w:name="_Toc520356144"/>
      <w:bookmarkStart w:id="12" w:name="_Toc515647758"/>
      <w:bookmarkStart w:id="13" w:name="_Toc32189"/>
      <w:bookmarkStart w:id="14" w:name="_Toc515647780"/>
      <w:bookmarkStart w:id="15" w:name="_Toc14136"/>
      <w:bookmarkStart w:id="16" w:name="_Toc21372"/>
      <w:bookmarkStart w:id="17" w:name="_Toc19296"/>
      <w:bookmarkStart w:id="18" w:name="_Toc515647776"/>
      <w:bookmarkStart w:id="19" w:name="_Toc12751"/>
      <w:bookmarkStart w:id="20" w:name="_Toc18574"/>
      <w:bookmarkStart w:id="21" w:name="_Toc9840"/>
      <w:bookmarkStart w:id="22" w:name="_Toc520356161"/>
      <w:r>
        <w:rPr>
          <w:rFonts w:hint="eastAsia" w:ascii="微软雅黑" w:hAnsi="微软雅黑" w:eastAsia="微软雅黑" w:cs="微软雅黑"/>
          <w:b/>
          <w:bCs/>
          <w:color w:val="auto"/>
          <w:sz w:val="22"/>
          <w:szCs w:val="22"/>
          <w:highlight w:val="none"/>
          <w:u w:val="none"/>
        </w:rPr>
        <w:t>1.采购人、采购代理机构及</w:t>
      </w:r>
      <w:bookmarkEnd w:id="9"/>
      <w:bookmarkEnd w:id="10"/>
      <w:bookmarkEnd w:id="11"/>
      <w:bookmarkEnd w:id="12"/>
      <w:bookmarkEnd w:id="13"/>
      <w:r>
        <w:rPr>
          <w:rFonts w:hint="eastAsia" w:ascii="微软雅黑" w:hAnsi="微软雅黑" w:eastAsia="微软雅黑" w:cs="微软雅黑"/>
          <w:b/>
          <w:bCs/>
          <w:color w:val="auto"/>
          <w:sz w:val="22"/>
          <w:szCs w:val="22"/>
          <w:highlight w:val="none"/>
          <w:u w:val="none"/>
        </w:rPr>
        <w:t>供应商</w:t>
      </w:r>
    </w:p>
    <w:p w14:paraId="55F893B8">
      <w:pPr>
        <w:pageBreakBefore w:val="0"/>
        <w:numPr>
          <w:ilvl w:val="1"/>
          <w:numId w:val="2"/>
        </w:numPr>
        <w:tabs>
          <w:tab w:val="clear" w:pos="900"/>
        </w:tabs>
        <w:kinsoku/>
        <w:wordWrap/>
        <w:overflowPunct/>
        <w:topLinePunct w:val="0"/>
        <w:bidi w:val="0"/>
        <w:spacing w:line="440" w:lineRule="exact"/>
        <w:ind w:hanging="898"/>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采购人：是指依法开展政府采购活动的国家机关、事业单位、团体组织。</w:t>
      </w:r>
    </w:p>
    <w:p w14:paraId="094E0192">
      <w:pPr>
        <w:pageBreakBefore w:val="0"/>
        <w:tabs>
          <w:tab w:val="left" w:pos="0"/>
        </w:tabs>
        <w:kinsoku/>
        <w:wordWrap/>
        <w:overflowPunct/>
        <w:topLinePunct w:val="0"/>
        <w:bidi w:val="0"/>
        <w:spacing w:line="440" w:lineRule="exact"/>
        <w:ind w:left="9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本项目的采购人见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55195B48">
      <w:pPr>
        <w:pageBreakBefore w:val="0"/>
        <w:numPr>
          <w:ilvl w:val="1"/>
          <w:numId w:val="2"/>
        </w:numPr>
        <w:tabs>
          <w:tab w:val="clear" w:pos="900"/>
        </w:tabs>
        <w:kinsoku/>
        <w:wordWrap/>
        <w:overflowPunct/>
        <w:topLinePunct w:val="0"/>
        <w:bidi w:val="0"/>
        <w:spacing w:line="440" w:lineRule="exact"/>
        <w:ind w:hanging="898"/>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采购代理机构：是指在集中采购机构或从事采购代理业务的社会中介机构。本项目的采购代理机构见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336E4E27">
      <w:pPr>
        <w:pageBreakBefore w:val="0"/>
        <w:numPr>
          <w:ilvl w:val="1"/>
          <w:numId w:val="2"/>
        </w:numPr>
        <w:tabs>
          <w:tab w:val="clear" w:pos="900"/>
        </w:tabs>
        <w:kinsoku/>
        <w:wordWrap/>
        <w:overflowPunct/>
        <w:topLinePunct w:val="0"/>
        <w:bidi w:val="0"/>
        <w:spacing w:line="440" w:lineRule="exact"/>
        <w:ind w:hanging="898"/>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供应商：是指向采购人提供货物、工程或者服务的法人、非法人组织或者自然人。 本项目的供应商及其投标货物须满足以下条件：</w:t>
      </w:r>
    </w:p>
    <w:p w14:paraId="10B3D0B3">
      <w:pPr>
        <w:pageBreakBefore w:val="0"/>
        <w:kinsoku/>
        <w:wordWrap/>
        <w:overflowPunct/>
        <w:topLinePunct w:val="0"/>
        <w:bidi w:val="0"/>
        <w:spacing w:line="440" w:lineRule="exact"/>
        <w:ind w:left="779" w:hanging="778" w:hangingChars="354"/>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在中华人民共和国境内注册，能够独立承担民事责任，有生产或供应能力的本国供应商。</w:t>
      </w:r>
    </w:p>
    <w:p w14:paraId="45BC8F8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1.3.2  具备《中华人民共和国政府采购法》第二十二条关于供应商条件的规定，遵守本项目采购人本级和上级财政部门政府采购的有关规定。</w:t>
      </w:r>
    </w:p>
    <w:p w14:paraId="00C3131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1.3.3   以采购代理机构认可的方式获得了本项目的招标文件。</w:t>
      </w:r>
    </w:p>
    <w:p w14:paraId="58FCB9C5">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1.3.4   符合</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中规定的其他要求。</w:t>
      </w:r>
    </w:p>
    <w:p w14:paraId="4CCB5BCD">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1.3.5   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中写明允许采购进口产品，供应商应保证所投产品可履行</w:t>
      </w:r>
      <w:r>
        <w:rPr>
          <w:rFonts w:hint="eastAsia" w:ascii="微软雅黑" w:hAnsi="微软雅黑" w:eastAsia="微软雅黑" w:cs="微软雅黑"/>
          <w:color w:val="auto"/>
          <w:sz w:val="22"/>
          <w:szCs w:val="22"/>
          <w:highlight w:val="none"/>
          <w:lang w:eastAsia="zh-CN"/>
        </w:rPr>
        <w:t>合法</w:t>
      </w:r>
      <w:r>
        <w:rPr>
          <w:rFonts w:hint="eastAsia" w:ascii="微软雅黑" w:hAnsi="微软雅黑" w:eastAsia="微软雅黑" w:cs="微软雅黑"/>
          <w:color w:val="auto"/>
          <w:sz w:val="22"/>
          <w:szCs w:val="22"/>
          <w:highlight w:val="none"/>
        </w:rPr>
        <w:t>通关手续进入中国关境内。</w:t>
      </w:r>
    </w:p>
    <w:p w14:paraId="0818FE8D">
      <w:pPr>
        <w:pageBreakBefore w:val="0"/>
        <w:kinsoku/>
        <w:wordWrap/>
        <w:overflowPunct/>
        <w:topLinePunct w:val="0"/>
        <w:bidi w:val="0"/>
        <w:spacing w:line="440" w:lineRule="exact"/>
        <w:ind w:left="899" w:leftChars="428"/>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中未写明允许采购进口产品，如供应商所投产品为进口产品，其投标将被认定为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04B2D814">
      <w:pPr>
        <w:pageBreakBefore w:val="0"/>
        <w:kinsoku/>
        <w:wordWrap/>
        <w:overflowPunct/>
        <w:topLinePunct w:val="0"/>
        <w:bidi w:val="0"/>
        <w:spacing w:line="440" w:lineRule="exact"/>
        <w:ind w:left="77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1.3.6  若</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中写明专门面向</w:t>
      </w:r>
      <w:r>
        <w:rPr>
          <w:rFonts w:hint="eastAsia" w:ascii="微软雅黑" w:hAnsi="微软雅黑" w:eastAsia="微软雅黑" w:cs="微软雅黑"/>
          <w:color w:val="auto"/>
          <w:sz w:val="22"/>
          <w:szCs w:val="22"/>
          <w:highlight w:val="none"/>
          <w:lang w:eastAsia="zh-CN"/>
        </w:rPr>
        <w:t>中</w:t>
      </w:r>
      <w:r>
        <w:rPr>
          <w:rFonts w:hint="eastAsia" w:ascii="微软雅黑" w:hAnsi="微软雅黑" w:eastAsia="微软雅黑" w:cs="微软雅黑"/>
          <w:color w:val="auto"/>
          <w:sz w:val="22"/>
          <w:szCs w:val="22"/>
          <w:highlight w:val="none"/>
        </w:rPr>
        <w:t>小</w:t>
      </w:r>
      <w:r>
        <w:rPr>
          <w:rFonts w:hint="eastAsia" w:ascii="微软雅黑" w:hAnsi="微软雅黑" w:eastAsia="微软雅黑" w:cs="微软雅黑"/>
          <w:color w:val="auto"/>
          <w:sz w:val="22"/>
          <w:szCs w:val="22"/>
          <w:highlight w:val="none"/>
          <w:lang w:eastAsia="zh-CN"/>
        </w:rPr>
        <w:t>型</w:t>
      </w:r>
      <w:r>
        <w:rPr>
          <w:rFonts w:hint="eastAsia" w:ascii="微软雅黑" w:hAnsi="微软雅黑" w:eastAsia="微软雅黑" w:cs="微软雅黑"/>
          <w:color w:val="auto"/>
          <w:sz w:val="22"/>
          <w:szCs w:val="22"/>
          <w:highlight w:val="none"/>
        </w:rPr>
        <w:t>企业采购的，如供应商为非</w:t>
      </w:r>
      <w:r>
        <w:rPr>
          <w:rFonts w:hint="eastAsia" w:ascii="微软雅黑" w:hAnsi="微软雅黑" w:eastAsia="微软雅黑" w:cs="微软雅黑"/>
          <w:color w:val="auto"/>
          <w:sz w:val="22"/>
          <w:szCs w:val="22"/>
          <w:highlight w:val="none"/>
          <w:lang w:eastAsia="zh-CN"/>
        </w:rPr>
        <w:t>中</w:t>
      </w:r>
      <w:r>
        <w:rPr>
          <w:rFonts w:hint="eastAsia" w:ascii="微软雅黑" w:hAnsi="微软雅黑" w:eastAsia="微软雅黑" w:cs="微软雅黑"/>
          <w:color w:val="auto"/>
          <w:sz w:val="22"/>
          <w:szCs w:val="22"/>
          <w:highlight w:val="none"/>
        </w:rPr>
        <w:t>小</w:t>
      </w:r>
      <w:r>
        <w:rPr>
          <w:rFonts w:hint="eastAsia" w:ascii="微软雅黑" w:hAnsi="微软雅黑" w:eastAsia="微软雅黑" w:cs="微软雅黑"/>
          <w:color w:val="auto"/>
          <w:sz w:val="22"/>
          <w:szCs w:val="22"/>
          <w:highlight w:val="none"/>
          <w:lang w:eastAsia="zh-CN"/>
        </w:rPr>
        <w:t>型</w:t>
      </w:r>
      <w:r>
        <w:rPr>
          <w:rFonts w:hint="eastAsia" w:ascii="微软雅黑" w:hAnsi="微软雅黑" w:eastAsia="微软雅黑" w:cs="微软雅黑"/>
          <w:color w:val="auto"/>
          <w:sz w:val="22"/>
          <w:szCs w:val="22"/>
          <w:highlight w:val="none"/>
        </w:rPr>
        <w:t>企业且所投产品为非</w:t>
      </w:r>
      <w:r>
        <w:rPr>
          <w:rFonts w:hint="eastAsia" w:ascii="微软雅黑" w:hAnsi="微软雅黑" w:eastAsia="微软雅黑" w:cs="微软雅黑"/>
          <w:color w:val="auto"/>
          <w:sz w:val="22"/>
          <w:szCs w:val="22"/>
          <w:highlight w:val="none"/>
          <w:lang w:eastAsia="zh-CN"/>
        </w:rPr>
        <w:t>中</w:t>
      </w:r>
      <w:r>
        <w:rPr>
          <w:rFonts w:hint="eastAsia" w:ascii="微软雅黑" w:hAnsi="微软雅黑" w:eastAsia="微软雅黑" w:cs="微软雅黑"/>
          <w:color w:val="auto"/>
          <w:sz w:val="22"/>
          <w:szCs w:val="22"/>
          <w:highlight w:val="none"/>
        </w:rPr>
        <w:t>小</w:t>
      </w:r>
      <w:r>
        <w:rPr>
          <w:rFonts w:hint="eastAsia" w:ascii="微软雅黑" w:hAnsi="微软雅黑" w:eastAsia="微软雅黑" w:cs="微软雅黑"/>
          <w:color w:val="auto"/>
          <w:sz w:val="22"/>
          <w:szCs w:val="22"/>
          <w:highlight w:val="none"/>
          <w:lang w:eastAsia="zh-CN"/>
        </w:rPr>
        <w:t>型</w:t>
      </w:r>
      <w:r>
        <w:rPr>
          <w:rFonts w:hint="eastAsia" w:ascii="微软雅黑" w:hAnsi="微软雅黑" w:eastAsia="微软雅黑" w:cs="微软雅黑"/>
          <w:color w:val="auto"/>
          <w:sz w:val="22"/>
          <w:szCs w:val="22"/>
          <w:highlight w:val="none"/>
        </w:rPr>
        <w:t>企业产品，其投标将被认定为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3DE063C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 如</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中允许联合体投标，对联合体规定如下：</w:t>
      </w:r>
    </w:p>
    <w:p w14:paraId="792C4D3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1.4.1   两个以上供应商可以组成一个投标联合体，以一个供应商的身份投标。</w:t>
      </w:r>
    </w:p>
    <w:p w14:paraId="3A1A8873">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1.4.2   联合体各方均应符合《中华人民共和国政府采购法》第二十二条规定的条件。</w:t>
      </w:r>
    </w:p>
    <w:p w14:paraId="34024B14">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1.4.3   采购人根据采购项目对供应商的特殊要求，联合体中至少应当有一方符合相关规定。</w:t>
      </w:r>
    </w:p>
    <w:p w14:paraId="261FB33A">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1.4.4   联合体各方应签订共同投标协议，明确约定联合体各方承担的工作和相应的责任，并将共同投标协议连同作为投标文件第一部分的内容提交。</w:t>
      </w:r>
    </w:p>
    <w:p w14:paraId="15D22073">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1.4.5   大中型企业、其他自然人、法人或者非法人组织与小型、微型企业组成联合体共同参加投标，共同投标协议中应写明小型、微型企业的协议合同金额占到共同投标协议投标总金额的比例。</w:t>
      </w:r>
    </w:p>
    <w:p w14:paraId="787FD072">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1.4.6  联合体中有同类资质的供应商按照联合体分工承担相同工作的，按照较低的资质等级确定联合体的资质等级。</w:t>
      </w:r>
    </w:p>
    <w:p w14:paraId="0DA90FC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1.4.7  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6CD56A16">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1.4.8   对联合体投标的其他资格要求见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0AC33CED">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1.5    单位负责人为同一人或者存在直接控股、管理关系的不同供应商，其相关投标将被认定为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65375A83">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    为本项目提供过整体设计、规范编制或者项目管理、监理、检测等服务的供应商，不得再参加本项目上述服务以外的其他采购活动。否则其投标将被认定为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02F2CC7">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供应商在投标过程中不得向采购人提供、给予任何有价值的物品，影响其正常决策行为。一经发现，其将被认定为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2A77583E">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3" w:name="_Toc5286"/>
      <w:bookmarkStart w:id="24" w:name="_Toc4067"/>
      <w:bookmarkStart w:id="25" w:name="_Toc515647759"/>
      <w:bookmarkStart w:id="26" w:name="_Toc12139"/>
      <w:r>
        <w:rPr>
          <w:rFonts w:hint="eastAsia" w:ascii="微软雅黑" w:hAnsi="微软雅黑" w:eastAsia="微软雅黑" w:cs="微软雅黑"/>
          <w:color w:val="auto"/>
          <w:sz w:val="22"/>
          <w:szCs w:val="22"/>
          <w:highlight w:val="none"/>
          <w:u w:val="none"/>
        </w:rPr>
        <w:t>2.资金来源</w:t>
      </w:r>
      <w:bookmarkEnd w:id="23"/>
      <w:bookmarkEnd w:id="24"/>
      <w:bookmarkEnd w:id="25"/>
      <w:bookmarkEnd w:id="26"/>
    </w:p>
    <w:p w14:paraId="7F04900F">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本项目的采购人已获得足以支付本次招标后所签订的合同项下的资金（包括财政性资金和本项目采购中无法与财政性资金分割的非财政性资金）。</w:t>
      </w:r>
    </w:p>
    <w:p w14:paraId="125EC855">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    项目预算金额和分项或分包最高限价</w:t>
      </w:r>
      <w:r>
        <w:rPr>
          <w:rFonts w:hint="eastAsia" w:ascii="微软雅黑" w:hAnsi="微软雅黑" w:eastAsia="微软雅黑" w:cs="微软雅黑"/>
          <w:color w:val="auto"/>
          <w:sz w:val="22"/>
          <w:szCs w:val="22"/>
          <w:highlight w:val="none"/>
          <w:u w:val="single"/>
        </w:rPr>
        <w:t>见供应商须知资料表</w:t>
      </w:r>
      <w:r>
        <w:rPr>
          <w:rFonts w:hint="eastAsia" w:ascii="微软雅黑" w:hAnsi="微软雅黑" w:eastAsia="微软雅黑" w:cs="微软雅黑"/>
          <w:color w:val="auto"/>
          <w:sz w:val="22"/>
          <w:szCs w:val="22"/>
          <w:highlight w:val="none"/>
        </w:rPr>
        <w:t>。</w:t>
      </w:r>
    </w:p>
    <w:p w14:paraId="030C8A7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2.3    供应商报价超过招标文件规定的预算金额或者分项、分包最高限价的，其投标将被认定为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22AA6A4A">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7" w:name="_Toc515647760"/>
      <w:bookmarkStart w:id="28" w:name="_Toc20526"/>
      <w:bookmarkStart w:id="29" w:name="_Toc15936"/>
      <w:bookmarkStart w:id="30" w:name="_Toc4840"/>
      <w:bookmarkStart w:id="31" w:name="_Toc520356145"/>
      <w:r>
        <w:rPr>
          <w:rFonts w:hint="eastAsia" w:ascii="微软雅黑" w:hAnsi="微软雅黑" w:eastAsia="微软雅黑" w:cs="微软雅黑"/>
          <w:color w:val="auto"/>
          <w:sz w:val="22"/>
          <w:szCs w:val="22"/>
          <w:highlight w:val="none"/>
          <w:u w:val="none"/>
        </w:rPr>
        <w:t>3.投标费用</w:t>
      </w:r>
      <w:bookmarkEnd w:id="27"/>
      <w:bookmarkEnd w:id="28"/>
      <w:bookmarkEnd w:id="29"/>
      <w:bookmarkEnd w:id="30"/>
      <w:bookmarkEnd w:id="31"/>
    </w:p>
    <w:p w14:paraId="413FD12A">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不论投标的结果如何，供应商应承担所有与准备和参加投标有关的费用。</w:t>
      </w:r>
    </w:p>
    <w:p w14:paraId="3594410D">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32" w:name="_Toc4463"/>
      <w:bookmarkStart w:id="33" w:name="_Toc515647761"/>
      <w:bookmarkStart w:id="34" w:name="_Toc6116"/>
      <w:bookmarkStart w:id="35" w:name="_Toc22810"/>
      <w:r>
        <w:rPr>
          <w:rFonts w:hint="eastAsia" w:ascii="微软雅黑" w:hAnsi="微软雅黑" w:eastAsia="微软雅黑" w:cs="微软雅黑"/>
          <w:color w:val="auto"/>
          <w:sz w:val="22"/>
          <w:szCs w:val="22"/>
          <w:highlight w:val="none"/>
          <w:u w:val="none"/>
        </w:rPr>
        <w:t>4.适用法律</w:t>
      </w:r>
      <w:bookmarkEnd w:id="32"/>
      <w:bookmarkEnd w:id="33"/>
      <w:bookmarkEnd w:id="34"/>
      <w:bookmarkEnd w:id="35"/>
    </w:p>
    <w:p w14:paraId="49A5912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本项目采购人、采购代理机构、供应商、评标委员会的相关行为均受《中华人民共和国政府采购法</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中华人民共和国政府采购法实施条例》</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财政部令第87号</w:t>
      </w:r>
      <w:r>
        <w:rPr>
          <w:rFonts w:hint="eastAsia" w:ascii="微软雅黑" w:hAnsi="微软雅黑" w:eastAsia="微软雅黑" w:cs="微软雅黑"/>
          <w:color w:val="auto"/>
          <w:sz w:val="22"/>
          <w:szCs w:val="22"/>
          <w:highlight w:val="none"/>
          <w:lang w:eastAsia="zh-CN"/>
        </w:rPr>
        <w:t>《政府采购货物和服务招标投标管理办法》</w:t>
      </w:r>
      <w:r>
        <w:rPr>
          <w:rFonts w:hint="eastAsia" w:ascii="微软雅黑" w:hAnsi="微软雅黑" w:eastAsia="微软雅黑" w:cs="微软雅黑"/>
          <w:color w:val="auto"/>
          <w:sz w:val="22"/>
          <w:szCs w:val="22"/>
          <w:highlight w:val="none"/>
        </w:rPr>
        <w:t>及本项目本级和上级财政部门政府采购有关规定的约束，其权利受到上述法律法规的保护。</w:t>
      </w:r>
    </w:p>
    <w:p w14:paraId="0247DB17">
      <w:pPr>
        <w:pStyle w:val="3"/>
        <w:pageBreakBefore w:val="0"/>
        <w:kinsoku/>
        <w:wordWrap/>
        <w:overflowPunct/>
        <w:topLinePunct w:val="0"/>
        <w:bidi w:val="0"/>
        <w:spacing w:before="0" w:line="440" w:lineRule="exact"/>
        <w:ind w:left="1080" w:leftChars="257" w:hanging="540"/>
        <w:textAlignment w:val="auto"/>
        <w:rPr>
          <w:rFonts w:hint="eastAsia" w:ascii="微软雅黑" w:hAnsi="微软雅黑" w:eastAsia="微软雅黑" w:cs="微软雅黑"/>
          <w:b/>
          <w:bCs/>
          <w:color w:val="auto"/>
          <w:sz w:val="22"/>
          <w:szCs w:val="22"/>
          <w:highlight w:val="none"/>
        </w:rPr>
      </w:pPr>
      <w:bookmarkStart w:id="36" w:name="_Toc515647762"/>
      <w:bookmarkStart w:id="37" w:name="_Toc31768"/>
      <w:bookmarkStart w:id="38" w:name="_Toc216582806"/>
      <w:bookmarkStart w:id="39" w:name="_Toc21566"/>
      <w:bookmarkStart w:id="40" w:name="_Toc520356146"/>
      <w:bookmarkStart w:id="41" w:name="_Toc6382"/>
      <w:bookmarkStart w:id="42" w:name="_Toc25381"/>
      <w:bookmarkStart w:id="43" w:name="_Toc4365"/>
      <w:r>
        <w:rPr>
          <w:rFonts w:hint="eastAsia" w:ascii="微软雅黑" w:hAnsi="微软雅黑" w:eastAsia="微软雅黑" w:cs="微软雅黑"/>
          <w:b/>
          <w:bCs/>
          <w:color w:val="auto"/>
          <w:sz w:val="22"/>
          <w:szCs w:val="22"/>
          <w:highlight w:val="none"/>
        </w:rPr>
        <w:t>二   招标文件</w:t>
      </w:r>
      <w:bookmarkEnd w:id="36"/>
      <w:bookmarkEnd w:id="37"/>
      <w:bookmarkEnd w:id="38"/>
      <w:bookmarkEnd w:id="39"/>
      <w:bookmarkEnd w:id="40"/>
      <w:bookmarkEnd w:id="41"/>
      <w:bookmarkEnd w:id="42"/>
      <w:bookmarkEnd w:id="43"/>
    </w:p>
    <w:p w14:paraId="39EC510E">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44" w:name="_Toc25743"/>
      <w:bookmarkStart w:id="45" w:name="_Toc520356147"/>
      <w:bookmarkStart w:id="46" w:name="_Toc515647763"/>
      <w:bookmarkStart w:id="47" w:name="_Toc14084"/>
      <w:bookmarkStart w:id="48" w:name="_Toc25000"/>
      <w:r>
        <w:rPr>
          <w:rFonts w:hint="eastAsia" w:ascii="微软雅黑" w:hAnsi="微软雅黑" w:eastAsia="微软雅黑" w:cs="微软雅黑"/>
          <w:color w:val="auto"/>
          <w:sz w:val="22"/>
          <w:szCs w:val="22"/>
          <w:highlight w:val="none"/>
          <w:u w:val="none"/>
        </w:rPr>
        <w:t>5.招标文件构成</w:t>
      </w:r>
      <w:bookmarkEnd w:id="44"/>
      <w:bookmarkEnd w:id="45"/>
      <w:bookmarkEnd w:id="46"/>
      <w:bookmarkEnd w:id="47"/>
      <w:bookmarkEnd w:id="48"/>
    </w:p>
    <w:p w14:paraId="5D6F28E2">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招标文件分为三册共7章，内容如下：</w:t>
      </w:r>
    </w:p>
    <w:p w14:paraId="1E72251A">
      <w:pPr>
        <w:pageBreakBefore w:val="0"/>
        <w:kinsoku/>
        <w:wordWrap/>
        <w:overflowPunct/>
        <w:topLinePunct w:val="0"/>
        <w:bidi w:val="0"/>
        <w:spacing w:line="440" w:lineRule="exact"/>
        <w:ind w:left="1064" w:leftChars="428" w:hanging="165" w:hangingChars="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第一册</w:t>
      </w:r>
    </w:p>
    <w:p w14:paraId="660F689D">
      <w:pPr>
        <w:pageBreakBefore w:val="0"/>
        <w:numPr>
          <w:ilvl w:val="0"/>
          <w:numId w:val="3"/>
        </w:numPr>
        <w:tabs>
          <w:tab w:val="left" w:pos="0"/>
        </w:tabs>
        <w:kinsoku/>
        <w:wordWrap/>
        <w:overflowPunct/>
        <w:topLinePunct w:val="0"/>
        <w:bidi w:val="0"/>
        <w:spacing w:line="440" w:lineRule="exact"/>
        <w:ind w:hanging="829"/>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供应商须知</w:t>
      </w:r>
    </w:p>
    <w:p w14:paraId="54BCE40E">
      <w:pPr>
        <w:pageBreakBefore w:val="0"/>
        <w:numPr>
          <w:ilvl w:val="0"/>
          <w:numId w:val="3"/>
        </w:numPr>
        <w:kinsoku/>
        <w:wordWrap/>
        <w:overflowPunct/>
        <w:topLinePunct w:val="0"/>
        <w:bidi w:val="0"/>
        <w:spacing w:line="44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投标文件格式</w:t>
      </w:r>
    </w:p>
    <w:p w14:paraId="0FE828EB">
      <w:pPr>
        <w:pageBreakBefore w:val="0"/>
        <w:kinsoku/>
        <w:wordWrap/>
        <w:overflowPunct/>
        <w:topLinePunct w:val="0"/>
        <w:bidi w:val="0"/>
        <w:spacing w:line="44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第二册</w:t>
      </w:r>
    </w:p>
    <w:p w14:paraId="38D5D2CD">
      <w:pPr>
        <w:pageBreakBefore w:val="0"/>
        <w:numPr>
          <w:ilvl w:val="0"/>
          <w:numId w:val="3"/>
        </w:numPr>
        <w:kinsoku/>
        <w:wordWrap/>
        <w:overflowPunct/>
        <w:topLinePunct w:val="0"/>
        <w:bidi w:val="0"/>
        <w:spacing w:line="44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投标邀请</w:t>
      </w:r>
    </w:p>
    <w:p w14:paraId="1D21AE65">
      <w:pPr>
        <w:pageBreakBefore w:val="0"/>
        <w:numPr>
          <w:ilvl w:val="0"/>
          <w:numId w:val="3"/>
        </w:numPr>
        <w:kinsoku/>
        <w:wordWrap/>
        <w:overflowPunct/>
        <w:topLinePunct w:val="0"/>
        <w:bidi w:val="0"/>
        <w:spacing w:line="44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供应商须知资料表</w:t>
      </w:r>
    </w:p>
    <w:p w14:paraId="6356E102">
      <w:pPr>
        <w:pageBreakBefore w:val="0"/>
        <w:numPr>
          <w:ilvl w:val="0"/>
          <w:numId w:val="3"/>
        </w:numPr>
        <w:kinsoku/>
        <w:wordWrap/>
        <w:overflowPunct/>
        <w:topLinePunct w:val="0"/>
        <w:bidi w:val="0"/>
        <w:spacing w:line="44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货物需求一览表及技术规格</w:t>
      </w:r>
    </w:p>
    <w:p w14:paraId="0118D586">
      <w:pPr>
        <w:pageBreakBefore w:val="0"/>
        <w:numPr>
          <w:ilvl w:val="0"/>
          <w:numId w:val="3"/>
        </w:numPr>
        <w:kinsoku/>
        <w:wordWrap/>
        <w:overflowPunct/>
        <w:topLinePunct w:val="0"/>
        <w:bidi w:val="0"/>
        <w:spacing w:line="440" w:lineRule="exact"/>
        <w:ind w:left="1081" w:leftChars="429"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评标方法和标准</w:t>
      </w:r>
    </w:p>
    <w:p w14:paraId="1299EA53">
      <w:pPr>
        <w:pageBreakBefore w:val="0"/>
        <w:kinsoku/>
        <w:wordWrap/>
        <w:overflowPunct/>
        <w:topLinePunct w:val="0"/>
        <w:bidi w:val="0"/>
        <w:spacing w:line="440" w:lineRule="exact"/>
        <w:ind w:left="901"/>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第三册</w:t>
      </w:r>
    </w:p>
    <w:p w14:paraId="2FA7BC4F">
      <w:pPr>
        <w:pageBreakBefore w:val="0"/>
        <w:numPr>
          <w:ilvl w:val="0"/>
          <w:numId w:val="3"/>
        </w:numPr>
        <w:kinsoku/>
        <w:wordWrap/>
        <w:overflowPunct/>
        <w:topLinePunct w:val="0"/>
        <w:bidi w:val="0"/>
        <w:spacing w:line="440" w:lineRule="exact"/>
        <w:ind w:left="718" w:leftChars="342" w:firstLine="220" w:firstLineChars="1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政府采购合同格式</w:t>
      </w:r>
    </w:p>
    <w:p w14:paraId="7531FBB5">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如本文件的前后内容不一致，以最后描述为准。</w:t>
      </w:r>
    </w:p>
    <w:p w14:paraId="6FF8F4A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5.3    供应商应认真阅读招标文件所有的事项、格式、条款和技术规范等。如供应商没有按照招标文件要求提交全部资料，或者投标文件没有对招标文件在各方面都做出实质性响应，可能导致其投标将被认定为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57187DF5">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49" w:name="_Toc520356148"/>
      <w:bookmarkStart w:id="50" w:name="_Toc515904805"/>
      <w:bookmarkStart w:id="51" w:name="_Toc28810"/>
      <w:bookmarkStart w:id="52" w:name="_Toc9232"/>
      <w:bookmarkStart w:id="53" w:name="_Toc26044"/>
      <w:r>
        <w:rPr>
          <w:rFonts w:hint="eastAsia" w:ascii="微软雅黑" w:hAnsi="微软雅黑" w:eastAsia="微软雅黑" w:cs="微软雅黑"/>
          <w:color w:val="auto"/>
          <w:sz w:val="22"/>
          <w:szCs w:val="22"/>
          <w:highlight w:val="none"/>
          <w:u w:val="none"/>
        </w:rPr>
        <w:t>6.招标文件的澄清</w:t>
      </w:r>
      <w:bookmarkEnd w:id="49"/>
      <w:bookmarkEnd w:id="50"/>
      <w:r>
        <w:rPr>
          <w:rFonts w:hint="eastAsia" w:ascii="微软雅黑" w:hAnsi="微软雅黑" w:eastAsia="微软雅黑" w:cs="微软雅黑"/>
          <w:color w:val="auto"/>
          <w:sz w:val="22"/>
          <w:szCs w:val="22"/>
          <w:highlight w:val="none"/>
          <w:u w:val="none"/>
        </w:rPr>
        <w:t>与修改</w:t>
      </w:r>
      <w:bookmarkEnd w:id="51"/>
      <w:bookmarkEnd w:id="52"/>
      <w:bookmarkEnd w:id="53"/>
    </w:p>
    <w:p w14:paraId="7397A5D8">
      <w:pPr>
        <w:pStyle w:val="4"/>
        <w:pageBreakBefore w:val="0"/>
        <w:kinsoku/>
        <w:wordWrap/>
        <w:overflowPunct/>
        <w:topLinePunct w:val="0"/>
        <w:bidi w:val="0"/>
        <w:spacing w:line="440" w:lineRule="exact"/>
        <w:ind w:left="77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6.1    为了保证对招标文件的澄清和修改满足法律的时限要求，任何要求对招标文件进行澄清的供应商，均应在投标截止期十五日前，以书面形式将澄清要求通知采购人或采购代理机构。</w:t>
      </w:r>
    </w:p>
    <w:p w14:paraId="0B7C07E5">
      <w:pPr>
        <w:pStyle w:val="4"/>
        <w:pageBreakBefore w:val="0"/>
        <w:kinsoku/>
        <w:wordWrap/>
        <w:overflowPunct/>
        <w:topLinePunct w:val="0"/>
        <w:bidi w:val="0"/>
        <w:spacing w:line="440" w:lineRule="exact"/>
        <w:ind w:left="770" w:hanging="770" w:hangingChars="350"/>
        <w:textAlignment w:val="auto"/>
        <w:rPr>
          <w:rFonts w:hint="eastAsia" w:ascii="微软雅黑" w:hAnsi="微软雅黑" w:eastAsia="微软雅黑" w:cs="微软雅黑"/>
          <w:color w:val="auto"/>
          <w:sz w:val="22"/>
          <w:szCs w:val="22"/>
          <w:highlight w:val="none"/>
        </w:rPr>
      </w:pPr>
      <w:bookmarkStart w:id="54" w:name="_Ref467378678"/>
      <w:bookmarkStart w:id="55" w:name="_Toc520356149"/>
      <w:bookmarkStart w:id="56" w:name="_Toc515904806"/>
      <w:r>
        <w:rPr>
          <w:rFonts w:hint="eastAsia" w:ascii="微软雅黑" w:hAnsi="微软雅黑" w:eastAsia="微软雅黑" w:cs="微软雅黑"/>
          <w:color w:val="auto"/>
          <w:sz w:val="22"/>
          <w:szCs w:val="22"/>
          <w:highlight w:val="none"/>
        </w:rPr>
        <w:t>6.2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采购人可主动地或在解答供应商提出的澄清问题时对招标文件进行澄清或修改。采购代理机构将以发布澄清（更正）公告的方式，澄清或修改招标文件，澄清或修改内容作为招标文件的组成部分。</w:t>
      </w:r>
    </w:p>
    <w:p w14:paraId="1D7A1F75">
      <w:pPr>
        <w:pStyle w:val="4"/>
        <w:pageBreakBefore w:val="0"/>
        <w:kinsoku/>
        <w:wordWrap/>
        <w:overflowPunct/>
        <w:topLinePunct w:val="0"/>
        <w:bidi w:val="0"/>
        <w:spacing w:line="440" w:lineRule="exact"/>
        <w:ind w:left="77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澄清或者修改的内容可能影响投标文件编制的，采购代理机构将以书面形式通知所有购买招标文件的潜在供应商，并对其具有约束力。供应商在收到上述通知后，应及时向采购代理机构回函确认。</w:t>
      </w:r>
    </w:p>
    <w:p w14:paraId="05A24530">
      <w:pPr>
        <w:pStyle w:val="6"/>
        <w:pageBreakBefore w:val="0"/>
        <w:tabs>
          <w:tab w:val="left" w:pos="900"/>
        </w:tabs>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57" w:name="_Toc14569"/>
      <w:bookmarkStart w:id="58" w:name="_Toc17311"/>
      <w:bookmarkStart w:id="59" w:name="_Toc25635"/>
      <w:r>
        <w:rPr>
          <w:rFonts w:hint="eastAsia" w:ascii="微软雅黑" w:hAnsi="微软雅黑" w:eastAsia="微软雅黑" w:cs="微软雅黑"/>
          <w:color w:val="auto"/>
          <w:sz w:val="22"/>
          <w:szCs w:val="22"/>
          <w:highlight w:val="none"/>
          <w:u w:val="none"/>
        </w:rPr>
        <w:t>7</w:t>
      </w:r>
      <w:bookmarkEnd w:id="54"/>
      <w:bookmarkEnd w:id="55"/>
      <w:bookmarkEnd w:id="56"/>
      <w:r>
        <w:rPr>
          <w:rFonts w:hint="eastAsia" w:ascii="微软雅黑" w:hAnsi="微软雅黑" w:eastAsia="微软雅黑" w:cs="微软雅黑"/>
          <w:color w:val="auto"/>
          <w:sz w:val="22"/>
          <w:szCs w:val="22"/>
          <w:highlight w:val="none"/>
          <w:u w:val="none"/>
        </w:rPr>
        <w:t>.投标截止时间的顺延</w:t>
      </w:r>
      <w:bookmarkEnd w:id="57"/>
      <w:bookmarkEnd w:id="58"/>
      <w:bookmarkEnd w:id="59"/>
    </w:p>
    <w:p w14:paraId="5F63802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为使供应商准备投标时有足够的时间对招标文件的澄清或者修改部分进行研究，采购人将依法决定是否顺延投标截止时间。</w:t>
      </w:r>
    </w:p>
    <w:p w14:paraId="5DFD9C99">
      <w:pPr>
        <w:pStyle w:val="3"/>
        <w:pageBreakBefore w:val="0"/>
        <w:tabs>
          <w:tab w:val="left" w:pos="900"/>
        </w:tabs>
        <w:kinsoku/>
        <w:wordWrap/>
        <w:overflowPunct/>
        <w:topLinePunct w:val="0"/>
        <w:bidi w:val="0"/>
        <w:spacing w:before="0" w:line="440" w:lineRule="exact"/>
        <w:ind w:left="1080" w:leftChars="257" w:hanging="540"/>
        <w:textAlignment w:val="auto"/>
        <w:rPr>
          <w:rFonts w:hint="eastAsia" w:ascii="微软雅黑" w:hAnsi="微软雅黑" w:eastAsia="微软雅黑" w:cs="微软雅黑"/>
          <w:b/>
          <w:bCs/>
          <w:color w:val="auto"/>
          <w:sz w:val="22"/>
          <w:szCs w:val="22"/>
          <w:highlight w:val="none"/>
        </w:rPr>
      </w:pPr>
      <w:bookmarkStart w:id="60" w:name="_Toc516367020"/>
      <w:bookmarkStart w:id="61" w:name="_Toc23138"/>
      <w:bookmarkStart w:id="62" w:name="_Toc20381"/>
      <w:bookmarkStart w:id="63" w:name="_Toc18686"/>
      <w:bookmarkStart w:id="64" w:name="_Toc520356150"/>
      <w:bookmarkStart w:id="65" w:name="_Toc515647766"/>
      <w:bookmarkStart w:id="66" w:name="_Toc7636"/>
      <w:bookmarkStart w:id="67" w:name="_Toc216582807"/>
      <w:bookmarkStart w:id="68" w:name="_Toc30808"/>
      <w:r>
        <w:rPr>
          <w:rFonts w:hint="eastAsia" w:ascii="微软雅黑" w:hAnsi="微软雅黑" w:eastAsia="微软雅黑" w:cs="微软雅黑"/>
          <w:b/>
          <w:bCs/>
          <w:color w:val="auto"/>
          <w:sz w:val="22"/>
          <w:szCs w:val="22"/>
          <w:highlight w:val="none"/>
        </w:rPr>
        <w:t>三   投标文件</w:t>
      </w:r>
      <w:bookmarkEnd w:id="60"/>
      <w:r>
        <w:rPr>
          <w:rFonts w:hint="eastAsia" w:ascii="微软雅黑" w:hAnsi="微软雅黑" w:eastAsia="微软雅黑" w:cs="微软雅黑"/>
          <w:b/>
          <w:bCs/>
          <w:color w:val="auto"/>
          <w:sz w:val="22"/>
          <w:szCs w:val="22"/>
          <w:highlight w:val="none"/>
        </w:rPr>
        <w:t>的编制</w:t>
      </w:r>
      <w:bookmarkEnd w:id="61"/>
      <w:bookmarkEnd w:id="62"/>
      <w:bookmarkEnd w:id="63"/>
      <w:bookmarkEnd w:id="64"/>
      <w:bookmarkEnd w:id="65"/>
      <w:bookmarkEnd w:id="66"/>
      <w:bookmarkEnd w:id="67"/>
      <w:bookmarkEnd w:id="68"/>
    </w:p>
    <w:p w14:paraId="58DB1F35">
      <w:pPr>
        <w:pStyle w:val="6"/>
        <w:pageBreakBefore w:val="0"/>
        <w:tabs>
          <w:tab w:val="left" w:pos="900"/>
        </w:tabs>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69" w:name="_Toc520356151"/>
      <w:bookmarkStart w:id="70" w:name="_Toc30852"/>
      <w:bookmarkStart w:id="71" w:name="_Toc7786"/>
      <w:bookmarkStart w:id="72" w:name="_Toc3553"/>
      <w:bookmarkStart w:id="73" w:name="_Toc516367021"/>
      <w:bookmarkStart w:id="74" w:name="_Toc515647767"/>
      <w:r>
        <w:rPr>
          <w:rFonts w:hint="eastAsia" w:ascii="微软雅黑" w:hAnsi="微软雅黑" w:eastAsia="微软雅黑" w:cs="微软雅黑"/>
          <w:color w:val="auto"/>
          <w:sz w:val="22"/>
          <w:szCs w:val="22"/>
          <w:highlight w:val="none"/>
          <w:u w:val="none"/>
        </w:rPr>
        <w:t>8.</w:t>
      </w:r>
      <w:r>
        <w:rPr>
          <w:rFonts w:hint="eastAsia" w:ascii="微软雅黑" w:hAnsi="微软雅黑" w:eastAsia="微软雅黑" w:cs="微软雅黑"/>
          <w:color w:val="auto"/>
          <w:sz w:val="22"/>
          <w:szCs w:val="22"/>
          <w:highlight w:val="none"/>
          <w:u w:val="none"/>
        </w:rPr>
        <w:tab/>
      </w:r>
      <w:r>
        <w:rPr>
          <w:rFonts w:hint="eastAsia" w:ascii="微软雅黑" w:hAnsi="微软雅黑" w:eastAsia="微软雅黑" w:cs="微软雅黑"/>
          <w:color w:val="auto"/>
          <w:sz w:val="22"/>
          <w:szCs w:val="22"/>
          <w:highlight w:val="none"/>
          <w:u w:val="none"/>
        </w:rPr>
        <w:t>投标范围及投标文件中标准和计量单位的使用</w:t>
      </w:r>
      <w:bookmarkEnd w:id="69"/>
      <w:bookmarkEnd w:id="70"/>
      <w:bookmarkEnd w:id="71"/>
      <w:bookmarkEnd w:id="72"/>
      <w:bookmarkEnd w:id="73"/>
      <w:bookmarkEnd w:id="74"/>
    </w:p>
    <w:p w14:paraId="3CE63E26">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项目有分包的，供应商可对招标文件其中某一个或几个分包货物进行投标，除非在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中另有规定。</w:t>
      </w:r>
    </w:p>
    <w:p w14:paraId="2824B351">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8.2     供应商应当对所投分包招标文件中“</w:t>
      </w:r>
      <w:r>
        <w:rPr>
          <w:rFonts w:hint="eastAsia" w:ascii="微软雅黑" w:hAnsi="微软雅黑" w:eastAsia="微软雅黑" w:cs="微软雅黑"/>
          <w:color w:val="auto"/>
          <w:sz w:val="22"/>
          <w:szCs w:val="22"/>
          <w:highlight w:val="none"/>
          <w:lang w:val="en-US" w:eastAsia="zh-CN"/>
        </w:rPr>
        <w:t>货物需求</w:t>
      </w:r>
      <w:r>
        <w:rPr>
          <w:rFonts w:hint="eastAsia" w:ascii="微软雅黑" w:hAnsi="微软雅黑" w:eastAsia="微软雅黑" w:cs="微软雅黑"/>
          <w:color w:val="auto"/>
          <w:sz w:val="22"/>
          <w:szCs w:val="22"/>
          <w:highlight w:val="none"/>
        </w:rPr>
        <w:t>”所列的所有内容进行投标，如仅响应某一包中的部分内容，其该包投标将被认定为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616BD560">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8.3     无论招标文件第5章货物需求一览表及技术规格中是否要求，供应商所投货物均应符合国家强制性标准。</w:t>
      </w:r>
    </w:p>
    <w:p w14:paraId="508C9165">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8.4     除招标文件中有特殊要求外，投标文件中所使用的计量单位，应采用中华人民共和国法定计量单位。</w:t>
      </w:r>
    </w:p>
    <w:p w14:paraId="2E07310C">
      <w:pPr>
        <w:pStyle w:val="6"/>
        <w:pageBreakBefore w:val="0"/>
        <w:tabs>
          <w:tab w:val="left" w:pos="900"/>
        </w:tabs>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75" w:name="_Ref467306195"/>
      <w:bookmarkStart w:id="76" w:name="_Ref467306676"/>
      <w:bookmarkStart w:id="77" w:name="_Toc516367022"/>
      <w:bookmarkStart w:id="78" w:name="_Toc515647768"/>
      <w:bookmarkStart w:id="79" w:name="_Toc520356152"/>
      <w:bookmarkStart w:id="80" w:name="_Toc32655"/>
      <w:bookmarkStart w:id="81" w:name="_Toc10364"/>
      <w:bookmarkStart w:id="82" w:name="_Toc28307"/>
      <w:r>
        <w:rPr>
          <w:rFonts w:hint="eastAsia" w:ascii="微软雅黑" w:hAnsi="微软雅黑" w:eastAsia="微软雅黑" w:cs="微软雅黑"/>
          <w:color w:val="auto"/>
          <w:sz w:val="22"/>
          <w:szCs w:val="22"/>
          <w:highlight w:val="none"/>
          <w:u w:val="none"/>
        </w:rPr>
        <w:t>9.投标文件</w:t>
      </w:r>
      <w:bookmarkEnd w:id="75"/>
      <w:bookmarkEnd w:id="76"/>
      <w:bookmarkEnd w:id="77"/>
      <w:r>
        <w:rPr>
          <w:rFonts w:hint="eastAsia" w:ascii="微软雅黑" w:hAnsi="微软雅黑" w:eastAsia="微软雅黑" w:cs="微软雅黑"/>
          <w:color w:val="auto"/>
          <w:sz w:val="22"/>
          <w:szCs w:val="22"/>
          <w:highlight w:val="none"/>
          <w:u w:val="none"/>
        </w:rPr>
        <w:t>构成</w:t>
      </w:r>
      <w:bookmarkEnd w:id="78"/>
      <w:bookmarkEnd w:id="79"/>
      <w:bookmarkEnd w:id="80"/>
      <w:bookmarkEnd w:id="81"/>
      <w:bookmarkEnd w:id="82"/>
    </w:p>
    <w:p w14:paraId="2C96B6C4">
      <w:pPr>
        <w:pageBreakBefore w:val="0"/>
        <w:tabs>
          <w:tab w:val="left" w:pos="900"/>
          <w:tab w:val="left" w:pos="5580"/>
        </w:tabs>
        <w:kinsoku/>
        <w:wordWrap/>
        <w:overflowPunct/>
        <w:topLinePunct w:val="0"/>
        <w:bidi w:val="0"/>
        <w:spacing w:line="440" w:lineRule="exact"/>
        <w:ind w:left="880" w:hanging="880" w:hangingChars="400"/>
        <w:jc w:val="left"/>
        <w:textAlignment w:val="auto"/>
        <w:rPr>
          <w:rFonts w:hint="eastAsia" w:ascii="微软雅黑" w:hAnsi="微软雅黑" w:eastAsia="微软雅黑" w:cs="微软雅黑"/>
          <w:color w:val="auto"/>
          <w:sz w:val="22"/>
          <w:szCs w:val="22"/>
          <w:highlight w:val="none"/>
          <w:u w:val="single"/>
        </w:rPr>
      </w:pPr>
      <w:bookmarkStart w:id="83" w:name="_Ref467052588"/>
      <w:r>
        <w:rPr>
          <w:rFonts w:hint="eastAsia" w:ascii="微软雅黑" w:hAnsi="微软雅黑" w:eastAsia="微软雅黑" w:cs="微软雅黑"/>
          <w:color w:val="auto"/>
          <w:sz w:val="22"/>
          <w:szCs w:val="22"/>
          <w:highlight w:val="none"/>
        </w:rPr>
        <w:t xml:space="preserve">9.1     </w:t>
      </w:r>
      <w:r>
        <w:rPr>
          <w:rFonts w:hint="eastAsia" w:ascii="微软雅黑" w:hAnsi="微软雅黑" w:eastAsia="微软雅黑" w:cs="微软雅黑"/>
          <w:b/>
          <w:bCs/>
          <w:color w:val="auto"/>
          <w:sz w:val="22"/>
          <w:szCs w:val="22"/>
          <w:highlight w:val="none"/>
          <w:u w:val="single"/>
          <w:lang w:val="en-US" w:eastAsia="zh-CN"/>
        </w:rPr>
        <w:t>供应商</w:t>
      </w:r>
      <w:r>
        <w:rPr>
          <w:rFonts w:hint="eastAsia" w:ascii="微软雅黑" w:hAnsi="微软雅黑" w:eastAsia="微软雅黑" w:cs="微软雅黑"/>
          <w:b/>
          <w:bCs/>
          <w:color w:val="auto"/>
          <w:sz w:val="22"/>
          <w:szCs w:val="22"/>
          <w:highlight w:val="none"/>
          <w:u w:val="single"/>
        </w:rPr>
        <w:t>应完整地按</w:t>
      </w:r>
      <w:r>
        <w:rPr>
          <w:rFonts w:hint="eastAsia" w:ascii="微软雅黑" w:hAnsi="微软雅黑" w:eastAsia="微软雅黑" w:cs="微软雅黑"/>
          <w:b/>
          <w:bCs/>
          <w:color w:val="auto"/>
          <w:sz w:val="22"/>
          <w:szCs w:val="22"/>
          <w:highlight w:val="none"/>
          <w:u w:val="single"/>
          <w:lang w:eastAsia="zh-CN"/>
        </w:rPr>
        <w:t>招标文件</w:t>
      </w:r>
      <w:r>
        <w:rPr>
          <w:rFonts w:hint="eastAsia" w:ascii="微软雅黑" w:hAnsi="微软雅黑" w:eastAsia="微软雅黑" w:cs="微软雅黑"/>
          <w:b/>
          <w:bCs/>
          <w:color w:val="auto"/>
          <w:sz w:val="22"/>
          <w:szCs w:val="22"/>
          <w:highlight w:val="none"/>
          <w:u w:val="single"/>
        </w:rPr>
        <w:t>提供的</w:t>
      </w:r>
      <w:r>
        <w:rPr>
          <w:rFonts w:hint="eastAsia" w:ascii="微软雅黑" w:hAnsi="微软雅黑" w:eastAsia="微软雅黑" w:cs="微软雅黑"/>
          <w:b/>
          <w:bCs/>
          <w:color w:val="auto"/>
          <w:sz w:val="22"/>
          <w:szCs w:val="22"/>
          <w:highlight w:val="none"/>
          <w:u w:val="single"/>
          <w:lang w:eastAsia="zh-CN"/>
        </w:rPr>
        <w:t>投标文件</w:t>
      </w:r>
      <w:r>
        <w:rPr>
          <w:rFonts w:hint="eastAsia" w:ascii="微软雅黑" w:hAnsi="微软雅黑" w:eastAsia="微软雅黑" w:cs="微软雅黑"/>
          <w:b/>
          <w:bCs/>
          <w:color w:val="auto"/>
          <w:sz w:val="22"/>
          <w:szCs w:val="22"/>
          <w:highlight w:val="none"/>
          <w:u w:val="single"/>
        </w:rPr>
        <w:t>格式及要求编写</w:t>
      </w:r>
      <w:r>
        <w:rPr>
          <w:rFonts w:hint="eastAsia" w:ascii="微软雅黑" w:hAnsi="微软雅黑" w:eastAsia="微软雅黑" w:cs="微软雅黑"/>
          <w:b/>
          <w:bCs/>
          <w:color w:val="auto"/>
          <w:sz w:val="22"/>
          <w:szCs w:val="22"/>
          <w:highlight w:val="none"/>
          <w:u w:val="single"/>
          <w:lang w:eastAsia="zh-CN"/>
        </w:rPr>
        <w:t>投标文件，</w:t>
      </w:r>
      <w:r>
        <w:rPr>
          <w:rFonts w:hint="eastAsia" w:ascii="微软雅黑" w:hAnsi="微软雅黑" w:eastAsia="微软雅黑" w:cs="微软雅黑"/>
          <w:b/>
          <w:bCs/>
          <w:color w:val="auto"/>
          <w:sz w:val="22"/>
          <w:szCs w:val="22"/>
          <w:highlight w:val="none"/>
          <w:u w:val="single"/>
          <w:lang w:val="en-US" w:eastAsia="zh-CN"/>
        </w:rPr>
        <w:t xml:space="preserve"> 供应商须在截止时间前完成在系统上递交电子投标文件。供应商的电子投标文件是经过CA证书加密后上传提交的，任何单位或个人均无法在投标截止时间（即投标时间）之前查看或篡改，不存在泄密风险。（严格按照政采云电子投标流程制作并上传电子投标文件）</w:t>
      </w:r>
      <w:r>
        <w:rPr>
          <w:rFonts w:hint="eastAsia" w:ascii="微软雅黑" w:hAnsi="微软雅黑" w:eastAsia="微软雅黑" w:cs="微软雅黑"/>
          <w:b/>
          <w:bCs/>
          <w:color w:val="auto"/>
          <w:sz w:val="22"/>
          <w:szCs w:val="22"/>
          <w:highlight w:val="none"/>
          <w:u w:val="single"/>
        </w:rPr>
        <w:t>。</w:t>
      </w:r>
    </w:p>
    <w:p w14:paraId="3DACBE8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9.2    上述文件应按照招标文件规定的格式填写、签署和盖章。</w:t>
      </w:r>
    </w:p>
    <w:bookmarkEnd w:id="83"/>
    <w:p w14:paraId="5BEA1A51">
      <w:pPr>
        <w:pStyle w:val="6"/>
        <w:pageBreakBefore w:val="0"/>
        <w:tabs>
          <w:tab w:val="left" w:pos="900"/>
        </w:tabs>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84" w:name="_Toc520356153"/>
      <w:bookmarkStart w:id="85" w:name="_Toc4601"/>
      <w:bookmarkStart w:id="86" w:name="_Toc516367023"/>
      <w:bookmarkStart w:id="87" w:name="_Toc27659"/>
      <w:bookmarkStart w:id="88" w:name="_Toc515647769"/>
      <w:bookmarkStart w:id="89" w:name="_Toc10379"/>
      <w:r>
        <w:rPr>
          <w:rFonts w:hint="eastAsia" w:ascii="微软雅黑" w:hAnsi="微软雅黑" w:eastAsia="微软雅黑" w:cs="微软雅黑"/>
          <w:color w:val="auto"/>
          <w:sz w:val="22"/>
          <w:szCs w:val="22"/>
          <w:highlight w:val="none"/>
          <w:u w:val="none"/>
        </w:rPr>
        <w:t>10.</w:t>
      </w:r>
      <w:r>
        <w:rPr>
          <w:rFonts w:hint="eastAsia" w:ascii="微软雅黑" w:hAnsi="微软雅黑" w:eastAsia="微软雅黑" w:cs="微软雅黑"/>
          <w:color w:val="auto"/>
          <w:sz w:val="22"/>
          <w:szCs w:val="22"/>
          <w:highlight w:val="none"/>
          <w:u w:val="none"/>
        </w:rPr>
        <w:tab/>
      </w:r>
      <w:r>
        <w:rPr>
          <w:rFonts w:hint="eastAsia" w:ascii="微软雅黑" w:hAnsi="微软雅黑" w:eastAsia="微软雅黑" w:cs="微软雅黑"/>
          <w:color w:val="auto"/>
          <w:sz w:val="22"/>
          <w:szCs w:val="22"/>
          <w:highlight w:val="none"/>
          <w:u w:val="none"/>
        </w:rPr>
        <w:t>证明投标标的的合格性和符合招标文件规定的技术文件</w:t>
      </w:r>
      <w:bookmarkEnd w:id="84"/>
      <w:bookmarkEnd w:id="85"/>
      <w:bookmarkEnd w:id="86"/>
      <w:bookmarkEnd w:id="87"/>
      <w:bookmarkEnd w:id="88"/>
      <w:bookmarkEnd w:id="89"/>
    </w:p>
    <w:p w14:paraId="257561B7">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供应商应提交证明文件，证明其投标内容符合招标文件规定。该证明文件是投标文件的一部分。</w:t>
      </w:r>
    </w:p>
    <w:p w14:paraId="28A83FC9">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bookmarkStart w:id="90" w:name="_Ref467306244"/>
      <w:r>
        <w:rPr>
          <w:rFonts w:hint="eastAsia" w:ascii="微软雅黑" w:hAnsi="微软雅黑" w:eastAsia="微软雅黑" w:cs="微软雅黑"/>
          <w:color w:val="auto"/>
          <w:sz w:val="22"/>
          <w:szCs w:val="22"/>
          <w:highlight w:val="none"/>
        </w:rPr>
        <w:t>10.2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上款所述的证明文件，可以是文字资料、图纸和数据，</w:t>
      </w:r>
      <w:bookmarkEnd w:id="90"/>
      <w:r>
        <w:rPr>
          <w:rFonts w:hint="eastAsia" w:ascii="微软雅黑" w:hAnsi="微软雅黑" w:eastAsia="微软雅黑" w:cs="微软雅黑"/>
          <w:color w:val="auto"/>
          <w:sz w:val="22"/>
          <w:szCs w:val="22"/>
          <w:highlight w:val="none"/>
        </w:rPr>
        <w:t>它包括：</w:t>
      </w:r>
    </w:p>
    <w:p w14:paraId="073E37C0">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货物主要技术指标和性能的详细说明；</w:t>
      </w:r>
    </w:p>
    <w:p w14:paraId="786C0459">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货物从买方开始使用至招标文件规定的保质期内正常、连续地使用所</w:t>
      </w:r>
      <w:r>
        <w:rPr>
          <w:rFonts w:hint="eastAsia" w:ascii="微软雅黑" w:hAnsi="微软雅黑" w:eastAsia="微软雅黑" w:cs="微软雅黑"/>
          <w:color w:val="auto"/>
          <w:sz w:val="22"/>
          <w:szCs w:val="22"/>
          <w:highlight w:val="none"/>
          <w:lang w:eastAsia="zh-CN"/>
        </w:rPr>
        <w:t>必需</w:t>
      </w:r>
      <w:r>
        <w:rPr>
          <w:rFonts w:hint="eastAsia" w:ascii="微软雅黑" w:hAnsi="微软雅黑" w:eastAsia="微软雅黑" w:cs="微软雅黑"/>
          <w:color w:val="auto"/>
          <w:sz w:val="22"/>
          <w:szCs w:val="22"/>
          <w:highlight w:val="none"/>
        </w:rPr>
        <w:t>的备件和专用工具清单，包括备件和专用工具的货源及现行价格；</w:t>
      </w:r>
    </w:p>
    <w:p w14:paraId="3EECD99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10.2.3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对照招标文件技术规格，逐条说明所提供货物及伴随的工程和服务已对招标文件的技术规格做出了实质性的响应，或申明与技术规格条文的偏差和例外。</w:t>
      </w:r>
    </w:p>
    <w:p w14:paraId="093CA317">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10.3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注意采购人在技术规格中指出的工艺、材料和设备的参照品牌型号或分类号仅起说明作用，并没有任何限制性。供应商在投标中可以选用替代牌号或分类号，但这些替代要实质上相当于技术规格的要求。采购人、采购代理机构承诺不以上述参照品牌型号或分类号作为评标时判定其投标是否有效的标准。</w:t>
      </w:r>
    </w:p>
    <w:p w14:paraId="3754C001">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91" w:name="_Toc23231"/>
      <w:bookmarkStart w:id="92" w:name="_Toc520356155"/>
      <w:bookmarkStart w:id="93" w:name="_Toc2248"/>
      <w:bookmarkStart w:id="94" w:name="_Toc515647770"/>
      <w:bookmarkStart w:id="95" w:name="_Toc28654"/>
      <w:r>
        <w:rPr>
          <w:rFonts w:hint="eastAsia" w:ascii="微软雅黑" w:hAnsi="微软雅黑" w:eastAsia="微软雅黑" w:cs="微软雅黑"/>
          <w:color w:val="auto"/>
          <w:sz w:val="22"/>
          <w:szCs w:val="22"/>
          <w:highlight w:val="none"/>
          <w:u w:val="none"/>
        </w:rPr>
        <w:t>11.投标报价</w:t>
      </w:r>
      <w:bookmarkEnd w:id="91"/>
      <w:bookmarkEnd w:id="92"/>
      <w:bookmarkEnd w:id="93"/>
      <w:bookmarkEnd w:id="94"/>
      <w:bookmarkEnd w:id="95"/>
    </w:p>
    <w:p w14:paraId="665799B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所有投标均以人民币报价。供应商的投标报价应遵守《中华人民共和国价格法》。同时，根据《中华人民共和国政府采购法》第二条的规定，为保证公平竞争，如有货物主体部分的赠与行为，其投标将被认定为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021A400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供应商应在投标分项报价表上标明投标货物及相关服务的单价（如适用）和总价，并由法定代表人或其授权代表签署。</w:t>
      </w:r>
    </w:p>
    <w:p w14:paraId="0B4E87C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投标分项报价表上的价格应按下列方式填写：</w:t>
      </w:r>
    </w:p>
    <w:p w14:paraId="41E059B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11.3.1  投标货物（包括备品备件、专用工具等）的出厂价（包括已在中国国内的进口货物完税后的仓库交货价、展室交货价或货架交货价），投标货物安装、调试、检验、技术服务和培训等费用；</w:t>
      </w:r>
    </w:p>
    <w:p w14:paraId="035A77E4">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11.3.2  货物运至最终目的地的运输费和保险费用。</w:t>
      </w:r>
    </w:p>
    <w:p w14:paraId="3AD2D7E5">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A558242">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11.5</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每种货物只能有一个投标报价。采购人不接受具有附加条件的报价。</w:t>
      </w:r>
    </w:p>
    <w:p w14:paraId="34A658EB">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96" w:name="_Toc515647771"/>
      <w:bookmarkStart w:id="97" w:name="_Ref467306513"/>
      <w:bookmarkStart w:id="98" w:name="_Toc23985"/>
      <w:bookmarkStart w:id="99" w:name="_Toc17788"/>
      <w:bookmarkStart w:id="100" w:name="_Toc11514"/>
      <w:bookmarkStart w:id="101" w:name="_Toc520356156"/>
      <w:r>
        <w:rPr>
          <w:rFonts w:hint="eastAsia" w:ascii="微软雅黑" w:hAnsi="微软雅黑" w:eastAsia="微软雅黑" w:cs="微软雅黑"/>
          <w:color w:val="auto"/>
          <w:sz w:val="22"/>
          <w:szCs w:val="22"/>
          <w:highlight w:val="none"/>
          <w:u w:val="none"/>
        </w:rPr>
        <w:t>12.投标保证金</w:t>
      </w:r>
      <w:bookmarkEnd w:id="96"/>
      <w:bookmarkEnd w:id="97"/>
      <w:bookmarkEnd w:id="98"/>
      <w:bookmarkEnd w:id="99"/>
      <w:bookmarkEnd w:id="100"/>
      <w:bookmarkEnd w:id="101"/>
    </w:p>
    <w:p w14:paraId="3EA94660">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bookmarkStart w:id="102" w:name="_Ref467306302"/>
      <w:r>
        <w:rPr>
          <w:rFonts w:hint="eastAsia" w:ascii="微软雅黑" w:hAnsi="微软雅黑" w:eastAsia="微软雅黑" w:cs="微软雅黑"/>
          <w:color w:val="auto"/>
          <w:sz w:val="22"/>
          <w:szCs w:val="22"/>
          <w:highlight w:val="none"/>
        </w:rPr>
        <w:t>12.1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供应商应提交</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中规定的投标保证金</w:t>
      </w:r>
      <w:bookmarkEnd w:id="102"/>
      <w:r>
        <w:rPr>
          <w:rFonts w:hint="eastAsia" w:ascii="微软雅黑" w:hAnsi="微软雅黑" w:eastAsia="微软雅黑" w:cs="微软雅黑"/>
          <w:color w:val="auto"/>
          <w:sz w:val="22"/>
          <w:szCs w:val="22"/>
          <w:highlight w:val="none"/>
        </w:rPr>
        <w:t>，并作为其投标的一部分。</w:t>
      </w:r>
    </w:p>
    <w:p w14:paraId="24B5E2C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供应商存在下列情形的，投标保证金不予退还：</w:t>
      </w:r>
    </w:p>
    <w:p w14:paraId="78FDB703">
      <w:pPr>
        <w:pStyle w:val="14"/>
        <w:pageBreakBefore w:val="0"/>
        <w:tabs>
          <w:tab w:val="left" w:pos="2240"/>
        </w:tabs>
        <w:kinsoku/>
        <w:wordWrap/>
        <w:overflowPunct/>
        <w:topLinePunct w:val="0"/>
        <w:bidi w:val="0"/>
        <w:spacing w:line="44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（1）在投标有效期内，撤销投标的；</w:t>
      </w:r>
    </w:p>
    <w:p w14:paraId="51DA58AF">
      <w:pPr>
        <w:pStyle w:val="14"/>
        <w:pageBreakBefore w:val="0"/>
        <w:tabs>
          <w:tab w:val="left" w:pos="2240"/>
        </w:tabs>
        <w:kinsoku/>
        <w:wordWrap/>
        <w:overflowPunct/>
        <w:topLinePunct w:val="0"/>
        <w:bidi w:val="0"/>
        <w:spacing w:line="44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（2）中标后不按本须知第30条的规定与采购人签订合同的；</w:t>
      </w:r>
    </w:p>
    <w:p w14:paraId="5A76413B">
      <w:pPr>
        <w:pStyle w:val="14"/>
        <w:pageBreakBefore w:val="0"/>
        <w:tabs>
          <w:tab w:val="left" w:pos="2240"/>
        </w:tabs>
        <w:kinsoku/>
        <w:wordWrap/>
        <w:overflowPunct/>
        <w:topLinePunct w:val="0"/>
        <w:bidi w:val="0"/>
        <w:spacing w:line="44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（3）中标后不按本须知第31条的规定提交履约保证金的；</w:t>
      </w:r>
    </w:p>
    <w:p w14:paraId="66171DED">
      <w:pPr>
        <w:pStyle w:val="14"/>
        <w:pageBreakBefore w:val="0"/>
        <w:tabs>
          <w:tab w:val="left" w:pos="2240"/>
        </w:tabs>
        <w:kinsoku/>
        <w:wordWrap/>
        <w:overflowPunct/>
        <w:topLinePunct w:val="0"/>
        <w:bidi w:val="0"/>
        <w:spacing w:line="44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（4）中标后不按本须知第32条的规定缴纳中标服务费的；</w:t>
      </w:r>
    </w:p>
    <w:p w14:paraId="0DFD0E3F">
      <w:pPr>
        <w:pStyle w:val="14"/>
        <w:pageBreakBefore w:val="0"/>
        <w:tabs>
          <w:tab w:val="left" w:pos="2240"/>
        </w:tabs>
        <w:kinsoku/>
        <w:wordWrap/>
        <w:overflowPunct/>
        <w:topLinePunct w:val="0"/>
        <w:bidi w:val="0"/>
        <w:spacing w:line="440" w:lineRule="exact"/>
        <w:ind w:left="1054" w:leftChars="371" w:hanging="275" w:hangingChars="1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（5）存在其他违法违规行为的。</w:t>
      </w:r>
    </w:p>
    <w:p w14:paraId="3A8B8485">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bookmarkStart w:id="103" w:name="_Ref467306336"/>
      <w:r>
        <w:rPr>
          <w:rFonts w:hint="eastAsia" w:ascii="微软雅黑" w:hAnsi="微软雅黑" w:eastAsia="微软雅黑" w:cs="微软雅黑"/>
          <w:color w:val="auto"/>
          <w:sz w:val="22"/>
          <w:szCs w:val="22"/>
          <w:highlight w:val="none"/>
        </w:rPr>
        <w:t>12.3</w:t>
      </w:r>
      <w:r>
        <w:rPr>
          <w:rFonts w:hint="eastAsia" w:ascii="微软雅黑" w:hAnsi="微软雅黑" w:eastAsia="微软雅黑" w:cs="微软雅黑"/>
          <w:color w:val="auto"/>
          <w:sz w:val="22"/>
          <w:szCs w:val="22"/>
          <w:highlight w:val="none"/>
        </w:rPr>
        <w:tab/>
      </w:r>
      <w:bookmarkEnd w:id="103"/>
      <w:r>
        <w:rPr>
          <w:rFonts w:hint="eastAsia" w:ascii="微软雅黑" w:hAnsi="微软雅黑" w:eastAsia="微软雅黑" w:cs="微软雅黑"/>
          <w:color w:val="auto"/>
          <w:sz w:val="22"/>
          <w:szCs w:val="22"/>
          <w:highlight w:val="none"/>
        </w:rPr>
        <w:t>政府采购信用担保试点范围内的项目，接受符合财政部门规定的政府采购投标担保函原件。</w:t>
      </w:r>
    </w:p>
    <w:p w14:paraId="0959E01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供应商未按本须知第12.1条规定提交投标保证金的，其投标将被认定为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3CAD0A94">
      <w:pPr>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12.4.1  采用电汇形式的，一般可以实时入账。</w:t>
      </w:r>
    </w:p>
    <w:p w14:paraId="0950EA36">
      <w:pPr>
        <w:pageBreakBefore w:val="0"/>
        <w:kinsoku/>
        <w:wordWrap/>
        <w:overflowPunct/>
        <w:topLinePunct w:val="0"/>
        <w:bidi w:val="0"/>
        <w:spacing w:line="440" w:lineRule="exact"/>
        <w:ind w:left="880" w:hanging="880" w:hangingChars="4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12.4.2  采用支票形式的，供应商则应充分考虑支票入账时间，以确保投标保证金能按时进入指定账户。根据银行信息交换和付款时间，支票从递交至实际入账一般需要4</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5个工作日。如供应商未及时提交支票或支票不符合银行委托收款要求（如污损、折叠、胶装等），导致投标保证金不能按时进入指定账户的，将按照招标文件的第22.2条相关规定处理。</w:t>
      </w:r>
    </w:p>
    <w:p w14:paraId="41ABDD1F">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12.5   联合体投标的，可以由联合体中的一方或者共同提交投标保证金。以一方名义提交投标保证金的，对联合体各方均具有约束力。</w:t>
      </w:r>
    </w:p>
    <w:p w14:paraId="481DC38D">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投标保证金的退还</w:t>
      </w:r>
    </w:p>
    <w:p w14:paraId="2473FE2E">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12.6.1  中标人应在与采购人签订合同之日起5个工作日内，及时联系保证金收受机构办理投标保证金无息退还手续。</w:t>
      </w:r>
    </w:p>
    <w:p w14:paraId="2447DE6D">
      <w:pPr>
        <w:pageBreakBefore w:val="0"/>
        <w:kinsoku/>
        <w:wordWrap/>
        <w:overflowPunct/>
        <w:topLinePunct w:val="0"/>
        <w:bidi w:val="0"/>
        <w:spacing w:line="440" w:lineRule="exact"/>
        <w:ind w:left="880" w:hanging="880" w:hangingChars="4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12.6.2  未中标供应商的投标保证金将在中标通知书发出之日暨中标结果公告公布之日起5个工作日内无息退还。供应商应及时联系保证金收受机构办理退还投标保证金手续。</w:t>
      </w:r>
    </w:p>
    <w:p w14:paraId="479E39E0">
      <w:pPr>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12.6.3  政府采购投标担保函不予退回。</w:t>
      </w:r>
    </w:p>
    <w:p w14:paraId="057F5622">
      <w:pPr>
        <w:pageBreakBefore w:val="0"/>
        <w:kinsoku/>
        <w:wordWrap/>
        <w:overflowPunct/>
        <w:topLinePunct w:val="0"/>
        <w:bidi w:val="0"/>
        <w:spacing w:line="440" w:lineRule="exact"/>
        <w:ind w:left="880" w:hanging="880" w:hangingChars="4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12.7    因供应商自身原因导致无法及时退还的，采购人或采购代理机构将不承担相应责任。</w:t>
      </w:r>
    </w:p>
    <w:p w14:paraId="4DA22E25">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04" w:name="_Toc26580"/>
      <w:bookmarkStart w:id="105" w:name="_Toc23590"/>
      <w:bookmarkStart w:id="106" w:name="_Toc520356157"/>
      <w:bookmarkStart w:id="107" w:name="_Toc515647772"/>
      <w:bookmarkStart w:id="108" w:name="_Toc32569"/>
      <w:r>
        <w:rPr>
          <w:rFonts w:hint="eastAsia" w:ascii="微软雅黑" w:hAnsi="微软雅黑" w:eastAsia="微软雅黑" w:cs="微软雅黑"/>
          <w:color w:val="auto"/>
          <w:sz w:val="22"/>
          <w:szCs w:val="22"/>
          <w:highlight w:val="none"/>
          <w:u w:val="none"/>
        </w:rPr>
        <w:t>13.投标有效期</w:t>
      </w:r>
      <w:bookmarkEnd w:id="104"/>
      <w:bookmarkEnd w:id="105"/>
      <w:bookmarkEnd w:id="106"/>
      <w:bookmarkEnd w:id="107"/>
      <w:bookmarkEnd w:id="108"/>
    </w:p>
    <w:p w14:paraId="50EE4534">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投标应在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中规定时间内保持有效。投标有效期不满足要求的投标，其投标将被认定为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3600FE83">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13.2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14:paraId="4FDE84CD">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lang w:eastAsia="zh-CN"/>
        </w:rPr>
      </w:pPr>
      <w:bookmarkStart w:id="109" w:name="_Toc520356158"/>
      <w:bookmarkStart w:id="110" w:name="_Toc17074"/>
      <w:bookmarkStart w:id="111" w:name="_Toc493"/>
      <w:bookmarkStart w:id="112" w:name="_Toc20503"/>
      <w:bookmarkStart w:id="113" w:name="_Toc515647773"/>
      <w:r>
        <w:rPr>
          <w:rFonts w:hint="eastAsia" w:ascii="微软雅黑" w:hAnsi="微软雅黑" w:eastAsia="微软雅黑" w:cs="微软雅黑"/>
          <w:color w:val="auto"/>
          <w:sz w:val="22"/>
          <w:szCs w:val="22"/>
          <w:highlight w:val="none"/>
          <w:u w:val="none"/>
        </w:rPr>
        <w:t>14.投标文件的签署</w:t>
      </w:r>
      <w:bookmarkEnd w:id="109"/>
      <w:r>
        <w:rPr>
          <w:rFonts w:hint="eastAsia" w:ascii="微软雅黑" w:hAnsi="微软雅黑" w:eastAsia="微软雅黑" w:cs="微软雅黑"/>
          <w:color w:val="auto"/>
          <w:sz w:val="22"/>
          <w:szCs w:val="22"/>
          <w:highlight w:val="none"/>
          <w:u w:val="none"/>
        </w:rPr>
        <w:t>及规定</w:t>
      </w:r>
      <w:bookmarkEnd w:id="110"/>
      <w:bookmarkEnd w:id="111"/>
      <w:bookmarkEnd w:id="112"/>
      <w:bookmarkEnd w:id="113"/>
    </w:p>
    <w:p w14:paraId="20479B24">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供应商应按供应商须知资料表中的规定，准备和</w:t>
      </w:r>
      <w:r>
        <w:rPr>
          <w:rFonts w:hint="eastAsia" w:ascii="微软雅黑" w:hAnsi="微软雅黑" w:eastAsia="微软雅黑" w:cs="微软雅黑"/>
          <w:color w:val="auto"/>
          <w:sz w:val="22"/>
          <w:szCs w:val="22"/>
          <w:highlight w:val="none"/>
          <w:lang w:val="en-US" w:eastAsia="zh-CN"/>
        </w:rPr>
        <w:t>上传电子投标文件</w:t>
      </w:r>
      <w:r>
        <w:rPr>
          <w:rFonts w:hint="eastAsia" w:ascii="微软雅黑" w:hAnsi="微软雅黑" w:eastAsia="微软雅黑" w:cs="微软雅黑"/>
          <w:color w:val="auto"/>
          <w:sz w:val="22"/>
          <w:szCs w:val="22"/>
          <w:highlight w:val="none"/>
        </w:rPr>
        <w:t>。</w:t>
      </w:r>
    </w:p>
    <w:p w14:paraId="7A941E4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14.2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lang w:val="en-US" w:eastAsia="zh-CN"/>
        </w:rPr>
        <w:t>投标</w:t>
      </w:r>
      <w:r>
        <w:rPr>
          <w:rFonts w:hint="eastAsia" w:ascii="微软雅黑" w:hAnsi="微软雅黑" w:eastAsia="微软雅黑" w:cs="微软雅黑"/>
          <w:color w:val="auto"/>
          <w:sz w:val="22"/>
          <w:szCs w:val="22"/>
          <w:highlight w:val="none"/>
          <w:lang w:eastAsia="zh-CN"/>
        </w:rPr>
        <w:t>文件</w:t>
      </w:r>
      <w:r>
        <w:rPr>
          <w:rFonts w:hint="eastAsia" w:ascii="微软雅黑" w:hAnsi="微软雅黑" w:eastAsia="微软雅黑" w:cs="微软雅黑"/>
          <w:color w:val="auto"/>
          <w:sz w:val="22"/>
          <w:szCs w:val="22"/>
          <w:highlight w:val="none"/>
        </w:rPr>
        <w:t>由供应商的法定代表人或经其正式委托代理人按</w:t>
      </w:r>
      <w:r>
        <w:rPr>
          <w:rFonts w:hint="eastAsia" w:ascii="微软雅黑" w:hAnsi="微软雅黑" w:eastAsia="微软雅黑" w:cs="微软雅黑"/>
          <w:color w:val="auto"/>
          <w:sz w:val="22"/>
          <w:szCs w:val="22"/>
          <w:highlight w:val="none"/>
          <w:lang w:eastAsia="zh-CN"/>
        </w:rPr>
        <w:t>招标文件</w:t>
      </w:r>
      <w:r>
        <w:rPr>
          <w:rFonts w:hint="eastAsia" w:ascii="微软雅黑" w:hAnsi="微软雅黑" w:eastAsia="微软雅黑" w:cs="微软雅黑"/>
          <w:color w:val="auto"/>
          <w:sz w:val="22"/>
          <w:szCs w:val="22"/>
          <w:highlight w:val="none"/>
        </w:rPr>
        <w:t>规定在</w:t>
      </w:r>
      <w:r>
        <w:rPr>
          <w:rFonts w:hint="eastAsia" w:ascii="微软雅黑" w:hAnsi="微软雅黑" w:eastAsia="微软雅黑" w:cs="微软雅黑"/>
          <w:color w:val="auto"/>
          <w:sz w:val="22"/>
          <w:szCs w:val="22"/>
          <w:highlight w:val="none"/>
          <w:lang w:val="en-US" w:eastAsia="zh-CN"/>
        </w:rPr>
        <w:t>投标</w:t>
      </w:r>
      <w:r>
        <w:rPr>
          <w:rFonts w:hint="eastAsia" w:ascii="微软雅黑" w:hAnsi="微软雅黑" w:eastAsia="微软雅黑" w:cs="微软雅黑"/>
          <w:color w:val="auto"/>
          <w:sz w:val="22"/>
          <w:szCs w:val="22"/>
          <w:highlight w:val="none"/>
          <w:lang w:eastAsia="zh-CN"/>
        </w:rPr>
        <w:t>文件</w:t>
      </w:r>
      <w:r>
        <w:rPr>
          <w:rFonts w:hint="eastAsia" w:ascii="微软雅黑" w:hAnsi="微软雅黑" w:eastAsia="微软雅黑" w:cs="微软雅黑"/>
          <w:color w:val="auto"/>
          <w:sz w:val="22"/>
          <w:szCs w:val="22"/>
          <w:highlight w:val="none"/>
        </w:rPr>
        <w:t>上签字或盖章并加盖单位印章。委托代理人须有书面的“法定代表人授权委托书”，并将其附在</w:t>
      </w:r>
      <w:r>
        <w:rPr>
          <w:rFonts w:hint="eastAsia" w:ascii="微软雅黑" w:hAnsi="微软雅黑" w:eastAsia="微软雅黑" w:cs="微软雅黑"/>
          <w:color w:val="auto"/>
          <w:sz w:val="22"/>
          <w:szCs w:val="22"/>
          <w:highlight w:val="none"/>
          <w:lang w:val="en-US" w:eastAsia="zh-CN"/>
        </w:rPr>
        <w:t>投标文件</w:t>
      </w:r>
      <w:r>
        <w:rPr>
          <w:rFonts w:hint="eastAsia" w:ascii="微软雅黑" w:hAnsi="微软雅黑" w:eastAsia="微软雅黑" w:cs="微软雅黑"/>
          <w:color w:val="auto"/>
          <w:sz w:val="22"/>
          <w:szCs w:val="22"/>
          <w:highlight w:val="none"/>
        </w:rPr>
        <w:t>中。如对</w:t>
      </w:r>
      <w:r>
        <w:rPr>
          <w:rFonts w:hint="eastAsia" w:ascii="微软雅黑" w:hAnsi="微软雅黑" w:eastAsia="微软雅黑" w:cs="微软雅黑"/>
          <w:color w:val="auto"/>
          <w:sz w:val="22"/>
          <w:szCs w:val="22"/>
          <w:highlight w:val="none"/>
          <w:lang w:eastAsia="zh-CN"/>
        </w:rPr>
        <w:t>投标文件</w:t>
      </w:r>
      <w:r>
        <w:rPr>
          <w:rFonts w:hint="eastAsia" w:ascii="微软雅黑" w:hAnsi="微软雅黑" w:eastAsia="微软雅黑" w:cs="微软雅黑"/>
          <w:color w:val="auto"/>
          <w:sz w:val="22"/>
          <w:szCs w:val="22"/>
          <w:highlight w:val="none"/>
        </w:rPr>
        <w:t>进行了修改，则应由供应商的法定代表人或其委托代理人在每一修改处签字。</w:t>
      </w:r>
    </w:p>
    <w:p w14:paraId="25F96C3A">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14.3    </w:t>
      </w:r>
      <w:r>
        <w:rPr>
          <w:rFonts w:hint="eastAsia" w:ascii="微软雅黑" w:hAnsi="微软雅黑" w:eastAsia="微软雅黑" w:cs="微软雅黑"/>
          <w:color w:val="auto"/>
          <w:sz w:val="22"/>
          <w:szCs w:val="22"/>
          <w:highlight w:val="none"/>
          <w:lang w:eastAsia="zh-CN"/>
        </w:rPr>
        <w:t>投标</w:t>
      </w:r>
      <w:r>
        <w:rPr>
          <w:rFonts w:hint="eastAsia" w:ascii="微软雅黑" w:hAnsi="微软雅黑" w:eastAsia="微软雅黑" w:cs="微软雅黑"/>
          <w:color w:val="auto"/>
          <w:sz w:val="22"/>
          <w:szCs w:val="22"/>
          <w:highlight w:val="none"/>
        </w:rPr>
        <w:t>文件因字迹潦草、表达不清所引起的后果由供应商负责。</w:t>
      </w:r>
    </w:p>
    <w:p w14:paraId="76FB93E0">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p>
    <w:p w14:paraId="14306499">
      <w:pPr>
        <w:pStyle w:val="3"/>
        <w:pageBreakBefore w:val="0"/>
        <w:kinsoku/>
        <w:wordWrap/>
        <w:overflowPunct/>
        <w:topLinePunct w:val="0"/>
        <w:bidi w:val="0"/>
        <w:spacing w:before="0" w:line="440" w:lineRule="exact"/>
        <w:ind w:left="1080" w:leftChars="257" w:hanging="540"/>
        <w:textAlignment w:val="auto"/>
        <w:rPr>
          <w:rFonts w:hint="eastAsia" w:ascii="微软雅黑" w:hAnsi="微软雅黑" w:eastAsia="微软雅黑" w:cs="微软雅黑"/>
          <w:b/>
          <w:bCs/>
          <w:color w:val="auto"/>
          <w:sz w:val="22"/>
          <w:szCs w:val="22"/>
          <w:highlight w:val="none"/>
        </w:rPr>
      </w:pPr>
      <w:bookmarkStart w:id="114" w:name="_Toc17149"/>
      <w:bookmarkStart w:id="115" w:name="_Toc29901"/>
      <w:bookmarkStart w:id="116" w:name="_Toc16504"/>
      <w:r>
        <w:rPr>
          <w:rFonts w:hint="eastAsia" w:ascii="微软雅黑" w:hAnsi="微软雅黑" w:eastAsia="微软雅黑" w:cs="微软雅黑"/>
          <w:b/>
          <w:bCs/>
          <w:color w:val="auto"/>
          <w:sz w:val="22"/>
          <w:szCs w:val="22"/>
          <w:highlight w:val="none"/>
        </w:rPr>
        <w:t>四   投标文件的递交</w:t>
      </w:r>
      <w:bookmarkEnd w:id="114"/>
      <w:bookmarkEnd w:id="115"/>
      <w:bookmarkEnd w:id="116"/>
    </w:p>
    <w:p w14:paraId="41347983">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17" w:name="_Toc520356160"/>
      <w:bookmarkStart w:id="118" w:name="_Toc21645"/>
      <w:bookmarkStart w:id="119" w:name="_Toc25849_WPSOffice_Level2"/>
      <w:bookmarkStart w:id="120" w:name="_Toc515647775"/>
      <w:bookmarkStart w:id="121" w:name="_Toc31822"/>
      <w:bookmarkStart w:id="122" w:name="_Toc28066_WPSOffice_Level2"/>
      <w:bookmarkStart w:id="123" w:name="_Toc32337"/>
      <w:r>
        <w:rPr>
          <w:rFonts w:hint="eastAsia" w:ascii="微软雅黑" w:hAnsi="微软雅黑" w:eastAsia="微软雅黑" w:cs="微软雅黑"/>
          <w:color w:val="auto"/>
          <w:sz w:val="22"/>
          <w:szCs w:val="22"/>
          <w:highlight w:val="none"/>
          <w:u w:val="none"/>
        </w:rPr>
        <w:t>15.投标文件的密封和标记</w:t>
      </w:r>
      <w:bookmarkEnd w:id="117"/>
      <w:bookmarkEnd w:id="118"/>
      <w:bookmarkEnd w:id="119"/>
      <w:bookmarkEnd w:id="120"/>
      <w:bookmarkEnd w:id="121"/>
      <w:bookmarkEnd w:id="122"/>
      <w:bookmarkEnd w:id="123"/>
    </w:p>
    <w:p w14:paraId="7557E39F">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b/>
          <w:bCs/>
          <w:color w:val="auto"/>
          <w:sz w:val="22"/>
          <w:szCs w:val="22"/>
          <w:highlight w:val="none"/>
          <w:u w:val="single"/>
          <w:lang w:eastAsia="zh-CN"/>
        </w:rPr>
      </w:pPr>
      <w:r>
        <w:rPr>
          <w:rFonts w:hint="eastAsia" w:ascii="微软雅黑" w:hAnsi="微软雅黑" w:eastAsia="微软雅黑" w:cs="微软雅黑"/>
          <w:color w:val="auto"/>
          <w:sz w:val="22"/>
          <w:szCs w:val="22"/>
          <w:highlight w:val="none"/>
        </w:rPr>
        <w:t xml:space="preserve">15.1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b/>
          <w:bCs/>
          <w:color w:val="auto"/>
          <w:sz w:val="22"/>
          <w:szCs w:val="22"/>
          <w:highlight w:val="none"/>
          <w:u w:val="single"/>
        </w:rPr>
        <w:t>为方便</w:t>
      </w:r>
      <w:r>
        <w:rPr>
          <w:rFonts w:hint="eastAsia" w:ascii="微软雅黑" w:hAnsi="微软雅黑" w:eastAsia="微软雅黑" w:cs="微软雅黑"/>
          <w:b/>
          <w:bCs/>
          <w:color w:val="auto"/>
          <w:sz w:val="22"/>
          <w:szCs w:val="22"/>
          <w:highlight w:val="none"/>
          <w:u w:val="single"/>
          <w:lang w:val="en-US" w:eastAsia="zh-CN"/>
        </w:rPr>
        <w:t>评审</w:t>
      </w:r>
      <w:r>
        <w:rPr>
          <w:rFonts w:hint="eastAsia" w:ascii="微软雅黑" w:hAnsi="微软雅黑" w:eastAsia="微软雅黑" w:cs="微软雅黑"/>
          <w:b/>
          <w:bCs/>
          <w:color w:val="auto"/>
          <w:sz w:val="22"/>
          <w:szCs w:val="22"/>
          <w:highlight w:val="none"/>
          <w:u w:val="single"/>
        </w:rPr>
        <w:t>及进行资格审查，</w:t>
      </w:r>
      <w:r>
        <w:rPr>
          <w:rFonts w:hint="eastAsia" w:ascii="微软雅黑" w:hAnsi="微软雅黑" w:eastAsia="微软雅黑" w:cs="微软雅黑"/>
          <w:b/>
          <w:bCs/>
          <w:color w:val="auto"/>
          <w:sz w:val="22"/>
          <w:szCs w:val="22"/>
          <w:highlight w:val="none"/>
          <w:u w:val="single"/>
          <w:lang w:val="en-US" w:eastAsia="zh-CN"/>
        </w:rPr>
        <w:t>供应商</w:t>
      </w:r>
      <w:r>
        <w:rPr>
          <w:rFonts w:hint="eastAsia" w:ascii="微软雅黑" w:hAnsi="微软雅黑" w:eastAsia="微软雅黑" w:cs="微软雅黑"/>
          <w:b/>
          <w:bCs/>
          <w:color w:val="auto"/>
          <w:sz w:val="22"/>
          <w:szCs w:val="22"/>
          <w:highlight w:val="none"/>
          <w:u w:val="single"/>
        </w:rPr>
        <w:t>应完整地按</w:t>
      </w:r>
      <w:r>
        <w:rPr>
          <w:rFonts w:hint="eastAsia" w:ascii="微软雅黑" w:hAnsi="微软雅黑" w:eastAsia="微软雅黑" w:cs="微软雅黑"/>
          <w:b/>
          <w:bCs/>
          <w:color w:val="auto"/>
          <w:sz w:val="22"/>
          <w:szCs w:val="22"/>
          <w:highlight w:val="none"/>
          <w:u w:val="single"/>
          <w:lang w:eastAsia="zh-CN"/>
        </w:rPr>
        <w:t>招标文件</w:t>
      </w:r>
      <w:r>
        <w:rPr>
          <w:rFonts w:hint="eastAsia" w:ascii="微软雅黑" w:hAnsi="微软雅黑" w:eastAsia="微软雅黑" w:cs="微软雅黑"/>
          <w:b/>
          <w:bCs/>
          <w:color w:val="auto"/>
          <w:sz w:val="22"/>
          <w:szCs w:val="22"/>
          <w:highlight w:val="none"/>
          <w:u w:val="single"/>
        </w:rPr>
        <w:t>提供的</w:t>
      </w:r>
      <w:r>
        <w:rPr>
          <w:rFonts w:hint="eastAsia" w:ascii="微软雅黑" w:hAnsi="微软雅黑" w:eastAsia="微软雅黑" w:cs="微软雅黑"/>
          <w:b/>
          <w:bCs/>
          <w:color w:val="auto"/>
          <w:sz w:val="22"/>
          <w:szCs w:val="22"/>
          <w:highlight w:val="none"/>
          <w:u w:val="single"/>
          <w:lang w:eastAsia="zh-CN"/>
        </w:rPr>
        <w:t>投标文件</w:t>
      </w:r>
      <w:r>
        <w:rPr>
          <w:rFonts w:hint="eastAsia" w:ascii="微软雅黑" w:hAnsi="微软雅黑" w:eastAsia="微软雅黑" w:cs="微软雅黑"/>
          <w:b/>
          <w:bCs/>
          <w:color w:val="auto"/>
          <w:sz w:val="22"/>
          <w:szCs w:val="22"/>
          <w:highlight w:val="none"/>
          <w:u w:val="single"/>
        </w:rPr>
        <w:t>格式及要求编写</w:t>
      </w:r>
      <w:r>
        <w:rPr>
          <w:rFonts w:hint="eastAsia" w:ascii="微软雅黑" w:hAnsi="微软雅黑" w:eastAsia="微软雅黑" w:cs="微软雅黑"/>
          <w:b/>
          <w:bCs/>
          <w:color w:val="auto"/>
          <w:sz w:val="22"/>
          <w:szCs w:val="22"/>
          <w:highlight w:val="none"/>
          <w:u w:val="single"/>
          <w:lang w:eastAsia="zh-CN"/>
        </w:rPr>
        <w:t>投标文件，</w:t>
      </w:r>
      <w:r>
        <w:rPr>
          <w:rFonts w:hint="eastAsia" w:ascii="微软雅黑" w:hAnsi="微软雅黑" w:eastAsia="微软雅黑" w:cs="微软雅黑"/>
          <w:b/>
          <w:bCs/>
          <w:color w:val="auto"/>
          <w:sz w:val="22"/>
          <w:szCs w:val="22"/>
          <w:highlight w:val="none"/>
          <w:u w:val="single"/>
          <w:lang w:val="en-US" w:eastAsia="zh-CN"/>
        </w:rPr>
        <w:t xml:space="preserve"> 供应商须在投标截止时间前完成在系统上递交电子投标文件。供应商的电子投标文件是经过CA证书加密后上传提交的，任何单位或个人均无法在投标截止时间（即投标时间）之前查看或篡改，不存在泄密风险。（严格按照政采云电子投标流程制作并上传电子投标文件）</w:t>
      </w:r>
      <w:r>
        <w:rPr>
          <w:rFonts w:hint="eastAsia" w:ascii="微软雅黑" w:hAnsi="微软雅黑" w:eastAsia="微软雅黑" w:cs="微软雅黑"/>
          <w:b/>
          <w:bCs/>
          <w:color w:val="auto"/>
          <w:sz w:val="22"/>
          <w:szCs w:val="22"/>
          <w:highlight w:val="none"/>
          <w:u w:val="single"/>
          <w:lang w:eastAsia="zh-CN"/>
        </w:rPr>
        <w:t>。</w:t>
      </w:r>
    </w:p>
    <w:p w14:paraId="488E9E86">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16.投标截止</w:t>
      </w:r>
    </w:p>
    <w:p w14:paraId="0346E7C3">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供应商应在</w:t>
      </w:r>
      <w:r>
        <w:rPr>
          <w:rFonts w:hint="eastAsia" w:ascii="微软雅黑" w:hAnsi="微软雅黑" w:eastAsia="微软雅黑" w:cs="微软雅黑"/>
          <w:color w:val="auto"/>
          <w:sz w:val="22"/>
          <w:szCs w:val="22"/>
          <w:highlight w:val="none"/>
          <w:u w:val="single"/>
        </w:rPr>
        <w:t>供应商须知资料表中</w:t>
      </w:r>
      <w:r>
        <w:rPr>
          <w:rFonts w:hint="eastAsia" w:ascii="微软雅黑" w:hAnsi="微软雅黑" w:eastAsia="微软雅黑" w:cs="微软雅黑"/>
          <w:color w:val="auto"/>
          <w:sz w:val="22"/>
          <w:szCs w:val="22"/>
          <w:highlight w:val="none"/>
        </w:rPr>
        <w:t>规定的截止时间前，将投标文件递交到招标公告中规定的地点。</w:t>
      </w:r>
    </w:p>
    <w:p w14:paraId="77CA3EFE">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采购人和采购代理机构有权按本须知的规定，延迟投标截止时间。在此情况下，采购人、采购代理机构和供应商受投标截止时间制约的所有权利和义务均应延长至新的截止时间。</w:t>
      </w:r>
    </w:p>
    <w:p w14:paraId="0BA1F1FD">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16.3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采购人和采购代理机构将拒绝接收在投标截止时间后送达的投标文件。</w:t>
      </w:r>
    </w:p>
    <w:p w14:paraId="6C1F8C8D">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24" w:name="_Toc24275"/>
      <w:bookmarkStart w:id="125" w:name="_Toc32303"/>
      <w:bookmarkStart w:id="126" w:name="_Toc515647777"/>
      <w:bookmarkStart w:id="127" w:name="_Toc18537"/>
      <w:bookmarkStart w:id="128" w:name="_Toc520356162"/>
      <w:r>
        <w:rPr>
          <w:rFonts w:hint="eastAsia" w:ascii="微软雅黑" w:hAnsi="微软雅黑" w:eastAsia="微软雅黑" w:cs="微软雅黑"/>
          <w:color w:val="auto"/>
          <w:sz w:val="22"/>
          <w:szCs w:val="22"/>
          <w:highlight w:val="none"/>
          <w:u w:val="none"/>
        </w:rPr>
        <w:t>17.投标文件的接收、修改与撤回</w:t>
      </w:r>
      <w:bookmarkEnd w:id="124"/>
      <w:bookmarkEnd w:id="125"/>
      <w:bookmarkEnd w:id="126"/>
      <w:bookmarkEnd w:id="127"/>
      <w:bookmarkEnd w:id="128"/>
    </w:p>
    <w:p w14:paraId="4CC02AB5">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17.1</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在投标截止时间后送达的投标文件的，采购人和采购代理机构将拒绝接收。</w:t>
      </w:r>
    </w:p>
    <w:p w14:paraId="2CD7FCD3">
      <w:pPr>
        <w:pageBreakBefore w:val="0"/>
        <w:kinsoku/>
        <w:wordWrap/>
        <w:overflowPunct/>
        <w:topLinePunct w:val="0"/>
        <w:bidi w:val="0"/>
        <w:spacing w:line="440" w:lineRule="exact"/>
        <w:ind w:left="770" w:hanging="770" w:hanging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递交投标文件以后，如果投标人要进行修改或撤回投标，须提出书面申请并在投标截止时间前送达开标地点，投标人对投标文件的修改或撤回通知应按本须知规定编制、密封、标记。</w:t>
      </w:r>
    </w:p>
    <w:p w14:paraId="1F137CF5">
      <w:pPr>
        <w:pageBreakBefore w:val="0"/>
        <w:kinsoku/>
        <w:wordWrap/>
        <w:overflowPunct/>
        <w:topLinePunct w:val="0"/>
        <w:bidi w:val="0"/>
        <w:spacing w:line="440" w:lineRule="exact"/>
        <w:ind w:left="735" w:leftChars="350" w:firstLine="110" w:firstLineChars="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采购人和采购代理机构将予以接收，并视为投标文件的组成部分。</w:t>
      </w:r>
    </w:p>
    <w:p w14:paraId="3EA38A07">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17.3</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在投标截止期之后，采购人和采购代理机构不接受投标人主动对其投标文件做任何修改。</w:t>
      </w:r>
    </w:p>
    <w:p w14:paraId="273F9F31">
      <w:pPr>
        <w:pStyle w:val="26"/>
        <w:pageBreakBefore w:val="0"/>
        <w:kinsoku/>
        <w:wordWrap/>
        <w:overflowPunct/>
        <w:topLinePunct w:val="0"/>
        <w:bidi w:val="0"/>
        <w:spacing w:line="440" w:lineRule="exact"/>
        <w:ind w:firstLine="0" w:firstLineChars="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17.4</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采购人和采购代理机构对所接收投标文件概不退回。</w:t>
      </w:r>
    </w:p>
    <w:p w14:paraId="2CEEFC42">
      <w:pPr>
        <w:pStyle w:val="3"/>
        <w:pageBreakBefore w:val="0"/>
        <w:kinsoku/>
        <w:wordWrap/>
        <w:overflowPunct/>
        <w:topLinePunct w:val="0"/>
        <w:bidi w:val="0"/>
        <w:spacing w:before="0" w:line="440" w:lineRule="exact"/>
        <w:ind w:left="1080" w:leftChars="257" w:hanging="540"/>
        <w:textAlignment w:val="auto"/>
        <w:rPr>
          <w:rFonts w:hint="eastAsia" w:ascii="微软雅黑" w:hAnsi="微软雅黑" w:eastAsia="微软雅黑" w:cs="微软雅黑"/>
          <w:color w:val="auto"/>
          <w:sz w:val="22"/>
          <w:szCs w:val="22"/>
          <w:highlight w:val="none"/>
        </w:rPr>
      </w:pPr>
      <w:bookmarkStart w:id="129" w:name="_Toc12436"/>
      <w:bookmarkStart w:id="130" w:name="_Toc16843"/>
      <w:bookmarkStart w:id="131" w:name="_Toc28397"/>
      <w:bookmarkStart w:id="132" w:name="_Toc28398"/>
      <w:bookmarkStart w:id="133" w:name="_Toc515647778"/>
      <w:bookmarkStart w:id="134" w:name="_Toc216582809"/>
      <w:bookmarkStart w:id="135" w:name="_Toc520356163"/>
      <w:bookmarkStart w:id="136" w:name="_Toc28911"/>
      <w:r>
        <w:rPr>
          <w:rFonts w:hint="eastAsia" w:ascii="微软雅黑" w:hAnsi="微软雅黑" w:eastAsia="微软雅黑" w:cs="微软雅黑"/>
          <w:b/>
          <w:bCs/>
          <w:color w:val="auto"/>
          <w:sz w:val="22"/>
          <w:szCs w:val="22"/>
          <w:highlight w:val="none"/>
        </w:rPr>
        <w:t>五   开标及评标</w:t>
      </w:r>
      <w:bookmarkEnd w:id="129"/>
      <w:bookmarkEnd w:id="130"/>
      <w:bookmarkEnd w:id="131"/>
      <w:bookmarkEnd w:id="132"/>
      <w:bookmarkEnd w:id="133"/>
      <w:bookmarkEnd w:id="134"/>
      <w:bookmarkEnd w:id="135"/>
      <w:bookmarkEnd w:id="136"/>
      <w:bookmarkStart w:id="137" w:name="_Toc31842"/>
      <w:bookmarkStart w:id="138" w:name="_Toc25345"/>
      <w:bookmarkStart w:id="139" w:name="_Toc7186"/>
      <w:bookmarkStart w:id="140" w:name="_Toc515647779"/>
      <w:bookmarkStart w:id="141" w:name="_Toc520356164"/>
    </w:p>
    <w:p w14:paraId="1B97DBD3">
      <w:pPr>
        <w:pStyle w:val="6"/>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u w:val="none"/>
        </w:rPr>
        <w:t>18.开标</w:t>
      </w:r>
      <w:bookmarkEnd w:id="137"/>
      <w:bookmarkEnd w:id="138"/>
      <w:bookmarkEnd w:id="139"/>
      <w:bookmarkEnd w:id="140"/>
      <w:bookmarkEnd w:id="141"/>
    </w:p>
    <w:p w14:paraId="3A78E147">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18.1</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采购人和采购代理机构将按供应商须知资料表中规定的开标时间和地点组织公开开标并邀请所有供应商代表参加。供应商不足3家的，不得开标。</w:t>
      </w:r>
    </w:p>
    <w:p w14:paraId="1202865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18.2  </w:t>
      </w:r>
      <w:r>
        <w:rPr>
          <w:rFonts w:hint="eastAsia" w:ascii="微软雅黑" w:hAnsi="微软雅黑" w:eastAsia="微软雅黑" w:cs="微软雅黑"/>
          <w:color w:val="auto"/>
          <w:sz w:val="22"/>
          <w:szCs w:val="22"/>
          <w:highlight w:val="none"/>
        </w:rPr>
        <w:t>供应商按照须知资料表中规定的开标时间和地点，在规定时间内上传投标文件。</w:t>
      </w:r>
    </w:p>
    <w:p w14:paraId="24ED1F71">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18.3  </w:t>
      </w:r>
      <w:r>
        <w:rPr>
          <w:rFonts w:hint="eastAsia" w:ascii="微软雅黑" w:hAnsi="微软雅黑" w:eastAsia="微软雅黑" w:cs="微软雅黑"/>
          <w:color w:val="auto"/>
          <w:sz w:val="22"/>
          <w:szCs w:val="22"/>
          <w:highlight w:val="none"/>
        </w:rPr>
        <w:t>在开标前，工作人员收取所有参会人员的手机，主持人宣读开标纪律。</w:t>
      </w:r>
    </w:p>
    <w:p w14:paraId="0318A3DA">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18.4    </w:t>
      </w:r>
      <w:r>
        <w:rPr>
          <w:rFonts w:hint="eastAsia" w:ascii="微软雅黑" w:hAnsi="微软雅黑" w:eastAsia="微软雅黑" w:cs="微软雅黑"/>
          <w:color w:val="auto"/>
          <w:sz w:val="22"/>
          <w:szCs w:val="22"/>
          <w:highlight w:val="none"/>
        </w:rPr>
        <w:t>开标时，由代理机构对供应商的投标文件进行解密，解密时间为30分钟。</w:t>
      </w:r>
    </w:p>
    <w:p w14:paraId="6EF3A654">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18.5    </w:t>
      </w:r>
      <w:r>
        <w:rPr>
          <w:rFonts w:hint="eastAsia" w:ascii="微软雅黑" w:hAnsi="微软雅黑" w:eastAsia="微软雅黑" w:cs="微软雅黑"/>
          <w:color w:val="auto"/>
          <w:sz w:val="22"/>
          <w:szCs w:val="22"/>
          <w:highlight w:val="none"/>
        </w:rPr>
        <w:t>由代理机构开启报价，所有投标供应商签字确认。</w:t>
      </w:r>
    </w:p>
    <w:p w14:paraId="25E912AA">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18.6    </w:t>
      </w:r>
      <w:r>
        <w:rPr>
          <w:rFonts w:hint="eastAsia" w:ascii="微软雅黑" w:hAnsi="微软雅黑" w:eastAsia="微软雅黑" w:cs="微软雅黑"/>
          <w:color w:val="auto"/>
          <w:sz w:val="22"/>
          <w:szCs w:val="22"/>
          <w:highlight w:val="none"/>
        </w:rPr>
        <w:t>采购人或采购代理机构登录政采云平台对投标供应商的资格证明材料进行审查。</w:t>
      </w:r>
    </w:p>
    <w:p w14:paraId="27A6CD82">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w:t>
      </w:r>
      <w:r>
        <w:rPr>
          <w:rFonts w:hint="eastAsia" w:ascii="微软雅黑" w:hAnsi="微软雅黑" w:eastAsia="微软雅黑" w:cs="微软雅黑"/>
          <w:color w:val="auto"/>
          <w:sz w:val="22"/>
          <w:szCs w:val="22"/>
          <w:highlight w:val="none"/>
          <w:lang w:val="en-US" w:eastAsia="zh-CN"/>
        </w:rPr>
        <w:t>7</w:t>
      </w:r>
      <w:r>
        <w:rPr>
          <w:rFonts w:hint="eastAsia" w:ascii="微软雅黑" w:hAnsi="微软雅黑" w:eastAsia="微软雅黑" w:cs="微软雅黑"/>
          <w:color w:val="auto"/>
          <w:sz w:val="22"/>
          <w:szCs w:val="22"/>
          <w:highlight w:val="none"/>
        </w:rPr>
        <w:t xml:space="preserve">    采购人或采购代理机构将对开标过程进行记录</w:t>
      </w:r>
      <w:bookmarkStart w:id="142" w:name="_Toc520356165"/>
      <w:r>
        <w:rPr>
          <w:rFonts w:hint="eastAsia" w:ascii="微软雅黑" w:hAnsi="微软雅黑" w:eastAsia="微软雅黑" w:cs="微软雅黑"/>
          <w:color w:val="auto"/>
          <w:sz w:val="22"/>
          <w:szCs w:val="22"/>
          <w:highlight w:val="none"/>
        </w:rPr>
        <w:t>，由参加开标的各供应商代表和相关工作人员签字确认，并存档备查。</w:t>
      </w:r>
    </w:p>
    <w:p w14:paraId="2C56E525">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18.</w:t>
      </w:r>
      <w:r>
        <w:rPr>
          <w:rFonts w:hint="eastAsia" w:ascii="微软雅黑" w:hAnsi="微软雅黑" w:eastAsia="微软雅黑" w:cs="微软雅黑"/>
          <w:color w:val="auto"/>
          <w:sz w:val="22"/>
          <w:szCs w:val="22"/>
          <w:highlight w:val="none"/>
          <w:lang w:val="en-US" w:eastAsia="zh-CN"/>
        </w:rPr>
        <w:t>8</w:t>
      </w:r>
      <w:r>
        <w:rPr>
          <w:rFonts w:hint="eastAsia" w:ascii="微软雅黑" w:hAnsi="微软雅黑" w:eastAsia="微软雅黑" w:cs="微软雅黑"/>
          <w:color w:val="auto"/>
          <w:sz w:val="22"/>
          <w:szCs w:val="22"/>
          <w:highlight w:val="none"/>
        </w:rPr>
        <w:t xml:space="preserve">    供应商代表对开标过程和开标记录有疑义，以及认为采购人、采购代理机构相关工作人员有需要回避的情形的，应当场提出询问或者回避申请。</w:t>
      </w:r>
      <w:bookmarkEnd w:id="142"/>
    </w:p>
    <w:p w14:paraId="59A2D278">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19.资格审查及组建评标委员会</w:t>
      </w:r>
      <w:bookmarkEnd w:id="14"/>
      <w:bookmarkEnd w:id="15"/>
      <w:bookmarkEnd w:id="16"/>
      <w:bookmarkEnd w:id="17"/>
    </w:p>
    <w:p w14:paraId="68352764">
      <w:pPr>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19.1    采购人或采购代理机构依据法律法规和招标文件中规定的内容，对供应商的资格进行审查，未通过资格审查的投标人不进入评标；进入评标的投标人不足3家的，不得评标。</w:t>
      </w:r>
      <w:r>
        <w:rPr>
          <w:rFonts w:hint="eastAsia" w:ascii="微软雅黑" w:hAnsi="微软雅黑" w:eastAsia="微软雅黑" w:cs="微软雅黑"/>
          <w:b/>
          <w:bCs/>
          <w:color w:val="auto"/>
          <w:sz w:val="22"/>
          <w:szCs w:val="22"/>
          <w:highlight w:val="none"/>
          <w:lang w:val="en-US" w:eastAsia="zh-CN"/>
        </w:rPr>
        <w:t>合格供应商资格要求</w:t>
      </w:r>
      <w:r>
        <w:rPr>
          <w:rFonts w:hint="eastAsia" w:ascii="微软雅黑" w:hAnsi="微软雅黑" w:eastAsia="微软雅黑" w:cs="微软雅黑"/>
          <w:color w:val="auto"/>
          <w:sz w:val="22"/>
          <w:szCs w:val="22"/>
          <w:highlight w:val="none"/>
        </w:rPr>
        <w:t>：</w:t>
      </w:r>
    </w:p>
    <w:p w14:paraId="4FA21E06">
      <w:pPr>
        <w:pStyle w:val="4"/>
        <w:pageBreakBefore w:val="0"/>
        <w:kinsoku/>
        <w:wordWrap/>
        <w:overflowPunct/>
        <w:topLinePunct w:val="0"/>
        <w:bidi w:val="0"/>
        <w:spacing w:line="440" w:lineRule="exact"/>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1、满足《中华人民共和国政府采购法》第二十二条规定；</w:t>
      </w:r>
    </w:p>
    <w:p w14:paraId="15B27CFC">
      <w:pPr>
        <w:pageBreakBefore w:val="0"/>
        <w:kinsoku/>
        <w:wordWrap/>
        <w:overflowPunct/>
        <w:topLinePunct w:val="0"/>
        <w:bidi w:val="0"/>
        <w:spacing w:line="440" w:lineRule="exact"/>
        <w:ind w:firstLine="480" w:firstLineChars="200"/>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14:paraId="591846D0">
      <w:pPr>
        <w:pageBreakBefore w:val="0"/>
        <w:kinsoku/>
        <w:wordWrap/>
        <w:overflowPunct/>
        <w:topLinePunct w:val="0"/>
        <w:bidi w:val="0"/>
        <w:spacing w:line="440" w:lineRule="exact"/>
        <w:ind w:firstLine="480" w:firstLineChars="200"/>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②提供法定代表人资格证明及授权书、被授权人身份证；(法定代表人投标需提供法定代表人身份证)；</w:t>
      </w:r>
    </w:p>
    <w:p w14:paraId="67F5C8C7">
      <w:pPr>
        <w:pageBreakBefore w:val="0"/>
        <w:kinsoku/>
        <w:wordWrap/>
        <w:overflowPunct/>
        <w:topLinePunct w:val="0"/>
        <w:bidi w:val="0"/>
        <w:spacing w:line="440" w:lineRule="exact"/>
        <w:ind w:firstLine="480" w:firstLineChars="200"/>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③</w:t>
      </w:r>
      <w:r>
        <w:rPr>
          <w:rFonts w:hint="eastAsia" w:ascii="微软雅黑" w:hAnsi="微软雅黑" w:eastAsia="微软雅黑" w:cs="微软雅黑"/>
          <w:b/>
          <w:bCs/>
          <w:sz w:val="24"/>
          <w:highlight w:val="none"/>
          <w:lang w:val="en-US" w:eastAsia="zh-CN"/>
        </w:rPr>
        <w:t>依法缴纳的</w:t>
      </w:r>
      <w:r>
        <w:rPr>
          <w:rFonts w:hint="eastAsia" w:ascii="微软雅黑" w:hAnsi="微软雅黑" w:eastAsia="微软雅黑" w:cs="微软雅黑"/>
          <w:b/>
          <w:bCs w:val="0"/>
          <w:iCs/>
          <w:color w:val="auto"/>
          <w:kern w:val="2"/>
          <w:sz w:val="24"/>
          <w:szCs w:val="24"/>
          <w:highlight w:val="none"/>
          <w:lang w:val="en-US" w:eastAsia="zh-CN"/>
        </w:rPr>
        <w:t>近3个月的任意1个月</w:t>
      </w:r>
      <w:r>
        <w:rPr>
          <w:rFonts w:hint="eastAsia" w:ascii="微软雅黑" w:hAnsi="微软雅黑" w:eastAsia="微软雅黑" w:cs="微软雅黑"/>
          <w:b/>
          <w:bCs/>
          <w:sz w:val="24"/>
          <w:highlight w:val="none"/>
          <w:lang w:val="en-US" w:eastAsia="zh-CN"/>
        </w:rPr>
        <w:t>社会保险的凭据</w:t>
      </w:r>
      <w:r>
        <w:rPr>
          <w:rFonts w:hint="eastAsia" w:ascii="微软雅黑" w:hAnsi="微软雅黑" w:eastAsia="微软雅黑" w:cs="微软雅黑"/>
          <w:b/>
          <w:bCs w:val="0"/>
          <w:iCs/>
          <w:color w:val="auto"/>
          <w:kern w:val="2"/>
          <w:sz w:val="24"/>
          <w:szCs w:val="24"/>
          <w:highlight w:val="none"/>
          <w:lang w:val="en-US" w:eastAsia="zh-CN"/>
        </w:rPr>
        <w:t>；</w:t>
      </w:r>
    </w:p>
    <w:p w14:paraId="21BDF67C">
      <w:pPr>
        <w:pageBreakBefore w:val="0"/>
        <w:kinsoku/>
        <w:wordWrap/>
        <w:overflowPunct/>
        <w:topLinePunct w:val="0"/>
        <w:bidi w:val="0"/>
        <w:spacing w:line="440" w:lineRule="exact"/>
        <w:ind w:firstLine="480" w:firstLineChars="200"/>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④税务部门出具的近3个月的任意1个月完税证明（依法免缴的应提供依法免缴的相关证明文件或零申报报表）；</w:t>
      </w:r>
    </w:p>
    <w:p w14:paraId="52B330F5">
      <w:pPr>
        <w:pageBreakBefore w:val="0"/>
        <w:kinsoku/>
        <w:wordWrap/>
        <w:overflowPunct/>
        <w:topLinePunct w:val="0"/>
        <w:bidi w:val="0"/>
        <w:spacing w:line="440" w:lineRule="exact"/>
        <w:ind w:firstLine="480" w:firstLineChars="200"/>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⑤提供2024年或2025年完整的财务审计报告（成立不满一年的可提供近一个月的银行资信证明）；</w:t>
      </w:r>
    </w:p>
    <w:p w14:paraId="1D9FBA26">
      <w:pPr>
        <w:pageBreakBefore w:val="0"/>
        <w:kinsoku/>
        <w:wordWrap/>
        <w:overflowPunct/>
        <w:topLinePunct w:val="0"/>
        <w:bidi w:val="0"/>
        <w:spacing w:line="440" w:lineRule="exact"/>
        <w:ind w:firstLine="480" w:firstLineChars="200"/>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⑥参与政府采购活动前3年内未被列入失信、重大税收违法案件、财政部门禁止参加政府采购活动的承诺书；</w:t>
      </w:r>
    </w:p>
    <w:p w14:paraId="23E7CFFF">
      <w:pPr>
        <w:pageBreakBefore w:val="0"/>
        <w:kinsoku/>
        <w:wordWrap/>
        <w:overflowPunct/>
        <w:topLinePunct w:val="0"/>
        <w:bidi w:val="0"/>
        <w:spacing w:line="440" w:lineRule="exact"/>
        <w:ind w:firstLine="480" w:firstLineChars="200"/>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⑦提供针对本次项目的反商业贿赂承诺书。</w:t>
      </w:r>
    </w:p>
    <w:p w14:paraId="59B0228C">
      <w:pPr>
        <w:pageBreakBefore w:val="0"/>
        <w:kinsoku/>
        <w:wordWrap/>
        <w:overflowPunct/>
        <w:topLinePunct w:val="0"/>
        <w:bidi w:val="0"/>
        <w:spacing w:line="440" w:lineRule="exact"/>
        <w:ind w:firstLine="480" w:firstLineChars="200"/>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2D9B8DFE">
      <w:pPr>
        <w:pageBreakBefore w:val="0"/>
        <w:kinsoku/>
        <w:wordWrap/>
        <w:overflowPunct/>
        <w:topLinePunct w:val="0"/>
        <w:bidi w:val="0"/>
        <w:spacing w:line="440" w:lineRule="exact"/>
        <w:ind w:firstLine="480" w:firstLineChars="200"/>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val="0"/>
          <w:iCs/>
          <w:color w:val="auto"/>
          <w:kern w:val="2"/>
          <w:sz w:val="24"/>
          <w:szCs w:val="24"/>
          <w:highlight w:val="none"/>
          <w:lang w:val="en-US" w:eastAsia="zh-CN"/>
        </w:rPr>
        <w:t>⑨本项目专门面向中小企业（供应商须根据招标文件中的法定格式填写中小企业声明函）</w:t>
      </w:r>
    </w:p>
    <w:p w14:paraId="184A0B96">
      <w:pPr>
        <w:pStyle w:val="4"/>
        <w:pageBreakBefore w:val="0"/>
        <w:numPr>
          <w:ilvl w:val="0"/>
          <w:numId w:val="4"/>
        </w:numPr>
        <w:kinsoku/>
        <w:wordWrap/>
        <w:overflowPunct/>
        <w:topLinePunct w:val="0"/>
        <w:bidi w:val="0"/>
        <w:spacing w:line="440" w:lineRule="exact"/>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color w:val="auto"/>
          <w:highlight w:val="none"/>
          <w:lang w:eastAsia="zh-CN"/>
        </w:rPr>
        <w:t>本项目的特定资格要求：供应商须为正规生产厂商或经销商，须具备警用装备生产或经营(销售)许可证。</w:t>
      </w:r>
    </w:p>
    <w:p w14:paraId="451C78EA">
      <w:pPr>
        <w:pStyle w:val="4"/>
        <w:pageBreakBefore w:val="0"/>
        <w:numPr>
          <w:ilvl w:val="0"/>
          <w:numId w:val="4"/>
        </w:numPr>
        <w:kinsoku/>
        <w:wordWrap/>
        <w:overflowPunct/>
        <w:topLinePunct w:val="0"/>
        <w:bidi w:val="0"/>
        <w:spacing w:line="440" w:lineRule="exact"/>
        <w:textAlignment w:val="auto"/>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iCs/>
          <w:color w:val="auto"/>
          <w:kern w:val="2"/>
          <w:sz w:val="24"/>
          <w:szCs w:val="24"/>
          <w:highlight w:val="none"/>
          <w:lang w:val="en-US" w:eastAsia="zh-CN"/>
        </w:rPr>
        <w:t>投标保证金有效凭证</w:t>
      </w:r>
      <w:r>
        <w:rPr>
          <w:rFonts w:hint="eastAsia" w:ascii="微软雅黑" w:hAnsi="微软雅黑" w:eastAsia="微软雅黑" w:cs="微软雅黑"/>
          <w:b/>
          <w:bCs w:val="0"/>
          <w:iCs/>
          <w:color w:val="auto"/>
          <w:sz w:val="24"/>
          <w:szCs w:val="24"/>
          <w:highlight w:val="none"/>
        </w:rPr>
        <w:t>。</w:t>
      </w:r>
    </w:p>
    <w:p w14:paraId="0DEF013C">
      <w:pPr>
        <w:pStyle w:val="4"/>
        <w:pageBreakBefore w:val="0"/>
        <w:numPr>
          <w:ilvl w:val="0"/>
          <w:numId w:val="0"/>
        </w:numPr>
        <w:kinsoku/>
        <w:wordWrap/>
        <w:overflowPunct/>
        <w:topLinePunct w:val="0"/>
        <w:bidi w:val="0"/>
        <w:spacing w:line="440" w:lineRule="exact"/>
        <w:ind w:left="420" w:leftChars="0"/>
        <w:textAlignment w:val="auto"/>
        <w:rPr>
          <w:rFonts w:hint="eastAsia" w:ascii="微软雅黑" w:hAnsi="微软雅黑" w:eastAsia="微软雅黑" w:cs="微软雅黑"/>
          <w:b/>
          <w:bCs w:val="0"/>
          <w:iCs/>
          <w:color w:val="auto"/>
          <w:kern w:val="2"/>
          <w:sz w:val="24"/>
          <w:szCs w:val="24"/>
          <w:highlight w:val="none"/>
          <w:lang w:val="en-US" w:eastAsia="zh-CN"/>
        </w:rPr>
      </w:pPr>
      <w:r>
        <w:rPr>
          <w:rFonts w:hint="eastAsia" w:ascii="微软雅黑" w:hAnsi="微软雅黑" w:eastAsia="微软雅黑" w:cs="微软雅黑"/>
          <w:b/>
          <w:bCs/>
          <w:color w:val="auto"/>
          <w:kern w:val="2"/>
          <w:sz w:val="24"/>
          <w:szCs w:val="24"/>
          <w:highlight w:val="none"/>
          <w:lang w:val="en-US" w:eastAsia="zh-CN" w:bidi="ar-SA"/>
        </w:rPr>
        <w:t>提示：1、</w:t>
      </w:r>
      <w:r>
        <w:rPr>
          <w:rFonts w:hint="eastAsia" w:ascii="微软雅黑" w:hAnsi="微软雅黑" w:eastAsia="微软雅黑" w:cs="微软雅黑"/>
          <w:b/>
          <w:bCs w:val="0"/>
          <w:iCs/>
          <w:color w:val="auto"/>
          <w:kern w:val="2"/>
          <w:sz w:val="24"/>
          <w:szCs w:val="24"/>
          <w:highlight w:val="none"/>
          <w:lang w:val="en-US" w:eastAsia="zh-CN"/>
        </w:rPr>
        <w:t>完税证明中“税种”非养老保险、医疗保险、失业保险、工伤保险和生育保险。请各投标供应商注意！</w:t>
      </w:r>
    </w:p>
    <w:p w14:paraId="6117318F">
      <w:pPr>
        <w:keepNext w:val="0"/>
        <w:keepLines w:val="0"/>
        <w:pageBreakBefore w:val="0"/>
        <w:widowControl w:val="0"/>
        <w:kinsoku/>
        <w:wordWrap/>
        <w:overflowPunct/>
        <w:topLinePunct w:val="0"/>
        <w:bidi w:val="0"/>
        <w:snapToGrid/>
        <w:spacing w:line="440" w:lineRule="exact"/>
        <w:ind w:firstLine="240" w:firstLineChars="100"/>
        <w:textAlignment w:val="auto"/>
        <w:rPr>
          <w:rFonts w:hint="eastAsia" w:ascii="微软雅黑" w:hAnsi="微软雅黑" w:eastAsia="微软雅黑" w:cs="微软雅黑"/>
          <w:b/>
          <w:bCs w:val="0"/>
          <w:iCs/>
          <w:color w:val="auto"/>
          <w:kern w:val="2"/>
          <w:sz w:val="24"/>
          <w:szCs w:val="24"/>
          <w:highlight w:val="none"/>
          <w:lang w:val="en-US" w:eastAsia="zh-CN" w:bidi="ar-SA"/>
        </w:rPr>
      </w:pPr>
      <w:r>
        <w:rPr>
          <w:rFonts w:hint="eastAsia" w:ascii="微软雅黑" w:hAnsi="微软雅黑" w:eastAsia="微软雅黑" w:cs="微软雅黑"/>
          <w:b/>
          <w:bCs w:val="0"/>
          <w:iCs/>
          <w:color w:val="auto"/>
          <w:kern w:val="2"/>
          <w:sz w:val="24"/>
          <w:szCs w:val="24"/>
          <w:highlight w:val="none"/>
          <w:lang w:val="en-US" w:eastAsia="zh-CN" w:bidi="ar-SA"/>
        </w:rPr>
        <w:t>2、未通过资格审查的投标人不进入评标；通过资格审查的投标人少于不足三家的，不得评标。</w:t>
      </w:r>
    </w:p>
    <w:bookmarkEnd w:id="18"/>
    <w:bookmarkEnd w:id="19"/>
    <w:bookmarkEnd w:id="20"/>
    <w:bookmarkEnd w:id="21"/>
    <w:bookmarkEnd w:id="22"/>
    <w:p w14:paraId="7D2E4FAA">
      <w:pPr>
        <w:keepNext w:val="0"/>
        <w:keepLines w:val="0"/>
        <w:pageBreakBefore w:val="0"/>
        <w:widowControl w:val="0"/>
        <w:kinsoku/>
        <w:wordWrap/>
        <w:overflowPunct/>
        <w:topLinePunct w:val="0"/>
        <w:bidi w:val="0"/>
        <w:snapToGrid/>
        <w:spacing w:line="440" w:lineRule="exact"/>
        <w:ind w:left="891" w:leftChars="104" w:hanging="673" w:hangingChars="306"/>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   采购人或采购代理机构将在开标前1个工作日至投标截止后1小时的期间内查询供应商的信用记录。供应商存在不良信用记录的，其投标将被认定为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662A227E">
      <w:pPr>
        <w:keepNext w:val="0"/>
        <w:keepLines w:val="0"/>
        <w:pageBreakBefore w:val="0"/>
        <w:widowControl w:val="0"/>
        <w:kinsoku/>
        <w:wordWrap/>
        <w:overflowPunct/>
        <w:topLinePunct w:val="0"/>
        <w:bidi w:val="0"/>
        <w:snapToGrid/>
        <w:spacing w:line="440" w:lineRule="exact"/>
        <w:ind w:left="891" w:leftChars="104" w:hanging="673" w:hangingChars="306"/>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19.2.1 不良信用记录指：在“信用中国”网站（ www.creditchina.gov.cn） 被列入失信被执行人、重大税收违法案件当事人名单、中国政府采购网（http://www.ccgp.gov.cn/search/cr/）严重违法失信行为记录名单</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国家企业公示信息系统（www.gsxt.gov.cn）查询诚信记录如有严重行政处罚信息的（尚在处罚期内的），将拒绝其参加本次招标活动</w:t>
      </w:r>
      <w:r>
        <w:rPr>
          <w:rFonts w:hint="eastAsia" w:ascii="微软雅黑" w:hAnsi="微软雅黑" w:eastAsia="微软雅黑" w:cs="微软雅黑"/>
          <w:b/>
          <w:bCs/>
          <w:color w:val="auto"/>
          <w:sz w:val="22"/>
          <w:szCs w:val="22"/>
          <w:highlight w:val="none"/>
        </w:rPr>
        <w:t>。</w:t>
      </w:r>
    </w:p>
    <w:p w14:paraId="6B8E1585">
      <w:pPr>
        <w:keepNext w:val="0"/>
        <w:keepLines w:val="0"/>
        <w:pageBreakBefore w:val="0"/>
        <w:widowControl w:val="0"/>
        <w:kinsoku/>
        <w:wordWrap/>
        <w:overflowPunct/>
        <w:topLinePunct w:val="0"/>
        <w:bidi w:val="0"/>
        <w:snapToGrid/>
        <w:spacing w:line="440" w:lineRule="exact"/>
        <w:ind w:left="218" w:leftChars="104" w:firstLine="653" w:firstLineChars="297"/>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以联合体形式参加投标的，联合体任何成员存在以上不良信用记录的，联合体投标将被认定为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6E4392E">
      <w:pPr>
        <w:pStyle w:val="4"/>
        <w:keepNext w:val="0"/>
        <w:keepLines w:val="0"/>
        <w:pageBreakBefore w:val="0"/>
        <w:widowControl w:val="0"/>
        <w:kinsoku/>
        <w:wordWrap/>
        <w:overflowPunct/>
        <w:topLinePunct w:val="0"/>
        <w:bidi w:val="0"/>
        <w:snapToGrid/>
        <w:spacing w:line="440" w:lineRule="exact"/>
        <w:ind w:left="779" w:hanging="778" w:hangingChars="354"/>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19.2.2 查询及记录方式：采购人或采购代理机构经办人将查询网页打印、签字并存档备查。供应商不良信用记录以采购人或采购代理机构查询结果为准。在本招标文件规定的查询时间之后，网站信息发生的任何变更均不再作为评标依据。</w:t>
      </w:r>
    </w:p>
    <w:p w14:paraId="69DB059F">
      <w:pPr>
        <w:pStyle w:val="4"/>
        <w:keepNext w:val="0"/>
        <w:keepLines w:val="0"/>
        <w:pageBreakBefore w:val="0"/>
        <w:widowControl w:val="0"/>
        <w:kinsoku/>
        <w:wordWrap/>
        <w:overflowPunct/>
        <w:topLinePunct w:val="0"/>
        <w:bidi w:val="0"/>
        <w:snapToGrid/>
        <w:spacing w:line="440" w:lineRule="exact"/>
        <w:ind w:firstLine="660" w:firstLineChars="3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供应商自行提供的与网站信息不一致的其他证明材料亦不作为资格审查依据。</w:t>
      </w:r>
    </w:p>
    <w:p w14:paraId="2960FD56">
      <w:pPr>
        <w:keepNext w:val="0"/>
        <w:keepLines w:val="0"/>
        <w:pageBreakBefore w:val="0"/>
        <w:widowControl w:val="0"/>
        <w:kinsoku/>
        <w:wordWrap/>
        <w:overflowPunct/>
        <w:topLinePunct w:val="0"/>
        <w:bidi w:val="0"/>
        <w:snapToGrid/>
        <w:spacing w:line="440" w:lineRule="exact"/>
        <w:ind w:left="779" w:hanging="778" w:hangingChars="354"/>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19.3   </w:t>
      </w:r>
      <w:r>
        <w:rPr>
          <w:rFonts w:hint="eastAsia" w:ascii="微软雅黑" w:hAnsi="微软雅黑" w:eastAsia="微软雅黑" w:cs="微软雅黑"/>
          <w:b/>
          <w:bCs/>
          <w:color w:val="auto"/>
          <w:sz w:val="22"/>
          <w:szCs w:val="22"/>
          <w:highlight w:val="none"/>
        </w:rPr>
        <w:t>按照《中华人民共和国政府采购法</w:t>
      </w:r>
      <w:r>
        <w:rPr>
          <w:rFonts w:hint="eastAsia" w:ascii="微软雅黑" w:hAnsi="微软雅黑" w:eastAsia="微软雅黑" w:cs="微软雅黑"/>
          <w:b/>
          <w:bCs/>
          <w:color w:val="auto"/>
          <w:sz w:val="22"/>
          <w:szCs w:val="22"/>
          <w:highlight w:val="none"/>
          <w:lang w:eastAsia="zh-CN"/>
        </w:rPr>
        <w:t>》《</w:t>
      </w:r>
      <w:r>
        <w:rPr>
          <w:rFonts w:hint="eastAsia" w:ascii="微软雅黑" w:hAnsi="微软雅黑" w:eastAsia="微软雅黑" w:cs="微软雅黑"/>
          <w:b/>
          <w:bCs/>
          <w:color w:val="auto"/>
          <w:sz w:val="22"/>
          <w:szCs w:val="22"/>
          <w:highlight w:val="none"/>
        </w:rPr>
        <w:t>中华人民共和国政府采购法实施条例》及本项目本级和上级财政部门的有关规定依法</w:t>
      </w:r>
      <w:r>
        <w:rPr>
          <w:rFonts w:hint="eastAsia" w:ascii="微软雅黑" w:hAnsi="微软雅黑" w:eastAsia="微软雅黑" w:cs="微软雅黑"/>
          <w:b/>
          <w:bCs/>
          <w:color w:val="auto"/>
          <w:sz w:val="22"/>
          <w:szCs w:val="22"/>
          <w:highlight w:val="none"/>
          <w:lang w:eastAsia="zh-CN"/>
        </w:rPr>
        <w:t>在政采云平台</w:t>
      </w:r>
      <w:r>
        <w:rPr>
          <w:rFonts w:hint="eastAsia" w:ascii="微软雅黑" w:hAnsi="微软雅黑" w:eastAsia="微软雅黑" w:cs="微软雅黑"/>
          <w:b/>
          <w:bCs/>
          <w:color w:val="auto"/>
          <w:sz w:val="22"/>
          <w:szCs w:val="22"/>
          <w:highlight w:val="none"/>
          <w:lang w:val="en-US" w:eastAsia="zh-CN"/>
        </w:rPr>
        <w:t>随机</w:t>
      </w:r>
      <w:r>
        <w:rPr>
          <w:rFonts w:hint="eastAsia" w:ascii="微软雅黑" w:hAnsi="微软雅黑" w:eastAsia="微软雅黑" w:cs="微软雅黑"/>
          <w:b/>
          <w:bCs/>
          <w:color w:val="auto"/>
          <w:sz w:val="22"/>
          <w:szCs w:val="22"/>
          <w:highlight w:val="none"/>
          <w:lang w:eastAsia="zh-CN"/>
        </w:rPr>
        <w:t>抽取</w:t>
      </w:r>
      <w:r>
        <w:rPr>
          <w:rFonts w:hint="eastAsia" w:ascii="微软雅黑" w:hAnsi="微软雅黑" w:eastAsia="微软雅黑" w:cs="微软雅黑"/>
          <w:b/>
          <w:bCs/>
          <w:color w:val="auto"/>
          <w:sz w:val="22"/>
          <w:szCs w:val="22"/>
          <w:highlight w:val="none"/>
          <w:lang w:val="en-US" w:eastAsia="zh-CN"/>
        </w:rPr>
        <w:t>5人，组成评标小组，</w:t>
      </w:r>
      <w:r>
        <w:rPr>
          <w:rFonts w:hint="eastAsia" w:ascii="微软雅黑" w:hAnsi="微软雅黑" w:eastAsia="微软雅黑" w:cs="微软雅黑"/>
          <w:b/>
          <w:bCs/>
          <w:color w:val="auto"/>
          <w:sz w:val="22"/>
          <w:szCs w:val="22"/>
          <w:highlight w:val="none"/>
        </w:rPr>
        <w:t>负责评标工作。</w:t>
      </w:r>
    </w:p>
    <w:p w14:paraId="2F74F617">
      <w:pPr>
        <w:pStyle w:val="6"/>
        <w:keepNext w:val="0"/>
        <w:keepLines w:val="0"/>
        <w:pageBreakBefore w:val="0"/>
        <w:widowControl w:val="0"/>
        <w:kinsoku/>
        <w:wordWrap/>
        <w:overflowPunct/>
        <w:topLinePunct w:val="0"/>
        <w:bidi w:val="0"/>
        <w:snapToGrid/>
        <w:spacing w:before="0" w:after="0" w:line="440" w:lineRule="exact"/>
        <w:textAlignment w:val="auto"/>
        <w:rPr>
          <w:rFonts w:hint="eastAsia" w:ascii="微软雅黑" w:hAnsi="微软雅黑" w:eastAsia="微软雅黑" w:cs="微软雅黑"/>
          <w:b w:val="0"/>
          <w:bCs w:val="0"/>
          <w:color w:val="auto"/>
          <w:sz w:val="22"/>
          <w:szCs w:val="22"/>
          <w:highlight w:val="none"/>
          <w:bdr w:val="single" w:color="auto" w:sz="4" w:space="0"/>
        </w:rPr>
      </w:pPr>
      <w:bookmarkStart w:id="143" w:name="_Toc520356166"/>
      <w:bookmarkStart w:id="144" w:name="_Toc19949"/>
      <w:bookmarkStart w:id="145" w:name="_Toc25607"/>
      <w:bookmarkStart w:id="146" w:name="_Toc28479"/>
      <w:bookmarkStart w:id="147" w:name="_Toc515647781"/>
      <w:r>
        <w:rPr>
          <w:rFonts w:hint="eastAsia" w:ascii="微软雅黑" w:hAnsi="微软雅黑" w:eastAsia="微软雅黑" w:cs="微软雅黑"/>
          <w:color w:val="auto"/>
          <w:sz w:val="22"/>
          <w:szCs w:val="22"/>
          <w:highlight w:val="none"/>
          <w:u w:val="none"/>
        </w:rPr>
        <w:t>20.投标文件</w:t>
      </w:r>
      <w:bookmarkEnd w:id="143"/>
      <w:r>
        <w:rPr>
          <w:rFonts w:hint="eastAsia" w:ascii="微软雅黑" w:hAnsi="微软雅黑" w:eastAsia="微软雅黑" w:cs="微软雅黑"/>
          <w:color w:val="auto"/>
          <w:sz w:val="22"/>
          <w:szCs w:val="22"/>
          <w:highlight w:val="none"/>
          <w:u w:val="none"/>
        </w:rPr>
        <w:t>符合性审查与澄清</w:t>
      </w:r>
      <w:bookmarkEnd w:id="144"/>
      <w:bookmarkEnd w:id="145"/>
      <w:bookmarkEnd w:id="146"/>
      <w:bookmarkEnd w:id="147"/>
    </w:p>
    <w:p w14:paraId="2FF7911B">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20.1   符合性审查是指依据招标文件的规定，从投标文件的有效性和完整性对招标文件的响应程度进行审查，以确定是否对招标文件的实质性要求做出响应。</w:t>
      </w:r>
      <w:bookmarkStart w:id="148" w:name="_Hlt522424701"/>
      <w:bookmarkEnd w:id="148"/>
      <w:bookmarkStart w:id="149" w:name="_Toc520356167"/>
    </w:p>
    <w:p w14:paraId="62CFAD5C">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投标文件的澄清</w:t>
      </w:r>
    </w:p>
    <w:p w14:paraId="0D9917C5">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20.2.1  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w:t>
      </w:r>
      <w:r>
        <w:rPr>
          <w:rFonts w:hint="eastAsia" w:ascii="微软雅黑" w:hAnsi="微软雅黑" w:eastAsia="微软雅黑" w:cs="微软雅黑"/>
          <w:color w:val="auto"/>
          <w:sz w:val="22"/>
          <w:szCs w:val="22"/>
          <w:highlight w:val="none"/>
          <w:lang w:eastAsia="zh-CN"/>
        </w:rPr>
        <w:t>做</w:t>
      </w:r>
      <w:r>
        <w:rPr>
          <w:rFonts w:hint="eastAsia" w:ascii="微软雅黑" w:hAnsi="微软雅黑" w:eastAsia="微软雅黑" w:cs="微软雅黑"/>
          <w:color w:val="auto"/>
          <w:sz w:val="22"/>
          <w:szCs w:val="22"/>
          <w:highlight w:val="none"/>
        </w:rPr>
        <w:t>必要的澄清、说明或补正。供应商的澄清、说明或补正应在评标委员会规定的时间内以书面方式进行，并不得超出投标文件范围或者改变投标文件的实质性内容。</w:t>
      </w:r>
    </w:p>
    <w:p w14:paraId="2060748E">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20.2.2  供应商</w:t>
      </w:r>
      <w:r>
        <w:rPr>
          <w:rFonts w:hint="eastAsia" w:ascii="微软雅黑" w:hAnsi="微软雅黑" w:eastAsia="微软雅黑" w:cs="微软雅黑"/>
          <w:color w:val="auto"/>
          <w:sz w:val="22"/>
          <w:szCs w:val="22"/>
          <w:highlight w:val="none"/>
          <w:lang w:eastAsia="zh-CN"/>
        </w:rPr>
        <w:t>的</w:t>
      </w:r>
      <w:r>
        <w:rPr>
          <w:rFonts w:hint="eastAsia" w:ascii="微软雅黑" w:hAnsi="微软雅黑" w:eastAsia="微软雅黑" w:cs="微软雅黑"/>
          <w:color w:val="auto"/>
          <w:sz w:val="22"/>
          <w:szCs w:val="22"/>
          <w:highlight w:val="none"/>
        </w:rPr>
        <w:t>澄清、说明或补正将作为投标文件的一部分。</w:t>
      </w:r>
    </w:p>
    <w:p w14:paraId="7B228EB9">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20.3  投标文件报价出现前后不一致的，按照下列规定修正：</w:t>
      </w:r>
    </w:p>
    <w:p w14:paraId="1BD99D74">
      <w:pPr>
        <w:keepNext w:val="0"/>
        <w:keepLines w:val="0"/>
        <w:pageBreakBefore w:val="0"/>
        <w:widowControl w:val="0"/>
        <w:kinsoku/>
        <w:wordWrap/>
        <w:overflowPunct/>
        <w:topLinePunct w:val="0"/>
        <w:bidi w:val="0"/>
        <w:snapToGrid/>
        <w:spacing w:line="440" w:lineRule="exact"/>
        <w:ind w:left="935" w:hanging="935" w:hangingChars="4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（一）投标文件中开标一览表（报价表）内容与投标文件中相应内容不一致的，以开标一览表（报价表）为准；</w:t>
      </w:r>
    </w:p>
    <w:p w14:paraId="202CAF2F">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（二）大写金额和小写金额不一致的，以大写金额为准；</w:t>
      </w:r>
    </w:p>
    <w:p w14:paraId="39D23C52">
      <w:pPr>
        <w:keepNext w:val="0"/>
        <w:keepLines w:val="0"/>
        <w:pageBreakBefore w:val="0"/>
        <w:widowControl w:val="0"/>
        <w:kinsoku/>
        <w:wordWrap/>
        <w:overflowPunct/>
        <w:topLinePunct w:val="0"/>
        <w:bidi w:val="0"/>
        <w:snapToGrid/>
        <w:spacing w:line="440" w:lineRule="exact"/>
        <w:ind w:left="935" w:hanging="935" w:hangingChars="42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（三）单价金额小数点或者百分比有明显错位的，以开标一览表的总价为准，并修改单价；</w:t>
      </w:r>
    </w:p>
    <w:p w14:paraId="70C628CC">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（四）总价金额与按单价汇总金额不一致的，以单价金额计算结果为准。</w:t>
      </w:r>
    </w:p>
    <w:p w14:paraId="76A47736">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同时出现两种以上不一致的，按照前款规定的顺序修正。修正后的报价按照第20.2条的规定经供应商确认后产生约束力，供应商不确认的，其投标将被认定为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1226ACD3">
      <w:pPr>
        <w:keepNext w:val="0"/>
        <w:keepLines w:val="0"/>
        <w:pageBreakBefore w:val="0"/>
        <w:widowControl w:val="0"/>
        <w:kinsoku/>
        <w:wordWrap/>
        <w:overflowPunct/>
        <w:topLinePunct w:val="0"/>
        <w:bidi w:val="0"/>
        <w:snapToGrid/>
        <w:spacing w:line="440" w:lineRule="exact"/>
        <w:ind w:firstLine="770" w:firstLineChars="35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对不同文字文本投标文件的解释发生异议的，以中文文本为准。</w:t>
      </w:r>
    </w:p>
    <w:p w14:paraId="41544FC5">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20.4   如一个分包内只有一种产品，不同供应商所投产品为同一品牌的，按如下方式处理：</w:t>
      </w:r>
    </w:p>
    <w:p w14:paraId="74C3C0DD">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20.4.1   如本项目使用综合评分法，提供相同品牌产品且通过资格审查、符合性审查的不同供应商，按一家供应商计算，评审后得分最高的同品牌供应商获得中标人推荐资格；评审得分相同的，由采购人或者采购人委托评标委员会按照招标文件中评标办法规定的方式确定一个供应商获得中标人推荐资格；未规定的采取随机抽取方式确定，其他同品牌供应商不作为中标候选人。</w:t>
      </w:r>
    </w:p>
    <w:p w14:paraId="0A774394">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20.5    供应商所投产品如被列入财政部与国家主管部门颁发的节能产品目录或环境标志产品目录或无线局域网产品目录，应提供相关证明，在评标时予以优先采购，具体优先采购办法见第六章评标方法和标准。</w:t>
      </w:r>
    </w:p>
    <w:p w14:paraId="5396F118">
      <w:pPr>
        <w:keepNext w:val="0"/>
        <w:keepLines w:val="0"/>
        <w:pageBreakBefore w:val="0"/>
        <w:widowControl w:val="0"/>
        <w:kinsoku/>
        <w:wordWrap/>
        <w:overflowPunct/>
        <w:topLinePunct w:val="0"/>
        <w:bidi w:val="0"/>
        <w:snapToGrid/>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如采购人所采购产品为政府强制采购的节能产品，供应商所投产品的品牌及型号必须为清单中有效期内产品并提供证明文件，否则其投标将被认定为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w:t>
      </w:r>
    </w:p>
    <w:p w14:paraId="0786F20D">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50" w:name="_Toc6364"/>
      <w:bookmarkStart w:id="151" w:name="_Toc28888"/>
      <w:bookmarkStart w:id="152" w:name="_Toc515647782"/>
      <w:bookmarkStart w:id="153" w:name="_Toc9469"/>
      <w:r>
        <w:rPr>
          <w:rFonts w:hint="eastAsia" w:ascii="微软雅黑" w:hAnsi="微软雅黑" w:eastAsia="微软雅黑" w:cs="微软雅黑"/>
          <w:color w:val="auto"/>
          <w:sz w:val="22"/>
          <w:szCs w:val="22"/>
          <w:highlight w:val="none"/>
          <w:u w:val="none"/>
        </w:rPr>
        <w:t>21.投标偏离</w:t>
      </w:r>
      <w:bookmarkEnd w:id="150"/>
      <w:bookmarkEnd w:id="151"/>
      <w:bookmarkEnd w:id="152"/>
      <w:bookmarkEnd w:id="153"/>
    </w:p>
    <w:p w14:paraId="5EF76A5F">
      <w:pPr>
        <w:pageBreakBefore w:val="0"/>
        <w:kinsoku/>
        <w:wordWrap/>
        <w:overflowPunct/>
        <w:topLinePunct w:val="0"/>
        <w:bidi w:val="0"/>
        <w:spacing w:line="440" w:lineRule="exact"/>
        <w:ind w:left="795" w:leftChars="99" w:hanging="587" w:hangingChars="267"/>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评标委员会可以接受投标文件中不构成实质性偏离的不正规或不一致。</w:t>
      </w:r>
      <w:bookmarkStart w:id="154" w:name="_Toc515647783"/>
      <w:bookmarkStart w:id="155" w:name="_Toc6092"/>
      <w:bookmarkStart w:id="156" w:name="_Toc4950"/>
    </w:p>
    <w:p w14:paraId="3FEB8E84">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57" w:name="_Toc20254"/>
      <w:r>
        <w:rPr>
          <w:rFonts w:hint="eastAsia" w:ascii="微软雅黑" w:hAnsi="微软雅黑" w:eastAsia="微软雅黑" w:cs="微软雅黑"/>
          <w:color w:val="auto"/>
          <w:sz w:val="22"/>
          <w:szCs w:val="22"/>
          <w:highlight w:val="none"/>
          <w:u w:val="none"/>
        </w:rPr>
        <w:t>22.投标</w:t>
      </w:r>
      <w:bookmarkEnd w:id="154"/>
      <w:r>
        <w:rPr>
          <w:rFonts w:hint="eastAsia" w:ascii="微软雅黑" w:hAnsi="微软雅黑" w:eastAsia="微软雅黑" w:cs="微软雅黑"/>
          <w:color w:val="auto"/>
          <w:sz w:val="22"/>
          <w:szCs w:val="22"/>
          <w:highlight w:val="none"/>
          <w:u w:val="none"/>
        </w:rPr>
        <w:t>无效</w:t>
      </w:r>
      <w:bookmarkEnd w:id="155"/>
      <w:bookmarkEnd w:id="156"/>
      <w:bookmarkEnd w:id="157"/>
    </w:p>
    <w:p w14:paraId="1A352118">
      <w:pPr>
        <w:pageBreakBefore w:val="0"/>
        <w:kinsoku/>
        <w:wordWrap/>
        <w:overflowPunct/>
        <w:topLinePunct w:val="0"/>
        <w:bidi w:val="0"/>
        <w:spacing w:line="440" w:lineRule="exact"/>
        <w:ind w:left="777" w:leftChars="-23"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微软雅黑" w:hAnsi="微软雅黑" w:eastAsia="微软雅黑" w:cs="微软雅黑"/>
          <w:b/>
          <w:bCs/>
          <w:color w:val="auto"/>
          <w:sz w:val="22"/>
          <w:szCs w:val="22"/>
          <w:highlight w:val="none"/>
        </w:rPr>
        <w:t>投标无效</w:t>
      </w:r>
      <w:r>
        <w:rPr>
          <w:rFonts w:hint="eastAsia" w:ascii="微软雅黑" w:hAnsi="微软雅黑" w:eastAsia="微软雅黑" w:cs="微软雅黑"/>
          <w:color w:val="auto"/>
          <w:sz w:val="22"/>
          <w:szCs w:val="22"/>
          <w:highlight w:val="none"/>
        </w:rPr>
        <w:t>。供应商不得通过修正或撤销不符合要求的偏离，从而使其投标成为实质上响应的投标。</w:t>
      </w:r>
    </w:p>
    <w:p w14:paraId="70E9D460">
      <w:pPr>
        <w:pageBreakBefore w:val="0"/>
        <w:kinsoku/>
        <w:wordWrap/>
        <w:overflowPunct/>
        <w:topLinePunct w:val="0"/>
        <w:bidi w:val="0"/>
        <w:spacing w:line="440" w:lineRule="exact"/>
        <w:ind w:left="792" w:leftChars="377"/>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评标委员会决定投标的响应性只根据招标文件要求、投标文件内容及财政主管部门指定相关信息发布媒体。</w:t>
      </w:r>
    </w:p>
    <w:p w14:paraId="6C08ED4F">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22.2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b/>
          <w:bCs/>
          <w:color w:val="auto"/>
          <w:sz w:val="22"/>
          <w:szCs w:val="22"/>
          <w:highlight w:val="none"/>
        </w:rPr>
        <w:t>如发现下列情况之一的，其投标将被认定为投标无效</w:t>
      </w:r>
      <w:r>
        <w:rPr>
          <w:rFonts w:hint="eastAsia" w:ascii="微软雅黑" w:hAnsi="微软雅黑" w:eastAsia="微软雅黑" w:cs="微软雅黑"/>
          <w:color w:val="auto"/>
          <w:sz w:val="22"/>
          <w:szCs w:val="22"/>
          <w:highlight w:val="none"/>
        </w:rPr>
        <w:t>：</w:t>
      </w:r>
    </w:p>
    <w:p w14:paraId="41645CB1">
      <w:pPr>
        <w:pageBreakBefore w:val="0"/>
        <w:numPr>
          <w:ilvl w:val="0"/>
          <w:numId w:val="0"/>
        </w:numPr>
        <w:kinsoku/>
        <w:wordWrap/>
        <w:overflowPunct/>
        <w:topLinePunct w:val="0"/>
        <w:bidi w:val="0"/>
        <w:spacing w:line="440" w:lineRule="exact"/>
        <w:ind w:left="1081" w:leftChars="429" w:hanging="180" w:firstLineChars="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kern w:val="2"/>
          <w:sz w:val="22"/>
          <w:szCs w:val="22"/>
          <w:highlight w:val="none"/>
          <w:lang w:val="en-US" w:eastAsia="zh-CN" w:bidi="ar-SA"/>
        </w:rPr>
        <w:t>（1）</w:t>
      </w:r>
      <w:r>
        <w:rPr>
          <w:rFonts w:hint="eastAsia" w:ascii="微软雅黑" w:hAnsi="微软雅黑" w:eastAsia="微软雅黑" w:cs="微软雅黑"/>
          <w:b/>
          <w:bCs/>
          <w:color w:val="auto"/>
          <w:sz w:val="22"/>
          <w:szCs w:val="22"/>
          <w:highlight w:val="none"/>
        </w:rPr>
        <w:t>未按招标文件规定的形式和金额提交投标保证金的；</w:t>
      </w:r>
    </w:p>
    <w:p w14:paraId="079B7293">
      <w:pPr>
        <w:pageBreakBefore w:val="0"/>
        <w:numPr>
          <w:ilvl w:val="0"/>
          <w:numId w:val="0"/>
        </w:numPr>
        <w:kinsoku/>
        <w:wordWrap/>
        <w:overflowPunct/>
        <w:topLinePunct w:val="0"/>
        <w:bidi w:val="0"/>
        <w:spacing w:line="440" w:lineRule="exact"/>
        <w:ind w:left="1081" w:leftChars="429" w:hanging="180" w:firstLineChars="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kern w:val="2"/>
          <w:sz w:val="22"/>
          <w:szCs w:val="22"/>
          <w:highlight w:val="none"/>
          <w:lang w:val="en-US" w:eastAsia="zh-CN" w:bidi="ar-SA"/>
        </w:rPr>
        <w:t>（2）</w:t>
      </w:r>
      <w:r>
        <w:rPr>
          <w:rFonts w:hint="eastAsia" w:ascii="微软雅黑" w:hAnsi="微软雅黑" w:eastAsia="微软雅黑" w:cs="微软雅黑"/>
          <w:b/>
          <w:bCs/>
          <w:color w:val="auto"/>
          <w:sz w:val="22"/>
          <w:szCs w:val="22"/>
          <w:highlight w:val="none"/>
        </w:rPr>
        <w:t>未按照招标文件规定要求签署、盖章的；</w:t>
      </w:r>
    </w:p>
    <w:p w14:paraId="1CC63820">
      <w:pPr>
        <w:pageBreakBefore w:val="0"/>
        <w:numPr>
          <w:ilvl w:val="0"/>
          <w:numId w:val="0"/>
        </w:numPr>
        <w:kinsoku/>
        <w:wordWrap/>
        <w:overflowPunct/>
        <w:topLinePunct w:val="0"/>
        <w:bidi w:val="0"/>
        <w:spacing w:line="440" w:lineRule="exact"/>
        <w:ind w:left="1081" w:leftChars="429" w:hanging="180" w:firstLineChars="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kern w:val="2"/>
          <w:sz w:val="22"/>
          <w:szCs w:val="22"/>
          <w:highlight w:val="none"/>
          <w:lang w:val="en-US" w:eastAsia="zh-CN" w:bidi="ar-SA"/>
        </w:rPr>
        <w:t>（3）</w:t>
      </w:r>
      <w:r>
        <w:rPr>
          <w:rFonts w:hint="eastAsia" w:ascii="微软雅黑" w:hAnsi="微软雅黑" w:eastAsia="微软雅黑" w:cs="微软雅黑"/>
          <w:b/>
          <w:bCs/>
          <w:color w:val="auto"/>
          <w:sz w:val="22"/>
          <w:szCs w:val="22"/>
          <w:highlight w:val="none"/>
        </w:rPr>
        <w:t>未满足招标文件中技术条款的实质性要求；</w:t>
      </w:r>
    </w:p>
    <w:p w14:paraId="6233557D">
      <w:pPr>
        <w:pageBreakBefore w:val="0"/>
        <w:numPr>
          <w:ilvl w:val="0"/>
          <w:numId w:val="0"/>
        </w:numPr>
        <w:kinsoku/>
        <w:wordWrap/>
        <w:overflowPunct/>
        <w:topLinePunct w:val="0"/>
        <w:bidi w:val="0"/>
        <w:spacing w:line="440" w:lineRule="exact"/>
        <w:ind w:left="1081" w:leftChars="429" w:hanging="180" w:firstLineChars="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kern w:val="2"/>
          <w:sz w:val="22"/>
          <w:szCs w:val="22"/>
          <w:highlight w:val="none"/>
          <w:lang w:val="en-US" w:eastAsia="zh-CN" w:bidi="ar-SA"/>
        </w:rPr>
        <w:t>（4）</w:t>
      </w:r>
      <w:r>
        <w:rPr>
          <w:rFonts w:hint="eastAsia" w:ascii="微软雅黑" w:hAnsi="微软雅黑" w:eastAsia="微软雅黑" w:cs="微软雅黑"/>
          <w:b/>
          <w:bCs/>
          <w:color w:val="auto"/>
          <w:sz w:val="22"/>
          <w:szCs w:val="22"/>
          <w:highlight w:val="none"/>
        </w:rPr>
        <w:t>与其他供应商串通投标，或者与招标人串通投标；</w:t>
      </w:r>
    </w:p>
    <w:p w14:paraId="05F85243">
      <w:pPr>
        <w:pageBreakBefore w:val="0"/>
        <w:numPr>
          <w:ilvl w:val="0"/>
          <w:numId w:val="0"/>
        </w:numPr>
        <w:kinsoku/>
        <w:wordWrap/>
        <w:overflowPunct/>
        <w:topLinePunct w:val="0"/>
        <w:bidi w:val="0"/>
        <w:spacing w:line="440" w:lineRule="exact"/>
        <w:ind w:left="1081" w:leftChars="429" w:hanging="180" w:firstLineChars="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kern w:val="2"/>
          <w:sz w:val="22"/>
          <w:szCs w:val="22"/>
          <w:highlight w:val="none"/>
          <w:lang w:val="en-US" w:eastAsia="zh-CN" w:bidi="ar-SA"/>
        </w:rPr>
        <w:t>（5）</w:t>
      </w:r>
      <w:r>
        <w:rPr>
          <w:rFonts w:hint="eastAsia" w:ascii="微软雅黑" w:hAnsi="微软雅黑" w:eastAsia="微软雅黑" w:cs="微软雅黑"/>
          <w:b/>
          <w:bCs/>
          <w:color w:val="auto"/>
          <w:sz w:val="22"/>
          <w:szCs w:val="22"/>
          <w:highlight w:val="none"/>
        </w:rPr>
        <w:t>属于招标文件规定的其他投标无效情形；</w:t>
      </w:r>
    </w:p>
    <w:p w14:paraId="76F4C1D4">
      <w:pPr>
        <w:pageBreakBefore w:val="0"/>
        <w:numPr>
          <w:ilvl w:val="0"/>
          <w:numId w:val="0"/>
        </w:numPr>
        <w:kinsoku/>
        <w:wordWrap/>
        <w:overflowPunct/>
        <w:topLinePunct w:val="0"/>
        <w:bidi w:val="0"/>
        <w:spacing w:line="440" w:lineRule="exact"/>
        <w:ind w:left="1081" w:leftChars="429" w:hanging="180" w:firstLineChars="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kern w:val="2"/>
          <w:sz w:val="22"/>
          <w:szCs w:val="22"/>
          <w:highlight w:val="none"/>
          <w:lang w:val="en-US" w:eastAsia="zh-CN" w:bidi="ar-SA"/>
        </w:rPr>
        <w:t>（6）</w:t>
      </w:r>
      <w:r>
        <w:rPr>
          <w:rFonts w:hint="eastAsia" w:ascii="微软雅黑" w:hAnsi="微软雅黑" w:eastAsia="微软雅黑" w:cs="微软雅黑"/>
          <w:b/>
          <w:bCs/>
          <w:color w:val="auto"/>
          <w:sz w:val="22"/>
          <w:szCs w:val="22"/>
          <w:highlight w:val="none"/>
        </w:rPr>
        <w:t>评标委员会认为供应商的报价明显低于其他通过符合性检查供应商的报价，有可能影响履约的，且供应商未按照规定证明其报价合理性的；</w:t>
      </w:r>
    </w:p>
    <w:p w14:paraId="07419E72">
      <w:pPr>
        <w:pageBreakBefore w:val="0"/>
        <w:numPr>
          <w:ilvl w:val="0"/>
          <w:numId w:val="0"/>
        </w:numPr>
        <w:kinsoku/>
        <w:wordWrap/>
        <w:overflowPunct/>
        <w:topLinePunct w:val="0"/>
        <w:bidi w:val="0"/>
        <w:spacing w:line="440" w:lineRule="exact"/>
        <w:ind w:left="1081" w:leftChars="429" w:hanging="180" w:firstLineChars="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kern w:val="2"/>
          <w:sz w:val="22"/>
          <w:szCs w:val="22"/>
          <w:highlight w:val="none"/>
          <w:lang w:val="en-US" w:eastAsia="zh-CN" w:bidi="ar-SA"/>
        </w:rPr>
        <w:t>（7）</w:t>
      </w:r>
      <w:r>
        <w:rPr>
          <w:rFonts w:hint="eastAsia" w:ascii="微软雅黑" w:hAnsi="微软雅黑" w:eastAsia="微软雅黑" w:cs="微软雅黑"/>
          <w:b/>
          <w:bCs/>
          <w:color w:val="auto"/>
          <w:sz w:val="22"/>
          <w:szCs w:val="22"/>
          <w:highlight w:val="none"/>
        </w:rPr>
        <w:t>投标文件含有采购人不能接受的附加条件的；</w:t>
      </w:r>
    </w:p>
    <w:p w14:paraId="00E7DCBC">
      <w:pPr>
        <w:pageBreakBefore w:val="0"/>
        <w:numPr>
          <w:ilvl w:val="0"/>
          <w:numId w:val="0"/>
        </w:numPr>
        <w:tabs>
          <w:tab w:val="left" w:pos="0"/>
        </w:tabs>
        <w:kinsoku/>
        <w:wordWrap/>
        <w:overflowPunct/>
        <w:topLinePunct w:val="0"/>
        <w:bidi w:val="0"/>
        <w:spacing w:line="440" w:lineRule="exact"/>
        <w:ind w:left="1081" w:leftChars="429" w:hanging="180" w:firstLineChars="0"/>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kern w:val="2"/>
          <w:sz w:val="22"/>
          <w:szCs w:val="22"/>
          <w:highlight w:val="none"/>
          <w:lang w:val="en-US" w:eastAsia="zh-CN" w:bidi="ar-SA"/>
        </w:rPr>
        <w:t>（8）</w:t>
      </w:r>
      <w:r>
        <w:rPr>
          <w:rFonts w:hint="eastAsia" w:ascii="微软雅黑" w:hAnsi="微软雅黑" w:eastAsia="微软雅黑" w:cs="微软雅黑"/>
          <w:b/>
          <w:bCs/>
          <w:color w:val="auto"/>
          <w:sz w:val="22"/>
          <w:szCs w:val="22"/>
          <w:highlight w:val="none"/>
        </w:rPr>
        <w:t>不符合法规和招标文件中规定的其他实质性要求的。</w:t>
      </w:r>
    </w:p>
    <w:p w14:paraId="6FD47CF8">
      <w:pPr>
        <w:pageBreakBefore w:val="0"/>
        <w:kinsoku/>
        <w:wordWrap/>
        <w:overflowPunct/>
        <w:topLinePunct w:val="0"/>
        <w:bidi w:val="0"/>
        <w:spacing w:line="440" w:lineRule="exact"/>
        <w:textAlignment w:val="auto"/>
        <w:outlineLvl w:val="2"/>
        <w:rPr>
          <w:rFonts w:hint="eastAsia" w:ascii="微软雅黑" w:hAnsi="微软雅黑" w:eastAsia="微软雅黑" w:cs="微软雅黑"/>
          <w:b/>
          <w:bCs/>
          <w:color w:val="auto"/>
          <w:sz w:val="22"/>
          <w:szCs w:val="22"/>
          <w:highlight w:val="none"/>
        </w:rPr>
      </w:pPr>
      <w:bookmarkStart w:id="158" w:name="_Toc10960"/>
      <w:bookmarkStart w:id="159" w:name="_Toc13652"/>
      <w:bookmarkStart w:id="160" w:name="_Toc22941"/>
      <w:bookmarkStart w:id="161" w:name="_Toc515647784"/>
      <w:r>
        <w:rPr>
          <w:rFonts w:hint="eastAsia" w:ascii="微软雅黑" w:hAnsi="微软雅黑" w:eastAsia="微软雅黑" w:cs="微软雅黑"/>
          <w:b/>
          <w:bCs/>
          <w:color w:val="auto"/>
          <w:sz w:val="22"/>
          <w:szCs w:val="22"/>
          <w:highlight w:val="none"/>
        </w:rPr>
        <w:t>23.</w:t>
      </w:r>
      <w:bookmarkEnd w:id="149"/>
      <w:r>
        <w:rPr>
          <w:rFonts w:hint="eastAsia" w:ascii="微软雅黑" w:hAnsi="微软雅黑" w:eastAsia="微软雅黑" w:cs="微软雅黑"/>
          <w:b/>
          <w:bCs/>
          <w:color w:val="auto"/>
          <w:sz w:val="22"/>
          <w:szCs w:val="22"/>
          <w:highlight w:val="none"/>
        </w:rPr>
        <w:t>比较与评价</w:t>
      </w:r>
      <w:bookmarkEnd w:id="158"/>
      <w:bookmarkEnd w:id="159"/>
      <w:bookmarkEnd w:id="160"/>
      <w:bookmarkEnd w:id="161"/>
    </w:p>
    <w:p w14:paraId="40353277">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23.1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经符合性审查合格的投标文件，评标委员会将根据招标文件确定的评标方法和标准，对其技术部分和商务部分</w:t>
      </w:r>
      <w:r>
        <w:rPr>
          <w:rFonts w:hint="eastAsia" w:ascii="微软雅黑" w:hAnsi="微软雅黑" w:eastAsia="微软雅黑" w:cs="微软雅黑"/>
          <w:color w:val="auto"/>
          <w:sz w:val="22"/>
          <w:szCs w:val="22"/>
          <w:highlight w:val="none"/>
          <w:lang w:eastAsia="zh-CN"/>
        </w:rPr>
        <w:t>做进一步</w:t>
      </w:r>
      <w:r>
        <w:rPr>
          <w:rFonts w:hint="eastAsia" w:ascii="微软雅黑" w:hAnsi="微软雅黑" w:eastAsia="微软雅黑" w:cs="微软雅黑"/>
          <w:color w:val="auto"/>
          <w:sz w:val="22"/>
          <w:szCs w:val="22"/>
          <w:highlight w:val="none"/>
        </w:rPr>
        <w:t>的比较和评价。</w:t>
      </w:r>
    </w:p>
    <w:p w14:paraId="3114F36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23.2  </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评标严格按照招标文件的要求和条件进行。根据实际情况，在</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中规定采用下列评标方法，详细评标标准见招标文件第六章：</w:t>
      </w:r>
    </w:p>
    <w:p w14:paraId="49EAF6DF">
      <w:pPr>
        <w:pStyle w:val="14"/>
        <w:pageBreakBefore w:val="0"/>
        <w:kinsoku/>
        <w:wordWrap/>
        <w:overflowPunct/>
        <w:topLinePunct w:val="0"/>
        <w:bidi w:val="0"/>
        <w:spacing w:line="440" w:lineRule="exact"/>
        <w:ind w:left="898" w:leftChars="342" w:hanging="18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 xml:space="preserve">（1） </w:t>
      </w:r>
      <w:r>
        <w:rPr>
          <w:rFonts w:hint="eastAsia" w:ascii="微软雅黑" w:hAnsi="微软雅黑" w:eastAsia="微软雅黑" w:cs="微软雅黑"/>
          <w:b/>
          <w:bCs/>
          <w:color w:val="auto"/>
          <w:sz w:val="22"/>
          <w:szCs w:val="22"/>
          <w:highlight w:val="none"/>
          <w:lang w:eastAsia="zh-CN"/>
        </w:rPr>
        <w:t>本项目采用</w:t>
      </w:r>
      <w:r>
        <w:rPr>
          <w:rFonts w:hint="eastAsia" w:ascii="微软雅黑" w:hAnsi="微软雅黑" w:eastAsia="微软雅黑" w:cs="微软雅黑"/>
          <w:b/>
          <w:bCs/>
          <w:color w:val="auto"/>
          <w:sz w:val="22"/>
          <w:szCs w:val="22"/>
          <w:highlight w:val="none"/>
        </w:rPr>
        <w:t>综合评分法</w:t>
      </w:r>
      <w:r>
        <w:rPr>
          <w:rFonts w:hint="eastAsia" w:ascii="微软雅黑" w:hAnsi="微软雅黑" w:eastAsia="微软雅黑" w:cs="微软雅黑"/>
          <w:color w:val="auto"/>
          <w:sz w:val="22"/>
          <w:szCs w:val="22"/>
          <w:highlight w:val="none"/>
        </w:rPr>
        <w:t>，是指投标文件满足招标文件全部实质性要求，且按照评审因素的量化指标评审得分最高的供应商为中标候选人的评标方法。</w:t>
      </w:r>
    </w:p>
    <w:p w14:paraId="41107AA2">
      <w:pPr>
        <w:pageBreakBefore w:val="0"/>
        <w:kinsoku/>
        <w:wordWrap/>
        <w:overflowPunct/>
        <w:topLinePunct w:val="0"/>
        <w:bidi w:val="0"/>
        <w:spacing w:line="440" w:lineRule="exact"/>
        <w:ind w:left="828" w:hanging="825" w:hangingChars="37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23.3   根据《政府采购促进中小企业发展管理办法》（财库[2020]46号）、《财政部 司法部关于政府采购支持监狱企业发展有关问题的通知》（财库〔2014〕68号）和《三部门联合发布关于促进残疾人就业政府采购政策的通知》（</w:t>
      </w:r>
      <w:bookmarkStart w:id="162" w:name="sendNo"/>
      <w:r>
        <w:rPr>
          <w:rFonts w:hint="eastAsia" w:ascii="微软雅黑" w:hAnsi="微软雅黑" w:eastAsia="微软雅黑" w:cs="微软雅黑"/>
          <w:b/>
          <w:bCs/>
          <w:color w:val="auto"/>
          <w:sz w:val="22"/>
          <w:szCs w:val="22"/>
          <w:highlight w:val="none"/>
        </w:rPr>
        <w:t>财库〔</w:t>
      </w:r>
      <w:bookmarkEnd w:id="162"/>
      <w:r>
        <w:rPr>
          <w:rFonts w:hint="eastAsia" w:ascii="微软雅黑" w:hAnsi="微软雅黑" w:eastAsia="微软雅黑" w:cs="微软雅黑"/>
          <w:b/>
          <w:bCs/>
          <w:color w:val="auto"/>
          <w:sz w:val="22"/>
          <w:szCs w:val="22"/>
          <w:highlight w:val="none"/>
        </w:rPr>
        <w:t>2017〕141号）</w:t>
      </w:r>
      <w:r>
        <w:rPr>
          <w:rFonts w:hint="eastAsia" w:ascii="微软雅黑" w:hAnsi="微软雅黑" w:eastAsia="微软雅黑" w:cs="微软雅黑"/>
          <w:b/>
          <w:bCs/>
          <w:color w:val="auto"/>
          <w:sz w:val="22"/>
          <w:szCs w:val="22"/>
          <w:highlight w:val="none"/>
          <w:lang w:eastAsia="zh-CN"/>
        </w:rPr>
        <w:t>、《关于进一步加大政府采购支持中小企业力度的通知》（财库〔2022〕19号）</w:t>
      </w:r>
      <w:r>
        <w:rPr>
          <w:rFonts w:hint="eastAsia" w:ascii="微软雅黑" w:hAnsi="微软雅黑" w:eastAsia="微软雅黑" w:cs="微软雅黑"/>
          <w:b/>
          <w:bCs/>
          <w:color w:val="auto"/>
          <w:sz w:val="22"/>
          <w:szCs w:val="22"/>
          <w:highlight w:val="none"/>
        </w:rPr>
        <w:t>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b/>
          <w:bCs/>
          <w:color w:val="auto"/>
          <w:sz w:val="22"/>
          <w:szCs w:val="22"/>
          <w:highlight w:val="none"/>
          <w:lang w:val="en-US" w:eastAsia="zh-CN"/>
        </w:rPr>
        <w:t>10%—20%</w:t>
      </w:r>
      <w:r>
        <w:rPr>
          <w:rFonts w:hint="eastAsia" w:ascii="微软雅黑" w:hAnsi="微软雅黑" w:eastAsia="微软雅黑" w:cs="微软雅黑"/>
          <w:b/>
          <w:bCs/>
          <w:color w:val="auto"/>
          <w:sz w:val="22"/>
          <w:szCs w:val="22"/>
          <w:highlight w:val="none"/>
        </w:rPr>
        <w:t>后参与</w:t>
      </w:r>
      <w:r>
        <w:rPr>
          <w:rFonts w:hint="eastAsia" w:ascii="微软雅黑" w:hAnsi="微软雅黑" w:eastAsia="微软雅黑" w:cs="微软雅黑"/>
          <w:b/>
          <w:bCs/>
          <w:color w:val="auto"/>
          <w:sz w:val="22"/>
          <w:szCs w:val="22"/>
          <w:highlight w:val="none"/>
          <w:lang w:eastAsia="zh-CN"/>
        </w:rPr>
        <w:t>评标</w:t>
      </w:r>
      <w:r>
        <w:rPr>
          <w:rFonts w:hint="eastAsia" w:ascii="微软雅黑" w:hAnsi="微软雅黑" w:eastAsia="微软雅黑" w:cs="微软雅黑"/>
          <w:b/>
          <w:bCs/>
          <w:color w:val="auto"/>
          <w:sz w:val="22"/>
          <w:szCs w:val="22"/>
          <w:highlight w:val="none"/>
        </w:rPr>
        <w:t>。</w:t>
      </w:r>
    </w:p>
    <w:p w14:paraId="2C8ED4C0">
      <w:pPr>
        <w:pageBreakBefore w:val="0"/>
        <w:kinsoku/>
        <w:wordWrap/>
        <w:overflowPunct/>
        <w:topLinePunct w:val="0"/>
        <w:bidi w:val="0"/>
        <w:spacing w:line="440" w:lineRule="exact"/>
        <w:ind w:left="828"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b/>
          <w:bCs/>
          <w:color w:val="auto"/>
          <w:sz w:val="22"/>
          <w:szCs w:val="22"/>
          <w:highlight w:val="none"/>
        </w:rPr>
        <w:t>23.4  根据《政府采购促进中小企业发展管理办法》（财库[2020]46号），所采购产品需符合国家节能环保要求。结合本项目具体情况，根据财政部的相关规定符合政府采购促进中小企业发展政策的供应商为小、微型企业，产品有环境标志认证证书或节能标志认证证书的依据规定给予评审优惠。监狱企业及残疾人福利性单位视同小型、微型企业，享受预留份额、评审中价格扣除等政府采购促进中小企业发展的政府采购政策。</w:t>
      </w:r>
      <w:r>
        <w:rPr>
          <w:rFonts w:hint="eastAsia" w:ascii="微软雅黑" w:hAnsi="微软雅黑" w:eastAsia="微软雅黑" w:cs="微软雅黑"/>
          <w:color w:val="auto"/>
          <w:sz w:val="22"/>
          <w:szCs w:val="22"/>
          <w:highlight w:val="none"/>
        </w:rPr>
        <w:t>  </w:t>
      </w:r>
    </w:p>
    <w:p w14:paraId="4B719762">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63" w:name="_Toc515647785"/>
      <w:bookmarkStart w:id="164" w:name="_Toc26143"/>
      <w:bookmarkStart w:id="165" w:name="_Toc9378"/>
      <w:bookmarkStart w:id="166" w:name="_Toc20227"/>
      <w:r>
        <w:rPr>
          <w:rFonts w:hint="eastAsia" w:ascii="微软雅黑" w:hAnsi="微软雅黑" w:eastAsia="微软雅黑" w:cs="微软雅黑"/>
          <w:color w:val="auto"/>
          <w:sz w:val="22"/>
          <w:szCs w:val="22"/>
          <w:highlight w:val="none"/>
          <w:u w:val="none"/>
        </w:rPr>
        <w:t>24.废标</w:t>
      </w:r>
      <w:bookmarkEnd w:id="163"/>
      <w:bookmarkEnd w:id="164"/>
      <w:bookmarkEnd w:id="165"/>
      <w:bookmarkEnd w:id="166"/>
    </w:p>
    <w:p w14:paraId="64398191">
      <w:pPr>
        <w:pageBreakBefore w:val="0"/>
        <w:kinsoku/>
        <w:wordWrap/>
        <w:overflowPunct/>
        <w:topLinePunct w:val="0"/>
        <w:bidi w:val="0"/>
        <w:spacing w:line="440" w:lineRule="exact"/>
        <w:ind w:left="893" w:leftChars="399" w:hanging="55" w:hangingChars="2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 xml:space="preserve">出现下列情形之一，将导致项目废标： </w:t>
      </w:r>
    </w:p>
    <w:p w14:paraId="686FF9F7">
      <w:pPr>
        <w:pageBreakBefore w:val="0"/>
        <w:kinsoku/>
        <w:wordWrap/>
        <w:overflowPunct/>
        <w:topLinePunct w:val="0"/>
        <w:bidi w:val="0"/>
        <w:spacing w:line="440" w:lineRule="exact"/>
        <w:ind w:left="828" w:hanging="825" w:hangingChars="37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ab/>
      </w:r>
      <w:r>
        <w:rPr>
          <w:rFonts w:hint="eastAsia" w:ascii="微软雅黑" w:hAnsi="微软雅黑" w:eastAsia="微软雅黑" w:cs="微软雅黑"/>
          <w:b/>
          <w:bCs/>
          <w:color w:val="auto"/>
          <w:sz w:val="22"/>
          <w:szCs w:val="22"/>
          <w:highlight w:val="none"/>
        </w:rPr>
        <w:t>（1）符合专业条件的供应商或者对招标文件做实质性响应的供应商不足三家；</w:t>
      </w:r>
    </w:p>
    <w:p w14:paraId="310B49E7">
      <w:pPr>
        <w:pageBreakBefore w:val="0"/>
        <w:kinsoku/>
        <w:wordWrap/>
        <w:overflowPunct/>
        <w:topLinePunct w:val="0"/>
        <w:bidi w:val="0"/>
        <w:spacing w:line="440" w:lineRule="exact"/>
        <w:ind w:left="828" w:hanging="825" w:hangingChars="37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ab/>
      </w:r>
      <w:r>
        <w:rPr>
          <w:rFonts w:hint="eastAsia" w:ascii="微软雅黑" w:hAnsi="微软雅黑" w:eastAsia="微软雅黑" w:cs="微软雅黑"/>
          <w:b/>
          <w:bCs/>
          <w:color w:val="auto"/>
          <w:sz w:val="22"/>
          <w:szCs w:val="22"/>
          <w:highlight w:val="none"/>
        </w:rPr>
        <w:t>（2）出现影响采购公正的违法、违规行为的；</w:t>
      </w:r>
    </w:p>
    <w:p w14:paraId="0D3D36B6">
      <w:pPr>
        <w:pageBreakBefore w:val="0"/>
        <w:kinsoku/>
        <w:wordWrap/>
        <w:overflowPunct/>
        <w:topLinePunct w:val="0"/>
        <w:bidi w:val="0"/>
        <w:spacing w:line="440" w:lineRule="exact"/>
        <w:ind w:left="878" w:leftChars="418" w:firstLine="55" w:firstLineChars="2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lang w:val="en-US" w:eastAsia="zh-CN"/>
        </w:rPr>
        <w:t xml:space="preserve">(3) </w:t>
      </w:r>
      <w:r>
        <w:rPr>
          <w:rFonts w:hint="eastAsia" w:ascii="微软雅黑" w:hAnsi="微软雅黑" w:eastAsia="微软雅黑" w:cs="微软雅黑"/>
          <w:b/>
          <w:bCs/>
          <w:color w:val="auto"/>
          <w:sz w:val="22"/>
          <w:szCs w:val="22"/>
          <w:highlight w:val="none"/>
        </w:rPr>
        <w:t>供应商的报价均超过了采购预算，采购人不能支付的；</w:t>
      </w:r>
    </w:p>
    <w:p w14:paraId="0770A0C3">
      <w:pPr>
        <w:pageBreakBefore w:val="0"/>
        <w:kinsoku/>
        <w:wordWrap/>
        <w:overflowPunct/>
        <w:topLinePunct w:val="0"/>
        <w:bidi w:val="0"/>
        <w:spacing w:line="440" w:lineRule="exact"/>
        <w:ind w:left="878" w:leftChars="418" w:firstLine="55" w:firstLineChars="25"/>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lang w:val="en-US" w:eastAsia="zh-CN"/>
        </w:rPr>
        <w:t xml:space="preserve">(4) </w:t>
      </w:r>
      <w:r>
        <w:rPr>
          <w:rFonts w:hint="eastAsia" w:ascii="微软雅黑" w:hAnsi="微软雅黑" w:eastAsia="微软雅黑" w:cs="微软雅黑"/>
          <w:b/>
          <w:bCs/>
          <w:color w:val="auto"/>
          <w:sz w:val="22"/>
          <w:szCs w:val="22"/>
          <w:highlight w:val="none"/>
        </w:rPr>
        <w:t xml:space="preserve">因重大变故，采购任务取消的。   </w:t>
      </w:r>
    </w:p>
    <w:p w14:paraId="5D67C29F">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67" w:name="_Toc31289"/>
      <w:bookmarkStart w:id="168" w:name="_Toc24972"/>
      <w:bookmarkStart w:id="169" w:name="_Toc29491"/>
      <w:bookmarkStart w:id="170" w:name="_Toc515647786"/>
      <w:bookmarkStart w:id="171" w:name="_Toc520356169"/>
      <w:r>
        <w:rPr>
          <w:rFonts w:hint="eastAsia" w:ascii="微软雅黑" w:hAnsi="微软雅黑" w:eastAsia="微软雅黑" w:cs="微软雅黑"/>
          <w:color w:val="auto"/>
          <w:sz w:val="22"/>
          <w:szCs w:val="22"/>
          <w:highlight w:val="none"/>
          <w:u w:val="none"/>
        </w:rPr>
        <w:t>25.保密原则</w:t>
      </w:r>
      <w:bookmarkEnd w:id="167"/>
      <w:bookmarkEnd w:id="168"/>
      <w:bookmarkEnd w:id="169"/>
      <w:bookmarkEnd w:id="170"/>
    </w:p>
    <w:p w14:paraId="5DF8E58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25.1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评标将在严格保密的情况下进行。</w:t>
      </w:r>
    </w:p>
    <w:p w14:paraId="5432A0C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25.2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政府采购</w:t>
      </w:r>
      <w:r>
        <w:rPr>
          <w:rFonts w:hint="eastAsia" w:ascii="微软雅黑" w:hAnsi="微软雅黑" w:eastAsia="微软雅黑" w:cs="微软雅黑"/>
          <w:color w:val="auto"/>
          <w:sz w:val="22"/>
          <w:szCs w:val="22"/>
          <w:highlight w:val="none"/>
          <w:lang w:eastAsia="zh-CN"/>
        </w:rPr>
        <w:t>评标专家</w:t>
      </w:r>
      <w:r>
        <w:rPr>
          <w:rFonts w:hint="eastAsia" w:ascii="微软雅黑" w:hAnsi="微软雅黑" w:eastAsia="微软雅黑" w:cs="微软雅黑"/>
          <w:color w:val="auto"/>
          <w:sz w:val="22"/>
          <w:szCs w:val="22"/>
          <w:highlight w:val="none"/>
        </w:rPr>
        <w:t>应当遵守评审工作纪律，不得泄露评审文件、评审情况和评审中获悉的商业秘密。</w:t>
      </w:r>
    </w:p>
    <w:p w14:paraId="7127D2E9">
      <w:pPr>
        <w:pageBreakBefore w:val="0"/>
        <w:kinsoku/>
        <w:wordWrap/>
        <w:overflowPunct/>
        <w:topLinePunct w:val="0"/>
        <w:bidi w:val="0"/>
        <w:spacing w:line="440" w:lineRule="exact"/>
        <w:ind w:left="1080" w:leftChars="257" w:hanging="540"/>
        <w:textAlignment w:val="auto"/>
        <w:rPr>
          <w:rFonts w:hint="eastAsia" w:ascii="微软雅黑" w:hAnsi="微软雅黑" w:eastAsia="微软雅黑" w:cs="微软雅黑"/>
          <w:color w:val="auto"/>
          <w:sz w:val="22"/>
          <w:szCs w:val="22"/>
          <w:highlight w:val="none"/>
        </w:rPr>
      </w:pPr>
    </w:p>
    <w:p w14:paraId="27D0DADF">
      <w:pPr>
        <w:pStyle w:val="3"/>
        <w:pageBreakBefore w:val="0"/>
        <w:kinsoku/>
        <w:wordWrap/>
        <w:overflowPunct/>
        <w:topLinePunct w:val="0"/>
        <w:bidi w:val="0"/>
        <w:spacing w:before="0" w:line="440" w:lineRule="exact"/>
        <w:ind w:left="1080" w:leftChars="257" w:hanging="540"/>
        <w:textAlignment w:val="auto"/>
        <w:rPr>
          <w:rFonts w:hint="eastAsia" w:ascii="微软雅黑" w:hAnsi="微软雅黑" w:eastAsia="微软雅黑" w:cs="微软雅黑"/>
          <w:b/>
          <w:bCs/>
          <w:color w:val="auto"/>
          <w:sz w:val="22"/>
          <w:szCs w:val="22"/>
          <w:highlight w:val="none"/>
        </w:rPr>
      </w:pPr>
      <w:bookmarkStart w:id="172" w:name="_Toc12143"/>
      <w:bookmarkStart w:id="173" w:name="_Toc23904"/>
      <w:bookmarkStart w:id="174" w:name="_Toc216582810"/>
      <w:bookmarkStart w:id="175" w:name="_Toc4542"/>
      <w:bookmarkStart w:id="176" w:name="_Toc515647787"/>
      <w:bookmarkStart w:id="177" w:name="_Toc30610"/>
      <w:bookmarkStart w:id="178" w:name="_Toc20578"/>
      <w:r>
        <w:rPr>
          <w:rFonts w:hint="eastAsia" w:ascii="微软雅黑" w:hAnsi="微软雅黑" w:eastAsia="微软雅黑" w:cs="微软雅黑"/>
          <w:b/>
          <w:bCs/>
          <w:color w:val="auto"/>
          <w:sz w:val="22"/>
          <w:szCs w:val="22"/>
          <w:highlight w:val="none"/>
        </w:rPr>
        <w:t xml:space="preserve">六   </w:t>
      </w:r>
      <w:bookmarkEnd w:id="171"/>
      <w:r>
        <w:rPr>
          <w:rFonts w:hint="eastAsia" w:ascii="微软雅黑" w:hAnsi="微软雅黑" w:eastAsia="微软雅黑" w:cs="微软雅黑"/>
          <w:b/>
          <w:bCs/>
          <w:color w:val="auto"/>
          <w:sz w:val="22"/>
          <w:szCs w:val="22"/>
          <w:highlight w:val="none"/>
        </w:rPr>
        <w:t>确定中标</w:t>
      </w:r>
      <w:bookmarkEnd w:id="172"/>
      <w:bookmarkEnd w:id="173"/>
      <w:bookmarkEnd w:id="174"/>
      <w:bookmarkEnd w:id="175"/>
      <w:bookmarkEnd w:id="176"/>
      <w:bookmarkEnd w:id="177"/>
      <w:bookmarkEnd w:id="178"/>
    </w:p>
    <w:p w14:paraId="5BA30EAD">
      <w:pPr>
        <w:pStyle w:val="4"/>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p>
    <w:p w14:paraId="094C2085">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79" w:name="_Toc23762"/>
      <w:bookmarkStart w:id="180" w:name="_Toc520356170"/>
      <w:bookmarkStart w:id="181" w:name="_Toc515647788"/>
      <w:bookmarkStart w:id="182" w:name="_Toc10050"/>
      <w:bookmarkStart w:id="183" w:name="_Toc23617"/>
      <w:bookmarkStart w:id="184" w:name="_Ref467307010"/>
      <w:r>
        <w:rPr>
          <w:rFonts w:hint="eastAsia" w:ascii="微软雅黑" w:hAnsi="微软雅黑" w:eastAsia="微软雅黑" w:cs="微软雅黑"/>
          <w:color w:val="auto"/>
          <w:sz w:val="22"/>
          <w:szCs w:val="22"/>
          <w:highlight w:val="none"/>
          <w:u w:val="none"/>
        </w:rPr>
        <w:t>26.中标候选人的确定原则及标准</w:t>
      </w:r>
      <w:bookmarkEnd w:id="179"/>
      <w:bookmarkEnd w:id="180"/>
      <w:bookmarkEnd w:id="181"/>
      <w:bookmarkEnd w:id="182"/>
      <w:bookmarkEnd w:id="183"/>
      <w:bookmarkEnd w:id="184"/>
    </w:p>
    <w:p w14:paraId="34DC4DBB">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对实质上响应招标文件的供应商按下列方法进行排序，确定投标候选人：</w:t>
      </w:r>
    </w:p>
    <w:p w14:paraId="35850980">
      <w:pPr>
        <w:pageBreakBefore w:val="0"/>
        <w:kinsoku/>
        <w:wordWrap/>
        <w:overflowPunct/>
        <w:topLinePunct w:val="0"/>
        <w:bidi w:val="0"/>
        <w:spacing w:line="440" w:lineRule="exact"/>
        <w:ind w:left="901"/>
        <w:textAlignment w:val="auto"/>
        <w:rPr>
          <w:rFonts w:hint="eastAsia" w:ascii="微软雅黑" w:hAnsi="微软雅黑" w:eastAsia="微软雅黑" w:cs="微软雅黑"/>
          <w:color w:val="auto"/>
          <w:sz w:val="22"/>
          <w:szCs w:val="22"/>
          <w:highlight w:val="none"/>
        </w:rPr>
      </w:pPr>
      <w:bookmarkStart w:id="185" w:name="_Toc520356171"/>
      <w:bookmarkStart w:id="186" w:name="_Toc515647789"/>
      <w:r>
        <w:rPr>
          <w:rFonts w:hint="eastAsia" w:ascii="微软雅黑" w:hAnsi="微软雅黑" w:eastAsia="微软雅黑" w:cs="微软雅黑"/>
          <w:color w:val="auto"/>
          <w:sz w:val="22"/>
          <w:szCs w:val="22"/>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14:paraId="20A3FB1E">
      <w:pPr>
        <w:pageBreakBefore w:val="0"/>
        <w:kinsoku/>
        <w:wordWrap/>
        <w:overflowPunct/>
        <w:topLinePunct w:val="0"/>
        <w:bidi w:val="0"/>
        <w:spacing w:line="440" w:lineRule="exact"/>
        <w:ind w:left="901"/>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（2）采用综合评分法的，评标结果按评审后得分由高到低顺序排列。得分相同的，按修正和扣除后的投标报价由低到高顺序排列。得分与投标报价均相同的处理方式详见招标文件第6章。</w:t>
      </w:r>
    </w:p>
    <w:p w14:paraId="123FFE66">
      <w:pPr>
        <w:pageBreakBefore w:val="0"/>
        <w:kinsoku/>
        <w:wordWrap/>
        <w:overflowPunct/>
        <w:topLinePunct w:val="0"/>
        <w:bidi w:val="0"/>
        <w:spacing w:line="440" w:lineRule="exact"/>
        <w:ind w:left="901"/>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sz w:val="22"/>
          <w:szCs w:val="22"/>
          <w:highlight w:val="none"/>
        </w:rPr>
        <w:t>本项目采用综合评分法。</w:t>
      </w:r>
      <w:bookmarkStart w:id="187" w:name="_Toc23951"/>
      <w:bookmarkStart w:id="188" w:name="_Toc9286"/>
      <w:bookmarkStart w:id="189" w:name="_Toc9653"/>
    </w:p>
    <w:p w14:paraId="4AFBD82E">
      <w:pPr>
        <w:pageBreakBefore w:val="0"/>
        <w:kinsoku/>
        <w:wordWrap/>
        <w:overflowPunct/>
        <w:topLinePunct w:val="0"/>
        <w:bidi w:val="0"/>
        <w:spacing w:line="440" w:lineRule="exact"/>
        <w:ind w:left="901"/>
        <w:textAlignment w:val="auto"/>
        <w:rPr>
          <w:rFonts w:hint="eastAsia" w:ascii="微软雅黑" w:hAnsi="微软雅黑" w:eastAsia="微软雅黑" w:cs="微软雅黑"/>
          <w:color w:val="auto"/>
          <w:sz w:val="22"/>
          <w:szCs w:val="22"/>
          <w:highlight w:val="none"/>
          <w:u w:val="none"/>
        </w:rPr>
      </w:pPr>
      <w:r>
        <w:rPr>
          <w:rFonts w:hint="eastAsia" w:ascii="微软雅黑" w:hAnsi="微软雅黑" w:eastAsia="微软雅黑" w:cs="微软雅黑"/>
          <w:color w:val="auto"/>
          <w:sz w:val="22"/>
          <w:szCs w:val="22"/>
          <w:highlight w:val="none"/>
          <w:u w:val="none"/>
        </w:rPr>
        <w:t>2</w:t>
      </w:r>
      <w:bookmarkEnd w:id="185"/>
      <w:r>
        <w:rPr>
          <w:rFonts w:hint="eastAsia" w:ascii="微软雅黑" w:hAnsi="微软雅黑" w:eastAsia="微软雅黑" w:cs="微软雅黑"/>
          <w:color w:val="auto"/>
          <w:sz w:val="22"/>
          <w:szCs w:val="22"/>
          <w:highlight w:val="none"/>
          <w:u w:val="none"/>
        </w:rPr>
        <w:t>7.确定中标候选人和中标人</w:t>
      </w:r>
      <w:bookmarkEnd w:id="186"/>
      <w:bookmarkEnd w:id="187"/>
      <w:bookmarkEnd w:id="188"/>
      <w:bookmarkEnd w:id="189"/>
    </w:p>
    <w:p w14:paraId="38769B5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评标委员会将根据评标标准，按</w:t>
      </w:r>
      <w:r>
        <w:rPr>
          <w:rFonts w:hint="eastAsia" w:ascii="微软雅黑" w:hAnsi="微软雅黑" w:eastAsia="微软雅黑" w:cs="微软雅黑"/>
          <w:color w:val="auto"/>
          <w:sz w:val="22"/>
          <w:szCs w:val="22"/>
          <w:highlight w:val="none"/>
          <w:u w:val="single"/>
        </w:rPr>
        <w:t>供应商须知资料表中</w:t>
      </w:r>
      <w:r>
        <w:rPr>
          <w:rFonts w:hint="eastAsia" w:ascii="微软雅黑" w:hAnsi="微软雅黑" w:eastAsia="微软雅黑" w:cs="微软雅黑"/>
          <w:color w:val="auto"/>
          <w:sz w:val="22"/>
          <w:szCs w:val="22"/>
          <w:highlight w:val="none"/>
        </w:rPr>
        <w:t>规定数量推荐中标候选人；或根据采购人的委托，直接确定中标人。</w:t>
      </w:r>
    </w:p>
    <w:p w14:paraId="05FD02DD">
      <w:pPr>
        <w:pStyle w:val="6"/>
        <w:pageBreakBefore w:val="0"/>
        <w:tabs>
          <w:tab w:val="left" w:pos="900"/>
        </w:tabs>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90" w:name="_Toc520356173"/>
      <w:bookmarkStart w:id="191" w:name="_Ref467306874"/>
      <w:bookmarkStart w:id="192" w:name="_Toc380"/>
      <w:bookmarkStart w:id="193" w:name="_Toc8389"/>
      <w:bookmarkStart w:id="194" w:name="_Toc28562"/>
      <w:bookmarkStart w:id="195" w:name="_Toc515647790"/>
      <w:r>
        <w:rPr>
          <w:rFonts w:hint="eastAsia" w:ascii="微软雅黑" w:hAnsi="微软雅黑" w:eastAsia="微软雅黑" w:cs="微软雅黑"/>
          <w:color w:val="auto"/>
          <w:sz w:val="22"/>
          <w:szCs w:val="22"/>
          <w:highlight w:val="none"/>
          <w:u w:val="none"/>
        </w:rPr>
        <w:t>28.</w:t>
      </w:r>
      <w:bookmarkEnd w:id="190"/>
      <w:bookmarkEnd w:id="191"/>
      <w:r>
        <w:rPr>
          <w:rFonts w:hint="eastAsia" w:ascii="微软雅黑" w:hAnsi="微软雅黑" w:eastAsia="微软雅黑" w:cs="微软雅黑"/>
          <w:color w:val="auto"/>
          <w:sz w:val="22"/>
          <w:szCs w:val="22"/>
          <w:highlight w:val="none"/>
          <w:u w:val="none"/>
        </w:rPr>
        <w:t>采购任务取消</w:t>
      </w:r>
      <w:bookmarkEnd w:id="192"/>
      <w:bookmarkEnd w:id="193"/>
      <w:bookmarkEnd w:id="194"/>
      <w:bookmarkEnd w:id="195"/>
    </w:p>
    <w:p w14:paraId="552DCD21">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因重大变故采购任务取消时，采购人有权拒绝任何供应商中标，且对受影响的供应商不承担任何责任。</w:t>
      </w:r>
      <w:bookmarkStart w:id="196" w:name="_Toc520356174"/>
    </w:p>
    <w:p w14:paraId="3CDB2450">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197" w:name="_Toc8579"/>
      <w:bookmarkStart w:id="198" w:name="_Toc31099"/>
      <w:bookmarkStart w:id="199" w:name="_Toc515647791"/>
      <w:bookmarkStart w:id="200" w:name="_Toc30170"/>
      <w:r>
        <w:rPr>
          <w:rFonts w:hint="eastAsia" w:ascii="微软雅黑" w:hAnsi="微软雅黑" w:eastAsia="微软雅黑" w:cs="微软雅黑"/>
          <w:color w:val="auto"/>
          <w:sz w:val="22"/>
          <w:szCs w:val="22"/>
          <w:highlight w:val="none"/>
          <w:u w:val="none"/>
        </w:rPr>
        <w:t>29.中标通知书</w:t>
      </w:r>
      <w:bookmarkEnd w:id="196"/>
      <w:r>
        <w:rPr>
          <w:rFonts w:hint="eastAsia" w:ascii="微软雅黑" w:hAnsi="微软雅黑" w:eastAsia="微软雅黑" w:cs="微软雅黑"/>
          <w:color w:val="auto"/>
          <w:sz w:val="22"/>
          <w:szCs w:val="22"/>
          <w:highlight w:val="none"/>
          <w:u w:val="none"/>
        </w:rPr>
        <w:t>和招标结果通知书</w:t>
      </w:r>
      <w:bookmarkEnd w:id="197"/>
      <w:bookmarkEnd w:id="198"/>
      <w:bookmarkEnd w:id="199"/>
      <w:bookmarkEnd w:id="200"/>
    </w:p>
    <w:p w14:paraId="41C340E0">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在投标有效期内，中标人确定后，采购人或者采购代理机构发布中标公告，同时以书面形式向中标人发出中标通知书。</w:t>
      </w:r>
    </w:p>
    <w:p w14:paraId="28ACD3E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中标通知书是合同的组成部分。</w:t>
      </w:r>
    </w:p>
    <w:p w14:paraId="612D6142">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29.3    招标结果通知书和中标通知书同时发出。招标结果通知书中将告知未通过资格审查的供应商未通过的原因；采用综合评分法评审的，还将告知未中标人本人的评审得分和排序。</w:t>
      </w:r>
    </w:p>
    <w:p w14:paraId="716F9C86">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01" w:name="_Toc515647792"/>
      <w:bookmarkStart w:id="202" w:name="_Toc15653"/>
      <w:bookmarkStart w:id="203" w:name="_Ref467306377"/>
      <w:bookmarkStart w:id="204" w:name="_Toc520356175"/>
      <w:bookmarkStart w:id="205" w:name="_Toc7779"/>
      <w:bookmarkStart w:id="206" w:name="_Ref467307062"/>
      <w:bookmarkStart w:id="207" w:name="_Ref467307204"/>
      <w:bookmarkStart w:id="208" w:name="_Toc790"/>
      <w:bookmarkStart w:id="209" w:name="_Ref467306978"/>
      <w:r>
        <w:rPr>
          <w:rFonts w:hint="eastAsia" w:ascii="微软雅黑" w:hAnsi="微软雅黑" w:eastAsia="微软雅黑" w:cs="微软雅黑"/>
          <w:color w:val="auto"/>
          <w:sz w:val="22"/>
          <w:szCs w:val="22"/>
          <w:highlight w:val="none"/>
          <w:u w:val="none"/>
        </w:rPr>
        <w:t>30.签订合同</w:t>
      </w:r>
      <w:bookmarkEnd w:id="201"/>
      <w:bookmarkEnd w:id="202"/>
      <w:bookmarkEnd w:id="203"/>
      <w:bookmarkEnd w:id="204"/>
      <w:bookmarkEnd w:id="205"/>
      <w:bookmarkEnd w:id="206"/>
      <w:bookmarkEnd w:id="207"/>
      <w:bookmarkEnd w:id="208"/>
      <w:bookmarkEnd w:id="209"/>
    </w:p>
    <w:p w14:paraId="7F6C3C62">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中标人应当自发出中标通知书之日起30日内，与采购人签订合同。</w:t>
      </w:r>
    </w:p>
    <w:p w14:paraId="1C8DA127">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30.2</w:t>
      </w:r>
      <w:r>
        <w:rPr>
          <w:rFonts w:hint="eastAsia" w:ascii="微软雅黑" w:hAnsi="微软雅黑" w:eastAsia="微软雅黑" w:cs="微软雅黑"/>
          <w:color w:val="auto"/>
          <w:sz w:val="22"/>
          <w:szCs w:val="22"/>
          <w:highlight w:val="none"/>
        </w:rPr>
        <w:tab/>
      </w:r>
      <w:bookmarkStart w:id="210" w:name="_Toc520356176"/>
      <w:bookmarkStart w:id="211" w:name="_Ref467306425"/>
      <w:bookmarkStart w:id="212" w:name="_Ref467307090"/>
      <w:r>
        <w:rPr>
          <w:rFonts w:hint="eastAsia" w:ascii="微软雅黑" w:hAnsi="微软雅黑" w:eastAsia="微软雅黑" w:cs="微软雅黑"/>
          <w:color w:val="auto"/>
          <w:sz w:val="22"/>
          <w:szCs w:val="22"/>
          <w:highlight w:val="none"/>
        </w:rPr>
        <w:t>招标文件、中标人的投标文件及其澄清文件等，均为签订合同的依据。</w:t>
      </w:r>
    </w:p>
    <w:p w14:paraId="0611EF18">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30.3   中标人拒绝与采购人签订合同的，采购人可以按照</w:t>
      </w:r>
      <w:r>
        <w:rPr>
          <w:rFonts w:hint="eastAsia" w:ascii="微软雅黑" w:hAnsi="微软雅黑" w:eastAsia="微软雅黑" w:cs="微软雅黑"/>
          <w:color w:val="auto"/>
          <w:sz w:val="22"/>
          <w:szCs w:val="22"/>
          <w:highlight w:val="none"/>
          <w:lang w:eastAsia="zh-CN"/>
        </w:rPr>
        <w:t>评标报告</w:t>
      </w:r>
      <w:r>
        <w:rPr>
          <w:rFonts w:hint="eastAsia" w:ascii="微软雅黑" w:hAnsi="微软雅黑" w:eastAsia="微软雅黑" w:cs="微软雅黑"/>
          <w:color w:val="auto"/>
          <w:sz w:val="22"/>
          <w:szCs w:val="22"/>
          <w:highlight w:val="none"/>
        </w:rPr>
        <w:t>推荐的中标候选人名单排序，确定下一中标候选人为中标人，也可以重新开展政府采购活动。</w:t>
      </w:r>
    </w:p>
    <w:p w14:paraId="0173298F">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13" w:name="_Toc14080"/>
      <w:bookmarkStart w:id="214" w:name="_Toc20240"/>
      <w:bookmarkStart w:id="215" w:name="_Toc515647793"/>
      <w:bookmarkStart w:id="216" w:name="_Toc22555"/>
      <w:r>
        <w:rPr>
          <w:rFonts w:hint="eastAsia" w:ascii="微软雅黑" w:hAnsi="微软雅黑" w:eastAsia="微软雅黑" w:cs="微软雅黑"/>
          <w:color w:val="auto"/>
          <w:sz w:val="22"/>
          <w:szCs w:val="22"/>
          <w:highlight w:val="none"/>
        </w:rPr>
        <w:t>31</w:t>
      </w:r>
      <w:r>
        <w:rPr>
          <w:rFonts w:hint="eastAsia" w:ascii="微软雅黑" w:hAnsi="微软雅黑" w:eastAsia="微软雅黑" w:cs="微软雅黑"/>
          <w:color w:val="auto"/>
          <w:sz w:val="22"/>
          <w:szCs w:val="22"/>
          <w:highlight w:val="none"/>
          <w:u w:val="none"/>
        </w:rPr>
        <w:t>.履约保证金</w:t>
      </w:r>
      <w:bookmarkEnd w:id="210"/>
      <w:bookmarkEnd w:id="211"/>
      <w:bookmarkEnd w:id="212"/>
      <w:bookmarkEnd w:id="213"/>
      <w:bookmarkEnd w:id="214"/>
      <w:bookmarkEnd w:id="215"/>
      <w:bookmarkEnd w:id="216"/>
    </w:p>
    <w:p w14:paraId="78D6EBDE">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31.1</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中标人应按照</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规定向采购人缴纳履约保证金（如采用保函形式，格式见本章附件1）。</w:t>
      </w:r>
    </w:p>
    <w:p w14:paraId="1987C8C2">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31.2</w:t>
      </w:r>
      <w:r>
        <w:rPr>
          <w:rFonts w:hint="eastAsia" w:ascii="微软雅黑" w:hAnsi="微软雅黑" w:eastAsia="微软雅黑" w:cs="微软雅黑"/>
          <w:color w:val="auto"/>
          <w:sz w:val="22"/>
          <w:szCs w:val="22"/>
          <w:highlight w:val="none"/>
        </w:rPr>
        <w:tab/>
      </w:r>
      <w:r>
        <w:rPr>
          <w:rFonts w:hint="eastAsia" w:ascii="微软雅黑" w:hAnsi="微软雅黑" w:eastAsia="微软雅黑" w:cs="微软雅黑"/>
          <w:color w:val="auto"/>
          <w:sz w:val="22"/>
          <w:szCs w:val="22"/>
          <w:highlight w:val="none"/>
        </w:rPr>
        <w:t>政府采购利用担保试点范围内的项目，除31.1规定的情形外，中标人也可以按照财政部门的规定，向采购人提供合格的履约担保函（格式见本章附件2）。</w:t>
      </w:r>
    </w:p>
    <w:p w14:paraId="55391F4A">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31.3   如果中标人没有按照上述履约保证金的规定执行，将视为放弃中标资格，中标人的投标保证金将不予退还。在此情况下，采购人可确定下一候选人为中标人，也可以重新开展采购活动。</w:t>
      </w:r>
    </w:p>
    <w:p w14:paraId="2660979F">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17" w:name="_Toc8972"/>
      <w:bookmarkStart w:id="218" w:name="_Toc29408"/>
      <w:bookmarkStart w:id="219" w:name="_Toc515647794"/>
      <w:bookmarkStart w:id="220" w:name="_Toc3090"/>
      <w:r>
        <w:rPr>
          <w:rFonts w:hint="eastAsia" w:ascii="微软雅黑" w:hAnsi="微软雅黑" w:eastAsia="微软雅黑" w:cs="微软雅黑"/>
          <w:color w:val="auto"/>
          <w:sz w:val="22"/>
          <w:szCs w:val="22"/>
          <w:highlight w:val="none"/>
          <w:u w:val="none"/>
        </w:rPr>
        <w:t>32.中标服务费</w:t>
      </w:r>
      <w:bookmarkEnd w:id="217"/>
      <w:bookmarkEnd w:id="218"/>
      <w:bookmarkEnd w:id="219"/>
      <w:bookmarkEnd w:id="220"/>
    </w:p>
    <w:p w14:paraId="5F2C8842">
      <w:pPr>
        <w:pageBreakBefore w:val="0"/>
        <w:kinsoku/>
        <w:wordWrap/>
        <w:overflowPunct/>
        <w:topLinePunct w:val="0"/>
        <w:bidi w:val="0"/>
        <w:spacing w:line="440" w:lineRule="exact"/>
        <w:ind w:left="805" w:leftChars="200" w:hanging="385" w:hangingChars="1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中标人须按照</w:t>
      </w:r>
      <w:r>
        <w:rPr>
          <w:rFonts w:hint="eastAsia" w:ascii="微软雅黑" w:hAnsi="微软雅黑" w:eastAsia="微软雅黑" w:cs="微软雅黑"/>
          <w:color w:val="auto"/>
          <w:sz w:val="22"/>
          <w:szCs w:val="22"/>
          <w:highlight w:val="none"/>
          <w:u w:val="single"/>
        </w:rPr>
        <w:t>投标须知资料表</w:t>
      </w:r>
      <w:r>
        <w:rPr>
          <w:rFonts w:hint="eastAsia" w:ascii="微软雅黑" w:hAnsi="微软雅黑" w:eastAsia="微软雅黑" w:cs="微软雅黑"/>
          <w:color w:val="auto"/>
          <w:sz w:val="22"/>
          <w:szCs w:val="22"/>
          <w:highlight w:val="none"/>
        </w:rPr>
        <w:t>规定，向采购代理机构支付中标服务费。</w:t>
      </w:r>
    </w:p>
    <w:p w14:paraId="7423035E">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21" w:name="_Toc515647795"/>
      <w:bookmarkStart w:id="222" w:name="_Toc7049"/>
      <w:bookmarkStart w:id="223" w:name="_Toc8524"/>
      <w:bookmarkStart w:id="224" w:name="_Toc6923"/>
      <w:r>
        <w:rPr>
          <w:rFonts w:hint="eastAsia" w:ascii="微软雅黑" w:hAnsi="微软雅黑" w:eastAsia="微软雅黑" w:cs="微软雅黑"/>
          <w:color w:val="auto"/>
          <w:sz w:val="22"/>
          <w:szCs w:val="22"/>
          <w:highlight w:val="none"/>
          <w:u w:val="none"/>
        </w:rPr>
        <w:t>33.政府采购信用担保</w:t>
      </w:r>
      <w:bookmarkEnd w:id="221"/>
      <w:bookmarkEnd w:id="222"/>
      <w:bookmarkEnd w:id="223"/>
      <w:bookmarkEnd w:id="224"/>
    </w:p>
    <w:p w14:paraId="4814ED3F">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33.1   本项目是否属于信用担保试点范围见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61BE496E">
      <w:pPr>
        <w:pageBreakBefore w:val="0"/>
        <w:kinsoku/>
        <w:wordWrap/>
        <w:overflowPunct/>
        <w:topLinePunct w:val="0"/>
        <w:bidi w:val="0"/>
        <w:spacing w:line="440" w:lineRule="exact"/>
        <w:ind w:left="779" w:hanging="778" w:hangingChars="354"/>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   如属于政府采购信用担保试点范围内，中小型企业供应商可以自由按照财政部门的规定，采用投标担保、履约担保和融资担保。</w:t>
      </w:r>
    </w:p>
    <w:p w14:paraId="69666EE1">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33.2.1 供应商递交的投标担保函和履约担保函应符合本招标文件的规定。</w:t>
      </w:r>
    </w:p>
    <w:p w14:paraId="6A9272B3">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33.2.2 中标人可以采取融资担保的形式为政府采购项目履约进行融资。</w:t>
      </w:r>
    </w:p>
    <w:p w14:paraId="59E65CB6">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33.2.3 合格的政府采购专业信用担保机构名单见</w:t>
      </w:r>
      <w:r>
        <w:rPr>
          <w:rFonts w:hint="eastAsia" w:ascii="微软雅黑" w:hAnsi="微软雅黑" w:eastAsia="微软雅黑" w:cs="微软雅黑"/>
          <w:color w:val="auto"/>
          <w:sz w:val="22"/>
          <w:szCs w:val="22"/>
          <w:highlight w:val="none"/>
          <w:u w:val="single"/>
        </w:rPr>
        <w:t>供应商须知资料表</w:t>
      </w:r>
      <w:r>
        <w:rPr>
          <w:rFonts w:hint="eastAsia" w:ascii="微软雅黑" w:hAnsi="微软雅黑" w:eastAsia="微软雅黑" w:cs="微软雅黑"/>
          <w:color w:val="auto"/>
          <w:sz w:val="22"/>
          <w:szCs w:val="22"/>
          <w:highlight w:val="none"/>
        </w:rPr>
        <w:t>。</w:t>
      </w:r>
    </w:p>
    <w:p w14:paraId="62B3DB81">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25" w:name="_Toc23999"/>
      <w:bookmarkStart w:id="226" w:name="_Toc12709"/>
      <w:bookmarkStart w:id="227" w:name="_Toc515647796"/>
      <w:bookmarkStart w:id="228" w:name="_Toc2133"/>
      <w:r>
        <w:rPr>
          <w:rFonts w:hint="eastAsia" w:ascii="微软雅黑" w:hAnsi="微软雅黑" w:eastAsia="微软雅黑" w:cs="微软雅黑"/>
          <w:color w:val="auto"/>
          <w:sz w:val="22"/>
          <w:szCs w:val="22"/>
          <w:highlight w:val="none"/>
          <w:u w:val="none"/>
        </w:rPr>
        <w:t>34.廉洁自律规定</w:t>
      </w:r>
      <w:bookmarkEnd w:id="225"/>
      <w:bookmarkEnd w:id="226"/>
      <w:bookmarkEnd w:id="227"/>
      <w:bookmarkEnd w:id="228"/>
    </w:p>
    <w:p w14:paraId="47B80A16">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34.1   采购代理机构工作人员不得以不正当手段获取政府采购代理业务，不得与采购人、供应商恶意串通操纵政府采购活动。</w:t>
      </w:r>
    </w:p>
    <w:p w14:paraId="530D0B7E">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34.2   采购代理机构工作人员不得接受采购人或者供应商组织的宴请、旅游、娱乐，不得收受礼品、现金、有价证券等，不得向采购人或者供应商报销应当由个人承担的费用。</w:t>
      </w:r>
    </w:p>
    <w:p w14:paraId="4C102581">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34.3   为强化采购代理机构内部监督机制，供应商可按</w:t>
      </w:r>
      <w:r>
        <w:rPr>
          <w:rFonts w:hint="eastAsia" w:ascii="微软雅黑" w:hAnsi="微软雅黑" w:eastAsia="微软雅黑" w:cs="微软雅黑"/>
          <w:color w:val="auto"/>
          <w:sz w:val="22"/>
          <w:szCs w:val="22"/>
          <w:highlight w:val="none"/>
          <w:u w:val="single"/>
        </w:rPr>
        <w:t>供应商须知资料表中的</w:t>
      </w:r>
      <w:r>
        <w:rPr>
          <w:rFonts w:hint="eastAsia" w:ascii="微软雅黑" w:hAnsi="微软雅黑" w:eastAsia="微软雅黑" w:cs="微软雅黑"/>
          <w:color w:val="auto"/>
          <w:sz w:val="22"/>
          <w:szCs w:val="22"/>
          <w:highlight w:val="none"/>
        </w:rPr>
        <w:t>监督电话和邮箱，反映采购代理机构的廉洁自律等问题。</w:t>
      </w:r>
    </w:p>
    <w:p w14:paraId="16B47DE2">
      <w:pPr>
        <w:pStyle w:val="6"/>
        <w:pageBreakBefore w:val="0"/>
        <w:kinsoku/>
        <w:wordWrap/>
        <w:overflowPunct/>
        <w:topLinePunct w:val="0"/>
        <w:bidi w:val="0"/>
        <w:spacing w:before="0" w:after="0" w:line="440" w:lineRule="exact"/>
        <w:textAlignment w:val="auto"/>
        <w:rPr>
          <w:rFonts w:hint="eastAsia" w:ascii="微软雅黑" w:hAnsi="微软雅黑" w:eastAsia="微软雅黑" w:cs="微软雅黑"/>
          <w:color w:val="auto"/>
          <w:sz w:val="22"/>
          <w:szCs w:val="22"/>
          <w:highlight w:val="none"/>
          <w:u w:val="none"/>
        </w:rPr>
      </w:pPr>
      <w:bookmarkStart w:id="229" w:name="_Toc515647797"/>
      <w:bookmarkStart w:id="230" w:name="_Toc11586"/>
      <w:bookmarkStart w:id="231" w:name="_Toc12865"/>
      <w:bookmarkStart w:id="232" w:name="_Toc25480"/>
      <w:r>
        <w:rPr>
          <w:rFonts w:hint="eastAsia" w:ascii="微软雅黑" w:hAnsi="微软雅黑" w:eastAsia="微软雅黑" w:cs="微软雅黑"/>
          <w:color w:val="auto"/>
          <w:sz w:val="22"/>
          <w:szCs w:val="22"/>
          <w:highlight w:val="none"/>
          <w:u w:val="none"/>
        </w:rPr>
        <w:t>35.人员回避</w:t>
      </w:r>
      <w:bookmarkEnd w:id="229"/>
      <w:bookmarkEnd w:id="230"/>
      <w:bookmarkEnd w:id="231"/>
      <w:bookmarkEnd w:id="232"/>
    </w:p>
    <w:p w14:paraId="0101ADCC">
      <w:pPr>
        <w:pageBreakBefore w:val="0"/>
        <w:kinsoku/>
        <w:wordWrap/>
        <w:overflowPunct/>
        <w:topLinePunct w:val="0"/>
        <w:bidi w:val="0"/>
        <w:spacing w:line="440" w:lineRule="exact"/>
        <w:ind w:left="825" w:hanging="825" w:hangingChars="375"/>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供应商认为采购人员及其相关人员有法律法规所列与其他供应商有利害关系的，可以向采购人或采购代理机构书面提出回避申请，并说明理由。</w:t>
      </w:r>
    </w:p>
    <w:p w14:paraId="6F054A83">
      <w:pPr>
        <w:pageBreakBefore w:val="0"/>
        <w:kinsoku/>
        <w:wordWrap/>
        <w:overflowPunct/>
        <w:topLinePunct w:val="0"/>
        <w:bidi w:val="0"/>
        <w:spacing w:line="440" w:lineRule="exact"/>
        <w:ind w:left="828" w:hanging="825" w:hangingChars="375"/>
        <w:jc w:val="left"/>
        <w:textAlignment w:val="auto"/>
        <w:outlineLvl w:val="2"/>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36.质疑与接收</w:t>
      </w:r>
    </w:p>
    <w:p w14:paraId="2FC4AB68">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36.1    供应商认为招标文件、招标过程和中标结果使自己的权益受到损害的，可以根据《中华人民共和国政府采购法</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中华人民共和国政府采购法实施条例》和《政府采购质疑和投诉办法》的有关规定，依法向采购人或其委托的采购代理机构提出质疑。</w:t>
      </w:r>
    </w:p>
    <w:p w14:paraId="03A0BA14">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5933ADEF">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36.3   采购代理机构质疑函接收部门、联系电话和通讯地址</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 xml:space="preserve"> 见供应商须知资料表。</w:t>
      </w:r>
    </w:p>
    <w:p w14:paraId="44F15BFB">
      <w:pPr>
        <w:pageBreakBefore w:val="0"/>
        <w:kinsoku/>
        <w:wordWrap/>
        <w:overflowPunct/>
        <w:topLinePunct w:val="0"/>
        <w:bidi w:val="0"/>
        <w:spacing w:line="440" w:lineRule="exact"/>
        <w:ind w:left="825" w:hanging="825" w:hangingChars="375"/>
        <w:jc w:val="left"/>
        <w:textAlignment w:val="auto"/>
        <w:outlineLvl w:val="2"/>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color w:val="auto"/>
          <w:sz w:val="22"/>
          <w:szCs w:val="22"/>
          <w:highlight w:val="none"/>
        </w:rPr>
        <w:t>37.</w:t>
      </w:r>
      <w:r>
        <w:rPr>
          <w:rFonts w:hint="eastAsia" w:ascii="微软雅黑" w:hAnsi="微软雅黑" w:eastAsia="微软雅黑" w:cs="微软雅黑"/>
          <w:b/>
          <w:bCs/>
          <w:color w:val="auto"/>
          <w:sz w:val="22"/>
          <w:szCs w:val="22"/>
          <w:highlight w:val="none"/>
        </w:rPr>
        <w:t>质疑的提出</w:t>
      </w:r>
    </w:p>
    <w:p w14:paraId="2EE4D4E7">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   本采购文件中所称质疑及答复，是指参加本次采购活动的供应商对政府采购活动中的采购文件、采购过程和中标结果向采购方提出质疑，采购方答复质疑的行为。</w:t>
      </w:r>
    </w:p>
    <w:p w14:paraId="5279B30E">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37.2   供应商认为采购文件、采购过程和中标结果使自己的权益受到损害的，可以在知道或者应知其权益受到损害之日起7个工作日内，以书面形式向采购方提出质疑。供应商应知其权益受到损害之日，是指：</w:t>
      </w:r>
    </w:p>
    <w:p w14:paraId="6940A27D">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（一）对可以质疑的采购文件提出质疑的，为收到采购文件之日或者采购文件公告期限届满之日；</w:t>
      </w:r>
    </w:p>
    <w:p w14:paraId="440149B0">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（二）对采购过程提出质疑的，为各采购程序环节结束之日；</w:t>
      </w:r>
    </w:p>
    <w:p w14:paraId="26DDC091">
      <w:pPr>
        <w:pageBreakBefore w:val="0"/>
        <w:kinsoku/>
        <w:wordWrap/>
        <w:overflowPunct/>
        <w:topLinePunct w:val="0"/>
        <w:bidi w:val="0"/>
        <w:spacing w:line="440" w:lineRule="exact"/>
        <w:ind w:firstLine="660" w:firstLineChars="3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（三）对中标结果提出质疑的，为中标结果公告期限届满之日。</w:t>
      </w:r>
    </w:p>
    <w:p w14:paraId="2AAAF05B">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37.3   对可以质疑的采购文件提出质疑的，质疑人为参与本项目的报价方或潜在报价方。可质疑的文件为采购公告以及采购文件（包括属于其组成部分的澄清、修改、补充文件和评审标准、合同文本等）。</w:t>
      </w:r>
    </w:p>
    <w:p w14:paraId="56DF3775">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37.4  对采购过程和中标结果提出质疑的，质疑人为直接参与本项目的报价方。采购过程</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即从采购项目信息公告发布起到中标结果公告止，包括采购文件的发出、提交投标文件、投标文件开启、评审等各个采购程序环节。</w:t>
      </w:r>
    </w:p>
    <w:p w14:paraId="32C32B52">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37.5   提出质疑应当符合下列条件：</w:t>
      </w:r>
    </w:p>
    <w:p w14:paraId="6583BCBB">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（一）质疑主体应当符合有关规定；</w:t>
      </w:r>
    </w:p>
    <w:p w14:paraId="2503FCCB">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（二）在质疑法定期限内提出；</w:t>
      </w:r>
    </w:p>
    <w:p w14:paraId="042F3E56">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（三）属于可以提出质疑的政府采购事项受理范围和本项目采购人的管辖权范围；</w:t>
      </w:r>
    </w:p>
    <w:p w14:paraId="5845C7FD">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（四）政府采购法律、法规、规章规定的其他条件。</w:t>
      </w:r>
    </w:p>
    <w:p w14:paraId="08CE0448">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37.6    提出质疑应当具有明确的请求和提供必要的证明材料。明确</w:t>
      </w:r>
      <w:r>
        <w:rPr>
          <w:rFonts w:hint="eastAsia" w:ascii="微软雅黑" w:hAnsi="微软雅黑" w:eastAsia="微软雅黑" w:cs="微软雅黑"/>
          <w:color w:val="auto"/>
          <w:sz w:val="22"/>
          <w:szCs w:val="22"/>
          <w:highlight w:val="none"/>
          <w:lang w:eastAsia="zh-CN"/>
        </w:rPr>
        <w:t>的</w:t>
      </w:r>
      <w:r>
        <w:rPr>
          <w:rFonts w:hint="eastAsia" w:ascii="微软雅黑" w:hAnsi="微软雅黑" w:eastAsia="微软雅黑" w:cs="微软雅黑"/>
          <w:color w:val="auto"/>
          <w:sz w:val="22"/>
          <w:szCs w:val="22"/>
          <w:highlight w:val="none"/>
        </w:rPr>
        <w:t>请求</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即质疑人在质疑函中提出的，要求采购方对其予以支持的主张。必要的证明材料</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即能够证明质疑人的质疑请求成立的必要材料，包括相关证据、依据和其他有关材料。</w:t>
      </w:r>
    </w:p>
    <w:p w14:paraId="229DD36E">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37.7   质疑人所提供的证明材料应当具有真实性、合法性以及与质疑事项的关联性和证明力，否则不能作为认定该质疑事项成立的依据。</w:t>
      </w:r>
    </w:p>
    <w:p w14:paraId="320CD575">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37.8   质疑人提出质疑时应当提交质疑函。质疑函包括下列内容：</w:t>
      </w:r>
    </w:p>
    <w:p w14:paraId="54DED8BC">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（一）提出质疑的质疑人的名称、地址、邮编、联系人及联系电话等；</w:t>
      </w:r>
    </w:p>
    <w:p w14:paraId="64A7E0FF">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（二）质疑项目的名称、编号；</w:t>
      </w:r>
    </w:p>
    <w:p w14:paraId="39883C64">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（三）质疑事项；</w:t>
      </w:r>
    </w:p>
    <w:p w14:paraId="6319B8CB">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（四）事实依据和证明材料；</w:t>
      </w:r>
    </w:p>
    <w:p w14:paraId="00BF2FFA">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（五）法律依据；</w:t>
      </w:r>
    </w:p>
    <w:p w14:paraId="09C37658">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（六）提出质疑的日期。</w:t>
      </w:r>
    </w:p>
    <w:p w14:paraId="4DAF82D4">
      <w:pPr>
        <w:pageBreakBefore w:val="0"/>
        <w:kinsoku/>
        <w:wordWrap/>
        <w:overflowPunct/>
        <w:topLinePunct w:val="0"/>
        <w:bidi w:val="0"/>
        <w:spacing w:line="440" w:lineRule="exact"/>
        <w:ind w:left="958" w:leftChars="456" w:firstLine="55" w:firstLineChars="2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30BFB89C">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37.9   质疑人可以委托代理人进行质疑。代理人应当提交授权委托书。授权委托书应当载明委托代理的具体权限、期限和相关事项。</w:t>
      </w:r>
    </w:p>
    <w:p w14:paraId="50E71FD8">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37.10   质疑的审查和受理。采购方在收到质疑函后应当及时审查是否符合质疑受理条件，对符合质疑受理条件的，及时予以受理。</w:t>
      </w:r>
    </w:p>
    <w:p w14:paraId="1C00015F">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37.11  对不符合质疑受理条件的，分别按照下列不同情形予以处理：</w:t>
      </w:r>
    </w:p>
    <w:p w14:paraId="23B18180">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（一）质疑函内容不符合规定的，告知质疑人进行修改并重新提出质疑。修改后质疑事项仍不具体、不明确或者最终递交质疑函的时间超过质疑法定期限的，不予受理；</w:t>
      </w:r>
    </w:p>
    <w:p w14:paraId="56E0E2F8">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（二）质疑主体不符合有关规定的，告知质疑人不予受理；</w:t>
      </w:r>
    </w:p>
    <w:p w14:paraId="1C882827">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（三）超过质疑法定期限提出质疑的，告知质疑人不予受理；</w:t>
      </w:r>
    </w:p>
    <w:p w14:paraId="563D53C3">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（四）对不属于可以提出质疑的政府采购事项提出质疑的，告知质疑人不予受理；</w:t>
      </w:r>
    </w:p>
    <w:p w14:paraId="50F0AD18">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（五）质疑不属于本项目采购方管辖的，告知质疑人向有管辖权的采购人提出质疑；</w:t>
      </w:r>
    </w:p>
    <w:p w14:paraId="3C8ED414">
      <w:pPr>
        <w:pageBreakBefore w:val="0"/>
        <w:kinsoku/>
        <w:wordWrap/>
        <w:overflowPunct/>
        <w:topLinePunct w:val="0"/>
        <w:bidi w:val="0"/>
        <w:spacing w:line="440" w:lineRule="exact"/>
        <w:ind w:left="883" w:leftChars="342" w:hanging="165" w:hangingChars="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（六）质疑不符合其他条件的，告知质疑人不予受理。</w:t>
      </w:r>
    </w:p>
    <w:p w14:paraId="583A8C80">
      <w:pPr>
        <w:pageBreakBefore w:val="0"/>
        <w:kinsoku/>
        <w:wordWrap/>
        <w:overflowPunct/>
        <w:topLinePunct w:val="0"/>
        <w:bidi w:val="0"/>
        <w:spacing w:line="440" w:lineRule="exact"/>
        <w:ind w:left="828" w:hanging="825" w:hangingChars="375"/>
        <w:jc w:val="left"/>
        <w:textAlignment w:val="auto"/>
        <w:outlineLvl w:val="2"/>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38.质疑的处理和答复</w:t>
      </w:r>
    </w:p>
    <w:p w14:paraId="5E37831D">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采购方受理质疑后，将及时把质疑函发送给被质疑人，并要求其在一定限期内提交书面答复，同时提供有关证据、依据和相关材料。</w:t>
      </w:r>
    </w:p>
    <w:p w14:paraId="4E772861">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38.1 对于质疑事项中涉及的问题较多、情况比较复杂的，为了全面查清事实、取得充分的证据，采购方认为有必要时，可以进行调查取证或者组织质证。</w:t>
      </w:r>
    </w:p>
    <w:p w14:paraId="5CDADDD5">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38.2  对评审过程、中标结果提出质疑的，采购方可以组织原评审委员会协助答复质疑。</w:t>
      </w:r>
    </w:p>
    <w:p w14:paraId="0EFB012A">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38.3  质疑处理过程中，质疑人书面申请撤回质疑的，将终止质疑处理程序。</w:t>
      </w:r>
    </w:p>
    <w:p w14:paraId="0E98ECEA">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38.4 </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质疑人拒绝配合采购方依法对质疑进行调查处理的，采购方将按质疑人自动撤回质疑处理；被质疑人拒绝配合采购方依法对质疑进行调查处理的，采购方将视同其认可质疑事项。</w:t>
      </w:r>
    </w:p>
    <w:p w14:paraId="35DF1AFE">
      <w:pPr>
        <w:pageBreakBefore w:val="0"/>
        <w:kinsoku/>
        <w:wordWrap/>
        <w:overflowPunct/>
        <w:topLinePunct w:val="0"/>
        <w:bidi w:val="0"/>
        <w:spacing w:line="440" w:lineRule="exact"/>
        <w:ind w:left="825" w:hanging="825" w:hangingChars="375"/>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38.5   采购方将在正式受理质疑后7个工作日内作出答复。</w:t>
      </w:r>
    </w:p>
    <w:p w14:paraId="3AAA0DE7">
      <w:pPr>
        <w:pStyle w:val="51"/>
        <w:pageBreakBefore w:val="0"/>
        <w:kinsoku/>
        <w:wordWrap/>
        <w:overflowPunct/>
        <w:topLinePunct w:val="0"/>
        <w:bidi w:val="0"/>
        <w:spacing w:line="440" w:lineRule="exact"/>
        <w:jc w:val="both"/>
        <w:textAlignment w:val="auto"/>
        <w:rPr>
          <w:rFonts w:hint="eastAsia" w:ascii="微软雅黑" w:hAnsi="微软雅黑" w:eastAsia="微软雅黑" w:cs="微软雅黑"/>
          <w:color w:val="auto"/>
          <w:sz w:val="22"/>
          <w:szCs w:val="22"/>
          <w:highlight w:val="none"/>
        </w:rPr>
      </w:pPr>
      <w:bookmarkStart w:id="233" w:name="_Toc17554"/>
      <w:bookmarkStart w:id="234" w:name="_Toc17104"/>
      <w:bookmarkStart w:id="235" w:name="_Toc24278"/>
      <w:bookmarkStart w:id="236" w:name="_Toc25537"/>
      <w:bookmarkStart w:id="237" w:name="_Toc11001"/>
      <w:bookmarkStart w:id="238" w:name="_Toc1795"/>
      <w:r>
        <w:rPr>
          <w:rFonts w:hint="eastAsia" w:ascii="微软雅黑" w:hAnsi="微软雅黑" w:eastAsia="微软雅黑" w:cs="微软雅黑"/>
          <w:color w:val="auto"/>
          <w:sz w:val="22"/>
          <w:szCs w:val="22"/>
          <w:highlight w:val="none"/>
        </w:rPr>
        <w:t>38.7  质疑答复应当包括下列内容：</w:t>
      </w:r>
      <w:bookmarkEnd w:id="233"/>
      <w:bookmarkEnd w:id="234"/>
      <w:bookmarkEnd w:id="235"/>
      <w:bookmarkEnd w:id="236"/>
      <w:bookmarkEnd w:id="237"/>
      <w:bookmarkEnd w:id="238"/>
    </w:p>
    <w:p w14:paraId="6FA511E5">
      <w:pPr>
        <w:pStyle w:val="51"/>
        <w:pageBreakBefore w:val="0"/>
        <w:kinsoku/>
        <w:wordWrap/>
        <w:overflowPunct/>
        <w:topLinePunct w:val="0"/>
        <w:bidi w:val="0"/>
        <w:spacing w:line="440" w:lineRule="exact"/>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bookmarkStart w:id="239" w:name="_Toc19393"/>
      <w:bookmarkStart w:id="240" w:name="_Toc26979"/>
      <w:bookmarkStart w:id="241" w:name="_Toc660"/>
      <w:bookmarkStart w:id="242" w:name="_Toc30744"/>
      <w:bookmarkStart w:id="243" w:name="_Toc11707"/>
      <w:bookmarkStart w:id="244" w:name="_Toc27598"/>
      <w:r>
        <w:rPr>
          <w:rFonts w:hint="eastAsia" w:ascii="微软雅黑" w:hAnsi="微软雅黑" w:eastAsia="微软雅黑" w:cs="微软雅黑"/>
          <w:color w:val="auto"/>
          <w:sz w:val="22"/>
          <w:szCs w:val="22"/>
          <w:highlight w:val="none"/>
        </w:rPr>
        <w:t>（一）质疑人的姓名或者名称；</w:t>
      </w:r>
      <w:bookmarkEnd w:id="239"/>
      <w:bookmarkEnd w:id="240"/>
      <w:bookmarkEnd w:id="241"/>
      <w:bookmarkEnd w:id="242"/>
      <w:bookmarkEnd w:id="243"/>
      <w:bookmarkEnd w:id="244"/>
    </w:p>
    <w:p w14:paraId="1C305EFC">
      <w:pPr>
        <w:pStyle w:val="51"/>
        <w:pageBreakBefore w:val="0"/>
        <w:kinsoku/>
        <w:wordWrap/>
        <w:overflowPunct/>
        <w:topLinePunct w:val="0"/>
        <w:bidi w:val="0"/>
        <w:spacing w:line="440" w:lineRule="exact"/>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bookmarkStart w:id="245" w:name="_Toc28741"/>
      <w:bookmarkStart w:id="246" w:name="_Toc31449"/>
      <w:bookmarkStart w:id="247" w:name="_Toc24536"/>
      <w:bookmarkStart w:id="248" w:name="_Toc13185"/>
      <w:bookmarkStart w:id="249" w:name="_Toc22095"/>
      <w:bookmarkStart w:id="250" w:name="_Toc58"/>
      <w:r>
        <w:rPr>
          <w:rFonts w:hint="eastAsia" w:ascii="微软雅黑" w:hAnsi="微软雅黑" w:eastAsia="微软雅黑" w:cs="微软雅黑"/>
          <w:color w:val="auto"/>
          <w:sz w:val="22"/>
          <w:szCs w:val="22"/>
          <w:highlight w:val="none"/>
        </w:rPr>
        <w:t>（二）收到质疑函的日期、质疑项目名称及编号；</w:t>
      </w:r>
      <w:bookmarkEnd w:id="245"/>
      <w:bookmarkEnd w:id="246"/>
      <w:bookmarkEnd w:id="247"/>
      <w:bookmarkEnd w:id="248"/>
      <w:bookmarkEnd w:id="249"/>
      <w:bookmarkEnd w:id="250"/>
    </w:p>
    <w:p w14:paraId="2B42AD1C">
      <w:pPr>
        <w:pStyle w:val="51"/>
        <w:pageBreakBefore w:val="0"/>
        <w:kinsoku/>
        <w:wordWrap/>
        <w:overflowPunct/>
        <w:topLinePunct w:val="0"/>
        <w:bidi w:val="0"/>
        <w:spacing w:line="440" w:lineRule="exact"/>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bookmarkStart w:id="251" w:name="_Toc26059"/>
      <w:bookmarkStart w:id="252" w:name="_Toc25292"/>
      <w:bookmarkStart w:id="253" w:name="_Toc28426"/>
      <w:bookmarkStart w:id="254" w:name="_Toc26190"/>
      <w:bookmarkStart w:id="255" w:name="_Toc11683"/>
      <w:bookmarkStart w:id="256" w:name="_Toc17720"/>
      <w:r>
        <w:rPr>
          <w:rFonts w:hint="eastAsia" w:ascii="微软雅黑" w:hAnsi="微软雅黑" w:eastAsia="微软雅黑" w:cs="微软雅黑"/>
          <w:color w:val="auto"/>
          <w:sz w:val="22"/>
          <w:szCs w:val="22"/>
          <w:highlight w:val="none"/>
        </w:rPr>
        <w:t>（三）质疑事项、质疑答复的具体内容、事实依据和法律依据；</w:t>
      </w:r>
      <w:bookmarkEnd w:id="251"/>
      <w:bookmarkEnd w:id="252"/>
      <w:bookmarkEnd w:id="253"/>
      <w:bookmarkEnd w:id="254"/>
      <w:bookmarkEnd w:id="255"/>
      <w:bookmarkEnd w:id="256"/>
    </w:p>
    <w:p w14:paraId="0D0C3F20">
      <w:pPr>
        <w:pStyle w:val="51"/>
        <w:pageBreakBefore w:val="0"/>
        <w:kinsoku/>
        <w:wordWrap/>
        <w:overflowPunct/>
        <w:topLinePunct w:val="0"/>
        <w:bidi w:val="0"/>
        <w:spacing w:line="440" w:lineRule="exact"/>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bookmarkStart w:id="257" w:name="_Toc780"/>
      <w:bookmarkStart w:id="258" w:name="_Toc11433"/>
      <w:bookmarkStart w:id="259" w:name="_Toc2571"/>
      <w:bookmarkStart w:id="260" w:name="_Toc26685"/>
      <w:bookmarkStart w:id="261" w:name="_Toc18093"/>
      <w:bookmarkStart w:id="262" w:name="_Toc30282"/>
      <w:r>
        <w:rPr>
          <w:rFonts w:hint="eastAsia" w:ascii="微软雅黑" w:hAnsi="微软雅黑" w:eastAsia="微软雅黑" w:cs="微软雅黑"/>
          <w:color w:val="auto"/>
          <w:sz w:val="22"/>
          <w:szCs w:val="22"/>
          <w:highlight w:val="none"/>
        </w:rPr>
        <w:t>（四）告知质疑供应商依法投诉的权利；</w:t>
      </w:r>
      <w:bookmarkEnd w:id="257"/>
      <w:bookmarkEnd w:id="258"/>
      <w:bookmarkEnd w:id="259"/>
      <w:bookmarkEnd w:id="260"/>
      <w:bookmarkEnd w:id="261"/>
      <w:bookmarkEnd w:id="262"/>
    </w:p>
    <w:p w14:paraId="36C16457">
      <w:pPr>
        <w:pStyle w:val="51"/>
        <w:pageBreakBefore w:val="0"/>
        <w:kinsoku/>
        <w:wordWrap/>
        <w:overflowPunct/>
        <w:topLinePunct w:val="0"/>
        <w:bidi w:val="0"/>
        <w:spacing w:line="440" w:lineRule="exact"/>
        <w:ind w:firstLine="880" w:firstLineChars="400"/>
        <w:jc w:val="left"/>
        <w:textAlignment w:val="auto"/>
        <w:rPr>
          <w:rFonts w:hint="eastAsia" w:ascii="微软雅黑" w:hAnsi="微软雅黑" w:eastAsia="微软雅黑" w:cs="微软雅黑"/>
          <w:color w:val="auto"/>
          <w:sz w:val="22"/>
          <w:szCs w:val="22"/>
          <w:highlight w:val="none"/>
        </w:rPr>
      </w:pPr>
      <w:bookmarkStart w:id="263" w:name="_Toc3928"/>
      <w:bookmarkStart w:id="264" w:name="_Toc10378"/>
      <w:bookmarkStart w:id="265" w:name="_Toc14110"/>
      <w:bookmarkStart w:id="266" w:name="_Toc10595"/>
      <w:bookmarkStart w:id="267" w:name="_Toc32683"/>
      <w:bookmarkStart w:id="268" w:name="_Toc15258"/>
      <w:r>
        <w:rPr>
          <w:rFonts w:hint="eastAsia" w:ascii="微软雅黑" w:hAnsi="微软雅黑" w:eastAsia="微软雅黑" w:cs="微软雅黑"/>
          <w:color w:val="auto"/>
          <w:sz w:val="22"/>
          <w:szCs w:val="22"/>
          <w:highlight w:val="none"/>
        </w:rPr>
        <w:t>（五）质疑答复人名称；</w:t>
      </w:r>
      <w:bookmarkEnd w:id="263"/>
      <w:bookmarkEnd w:id="264"/>
      <w:bookmarkEnd w:id="265"/>
      <w:bookmarkEnd w:id="266"/>
      <w:bookmarkEnd w:id="267"/>
      <w:bookmarkEnd w:id="268"/>
    </w:p>
    <w:p w14:paraId="49CFE828">
      <w:pPr>
        <w:pageBreakBefore w:val="0"/>
        <w:kinsoku/>
        <w:wordWrap/>
        <w:overflowPunct/>
        <w:topLinePunct w:val="0"/>
        <w:bidi w:val="0"/>
        <w:spacing w:line="440" w:lineRule="exact"/>
        <w:ind w:left="718" w:leftChars="342" w:firstLine="220" w:firstLineChars="1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（六）答复质疑的日期。</w:t>
      </w:r>
    </w:p>
    <w:p w14:paraId="3A676120">
      <w:pPr>
        <w:rPr>
          <w:rFonts w:hint="eastAsia" w:ascii="微软雅黑" w:hAnsi="微软雅黑" w:eastAsia="微软雅黑" w:cs="微软雅黑"/>
          <w:b/>
          <w:bCs/>
          <w:color w:val="auto"/>
          <w:sz w:val="22"/>
          <w:szCs w:val="22"/>
          <w:highlight w:val="none"/>
        </w:rPr>
      </w:pPr>
      <w:bookmarkStart w:id="269" w:name="_Toc4329"/>
      <w:bookmarkStart w:id="270" w:name="_Toc3750"/>
      <w:bookmarkStart w:id="271" w:name="_Toc17892"/>
      <w:bookmarkStart w:id="272" w:name="_Toc11576"/>
      <w:bookmarkStart w:id="273" w:name="_Toc30870"/>
      <w:bookmarkStart w:id="274" w:name="_Toc27626"/>
      <w:bookmarkStart w:id="275" w:name="_Toc25761"/>
      <w:bookmarkStart w:id="276" w:name="_Toc2251"/>
      <w:bookmarkStart w:id="277" w:name="_Toc12135"/>
      <w:bookmarkStart w:id="278" w:name="_Toc28257"/>
      <w:bookmarkStart w:id="279" w:name="_Toc20927"/>
      <w:bookmarkStart w:id="280" w:name="_Toc15048"/>
      <w:bookmarkStart w:id="281" w:name="_Toc435"/>
      <w:bookmarkStart w:id="282" w:name="_Toc2845"/>
      <w:bookmarkStart w:id="283" w:name="_Toc13444"/>
      <w:bookmarkStart w:id="284" w:name="_Toc29161"/>
      <w:bookmarkStart w:id="285" w:name="_Toc12854"/>
      <w:bookmarkStart w:id="286" w:name="_Toc2335"/>
      <w:bookmarkStart w:id="287" w:name="_Toc7782"/>
      <w:bookmarkStart w:id="288" w:name="_Toc32151"/>
      <w:bookmarkStart w:id="289" w:name="_Toc11563"/>
      <w:bookmarkStart w:id="290" w:name="_Toc25296"/>
      <w:bookmarkStart w:id="291" w:name="_Toc4670"/>
      <w:bookmarkStart w:id="292" w:name="_Toc11739"/>
      <w:bookmarkStart w:id="293" w:name="_Toc7867"/>
      <w:r>
        <w:rPr>
          <w:rFonts w:hint="eastAsia" w:ascii="微软雅黑" w:hAnsi="微软雅黑" w:eastAsia="微软雅黑" w:cs="微软雅黑"/>
          <w:b/>
          <w:bCs/>
          <w:color w:val="auto"/>
          <w:sz w:val="22"/>
          <w:szCs w:val="22"/>
          <w:highlight w:val="none"/>
        </w:rPr>
        <w:br w:type="page"/>
      </w:r>
    </w:p>
    <w:p w14:paraId="1B91B500">
      <w:pPr>
        <w:pageBreakBefore w:val="0"/>
        <w:kinsoku/>
        <w:wordWrap/>
        <w:overflowPunct/>
        <w:topLinePunct w:val="0"/>
        <w:bidi w:val="0"/>
        <w:spacing w:line="440" w:lineRule="exact"/>
        <w:jc w:val="center"/>
        <w:textAlignment w:val="auto"/>
        <w:outlineLvl w:val="1"/>
        <w:rPr>
          <w:rFonts w:hint="eastAsia" w:ascii="微软雅黑" w:hAnsi="微软雅黑" w:eastAsia="微软雅黑" w:cs="微软雅黑"/>
          <w:b/>
          <w:bCs/>
          <w:color w:val="auto"/>
          <w:sz w:val="22"/>
          <w:szCs w:val="22"/>
          <w:highlight w:val="none"/>
        </w:rPr>
      </w:pPr>
      <w:bookmarkStart w:id="294" w:name="_Toc32011"/>
      <w:bookmarkStart w:id="295" w:name="_Toc32425"/>
      <w:r>
        <w:rPr>
          <w:rFonts w:hint="eastAsia" w:ascii="微软雅黑" w:hAnsi="微软雅黑" w:eastAsia="微软雅黑" w:cs="微软雅黑"/>
          <w:b/>
          <w:bCs/>
          <w:color w:val="auto"/>
          <w:sz w:val="22"/>
          <w:szCs w:val="22"/>
          <w:highlight w:val="none"/>
        </w:rPr>
        <w:t>质疑函范本</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5E8EDEBA">
      <w:pPr>
        <w:pageBreakBefore w:val="0"/>
        <w:kinsoku/>
        <w:wordWrap/>
        <w:overflowPunct/>
        <w:topLinePunct w:val="0"/>
        <w:bidi w:val="0"/>
        <w:adjustRightInd w:val="0"/>
        <w:snapToGrid w:val="0"/>
        <w:spacing w:line="440" w:lineRule="exact"/>
        <w:textAlignment w:val="auto"/>
        <w:outlineLvl w:val="1"/>
        <w:rPr>
          <w:rFonts w:hint="eastAsia" w:ascii="微软雅黑" w:hAnsi="微软雅黑" w:eastAsia="微软雅黑" w:cs="微软雅黑"/>
          <w:color w:val="auto"/>
          <w:sz w:val="22"/>
          <w:szCs w:val="22"/>
          <w:highlight w:val="none"/>
        </w:rPr>
      </w:pPr>
      <w:bookmarkStart w:id="296" w:name="_Toc3250"/>
      <w:bookmarkStart w:id="297" w:name="_Toc24072"/>
      <w:bookmarkStart w:id="298" w:name="_Toc9787"/>
      <w:bookmarkStart w:id="299" w:name="_Toc28797"/>
      <w:bookmarkStart w:id="300" w:name="_Toc26321"/>
      <w:bookmarkStart w:id="301" w:name="_Toc6833"/>
      <w:bookmarkStart w:id="302" w:name="_Toc7517"/>
      <w:bookmarkStart w:id="303" w:name="_Toc20504"/>
      <w:bookmarkStart w:id="304" w:name="_Toc14896"/>
      <w:bookmarkStart w:id="305" w:name="_Toc31020"/>
      <w:bookmarkStart w:id="306" w:name="_Toc11621"/>
      <w:bookmarkStart w:id="307" w:name="_Toc8620"/>
      <w:bookmarkStart w:id="308" w:name="_Toc4189"/>
      <w:bookmarkStart w:id="309" w:name="_Toc28614"/>
      <w:bookmarkStart w:id="310" w:name="_Toc24926"/>
      <w:bookmarkStart w:id="311" w:name="_Toc7044"/>
      <w:bookmarkStart w:id="312" w:name="_Toc25883"/>
      <w:bookmarkStart w:id="313" w:name="_Toc3356"/>
      <w:bookmarkStart w:id="314" w:name="_Toc13218"/>
      <w:bookmarkStart w:id="315" w:name="_Toc17444"/>
      <w:bookmarkStart w:id="316" w:name="_Toc4348"/>
      <w:bookmarkStart w:id="317" w:name="_Toc32439"/>
      <w:bookmarkStart w:id="318" w:name="_Toc24391"/>
      <w:bookmarkStart w:id="319" w:name="_Toc29534"/>
      <w:bookmarkStart w:id="320" w:name="_Toc13616"/>
      <w:bookmarkStart w:id="321" w:name="_Toc7313"/>
      <w:bookmarkStart w:id="322" w:name="_Toc23190"/>
      <w:bookmarkStart w:id="323" w:name="_Toc9491"/>
      <w:bookmarkStart w:id="324" w:name="_Toc18345"/>
      <w:r>
        <w:rPr>
          <w:rFonts w:hint="eastAsia" w:ascii="微软雅黑" w:hAnsi="微软雅黑" w:eastAsia="微软雅黑" w:cs="微软雅黑"/>
          <w:color w:val="auto"/>
          <w:sz w:val="22"/>
          <w:szCs w:val="22"/>
          <w:highlight w:val="none"/>
        </w:rPr>
        <w:t>一、质疑供应商基本信息</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2B04B0C0">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质疑供应商：</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072813B1">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地址：</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邮编：</w:t>
      </w:r>
      <w:r>
        <w:rPr>
          <w:rFonts w:hint="eastAsia" w:ascii="微软雅黑" w:hAnsi="微软雅黑" w:eastAsia="微软雅黑" w:cs="微软雅黑"/>
          <w:color w:val="auto"/>
          <w:sz w:val="22"/>
          <w:szCs w:val="22"/>
          <w:highlight w:val="none"/>
          <w:u w:val="dotted"/>
        </w:rPr>
        <w:t xml:space="preserve">                 </w:t>
      </w:r>
    </w:p>
    <w:p w14:paraId="687DE7C9">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联系人：</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联系电话：</w:t>
      </w:r>
      <w:r>
        <w:rPr>
          <w:rFonts w:hint="eastAsia" w:ascii="微软雅黑" w:hAnsi="微软雅黑" w:eastAsia="微软雅黑" w:cs="微软雅黑"/>
          <w:color w:val="auto"/>
          <w:sz w:val="22"/>
          <w:szCs w:val="22"/>
          <w:highlight w:val="none"/>
          <w:u w:val="dotted"/>
        </w:rPr>
        <w:t xml:space="preserve">               </w:t>
      </w:r>
    </w:p>
    <w:p w14:paraId="051AC6BE">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授权代表：</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7A41291B">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联系电话：</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 xml:space="preserve"> </w:t>
      </w:r>
    </w:p>
    <w:p w14:paraId="5A0646C3">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地址： </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rPr>
        <w:t>邮编：</w:t>
      </w:r>
      <w:r>
        <w:rPr>
          <w:rFonts w:hint="eastAsia" w:ascii="微软雅黑" w:hAnsi="微软雅黑" w:eastAsia="微软雅黑" w:cs="微软雅黑"/>
          <w:color w:val="auto"/>
          <w:sz w:val="22"/>
          <w:szCs w:val="22"/>
          <w:highlight w:val="none"/>
          <w:u w:val="dotted"/>
        </w:rPr>
        <w:t xml:space="preserve">                  </w:t>
      </w:r>
    </w:p>
    <w:p w14:paraId="2B154F6B">
      <w:pPr>
        <w:pageBreakBefore w:val="0"/>
        <w:kinsoku/>
        <w:wordWrap/>
        <w:overflowPunct/>
        <w:topLinePunct w:val="0"/>
        <w:bidi w:val="0"/>
        <w:adjustRightInd w:val="0"/>
        <w:snapToGrid w:val="0"/>
        <w:spacing w:line="440" w:lineRule="exact"/>
        <w:textAlignment w:val="auto"/>
        <w:outlineLvl w:val="1"/>
        <w:rPr>
          <w:rFonts w:hint="eastAsia" w:ascii="微软雅黑" w:hAnsi="微软雅黑" w:eastAsia="微软雅黑" w:cs="微软雅黑"/>
          <w:color w:val="auto"/>
          <w:sz w:val="22"/>
          <w:szCs w:val="22"/>
          <w:highlight w:val="none"/>
        </w:rPr>
      </w:pPr>
      <w:bookmarkStart w:id="325" w:name="_Toc25142"/>
      <w:bookmarkStart w:id="326" w:name="_Toc26704"/>
      <w:bookmarkStart w:id="327" w:name="_Toc21544"/>
      <w:bookmarkStart w:id="328" w:name="_Toc12179"/>
      <w:bookmarkStart w:id="329" w:name="_Toc31363"/>
      <w:bookmarkStart w:id="330" w:name="_Toc27479"/>
      <w:bookmarkStart w:id="331" w:name="_Toc14030"/>
      <w:bookmarkStart w:id="332" w:name="_Toc30222"/>
      <w:bookmarkStart w:id="333" w:name="_Toc20123"/>
      <w:bookmarkStart w:id="334" w:name="_Toc9221"/>
      <w:bookmarkStart w:id="335" w:name="_Toc11512"/>
      <w:bookmarkStart w:id="336" w:name="_Toc226"/>
      <w:bookmarkStart w:id="337" w:name="_Toc32083"/>
      <w:bookmarkStart w:id="338" w:name="_Toc74"/>
      <w:bookmarkStart w:id="339" w:name="_Toc2978"/>
      <w:bookmarkStart w:id="340" w:name="_Toc13274"/>
      <w:bookmarkStart w:id="341" w:name="_Toc663"/>
      <w:bookmarkStart w:id="342" w:name="_Toc17559"/>
      <w:bookmarkStart w:id="343" w:name="_Toc21513"/>
      <w:bookmarkStart w:id="344" w:name="_Toc32138"/>
      <w:bookmarkStart w:id="345" w:name="_Toc13889"/>
      <w:bookmarkStart w:id="346" w:name="_Toc27681"/>
      <w:bookmarkStart w:id="347" w:name="_Toc12957"/>
      <w:bookmarkStart w:id="348" w:name="_Toc7062"/>
      <w:bookmarkStart w:id="349" w:name="_Toc21282"/>
      <w:bookmarkStart w:id="350" w:name="_Toc4409"/>
      <w:bookmarkStart w:id="351" w:name="_Toc29791"/>
      <w:bookmarkStart w:id="352" w:name="_Toc8110"/>
      <w:bookmarkStart w:id="353" w:name="_Toc3694"/>
      <w:r>
        <w:rPr>
          <w:rFonts w:hint="eastAsia" w:ascii="微软雅黑" w:hAnsi="微软雅黑" w:eastAsia="微软雅黑" w:cs="微软雅黑"/>
          <w:color w:val="auto"/>
          <w:sz w:val="22"/>
          <w:szCs w:val="22"/>
          <w:highlight w:val="none"/>
        </w:rPr>
        <w:t>二、质疑项目基本情况</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4F322C3E">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质疑项目的名称：</w:t>
      </w:r>
      <w:r>
        <w:rPr>
          <w:rFonts w:hint="eastAsia" w:ascii="微软雅黑" w:hAnsi="微软雅黑" w:eastAsia="微软雅黑" w:cs="微软雅黑"/>
          <w:color w:val="auto"/>
          <w:sz w:val="22"/>
          <w:szCs w:val="22"/>
          <w:highlight w:val="none"/>
          <w:u w:val="dotted"/>
        </w:rPr>
        <w:t xml:space="preserve">                                      </w:t>
      </w:r>
    </w:p>
    <w:p w14:paraId="3B1B0DB0">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质疑项目的编号：</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lang w:eastAsia="zh-CN"/>
        </w:rPr>
        <w:t>标段号</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u w:val="dotted"/>
        </w:rPr>
        <w:t xml:space="preserve">                 </w:t>
      </w:r>
    </w:p>
    <w:p w14:paraId="29ACF928">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采购人名称：</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4E546698">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采购文件获取日期：</w:t>
      </w:r>
      <w:r>
        <w:rPr>
          <w:rFonts w:hint="eastAsia" w:ascii="微软雅黑" w:hAnsi="微软雅黑" w:eastAsia="微软雅黑" w:cs="微软雅黑"/>
          <w:color w:val="auto"/>
          <w:sz w:val="22"/>
          <w:szCs w:val="22"/>
          <w:highlight w:val="none"/>
          <w:u w:val="dotted"/>
        </w:rPr>
        <w:t xml:space="preserve">                                    </w:t>
      </w:r>
    </w:p>
    <w:p w14:paraId="3C8955D4">
      <w:pPr>
        <w:pageBreakBefore w:val="0"/>
        <w:kinsoku/>
        <w:wordWrap/>
        <w:overflowPunct/>
        <w:topLinePunct w:val="0"/>
        <w:bidi w:val="0"/>
        <w:adjustRightInd w:val="0"/>
        <w:snapToGrid w:val="0"/>
        <w:spacing w:line="440" w:lineRule="exact"/>
        <w:textAlignment w:val="auto"/>
        <w:outlineLvl w:val="1"/>
        <w:rPr>
          <w:rFonts w:hint="eastAsia" w:ascii="微软雅黑" w:hAnsi="微软雅黑" w:eastAsia="微软雅黑" w:cs="微软雅黑"/>
          <w:color w:val="auto"/>
          <w:sz w:val="22"/>
          <w:szCs w:val="22"/>
          <w:highlight w:val="none"/>
        </w:rPr>
      </w:pPr>
      <w:bookmarkStart w:id="354" w:name="_Toc6588"/>
      <w:bookmarkStart w:id="355" w:name="_Toc29141"/>
      <w:bookmarkStart w:id="356" w:name="_Toc31423"/>
      <w:bookmarkStart w:id="357" w:name="_Toc12111"/>
      <w:bookmarkStart w:id="358" w:name="_Toc2701"/>
      <w:bookmarkStart w:id="359" w:name="_Toc23982"/>
      <w:bookmarkStart w:id="360" w:name="_Toc17609"/>
      <w:bookmarkStart w:id="361" w:name="_Toc3773"/>
      <w:bookmarkStart w:id="362" w:name="_Toc27984"/>
      <w:bookmarkStart w:id="363" w:name="_Toc809"/>
      <w:bookmarkStart w:id="364" w:name="_Toc11713"/>
      <w:bookmarkStart w:id="365" w:name="_Toc4978"/>
      <w:bookmarkStart w:id="366" w:name="_Toc21764"/>
      <w:bookmarkStart w:id="367" w:name="_Toc12401"/>
      <w:bookmarkStart w:id="368" w:name="_Toc11812"/>
      <w:bookmarkStart w:id="369" w:name="_Toc4900"/>
      <w:bookmarkStart w:id="370" w:name="_Toc25561"/>
      <w:bookmarkStart w:id="371" w:name="_Toc10982"/>
      <w:bookmarkStart w:id="372" w:name="_Toc29781"/>
      <w:bookmarkStart w:id="373" w:name="_Toc1349"/>
      <w:bookmarkStart w:id="374" w:name="_Toc28889"/>
      <w:bookmarkStart w:id="375" w:name="_Toc17475"/>
      <w:bookmarkStart w:id="376" w:name="_Toc17103"/>
      <w:bookmarkStart w:id="377" w:name="_Toc4484"/>
      <w:bookmarkStart w:id="378" w:name="_Toc4869"/>
      <w:bookmarkStart w:id="379" w:name="_Toc21644"/>
      <w:bookmarkStart w:id="380" w:name="_Toc9259"/>
      <w:bookmarkStart w:id="381" w:name="_Toc10476"/>
      <w:bookmarkStart w:id="382" w:name="_Toc21917"/>
      <w:r>
        <w:rPr>
          <w:rFonts w:hint="eastAsia" w:ascii="微软雅黑" w:hAnsi="微软雅黑" w:eastAsia="微软雅黑" w:cs="微软雅黑"/>
          <w:color w:val="auto"/>
          <w:sz w:val="22"/>
          <w:szCs w:val="22"/>
          <w:highlight w:val="none"/>
        </w:rPr>
        <w:t>三、质疑事项具体内容</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3B44F350">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质疑事项1：</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4402FA19">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事实依据：</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672F28AD">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u w:val="dotted"/>
        </w:rPr>
        <w:t xml:space="preserve">                                                     </w:t>
      </w:r>
    </w:p>
    <w:p w14:paraId="3CEEDD3C">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法律依据：</w:t>
      </w:r>
      <w:r>
        <w:rPr>
          <w:rFonts w:hint="eastAsia" w:ascii="微软雅黑" w:hAnsi="微软雅黑" w:eastAsia="微软雅黑" w:cs="微软雅黑"/>
          <w:color w:val="auto"/>
          <w:sz w:val="22"/>
          <w:szCs w:val="22"/>
          <w:highlight w:val="none"/>
          <w:u w:val="dotted"/>
        </w:rPr>
        <w:t xml:space="preserve">                              </w:t>
      </w:r>
      <w:r>
        <w:rPr>
          <w:rFonts w:hint="eastAsia" w:ascii="微软雅黑" w:hAnsi="微软雅黑" w:eastAsia="微软雅黑" w:cs="微软雅黑"/>
          <w:color w:val="auto"/>
          <w:sz w:val="22"/>
          <w:szCs w:val="22"/>
          <w:highlight w:val="none"/>
          <w:u w:val="dotted"/>
          <w:lang w:val="en-US" w:eastAsia="zh-CN"/>
        </w:rPr>
        <w:t xml:space="preserve"> </w:t>
      </w:r>
      <w:r>
        <w:rPr>
          <w:rFonts w:hint="eastAsia" w:ascii="微软雅黑" w:hAnsi="微软雅黑" w:eastAsia="微软雅黑" w:cs="微软雅黑"/>
          <w:color w:val="auto"/>
          <w:sz w:val="22"/>
          <w:szCs w:val="22"/>
          <w:highlight w:val="none"/>
          <w:u w:val="dotted"/>
        </w:rPr>
        <w:t xml:space="preserve">            </w:t>
      </w:r>
    </w:p>
    <w:p w14:paraId="342FA46E">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u w:val="dotted"/>
        </w:rPr>
        <w:t xml:space="preserve">                                                     </w:t>
      </w:r>
    </w:p>
    <w:p w14:paraId="6B0A8A2A">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质疑事项2</w:t>
      </w:r>
    </w:p>
    <w:p w14:paraId="1E6AA871">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w:t>
      </w:r>
    </w:p>
    <w:p w14:paraId="142A9C3B">
      <w:pPr>
        <w:pageBreakBefore w:val="0"/>
        <w:kinsoku/>
        <w:wordWrap/>
        <w:overflowPunct/>
        <w:topLinePunct w:val="0"/>
        <w:bidi w:val="0"/>
        <w:adjustRightInd w:val="0"/>
        <w:snapToGrid w:val="0"/>
        <w:spacing w:line="440" w:lineRule="exact"/>
        <w:textAlignment w:val="auto"/>
        <w:outlineLvl w:val="1"/>
        <w:rPr>
          <w:rFonts w:hint="eastAsia" w:ascii="微软雅黑" w:hAnsi="微软雅黑" w:eastAsia="微软雅黑" w:cs="微软雅黑"/>
          <w:color w:val="auto"/>
          <w:sz w:val="22"/>
          <w:szCs w:val="22"/>
          <w:highlight w:val="none"/>
        </w:rPr>
      </w:pPr>
      <w:bookmarkStart w:id="383" w:name="_Toc19561"/>
      <w:bookmarkStart w:id="384" w:name="_Toc17471"/>
      <w:bookmarkStart w:id="385" w:name="_Toc23756"/>
      <w:bookmarkStart w:id="386" w:name="_Toc15774"/>
      <w:bookmarkStart w:id="387" w:name="_Toc8209"/>
      <w:bookmarkStart w:id="388" w:name="_Toc14783"/>
      <w:bookmarkStart w:id="389" w:name="_Toc14716"/>
      <w:bookmarkStart w:id="390" w:name="_Toc19830"/>
      <w:bookmarkStart w:id="391" w:name="_Toc19138"/>
      <w:bookmarkStart w:id="392" w:name="_Toc4583"/>
      <w:bookmarkStart w:id="393" w:name="_Toc11711"/>
      <w:bookmarkStart w:id="394" w:name="_Toc21477"/>
      <w:bookmarkStart w:id="395" w:name="_Toc2037"/>
      <w:bookmarkStart w:id="396" w:name="_Toc12953"/>
      <w:bookmarkStart w:id="397" w:name="_Toc6582"/>
      <w:bookmarkStart w:id="398" w:name="_Toc11900"/>
      <w:bookmarkStart w:id="399" w:name="_Toc25423"/>
      <w:bookmarkStart w:id="400" w:name="_Toc11725"/>
      <w:bookmarkStart w:id="401" w:name="_Toc20101"/>
      <w:bookmarkStart w:id="402" w:name="_Toc1370"/>
      <w:bookmarkStart w:id="403" w:name="_Toc14836"/>
      <w:bookmarkStart w:id="404" w:name="_Toc14902"/>
      <w:bookmarkStart w:id="405" w:name="_Toc15359"/>
      <w:bookmarkStart w:id="406" w:name="_Toc31962"/>
      <w:bookmarkStart w:id="407" w:name="_Toc13154"/>
      <w:bookmarkStart w:id="408" w:name="_Toc30785"/>
      <w:bookmarkStart w:id="409" w:name="_Toc29909"/>
      <w:bookmarkStart w:id="410" w:name="_Toc20492"/>
      <w:bookmarkStart w:id="411" w:name="_Toc3361"/>
      <w:r>
        <w:rPr>
          <w:rFonts w:hint="eastAsia" w:ascii="微软雅黑" w:hAnsi="微软雅黑" w:eastAsia="微软雅黑" w:cs="微软雅黑"/>
          <w:color w:val="auto"/>
          <w:sz w:val="22"/>
          <w:szCs w:val="22"/>
          <w:highlight w:val="none"/>
        </w:rPr>
        <w:t>四、与质疑事项相关的质疑请求</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7397FE71">
      <w:pPr>
        <w:pageBreakBefore w:val="0"/>
        <w:kinsoku/>
        <w:wordWrap/>
        <w:overflowPunct/>
        <w:topLinePunct w:val="0"/>
        <w:bidi w:val="0"/>
        <w:adjustRightInd w:val="0"/>
        <w:snapToGrid w:val="0"/>
        <w:spacing w:line="440" w:lineRule="exact"/>
        <w:textAlignment w:val="auto"/>
        <w:rPr>
          <w:rFonts w:hint="eastAsia" w:ascii="微软雅黑" w:hAnsi="微软雅黑" w:eastAsia="微软雅黑" w:cs="微软雅黑"/>
          <w:color w:val="auto"/>
          <w:sz w:val="22"/>
          <w:szCs w:val="22"/>
          <w:highlight w:val="none"/>
          <w:u w:val="dotted"/>
        </w:rPr>
      </w:pPr>
      <w:r>
        <w:rPr>
          <w:rFonts w:hint="eastAsia" w:ascii="微软雅黑" w:hAnsi="微软雅黑" w:eastAsia="微软雅黑" w:cs="微软雅黑"/>
          <w:color w:val="auto"/>
          <w:sz w:val="22"/>
          <w:szCs w:val="22"/>
          <w:highlight w:val="none"/>
        </w:rPr>
        <w:t>请求：</w:t>
      </w:r>
      <w:r>
        <w:rPr>
          <w:rFonts w:hint="eastAsia" w:ascii="微软雅黑" w:hAnsi="微软雅黑" w:eastAsia="微软雅黑" w:cs="微软雅黑"/>
          <w:color w:val="auto"/>
          <w:sz w:val="22"/>
          <w:szCs w:val="22"/>
          <w:highlight w:val="none"/>
          <w:u w:val="dotted"/>
        </w:rPr>
        <w:t xml:space="preserve">                                               </w:t>
      </w:r>
    </w:p>
    <w:p w14:paraId="1D4B49BB">
      <w:pPr>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签字</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签章</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 xml:space="preserve">：                   公章：                      </w:t>
      </w:r>
    </w:p>
    <w:p w14:paraId="5211D228">
      <w:pPr>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日期：    </w:t>
      </w:r>
    </w:p>
    <w:p w14:paraId="0DA32EA1">
      <w:pPr>
        <w:pageBreakBefore w:val="0"/>
        <w:kinsoku/>
        <w:wordWrap/>
        <w:overflowPunct/>
        <w:topLinePunct w:val="0"/>
        <w:bidi w:val="0"/>
        <w:spacing w:line="440" w:lineRule="exact"/>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质疑函制作说明：</w:t>
      </w:r>
    </w:p>
    <w:p w14:paraId="12435F2D">
      <w:pPr>
        <w:pageBreakBefore w:val="0"/>
        <w:widowControl/>
        <w:kinsoku/>
        <w:wordWrap/>
        <w:overflowPunct/>
        <w:topLinePunct w:val="0"/>
        <w:bidi w:val="0"/>
        <w:spacing w:line="44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1.供应商提出质疑时，应提交质疑函和必要的证明材料。</w:t>
      </w:r>
    </w:p>
    <w:p w14:paraId="30018351">
      <w:pPr>
        <w:pageBreakBefore w:val="0"/>
        <w:widowControl/>
        <w:kinsoku/>
        <w:wordWrap/>
        <w:overflowPunct/>
        <w:topLinePunct w:val="0"/>
        <w:bidi w:val="0"/>
        <w:spacing w:line="44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2"/>
          <w:szCs w:val="22"/>
          <w:highlight w:val="none"/>
        </w:rPr>
        <w:t>供应商签署的授权委托书。授权委托书应载明代理人的姓名或者名称、代理事项、具体权限、期限和相关事项。</w:t>
      </w:r>
    </w:p>
    <w:p w14:paraId="798FCB83">
      <w:pPr>
        <w:pageBreakBefore w:val="0"/>
        <w:widowControl/>
        <w:kinsoku/>
        <w:wordWrap/>
        <w:overflowPunct/>
        <w:topLinePunct w:val="0"/>
        <w:bidi w:val="0"/>
        <w:spacing w:line="44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3.质疑供应商若对项目的某一分包进行质疑，质疑函中应列明具体分</w:t>
      </w:r>
      <w:r>
        <w:rPr>
          <w:rFonts w:hint="eastAsia" w:ascii="微软雅黑" w:hAnsi="微软雅黑" w:eastAsia="微软雅黑" w:cs="微软雅黑"/>
          <w:color w:val="auto"/>
          <w:sz w:val="22"/>
          <w:szCs w:val="22"/>
          <w:highlight w:val="none"/>
          <w:lang w:eastAsia="zh-CN"/>
        </w:rPr>
        <w:t>标段</w:t>
      </w:r>
      <w:r>
        <w:rPr>
          <w:rFonts w:hint="eastAsia" w:ascii="微软雅黑" w:hAnsi="微软雅黑" w:eastAsia="微软雅黑" w:cs="微软雅黑"/>
          <w:color w:val="auto"/>
          <w:sz w:val="22"/>
          <w:szCs w:val="22"/>
          <w:highlight w:val="none"/>
        </w:rPr>
        <w:t>。</w:t>
      </w:r>
    </w:p>
    <w:p w14:paraId="4B56D0B0">
      <w:pPr>
        <w:pageBreakBefore w:val="0"/>
        <w:widowControl/>
        <w:kinsoku/>
        <w:wordWrap/>
        <w:overflowPunct/>
        <w:topLinePunct w:val="0"/>
        <w:bidi w:val="0"/>
        <w:spacing w:line="44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4.质疑函的质疑事项应具体、明确，并有必要的事实依据和法律依据。</w:t>
      </w:r>
    </w:p>
    <w:p w14:paraId="0F67733B">
      <w:pPr>
        <w:pageBreakBefore w:val="0"/>
        <w:widowControl/>
        <w:kinsoku/>
        <w:wordWrap/>
        <w:overflowPunct/>
        <w:topLinePunct w:val="0"/>
        <w:bidi w:val="0"/>
        <w:spacing w:line="44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5.质疑函的质疑请求应与质疑事项相关。</w:t>
      </w:r>
    </w:p>
    <w:p w14:paraId="58F41E56">
      <w:pPr>
        <w:pageBreakBefore w:val="0"/>
        <w:widowControl/>
        <w:kinsoku/>
        <w:wordWrap/>
        <w:overflowPunct/>
        <w:topLinePunct w:val="0"/>
        <w:bidi w:val="0"/>
        <w:spacing w:line="440" w:lineRule="exact"/>
        <w:ind w:firstLine="440" w:firstLineChars="200"/>
        <w:jc w:val="lef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6.质疑供应商为自然人的，质疑函应由本人签字；质疑供应商为法人或者其他组织的，质疑函应由法定代表人、主要负责人，或者其授权代表签字或者盖章，并加盖公章。</w:t>
      </w:r>
    </w:p>
    <w:p w14:paraId="67AB6C70">
      <w:pPr>
        <w:pStyle w:val="4"/>
        <w:pageBreakBefore w:val="0"/>
        <w:kinsoku/>
        <w:wordWrap/>
        <w:overflowPunct/>
        <w:topLinePunct w:val="0"/>
        <w:bidi w:val="0"/>
        <w:spacing w:line="440" w:lineRule="exact"/>
        <w:textAlignment w:val="auto"/>
        <w:rPr>
          <w:rFonts w:hint="eastAsia" w:ascii="微软雅黑" w:hAnsi="微软雅黑" w:eastAsia="微软雅黑" w:cs="微软雅黑"/>
          <w:color w:val="auto"/>
          <w:sz w:val="22"/>
          <w:szCs w:val="22"/>
          <w:highlight w:val="none"/>
        </w:rPr>
      </w:pPr>
    </w:p>
    <w:p w14:paraId="6B7EE373">
      <w:pPr>
        <w:rPr>
          <w:rFonts w:hint="eastAsia" w:ascii="微软雅黑" w:hAnsi="微软雅黑" w:eastAsia="微软雅黑" w:cs="微软雅黑"/>
          <w:color w:val="auto"/>
          <w:sz w:val="22"/>
          <w:szCs w:val="22"/>
          <w:highlight w:val="none"/>
        </w:rPr>
      </w:pPr>
    </w:p>
    <w:p w14:paraId="40F7F862">
      <w:pPr>
        <w:pStyle w:val="4"/>
        <w:rPr>
          <w:rFonts w:hint="eastAsia" w:ascii="微软雅黑" w:hAnsi="微软雅黑" w:eastAsia="微软雅黑" w:cs="微软雅黑"/>
          <w:color w:val="auto"/>
          <w:sz w:val="22"/>
          <w:szCs w:val="22"/>
          <w:highlight w:val="none"/>
        </w:rPr>
      </w:pPr>
    </w:p>
    <w:p w14:paraId="2785E0FA">
      <w:pPr>
        <w:rPr>
          <w:rFonts w:hint="eastAsia" w:ascii="微软雅黑" w:hAnsi="微软雅黑" w:eastAsia="微软雅黑" w:cs="微软雅黑"/>
          <w:color w:val="auto"/>
          <w:sz w:val="22"/>
          <w:szCs w:val="22"/>
          <w:highlight w:val="none"/>
        </w:rPr>
      </w:pPr>
    </w:p>
    <w:p w14:paraId="555CFBED">
      <w:pPr>
        <w:pStyle w:val="4"/>
        <w:rPr>
          <w:rFonts w:hint="eastAsia" w:ascii="微软雅黑" w:hAnsi="微软雅黑" w:eastAsia="微软雅黑" w:cs="微软雅黑"/>
          <w:color w:val="auto"/>
          <w:sz w:val="22"/>
          <w:szCs w:val="22"/>
          <w:highlight w:val="none"/>
        </w:rPr>
      </w:pPr>
    </w:p>
    <w:p w14:paraId="206C8773">
      <w:pPr>
        <w:rPr>
          <w:rFonts w:hint="eastAsia" w:ascii="微软雅黑" w:hAnsi="微软雅黑" w:eastAsia="微软雅黑" w:cs="微软雅黑"/>
          <w:color w:val="auto"/>
          <w:sz w:val="22"/>
          <w:szCs w:val="22"/>
          <w:highlight w:val="none"/>
        </w:rPr>
      </w:pPr>
    </w:p>
    <w:p w14:paraId="6F90FBC5">
      <w:pPr>
        <w:pStyle w:val="4"/>
        <w:rPr>
          <w:rFonts w:hint="eastAsia" w:ascii="微软雅黑" w:hAnsi="微软雅黑" w:eastAsia="微软雅黑" w:cs="微软雅黑"/>
          <w:color w:val="auto"/>
          <w:sz w:val="22"/>
          <w:szCs w:val="22"/>
          <w:highlight w:val="none"/>
        </w:rPr>
      </w:pPr>
    </w:p>
    <w:p w14:paraId="634ACA56">
      <w:pPr>
        <w:rPr>
          <w:rFonts w:hint="eastAsia" w:ascii="微软雅黑" w:hAnsi="微软雅黑" w:eastAsia="微软雅黑" w:cs="微软雅黑"/>
          <w:color w:val="auto"/>
          <w:sz w:val="22"/>
          <w:szCs w:val="22"/>
          <w:highlight w:val="none"/>
        </w:rPr>
      </w:pPr>
    </w:p>
    <w:p w14:paraId="249D18E5">
      <w:pPr>
        <w:pStyle w:val="4"/>
        <w:rPr>
          <w:rFonts w:hint="eastAsia" w:ascii="微软雅黑" w:hAnsi="微软雅黑" w:eastAsia="微软雅黑" w:cs="微软雅黑"/>
          <w:color w:val="auto"/>
          <w:sz w:val="22"/>
          <w:szCs w:val="22"/>
          <w:highlight w:val="none"/>
        </w:rPr>
      </w:pPr>
    </w:p>
    <w:p w14:paraId="3F6C463A">
      <w:pPr>
        <w:rPr>
          <w:rFonts w:hint="eastAsia" w:ascii="微软雅黑" w:hAnsi="微软雅黑" w:eastAsia="微软雅黑" w:cs="微软雅黑"/>
          <w:color w:val="auto"/>
          <w:sz w:val="22"/>
          <w:szCs w:val="22"/>
          <w:highlight w:val="none"/>
        </w:rPr>
      </w:pPr>
    </w:p>
    <w:p w14:paraId="2A956DB8">
      <w:pPr>
        <w:pStyle w:val="4"/>
        <w:rPr>
          <w:rFonts w:hint="eastAsia" w:ascii="微软雅黑" w:hAnsi="微软雅黑" w:eastAsia="微软雅黑" w:cs="微软雅黑"/>
          <w:color w:val="auto"/>
          <w:sz w:val="22"/>
          <w:szCs w:val="22"/>
          <w:highlight w:val="none"/>
        </w:rPr>
      </w:pPr>
    </w:p>
    <w:p w14:paraId="221C77E9">
      <w:pPr>
        <w:rPr>
          <w:rFonts w:hint="eastAsia" w:ascii="微软雅黑" w:hAnsi="微软雅黑" w:eastAsia="微软雅黑" w:cs="微软雅黑"/>
          <w:color w:val="auto"/>
          <w:sz w:val="22"/>
          <w:szCs w:val="22"/>
          <w:highlight w:val="none"/>
        </w:rPr>
      </w:pPr>
    </w:p>
    <w:p w14:paraId="281AC277">
      <w:pPr>
        <w:pStyle w:val="4"/>
        <w:rPr>
          <w:rFonts w:hint="eastAsia" w:ascii="微软雅黑" w:hAnsi="微软雅黑" w:eastAsia="微软雅黑" w:cs="微软雅黑"/>
          <w:color w:val="auto"/>
          <w:sz w:val="22"/>
          <w:szCs w:val="22"/>
          <w:highlight w:val="none"/>
        </w:rPr>
      </w:pPr>
    </w:p>
    <w:p w14:paraId="34A87CAD">
      <w:pPr>
        <w:rPr>
          <w:rFonts w:hint="eastAsia" w:ascii="微软雅黑" w:hAnsi="微软雅黑" w:eastAsia="微软雅黑" w:cs="微软雅黑"/>
          <w:color w:val="auto"/>
          <w:sz w:val="22"/>
          <w:szCs w:val="22"/>
          <w:highlight w:val="none"/>
        </w:rPr>
      </w:pPr>
    </w:p>
    <w:p w14:paraId="43920449">
      <w:pPr>
        <w:pStyle w:val="4"/>
        <w:rPr>
          <w:rFonts w:hint="eastAsia" w:ascii="微软雅黑" w:hAnsi="微软雅黑" w:eastAsia="微软雅黑" w:cs="微软雅黑"/>
          <w:color w:val="auto"/>
          <w:highlight w:val="none"/>
        </w:rPr>
      </w:pPr>
    </w:p>
    <w:p w14:paraId="5B1E002B">
      <w:pPr>
        <w:rPr>
          <w:rFonts w:hint="eastAsia" w:ascii="微软雅黑" w:hAnsi="微软雅黑" w:eastAsia="微软雅黑" w:cs="微软雅黑"/>
          <w:color w:val="auto"/>
          <w:sz w:val="32"/>
          <w:szCs w:val="32"/>
          <w:highlight w:val="none"/>
        </w:rPr>
      </w:pPr>
      <w:bookmarkStart w:id="412" w:name="_Toc728"/>
      <w:bookmarkStart w:id="413" w:name="_Toc216582812"/>
      <w:bookmarkStart w:id="414" w:name="_Toc515647802"/>
      <w:bookmarkStart w:id="415" w:name="_Toc702"/>
      <w:bookmarkStart w:id="416" w:name="_Toc29770"/>
      <w:r>
        <w:rPr>
          <w:rFonts w:hint="eastAsia" w:ascii="微软雅黑" w:hAnsi="微软雅黑" w:eastAsia="微软雅黑" w:cs="微软雅黑"/>
          <w:color w:val="auto"/>
          <w:sz w:val="32"/>
          <w:szCs w:val="32"/>
          <w:highlight w:val="none"/>
        </w:rPr>
        <w:br w:type="page"/>
      </w:r>
    </w:p>
    <w:p w14:paraId="23E5BCC0">
      <w:pPr>
        <w:pStyle w:val="2"/>
        <w:spacing w:before="0" w:after="0" w:line="240" w:lineRule="auto"/>
        <w:jc w:val="center"/>
        <w:rPr>
          <w:rFonts w:hint="eastAsia" w:ascii="微软雅黑" w:hAnsi="微软雅黑" w:eastAsia="微软雅黑" w:cs="微软雅黑"/>
          <w:b/>
          <w:bCs/>
          <w:color w:val="auto"/>
          <w:kern w:val="2"/>
          <w:sz w:val="24"/>
          <w:szCs w:val="24"/>
          <w:highlight w:val="none"/>
        </w:rPr>
      </w:pPr>
      <w:bookmarkStart w:id="417" w:name="_Toc6729"/>
      <w:r>
        <w:rPr>
          <w:rFonts w:hint="eastAsia" w:ascii="微软雅黑" w:hAnsi="微软雅黑" w:eastAsia="微软雅黑" w:cs="微软雅黑"/>
          <w:b/>
          <w:bCs/>
          <w:color w:val="auto"/>
          <w:sz w:val="32"/>
          <w:szCs w:val="32"/>
          <w:highlight w:val="none"/>
        </w:rPr>
        <w:t>第2章  投标文件格式</w:t>
      </w:r>
      <w:bookmarkEnd w:id="412"/>
      <w:bookmarkEnd w:id="413"/>
      <w:bookmarkEnd w:id="414"/>
      <w:bookmarkEnd w:id="415"/>
      <w:bookmarkEnd w:id="416"/>
      <w:bookmarkEnd w:id="417"/>
      <w:bookmarkStart w:id="418" w:name="_Toc515647803"/>
      <w:bookmarkStart w:id="419" w:name="_Toc18694"/>
      <w:bookmarkStart w:id="420" w:name="_Toc22572"/>
      <w:bookmarkStart w:id="421" w:name="_Toc18974"/>
    </w:p>
    <w:p w14:paraId="3FDC3A62">
      <w:pPr>
        <w:pStyle w:val="3"/>
        <w:pageBreakBefore w:val="0"/>
        <w:kinsoku/>
        <w:wordWrap/>
        <w:overflowPunct/>
        <w:topLinePunct w:val="0"/>
        <w:bidi w:val="0"/>
        <w:snapToGrid/>
        <w:spacing w:before="0" w:line="480" w:lineRule="exact"/>
        <w:ind w:left="1080" w:leftChars="257" w:hanging="540"/>
        <w:textAlignment w:val="auto"/>
        <w:rPr>
          <w:rFonts w:hint="eastAsia" w:ascii="微软雅黑" w:hAnsi="微软雅黑" w:eastAsia="微软雅黑" w:cs="微软雅黑"/>
          <w:b/>
          <w:bCs/>
          <w:color w:val="auto"/>
          <w:kern w:val="2"/>
          <w:sz w:val="28"/>
          <w:szCs w:val="28"/>
          <w:highlight w:val="none"/>
        </w:rPr>
      </w:pPr>
      <w:bookmarkStart w:id="422" w:name="_Toc12414"/>
      <w:r>
        <w:rPr>
          <w:rFonts w:hint="eastAsia" w:ascii="微软雅黑" w:hAnsi="微软雅黑" w:eastAsia="微软雅黑" w:cs="微软雅黑"/>
          <w:b/>
          <w:bCs/>
          <w:color w:val="auto"/>
          <w:kern w:val="2"/>
          <w:sz w:val="28"/>
          <w:szCs w:val="28"/>
          <w:highlight w:val="none"/>
        </w:rPr>
        <w:t>第一部分 开标一览表及资格证明文件</w:t>
      </w:r>
      <w:bookmarkEnd w:id="418"/>
      <w:bookmarkEnd w:id="419"/>
      <w:bookmarkEnd w:id="420"/>
      <w:bookmarkEnd w:id="421"/>
      <w:bookmarkEnd w:id="422"/>
    </w:p>
    <w:p w14:paraId="445C4291">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开标一览表；</w:t>
      </w:r>
    </w:p>
    <w:p w14:paraId="5D8F67ED">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2、符合《中华人民共和国政府采购法》第二十二条的规定</w:t>
      </w:r>
      <w:r>
        <w:rPr>
          <w:rFonts w:hint="eastAsia" w:ascii="微软雅黑" w:hAnsi="微软雅黑" w:eastAsia="微软雅黑" w:cs="微软雅黑"/>
          <w:color w:val="auto"/>
          <w:sz w:val="24"/>
          <w:szCs w:val="24"/>
          <w:highlight w:val="none"/>
        </w:rPr>
        <w:t>；</w:t>
      </w:r>
    </w:p>
    <w:p w14:paraId="44D261A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14:paraId="451DA60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14:paraId="2FF656D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③依法缴纳的</w:t>
      </w:r>
      <w:r>
        <w:rPr>
          <w:rFonts w:hint="eastAsia" w:ascii="微软雅黑" w:hAnsi="微软雅黑" w:eastAsia="微软雅黑" w:cs="微软雅黑"/>
          <w:i w:val="0"/>
          <w:iCs w:val="0"/>
          <w:caps w:val="0"/>
          <w:color w:val="auto"/>
          <w:spacing w:val="0"/>
          <w:sz w:val="24"/>
          <w:szCs w:val="24"/>
          <w:highlight w:val="none"/>
          <w:lang w:eastAsia="zh-CN"/>
        </w:rPr>
        <w:t>近3个月的任意1个月</w:t>
      </w:r>
      <w:r>
        <w:rPr>
          <w:rFonts w:hint="eastAsia" w:ascii="微软雅黑" w:hAnsi="微软雅黑" w:eastAsia="微软雅黑" w:cs="微软雅黑"/>
          <w:i w:val="0"/>
          <w:iCs w:val="0"/>
          <w:caps w:val="0"/>
          <w:color w:val="auto"/>
          <w:spacing w:val="0"/>
          <w:sz w:val="24"/>
          <w:szCs w:val="24"/>
          <w:highlight w:val="none"/>
          <w:lang w:val="en-US" w:eastAsia="zh-CN"/>
        </w:rPr>
        <w:t>社会保险的凭据；</w:t>
      </w:r>
    </w:p>
    <w:p w14:paraId="4EC5D5E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④</w:t>
      </w:r>
      <w:r>
        <w:rPr>
          <w:rFonts w:hint="eastAsia" w:ascii="微软雅黑" w:hAnsi="微软雅黑" w:eastAsia="微软雅黑" w:cs="微软雅黑"/>
          <w:i w:val="0"/>
          <w:iCs w:val="0"/>
          <w:caps w:val="0"/>
          <w:color w:val="auto"/>
          <w:spacing w:val="0"/>
          <w:sz w:val="24"/>
          <w:szCs w:val="24"/>
          <w:highlight w:val="none"/>
          <w:lang w:eastAsia="zh-CN"/>
        </w:rPr>
        <w:t>税务部门出具的近3个月的任意1个月完税证明（</w:t>
      </w:r>
      <w:r>
        <w:rPr>
          <w:rFonts w:hint="eastAsia" w:ascii="微软雅黑" w:hAnsi="微软雅黑" w:eastAsia="微软雅黑" w:cs="微软雅黑"/>
          <w:i w:val="0"/>
          <w:iCs w:val="0"/>
          <w:caps w:val="0"/>
          <w:color w:val="auto"/>
          <w:spacing w:val="0"/>
          <w:sz w:val="24"/>
          <w:szCs w:val="24"/>
          <w:highlight w:val="none"/>
        </w:rPr>
        <w:t>依法免缴的应提供依法免缴的相关证明文件</w:t>
      </w:r>
      <w:r>
        <w:rPr>
          <w:rFonts w:hint="eastAsia" w:ascii="微软雅黑" w:hAnsi="微软雅黑" w:eastAsia="微软雅黑" w:cs="微软雅黑"/>
          <w:i w:val="0"/>
          <w:iCs w:val="0"/>
          <w:caps w:val="0"/>
          <w:color w:val="auto"/>
          <w:spacing w:val="0"/>
          <w:sz w:val="24"/>
          <w:szCs w:val="24"/>
          <w:highlight w:val="none"/>
          <w:lang w:val="en-US" w:eastAsia="zh-CN"/>
        </w:rPr>
        <w:t>或</w:t>
      </w:r>
      <w:r>
        <w:rPr>
          <w:rFonts w:hint="eastAsia" w:ascii="微软雅黑" w:hAnsi="微软雅黑" w:eastAsia="微软雅黑" w:cs="微软雅黑"/>
          <w:i w:val="0"/>
          <w:iCs w:val="0"/>
          <w:caps w:val="0"/>
          <w:color w:val="auto"/>
          <w:spacing w:val="0"/>
          <w:sz w:val="24"/>
          <w:szCs w:val="24"/>
          <w:highlight w:val="none"/>
        </w:rPr>
        <w:t>零申报报表</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w:t>
      </w:r>
    </w:p>
    <w:p w14:paraId="038C01C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⑤提供2024年或2025年完整的财务审计报告（成立不满一年的可提供近一个月的银行资信证明）</w:t>
      </w:r>
      <w:r>
        <w:rPr>
          <w:rFonts w:hint="eastAsia" w:ascii="微软雅黑" w:hAnsi="微软雅黑" w:eastAsia="微软雅黑" w:cs="微软雅黑"/>
          <w:i w:val="0"/>
          <w:iCs w:val="0"/>
          <w:caps w:val="0"/>
          <w:color w:val="auto"/>
          <w:spacing w:val="0"/>
          <w:sz w:val="24"/>
          <w:szCs w:val="24"/>
          <w:highlight w:val="none"/>
        </w:rPr>
        <w:t>；</w:t>
      </w:r>
    </w:p>
    <w:p w14:paraId="63AA484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⑥</w:t>
      </w:r>
      <w:r>
        <w:rPr>
          <w:rFonts w:hint="eastAsia" w:ascii="微软雅黑" w:hAnsi="微软雅黑" w:eastAsia="微软雅黑" w:cs="微软雅黑"/>
          <w:i w:val="0"/>
          <w:iCs w:val="0"/>
          <w:caps w:val="0"/>
          <w:color w:val="auto"/>
          <w:spacing w:val="0"/>
          <w:sz w:val="24"/>
          <w:szCs w:val="24"/>
          <w:highlight w:val="none"/>
        </w:rPr>
        <w:t>参与政府采购活动前3年内未被列入失信、重大税收违法案件、财政部门禁止参加政府采购活动的承诺书；</w:t>
      </w:r>
    </w:p>
    <w:p w14:paraId="63FD6B1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⑦</w:t>
      </w:r>
      <w:r>
        <w:rPr>
          <w:rFonts w:hint="eastAsia" w:ascii="微软雅黑" w:hAnsi="微软雅黑" w:eastAsia="微软雅黑" w:cs="微软雅黑"/>
          <w:i w:val="0"/>
          <w:iCs w:val="0"/>
          <w:caps w:val="0"/>
          <w:color w:val="auto"/>
          <w:spacing w:val="0"/>
          <w:sz w:val="24"/>
          <w:szCs w:val="24"/>
          <w:highlight w:val="none"/>
        </w:rPr>
        <w:t>提供针对本次项目的反商业贿赂承诺书。</w:t>
      </w:r>
    </w:p>
    <w:p w14:paraId="0B11514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014BC16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⑨本项目专门面向中小企业（供应商须根据招标文件中的法定格式填写中小企业声明函）</w:t>
      </w:r>
    </w:p>
    <w:p w14:paraId="127C58C8">
      <w:pPr>
        <w:pStyle w:val="14"/>
        <w:keepNext w:val="0"/>
        <w:keepLines w:val="0"/>
        <w:pageBreakBefore w:val="0"/>
        <w:widowControl w:val="0"/>
        <w:numPr>
          <w:ilvl w:val="0"/>
          <w:numId w:val="5"/>
        </w:numPr>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供应商须为正规生产厂商或经销商，须具备警用装备生产或经营(销售)许可证。</w:t>
      </w:r>
    </w:p>
    <w:p w14:paraId="31665393">
      <w:pPr>
        <w:pStyle w:val="14"/>
        <w:keepNext w:val="0"/>
        <w:keepLines w:val="0"/>
        <w:pageBreakBefore w:val="0"/>
        <w:widowControl w:val="0"/>
        <w:numPr>
          <w:ilvl w:val="0"/>
          <w:numId w:val="5"/>
        </w:numPr>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投标保证金有效凭证</w:t>
      </w:r>
      <w:r>
        <w:rPr>
          <w:rFonts w:hint="eastAsia" w:ascii="微软雅黑" w:hAnsi="微软雅黑" w:eastAsia="微软雅黑" w:cs="微软雅黑"/>
          <w:color w:val="auto"/>
          <w:sz w:val="24"/>
          <w:szCs w:val="24"/>
          <w:highlight w:val="none"/>
        </w:rPr>
        <w:t>；</w:t>
      </w:r>
    </w:p>
    <w:p w14:paraId="5AB6AE43">
      <w:pPr>
        <w:pStyle w:val="1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微软雅黑" w:hAnsi="微软雅黑" w:eastAsia="微软雅黑" w:cs="微软雅黑"/>
          <w:color w:val="auto"/>
          <w:sz w:val="24"/>
          <w:szCs w:val="24"/>
          <w:highlight w:val="none"/>
        </w:rPr>
      </w:pPr>
    </w:p>
    <w:p w14:paraId="4200907A">
      <w:pPr>
        <w:pStyle w:val="14"/>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微软雅黑" w:hAnsi="微软雅黑" w:eastAsia="微软雅黑" w:cs="微软雅黑"/>
          <w:color w:val="auto"/>
          <w:sz w:val="24"/>
          <w:szCs w:val="24"/>
          <w:highlight w:val="none"/>
        </w:rPr>
      </w:pPr>
    </w:p>
    <w:p w14:paraId="40E4A9F2">
      <w:pPr>
        <w:rPr>
          <w:rFonts w:hint="eastAsia" w:ascii="微软雅黑" w:hAnsi="微软雅黑" w:eastAsia="微软雅黑" w:cs="微软雅黑"/>
          <w:b/>
          <w:bCs/>
          <w:color w:val="auto"/>
          <w:sz w:val="24"/>
          <w:szCs w:val="24"/>
          <w:highlight w:val="none"/>
        </w:rPr>
      </w:pPr>
      <w:bookmarkStart w:id="423" w:name="_Toc2679"/>
      <w:bookmarkStart w:id="424" w:name="_Toc8165"/>
      <w:bookmarkStart w:id="425" w:name="_Toc15286"/>
      <w:bookmarkStart w:id="426" w:name="_Toc25917"/>
      <w:bookmarkStart w:id="427" w:name="_Toc5230"/>
      <w:bookmarkStart w:id="428" w:name="_Toc515647804"/>
      <w:bookmarkStart w:id="429" w:name="_Toc10957"/>
      <w:bookmarkStart w:id="430" w:name="_Toc30524"/>
      <w:bookmarkStart w:id="431" w:name="_Toc16568"/>
    </w:p>
    <w:p w14:paraId="62018007">
      <w:pPr>
        <w:pStyle w:val="3"/>
        <w:spacing w:before="0" w:line="240" w:lineRule="auto"/>
        <w:ind w:firstLine="3362" w:firstLineChars="1400"/>
        <w:jc w:val="both"/>
        <w:rPr>
          <w:rFonts w:hint="eastAsia" w:ascii="微软雅黑" w:hAnsi="微软雅黑" w:eastAsia="微软雅黑" w:cs="微软雅黑"/>
          <w:b/>
          <w:bCs/>
          <w:color w:val="auto"/>
          <w:sz w:val="24"/>
          <w:szCs w:val="24"/>
          <w:highlight w:val="none"/>
        </w:rPr>
      </w:pPr>
      <w:bookmarkStart w:id="432" w:name="_Toc21778"/>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开标一览表</w:t>
      </w:r>
      <w:bookmarkEnd w:id="423"/>
      <w:bookmarkEnd w:id="424"/>
      <w:bookmarkEnd w:id="425"/>
      <w:bookmarkEnd w:id="426"/>
      <w:bookmarkEnd w:id="427"/>
      <w:bookmarkEnd w:id="428"/>
      <w:bookmarkEnd w:id="429"/>
      <w:bookmarkEnd w:id="430"/>
      <w:bookmarkEnd w:id="431"/>
      <w:bookmarkEnd w:id="432"/>
      <w:bookmarkStart w:id="433" w:name="_Hlt520356241"/>
      <w:bookmarkEnd w:id="433"/>
      <w:bookmarkStart w:id="434" w:name="_Toc494296984"/>
      <w:bookmarkStart w:id="435" w:name="_Ref467988698"/>
      <w:bookmarkStart w:id="436" w:name="_Toc480942349"/>
      <w:bookmarkStart w:id="437" w:name="_Toc216582813"/>
      <w:bookmarkStart w:id="438" w:name="_Toc520356217"/>
    </w:p>
    <w:p w14:paraId="6CABEF20">
      <w:pPr>
        <w:pStyle w:val="4"/>
        <w:tabs>
          <w:tab w:val="left" w:pos="5580"/>
        </w:tabs>
        <w:spacing w:line="240" w:lineRule="auto"/>
        <w:ind w:left="1080" w:leftChars="257" w:hanging="540"/>
        <w:rPr>
          <w:rFonts w:hint="eastAsia" w:ascii="微软雅黑" w:hAnsi="微软雅黑" w:eastAsia="微软雅黑" w:cs="微软雅黑"/>
          <w:color w:val="auto"/>
          <w:highlight w:val="none"/>
        </w:rPr>
      </w:pPr>
    </w:p>
    <w:p w14:paraId="147A9E73">
      <w:pPr>
        <w:tabs>
          <w:tab w:val="left" w:pos="1800"/>
          <w:tab w:val="left" w:pos="5580"/>
        </w:tabs>
        <w:spacing w:line="240" w:lineRule="auto"/>
        <w:ind w:right="-867" w:rightChars="-413"/>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p>
    <w:p w14:paraId="2E4C51F2">
      <w:pPr>
        <w:tabs>
          <w:tab w:val="left" w:pos="1800"/>
          <w:tab w:val="left" w:pos="5580"/>
        </w:tabs>
        <w:spacing w:line="240" w:lineRule="auto"/>
        <w:ind w:right="-867" w:rightChars="-413"/>
        <w:rPr>
          <w:rFonts w:hint="eastAsia" w:ascii="微软雅黑" w:hAnsi="微软雅黑" w:eastAsia="微软雅黑" w:cs="微软雅黑"/>
          <w:color w:val="auto"/>
          <w:sz w:val="24"/>
          <w:szCs w:val="24"/>
          <w:highlight w:val="none"/>
        </w:rPr>
      </w:pPr>
    </w:p>
    <w:p w14:paraId="209AAFC6">
      <w:pPr>
        <w:tabs>
          <w:tab w:val="left" w:pos="1800"/>
          <w:tab w:val="left" w:pos="5580"/>
        </w:tabs>
        <w:spacing w:line="240" w:lineRule="auto"/>
        <w:ind w:right="-867" w:rightChars="-413"/>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报价单位：人民币 </w:t>
      </w:r>
      <w:r>
        <w:rPr>
          <w:rFonts w:hint="eastAsia" w:ascii="微软雅黑" w:hAnsi="微软雅黑" w:eastAsia="微软雅黑" w:cs="微软雅黑"/>
          <w:b w:val="0"/>
          <w:bCs w:val="0"/>
          <w:color w:val="auto"/>
          <w:sz w:val="24"/>
          <w:szCs w:val="24"/>
          <w:highlight w:val="none"/>
        </w:rPr>
        <w:t xml:space="preserve"> 元 </w:t>
      </w:r>
      <w:r>
        <w:rPr>
          <w:rFonts w:hint="eastAsia" w:ascii="微软雅黑" w:hAnsi="微软雅黑" w:eastAsia="微软雅黑" w:cs="微软雅黑"/>
          <w:b/>
          <w:bCs/>
          <w:color w:val="auto"/>
          <w:sz w:val="24"/>
          <w:szCs w:val="24"/>
          <w:highlight w:val="none"/>
        </w:rPr>
        <w:t xml:space="preserve">               </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标段号</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 xml:space="preserve">      </w:t>
      </w:r>
    </w:p>
    <w:tbl>
      <w:tblPr>
        <w:tblStyle w:val="27"/>
        <w:tblW w:w="971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0"/>
        <w:gridCol w:w="1641"/>
        <w:gridCol w:w="1574"/>
        <w:gridCol w:w="1419"/>
        <w:gridCol w:w="1780"/>
        <w:gridCol w:w="1724"/>
      </w:tblGrid>
      <w:tr w14:paraId="428F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1580" w:type="dxa"/>
            <w:vAlign w:val="center"/>
          </w:tcPr>
          <w:p w14:paraId="0CF0C8F8">
            <w:pPr>
              <w:tabs>
                <w:tab w:val="left" w:pos="5580"/>
              </w:tabs>
              <w:spacing w:line="240" w:lineRule="auto"/>
              <w:ind w:right="-199"/>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项目名称</w:t>
            </w:r>
          </w:p>
        </w:tc>
        <w:tc>
          <w:tcPr>
            <w:tcW w:w="1641" w:type="dxa"/>
            <w:vAlign w:val="center"/>
          </w:tcPr>
          <w:p w14:paraId="73631789">
            <w:pPr>
              <w:tabs>
                <w:tab w:val="left" w:pos="5580"/>
              </w:tabs>
              <w:spacing w:line="24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投标</w:t>
            </w:r>
            <w:r>
              <w:rPr>
                <w:rFonts w:hint="eastAsia" w:ascii="微软雅黑" w:hAnsi="微软雅黑" w:eastAsia="微软雅黑" w:cs="微软雅黑"/>
                <w:color w:val="auto"/>
                <w:sz w:val="24"/>
                <w:szCs w:val="24"/>
                <w:highlight w:val="none"/>
                <w:lang w:eastAsia="zh-CN"/>
              </w:rPr>
              <w:t>总报价</w:t>
            </w:r>
          </w:p>
        </w:tc>
        <w:tc>
          <w:tcPr>
            <w:tcW w:w="1574" w:type="dxa"/>
            <w:vAlign w:val="center"/>
          </w:tcPr>
          <w:p w14:paraId="6408E3A6">
            <w:pPr>
              <w:tabs>
                <w:tab w:val="left" w:pos="5580"/>
              </w:tabs>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投标保证金</w:t>
            </w:r>
          </w:p>
        </w:tc>
        <w:tc>
          <w:tcPr>
            <w:tcW w:w="1419" w:type="dxa"/>
            <w:vAlign w:val="center"/>
          </w:tcPr>
          <w:p w14:paraId="600BBB98">
            <w:pPr>
              <w:tabs>
                <w:tab w:val="left" w:pos="5580"/>
              </w:tabs>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交货期</w:t>
            </w:r>
          </w:p>
        </w:tc>
        <w:tc>
          <w:tcPr>
            <w:tcW w:w="1780" w:type="dxa"/>
            <w:vAlign w:val="center"/>
          </w:tcPr>
          <w:p w14:paraId="21F7D209">
            <w:pPr>
              <w:tabs>
                <w:tab w:val="left" w:pos="5580"/>
              </w:tabs>
              <w:spacing w:line="240" w:lineRule="auto"/>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交货</w:t>
            </w:r>
            <w:r>
              <w:rPr>
                <w:rFonts w:hint="eastAsia" w:ascii="微软雅黑" w:hAnsi="微软雅黑" w:eastAsia="微软雅黑" w:cs="微软雅黑"/>
                <w:color w:val="auto"/>
                <w:sz w:val="24"/>
                <w:szCs w:val="24"/>
                <w:highlight w:val="none"/>
                <w:lang w:val="en-US" w:eastAsia="zh-CN"/>
              </w:rPr>
              <w:t>地点</w:t>
            </w:r>
          </w:p>
        </w:tc>
        <w:tc>
          <w:tcPr>
            <w:tcW w:w="1724" w:type="dxa"/>
            <w:vAlign w:val="center"/>
          </w:tcPr>
          <w:p w14:paraId="1FF9F652">
            <w:pPr>
              <w:tabs>
                <w:tab w:val="left" w:pos="5580"/>
              </w:tabs>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14:paraId="5FEC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8" w:hRule="atLeast"/>
        </w:trPr>
        <w:tc>
          <w:tcPr>
            <w:tcW w:w="1580" w:type="dxa"/>
            <w:vAlign w:val="center"/>
          </w:tcPr>
          <w:p w14:paraId="72DE6CCB">
            <w:pPr>
              <w:tabs>
                <w:tab w:val="left" w:pos="5580"/>
              </w:tabs>
              <w:spacing w:line="240" w:lineRule="auto"/>
              <w:ind w:left="1080" w:leftChars="257" w:hanging="540"/>
              <w:jc w:val="center"/>
              <w:rPr>
                <w:rFonts w:hint="eastAsia" w:ascii="微软雅黑" w:hAnsi="微软雅黑" w:eastAsia="微软雅黑" w:cs="微软雅黑"/>
                <w:color w:val="auto"/>
                <w:sz w:val="24"/>
                <w:szCs w:val="24"/>
                <w:highlight w:val="none"/>
              </w:rPr>
            </w:pPr>
          </w:p>
        </w:tc>
        <w:tc>
          <w:tcPr>
            <w:tcW w:w="1641" w:type="dxa"/>
            <w:vAlign w:val="center"/>
          </w:tcPr>
          <w:p w14:paraId="3E420FCF">
            <w:pPr>
              <w:tabs>
                <w:tab w:val="left" w:pos="5580"/>
              </w:tabs>
              <w:spacing w:line="24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大写：</w:t>
            </w:r>
          </w:p>
          <w:p w14:paraId="52BE6399">
            <w:pPr>
              <w:tabs>
                <w:tab w:val="left" w:pos="5580"/>
              </w:tabs>
              <w:spacing w:line="24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小写：</w:t>
            </w:r>
          </w:p>
        </w:tc>
        <w:tc>
          <w:tcPr>
            <w:tcW w:w="1574" w:type="dxa"/>
            <w:vAlign w:val="center"/>
          </w:tcPr>
          <w:p w14:paraId="141B2B7B">
            <w:pPr>
              <w:tabs>
                <w:tab w:val="left" w:pos="5580"/>
              </w:tabs>
              <w:spacing w:line="240" w:lineRule="auto"/>
              <w:ind w:left="1080" w:leftChars="257" w:hanging="540"/>
              <w:jc w:val="center"/>
              <w:rPr>
                <w:rFonts w:hint="eastAsia" w:ascii="微软雅黑" w:hAnsi="微软雅黑" w:eastAsia="微软雅黑" w:cs="微软雅黑"/>
                <w:color w:val="auto"/>
                <w:sz w:val="24"/>
                <w:szCs w:val="24"/>
                <w:highlight w:val="none"/>
              </w:rPr>
            </w:pPr>
          </w:p>
        </w:tc>
        <w:tc>
          <w:tcPr>
            <w:tcW w:w="1419" w:type="dxa"/>
            <w:vAlign w:val="center"/>
          </w:tcPr>
          <w:p w14:paraId="31536C61">
            <w:pPr>
              <w:tabs>
                <w:tab w:val="left" w:pos="5580"/>
              </w:tabs>
              <w:spacing w:line="240" w:lineRule="auto"/>
              <w:jc w:val="center"/>
              <w:rPr>
                <w:rFonts w:hint="eastAsia" w:ascii="微软雅黑" w:hAnsi="微软雅黑" w:eastAsia="微软雅黑" w:cs="微软雅黑"/>
                <w:color w:val="auto"/>
                <w:sz w:val="24"/>
                <w:szCs w:val="24"/>
                <w:highlight w:val="none"/>
              </w:rPr>
            </w:pPr>
          </w:p>
        </w:tc>
        <w:tc>
          <w:tcPr>
            <w:tcW w:w="1780" w:type="dxa"/>
            <w:vAlign w:val="center"/>
          </w:tcPr>
          <w:p w14:paraId="1BA83BA1">
            <w:pPr>
              <w:tabs>
                <w:tab w:val="left" w:pos="5580"/>
              </w:tabs>
              <w:spacing w:line="240" w:lineRule="auto"/>
              <w:jc w:val="center"/>
              <w:rPr>
                <w:rFonts w:hint="eastAsia" w:ascii="微软雅黑" w:hAnsi="微软雅黑" w:eastAsia="微软雅黑" w:cs="微软雅黑"/>
                <w:color w:val="auto"/>
                <w:sz w:val="24"/>
                <w:szCs w:val="24"/>
                <w:highlight w:val="none"/>
              </w:rPr>
            </w:pPr>
          </w:p>
        </w:tc>
        <w:tc>
          <w:tcPr>
            <w:tcW w:w="1724" w:type="dxa"/>
            <w:vAlign w:val="center"/>
          </w:tcPr>
          <w:p w14:paraId="359C7F66">
            <w:pPr>
              <w:tabs>
                <w:tab w:val="left" w:pos="5580"/>
              </w:tabs>
              <w:spacing w:line="240" w:lineRule="auto"/>
              <w:jc w:val="center"/>
              <w:rPr>
                <w:rFonts w:hint="eastAsia" w:ascii="微软雅黑" w:hAnsi="微软雅黑" w:eastAsia="微软雅黑" w:cs="微软雅黑"/>
                <w:color w:val="auto"/>
                <w:sz w:val="24"/>
                <w:szCs w:val="24"/>
                <w:highlight w:val="none"/>
              </w:rPr>
            </w:pPr>
          </w:p>
        </w:tc>
      </w:tr>
    </w:tbl>
    <w:p w14:paraId="7725180F">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rPr>
      </w:pPr>
    </w:p>
    <w:p w14:paraId="0AC47422">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u w:val="single"/>
        </w:rPr>
      </w:pPr>
    </w:p>
    <w:p w14:paraId="0E6CF03A">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lang w:val="en-US" w:eastAsia="zh-CN"/>
        </w:rPr>
        <w:t xml:space="preserve">                       </w:t>
      </w:r>
    </w:p>
    <w:p w14:paraId="0F05B81F">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rPr>
      </w:pPr>
    </w:p>
    <w:p w14:paraId="148B5407">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法定代表人或委托代理</w:t>
      </w:r>
      <w:r>
        <w:rPr>
          <w:rFonts w:hint="eastAsia" w:ascii="微软雅黑" w:hAnsi="微软雅黑" w:eastAsia="微软雅黑" w:cs="微软雅黑"/>
          <w:color w:val="auto"/>
          <w:sz w:val="24"/>
          <w:szCs w:val="24"/>
          <w:highlight w:val="none"/>
          <w:lang w:eastAsia="zh-CN"/>
        </w:rPr>
        <w:t>人</w:t>
      </w:r>
      <w:r>
        <w:rPr>
          <w:rFonts w:hint="eastAsia" w:ascii="微软雅黑" w:hAnsi="微软雅黑" w:eastAsia="微软雅黑" w:cs="微软雅黑"/>
          <w:color w:val="auto"/>
          <w:sz w:val="24"/>
          <w:szCs w:val="24"/>
          <w:highlight w:val="none"/>
        </w:rPr>
        <w:t>(签字</w:t>
      </w:r>
      <w:r>
        <w:rPr>
          <w:rFonts w:hint="eastAsia" w:ascii="微软雅黑" w:hAnsi="微软雅黑" w:eastAsia="微软雅黑" w:cs="微软雅黑"/>
          <w:color w:val="auto"/>
          <w:sz w:val="24"/>
          <w:szCs w:val="24"/>
          <w:highlight w:val="none"/>
          <w:lang w:eastAsia="zh-CN"/>
        </w:rPr>
        <w:t>或盖章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lang w:val="en-US" w:eastAsia="zh-CN"/>
        </w:rPr>
        <w:t xml:space="preserve">                       </w:t>
      </w:r>
    </w:p>
    <w:p w14:paraId="6CB618A1">
      <w:pPr>
        <w:pStyle w:val="14"/>
        <w:tabs>
          <w:tab w:val="left" w:pos="5580"/>
        </w:tabs>
        <w:spacing w:line="240" w:lineRule="auto"/>
        <w:ind w:left="1080" w:leftChars="257" w:hanging="540"/>
        <w:rPr>
          <w:rFonts w:hint="eastAsia" w:ascii="微软雅黑" w:hAnsi="微软雅黑" w:eastAsia="微软雅黑" w:cs="微软雅黑"/>
          <w:color w:val="auto"/>
          <w:sz w:val="24"/>
          <w:szCs w:val="24"/>
          <w:highlight w:val="none"/>
        </w:rPr>
      </w:pPr>
    </w:p>
    <w:p w14:paraId="388701B0">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注:1、此表中，每包的投标总价应和投标分项报价表的总价相一致。</w:t>
      </w:r>
    </w:p>
    <w:p w14:paraId="27BAB4B1">
      <w:pPr>
        <w:pStyle w:val="14"/>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40" w:lineRule="exact"/>
        <w:ind w:left="1079" w:leftChars="428" w:hanging="180" w:hangingChars="7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2"/>
          <w:sz w:val="24"/>
          <w:szCs w:val="24"/>
          <w:lang w:val="en-US" w:eastAsia="zh-CN" w:bidi="ar-SA"/>
        </w:rPr>
        <w:t>2、</w:t>
      </w:r>
      <w:r>
        <w:rPr>
          <w:rFonts w:hint="eastAsia" w:ascii="微软雅黑" w:hAnsi="微软雅黑" w:eastAsia="微软雅黑" w:cs="微软雅黑"/>
          <w:color w:val="auto"/>
          <w:sz w:val="24"/>
          <w:szCs w:val="24"/>
          <w:highlight w:val="none"/>
        </w:rPr>
        <w:t>此报价中包含运费、安装调试费、税费等一切与本项目相关的费用。</w:t>
      </w:r>
    </w:p>
    <w:p w14:paraId="1B533B75">
      <w:pPr>
        <w:pStyle w:val="14"/>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color w:val="auto"/>
          <w:sz w:val="24"/>
          <w:szCs w:val="24"/>
          <w:highlight w:val="none"/>
        </w:rPr>
        <w:t>根据《政府采购促进中小企业发展管理办法》（财库</w:t>
      </w:r>
      <w:r>
        <w:rPr>
          <w:rFonts w:hint="eastAsia" w:ascii="微软雅黑" w:hAnsi="微软雅黑" w:eastAsia="微软雅黑" w:cs="微软雅黑"/>
          <w:color w:val="auto"/>
          <w:sz w:val="24"/>
          <w:szCs w:val="24"/>
          <w:highlight w:val="none"/>
          <w:lang w:eastAsia="zh-CN"/>
        </w:rPr>
        <w:t>〔2020〕46号</w:t>
      </w:r>
      <w:r>
        <w:rPr>
          <w:rFonts w:hint="eastAsia" w:ascii="微软雅黑" w:hAnsi="微软雅黑" w:eastAsia="微软雅黑" w:cs="微软雅黑"/>
          <w:color w:val="auto"/>
          <w:sz w:val="24"/>
          <w:szCs w:val="24"/>
          <w:highlight w:val="none"/>
        </w:rPr>
        <w:t>）、《财政部 司法部关于政府采购支持监狱企业发展有关问题的通知》（财库〔2014〕68号）和《三部门联合发布关于促进残疾人就业政府采购政策的通知》（财库〔2017〕141号）、《关于进一步加大政府采购支持中小企业力度的通知》（财库〔2022〕19号）的规定，对满足价格扣除条件且在投标文件中提交了《中小企业声明函》或省级以上监狱管理局、戒毒管理局（含新疆生产建设兵团）出具的属于监狱企业的证明文件的供应商，其投标报价扣除</w:t>
      </w:r>
      <w:r>
        <w:rPr>
          <w:rFonts w:hint="eastAsia" w:ascii="微软雅黑" w:hAnsi="微软雅黑" w:eastAsia="微软雅黑" w:cs="微软雅黑"/>
          <w:color w:val="auto"/>
          <w:sz w:val="24"/>
          <w:szCs w:val="24"/>
          <w:highlight w:val="none"/>
          <w:lang w:eastAsia="zh-CN"/>
        </w:rPr>
        <w:t>10%—20%</w:t>
      </w:r>
      <w:r>
        <w:rPr>
          <w:rFonts w:hint="eastAsia" w:ascii="微软雅黑" w:hAnsi="微软雅黑" w:eastAsia="微软雅黑" w:cs="微软雅黑"/>
          <w:color w:val="auto"/>
          <w:sz w:val="24"/>
          <w:szCs w:val="24"/>
          <w:highlight w:val="none"/>
        </w:rPr>
        <w:t>后参与评。对于同时属于小微企业、监狱企业或残疾人福利性单位的，不重复进行投标报价扣除。</w:t>
      </w:r>
      <w:r>
        <w:rPr>
          <w:rFonts w:hint="eastAsia" w:ascii="微软雅黑" w:hAnsi="微软雅黑" w:eastAsia="微软雅黑" w:cs="微软雅黑"/>
          <w:b/>
          <w:bCs/>
          <w:color w:val="auto"/>
          <w:sz w:val="24"/>
          <w:szCs w:val="24"/>
          <w:highlight w:val="none"/>
          <w:lang w:val="en-US" w:eastAsia="zh-CN"/>
        </w:rPr>
        <w:t>注：本项目为专门面向中小企业项目，供应商报价不享受价格扣除后参与评审。供应商须根据招标文件中的法定格式提供中小企业声明函。</w:t>
      </w:r>
    </w:p>
    <w:bookmarkEnd w:id="434"/>
    <w:p w14:paraId="37E83892">
      <w:pPr>
        <w:pStyle w:val="4"/>
        <w:spacing w:line="240" w:lineRule="auto"/>
        <w:ind w:left="0" w:leftChars="0" w:firstLine="0" w:firstLineChars="0"/>
        <w:rPr>
          <w:rFonts w:hint="eastAsia" w:ascii="微软雅黑" w:hAnsi="微软雅黑" w:eastAsia="微软雅黑" w:cs="微软雅黑"/>
          <w:b/>
          <w:bCs/>
          <w:color w:val="auto"/>
          <w:highlight w:val="none"/>
        </w:rPr>
      </w:pPr>
    </w:p>
    <w:p w14:paraId="4076ED11">
      <w:pPr>
        <w:rPr>
          <w:rFonts w:hint="eastAsia" w:ascii="微软雅黑" w:hAnsi="微软雅黑" w:eastAsia="微软雅黑" w:cs="微软雅黑"/>
          <w:b/>
          <w:bCs/>
          <w:color w:val="auto"/>
          <w:highlight w:val="none"/>
        </w:rPr>
      </w:pPr>
      <w:bookmarkStart w:id="439" w:name="_Toc32348"/>
      <w:r>
        <w:rPr>
          <w:rFonts w:hint="eastAsia" w:ascii="微软雅黑" w:hAnsi="微软雅黑" w:eastAsia="微软雅黑" w:cs="微软雅黑"/>
          <w:b/>
          <w:bCs/>
          <w:color w:val="auto"/>
          <w:highlight w:val="none"/>
        </w:rPr>
        <w:br w:type="page"/>
      </w:r>
    </w:p>
    <w:p w14:paraId="3B30A738">
      <w:pPr>
        <w:pStyle w:val="4"/>
        <w:spacing w:line="240" w:lineRule="auto"/>
        <w:ind w:left="0" w:leftChars="0" w:firstLine="0" w:firstLineChars="0"/>
        <w:outlineLvl w:val="1"/>
        <w:rPr>
          <w:rFonts w:hint="eastAsia" w:ascii="微软雅黑" w:hAnsi="微软雅黑" w:eastAsia="微软雅黑" w:cs="微软雅黑"/>
          <w:b/>
          <w:bCs/>
          <w:color w:val="auto"/>
          <w:highlight w:val="none"/>
        </w:rPr>
      </w:pPr>
      <w:bookmarkStart w:id="440" w:name="_Toc17834"/>
      <w:r>
        <w:rPr>
          <w:rFonts w:hint="eastAsia" w:ascii="微软雅黑" w:hAnsi="微软雅黑" w:eastAsia="微软雅黑" w:cs="微软雅黑"/>
          <w:b/>
          <w:bCs/>
          <w:color w:val="auto"/>
          <w:highlight w:val="none"/>
        </w:rPr>
        <w:t>2</w:t>
      </w:r>
      <w:bookmarkEnd w:id="439"/>
      <w:r>
        <w:rPr>
          <w:rFonts w:hint="eastAsia" w:ascii="微软雅黑" w:hAnsi="微软雅黑" w:eastAsia="微软雅黑" w:cs="微软雅黑"/>
          <w:b/>
          <w:bCs/>
          <w:color w:val="auto"/>
          <w:highlight w:val="none"/>
          <w:lang w:eastAsia="zh-CN"/>
        </w:rPr>
        <w:t>、</w:t>
      </w:r>
      <w:r>
        <w:rPr>
          <w:rFonts w:hint="eastAsia" w:ascii="微软雅黑" w:hAnsi="微软雅黑" w:eastAsia="微软雅黑" w:cs="微软雅黑"/>
          <w:b/>
          <w:bCs/>
          <w:color w:val="auto"/>
          <w:highlight w:val="none"/>
        </w:rPr>
        <w:t>符合《中华人民共和国政府采购法》第二十二条的规定</w:t>
      </w:r>
      <w:bookmarkEnd w:id="440"/>
    </w:p>
    <w:p w14:paraId="0CCA547B">
      <w:pPr>
        <w:pStyle w:val="4"/>
        <w:spacing w:line="240" w:lineRule="auto"/>
        <w:outlineLvl w:val="9"/>
        <w:rPr>
          <w:rFonts w:hint="eastAsia" w:ascii="微软雅黑" w:hAnsi="微软雅黑" w:eastAsia="微软雅黑" w:cs="微软雅黑"/>
          <w:b/>
          <w:bCs/>
          <w:color w:val="auto"/>
          <w:highlight w:val="none"/>
        </w:rPr>
      </w:pPr>
    </w:p>
    <w:p w14:paraId="38C17CA7">
      <w:pPr>
        <w:pStyle w:val="4"/>
        <w:spacing w:line="240" w:lineRule="auto"/>
        <w:outlineLvl w:val="1"/>
        <w:rPr>
          <w:rFonts w:hint="eastAsia" w:ascii="微软雅黑" w:hAnsi="微软雅黑" w:eastAsia="微软雅黑" w:cs="微软雅黑"/>
          <w:color w:val="auto"/>
          <w:kern w:val="2"/>
          <w:sz w:val="24"/>
          <w:szCs w:val="24"/>
          <w:highlight w:val="none"/>
          <w:lang w:val="en-US" w:eastAsia="zh-CN" w:bidi="ar-SA"/>
        </w:rPr>
      </w:pPr>
      <w:bookmarkStart w:id="441" w:name="_Toc23834"/>
      <w:r>
        <w:rPr>
          <w:rFonts w:hint="eastAsia" w:ascii="微软雅黑" w:hAnsi="微软雅黑" w:eastAsia="微软雅黑" w:cs="微软雅黑"/>
          <w:b/>
          <w:bCs/>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bookmarkEnd w:id="441"/>
    </w:p>
    <w:p w14:paraId="6CDB4DD3">
      <w:pPr>
        <w:pStyle w:val="4"/>
        <w:spacing w:line="240" w:lineRule="auto"/>
        <w:outlineLvl w:val="9"/>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kern w:val="2"/>
          <w:sz w:val="24"/>
          <w:szCs w:val="24"/>
          <w:highlight w:val="none"/>
          <w:lang w:val="en-US" w:eastAsia="zh-CN" w:bidi="ar-SA"/>
        </w:rPr>
        <w:t>说明：营业执照正本或副本，须上传扫描件并加盖本单位公章。</w:t>
      </w:r>
    </w:p>
    <w:p w14:paraId="59A97099">
      <w:pPr>
        <w:rPr>
          <w:rFonts w:hint="eastAsia" w:ascii="微软雅黑" w:hAnsi="微软雅黑" w:eastAsia="微软雅黑" w:cs="微软雅黑"/>
          <w:b/>
          <w:bCs/>
          <w:color w:val="auto"/>
          <w:kern w:val="0"/>
          <w:sz w:val="24"/>
          <w:szCs w:val="24"/>
          <w:highlight w:val="none"/>
          <w:lang w:val="en-US" w:eastAsia="zh-CN"/>
        </w:rPr>
      </w:pPr>
      <w:r>
        <w:rPr>
          <w:rFonts w:hint="eastAsia" w:ascii="微软雅黑" w:hAnsi="微软雅黑" w:eastAsia="微软雅黑" w:cs="微软雅黑"/>
          <w:b/>
          <w:bCs/>
          <w:color w:val="auto"/>
          <w:kern w:val="0"/>
          <w:sz w:val="24"/>
          <w:szCs w:val="24"/>
          <w:highlight w:val="none"/>
          <w:lang w:val="en-US" w:eastAsia="zh-CN"/>
        </w:rPr>
        <w:br w:type="page"/>
      </w:r>
    </w:p>
    <w:p w14:paraId="7F132499">
      <w:pPr>
        <w:adjustRightInd w:val="0"/>
        <w:snapToGrid w:val="0"/>
        <w:spacing w:before="240" w:beforeLines="100" w:after="240" w:afterLines="100" w:line="240" w:lineRule="auto"/>
        <w:outlineLvl w:val="1"/>
        <w:rPr>
          <w:rFonts w:hint="eastAsia" w:ascii="微软雅黑" w:hAnsi="微软雅黑" w:eastAsia="微软雅黑" w:cs="微软雅黑"/>
          <w:b/>
          <w:bCs/>
          <w:color w:val="auto"/>
          <w:kern w:val="0"/>
          <w:sz w:val="24"/>
          <w:szCs w:val="24"/>
          <w:highlight w:val="none"/>
        </w:rPr>
      </w:pPr>
      <w:bookmarkStart w:id="442" w:name="_Toc3734"/>
      <w:r>
        <w:rPr>
          <w:rFonts w:hint="eastAsia" w:ascii="微软雅黑" w:hAnsi="微软雅黑" w:eastAsia="微软雅黑" w:cs="微软雅黑"/>
          <w:b/>
          <w:bCs/>
          <w:color w:val="auto"/>
          <w:kern w:val="0"/>
          <w:sz w:val="24"/>
          <w:szCs w:val="24"/>
          <w:highlight w:val="none"/>
          <w:lang w:val="en-US" w:eastAsia="zh-CN"/>
        </w:rPr>
        <w:t>②提供法定代表人资格证明及授权书、被授权人身份证；(法定代表人投标需提供法定代表人身份证)；</w:t>
      </w:r>
      <w:bookmarkEnd w:id="442"/>
    </w:p>
    <w:p w14:paraId="1F910BE7">
      <w:pPr>
        <w:adjustRightInd w:val="0"/>
        <w:snapToGrid w:val="0"/>
        <w:spacing w:before="240" w:beforeLines="100" w:after="240" w:afterLines="100" w:line="36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b/>
          <w:bCs/>
          <w:color w:val="auto"/>
          <w:sz w:val="24"/>
          <w:szCs w:val="24"/>
          <w:highlight w:val="none"/>
        </w:rPr>
        <w:t>（一）法定代表人身份证</w:t>
      </w:r>
      <w:r>
        <w:rPr>
          <w:rFonts w:hint="eastAsia" w:ascii="微软雅黑" w:hAnsi="微软雅黑" w:eastAsia="微软雅黑" w:cs="微软雅黑"/>
          <w:b/>
          <w:bCs/>
          <w:color w:val="auto"/>
          <w:sz w:val="24"/>
          <w:szCs w:val="24"/>
          <w:highlight w:val="none"/>
          <w:lang w:eastAsia="zh-CN"/>
        </w:rPr>
        <w:t>明</w:t>
      </w:r>
    </w:p>
    <w:p w14:paraId="455BF789">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同志，现任我单位</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职务，为法定代表人，特此证明。</w:t>
      </w:r>
    </w:p>
    <w:p w14:paraId="5134603E">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签发日期：                  单位：        </w:t>
      </w:r>
    </w:p>
    <w:p w14:paraId="3F07A548">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附：代表人性别：            年龄：           身份证号码：</w:t>
      </w:r>
    </w:p>
    <w:p w14:paraId="77972A14">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p>
    <w:p w14:paraId="667B565A">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营业执照号码：              经济性质：</w:t>
      </w:r>
    </w:p>
    <w:p w14:paraId="25D8E9D1">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p w14:paraId="6D136BD7">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1、法定代表人为企业事业单位、国家机关、社会团体的主要行政负责人。</w:t>
      </w:r>
    </w:p>
    <w:p w14:paraId="04AD209A">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2、内容必须填写真实、清楚、涂改无效，不得转让。</w:t>
      </w:r>
    </w:p>
    <w:p w14:paraId="26C5C9BE">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552450</wp:posOffset>
                </wp:positionH>
                <wp:positionV relativeFrom="paragraph">
                  <wp:posOffset>52705</wp:posOffset>
                </wp:positionV>
                <wp:extent cx="2496185" cy="1542415"/>
                <wp:effectExtent l="5080" t="4445" r="13335" b="15240"/>
                <wp:wrapNone/>
                <wp:docPr id="1027" name="1026"/>
                <wp:cNvGraphicFramePr/>
                <a:graphic xmlns:a="http://schemas.openxmlformats.org/drawingml/2006/main">
                  <a:graphicData uri="http://schemas.microsoft.com/office/word/2010/wordprocessingShape">
                    <wps:wsp>
                      <wps:cNvSpPr/>
                      <wps:spPr>
                        <a:xfrm>
                          <a:off x="0" y="0"/>
                          <a:ext cx="2496185" cy="15424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DA3B296">
                            <w:pPr>
                              <w:jc w:val="center"/>
                              <w:rPr>
                                <w:rFonts w:hAnsi="宋体"/>
                              </w:rPr>
                            </w:pPr>
                          </w:p>
                          <w:p w14:paraId="3748ADED">
                            <w:pPr>
                              <w:jc w:val="center"/>
                              <w:rPr>
                                <w:rFonts w:hAnsi="宋体"/>
                              </w:rPr>
                            </w:pPr>
                          </w:p>
                          <w:p w14:paraId="7EFB1A88">
                            <w:pPr>
                              <w:jc w:val="center"/>
                              <w:rPr>
                                <w:rFonts w:hAnsi="宋体"/>
                              </w:rPr>
                            </w:pPr>
                          </w:p>
                          <w:p w14:paraId="058E7CEA">
                            <w:pPr>
                              <w:jc w:val="center"/>
                              <w:rPr>
                                <w:rFonts w:hint="eastAsia" w:hAnsi="宋体" w:cs="宋体"/>
                              </w:rPr>
                            </w:pPr>
                            <w:r>
                              <w:rPr>
                                <w:rFonts w:hint="eastAsia" w:hAnsi="宋体" w:cs="宋体"/>
                              </w:rPr>
                              <w:t>法定代表人身份证复印件</w:t>
                            </w:r>
                          </w:p>
                          <w:p w14:paraId="2C5391B2">
                            <w:pPr>
                              <w:pStyle w:val="10"/>
                              <w:jc w:val="center"/>
                              <w:rPr>
                                <w:rFonts w:hint="eastAsia" w:eastAsia="宋体"/>
                                <w:lang w:eastAsia="zh-CN"/>
                              </w:rPr>
                            </w:pPr>
                            <w:r>
                              <w:rPr>
                                <w:rFonts w:hint="eastAsia" w:cs="宋体"/>
                                <w:lang w:eastAsia="zh-CN"/>
                              </w:rPr>
                              <w:t>（</w:t>
                            </w:r>
                            <w:r>
                              <w:rPr>
                                <w:rFonts w:hint="eastAsia" w:cs="宋体"/>
                                <w:lang w:val="en-US" w:eastAsia="zh-CN"/>
                              </w:rPr>
                              <w:t>正面</w:t>
                            </w:r>
                            <w:r>
                              <w:rPr>
                                <w:rFonts w:hint="eastAsia" w:cs="宋体"/>
                                <w:lang w:eastAsia="zh-CN"/>
                              </w:rPr>
                              <w:t>）</w:t>
                            </w:r>
                          </w:p>
                        </w:txbxContent>
                      </wps:txbx>
                      <wps:bodyPr upright="1"/>
                    </wps:wsp>
                  </a:graphicData>
                </a:graphic>
              </wp:anchor>
            </w:drawing>
          </mc:Choice>
          <mc:Fallback>
            <w:pict>
              <v:shape id="1026" o:spid="_x0000_s1026" o:spt="176" type="#_x0000_t176" style="position:absolute;left:0pt;margin-left:43.5pt;margin-top:4.15pt;height:121.45pt;width:196.55pt;z-index:251659264;mso-width-relative:page;mso-height-relative:page;" fillcolor="#FFFFFF" filled="t" stroked="t" coordsize="21600,21600" o:gfxdata="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2zELNcAAAAIAQAADwAAAAAAAAABACAAAAAiAAAAZHJzL2Rv&#10;d25yZXYueG1sUEsBAhQAFAAAAAgAh07iQOfKYwcCAgAAPgQAAA4AAAAAAAAAAQAgAAAAJgEAAGRy&#10;cy9lMm9Eb2MueG1sUEsFBgAAAAAGAAYAWQEAAJoFAAAAAA==&#10;">
                <v:fill on="t" focussize="0,0"/>
                <v:stroke color="#000000" joinstyle="miter"/>
                <v:imagedata o:title=""/>
                <o:lock v:ext="edit" aspectratio="f"/>
                <v:textbox>
                  <w:txbxContent>
                    <w:p w14:paraId="2DA3B296">
                      <w:pPr>
                        <w:jc w:val="center"/>
                        <w:rPr>
                          <w:rFonts w:hAnsi="宋体"/>
                        </w:rPr>
                      </w:pPr>
                    </w:p>
                    <w:p w14:paraId="3748ADED">
                      <w:pPr>
                        <w:jc w:val="center"/>
                        <w:rPr>
                          <w:rFonts w:hAnsi="宋体"/>
                        </w:rPr>
                      </w:pPr>
                    </w:p>
                    <w:p w14:paraId="7EFB1A88">
                      <w:pPr>
                        <w:jc w:val="center"/>
                        <w:rPr>
                          <w:rFonts w:hAnsi="宋体"/>
                        </w:rPr>
                      </w:pPr>
                    </w:p>
                    <w:p w14:paraId="058E7CEA">
                      <w:pPr>
                        <w:jc w:val="center"/>
                        <w:rPr>
                          <w:rFonts w:hint="eastAsia" w:hAnsi="宋体" w:cs="宋体"/>
                        </w:rPr>
                      </w:pPr>
                      <w:r>
                        <w:rPr>
                          <w:rFonts w:hint="eastAsia" w:hAnsi="宋体" w:cs="宋体"/>
                        </w:rPr>
                        <w:t>法定代表人身份证复印件</w:t>
                      </w:r>
                    </w:p>
                    <w:p w14:paraId="2C5391B2">
                      <w:pPr>
                        <w:pStyle w:val="10"/>
                        <w:jc w:val="center"/>
                        <w:rPr>
                          <w:rFonts w:hint="eastAsia" w:eastAsia="宋体"/>
                          <w:lang w:eastAsia="zh-CN"/>
                        </w:rPr>
                      </w:pPr>
                      <w:r>
                        <w:rPr>
                          <w:rFonts w:hint="eastAsia" w:cs="宋体"/>
                          <w:lang w:eastAsia="zh-CN"/>
                        </w:rPr>
                        <w:t>（</w:t>
                      </w:r>
                      <w:r>
                        <w:rPr>
                          <w:rFonts w:hint="eastAsia" w:cs="宋体"/>
                          <w:lang w:val="en-US" w:eastAsia="zh-CN"/>
                        </w:rPr>
                        <w:t>正面</w:t>
                      </w:r>
                      <w:r>
                        <w:rPr>
                          <w:rFonts w:hint="eastAsia" w:cs="宋体"/>
                          <w:lang w:eastAsia="zh-CN"/>
                        </w:rPr>
                        <w:t>）</w:t>
                      </w:r>
                    </w:p>
                  </w:txbxContent>
                </v:textbox>
              </v:shape>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3204845</wp:posOffset>
                </wp:positionH>
                <wp:positionV relativeFrom="paragraph">
                  <wp:posOffset>28575</wp:posOffset>
                </wp:positionV>
                <wp:extent cx="2609850" cy="1557020"/>
                <wp:effectExtent l="7620" t="7620" r="11430" b="16510"/>
                <wp:wrapNone/>
                <wp:docPr id="1028" name="1027"/>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34F28A4B">
                            <w:pPr>
                              <w:jc w:val="center"/>
                              <w:rPr>
                                <w:rFonts w:hAnsi="宋体"/>
                              </w:rPr>
                            </w:pPr>
                            <w:r>
                              <w:rPr>
                                <w:rFonts w:hAnsi="宋体"/>
                              </w:rPr>
                              <w:t xml:space="preserve">  </w:t>
                            </w:r>
                          </w:p>
                          <w:p w14:paraId="3FA40A65">
                            <w:pPr>
                              <w:jc w:val="center"/>
                              <w:rPr>
                                <w:rFonts w:hAnsi="宋体"/>
                              </w:rPr>
                            </w:pPr>
                          </w:p>
                          <w:p w14:paraId="47A0E19D">
                            <w:pPr>
                              <w:jc w:val="center"/>
                              <w:rPr>
                                <w:rFonts w:hAnsi="宋体"/>
                              </w:rPr>
                            </w:pPr>
                          </w:p>
                          <w:p w14:paraId="452AA683">
                            <w:pPr>
                              <w:jc w:val="center"/>
                            </w:pPr>
                            <w:r>
                              <w:rPr>
                                <w:rFonts w:hint="eastAsia" w:hAnsi="宋体" w:cs="宋体"/>
                              </w:rPr>
                              <w:t>法定代表人身份证复印件</w:t>
                            </w:r>
                          </w:p>
                          <w:p w14:paraId="7D5DB9BA">
                            <w:pPr>
                              <w:pStyle w:val="10"/>
                              <w:jc w:val="center"/>
                              <w:rPr>
                                <w:rFonts w:hint="eastAsia" w:eastAsia="宋体"/>
                                <w:lang w:eastAsia="zh-CN"/>
                              </w:rPr>
                            </w:pPr>
                            <w:r>
                              <w:rPr>
                                <w:rFonts w:hint="eastAsia" w:cs="宋体"/>
                                <w:lang w:eastAsia="zh-CN"/>
                              </w:rPr>
                              <w:t>（</w:t>
                            </w:r>
                            <w:r>
                              <w:rPr>
                                <w:rFonts w:hint="eastAsia" w:cs="宋体"/>
                                <w:lang w:val="en-US" w:eastAsia="zh-CN"/>
                              </w:rPr>
                              <w:t>反面</w:t>
                            </w:r>
                            <w:r>
                              <w:rPr>
                                <w:rFonts w:hint="eastAsia" w:cs="宋体"/>
                                <w:lang w:eastAsia="zh-CN"/>
                              </w:rPr>
                              <w:t>）</w:t>
                            </w:r>
                          </w:p>
                          <w:p w14:paraId="2871CEA3"/>
                          <w:p w14:paraId="6ED58D9C">
                            <w:pPr>
                              <w:pStyle w:val="4"/>
                              <w:rPr>
                                <w:rFonts w:cs="Times New Roman"/>
                              </w:rPr>
                            </w:pPr>
                          </w:p>
                          <w:p w14:paraId="248E7C39">
                            <w:pPr>
                              <w:pStyle w:val="4"/>
                              <w:rPr>
                                <w:rFonts w:cs="Times New Roman"/>
                              </w:rPr>
                            </w:pPr>
                          </w:p>
                          <w:p w14:paraId="57D9C30C">
                            <w:pPr>
                              <w:pStyle w:val="4"/>
                              <w:rPr>
                                <w:rFonts w:cs="Times New Roman"/>
                              </w:rPr>
                            </w:pPr>
                          </w:p>
                          <w:p w14:paraId="7E6843CD">
                            <w:pPr>
                              <w:pStyle w:val="4"/>
                              <w:rPr>
                                <w:rFonts w:cs="Times New Roman"/>
                              </w:rPr>
                            </w:pPr>
                          </w:p>
                        </w:txbxContent>
                      </wps:txbx>
                      <wps:bodyPr upright="1"/>
                    </wps:wsp>
                  </a:graphicData>
                </a:graphic>
              </wp:anchor>
            </w:drawing>
          </mc:Choice>
          <mc:Fallback>
            <w:pict>
              <v:roundrect id="1027" o:spid="_x0000_s1026" o:spt="2" style="position:absolute;left:0pt;margin-left:252.35pt;margin-top:2.25pt;height:122.6pt;width:205.5pt;z-index:251660288;mso-width-relative:page;mso-height-relative:page;" fillcolor="#FFFFFF" filled="t" stroked="t" coordsize="21600,21600" arcsize="0.166666666666667" o:gfxdata="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fZbqnaAAAACQEAAA8AAAAAAAAA&#10;AQAgAAAAIgAAAGRycy9kb3ducmV2LnhtbFBLAQIUABQAAAAIAIdO4kBP/fbXDwIAAFsEAAAOAAAA&#10;AAAAAAEAIAAAACkBAABkcnMvZTJvRG9jLnhtbFBLBQYAAAAABgAGAFkBAACqBQAAAAA=&#10;">
                <v:fill on="t" focussize="0,0"/>
                <v:stroke weight="1.25pt" color="#808080" joinstyle="round"/>
                <v:imagedata o:title=""/>
                <o:lock v:ext="edit" aspectratio="f"/>
                <v:textbox>
                  <w:txbxContent>
                    <w:p w14:paraId="34F28A4B">
                      <w:pPr>
                        <w:jc w:val="center"/>
                        <w:rPr>
                          <w:rFonts w:hAnsi="宋体"/>
                        </w:rPr>
                      </w:pPr>
                      <w:r>
                        <w:rPr>
                          <w:rFonts w:hAnsi="宋体"/>
                        </w:rPr>
                        <w:t xml:space="preserve">  </w:t>
                      </w:r>
                    </w:p>
                    <w:p w14:paraId="3FA40A65">
                      <w:pPr>
                        <w:jc w:val="center"/>
                        <w:rPr>
                          <w:rFonts w:hAnsi="宋体"/>
                        </w:rPr>
                      </w:pPr>
                    </w:p>
                    <w:p w14:paraId="47A0E19D">
                      <w:pPr>
                        <w:jc w:val="center"/>
                        <w:rPr>
                          <w:rFonts w:hAnsi="宋体"/>
                        </w:rPr>
                      </w:pPr>
                    </w:p>
                    <w:p w14:paraId="452AA683">
                      <w:pPr>
                        <w:jc w:val="center"/>
                      </w:pPr>
                      <w:r>
                        <w:rPr>
                          <w:rFonts w:hint="eastAsia" w:hAnsi="宋体" w:cs="宋体"/>
                        </w:rPr>
                        <w:t>法定代表人身份证复印件</w:t>
                      </w:r>
                    </w:p>
                    <w:p w14:paraId="7D5DB9BA">
                      <w:pPr>
                        <w:pStyle w:val="10"/>
                        <w:jc w:val="center"/>
                        <w:rPr>
                          <w:rFonts w:hint="eastAsia" w:eastAsia="宋体"/>
                          <w:lang w:eastAsia="zh-CN"/>
                        </w:rPr>
                      </w:pPr>
                      <w:r>
                        <w:rPr>
                          <w:rFonts w:hint="eastAsia" w:cs="宋体"/>
                          <w:lang w:eastAsia="zh-CN"/>
                        </w:rPr>
                        <w:t>（</w:t>
                      </w:r>
                      <w:r>
                        <w:rPr>
                          <w:rFonts w:hint="eastAsia" w:cs="宋体"/>
                          <w:lang w:val="en-US" w:eastAsia="zh-CN"/>
                        </w:rPr>
                        <w:t>反面</w:t>
                      </w:r>
                      <w:r>
                        <w:rPr>
                          <w:rFonts w:hint="eastAsia" w:cs="宋体"/>
                          <w:lang w:eastAsia="zh-CN"/>
                        </w:rPr>
                        <w:t>）</w:t>
                      </w:r>
                    </w:p>
                    <w:p w14:paraId="2871CEA3"/>
                    <w:p w14:paraId="6ED58D9C">
                      <w:pPr>
                        <w:pStyle w:val="4"/>
                        <w:rPr>
                          <w:rFonts w:cs="Times New Roman"/>
                        </w:rPr>
                      </w:pPr>
                    </w:p>
                    <w:p w14:paraId="248E7C39">
                      <w:pPr>
                        <w:pStyle w:val="4"/>
                        <w:rPr>
                          <w:rFonts w:cs="Times New Roman"/>
                        </w:rPr>
                      </w:pPr>
                    </w:p>
                    <w:p w14:paraId="57D9C30C">
                      <w:pPr>
                        <w:pStyle w:val="4"/>
                        <w:rPr>
                          <w:rFonts w:cs="Times New Roman"/>
                        </w:rPr>
                      </w:pPr>
                    </w:p>
                    <w:p w14:paraId="7E6843CD">
                      <w:pPr>
                        <w:pStyle w:val="4"/>
                        <w:rPr>
                          <w:rFonts w:cs="Times New Roman"/>
                        </w:rPr>
                      </w:pPr>
                    </w:p>
                  </w:txbxContent>
                </v:textbox>
              </v:roundrect>
            </w:pict>
          </mc:Fallback>
        </mc:AlternateContent>
      </w:r>
    </w:p>
    <w:p w14:paraId="20E268C0">
      <w:pPr>
        <w:spacing w:line="360" w:lineRule="auto"/>
        <w:rPr>
          <w:rFonts w:hint="eastAsia" w:ascii="微软雅黑" w:hAnsi="微软雅黑" w:eastAsia="微软雅黑" w:cs="微软雅黑"/>
          <w:color w:val="auto"/>
          <w:sz w:val="24"/>
          <w:szCs w:val="24"/>
          <w:highlight w:val="none"/>
        </w:rPr>
      </w:pPr>
    </w:p>
    <w:p w14:paraId="53416AE3">
      <w:pPr>
        <w:spacing w:line="360" w:lineRule="auto"/>
        <w:rPr>
          <w:rFonts w:hint="eastAsia" w:ascii="微软雅黑" w:hAnsi="微软雅黑" w:eastAsia="微软雅黑" w:cs="微软雅黑"/>
          <w:color w:val="auto"/>
          <w:sz w:val="24"/>
          <w:szCs w:val="24"/>
          <w:highlight w:val="none"/>
        </w:rPr>
      </w:pPr>
    </w:p>
    <w:p w14:paraId="0AF41C53">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微软雅黑" w:hAnsi="微软雅黑" w:eastAsia="微软雅黑" w:cs="微软雅黑"/>
          <w:color w:val="auto"/>
          <w:sz w:val="24"/>
          <w:szCs w:val="24"/>
          <w:highlight w:val="none"/>
        </w:rPr>
      </w:pPr>
    </w:p>
    <w:p w14:paraId="4E68968A">
      <w:pPr>
        <w:autoSpaceDE w:val="0"/>
        <w:autoSpaceDN w:val="0"/>
        <w:adjustRightInd w:val="0"/>
        <w:spacing w:line="360" w:lineRule="auto"/>
        <w:ind w:right="246"/>
        <w:rPr>
          <w:rFonts w:hint="eastAsia" w:ascii="微软雅黑" w:hAnsi="微软雅黑" w:eastAsia="微软雅黑" w:cs="微软雅黑"/>
          <w:color w:val="auto"/>
          <w:kern w:val="0"/>
          <w:sz w:val="24"/>
          <w:szCs w:val="24"/>
          <w:highlight w:val="none"/>
        </w:rPr>
      </w:pPr>
    </w:p>
    <w:p w14:paraId="0E31DC68">
      <w:pPr>
        <w:autoSpaceDE w:val="0"/>
        <w:autoSpaceDN w:val="0"/>
        <w:adjustRightInd w:val="0"/>
        <w:spacing w:line="360" w:lineRule="auto"/>
        <w:ind w:right="246" w:firstLine="784" w:firstLineChars="32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供应商（公章）：</w:t>
      </w:r>
    </w:p>
    <w:p w14:paraId="5EBD8496">
      <w:pPr>
        <w:adjustRightInd w:val="0"/>
        <w:snapToGrid w:val="0"/>
        <w:spacing w:line="360" w:lineRule="auto"/>
        <w:ind w:firstLine="784" w:firstLineChars="32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法定代表人（</w:t>
      </w:r>
      <w:r>
        <w:rPr>
          <w:rFonts w:hint="eastAsia" w:ascii="微软雅黑" w:hAnsi="微软雅黑" w:eastAsia="微软雅黑" w:cs="微软雅黑"/>
          <w:color w:val="auto"/>
          <w:kern w:val="0"/>
          <w:sz w:val="24"/>
          <w:szCs w:val="24"/>
          <w:highlight w:val="none"/>
          <w:lang w:eastAsia="zh-CN"/>
        </w:rPr>
        <w:t>签字或盖章</w:t>
      </w:r>
      <w:r>
        <w:rPr>
          <w:rFonts w:hint="eastAsia" w:ascii="微软雅黑" w:hAnsi="微软雅黑" w:eastAsia="微软雅黑" w:cs="微软雅黑"/>
          <w:color w:val="auto"/>
          <w:kern w:val="0"/>
          <w:sz w:val="24"/>
          <w:szCs w:val="24"/>
          <w:highlight w:val="none"/>
        </w:rPr>
        <w:t>）：</w:t>
      </w:r>
    </w:p>
    <w:p w14:paraId="7B38A400">
      <w:pPr>
        <w:adjustRightInd w:val="0"/>
        <w:snapToGrid w:val="0"/>
        <w:spacing w:line="360" w:lineRule="auto"/>
        <w:ind w:firstLine="784" w:firstLineChars="32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w:t>
      </w:r>
      <w:bookmarkStart w:id="443" w:name="_Toc1083"/>
      <w:bookmarkStart w:id="444" w:name="_Toc515647807"/>
      <w:bookmarkStart w:id="445" w:name="_Toc22472"/>
    </w:p>
    <w:p w14:paraId="0C85381B">
      <w:pPr>
        <w:pStyle w:val="4"/>
        <w:rPr>
          <w:rFonts w:hint="eastAsia" w:ascii="微软雅黑" w:hAnsi="微软雅黑" w:eastAsia="微软雅黑" w:cs="微软雅黑"/>
          <w:color w:val="auto"/>
          <w:sz w:val="24"/>
          <w:szCs w:val="24"/>
          <w:highlight w:val="none"/>
        </w:rPr>
      </w:pPr>
    </w:p>
    <w:p w14:paraId="1325193B">
      <w:pPr>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val="0"/>
          <w:bCs w:val="0"/>
          <w:color w:val="auto"/>
          <w:sz w:val="24"/>
          <w:szCs w:val="24"/>
          <w:highlight w:val="none"/>
          <w:lang w:val="en-US" w:eastAsia="zh-CN"/>
        </w:rPr>
        <w:t>注：身份证印有国徽的一面是正面，人像的一面为反面</w:t>
      </w:r>
      <w:r>
        <w:rPr>
          <w:rFonts w:hint="eastAsia" w:ascii="微软雅黑" w:hAnsi="微软雅黑" w:eastAsia="微软雅黑" w:cs="微软雅黑"/>
          <w:b/>
          <w:bCs/>
          <w:color w:val="auto"/>
          <w:sz w:val="28"/>
          <w:szCs w:val="28"/>
          <w:highlight w:val="none"/>
        </w:rPr>
        <w:br w:type="page"/>
      </w:r>
    </w:p>
    <w:p w14:paraId="17DBCC2C">
      <w:pPr>
        <w:adjustRightInd w:val="0"/>
        <w:snapToGrid w:val="0"/>
        <w:spacing w:before="240" w:beforeLines="100" w:after="240" w:afterLines="100" w:line="360" w:lineRule="auto"/>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（二）法定代表人授权委托书</w:t>
      </w:r>
      <w:bookmarkEnd w:id="443"/>
      <w:bookmarkEnd w:id="444"/>
      <w:bookmarkEnd w:id="445"/>
    </w:p>
    <w:p w14:paraId="246CEB15">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本授权书声明：注册于（</w:t>
      </w:r>
      <w:r>
        <w:rPr>
          <w:rFonts w:hint="eastAsia" w:ascii="微软雅黑" w:hAnsi="微软雅黑" w:eastAsia="微软雅黑" w:cs="微软雅黑"/>
          <w:color w:val="auto"/>
          <w:sz w:val="24"/>
          <w:szCs w:val="24"/>
          <w:highlight w:val="none"/>
          <w:u w:val="single"/>
        </w:rPr>
        <w:t>国家或地区的名称</w:t>
      </w:r>
      <w:r>
        <w:rPr>
          <w:rFonts w:hint="eastAsia" w:ascii="微软雅黑" w:hAnsi="微软雅黑" w:eastAsia="微软雅黑" w:cs="微软雅黑"/>
          <w:color w:val="auto"/>
          <w:sz w:val="24"/>
          <w:szCs w:val="24"/>
          <w:highlight w:val="none"/>
        </w:rPr>
        <w:t>）的（</w:t>
      </w:r>
      <w:r>
        <w:rPr>
          <w:rFonts w:hint="eastAsia" w:ascii="微软雅黑" w:hAnsi="微软雅黑" w:eastAsia="微软雅黑" w:cs="微软雅黑"/>
          <w:color w:val="auto"/>
          <w:sz w:val="24"/>
          <w:szCs w:val="24"/>
          <w:highlight w:val="none"/>
          <w:u w:val="single"/>
        </w:rPr>
        <w:t>供应商</w:t>
      </w:r>
      <w:r>
        <w:rPr>
          <w:rFonts w:hint="eastAsia" w:ascii="微软雅黑" w:hAnsi="微软雅黑" w:eastAsia="微软雅黑" w:cs="微软雅黑"/>
          <w:color w:val="auto"/>
          <w:sz w:val="24"/>
          <w:szCs w:val="24"/>
          <w:highlight w:val="none"/>
        </w:rPr>
        <w:t>）的在下面签字的（</w:t>
      </w:r>
      <w:r>
        <w:rPr>
          <w:rFonts w:hint="eastAsia" w:ascii="微软雅黑" w:hAnsi="微软雅黑" w:eastAsia="微软雅黑" w:cs="微软雅黑"/>
          <w:color w:val="auto"/>
          <w:sz w:val="24"/>
          <w:szCs w:val="24"/>
          <w:highlight w:val="none"/>
          <w:u w:val="single"/>
        </w:rPr>
        <w:t>法人代表姓名、职务</w:t>
      </w:r>
      <w:r>
        <w:rPr>
          <w:rFonts w:hint="eastAsia" w:ascii="微软雅黑" w:hAnsi="微软雅黑" w:eastAsia="微软雅黑" w:cs="微软雅黑"/>
          <w:color w:val="auto"/>
          <w:sz w:val="24"/>
          <w:szCs w:val="24"/>
          <w:highlight w:val="none"/>
        </w:rPr>
        <w:t>）代表我单位授权（</w:t>
      </w:r>
      <w:r>
        <w:rPr>
          <w:rFonts w:hint="eastAsia" w:ascii="微软雅黑" w:hAnsi="微软雅黑" w:eastAsia="微软雅黑" w:cs="微软雅黑"/>
          <w:color w:val="auto"/>
          <w:sz w:val="24"/>
          <w:szCs w:val="24"/>
          <w:highlight w:val="none"/>
          <w:u w:val="single"/>
        </w:rPr>
        <w:t>单位名称</w:t>
      </w:r>
      <w:r>
        <w:rPr>
          <w:rFonts w:hint="eastAsia" w:ascii="微软雅黑" w:hAnsi="微软雅黑" w:eastAsia="微软雅黑" w:cs="微软雅黑"/>
          <w:color w:val="auto"/>
          <w:sz w:val="24"/>
          <w:szCs w:val="24"/>
          <w:highlight w:val="none"/>
        </w:rPr>
        <w:t>）的在下面签字的（</w:t>
      </w:r>
      <w:r>
        <w:rPr>
          <w:rFonts w:hint="eastAsia" w:ascii="微软雅黑" w:hAnsi="微软雅黑" w:eastAsia="微软雅黑" w:cs="微软雅黑"/>
          <w:color w:val="auto"/>
          <w:sz w:val="24"/>
          <w:szCs w:val="24"/>
          <w:highlight w:val="none"/>
          <w:u w:val="single"/>
        </w:rPr>
        <w:t>被授权人的姓名、职务</w:t>
      </w:r>
      <w:r>
        <w:rPr>
          <w:rFonts w:hint="eastAsia" w:ascii="微软雅黑" w:hAnsi="微软雅黑" w:eastAsia="微软雅黑" w:cs="微软雅黑"/>
          <w:color w:val="auto"/>
          <w:sz w:val="24"/>
          <w:szCs w:val="24"/>
          <w:highlight w:val="none"/>
        </w:rPr>
        <w:t>）为我单位的合法代理人，就（</w:t>
      </w:r>
      <w:r>
        <w:rPr>
          <w:rFonts w:hint="eastAsia" w:ascii="微软雅黑" w:hAnsi="微软雅黑" w:eastAsia="微软雅黑" w:cs="微软雅黑"/>
          <w:color w:val="auto"/>
          <w:sz w:val="24"/>
          <w:szCs w:val="24"/>
          <w:highlight w:val="none"/>
          <w:u w:val="single"/>
        </w:rPr>
        <w:t>项目名称</w:t>
      </w:r>
      <w:r>
        <w:rPr>
          <w:rFonts w:hint="eastAsia" w:ascii="微软雅黑" w:hAnsi="微软雅黑" w:eastAsia="微软雅黑" w:cs="微软雅黑"/>
          <w:color w:val="auto"/>
          <w:sz w:val="24"/>
          <w:szCs w:val="24"/>
          <w:highlight w:val="none"/>
        </w:rPr>
        <w:t>）的投标，以我单位名义处理一切与之有关的事务。　　</w:t>
      </w:r>
    </w:p>
    <w:p w14:paraId="0A93DF41">
      <w:pPr>
        <w:spacing w:line="360" w:lineRule="auto"/>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本授权书于</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日签字生效,特此声明。</w:t>
      </w:r>
    </w:p>
    <w:p w14:paraId="199E636D">
      <w:pPr>
        <w:pStyle w:val="14"/>
        <w:tabs>
          <w:tab w:val="left" w:pos="5580"/>
        </w:tabs>
        <w:spacing w:line="360" w:lineRule="auto"/>
        <w:ind w:left="-540" w:leftChars="-257" w:firstLine="900" w:firstLineChars="3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1312" behindDoc="0" locked="0" layoutInCell="1" allowOverlap="1">
                <wp:simplePos x="0" y="0"/>
                <wp:positionH relativeFrom="column">
                  <wp:posOffset>3220720</wp:posOffset>
                </wp:positionH>
                <wp:positionV relativeFrom="paragraph">
                  <wp:posOffset>141605</wp:posOffset>
                </wp:positionV>
                <wp:extent cx="2296795" cy="1243965"/>
                <wp:effectExtent l="8255" t="7620" r="19050" b="18415"/>
                <wp:wrapNone/>
                <wp:docPr id="1029" name="1028"/>
                <wp:cNvGraphicFramePr/>
                <a:graphic xmlns:a="http://schemas.openxmlformats.org/drawingml/2006/main">
                  <a:graphicData uri="http://schemas.microsoft.com/office/word/2010/wordprocessingShape">
                    <wps:wsp>
                      <wps:cNvSpPr/>
                      <wps:spPr>
                        <a:xfrm>
                          <a:off x="0" y="0"/>
                          <a:ext cx="2296795" cy="12439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6949882F">
                            <w:pPr>
                              <w:jc w:val="both"/>
                              <w:rPr>
                                <w:rFonts w:hint="eastAsia" w:ascii="微软雅黑" w:hAnsi="微软雅黑" w:eastAsia="微软雅黑" w:cs="微软雅黑"/>
                                <w:sz w:val="24"/>
                                <w:szCs w:val="24"/>
                              </w:rPr>
                            </w:pPr>
                          </w:p>
                          <w:p w14:paraId="714F3AE9">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授权委托人身份证复印件</w:t>
                            </w:r>
                          </w:p>
                          <w:p w14:paraId="18F0751D">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反面</w:t>
                            </w:r>
                            <w:r>
                              <w:rPr>
                                <w:rFonts w:hint="eastAsia" w:ascii="微软雅黑" w:hAnsi="微软雅黑" w:eastAsia="微软雅黑" w:cs="微软雅黑"/>
                                <w:sz w:val="24"/>
                                <w:szCs w:val="24"/>
                                <w:lang w:eastAsia="zh-CN"/>
                              </w:rPr>
                              <w:t>）</w:t>
                            </w:r>
                          </w:p>
                          <w:p w14:paraId="0F85F789"/>
                        </w:txbxContent>
                      </wps:txbx>
                      <wps:bodyPr upright="1"/>
                    </wps:wsp>
                  </a:graphicData>
                </a:graphic>
              </wp:anchor>
            </w:drawing>
          </mc:Choice>
          <mc:Fallback>
            <w:pict>
              <v:roundrect id="1028" o:spid="_x0000_s1026" o:spt="2" style="position:absolute;left:0pt;margin-left:253.6pt;margin-top:11.15pt;height:97.95pt;width:180.85pt;z-index:251661312;mso-width-relative:page;mso-height-relative:page;" fillcolor="#FFFFFF" filled="t" stroked="t" coordsize="21600,21600" arcsize="0.166666666666667" o:gfxdata="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WFM/tsAAAAKAQAADwAAAAAA&#10;AAABACAAAAAiAAAAZHJzL2Rvd25yZXYueG1sUEsBAhQAFAAAAAgAh07iQOmFQEwQAgAAWwQAAA4A&#10;AAAAAAAAAQAgAAAAKgEAAGRycy9lMm9Eb2MueG1sUEsFBgAAAAAGAAYAWQEAAKwFAAAAAA==&#10;">
                <v:fill on="t" focussize="0,0"/>
                <v:stroke weight="1.25pt" color="#808080" joinstyle="round"/>
                <v:imagedata o:title=""/>
                <o:lock v:ext="edit" aspectratio="f"/>
                <v:textbox>
                  <w:txbxContent>
                    <w:p w14:paraId="6949882F">
                      <w:pPr>
                        <w:jc w:val="both"/>
                        <w:rPr>
                          <w:rFonts w:hint="eastAsia" w:ascii="微软雅黑" w:hAnsi="微软雅黑" w:eastAsia="微软雅黑" w:cs="微软雅黑"/>
                          <w:sz w:val="24"/>
                          <w:szCs w:val="24"/>
                        </w:rPr>
                      </w:pPr>
                    </w:p>
                    <w:p w14:paraId="714F3AE9">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授权委托人身份证复印件</w:t>
                      </w:r>
                    </w:p>
                    <w:p w14:paraId="18F0751D">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反面</w:t>
                      </w:r>
                      <w:r>
                        <w:rPr>
                          <w:rFonts w:hint="eastAsia" w:ascii="微软雅黑" w:hAnsi="微软雅黑" w:eastAsia="微软雅黑" w:cs="微软雅黑"/>
                          <w:sz w:val="24"/>
                          <w:szCs w:val="24"/>
                          <w:lang w:eastAsia="zh-CN"/>
                        </w:rPr>
                        <w:t>）</w:t>
                      </w:r>
                    </w:p>
                    <w:p w14:paraId="0F85F789"/>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2336" behindDoc="0" locked="0" layoutInCell="1" allowOverlap="1">
                <wp:simplePos x="0" y="0"/>
                <wp:positionH relativeFrom="column">
                  <wp:posOffset>719455</wp:posOffset>
                </wp:positionH>
                <wp:positionV relativeFrom="paragraph">
                  <wp:posOffset>135890</wp:posOffset>
                </wp:positionV>
                <wp:extent cx="2317750" cy="1240790"/>
                <wp:effectExtent l="4445" t="4445" r="9525" b="19685"/>
                <wp:wrapNone/>
                <wp:docPr id="1030" name="1029"/>
                <wp:cNvGraphicFramePr/>
                <a:graphic xmlns:a="http://schemas.openxmlformats.org/drawingml/2006/main">
                  <a:graphicData uri="http://schemas.microsoft.com/office/word/2010/wordprocessingShape">
                    <wps:wsp>
                      <wps:cNvSpPr/>
                      <wps:spPr>
                        <a:xfrm>
                          <a:off x="0" y="0"/>
                          <a:ext cx="2317750" cy="12407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DBB99F9">
                            <w:pPr>
                              <w:jc w:val="both"/>
                              <w:rPr>
                                <w:rFonts w:hAnsi="宋体"/>
                              </w:rPr>
                            </w:pPr>
                          </w:p>
                          <w:p w14:paraId="6BA5A80E">
                            <w:pPr>
                              <w:jc w:val="center"/>
                              <w:rPr>
                                <w:rFonts w:hAnsi="宋体"/>
                              </w:rPr>
                            </w:pPr>
                          </w:p>
                          <w:p w14:paraId="72095232">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授权委托人身份证复印件</w:t>
                            </w:r>
                          </w:p>
                          <w:p w14:paraId="2768F2EB">
                            <w:pPr>
                              <w:jc w:val="center"/>
                              <w:rPr>
                                <w:rFonts w:hint="eastAsia" w:ascii="微软雅黑" w:hAnsi="微软雅黑" w:eastAsia="微软雅黑" w:cs="微软雅黑"/>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正面</w:t>
                            </w:r>
                            <w:r>
                              <w:rPr>
                                <w:rFonts w:hint="eastAsia" w:ascii="微软雅黑" w:hAnsi="微软雅黑" w:eastAsia="微软雅黑" w:cs="微软雅黑"/>
                                <w:sz w:val="24"/>
                                <w:szCs w:val="24"/>
                                <w:lang w:eastAsia="zh-CN"/>
                              </w:rPr>
                              <w:t>）</w:t>
                            </w:r>
                          </w:p>
                        </w:txbxContent>
                      </wps:txbx>
                      <wps:bodyPr upright="1"/>
                    </wps:wsp>
                  </a:graphicData>
                </a:graphic>
              </wp:anchor>
            </w:drawing>
          </mc:Choice>
          <mc:Fallback>
            <w:pict>
              <v:shape id="1029" o:spid="_x0000_s1026" o:spt="176" type="#_x0000_t176" style="position:absolute;left:0pt;margin-left:56.65pt;margin-top:10.7pt;height:97.7pt;width:182.5pt;z-index:251662336;mso-width-relative:page;mso-height-relative:page;" fillcolor="#FFFFFF" filled="t" stroked="t" coordsize="21600,21600" o:gfxdata="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Y/wUtcAAAAKAQAADwAAAAAAAAABACAAAAAiAAAAZHJz&#10;L2Rvd25yZXYueG1sUEsBAhQAFAAAAAgAh07iQLNq7MsFAgAAPgQAAA4AAAAAAAAAAQAgAAAAJgEA&#10;AGRycy9lMm9Eb2MueG1sUEsFBgAAAAAGAAYAWQEAAJ0FAAAAAA==&#10;">
                <v:fill on="t" focussize="0,0"/>
                <v:stroke color="#000000" joinstyle="miter"/>
                <v:imagedata o:title=""/>
                <o:lock v:ext="edit" aspectratio="f"/>
                <v:textbox>
                  <w:txbxContent>
                    <w:p w14:paraId="4DBB99F9">
                      <w:pPr>
                        <w:jc w:val="both"/>
                        <w:rPr>
                          <w:rFonts w:hAnsi="宋体"/>
                        </w:rPr>
                      </w:pPr>
                    </w:p>
                    <w:p w14:paraId="6BA5A80E">
                      <w:pPr>
                        <w:jc w:val="center"/>
                        <w:rPr>
                          <w:rFonts w:hAnsi="宋体"/>
                        </w:rPr>
                      </w:pPr>
                    </w:p>
                    <w:p w14:paraId="72095232">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授权委托人身份证复印件</w:t>
                      </w:r>
                    </w:p>
                    <w:p w14:paraId="2768F2EB">
                      <w:pPr>
                        <w:jc w:val="center"/>
                        <w:rPr>
                          <w:rFonts w:hint="eastAsia" w:ascii="微软雅黑" w:hAnsi="微软雅黑" w:eastAsia="微软雅黑" w:cs="微软雅黑"/>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正面</w:t>
                      </w:r>
                      <w:r>
                        <w:rPr>
                          <w:rFonts w:hint="eastAsia" w:ascii="微软雅黑" w:hAnsi="微软雅黑" w:eastAsia="微软雅黑" w:cs="微软雅黑"/>
                          <w:sz w:val="24"/>
                          <w:szCs w:val="24"/>
                          <w:lang w:eastAsia="zh-CN"/>
                        </w:rPr>
                        <w:t>）</w:t>
                      </w:r>
                    </w:p>
                  </w:txbxContent>
                </v:textbox>
              </v:shape>
            </w:pict>
          </mc:Fallback>
        </mc:AlternateContent>
      </w:r>
    </w:p>
    <w:p w14:paraId="616C12EC">
      <w:pPr>
        <w:spacing w:line="360" w:lineRule="auto"/>
        <w:ind w:firstLine="240" w:firstLineChars="100"/>
        <w:rPr>
          <w:rFonts w:hint="eastAsia" w:ascii="微软雅黑" w:hAnsi="微软雅黑" w:eastAsia="微软雅黑" w:cs="微软雅黑"/>
          <w:color w:val="auto"/>
          <w:sz w:val="24"/>
          <w:szCs w:val="24"/>
          <w:highlight w:val="none"/>
        </w:rPr>
      </w:pPr>
    </w:p>
    <w:p w14:paraId="5EA25DC4">
      <w:pPr>
        <w:spacing w:line="360" w:lineRule="auto"/>
        <w:ind w:firstLine="240" w:firstLineChars="100"/>
        <w:rPr>
          <w:rFonts w:hint="eastAsia" w:ascii="微软雅黑" w:hAnsi="微软雅黑" w:eastAsia="微软雅黑" w:cs="微软雅黑"/>
          <w:color w:val="auto"/>
          <w:sz w:val="24"/>
          <w:szCs w:val="24"/>
          <w:highlight w:val="none"/>
        </w:rPr>
      </w:pPr>
    </w:p>
    <w:p w14:paraId="6206BCDD">
      <w:pPr>
        <w:spacing w:line="360" w:lineRule="auto"/>
        <w:ind w:firstLine="240" w:firstLineChars="100"/>
        <w:rPr>
          <w:rFonts w:hint="eastAsia" w:ascii="微软雅黑" w:hAnsi="微软雅黑" w:eastAsia="微软雅黑" w:cs="微软雅黑"/>
          <w:color w:val="auto"/>
          <w:sz w:val="24"/>
          <w:szCs w:val="24"/>
          <w:highlight w:val="none"/>
        </w:rPr>
      </w:pPr>
    </w:p>
    <w:p w14:paraId="61CB53E3">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3360" behindDoc="0" locked="0" layoutInCell="1" allowOverlap="1">
                <wp:simplePos x="0" y="0"/>
                <wp:positionH relativeFrom="column">
                  <wp:posOffset>3288030</wp:posOffset>
                </wp:positionH>
                <wp:positionV relativeFrom="paragraph">
                  <wp:posOffset>230505</wp:posOffset>
                </wp:positionV>
                <wp:extent cx="2293620" cy="1177290"/>
                <wp:effectExtent l="7620" t="7620" r="15240" b="19050"/>
                <wp:wrapNone/>
                <wp:docPr id="1031" name="1030"/>
                <wp:cNvGraphicFramePr/>
                <a:graphic xmlns:a="http://schemas.openxmlformats.org/drawingml/2006/main">
                  <a:graphicData uri="http://schemas.microsoft.com/office/word/2010/wordprocessingShape">
                    <wps:wsp>
                      <wps:cNvSpPr/>
                      <wps:spPr>
                        <a:xfrm>
                          <a:off x="0" y="0"/>
                          <a:ext cx="2293620" cy="117729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498D01DC">
                            <w:pPr>
                              <w:jc w:val="center"/>
                              <w:rPr>
                                <w:rFonts w:hAnsi="宋体"/>
                              </w:rPr>
                            </w:pPr>
                            <w:r>
                              <w:rPr>
                                <w:rFonts w:hAnsi="宋体"/>
                              </w:rPr>
                              <w:t xml:space="preserve">  </w:t>
                            </w:r>
                          </w:p>
                          <w:p w14:paraId="02B08FCD">
                            <w:pPr>
                              <w:rPr>
                                <w:rFonts w:hAnsi="宋体"/>
                              </w:rPr>
                            </w:pPr>
                          </w:p>
                          <w:p w14:paraId="7B9B7E57">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法人身份证复印件</w:t>
                            </w:r>
                          </w:p>
                          <w:p w14:paraId="23629D82">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反面</w:t>
                            </w:r>
                            <w:r>
                              <w:rPr>
                                <w:rFonts w:hint="eastAsia" w:ascii="微软雅黑" w:hAnsi="微软雅黑" w:eastAsia="微软雅黑" w:cs="微软雅黑"/>
                                <w:sz w:val="24"/>
                                <w:szCs w:val="24"/>
                                <w:lang w:eastAsia="zh-CN"/>
                              </w:rPr>
                              <w:t>）</w:t>
                            </w:r>
                          </w:p>
                          <w:p w14:paraId="63C68796"/>
                        </w:txbxContent>
                      </wps:txbx>
                      <wps:bodyPr upright="1"/>
                    </wps:wsp>
                  </a:graphicData>
                </a:graphic>
              </wp:anchor>
            </w:drawing>
          </mc:Choice>
          <mc:Fallback>
            <w:pict>
              <v:roundrect id="1030" o:spid="_x0000_s1026" o:spt="2" style="position:absolute;left:0pt;margin-left:258.9pt;margin-top:18.15pt;height:92.7pt;width:180.6pt;z-index:251663360;mso-width-relative:page;mso-height-relative:page;" fillcolor="#FFFFFF" filled="t" stroked="t" coordsize="21600,21600" arcsize="0.166666666666667" o:gfxdata="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MVuLs2wAAAAoBAAAPAAAAAAAA&#10;AAEAIAAAACIAAABkcnMvZG93bnJldi54bWxQSwECFAAUAAAACACHTuJANuKPTw8CAABbBAAADgAA&#10;AAAAAAABACAAAAAqAQAAZHJzL2Uyb0RvYy54bWxQSwUGAAAAAAYABgBZAQAAqwUAAAAA&#10;">
                <v:fill on="t" focussize="0,0"/>
                <v:stroke weight="1.25pt" color="#808080" joinstyle="round"/>
                <v:imagedata o:title=""/>
                <o:lock v:ext="edit" aspectratio="f"/>
                <v:textbox>
                  <w:txbxContent>
                    <w:p w14:paraId="498D01DC">
                      <w:pPr>
                        <w:jc w:val="center"/>
                        <w:rPr>
                          <w:rFonts w:hAnsi="宋体"/>
                        </w:rPr>
                      </w:pPr>
                      <w:r>
                        <w:rPr>
                          <w:rFonts w:hAnsi="宋体"/>
                        </w:rPr>
                        <w:t xml:space="preserve">  </w:t>
                      </w:r>
                    </w:p>
                    <w:p w14:paraId="02B08FCD">
                      <w:pPr>
                        <w:rPr>
                          <w:rFonts w:hAnsi="宋体"/>
                        </w:rPr>
                      </w:pPr>
                    </w:p>
                    <w:p w14:paraId="7B9B7E57">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法人身份证复印件</w:t>
                      </w:r>
                    </w:p>
                    <w:p w14:paraId="23629D82">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反面</w:t>
                      </w:r>
                      <w:r>
                        <w:rPr>
                          <w:rFonts w:hint="eastAsia" w:ascii="微软雅黑" w:hAnsi="微软雅黑" w:eastAsia="微软雅黑" w:cs="微软雅黑"/>
                          <w:sz w:val="24"/>
                          <w:szCs w:val="24"/>
                          <w:lang w:eastAsia="zh-CN"/>
                        </w:rPr>
                        <w:t>）</w:t>
                      </w:r>
                    </w:p>
                    <w:p w14:paraId="63C68796"/>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4384" behindDoc="0" locked="0" layoutInCell="1" allowOverlap="1">
                <wp:simplePos x="0" y="0"/>
                <wp:positionH relativeFrom="column">
                  <wp:posOffset>666750</wp:posOffset>
                </wp:positionH>
                <wp:positionV relativeFrom="paragraph">
                  <wp:posOffset>229870</wp:posOffset>
                </wp:positionV>
                <wp:extent cx="2364740" cy="1188085"/>
                <wp:effectExtent l="7620" t="7620" r="8890" b="23495"/>
                <wp:wrapNone/>
                <wp:docPr id="1032" name="1031"/>
                <wp:cNvGraphicFramePr/>
                <a:graphic xmlns:a="http://schemas.openxmlformats.org/drawingml/2006/main">
                  <a:graphicData uri="http://schemas.microsoft.com/office/word/2010/wordprocessingShape">
                    <wps:wsp>
                      <wps:cNvSpPr/>
                      <wps:spPr>
                        <a:xfrm>
                          <a:off x="0" y="0"/>
                          <a:ext cx="2364740" cy="118808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14:paraId="0D94EF16">
                            <w:pPr>
                              <w:jc w:val="center"/>
                              <w:rPr>
                                <w:rFonts w:hAnsi="宋体"/>
                              </w:rPr>
                            </w:pPr>
                          </w:p>
                          <w:p w14:paraId="0B17A79C">
                            <w:pPr>
                              <w:jc w:val="center"/>
                              <w:rPr>
                                <w:rFonts w:hAnsi="宋体"/>
                              </w:rPr>
                            </w:pPr>
                          </w:p>
                          <w:p w14:paraId="188C1F3A">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法人身份证复印件</w:t>
                            </w:r>
                          </w:p>
                          <w:p w14:paraId="714F464D">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正面</w:t>
                            </w:r>
                            <w:r>
                              <w:rPr>
                                <w:rFonts w:hint="eastAsia" w:ascii="微软雅黑" w:hAnsi="微软雅黑" w:eastAsia="微软雅黑" w:cs="微软雅黑"/>
                                <w:sz w:val="24"/>
                                <w:szCs w:val="24"/>
                                <w:lang w:eastAsia="zh-CN"/>
                              </w:rPr>
                              <w:t>）</w:t>
                            </w:r>
                          </w:p>
                          <w:p w14:paraId="4FA2DBBB">
                            <w:pPr>
                              <w:jc w:val="center"/>
                              <w:rPr>
                                <w:rFonts w:hint="eastAsia" w:ascii="微软雅黑" w:hAnsi="微软雅黑" w:eastAsia="微软雅黑" w:cs="微软雅黑"/>
                                <w:sz w:val="24"/>
                                <w:szCs w:val="24"/>
                              </w:rPr>
                            </w:pPr>
                          </w:p>
                        </w:txbxContent>
                      </wps:txbx>
                      <wps:bodyPr upright="1"/>
                    </wps:wsp>
                  </a:graphicData>
                </a:graphic>
              </wp:anchor>
            </w:drawing>
          </mc:Choice>
          <mc:Fallback>
            <w:pict>
              <v:roundrect id="1031" o:spid="_x0000_s1026" o:spt="2" style="position:absolute;left:0pt;margin-left:52.5pt;margin-top:18.1pt;height:93.55pt;width:186.2pt;z-index:251664384;mso-width-relative:page;mso-height-relative:page;" fillcolor="#FFFFFF" filled="t" stroked="t" coordsize="21600,21600" arcsize="0.166666666666667" o:gfxdata="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q4LVG2wAAAAoBAAAPAAAAAAAA&#10;AAEAIAAAACIAAABkcnMvZG93bnJldi54bWxQSwECFAAUAAAACACHTuJAWyw95w8CAABbBAAADgAA&#10;AAAAAAABACAAAAAqAQAAZHJzL2Uyb0RvYy54bWxQSwUGAAAAAAYABgBZAQAAqwUAAAAA&#10;">
                <v:fill on="t" focussize="0,0"/>
                <v:stroke weight="1.25pt" color="#808080" joinstyle="round"/>
                <v:imagedata o:title=""/>
                <o:lock v:ext="edit" aspectratio="f"/>
                <v:textbox>
                  <w:txbxContent>
                    <w:p w14:paraId="0D94EF16">
                      <w:pPr>
                        <w:jc w:val="center"/>
                        <w:rPr>
                          <w:rFonts w:hAnsi="宋体"/>
                        </w:rPr>
                      </w:pPr>
                    </w:p>
                    <w:p w14:paraId="0B17A79C">
                      <w:pPr>
                        <w:jc w:val="center"/>
                        <w:rPr>
                          <w:rFonts w:hAnsi="宋体"/>
                        </w:rPr>
                      </w:pPr>
                    </w:p>
                    <w:p w14:paraId="188C1F3A">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法人身份证复印件</w:t>
                      </w:r>
                    </w:p>
                    <w:p w14:paraId="714F464D">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正面</w:t>
                      </w:r>
                      <w:r>
                        <w:rPr>
                          <w:rFonts w:hint="eastAsia" w:ascii="微软雅黑" w:hAnsi="微软雅黑" w:eastAsia="微软雅黑" w:cs="微软雅黑"/>
                          <w:sz w:val="24"/>
                          <w:szCs w:val="24"/>
                          <w:lang w:eastAsia="zh-CN"/>
                        </w:rPr>
                        <w:t>）</w:t>
                      </w:r>
                    </w:p>
                    <w:p w14:paraId="4FA2DBBB">
                      <w:pPr>
                        <w:jc w:val="center"/>
                        <w:rPr>
                          <w:rFonts w:hint="eastAsia" w:ascii="微软雅黑" w:hAnsi="微软雅黑" w:eastAsia="微软雅黑" w:cs="微软雅黑"/>
                          <w:sz w:val="24"/>
                          <w:szCs w:val="24"/>
                        </w:rPr>
                      </w:pPr>
                    </w:p>
                  </w:txbxContent>
                </v:textbox>
              </v:roundrect>
            </w:pict>
          </mc:Fallback>
        </mc:AlternateContent>
      </w:r>
    </w:p>
    <w:p w14:paraId="09CF9C93">
      <w:pPr>
        <w:spacing w:line="360" w:lineRule="auto"/>
        <w:ind w:firstLine="240" w:firstLineChars="100"/>
        <w:rPr>
          <w:rFonts w:hint="eastAsia" w:ascii="微软雅黑" w:hAnsi="微软雅黑" w:eastAsia="微软雅黑" w:cs="微软雅黑"/>
          <w:color w:val="auto"/>
          <w:sz w:val="24"/>
          <w:szCs w:val="24"/>
          <w:highlight w:val="none"/>
        </w:rPr>
      </w:pPr>
    </w:p>
    <w:p w14:paraId="26F40986">
      <w:pPr>
        <w:spacing w:line="360" w:lineRule="auto"/>
        <w:ind w:firstLine="240" w:firstLineChars="100"/>
        <w:rPr>
          <w:rFonts w:hint="eastAsia" w:ascii="微软雅黑" w:hAnsi="微软雅黑" w:eastAsia="微软雅黑" w:cs="微软雅黑"/>
          <w:color w:val="auto"/>
          <w:sz w:val="24"/>
          <w:szCs w:val="24"/>
          <w:highlight w:val="none"/>
        </w:rPr>
      </w:pPr>
    </w:p>
    <w:p w14:paraId="066BE3EE">
      <w:pPr>
        <w:spacing w:line="360" w:lineRule="auto"/>
        <w:ind w:firstLine="240" w:firstLineChars="100"/>
        <w:rPr>
          <w:rFonts w:hint="eastAsia" w:ascii="微软雅黑" w:hAnsi="微软雅黑" w:eastAsia="微软雅黑" w:cs="微软雅黑"/>
          <w:color w:val="auto"/>
          <w:sz w:val="24"/>
          <w:szCs w:val="24"/>
          <w:highlight w:val="none"/>
        </w:rPr>
      </w:pPr>
    </w:p>
    <w:p w14:paraId="0CB0A571">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供应商（公章）;                           </w:t>
      </w:r>
    </w:p>
    <w:p w14:paraId="728D45C0">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 xml:space="preserve">）：                     </w:t>
      </w:r>
    </w:p>
    <w:p w14:paraId="4F6E0B90">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身份证号码：</w:t>
      </w:r>
    </w:p>
    <w:p w14:paraId="7DDFBBC0">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 xml:space="preserve">）：                                   </w:t>
      </w:r>
    </w:p>
    <w:p w14:paraId="1119D4ED">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身份证号码：                                   </w:t>
      </w:r>
    </w:p>
    <w:p w14:paraId="47259733">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详细通讯地址：                                 </w:t>
      </w:r>
    </w:p>
    <w:p w14:paraId="00F47DD0">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邮 政 编 码 ：                                 </w:t>
      </w:r>
    </w:p>
    <w:p w14:paraId="7C0898FB">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传　　　　真：                                  </w:t>
      </w:r>
    </w:p>
    <w:p w14:paraId="6292050D">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电　　　　话：                                 </w:t>
      </w:r>
    </w:p>
    <w:p w14:paraId="5C24E5AC">
      <w:pPr>
        <w:keepNext w:val="0"/>
        <w:keepLines w:val="0"/>
        <w:pageBreakBefore w:val="0"/>
        <w:widowControl w:val="0"/>
        <w:kinsoku/>
        <w:wordWrap/>
        <w:overflowPunct/>
        <w:topLinePunct w:val="0"/>
        <w:autoSpaceDE/>
        <w:autoSpaceDN/>
        <w:bidi w:val="0"/>
        <w:adjustRightInd/>
        <w:snapToGrid/>
        <w:spacing w:line="460" w:lineRule="exact"/>
        <w:ind w:firstLine="240" w:firstLineChars="1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年   月   日 </w:t>
      </w:r>
    </w:p>
    <w:p w14:paraId="1428128A">
      <w:pPr>
        <w:keepNext w:val="0"/>
        <w:keepLines w:val="0"/>
        <w:pageBreakBefore w:val="0"/>
        <w:widowControl w:val="0"/>
        <w:kinsoku/>
        <w:wordWrap/>
        <w:overflowPunct/>
        <w:topLinePunct w:val="0"/>
        <w:bidi w:val="0"/>
        <w:snapToGrid/>
        <w:spacing w:line="460" w:lineRule="exact"/>
        <w:textAlignment w:val="auto"/>
        <w:rPr>
          <w:rFonts w:hint="eastAsia" w:ascii="微软雅黑" w:hAnsi="微软雅黑" w:eastAsia="微软雅黑" w:cs="微软雅黑"/>
          <w:b w:val="0"/>
          <w:bCs w:val="0"/>
          <w:color w:val="auto"/>
          <w:sz w:val="24"/>
          <w:szCs w:val="24"/>
          <w:highlight w:val="none"/>
          <w:lang w:val="en-US" w:eastAsia="zh-CN"/>
        </w:rPr>
      </w:pPr>
    </w:p>
    <w:p w14:paraId="1F7C6B68">
      <w:pPr>
        <w:keepNext w:val="0"/>
        <w:keepLines w:val="0"/>
        <w:pageBreakBefore w:val="0"/>
        <w:widowControl w:val="0"/>
        <w:kinsoku/>
        <w:wordWrap/>
        <w:overflowPunct/>
        <w:topLinePunct w:val="0"/>
        <w:bidi w:val="0"/>
        <w:snapToGrid/>
        <w:spacing w:line="460" w:lineRule="exact"/>
        <w:textAlignment w:val="auto"/>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r>
        <w:rPr>
          <w:rFonts w:hint="eastAsia" w:ascii="微软雅黑" w:hAnsi="微软雅黑" w:eastAsia="微软雅黑" w:cs="微软雅黑"/>
          <w:b w:val="0"/>
          <w:bCs w:val="0"/>
          <w:color w:val="auto"/>
          <w:sz w:val="24"/>
          <w:szCs w:val="24"/>
          <w:highlight w:val="none"/>
          <w:lang w:val="en-US" w:eastAsia="zh-CN"/>
        </w:rPr>
        <w:t>注：身份证印有国徽的一面是正面，人像的一面为反面</w:t>
      </w:r>
      <w:r>
        <w:rPr>
          <w:rFonts w:hint="eastAsia" w:ascii="微软雅黑" w:hAnsi="微软雅黑" w:eastAsia="微软雅黑" w:cs="微软雅黑"/>
          <w:b/>
          <w:bCs/>
          <w:i w:val="0"/>
          <w:iCs w:val="0"/>
          <w:caps w:val="0"/>
          <w:color w:val="auto"/>
          <w:spacing w:val="0"/>
          <w:kern w:val="0"/>
          <w:sz w:val="24"/>
          <w:szCs w:val="24"/>
          <w:highlight w:val="none"/>
          <w:lang w:val="en-US" w:eastAsia="zh-CN" w:bidi="ar-SA"/>
        </w:rPr>
        <w:br w:type="page"/>
      </w:r>
    </w:p>
    <w:p w14:paraId="5194F14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outlineLvl w:val="1"/>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bookmarkStart w:id="446" w:name="_Toc14440"/>
      <w:r>
        <w:rPr>
          <w:rFonts w:hint="eastAsia" w:ascii="微软雅黑" w:hAnsi="微软雅黑" w:eastAsia="微软雅黑" w:cs="微软雅黑"/>
          <w:b/>
          <w:bCs/>
          <w:i w:val="0"/>
          <w:iCs w:val="0"/>
          <w:caps w:val="0"/>
          <w:color w:val="auto"/>
          <w:spacing w:val="0"/>
          <w:kern w:val="0"/>
          <w:sz w:val="24"/>
          <w:szCs w:val="24"/>
          <w:highlight w:val="none"/>
          <w:lang w:val="en-US" w:eastAsia="zh-CN" w:bidi="ar-SA"/>
        </w:rPr>
        <w:t>③依法缴纳的近3个月的任意1个月社会保险的凭据；</w:t>
      </w:r>
      <w:bookmarkEnd w:id="446"/>
    </w:p>
    <w:p w14:paraId="04BFC2FA">
      <w:pPr>
        <w:pStyle w:val="26"/>
        <w:snapToGrid w:val="0"/>
        <w:spacing w:line="240" w:lineRule="auto"/>
        <w:ind w:firstLine="480"/>
        <w:textAlignment w:val="baseline"/>
        <w:outlineLvl w:val="9"/>
        <w:rPr>
          <w:rFonts w:hint="eastAsia" w:ascii="微软雅黑" w:hAnsi="微软雅黑" w:eastAsia="微软雅黑" w:cs="微软雅黑"/>
          <w:b w:val="0"/>
          <w:bCs/>
          <w:color w:val="auto"/>
          <w:kern w:val="0"/>
          <w:highlight w:val="none"/>
          <w:lang w:val="en-US" w:eastAsia="zh-CN"/>
        </w:rPr>
      </w:pPr>
      <w:r>
        <w:rPr>
          <w:rFonts w:hint="eastAsia" w:ascii="微软雅黑" w:hAnsi="微软雅黑" w:eastAsia="微软雅黑" w:cs="微软雅黑"/>
          <w:b w:val="0"/>
          <w:bCs/>
          <w:color w:val="auto"/>
          <w:kern w:val="0"/>
          <w:highlight w:val="none"/>
          <w:lang w:val="en-US" w:eastAsia="zh-CN"/>
        </w:rPr>
        <w:t>说明：1.社保证明可含：社保缴费凭证或社保缴费证明或社保缴费汇总单或依法缴纳社保的完税证明。</w:t>
      </w:r>
    </w:p>
    <w:p w14:paraId="101FB607">
      <w:pPr>
        <w:pStyle w:val="26"/>
        <w:snapToGrid w:val="0"/>
        <w:spacing w:line="240" w:lineRule="auto"/>
        <w:ind w:firstLine="1200" w:firstLineChars="500"/>
        <w:textAlignment w:val="baseline"/>
        <w:outlineLvl w:val="9"/>
        <w:rPr>
          <w:rFonts w:hint="eastAsia" w:ascii="微软雅黑" w:hAnsi="微软雅黑" w:eastAsia="微软雅黑" w:cs="微软雅黑"/>
          <w:b w:val="0"/>
          <w:bCs/>
          <w:color w:val="auto"/>
          <w:kern w:val="0"/>
          <w:highlight w:val="none"/>
          <w:lang w:val="en-US" w:eastAsia="zh-CN"/>
        </w:rPr>
      </w:pPr>
      <w:r>
        <w:rPr>
          <w:rFonts w:hint="eastAsia" w:ascii="微软雅黑" w:hAnsi="微软雅黑" w:eastAsia="微软雅黑" w:cs="微软雅黑"/>
          <w:b w:val="0"/>
          <w:bCs/>
          <w:color w:val="auto"/>
          <w:kern w:val="0"/>
          <w:highlight w:val="none"/>
          <w:lang w:val="en-US" w:eastAsia="zh-CN"/>
        </w:rPr>
        <w:t>2.近3个月是指招标公告发布前的3个月。</w:t>
      </w:r>
    </w:p>
    <w:p w14:paraId="54129FC6">
      <w:pPr>
        <w:pStyle w:val="4"/>
        <w:rPr>
          <w:rFonts w:hint="eastAsia" w:ascii="微软雅黑" w:hAnsi="微软雅黑" w:eastAsia="微软雅黑" w:cs="微软雅黑"/>
          <w:color w:val="auto"/>
          <w:highlight w:val="none"/>
          <w:lang w:val="en-US" w:eastAsia="zh-CN"/>
        </w:rPr>
      </w:pPr>
    </w:p>
    <w:p w14:paraId="4DA66302">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outlineLvl w:val="1"/>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bookmarkStart w:id="447" w:name="_Toc20239"/>
      <w:r>
        <w:rPr>
          <w:rFonts w:hint="eastAsia" w:ascii="微软雅黑" w:hAnsi="微软雅黑" w:eastAsia="微软雅黑" w:cs="微软雅黑"/>
          <w:b/>
          <w:bCs/>
          <w:i w:val="0"/>
          <w:iCs w:val="0"/>
          <w:caps w:val="0"/>
          <w:color w:val="auto"/>
          <w:spacing w:val="0"/>
          <w:kern w:val="0"/>
          <w:sz w:val="24"/>
          <w:szCs w:val="24"/>
          <w:highlight w:val="none"/>
          <w:lang w:val="en-US" w:eastAsia="zh-CN" w:bidi="ar-SA"/>
        </w:rPr>
        <w:t>④税务部门出具的近3个月的任意1个月完税证明（依法免缴的应提供依法免缴的相关证明文件或零申报报表）；</w:t>
      </w:r>
      <w:bookmarkEnd w:id="447"/>
    </w:p>
    <w:p w14:paraId="21A7954E">
      <w:pPr>
        <w:pStyle w:val="26"/>
        <w:snapToGrid w:val="0"/>
        <w:spacing w:line="240" w:lineRule="auto"/>
        <w:ind w:firstLine="480"/>
        <w:textAlignment w:val="baseline"/>
        <w:outlineLvl w:val="9"/>
        <w:rPr>
          <w:rFonts w:hint="eastAsia" w:ascii="微软雅黑" w:hAnsi="微软雅黑" w:eastAsia="微软雅黑" w:cs="微软雅黑"/>
          <w:b w:val="0"/>
          <w:bCs/>
          <w:color w:val="auto"/>
          <w:kern w:val="0"/>
          <w:highlight w:val="none"/>
          <w:lang w:val="en-US" w:eastAsia="zh-CN"/>
        </w:rPr>
      </w:pPr>
      <w:r>
        <w:rPr>
          <w:rFonts w:hint="eastAsia" w:ascii="微软雅黑" w:hAnsi="微软雅黑" w:eastAsia="微软雅黑" w:cs="微软雅黑"/>
          <w:b w:val="0"/>
          <w:bCs/>
          <w:color w:val="auto"/>
          <w:kern w:val="0"/>
          <w:highlight w:val="none"/>
          <w:lang w:val="en-US" w:eastAsia="zh-CN"/>
        </w:rPr>
        <w:t>说明：1、新成立公司若无纳税记录，可开具无欠税证明或零申报报表。</w:t>
      </w:r>
    </w:p>
    <w:p w14:paraId="5835C042">
      <w:pPr>
        <w:pStyle w:val="26"/>
        <w:snapToGrid w:val="0"/>
        <w:spacing w:line="240" w:lineRule="auto"/>
        <w:ind w:firstLine="480"/>
        <w:textAlignment w:val="baseline"/>
        <w:outlineLvl w:val="9"/>
        <w:rPr>
          <w:rFonts w:hint="eastAsia" w:ascii="微软雅黑" w:hAnsi="微软雅黑" w:eastAsia="微软雅黑" w:cs="微软雅黑"/>
          <w:b w:val="0"/>
          <w:bCs/>
          <w:color w:val="auto"/>
          <w:kern w:val="0"/>
          <w:highlight w:val="none"/>
          <w:lang w:val="en-US" w:eastAsia="zh-CN"/>
        </w:rPr>
      </w:pPr>
      <w:r>
        <w:rPr>
          <w:rFonts w:hint="eastAsia" w:ascii="微软雅黑" w:hAnsi="微软雅黑" w:eastAsia="微软雅黑" w:cs="微软雅黑"/>
          <w:b w:val="0"/>
          <w:bCs/>
          <w:color w:val="auto"/>
          <w:kern w:val="0"/>
          <w:highlight w:val="none"/>
          <w:lang w:val="en-US" w:eastAsia="zh-CN"/>
        </w:rPr>
        <w:t>2、完税证明中“税种”非养老保险、医疗保险、失业保险、工伤保险和生育保险。</w:t>
      </w:r>
    </w:p>
    <w:p w14:paraId="464BFADF">
      <w:pPr>
        <w:pStyle w:val="26"/>
        <w:snapToGrid w:val="0"/>
        <w:spacing w:line="240" w:lineRule="auto"/>
        <w:textAlignment w:val="baseline"/>
        <w:outlineLvl w:val="9"/>
        <w:rPr>
          <w:rFonts w:hint="eastAsia" w:ascii="微软雅黑" w:hAnsi="微软雅黑" w:eastAsia="微软雅黑" w:cs="微软雅黑"/>
          <w:b w:val="0"/>
          <w:bCs/>
          <w:color w:val="auto"/>
          <w:kern w:val="0"/>
          <w:highlight w:val="none"/>
          <w:lang w:val="en-US" w:eastAsia="zh-CN"/>
        </w:rPr>
      </w:pPr>
      <w:r>
        <w:rPr>
          <w:rFonts w:hint="eastAsia" w:ascii="微软雅黑" w:hAnsi="微软雅黑" w:eastAsia="微软雅黑" w:cs="微软雅黑"/>
          <w:b w:val="0"/>
          <w:bCs/>
          <w:color w:val="auto"/>
          <w:kern w:val="0"/>
          <w:highlight w:val="none"/>
          <w:lang w:val="en-US" w:eastAsia="zh-CN"/>
        </w:rPr>
        <w:t>3、近3个月是指招标公告发布前的3个月。</w:t>
      </w:r>
    </w:p>
    <w:p w14:paraId="2190322D">
      <w:pPr>
        <w:pStyle w:val="4"/>
        <w:rPr>
          <w:rFonts w:hint="eastAsia" w:ascii="微软雅黑" w:hAnsi="微软雅黑" w:eastAsia="微软雅黑" w:cs="微软雅黑"/>
          <w:color w:val="auto"/>
          <w:highlight w:val="none"/>
          <w:lang w:val="en-US" w:eastAsia="zh-CN"/>
        </w:rPr>
      </w:pPr>
    </w:p>
    <w:p w14:paraId="3AF2756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outlineLvl w:val="1"/>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bookmarkStart w:id="448" w:name="_Toc8696"/>
      <w:r>
        <w:rPr>
          <w:rFonts w:hint="eastAsia" w:ascii="微软雅黑" w:hAnsi="微软雅黑" w:eastAsia="微软雅黑" w:cs="微软雅黑"/>
          <w:b/>
          <w:bCs/>
          <w:i w:val="0"/>
          <w:iCs w:val="0"/>
          <w:caps w:val="0"/>
          <w:color w:val="auto"/>
          <w:spacing w:val="0"/>
          <w:kern w:val="0"/>
          <w:sz w:val="24"/>
          <w:szCs w:val="24"/>
          <w:highlight w:val="none"/>
          <w:lang w:val="en-US" w:eastAsia="zh-CN" w:bidi="ar-SA"/>
        </w:rPr>
        <w:t>⑤提供2024年或2025年完整的财务审计报告（成立不满一年的可提供近一个月的银行资信证明）；</w:t>
      </w:r>
      <w:bookmarkEnd w:id="448"/>
    </w:p>
    <w:p w14:paraId="2323F37D">
      <w:pPr>
        <w:tabs>
          <w:tab w:val="left" w:pos="5580"/>
        </w:tabs>
        <w:spacing w:line="240" w:lineRule="auto"/>
        <w:ind w:left="1080" w:leftChars="257" w:hanging="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说明：</w:t>
      </w:r>
    </w:p>
    <w:p w14:paraId="16893693">
      <w:pPr>
        <w:numPr>
          <w:ilvl w:val="0"/>
          <w:numId w:val="6"/>
        </w:numPr>
        <w:tabs>
          <w:tab w:val="left" w:pos="5580"/>
        </w:tabs>
        <w:spacing w:line="240" w:lineRule="auto"/>
        <w:ind w:left="54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如提供2024年或2025年经会计师事务所出具的完整审计报告复印件须加盖本单位章。</w:t>
      </w:r>
    </w:p>
    <w:p w14:paraId="45913F5E">
      <w:pPr>
        <w:pStyle w:val="5"/>
        <w:spacing w:line="240" w:lineRule="auto"/>
        <w:ind w:firstLine="480" w:firstLineChars="200"/>
        <w:rPr>
          <w:rFonts w:hint="eastAsia" w:ascii="微软雅黑" w:hAnsi="微软雅黑" w:eastAsia="微软雅黑" w:cs="微软雅黑"/>
          <w:b w:val="0"/>
          <w:bCs/>
          <w:color w:val="auto"/>
          <w:kern w:val="0"/>
          <w:sz w:val="24"/>
          <w:szCs w:val="20"/>
          <w:highlight w:val="none"/>
          <w:lang w:val="en-US" w:eastAsia="zh-CN" w:bidi="ar-SA"/>
        </w:rPr>
      </w:pPr>
      <w:r>
        <w:rPr>
          <w:rFonts w:hint="eastAsia" w:ascii="微软雅黑" w:hAnsi="微软雅黑" w:eastAsia="微软雅黑" w:cs="微软雅黑"/>
          <w:b w:val="0"/>
          <w:bCs/>
          <w:color w:val="auto"/>
          <w:kern w:val="0"/>
          <w:sz w:val="24"/>
          <w:szCs w:val="20"/>
          <w:highlight w:val="none"/>
          <w:lang w:val="en-US" w:eastAsia="zh-CN" w:bidi="ar-SA"/>
        </w:rPr>
        <w:t>2、近一个月是指招标公告发布后一个月。</w:t>
      </w:r>
    </w:p>
    <w:p w14:paraId="2748436B">
      <w:pPr>
        <w:rPr>
          <w:rFonts w:hint="eastAsia" w:ascii="微软雅黑" w:hAnsi="微软雅黑" w:eastAsia="微软雅黑" w:cs="微软雅黑"/>
          <w:color w:val="auto"/>
          <w:highlight w:val="none"/>
          <w:lang w:val="en-US" w:eastAsia="zh-CN"/>
        </w:rPr>
      </w:pPr>
    </w:p>
    <w:p w14:paraId="0BF7140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outlineLvl w:val="1"/>
        <w:rPr>
          <w:rFonts w:hint="eastAsia" w:ascii="微软雅黑" w:hAnsi="微软雅黑" w:eastAsia="微软雅黑" w:cs="微软雅黑"/>
          <w:b/>
          <w:bCs/>
          <w:color w:val="auto"/>
          <w:highlight w:val="none"/>
        </w:rPr>
      </w:pPr>
      <w:bookmarkStart w:id="449" w:name="_Toc11023"/>
      <w:r>
        <w:rPr>
          <w:rFonts w:hint="eastAsia" w:ascii="微软雅黑" w:hAnsi="微软雅黑" w:eastAsia="微软雅黑" w:cs="微软雅黑"/>
          <w:b/>
          <w:bCs/>
          <w:i w:val="0"/>
          <w:iCs w:val="0"/>
          <w:caps w:val="0"/>
          <w:color w:val="auto"/>
          <w:spacing w:val="0"/>
          <w:kern w:val="0"/>
          <w:sz w:val="24"/>
          <w:szCs w:val="24"/>
          <w:highlight w:val="none"/>
          <w:lang w:val="en-US" w:eastAsia="zh-CN" w:bidi="ar-SA"/>
        </w:rPr>
        <w:t>⑥参与政府采购活动前3年内未被列入失信、重大税收违法案件、财政部门禁止参加政府采购活动的承诺书；</w:t>
      </w:r>
      <w:bookmarkEnd w:id="449"/>
    </w:p>
    <w:p w14:paraId="20962AB9">
      <w:pPr>
        <w:pStyle w:val="4"/>
        <w:spacing w:line="240" w:lineRule="auto"/>
        <w:ind w:left="0" w:leftChars="0" w:firstLine="720" w:firstLineChars="300"/>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highlight w:val="none"/>
          <w:lang w:val="en-US" w:eastAsia="zh-CN"/>
        </w:rPr>
        <w:t>说明：1.供应商应按照相关法规规定如实作出说明，格式自拟。</w:t>
      </w:r>
    </w:p>
    <w:p w14:paraId="7B9ACB8D">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p>
    <w:p w14:paraId="1108913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outlineLvl w:val="1"/>
        <w:rPr>
          <w:rFonts w:hint="eastAsia" w:ascii="微软雅黑" w:hAnsi="微软雅黑" w:eastAsia="微软雅黑" w:cs="微软雅黑"/>
          <w:b/>
          <w:bCs/>
          <w:color w:val="auto"/>
          <w:highlight w:val="none"/>
        </w:rPr>
      </w:pPr>
      <w:bookmarkStart w:id="450" w:name="_Toc30465"/>
      <w:r>
        <w:rPr>
          <w:rFonts w:hint="eastAsia" w:ascii="微软雅黑" w:hAnsi="微软雅黑" w:eastAsia="微软雅黑" w:cs="微软雅黑"/>
          <w:b/>
          <w:bCs/>
          <w:i w:val="0"/>
          <w:iCs w:val="0"/>
          <w:caps w:val="0"/>
          <w:color w:val="auto"/>
          <w:spacing w:val="0"/>
          <w:kern w:val="0"/>
          <w:sz w:val="24"/>
          <w:szCs w:val="24"/>
          <w:highlight w:val="none"/>
          <w:lang w:val="en-US" w:eastAsia="zh-CN" w:bidi="ar-SA"/>
        </w:rPr>
        <w:t>⑦提供针对本次项目的反商业贿赂承诺书。</w:t>
      </w:r>
      <w:bookmarkEnd w:id="450"/>
    </w:p>
    <w:p w14:paraId="45F5FC20">
      <w:pPr>
        <w:pStyle w:val="4"/>
        <w:spacing w:line="240" w:lineRule="auto"/>
        <w:ind w:left="0" w:leftChars="0" w:firstLine="720" w:firstLineChars="300"/>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highlight w:val="none"/>
          <w:lang w:val="en-US" w:eastAsia="zh-CN"/>
        </w:rPr>
        <w:t>说明：1.供应商应按照相关法规规定如实作出承诺，格式自拟。</w:t>
      </w:r>
    </w:p>
    <w:p w14:paraId="1870119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p>
    <w:p w14:paraId="3BDB380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firstLine="480" w:firstLineChars="200"/>
        <w:textAlignment w:val="auto"/>
        <w:outlineLvl w:val="1"/>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bookmarkStart w:id="451" w:name="_Toc22393"/>
      <w:r>
        <w:rPr>
          <w:rFonts w:hint="eastAsia" w:ascii="微软雅黑" w:hAnsi="微软雅黑" w:eastAsia="微软雅黑" w:cs="微软雅黑"/>
          <w:b/>
          <w:bCs/>
          <w:i w:val="0"/>
          <w:iCs w:val="0"/>
          <w:caps w:val="0"/>
          <w:color w:val="auto"/>
          <w:spacing w:val="0"/>
          <w:kern w:val="0"/>
          <w:sz w:val="24"/>
          <w:szCs w:val="24"/>
          <w:highlight w:val="none"/>
          <w:lang w:val="en-US" w:eastAsia="zh-CN" w:bidi="ar-SA"/>
        </w:rPr>
        <w:t>⑧</w:t>
      </w:r>
      <w:bookmarkStart w:id="452" w:name="_Toc515647811"/>
      <w:bookmarkStart w:id="453" w:name="_Toc24428"/>
      <w:bookmarkStart w:id="454" w:name="_Toc32670"/>
      <w:r>
        <w:rPr>
          <w:rFonts w:hint="eastAsia" w:ascii="微软雅黑" w:hAnsi="微软雅黑" w:eastAsia="微软雅黑" w:cs="微软雅黑"/>
          <w:b/>
          <w:bCs/>
          <w:i w:val="0"/>
          <w:iCs w:val="0"/>
          <w:caps w:val="0"/>
          <w:color w:val="auto"/>
          <w:spacing w:val="0"/>
          <w:kern w:val="0"/>
          <w:sz w:val="24"/>
          <w:szCs w:val="24"/>
          <w:highlight w:val="none"/>
          <w:lang w:val="en-US" w:eastAsia="zh-CN" w:bidi="ar-SA"/>
        </w:rPr>
        <w:t>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bookmarkEnd w:id="451"/>
    </w:p>
    <w:p w14:paraId="0C3885F6">
      <w:pPr>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r>
        <w:rPr>
          <w:rFonts w:hint="eastAsia" w:ascii="微软雅黑" w:hAnsi="微软雅黑" w:eastAsia="微软雅黑" w:cs="微软雅黑"/>
          <w:b/>
          <w:bCs/>
          <w:i w:val="0"/>
          <w:iCs w:val="0"/>
          <w:caps w:val="0"/>
          <w:color w:val="auto"/>
          <w:spacing w:val="0"/>
          <w:kern w:val="0"/>
          <w:sz w:val="24"/>
          <w:szCs w:val="24"/>
          <w:highlight w:val="none"/>
          <w:lang w:val="en-US" w:eastAsia="zh-CN" w:bidi="ar-SA"/>
        </w:rPr>
        <w:br w:type="page"/>
      </w:r>
    </w:p>
    <w:p w14:paraId="60FCA082">
      <w:pPr>
        <w:pageBreakBefore w:val="0"/>
        <w:kinsoku/>
        <w:wordWrap/>
        <w:overflowPunct/>
        <w:topLinePunct w:val="0"/>
        <w:bidi w:val="0"/>
        <w:spacing w:line="440" w:lineRule="exact"/>
        <w:ind w:firstLine="480" w:firstLineChars="200"/>
        <w:textAlignment w:val="auto"/>
        <w:outlineLvl w:val="1"/>
        <w:rPr>
          <w:rFonts w:hint="eastAsia" w:ascii="微软雅黑" w:hAnsi="微软雅黑" w:eastAsia="微软雅黑" w:cs="微软雅黑"/>
          <w:b/>
          <w:bCs w:val="0"/>
          <w:iCs/>
          <w:color w:val="auto"/>
          <w:kern w:val="2"/>
          <w:sz w:val="24"/>
          <w:szCs w:val="24"/>
          <w:highlight w:val="none"/>
          <w:lang w:val="en-US" w:eastAsia="zh-CN"/>
        </w:rPr>
      </w:pPr>
      <w:bookmarkStart w:id="455" w:name="_Toc15189"/>
      <w:r>
        <w:rPr>
          <w:rFonts w:hint="eastAsia" w:ascii="微软雅黑" w:hAnsi="微软雅黑" w:eastAsia="微软雅黑" w:cs="微软雅黑"/>
          <w:b/>
          <w:bCs w:val="0"/>
          <w:iCs/>
          <w:color w:val="auto"/>
          <w:kern w:val="2"/>
          <w:sz w:val="24"/>
          <w:szCs w:val="24"/>
          <w:highlight w:val="none"/>
          <w:lang w:val="en-US" w:eastAsia="zh-CN"/>
        </w:rPr>
        <w:t>⑨本项目专门面向中小企业（供应商须根据招标文件中的法定格式填写中小企业声明函）</w:t>
      </w:r>
      <w:bookmarkEnd w:id="455"/>
    </w:p>
    <w:p w14:paraId="14B37986">
      <w:pPr>
        <w:spacing w:before="0" w:line="240" w:lineRule="auto"/>
        <w:ind w:left="1080" w:leftChars="257" w:hanging="540"/>
        <w:outlineLvl w:val="9"/>
        <w:rPr>
          <w:rFonts w:hint="eastAsia" w:ascii="微软雅黑" w:hAnsi="微软雅黑" w:eastAsia="微软雅黑" w:cs="微软雅黑"/>
          <w:b/>
          <w:bCs/>
          <w:color w:val="auto"/>
          <w:kern w:val="2"/>
          <w:sz w:val="24"/>
          <w:szCs w:val="24"/>
          <w:highlight w:val="none"/>
          <w:lang w:val="en-US" w:eastAsia="zh-CN" w:bidi="ar-SA"/>
        </w:rPr>
      </w:pPr>
    </w:p>
    <w:p w14:paraId="05DBC0F1">
      <w:pPr>
        <w:spacing w:before="0" w:line="240" w:lineRule="auto"/>
        <w:ind w:left="1080" w:leftChars="257" w:hanging="540"/>
        <w:jc w:val="center"/>
        <w:outlineLvl w:val="9"/>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2"/>
          <w:sz w:val="24"/>
          <w:szCs w:val="24"/>
          <w:highlight w:val="none"/>
          <w:lang w:val="en-US" w:eastAsia="zh-CN" w:bidi="ar-SA"/>
        </w:rPr>
        <w:t>中小企业声明函（货物）</w:t>
      </w:r>
    </w:p>
    <w:p w14:paraId="55057C80">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5AE1C02E">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u w:val="single"/>
        </w:rPr>
        <w:t xml:space="preserve">（ 标 的 名 称 ） </w:t>
      </w:r>
      <w:r>
        <w:rPr>
          <w:rFonts w:hint="eastAsia" w:ascii="微软雅黑" w:hAnsi="微软雅黑" w:eastAsia="微软雅黑" w:cs="微软雅黑"/>
          <w:color w:val="auto"/>
          <w:sz w:val="24"/>
          <w:szCs w:val="24"/>
          <w:highlight w:val="none"/>
        </w:rPr>
        <w:t xml:space="preserve">， 属 于 </w:t>
      </w:r>
      <w:r>
        <w:rPr>
          <w:rFonts w:hint="eastAsia" w:ascii="微软雅黑" w:hAnsi="微软雅黑" w:eastAsia="微软雅黑" w:cs="微软雅黑"/>
          <w:color w:val="auto"/>
          <w:sz w:val="24"/>
          <w:szCs w:val="24"/>
          <w:highlight w:val="none"/>
          <w:u w:val="single"/>
        </w:rPr>
        <w:t xml:space="preserve">（ 采 购 文 件 中 明 确 的 所 属 行 业 ） </w:t>
      </w:r>
      <w:r>
        <w:rPr>
          <w:rFonts w:hint="eastAsia" w:ascii="微软雅黑" w:hAnsi="微软雅黑" w:eastAsia="微软雅黑" w:cs="微软雅黑"/>
          <w:color w:val="auto"/>
          <w:sz w:val="24"/>
          <w:szCs w:val="24"/>
          <w:highlight w:val="none"/>
        </w:rPr>
        <w:t>行业；制造商为</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u w:val="single"/>
          <w:lang w:eastAsia="zh-CN"/>
        </w:rPr>
        <w:t>生产</w:t>
      </w:r>
      <w:r>
        <w:rPr>
          <w:rFonts w:hint="eastAsia" w:ascii="微软雅黑" w:hAnsi="微软雅黑" w:eastAsia="微软雅黑" w:cs="微软雅黑"/>
          <w:color w:val="auto"/>
          <w:sz w:val="24"/>
          <w:szCs w:val="24"/>
          <w:highlight w:val="none"/>
          <w:u w:val="single"/>
        </w:rPr>
        <w:t>企业名称）</w:t>
      </w:r>
      <w:r>
        <w:rPr>
          <w:rFonts w:hint="eastAsia" w:ascii="微软雅黑" w:hAnsi="微软雅黑" w:eastAsia="微软雅黑" w:cs="微软雅黑"/>
          <w:color w:val="auto"/>
          <w:sz w:val="24"/>
          <w:szCs w:val="24"/>
          <w:highlight w:val="none"/>
        </w:rPr>
        <w:t>，从业人员</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人，营业收入为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万元，资产总额为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万元，属于</w:t>
      </w:r>
      <w:r>
        <w:rPr>
          <w:rFonts w:hint="eastAsia" w:ascii="微软雅黑" w:hAnsi="微软雅黑" w:eastAsia="微软雅黑" w:cs="微软雅黑"/>
          <w:color w:val="auto"/>
          <w:sz w:val="24"/>
          <w:szCs w:val="24"/>
          <w:highlight w:val="none"/>
          <w:u w:val="single"/>
        </w:rPr>
        <w:t>（中型企业、小型企业、微型企业）</w:t>
      </w:r>
      <w:r>
        <w:rPr>
          <w:rFonts w:hint="eastAsia" w:ascii="微软雅黑" w:hAnsi="微软雅黑" w:eastAsia="微软雅黑" w:cs="微软雅黑"/>
          <w:color w:val="auto"/>
          <w:sz w:val="24"/>
          <w:szCs w:val="24"/>
          <w:highlight w:val="none"/>
        </w:rPr>
        <w:t>；</w:t>
      </w:r>
    </w:p>
    <w:p w14:paraId="6B086FA8">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u w:val="single"/>
        </w:rPr>
        <w:t>（ 标 的 名 称 ）</w:t>
      </w:r>
      <w:r>
        <w:rPr>
          <w:rFonts w:hint="eastAsia" w:ascii="微软雅黑" w:hAnsi="微软雅黑" w:eastAsia="微软雅黑" w:cs="微软雅黑"/>
          <w:color w:val="auto"/>
          <w:sz w:val="24"/>
          <w:szCs w:val="24"/>
          <w:highlight w:val="none"/>
        </w:rPr>
        <w:t xml:space="preserve"> ， 属 于 </w:t>
      </w:r>
      <w:r>
        <w:rPr>
          <w:rFonts w:hint="eastAsia" w:ascii="微软雅黑" w:hAnsi="微软雅黑" w:eastAsia="微软雅黑" w:cs="微软雅黑"/>
          <w:color w:val="auto"/>
          <w:sz w:val="24"/>
          <w:szCs w:val="24"/>
          <w:highlight w:val="none"/>
          <w:u w:val="single"/>
        </w:rPr>
        <w:t xml:space="preserve">（ 采 购 文 件 中 明 确 的 所 属 行 业 ） </w:t>
      </w:r>
      <w:r>
        <w:rPr>
          <w:rFonts w:hint="eastAsia" w:ascii="微软雅黑" w:hAnsi="微软雅黑" w:eastAsia="微软雅黑" w:cs="微软雅黑"/>
          <w:color w:val="auto"/>
          <w:sz w:val="24"/>
          <w:szCs w:val="24"/>
          <w:highlight w:val="none"/>
        </w:rPr>
        <w:t>行业；制造商为</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u w:val="single"/>
          <w:lang w:eastAsia="zh-CN"/>
        </w:rPr>
        <w:t>生产</w:t>
      </w:r>
      <w:r>
        <w:rPr>
          <w:rFonts w:hint="eastAsia" w:ascii="微软雅黑" w:hAnsi="微软雅黑" w:eastAsia="微软雅黑" w:cs="微软雅黑"/>
          <w:color w:val="auto"/>
          <w:sz w:val="24"/>
          <w:szCs w:val="24"/>
          <w:highlight w:val="none"/>
          <w:u w:val="single"/>
        </w:rPr>
        <w:t>企业名称）</w:t>
      </w:r>
      <w:r>
        <w:rPr>
          <w:rFonts w:hint="eastAsia" w:ascii="微软雅黑" w:hAnsi="微软雅黑" w:eastAsia="微软雅黑" w:cs="微软雅黑"/>
          <w:color w:val="auto"/>
          <w:sz w:val="24"/>
          <w:szCs w:val="24"/>
          <w:highlight w:val="none"/>
        </w:rPr>
        <w:t>，从业人员</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人，营业收入为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rPr>
        <w:t>万元，资产总额为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万元，属于</w:t>
      </w:r>
      <w:r>
        <w:rPr>
          <w:rFonts w:hint="eastAsia" w:ascii="微软雅黑" w:hAnsi="微软雅黑" w:eastAsia="微软雅黑" w:cs="微软雅黑"/>
          <w:color w:val="auto"/>
          <w:sz w:val="24"/>
          <w:szCs w:val="24"/>
          <w:highlight w:val="none"/>
          <w:u w:val="single"/>
        </w:rPr>
        <w:t>（中型企业、小型企业、微型企业）</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 xml:space="preserve"> </w:t>
      </w:r>
    </w:p>
    <w:p w14:paraId="0C8496EC">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p>
    <w:p w14:paraId="705AA1CF">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以上企业，不属于大企业的分支机构，不存在控股股东为大企业的情形，也不存在与大企业的负责人为同一人的情形。</w:t>
      </w:r>
    </w:p>
    <w:p w14:paraId="54371A1A">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本企业对上述声明内容的真实性负责。如有虚假，将依法承担相应责任。</w:t>
      </w:r>
    </w:p>
    <w:p w14:paraId="1F70A27A">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企业名称（盖章）：</w:t>
      </w:r>
    </w:p>
    <w:p w14:paraId="3CB0EF10">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期：</w:t>
      </w:r>
    </w:p>
    <w:p w14:paraId="161A71E2">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kern w:val="0"/>
          <w:sz w:val="24"/>
          <w:szCs w:val="24"/>
          <w:highlight w:val="none"/>
        </w:rPr>
        <w:t>注：</w:t>
      </w:r>
      <w:r>
        <w:rPr>
          <w:rFonts w:hint="eastAsia" w:ascii="微软雅黑" w:hAnsi="微软雅黑" w:eastAsia="微软雅黑" w:cs="微软雅黑"/>
          <w:b/>
          <w:bCs/>
          <w:color w:val="auto"/>
          <w:kern w:val="0"/>
          <w:sz w:val="24"/>
          <w:szCs w:val="24"/>
          <w:highlight w:val="none"/>
          <w:lang w:val="en-US" w:eastAsia="zh-CN"/>
        </w:rPr>
        <w:t>1、</w:t>
      </w:r>
      <w:r>
        <w:rPr>
          <w:rFonts w:hint="eastAsia" w:ascii="微软雅黑" w:hAnsi="微软雅黑" w:eastAsia="微软雅黑" w:cs="微软雅黑"/>
          <w:b/>
          <w:bCs/>
          <w:color w:val="auto"/>
          <w:kern w:val="0"/>
          <w:sz w:val="24"/>
          <w:szCs w:val="24"/>
          <w:highlight w:val="none"/>
        </w:rPr>
        <w:t>须附从业人员、营业收入、资产总额填报上一年度数据，无上一年度数据的新成立企业可不填报。</w:t>
      </w:r>
    </w:p>
    <w:p w14:paraId="3B1232DB">
      <w:pPr>
        <w:keepNext w:val="0"/>
        <w:keepLines w:val="0"/>
        <w:pageBreakBefore w:val="0"/>
        <w:numPr>
          <w:ilvl w:val="0"/>
          <w:numId w:val="7"/>
        </w:numPr>
        <w:kinsoku/>
        <w:wordWrap/>
        <w:overflowPunct/>
        <w:topLinePunct w:val="0"/>
        <w:autoSpaceDE/>
        <w:autoSpaceDN/>
        <w:bidi w:val="0"/>
        <w:adjustRightInd/>
        <w:snapToGrid/>
        <w:spacing w:line="440" w:lineRule="exact"/>
        <w:ind w:left="315" w:leftChars="0" w:firstLine="0" w:firstLineChars="0"/>
        <w:textAlignment w:val="auto"/>
        <w:rPr>
          <w:rFonts w:hint="eastAsia" w:ascii="微软雅黑" w:hAnsi="微软雅黑" w:eastAsia="微软雅黑" w:cs="微软雅黑"/>
          <w:b/>
          <w:bCs/>
          <w:color w:val="auto"/>
          <w:kern w:val="0"/>
          <w:sz w:val="24"/>
          <w:szCs w:val="24"/>
          <w:highlight w:val="none"/>
          <w:lang w:val="en-US" w:eastAsia="zh-CN"/>
        </w:rPr>
      </w:pPr>
      <w:r>
        <w:rPr>
          <w:rFonts w:hint="eastAsia" w:ascii="微软雅黑" w:hAnsi="微软雅黑" w:eastAsia="微软雅黑" w:cs="微软雅黑"/>
          <w:b/>
          <w:bCs/>
          <w:color w:val="auto"/>
          <w:kern w:val="0"/>
          <w:sz w:val="24"/>
          <w:szCs w:val="24"/>
          <w:highlight w:val="none"/>
          <w:lang w:val="en-US" w:eastAsia="zh-CN"/>
        </w:rPr>
        <w:t>潜在投标企业属于小型企业或微企业的，应在投标文件中提供“中小企业声明函”如果未提供或提供“中小企业声明函”内容不实的，供应商将承担由此造成的一切不利后果。</w:t>
      </w:r>
    </w:p>
    <w:p w14:paraId="1D9C101F">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微软雅黑" w:hAnsi="微软雅黑" w:eastAsia="微软雅黑" w:cs="微软雅黑"/>
          <w:b/>
          <w:bCs/>
          <w:color w:val="auto"/>
          <w:kern w:val="0"/>
          <w:sz w:val="24"/>
          <w:szCs w:val="24"/>
          <w:highlight w:val="none"/>
          <w:lang w:val="en-US" w:eastAsia="zh-CN"/>
        </w:rPr>
      </w:pPr>
      <w:r>
        <w:rPr>
          <w:rFonts w:hint="eastAsia" w:ascii="微软雅黑" w:hAnsi="微软雅黑" w:eastAsia="微软雅黑" w:cs="微软雅黑"/>
          <w:b/>
          <w:bCs/>
          <w:color w:val="auto"/>
          <w:kern w:val="0"/>
          <w:sz w:val="24"/>
          <w:szCs w:val="24"/>
          <w:highlight w:val="none"/>
          <w:lang w:val="en-US" w:eastAsia="zh-CN"/>
        </w:rPr>
        <w:t>3、本项目所属行业：工业</w:t>
      </w:r>
    </w:p>
    <w:p w14:paraId="2D3809DF">
      <w:pPr>
        <w:rPr>
          <w:rFonts w:hint="eastAsia" w:ascii="微软雅黑" w:hAnsi="微软雅黑" w:eastAsia="微软雅黑" w:cs="微软雅黑"/>
          <w:b/>
          <w:bCs/>
          <w:color w:val="auto"/>
          <w:kern w:val="0"/>
          <w:sz w:val="24"/>
          <w:szCs w:val="24"/>
          <w:highlight w:val="none"/>
        </w:rPr>
        <w:sectPr>
          <w:footerReference r:id="rId5" w:type="default"/>
          <w:pgSz w:w="11905" w:h="16838"/>
          <w:pgMar w:top="1440" w:right="1080" w:bottom="1440" w:left="1080" w:header="851" w:footer="992" w:gutter="0"/>
          <w:pgNumType w:fmt="decimal" w:start="1"/>
          <w:cols w:space="0" w:num="1"/>
          <w:rtlGutter w:val="0"/>
          <w:docGrid w:linePitch="312" w:charSpace="0"/>
        </w:sectPr>
      </w:pPr>
    </w:p>
    <w:p w14:paraId="4001A662">
      <w:pP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附：</w:t>
      </w:r>
    </w:p>
    <w:p w14:paraId="13D7F186">
      <w:pPr>
        <w:widowControl/>
        <w:spacing w:before="100" w:beforeAutospacing="1" w:after="100" w:afterAutospacing="1" w:line="400" w:lineRule="exact"/>
        <w:ind w:left="420" w:leftChars="200" w:firstLine="0" w:firstLineChars="0"/>
        <w:jc w:val="center"/>
        <w:rPr>
          <w:rFonts w:hint="eastAsia" w:ascii="微软雅黑" w:hAnsi="微软雅黑" w:eastAsia="微软雅黑" w:cs="微软雅黑"/>
          <w:b/>
          <w:bCs/>
          <w:color w:val="auto"/>
          <w:szCs w:val="21"/>
          <w:highlight w:val="none"/>
          <w:lang w:val="en-US" w:eastAsia="zh-CN"/>
        </w:rPr>
      </w:pPr>
      <w:bookmarkStart w:id="456" w:name="bookmark1"/>
      <w:bookmarkStart w:id="457" w:name="bookmark0"/>
      <w:r>
        <w:rPr>
          <w:rFonts w:hint="eastAsia" w:ascii="微软雅黑" w:hAnsi="微软雅黑" w:eastAsia="微软雅黑" w:cs="微软雅黑"/>
          <w:b/>
          <w:bCs/>
          <w:color w:val="auto"/>
          <w:szCs w:val="21"/>
          <w:highlight w:val="none"/>
          <w:lang w:val="en-US" w:eastAsia="zh-CN"/>
        </w:rPr>
        <w:t>中小企业划分标准</w:t>
      </w:r>
      <w:bookmarkEnd w:id="456"/>
      <w:bookmarkEnd w:id="457"/>
    </w:p>
    <w:p w14:paraId="7F981962">
      <w:pPr>
        <w:keepNext w:val="0"/>
        <w:keepLines w:val="0"/>
        <w:pageBreakBefore w:val="0"/>
        <w:kinsoku/>
        <w:wordWrap/>
        <w:overflowPunct/>
        <w:topLinePunct w:val="0"/>
        <w:autoSpaceDE/>
        <w:autoSpaceDN/>
        <w:bidi w:val="0"/>
        <w:adjustRightInd/>
        <w:spacing w:line="420" w:lineRule="exact"/>
        <w:ind w:firstLine="480" w:firstLineChars="200"/>
        <w:jc w:val="left"/>
        <w:outlineLvl w:val="9"/>
        <w:rPr>
          <w:rFonts w:hint="eastAsia" w:ascii="微软雅黑" w:hAnsi="微软雅黑" w:eastAsia="微软雅黑" w:cs="微软雅黑"/>
          <w:b/>
          <w:bCs/>
          <w:color w:val="auto"/>
          <w:kern w:val="0"/>
          <w:sz w:val="24"/>
          <w:szCs w:val="24"/>
          <w:highlight w:val="none"/>
        </w:rPr>
      </w:pPr>
      <w:bookmarkStart w:id="458" w:name="bookmark4"/>
      <w:bookmarkStart w:id="459" w:name="bookmark5"/>
      <w:r>
        <w:rPr>
          <w:rFonts w:hint="eastAsia" w:ascii="微软雅黑" w:hAnsi="微软雅黑" w:eastAsia="微软雅黑" w:cs="微软雅黑"/>
          <w:b w:val="0"/>
          <w:bCs w:val="0"/>
          <w:color w:val="auto"/>
          <w:kern w:val="0"/>
          <w:sz w:val="24"/>
          <w:szCs w:val="24"/>
          <w:highlight w:val="none"/>
        </w:rPr>
        <w:t>工业和信息化部、国家统计局、发展改革委、财政部等四部门《关于印发中 小企业划型标准规定的通知》（工信部联企业〔2011〕300号）规定中小企业划型标准如表所示：</w:t>
      </w:r>
      <w:bookmarkEnd w:id="458"/>
      <w:bookmarkEnd w:id="459"/>
    </w:p>
    <w:tbl>
      <w:tblPr>
        <w:tblStyle w:val="27"/>
        <w:tblW w:w="97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91"/>
        <w:gridCol w:w="849"/>
        <w:gridCol w:w="6553"/>
      </w:tblGrid>
      <w:tr w14:paraId="76940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FEB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农、林、牧、渔业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27CC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营业收入20000万元以下的为中小微型企业。</w:t>
            </w:r>
          </w:p>
        </w:tc>
      </w:tr>
      <w:tr w14:paraId="633C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AB6DF">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7B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648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500万元-20000万元</w:t>
            </w:r>
          </w:p>
        </w:tc>
      </w:tr>
      <w:tr w14:paraId="3226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1ED06">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1F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A06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50万元-500万元</w:t>
            </w:r>
          </w:p>
        </w:tc>
      </w:tr>
      <w:tr w14:paraId="10EC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221F4">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07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E04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50万元以下</w:t>
            </w:r>
          </w:p>
        </w:tc>
      </w:tr>
      <w:tr w14:paraId="6020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DC0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pPr>
            <w: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t>工业</w:t>
            </w:r>
          </w:p>
          <w:p w14:paraId="6B6360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pPr>
            <w: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t>（包括采矿业，制造 业，电力、热力、燃 气及水生产和供应</w:t>
            </w:r>
          </w:p>
          <w:p w14:paraId="047FFD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highlight w:val="none"/>
                <w:u w:val="none"/>
              </w:rPr>
            </w:pPr>
            <w: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t>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8D7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highlight w:val="none"/>
                <w:u w:val="none"/>
              </w:rPr>
            </w:pPr>
            <w: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t>从业人员1000人以下或营业收入 40000万元以下的为中小微型企业。</w:t>
            </w:r>
          </w:p>
        </w:tc>
      </w:tr>
      <w:tr w14:paraId="31D45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35F6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b/>
                <w:bCs/>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A2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highlight w:val="none"/>
                <w:u w:val="none"/>
              </w:rPr>
            </w:pPr>
            <w: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546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bCs/>
                <w:i w:val="0"/>
                <w:iCs w:val="0"/>
                <w:color w:val="auto"/>
                <w:sz w:val="21"/>
                <w:szCs w:val="21"/>
                <w:highlight w:val="none"/>
                <w:u w:val="none"/>
              </w:rPr>
            </w:pPr>
            <w: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t>从业人员 300人一1000人，且营业收入 2000万元一40000万元</w:t>
            </w:r>
          </w:p>
        </w:tc>
      </w:tr>
      <w:tr w14:paraId="5B0F9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D1F7D">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b/>
                <w:bCs/>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1F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highlight w:val="none"/>
                <w:u w:val="none"/>
              </w:rPr>
            </w:pPr>
            <w: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A1D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bCs/>
                <w:i w:val="0"/>
                <w:iCs w:val="0"/>
                <w:color w:val="auto"/>
                <w:sz w:val="21"/>
                <w:szCs w:val="21"/>
                <w:highlight w:val="none"/>
                <w:u w:val="none"/>
              </w:rPr>
            </w:pPr>
            <w: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t>从业人员20人一300人，且营业收入 300万元一2000万元</w:t>
            </w:r>
          </w:p>
        </w:tc>
      </w:tr>
      <w:tr w14:paraId="042C4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8FA0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b/>
                <w:bCs/>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E23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b/>
                <w:bCs/>
                <w:i w:val="0"/>
                <w:iCs w:val="0"/>
                <w:color w:val="auto"/>
                <w:sz w:val="21"/>
                <w:szCs w:val="21"/>
                <w:highlight w:val="none"/>
                <w:u w:val="none"/>
              </w:rPr>
            </w:pPr>
            <w: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69B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b/>
                <w:bCs/>
                <w:i w:val="0"/>
                <w:iCs w:val="0"/>
                <w:color w:val="auto"/>
                <w:sz w:val="21"/>
                <w:szCs w:val="21"/>
                <w:highlight w:val="none"/>
                <w:u w:val="none"/>
              </w:rPr>
            </w:pPr>
            <w:r>
              <w:rPr>
                <w:rFonts w:hint="eastAsia" w:ascii="微软雅黑" w:hAnsi="微软雅黑" w:eastAsia="微软雅黑" w:cs="微软雅黑"/>
                <w:b/>
                <w:bCs/>
                <w:i w:val="0"/>
                <w:iCs w:val="0"/>
                <w:color w:val="auto"/>
                <w:spacing w:val="0"/>
                <w:w w:val="100"/>
                <w:kern w:val="0"/>
                <w:position w:val="0"/>
                <w:sz w:val="21"/>
                <w:szCs w:val="21"/>
                <w:highlight w:val="none"/>
                <w:u w:val="none"/>
                <w:shd w:val="clear" w:color="auto" w:fill="auto"/>
                <w:lang w:val="en-US" w:eastAsia="zh-CN" w:bidi="ar"/>
              </w:rPr>
              <w:t>从业人员20人以下或营业收入 300万元以下</w:t>
            </w:r>
          </w:p>
        </w:tc>
      </w:tr>
      <w:tr w14:paraId="77EA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7F5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建筑业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F6E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营业收入80000万元以下或资产总额 80000万元以下的为中小微型企业。</w:t>
            </w:r>
          </w:p>
        </w:tc>
      </w:tr>
      <w:tr w14:paraId="2B0F2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DC21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6D4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74B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营业收入6000万元一80000万元，且资产总额 5000万元一80000万元</w:t>
            </w:r>
          </w:p>
        </w:tc>
      </w:tr>
      <w:tr w14:paraId="1E5E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D66C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77D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FE4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 300万元一6000万元，且资产总额 300万一5000万元</w:t>
            </w:r>
          </w:p>
        </w:tc>
      </w:tr>
      <w:tr w14:paraId="27D61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38CE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6E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8AD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营业收入300万元以下或资产总额 300万元以下</w:t>
            </w:r>
          </w:p>
        </w:tc>
      </w:tr>
      <w:tr w14:paraId="4DCF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40C4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批发业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F37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从业人员200人以下或营业收入40000万元以下的为中小微型企业。</w:t>
            </w:r>
          </w:p>
        </w:tc>
      </w:tr>
      <w:tr w14:paraId="72CA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E162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F3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EF3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从业人员20人一200人，且营业收入5000万元一40000万元</w:t>
            </w:r>
          </w:p>
        </w:tc>
      </w:tr>
      <w:tr w14:paraId="4AE6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2F6DC">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B8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C44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从业人员5人一20人，且营业收入1000万元一5000万元</w:t>
            </w:r>
          </w:p>
        </w:tc>
      </w:tr>
      <w:tr w14:paraId="4E39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D0B2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B0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ACA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从业人员5人以下或营业收入1000万元以下</w:t>
            </w:r>
          </w:p>
        </w:tc>
      </w:tr>
      <w:tr w14:paraId="48DA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C20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零售业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1AE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从业人员300人以下或营业收入 20000万元以下的为中小微型企业。</w:t>
            </w:r>
          </w:p>
        </w:tc>
      </w:tr>
      <w:tr w14:paraId="70088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E30A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9E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7E6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 50人一300人，且营业收入500万元一20000万元</w:t>
            </w:r>
          </w:p>
        </w:tc>
      </w:tr>
      <w:tr w14:paraId="291F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2560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9E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640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从业人员10人一50人，且营业收入100万元一500万元</w:t>
            </w:r>
          </w:p>
        </w:tc>
      </w:tr>
      <w:tr w14:paraId="7620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9FF5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C8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513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从业人员10人以下或营业收入100万元以下</w:t>
            </w:r>
          </w:p>
        </w:tc>
      </w:tr>
      <w:tr w14:paraId="5005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26A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交通运输业 （不含铁路运输业）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9D3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从业人员1000人以下或营业收入 30000万元以下的为中小微型企业。</w:t>
            </w:r>
          </w:p>
        </w:tc>
      </w:tr>
      <w:tr w14:paraId="7BB7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19AD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0F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B35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 300人一1000人，且营业收入 3000万元一30000万元</w:t>
            </w:r>
          </w:p>
        </w:tc>
      </w:tr>
      <w:tr w14:paraId="2642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030F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F3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196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从业人员20人一300人，且营业收入 200万元一3000万元</w:t>
            </w:r>
          </w:p>
        </w:tc>
      </w:tr>
      <w:tr w14:paraId="66AF3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68BB3">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054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C2A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从业人员20人以下或营业收入200万元以下</w:t>
            </w:r>
          </w:p>
        </w:tc>
      </w:tr>
      <w:tr w14:paraId="233A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543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仓储业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52F2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从业人员200人以下或营业收入 30000万元以下的为中小微型企业。</w:t>
            </w:r>
          </w:p>
        </w:tc>
      </w:tr>
      <w:tr w14:paraId="0C397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688BB">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08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402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从业人员100人一200人，且营业收入 1000万元一30000万元</w:t>
            </w:r>
          </w:p>
        </w:tc>
      </w:tr>
      <w:tr w14:paraId="5A2E0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D27AD">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5D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126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从业人员20人一100人，且营业收入 100万元一1000万元</w:t>
            </w:r>
          </w:p>
        </w:tc>
      </w:tr>
      <w:tr w14:paraId="545A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1CF4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E3F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9A0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从业人员20人以下或营业收入 100万元以下</w:t>
            </w:r>
          </w:p>
        </w:tc>
      </w:tr>
      <w:tr w14:paraId="3C9E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7C27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邮政业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524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从业人员1000人以下或营业收入 30000万元以下的为中小微型企业。</w:t>
            </w:r>
          </w:p>
        </w:tc>
      </w:tr>
      <w:tr w14:paraId="1D42E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67E7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EDD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C4B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 300人一1000人，且营业收入 2000万元一30000万元</w:t>
            </w:r>
          </w:p>
        </w:tc>
      </w:tr>
      <w:tr w14:paraId="06ACB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0C372">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8A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E8F2">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从业人员20人一300人，且营业收入 100万元一2000万元</w:t>
            </w:r>
          </w:p>
        </w:tc>
      </w:tr>
      <w:tr w14:paraId="163C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9CCF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0D1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F86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从业人员20人以下或营业收入 100万元以下</w:t>
            </w:r>
          </w:p>
        </w:tc>
      </w:tr>
      <w:tr w14:paraId="0C21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F65E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住宿业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A6D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从业人员300人以下或营业收入 10000万元以下的为中小微型企业。</w:t>
            </w:r>
          </w:p>
        </w:tc>
      </w:tr>
      <w:tr w14:paraId="7BC0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3175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C2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62A5">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从业人员100人一300人，且营业收入 2000万元一10000万元</w:t>
            </w:r>
          </w:p>
        </w:tc>
      </w:tr>
      <w:tr w14:paraId="53D47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683D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28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88A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从业人员10人一100人，且营业收入 100万元一2000万元</w:t>
            </w:r>
          </w:p>
        </w:tc>
      </w:tr>
      <w:tr w14:paraId="44657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CFD74">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5F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CBB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从业人员10人以下或营业收入 100万元以下</w:t>
            </w:r>
          </w:p>
        </w:tc>
      </w:tr>
      <w:tr w14:paraId="020C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EE8C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餐饮业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AE3F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从业人员300人以下或营业收入 10000万元以下的为中小微型企业。</w:t>
            </w:r>
          </w:p>
        </w:tc>
      </w:tr>
      <w:tr w14:paraId="5AE0D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0A01E">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C2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409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 300人，且营业收入 2000万元一10000万元</w:t>
            </w:r>
          </w:p>
        </w:tc>
      </w:tr>
      <w:tr w14:paraId="03E25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FC978">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A0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6AA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从业人员10人一100人，且营业收入 100万元一2000万元</w:t>
            </w:r>
          </w:p>
        </w:tc>
      </w:tr>
      <w:tr w14:paraId="083A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FACC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85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AEE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从业人员10人以下或营业收入 100万元以下</w:t>
            </w:r>
          </w:p>
        </w:tc>
      </w:tr>
      <w:tr w14:paraId="2DAB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B709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信息传输业 （包括电信、互联网 和相关服务）</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4E09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从业人员2000人以下或营业收入 100000万元以下的为中小微型企业。</w:t>
            </w:r>
          </w:p>
        </w:tc>
      </w:tr>
      <w:tr w14:paraId="78A7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B6B72">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80C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7DA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从业人员100人一2000人，且营业收入 1000万元一10000万元</w:t>
            </w:r>
          </w:p>
        </w:tc>
      </w:tr>
      <w:tr w14:paraId="50D99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D021E">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FC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A5C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从业人员10人一100人，且营业收入 100万元一1000万元</w:t>
            </w:r>
          </w:p>
        </w:tc>
      </w:tr>
      <w:tr w14:paraId="0126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63378">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F9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0C7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从业人员10人以下或营业收入 100万元以下</w:t>
            </w:r>
          </w:p>
        </w:tc>
      </w:tr>
      <w:tr w14:paraId="33839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868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软件和信息技术服务业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CB43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从业人员300人以下或营业收入 10000万元以下的为中小微型企业。</w:t>
            </w:r>
          </w:p>
        </w:tc>
      </w:tr>
      <w:tr w14:paraId="3ACF0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F0385">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C1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27B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 300人，且营业收入 1000万元一10000万元</w:t>
            </w:r>
          </w:p>
        </w:tc>
      </w:tr>
      <w:tr w14:paraId="6993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143C9">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6A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66F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从业人员10人一100人，且营业收入 50万元一1000万元</w:t>
            </w:r>
          </w:p>
        </w:tc>
      </w:tr>
      <w:tr w14:paraId="5395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8BA28">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78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304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从业人员10人以下或营业收入 50万元以下</w:t>
            </w:r>
          </w:p>
        </w:tc>
      </w:tr>
      <w:tr w14:paraId="2DA3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6C44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房地产开发经营</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5940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营业收入200000万元以下或资产总额 10000万元以下的为中小微型企业。</w:t>
            </w:r>
          </w:p>
        </w:tc>
      </w:tr>
      <w:tr w14:paraId="641AA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1037E">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3D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717E">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营业收入1000万元一200000万元，且资产总额 5000万元一10000万元</w:t>
            </w:r>
          </w:p>
        </w:tc>
      </w:tr>
      <w:tr w14:paraId="412DB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EF144">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498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B84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营业收入100万元一1000万元，且资产总额 2 000万元一5000 万元</w:t>
            </w:r>
          </w:p>
        </w:tc>
      </w:tr>
      <w:tr w14:paraId="5115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5B5D8">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565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481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营业收入100万元以下或资产总额 2000万元以下的为微型企业</w:t>
            </w:r>
          </w:p>
        </w:tc>
      </w:tr>
      <w:tr w14:paraId="2045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69F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物业管理</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956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从业人员1000人以下或营业收入 5000万元以下的为中小微型企业。</w:t>
            </w:r>
          </w:p>
        </w:tc>
      </w:tr>
      <w:tr w14:paraId="714C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452C0">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B2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E5E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 300人一1 000人，且营业收入 1000万元一5000万元</w:t>
            </w:r>
          </w:p>
        </w:tc>
      </w:tr>
      <w:tr w14:paraId="0CAE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916C7">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707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137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从业人员100人一300人，且营业收入 500万元一1000万元</w:t>
            </w:r>
          </w:p>
        </w:tc>
      </w:tr>
      <w:tr w14:paraId="683B0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A411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A7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BF0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从业人员100人以下或营业收入 500万元以下</w:t>
            </w:r>
          </w:p>
        </w:tc>
      </w:tr>
      <w:tr w14:paraId="15FC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0887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租赁和商务服务业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AA51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从业人员300人以下或资产总额 120 000万元以下的为中小微型企业。其中，从业人员100人及以上，且资产总额 8 000万元及以上的为中型企业；从业人员10人及以上，且资产总额 100万元及以上的为小型企业；从业人员 10人以下或资产总额 100万元以下的为微型企业。</w:t>
            </w:r>
          </w:p>
        </w:tc>
      </w:tr>
      <w:tr w14:paraId="1717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269D6">
            <w:pPr>
              <w:keepNext w:val="0"/>
              <w:keepLines w:val="0"/>
              <w:pageBreakBefore w:val="0"/>
              <w:kinsoku/>
              <w:wordWrap/>
              <w:overflowPunct/>
              <w:topLinePunct w:val="0"/>
              <w:autoSpaceDE/>
              <w:autoSpaceDN/>
              <w:bidi w:val="0"/>
              <w:adjustRightInd/>
              <w:snapToGrid/>
              <w:spacing w:line="340" w:lineRule="exact"/>
              <w:jc w:val="left"/>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12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BEC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从业人员100人一300人，且资产总额 8000万元一120000万元</w:t>
            </w:r>
          </w:p>
        </w:tc>
      </w:tr>
      <w:tr w14:paraId="76D94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F720F">
            <w:pPr>
              <w:keepNext w:val="0"/>
              <w:keepLines w:val="0"/>
              <w:pageBreakBefore w:val="0"/>
              <w:kinsoku/>
              <w:wordWrap/>
              <w:overflowPunct/>
              <w:topLinePunct w:val="0"/>
              <w:autoSpaceDE/>
              <w:autoSpaceDN/>
              <w:bidi w:val="0"/>
              <w:adjustRightInd/>
              <w:snapToGrid/>
              <w:spacing w:line="340" w:lineRule="exact"/>
              <w:jc w:val="left"/>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08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E59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从业人员10人一100人，且资产总额 100万元一8000万元</w:t>
            </w:r>
          </w:p>
        </w:tc>
      </w:tr>
      <w:tr w14:paraId="73AE0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3FEF1">
            <w:pPr>
              <w:keepNext w:val="0"/>
              <w:keepLines w:val="0"/>
              <w:pageBreakBefore w:val="0"/>
              <w:kinsoku/>
              <w:wordWrap/>
              <w:overflowPunct/>
              <w:topLinePunct w:val="0"/>
              <w:autoSpaceDE/>
              <w:autoSpaceDN/>
              <w:bidi w:val="0"/>
              <w:adjustRightInd/>
              <w:snapToGrid/>
              <w:spacing w:line="340" w:lineRule="exact"/>
              <w:jc w:val="left"/>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0E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4AF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从业人员10人以下或资产总额 100万元以下</w:t>
            </w:r>
          </w:p>
        </w:tc>
      </w:tr>
      <w:tr w14:paraId="5E5B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ED3F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其他未列明行业</w:t>
            </w:r>
          </w:p>
        </w:tc>
        <w:tc>
          <w:tcPr>
            <w:tcW w:w="7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870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从业人员300人以下的为中小微型企业。</w:t>
            </w:r>
          </w:p>
        </w:tc>
      </w:tr>
      <w:tr w14:paraId="28DA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B28C3">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9C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中型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E9E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从业人员100— 300人</w:t>
            </w:r>
          </w:p>
        </w:tc>
      </w:tr>
      <w:tr w14:paraId="45E8A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70061">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56B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小型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90E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从业人员10人一100人</w:t>
            </w:r>
          </w:p>
        </w:tc>
      </w:tr>
      <w:tr w14:paraId="5F9E3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2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1494A">
            <w:pPr>
              <w:keepNext w:val="0"/>
              <w:keepLines w:val="0"/>
              <w:pageBreakBefore w:val="0"/>
              <w:kinsoku/>
              <w:wordWrap/>
              <w:overflowPunct/>
              <w:topLinePunct w:val="0"/>
              <w:autoSpaceDE/>
              <w:autoSpaceDN/>
              <w:bidi w:val="0"/>
              <w:adjustRightInd/>
              <w:snapToGrid/>
              <w:spacing w:line="340" w:lineRule="exact"/>
              <w:jc w:val="center"/>
              <w:rPr>
                <w:rFonts w:hint="eastAsia" w:ascii="微软雅黑" w:hAnsi="微软雅黑" w:eastAsia="微软雅黑" w:cs="微软雅黑"/>
                <w:i w:val="0"/>
                <w:iCs w:val="0"/>
                <w:color w:val="auto"/>
                <w:sz w:val="21"/>
                <w:szCs w:val="21"/>
                <w:highlight w:val="none"/>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665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微型</w:t>
            </w:r>
          </w:p>
        </w:tc>
        <w:tc>
          <w:tcPr>
            <w:tcW w:w="6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BF3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spacing w:val="0"/>
                <w:w w:val="100"/>
                <w:kern w:val="0"/>
                <w:position w:val="0"/>
                <w:sz w:val="21"/>
                <w:szCs w:val="21"/>
                <w:highlight w:val="none"/>
                <w:u w:val="none"/>
                <w:shd w:val="clear" w:color="auto" w:fill="auto"/>
                <w:lang w:val="en-US" w:eastAsia="zh-CN" w:bidi="ar"/>
              </w:rPr>
              <w:t>从业人员10人以下</w:t>
            </w:r>
          </w:p>
        </w:tc>
      </w:tr>
    </w:tbl>
    <w:p w14:paraId="465E1EF5">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微软雅黑" w:hAnsi="微软雅黑" w:eastAsia="微软雅黑" w:cs="微软雅黑"/>
          <w:b/>
          <w:bCs w:val="0"/>
          <w:color w:val="auto"/>
          <w:sz w:val="24"/>
          <w:szCs w:val="24"/>
          <w:highlight w:val="none"/>
        </w:rPr>
      </w:pPr>
    </w:p>
    <w:p w14:paraId="7BDE8416">
      <w:pPr>
        <w:keepNext w:val="0"/>
        <w:keepLines w:val="0"/>
        <w:pageBreakBefore w:val="0"/>
        <w:widowControl w:val="0"/>
        <w:kinsoku/>
        <w:wordWrap/>
        <w:overflowPunct/>
        <w:topLinePunct w:val="0"/>
        <w:autoSpaceDE/>
        <w:autoSpaceDN/>
        <w:bidi w:val="0"/>
        <w:adjustRightInd/>
        <w:snapToGrid w:val="0"/>
        <w:spacing w:line="420" w:lineRule="exact"/>
        <w:ind w:firstLine="240" w:firstLineChars="100"/>
        <w:contextualSpacing/>
        <w:jc w:val="lef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bCs w:val="0"/>
          <w:color w:val="auto"/>
          <w:sz w:val="24"/>
          <w:szCs w:val="24"/>
          <w:highlight w:val="none"/>
        </w:rPr>
        <w:t>行业包括：</w:t>
      </w:r>
      <w:r>
        <w:rPr>
          <w:rFonts w:hint="eastAsia" w:ascii="微软雅黑" w:hAnsi="微软雅黑" w:eastAsia="微软雅黑" w:cs="微软雅黑"/>
          <w:b w:val="0"/>
          <w:bCs/>
          <w:color w:val="auto"/>
          <w:sz w:val="24"/>
          <w:szCs w:val="24"/>
          <w:highlight w:val="none"/>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微软雅黑" w:hAnsi="微软雅黑" w:eastAsia="微软雅黑" w:cs="微软雅黑"/>
          <w:b/>
          <w:color w:val="auto"/>
          <w:sz w:val="24"/>
          <w:szCs w:val="24"/>
          <w:highlight w:val="none"/>
        </w:rPr>
        <w:t>。</w:t>
      </w:r>
    </w:p>
    <w:p w14:paraId="68BAA09F">
      <w:pPr>
        <w:keepNext w:val="0"/>
        <w:keepLines w:val="0"/>
        <w:pageBreakBefore w:val="0"/>
        <w:widowControl w:val="0"/>
        <w:kinsoku/>
        <w:wordWrap/>
        <w:overflowPunct/>
        <w:topLinePunct w:val="0"/>
        <w:autoSpaceDE/>
        <w:autoSpaceDN/>
        <w:bidi w:val="0"/>
        <w:adjustRightInd/>
        <w:snapToGrid w:val="0"/>
        <w:spacing w:line="420" w:lineRule="exact"/>
        <w:contextualSpacing/>
        <w:jc w:val="left"/>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说明：</w:t>
      </w:r>
    </w:p>
    <w:p w14:paraId="35E96E2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上述标准参照《关于印发中小企业划型标准规定的通知》（工信部联企业[2011]300号），大型、中型和小型企业须同时满足所列指标的下限，否则下划一档；微型企业</w:t>
      </w:r>
      <w:r>
        <w:rPr>
          <w:rFonts w:hint="eastAsia" w:ascii="微软雅黑" w:hAnsi="微软雅黑" w:eastAsia="微软雅黑" w:cs="微软雅黑"/>
          <w:color w:val="auto"/>
          <w:sz w:val="24"/>
          <w:szCs w:val="24"/>
          <w:highlight w:val="none"/>
          <w:lang w:eastAsia="zh-CN"/>
        </w:rPr>
        <w:t>只需</w:t>
      </w:r>
      <w:r>
        <w:rPr>
          <w:rFonts w:hint="eastAsia" w:ascii="微软雅黑" w:hAnsi="微软雅黑" w:eastAsia="微软雅黑" w:cs="微软雅黑"/>
          <w:color w:val="auto"/>
          <w:sz w:val="24"/>
          <w:szCs w:val="24"/>
          <w:highlight w:val="none"/>
        </w:rPr>
        <w:t>满足所列指标中的一项即可。</w:t>
      </w:r>
    </w:p>
    <w:p w14:paraId="64E33B1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规定的中小企业扶持政策：</w:t>
      </w:r>
    </w:p>
    <w:p w14:paraId="54F1B7F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14:paraId="122E270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（2）在工程采购项目中，工程由中小企业承建，即工程施工单位为中小企业，不对其中涉及的货物的制造商和服务的承接商作出要求；</w:t>
      </w:r>
    </w:p>
    <w:p w14:paraId="12815EB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36967C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在货物采购项目中，供应商提供的货物既有中小企业制造货物，也有大型企业制造货物的，不享受本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14:paraId="34C4C11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contextualSpacing/>
        <w:jc w:val="left"/>
        <w:textAlignment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依据本</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规定享受扶持政策获得政府采购合同的，小微企业不得将合同分包给大中型企业，中型企业不得将合同分包给大型企业。</w:t>
      </w:r>
    </w:p>
    <w:p w14:paraId="5A22443D">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right="0"/>
        <w:textAlignment w:val="auto"/>
        <w:outlineLvl w:val="9"/>
        <w:rPr>
          <w:rFonts w:hint="eastAsia" w:ascii="微软雅黑" w:hAnsi="微软雅黑" w:eastAsia="微软雅黑" w:cs="微软雅黑"/>
          <w:b/>
          <w:bCs/>
          <w:i w:val="0"/>
          <w:iCs w:val="0"/>
          <w:caps w:val="0"/>
          <w:color w:val="auto"/>
          <w:spacing w:val="0"/>
          <w:kern w:val="0"/>
          <w:sz w:val="24"/>
          <w:szCs w:val="24"/>
          <w:highlight w:val="none"/>
          <w:lang w:val="en-US" w:eastAsia="zh-CN" w:bidi="ar-SA"/>
        </w:rPr>
      </w:pPr>
    </w:p>
    <w:p w14:paraId="77BE6FDF">
      <w:pPr>
        <w:pStyle w:val="25"/>
        <w:spacing w:line="240" w:lineRule="auto"/>
        <w:ind w:left="0" w:leftChars="0" w:firstLine="0" w:firstLineChars="0"/>
        <w:rPr>
          <w:rFonts w:hint="eastAsia" w:ascii="微软雅黑" w:hAnsi="微软雅黑" w:eastAsia="微软雅黑" w:cs="微软雅黑"/>
          <w:color w:val="auto"/>
          <w:highlight w:val="none"/>
        </w:rPr>
      </w:pPr>
    </w:p>
    <w:p w14:paraId="1952E608">
      <w:pPr>
        <w:pStyle w:val="4"/>
        <w:ind w:left="0" w:leftChars="0" w:firstLine="0" w:firstLineChars="0"/>
        <w:rPr>
          <w:rFonts w:hint="eastAsia" w:ascii="微软雅黑" w:hAnsi="微软雅黑" w:eastAsia="微软雅黑" w:cs="微软雅黑"/>
          <w:color w:val="auto"/>
          <w:highlight w:val="none"/>
        </w:rPr>
      </w:pPr>
    </w:p>
    <w:p w14:paraId="16B721C2">
      <w:pPr>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lang w:eastAsia="zh-CN"/>
        </w:rPr>
        <w:br w:type="page"/>
      </w:r>
    </w:p>
    <w:p w14:paraId="24523092">
      <w:pPr>
        <w:pStyle w:val="5"/>
        <w:spacing w:line="360" w:lineRule="auto"/>
        <w:ind w:firstLine="480" w:firstLineChars="200"/>
        <w:outlineLvl w:val="1"/>
        <w:rPr>
          <w:rFonts w:hint="eastAsia" w:ascii="微软雅黑" w:hAnsi="微软雅黑" w:eastAsia="微软雅黑" w:cs="微软雅黑"/>
          <w:color w:val="auto"/>
          <w:highlight w:val="none"/>
          <w:lang w:eastAsia="zh-CN"/>
        </w:rPr>
      </w:pPr>
      <w:bookmarkStart w:id="460" w:name="_Toc18790"/>
      <w:r>
        <w:rPr>
          <w:rFonts w:hint="eastAsia" w:ascii="微软雅黑" w:hAnsi="微软雅黑" w:eastAsia="微软雅黑" w:cs="微软雅黑"/>
          <w:b/>
          <w:bCs/>
          <w:color w:val="auto"/>
          <w:highlight w:val="none"/>
          <w:lang w:val="en-US" w:eastAsia="zh-CN"/>
        </w:rPr>
        <w:t>3、</w:t>
      </w:r>
      <w:r>
        <w:rPr>
          <w:rFonts w:hint="eastAsia" w:ascii="微软雅黑" w:hAnsi="微软雅黑" w:eastAsia="微软雅黑" w:cs="微软雅黑"/>
          <w:b/>
          <w:bCs/>
          <w:color w:val="auto"/>
          <w:highlight w:val="none"/>
          <w:lang w:eastAsia="zh-CN"/>
        </w:rPr>
        <w:t>供应商须为正规生产厂商或经销商，须具备警用装备生产或经营(销售)许可证。</w:t>
      </w:r>
      <w:bookmarkEnd w:id="460"/>
      <w:r>
        <w:rPr>
          <w:rFonts w:hint="eastAsia" w:ascii="微软雅黑" w:hAnsi="微软雅黑" w:eastAsia="微软雅黑" w:cs="微软雅黑"/>
          <w:color w:val="auto"/>
          <w:highlight w:val="none"/>
          <w:lang w:eastAsia="zh-CN"/>
        </w:rPr>
        <w:t xml:space="preserve"> </w:t>
      </w:r>
    </w:p>
    <w:p w14:paraId="0C2F65CD">
      <w:pPr>
        <w:spacing w:line="360" w:lineRule="auto"/>
        <w:ind w:firstLine="840" w:firstLineChars="400"/>
        <w:outlineLvl w:val="9"/>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说明：</w:t>
      </w:r>
      <w:r>
        <w:rPr>
          <w:rFonts w:hint="eastAsia" w:ascii="微软雅黑" w:hAnsi="微软雅黑" w:eastAsia="微软雅黑" w:cs="微软雅黑"/>
          <w:color w:val="auto"/>
          <w:highlight w:val="none"/>
          <w:lang w:val="en-US" w:eastAsia="zh-CN"/>
        </w:rPr>
        <w:t xml:space="preserve"> </w:t>
      </w:r>
      <w:r>
        <w:rPr>
          <w:rFonts w:hint="eastAsia" w:ascii="微软雅黑" w:hAnsi="微软雅黑" w:eastAsia="微软雅黑" w:cs="微软雅黑"/>
          <w:color w:val="auto"/>
          <w:highlight w:val="none"/>
        </w:rPr>
        <w:t>须上传扫描件并加盖本单位公章。</w:t>
      </w:r>
    </w:p>
    <w:p w14:paraId="360ED0E9">
      <w:pPr>
        <w:pStyle w:val="4"/>
        <w:spacing w:line="240" w:lineRule="auto"/>
        <w:outlineLvl w:val="9"/>
        <w:rPr>
          <w:rFonts w:hint="eastAsia" w:ascii="微软雅黑" w:hAnsi="微软雅黑" w:eastAsia="微软雅黑" w:cs="微软雅黑"/>
          <w:b/>
          <w:bCs/>
          <w:color w:val="auto"/>
          <w:highlight w:val="none"/>
          <w:lang w:val="en-US" w:eastAsia="zh-CN"/>
        </w:rPr>
      </w:pPr>
      <w:bookmarkStart w:id="461" w:name="_Toc23290"/>
    </w:p>
    <w:p w14:paraId="10C12029">
      <w:pPr>
        <w:pStyle w:val="4"/>
        <w:spacing w:line="240" w:lineRule="auto"/>
        <w:outlineLvl w:val="1"/>
        <w:rPr>
          <w:rFonts w:hint="eastAsia" w:ascii="微软雅黑" w:hAnsi="微软雅黑" w:eastAsia="微软雅黑" w:cs="微软雅黑"/>
          <w:b/>
          <w:bCs/>
          <w:color w:val="auto"/>
          <w:highlight w:val="none"/>
        </w:rPr>
      </w:pPr>
      <w:bookmarkStart w:id="462" w:name="_Toc22003"/>
      <w:r>
        <w:rPr>
          <w:rFonts w:hint="eastAsia" w:ascii="微软雅黑" w:hAnsi="微软雅黑" w:eastAsia="微软雅黑" w:cs="微软雅黑"/>
          <w:b/>
          <w:bCs/>
          <w:color w:val="auto"/>
          <w:highlight w:val="none"/>
          <w:lang w:val="en-US" w:eastAsia="zh-CN"/>
        </w:rPr>
        <w:t>4</w:t>
      </w:r>
      <w:r>
        <w:rPr>
          <w:rFonts w:hint="eastAsia" w:ascii="微软雅黑" w:hAnsi="微软雅黑" w:eastAsia="微软雅黑" w:cs="微软雅黑"/>
          <w:b/>
          <w:bCs/>
          <w:color w:val="auto"/>
          <w:highlight w:val="none"/>
          <w:lang w:eastAsia="zh-CN"/>
        </w:rPr>
        <w:t>、</w:t>
      </w:r>
      <w:r>
        <w:rPr>
          <w:rFonts w:hint="eastAsia" w:ascii="微软雅黑" w:hAnsi="微软雅黑" w:eastAsia="微软雅黑" w:cs="微软雅黑"/>
          <w:b/>
          <w:bCs/>
          <w:color w:val="auto"/>
          <w:highlight w:val="none"/>
          <w:lang w:val="en-US" w:eastAsia="zh-CN"/>
        </w:rPr>
        <w:t>投标保证金有效凭证</w:t>
      </w:r>
      <w:r>
        <w:rPr>
          <w:rFonts w:hint="eastAsia" w:ascii="微软雅黑" w:hAnsi="微软雅黑" w:eastAsia="微软雅黑" w:cs="微软雅黑"/>
          <w:b/>
          <w:bCs/>
          <w:color w:val="auto"/>
          <w:highlight w:val="none"/>
        </w:rPr>
        <w:t>；</w:t>
      </w:r>
      <w:bookmarkEnd w:id="461"/>
      <w:bookmarkEnd w:id="462"/>
    </w:p>
    <w:p w14:paraId="51EB27E7">
      <w:pPr>
        <w:pStyle w:val="4"/>
        <w:spacing w:line="240" w:lineRule="auto"/>
        <w:outlineLvl w:val="9"/>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highlight w:val="none"/>
        </w:rPr>
        <w:t>说明：</w:t>
      </w:r>
      <w:r>
        <w:rPr>
          <w:rFonts w:hint="eastAsia" w:ascii="微软雅黑" w:hAnsi="微软雅黑" w:eastAsia="微软雅黑" w:cs="微软雅黑"/>
          <w:color w:val="auto"/>
          <w:highlight w:val="none"/>
          <w:lang w:val="en-US" w:eastAsia="zh-CN"/>
        </w:rPr>
        <w:t xml:space="preserve"> </w:t>
      </w:r>
      <w:r>
        <w:rPr>
          <w:rFonts w:hint="eastAsia" w:ascii="微软雅黑" w:hAnsi="微软雅黑" w:eastAsia="微软雅黑" w:cs="微软雅黑"/>
          <w:color w:val="auto"/>
          <w:highlight w:val="none"/>
        </w:rPr>
        <w:t>须上传有效凭证并加盖本单位公章。</w:t>
      </w:r>
    </w:p>
    <w:bookmarkEnd w:id="452"/>
    <w:bookmarkEnd w:id="453"/>
    <w:bookmarkEnd w:id="454"/>
    <w:p w14:paraId="13D84287">
      <w:pPr>
        <w:pStyle w:val="4"/>
        <w:spacing w:line="240" w:lineRule="auto"/>
        <w:ind w:firstLine="0"/>
        <w:rPr>
          <w:rFonts w:hint="eastAsia" w:ascii="微软雅黑" w:hAnsi="微软雅黑" w:eastAsia="微软雅黑" w:cs="微软雅黑"/>
          <w:color w:val="auto"/>
          <w:highlight w:val="none"/>
        </w:rPr>
      </w:pPr>
      <w:bookmarkStart w:id="463" w:name="_Toc515647816"/>
      <w:bookmarkStart w:id="464" w:name="_Toc30653"/>
      <w:bookmarkStart w:id="465" w:name="_Toc22967"/>
      <w:bookmarkStart w:id="466" w:name="_Toc11180"/>
    </w:p>
    <w:p w14:paraId="481FBDC5">
      <w:pPr>
        <w:rPr>
          <w:rFonts w:hint="eastAsia" w:ascii="微软雅黑" w:hAnsi="微软雅黑" w:eastAsia="微软雅黑" w:cs="微软雅黑"/>
          <w:color w:val="auto"/>
          <w:highlight w:val="none"/>
        </w:rPr>
      </w:pPr>
    </w:p>
    <w:p w14:paraId="212D318D">
      <w:pPr>
        <w:pStyle w:val="4"/>
        <w:rPr>
          <w:rFonts w:hint="eastAsia" w:ascii="微软雅黑" w:hAnsi="微软雅黑" w:eastAsia="微软雅黑" w:cs="微软雅黑"/>
          <w:color w:val="auto"/>
          <w:highlight w:val="none"/>
        </w:rPr>
      </w:pPr>
    </w:p>
    <w:p w14:paraId="75CA46BB">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14:paraId="4A0BBB31">
      <w:pPr>
        <w:pStyle w:val="4"/>
        <w:rPr>
          <w:rFonts w:hint="eastAsia" w:ascii="微软雅黑" w:hAnsi="微软雅黑" w:eastAsia="微软雅黑" w:cs="微软雅黑"/>
          <w:color w:val="auto"/>
          <w:highlight w:val="none"/>
        </w:rPr>
      </w:pPr>
    </w:p>
    <w:p w14:paraId="42744159">
      <w:pPr>
        <w:pStyle w:val="3"/>
        <w:numPr>
          <w:ilvl w:val="0"/>
          <w:numId w:val="0"/>
        </w:numPr>
        <w:spacing w:before="0" w:line="360" w:lineRule="auto"/>
        <w:ind w:left="1080" w:leftChars="257" w:hanging="540" w:firstLineChars="0"/>
        <w:rPr>
          <w:rFonts w:hint="eastAsia" w:ascii="微软雅黑" w:hAnsi="微软雅黑" w:eastAsia="微软雅黑" w:cs="微软雅黑"/>
          <w:b/>
          <w:bCs/>
          <w:color w:val="auto"/>
          <w:kern w:val="2"/>
          <w:sz w:val="32"/>
          <w:szCs w:val="32"/>
          <w:highlight w:val="none"/>
        </w:rPr>
      </w:pPr>
      <w:bookmarkStart w:id="467" w:name="_Toc8444"/>
      <w:r>
        <w:rPr>
          <w:rFonts w:hint="eastAsia" w:ascii="微软雅黑" w:hAnsi="微软雅黑" w:eastAsia="微软雅黑" w:cs="微软雅黑"/>
          <w:b/>
          <w:bCs/>
          <w:color w:val="auto"/>
          <w:kern w:val="2"/>
          <w:sz w:val="32"/>
          <w:szCs w:val="32"/>
          <w:lang w:val="en-US" w:eastAsia="zh-CN" w:bidi="ar-SA"/>
        </w:rPr>
        <w:t>第二部分</w:t>
      </w:r>
      <w:r>
        <w:rPr>
          <w:rFonts w:hint="eastAsia" w:ascii="微软雅黑" w:hAnsi="微软雅黑" w:eastAsia="微软雅黑" w:cs="微软雅黑"/>
          <w:b/>
          <w:bCs/>
          <w:color w:val="auto"/>
          <w:kern w:val="2"/>
          <w:sz w:val="32"/>
          <w:szCs w:val="32"/>
          <w:highlight w:val="none"/>
        </w:rPr>
        <w:t xml:space="preserve"> 商务及技术文件</w:t>
      </w:r>
      <w:bookmarkEnd w:id="463"/>
      <w:bookmarkEnd w:id="464"/>
      <w:bookmarkEnd w:id="465"/>
      <w:bookmarkEnd w:id="466"/>
      <w:bookmarkEnd w:id="467"/>
    </w:p>
    <w:p w14:paraId="13E0E073">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1、投标书</w:t>
      </w:r>
    </w:p>
    <w:p w14:paraId="2F5989FB">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2、投标分项报价表</w:t>
      </w:r>
    </w:p>
    <w:p w14:paraId="7794AC2A">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3、货物说明一览表</w:t>
      </w:r>
    </w:p>
    <w:p w14:paraId="0C771980">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4、技术规格偏离表</w:t>
      </w:r>
    </w:p>
    <w:p w14:paraId="50B5F5A6">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5、商务条款偏离表</w:t>
      </w:r>
    </w:p>
    <w:p w14:paraId="0C204EAE">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6、残疾人福利性单位声明函</w:t>
      </w:r>
    </w:p>
    <w:p w14:paraId="3005074D">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7、监狱企业声明函</w:t>
      </w:r>
    </w:p>
    <w:p w14:paraId="0A602801">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8、关于符合本国产品标准的声明函</w:t>
      </w:r>
    </w:p>
    <w:p w14:paraId="2CC33B68">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9、供应商关联单位的说明（格式自拟）</w:t>
      </w:r>
    </w:p>
    <w:p w14:paraId="735815A6">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10、供应商可提供有利于投标的其他资格证明材料</w:t>
      </w:r>
      <w:bookmarkStart w:id="468" w:name="_Toc14915"/>
      <w:bookmarkStart w:id="469" w:name="_Toc2041"/>
      <w:bookmarkStart w:id="470" w:name="_Toc515647817"/>
    </w:p>
    <w:p w14:paraId="64AAE9B3">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11、投标文件格式范本</w:t>
      </w:r>
    </w:p>
    <w:p w14:paraId="61A1CA77">
      <w:pPr>
        <w:pStyle w:val="14"/>
        <w:tabs>
          <w:tab w:val="left" w:pos="5580"/>
        </w:tabs>
        <w:spacing w:line="240" w:lineRule="auto"/>
        <w:rPr>
          <w:rFonts w:hint="eastAsia" w:ascii="微软雅黑" w:hAnsi="微软雅黑" w:eastAsia="微软雅黑" w:cs="微软雅黑"/>
          <w:color w:val="auto"/>
          <w:sz w:val="24"/>
          <w:szCs w:val="24"/>
          <w:highlight w:val="none"/>
        </w:rPr>
      </w:pPr>
    </w:p>
    <w:p w14:paraId="1186C7E3">
      <w:pPr>
        <w:spacing w:line="240" w:lineRule="auto"/>
        <w:rPr>
          <w:rFonts w:hint="eastAsia" w:ascii="微软雅黑" w:hAnsi="微软雅黑" w:eastAsia="微软雅黑" w:cs="微软雅黑"/>
          <w:b/>
          <w:bCs/>
          <w:color w:val="auto"/>
          <w:highlight w:val="none"/>
        </w:rPr>
      </w:pPr>
    </w:p>
    <w:p w14:paraId="251FCE95">
      <w:pPr>
        <w:pStyle w:val="4"/>
        <w:spacing w:line="240" w:lineRule="auto"/>
        <w:rPr>
          <w:rFonts w:hint="eastAsia" w:ascii="微软雅黑" w:hAnsi="微软雅黑" w:eastAsia="微软雅黑" w:cs="微软雅黑"/>
          <w:b/>
          <w:bCs/>
          <w:color w:val="auto"/>
          <w:highlight w:val="none"/>
        </w:rPr>
      </w:pPr>
    </w:p>
    <w:p w14:paraId="696FB1BA">
      <w:pPr>
        <w:pStyle w:val="4"/>
        <w:spacing w:line="240" w:lineRule="auto"/>
        <w:rPr>
          <w:rFonts w:hint="eastAsia" w:ascii="微软雅黑" w:hAnsi="微软雅黑" w:eastAsia="微软雅黑" w:cs="微软雅黑"/>
          <w:b/>
          <w:bCs/>
          <w:color w:val="auto"/>
          <w:highlight w:val="none"/>
        </w:rPr>
      </w:pPr>
    </w:p>
    <w:p w14:paraId="3BEA4E5C">
      <w:pPr>
        <w:pStyle w:val="5"/>
        <w:rPr>
          <w:rFonts w:hint="eastAsia" w:ascii="微软雅黑" w:hAnsi="微软雅黑" w:eastAsia="微软雅黑" w:cs="微软雅黑"/>
          <w:b/>
          <w:bCs/>
          <w:color w:val="auto"/>
          <w:highlight w:val="none"/>
        </w:rPr>
      </w:pPr>
    </w:p>
    <w:p w14:paraId="0B19C423">
      <w:pPr>
        <w:rPr>
          <w:rFonts w:hint="eastAsia" w:ascii="微软雅黑" w:hAnsi="微软雅黑" w:eastAsia="微软雅黑" w:cs="微软雅黑"/>
          <w:color w:val="auto"/>
          <w:highlight w:val="none"/>
        </w:rPr>
      </w:pPr>
    </w:p>
    <w:p w14:paraId="7851411D">
      <w:pPr>
        <w:pStyle w:val="4"/>
        <w:spacing w:line="240" w:lineRule="auto"/>
        <w:rPr>
          <w:rFonts w:hint="eastAsia" w:ascii="微软雅黑" w:hAnsi="微软雅黑" w:eastAsia="微软雅黑" w:cs="微软雅黑"/>
          <w:b/>
          <w:bCs/>
          <w:color w:val="auto"/>
          <w:highlight w:val="none"/>
        </w:rPr>
      </w:pPr>
    </w:p>
    <w:p w14:paraId="6420AED4">
      <w:pPr>
        <w:pStyle w:val="4"/>
        <w:spacing w:line="240" w:lineRule="auto"/>
        <w:rPr>
          <w:rFonts w:hint="eastAsia" w:ascii="微软雅黑" w:hAnsi="微软雅黑" w:eastAsia="微软雅黑" w:cs="微软雅黑"/>
          <w:b/>
          <w:bCs/>
          <w:color w:val="auto"/>
          <w:highlight w:val="none"/>
        </w:rPr>
      </w:pPr>
    </w:p>
    <w:p w14:paraId="12D84D5F">
      <w:pPr>
        <w:rPr>
          <w:rFonts w:hint="eastAsia" w:ascii="微软雅黑" w:hAnsi="微软雅黑" w:eastAsia="微软雅黑" w:cs="微软雅黑"/>
          <w:b/>
          <w:bCs/>
          <w:color w:val="auto"/>
          <w:highlight w:val="none"/>
        </w:rPr>
      </w:pPr>
    </w:p>
    <w:p w14:paraId="79E79B78">
      <w:pPr>
        <w:pStyle w:val="4"/>
        <w:rPr>
          <w:rFonts w:hint="eastAsia" w:ascii="微软雅黑" w:hAnsi="微软雅黑" w:eastAsia="微软雅黑" w:cs="微软雅黑"/>
          <w:b/>
          <w:bCs/>
          <w:color w:val="auto"/>
          <w:highlight w:val="none"/>
        </w:rPr>
      </w:pPr>
    </w:p>
    <w:p w14:paraId="08D4734B">
      <w:pPr>
        <w:rPr>
          <w:rFonts w:hint="eastAsia" w:ascii="微软雅黑" w:hAnsi="微软雅黑" w:eastAsia="微软雅黑" w:cs="微软雅黑"/>
          <w:b/>
          <w:bCs/>
          <w:color w:val="auto"/>
          <w:highlight w:val="none"/>
        </w:rPr>
      </w:pPr>
    </w:p>
    <w:p w14:paraId="7244136F">
      <w:pPr>
        <w:pStyle w:val="4"/>
        <w:rPr>
          <w:rFonts w:hint="eastAsia" w:ascii="微软雅黑" w:hAnsi="微软雅黑" w:eastAsia="微软雅黑" w:cs="微软雅黑"/>
          <w:b/>
          <w:bCs/>
          <w:color w:val="auto"/>
          <w:highlight w:val="none"/>
        </w:rPr>
      </w:pPr>
    </w:p>
    <w:p w14:paraId="30F694C7">
      <w:pPr>
        <w:rPr>
          <w:rFonts w:hint="eastAsia" w:ascii="微软雅黑" w:hAnsi="微软雅黑" w:eastAsia="微软雅黑" w:cs="微软雅黑"/>
          <w:b/>
          <w:bCs/>
          <w:color w:val="auto"/>
          <w:highlight w:val="none"/>
        </w:rPr>
      </w:pPr>
    </w:p>
    <w:p w14:paraId="72082781">
      <w:pPr>
        <w:pStyle w:val="4"/>
        <w:rPr>
          <w:rFonts w:hint="eastAsia" w:ascii="微软雅黑" w:hAnsi="微软雅黑" w:eastAsia="微软雅黑" w:cs="微软雅黑"/>
          <w:color w:val="auto"/>
          <w:highlight w:val="none"/>
        </w:rPr>
      </w:pPr>
    </w:p>
    <w:p w14:paraId="532A3B10">
      <w:pPr>
        <w:pStyle w:val="4"/>
        <w:spacing w:line="240" w:lineRule="auto"/>
        <w:rPr>
          <w:rFonts w:hint="eastAsia" w:ascii="微软雅黑" w:hAnsi="微软雅黑" w:eastAsia="微软雅黑" w:cs="微软雅黑"/>
          <w:b/>
          <w:bCs/>
          <w:color w:val="auto"/>
          <w:highlight w:val="none"/>
        </w:rPr>
      </w:pPr>
    </w:p>
    <w:p w14:paraId="13DA2CD7">
      <w:pPr>
        <w:pStyle w:val="4"/>
        <w:spacing w:line="240" w:lineRule="auto"/>
        <w:rPr>
          <w:rFonts w:hint="eastAsia" w:ascii="微软雅黑" w:hAnsi="微软雅黑" w:eastAsia="微软雅黑" w:cs="微软雅黑"/>
          <w:b/>
          <w:bCs/>
          <w:color w:val="auto"/>
          <w:highlight w:val="none"/>
        </w:rPr>
      </w:pPr>
    </w:p>
    <w:p w14:paraId="0C78D77D">
      <w:pPr>
        <w:spacing w:line="240" w:lineRule="auto"/>
        <w:rPr>
          <w:rFonts w:hint="eastAsia" w:ascii="微软雅黑" w:hAnsi="微软雅黑" w:eastAsia="微软雅黑" w:cs="微软雅黑"/>
          <w:color w:val="auto"/>
          <w:sz w:val="24"/>
          <w:szCs w:val="24"/>
          <w:highlight w:val="none"/>
        </w:rPr>
      </w:pPr>
    </w:p>
    <w:p w14:paraId="30818340">
      <w:pPr>
        <w:rPr>
          <w:rFonts w:hint="eastAsia" w:ascii="微软雅黑" w:hAnsi="微软雅黑" w:eastAsia="微软雅黑" w:cs="微软雅黑"/>
          <w:b/>
          <w:bCs/>
          <w:color w:val="auto"/>
          <w:sz w:val="24"/>
          <w:szCs w:val="24"/>
          <w:highlight w:val="none"/>
        </w:rPr>
      </w:pPr>
      <w:bookmarkStart w:id="471" w:name="_Toc28678"/>
      <w:bookmarkStart w:id="472" w:name="_Toc30408"/>
      <w:bookmarkStart w:id="473" w:name="_Toc17344"/>
      <w:bookmarkStart w:id="474" w:name="_Toc27134"/>
      <w:bookmarkStart w:id="475" w:name="_Toc30922"/>
      <w:bookmarkStart w:id="476" w:name="_Toc2305"/>
      <w:bookmarkStart w:id="477" w:name="_Toc12580"/>
      <w:bookmarkStart w:id="478" w:name="_Toc695"/>
      <w:r>
        <w:rPr>
          <w:rFonts w:hint="eastAsia" w:ascii="微软雅黑" w:hAnsi="微软雅黑" w:eastAsia="微软雅黑" w:cs="微软雅黑"/>
          <w:b/>
          <w:bCs/>
          <w:color w:val="auto"/>
          <w:sz w:val="24"/>
          <w:szCs w:val="24"/>
          <w:highlight w:val="none"/>
        </w:rPr>
        <w:br w:type="page"/>
      </w:r>
    </w:p>
    <w:p w14:paraId="3D03EE67">
      <w:pPr>
        <w:spacing w:line="240" w:lineRule="auto"/>
        <w:jc w:val="center"/>
        <w:outlineLvl w:val="1"/>
        <w:rPr>
          <w:rFonts w:hint="eastAsia" w:ascii="微软雅黑" w:hAnsi="微软雅黑" w:eastAsia="微软雅黑" w:cs="微软雅黑"/>
          <w:color w:val="auto"/>
          <w:sz w:val="24"/>
          <w:szCs w:val="24"/>
          <w:highlight w:val="none"/>
        </w:rPr>
      </w:pPr>
      <w:bookmarkStart w:id="479" w:name="_Toc28420"/>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投标</w:t>
      </w:r>
      <w:bookmarkEnd w:id="435"/>
      <w:bookmarkEnd w:id="436"/>
      <w:r>
        <w:rPr>
          <w:rFonts w:hint="eastAsia" w:ascii="微软雅黑" w:hAnsi="微软雅黑" w:eastAsia="微软雅黑" w:cs="微软雅黑"/>
          <w:b/>
          <w:bCs/>
          <w:color w:val="auto"/>
          <w:sz w:val="24"/>
          <w:szCs w:val="24"/>
          <w:highlight w:val="none"/>
        </w:rPr>
        <w:t>书</w:t>
      </w:r>
      <w:bookmarkEnd w:id="437"/>
      <w:bookmarkEnd w:id="438"/>
      <w:bookmarkEnd w:id="468"/>
      <w:bookmarkEnd w:id="469"/>
      <w:bookmarkEnd w:id="470"/>
      <w:bookmarkEnd w:id="471"/>
      <w:bookmarkEnd w:id="472"/>
      <w:bookmarkEnd w:id="473"/>
      <w:bookmarkEnd w:id="474"/>
      <w:bookmarkEnd w:id="475"/>
      <w:bookmarkEnd w:id="476"/>
      <w:bookmarkEnd w:id="477"/>
      <w:bookmarkEnd w:id="478"/>
      <w:bookmarkEnd w:id="479"/>
    </w:p>
    <w:p w14:paraId="0B1E4EE9">
      <w:pPr>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hanging="108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w:t>
      </w:r>
    </w:p>
    <w:p w14:paraId="04F4AA96">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p>
    <w:p w14:paraId="7FC0B90A">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ind w:left="2" w:leftChars="1" w:firstLine="480" w:firstLineChars="200"/>
        <w:textAlignment w:val="auto"/>
        <w:rPr>
          <w:rFonts w:hint="eastAsia" w:ascii="微软雅黑" w:hAnsi="微软雅黑" w:eastAsia="微软雅黑" w:cs="微软雅黑"/>
          <w:i w:val="0"/>
          <w:iCs w:val="0"/>
          <w:color w:val="auto"/>
          <w:sz w:val="24"/>
          <w:szCs w:val="24"/>
          <w:highlight w:val="none"/>
        </w:rPr>
      </w:pPr>
      <w:r>
        <w:rPr>
          <w:rFonts w:hint="eastAsia" w:ascii="微软雅黑" w:hAnsi="微软雅黑" w:eastAsia="微软雅黑" w:cs="微软雅黑"/>
          <w:i w:val="0"/>
          <w:iCs w:val="0"/>
          <w:color w:val="auto"/>
          <w:sz w:val="24"/>
          <w:szCs w:val="24"/>
          <w:highlight w:val="none"/>
        </w:rPr>
        <w:t>根据贵方(</w:t>
      </w:r>
      <w:r>
        <w:rPr>
          <w:rFonts w:hint="eastAsia" w:ascii="微软雅黑" w:hAnsi="微软雅黑" w:eastAsia="微软雅黑" w:cs="微软雅黑"/>
          <w:i w:val="0"/>
          <w:iCs w:val="0"/>
          <w:color w:val="auto"/>
          <w:sz w:val="24"/>
          <w:szCs w:val="24"/>
          <w:highlight w:val="none"/>
          <w:u w:val="single"/>
        </w:rPr>
        <w:t>项目名称</w:t>
      </w:r>
      <w:r>
        <w:rPr>
          <w:rFonts w:hint="eastAsia" w:ascii="微软雅黑" w:hAnsi="微软雅黑" w:eastAsia="微软雅黑" w:cs="微软雅黑"/>
          <w:i w:val="0"/>
          <w:iCs w:val="0"/>
          <w:color w:val="auto"/>
          <w:sz w:val="24"/>
          <w:szCs w:val="24"/>
          <w:highlight w:val="none"/>
          <w:u w:val="single"/>
          <w:lang w:eastAsia="zh-CN"/>
        </w:rPr>
        <w:t>、标段号</w:t>
      </w:r>
      <w:r>
        <w:rPr>
          <w:rFonts w:hint="eastAsia" w:ascii="微软雅黑" w:hAnsi="微软雅黑" w:eastAsia="微软雅黑" w:cs="微软雅黑"/>
          <w:i w:val="0"/>
          <w:iCs w:val="0"/>
          <w:color w:val="auto"/>
          <w:sz w:val="24"/>
          <w:szCs w:val="24"/>
          <w:highlight w:val="none"/>
        </w:rPr>
        <w:t>)项目的投标邀请(</w:t>
      </w:r>
      <w:r>
        <w:rPr>
          <w:rFonts w:hint="eastAsia" w:ascii="微软雅黑" w:hAnsi="微软雅黑" w:eastAsia="微软雅黑" w:cs="微软雅黑"/>
          <w:i w:val="0"/>
          <w:iCs w:val="0"/>
          <w:color w:val="auto"/>
          <w:sz w:val="24"/>
          <w:szCs w:val="24"/>
          <w:highlight w:val="none"/>
          <w:u w:val="single"/>
        </w:rPr>
        <w:t>项目编号</w:t>
      </w:r>
      <w:r>
        <w:rPr>
          <w:rFonts w:hint="eastAsia" w:ascii="微软雅黑" w:hAnsi="微软雅黑" w:eastAsia="微软雅黑" w:cs="微软雅黑"/>
          <w:i w:val="0"/>
          <w:iCs w:val="0"/>
          <w:color w:val="auto"/>
          <w:sz w:val="24"/>
          <w:szCs w:val="24"/>
          <w:highlight w:val="none"/>
        </w:rPr>
        <w:t>),签字代表(</w:t>
      </w:r>
      <w:r>
        <w:rPr>
          <w:rFonts w:hint="eastAsia" w:ascii="微软雅黑" w:hAnsi="微软雅黑" w:eastAsia="微软雅黑" w:cs="微软雅黑"/>
          <w:i w:val="0"/>
          <w:iCs w:val="0"/>
          <w:color w:val="auto"/>
          <w:sz w:val="24"/>
          <w:szCs w:val="24"/>
          <w:highlight w:val="none"/>
          <w:u w:val="single"/>
        </w:rPr>
        <w:t>姓名、职务</w:t>
      </w:r>
      <w:r>
        <w:rPr>
          <w:rFonts w:hint="eastAsia" w:ascii="微软雅黑" w:hAnsi="微软雅黑" w:eastAsia="微软雅黑" w:cs="微软雅黑"/>
          <w:i w:val="0"/>
          <w:iCs w:val="0"/>
          <w:color w:val="auto"/>
          <w:sz w:val="24"/>
          <w:szCs w:val="24"/>
          <w:highlight w:val="none"/>
        </w:rPr>
        <w:t>)经正式授权并代表供应商（</w:t>
      </w:r>
      <w:r>
        <w:rPr>
          <w:rFonts w:hint="eastAsia" w:ascii="微软雅黑" w:hAnsi="微软雅黑" w:eastAsia="微软雅黑" w:cs="微软雅黑"/>
          <w:i w:val="0"/>
          <w:iCs w:val="0"/>
          <w:color w:val="auto"/>
          <w:sz w:val="24"/>
          <w:szCs w:val="24"/>
          <w:highlight w:val="none"/>
          <w:u w:val="single"/>
        </w:rPr>
        <w:t>名称、地址</w:t>
      </w:r>
      <w:r>
        <w:rPr>
          <w:rFonts w:hint="eastAsia" w:ascii="微软雅黑" w:hAnsi="微软雅黑" w:eastAsia="微软雅黑" w:cs="微软雅黑"/>
          <w:i w:val="0"/>
          <w:iCs w:val="0"/>
          <w:color w:val="auto"/>
          <w:sz w:val="24"/>
          <w:szCs w:val="24"/>
          <w:highlight w:val="none"/>
        </w:rPr>
        <w:t>）</w:t>
      </w:r>
      <w:r>
        <w:rPr>
          <w:rFonts w:hint="eastAsia" w:ascii="微软雅黑" w:hAnsi="微软雅黑" w:eastAsia="微软雅黑" w:cs="微软雅黑"/>
          <w:i w:val="0"/>
          <w:iCs w:val="0"/>
          <w:color w:val="auto"/>
          <w:sz w:val="24"/>
          <w:szCs w:val="24"/>
          <w:highlight w:val="none"/>
          <w:lang w:val="en-US" w:eastAsia="zh-CN"/>
        </w:rPr>
        <w:t>上传并签署投标文件</w:t>
      </w:r>
      <w:r>
        <w:rPr>
          <w:rFonts w:hint="eastAsia" w:ascii="微软雅黑" w:hAnsi="微软雅黑" w:eastAsia="微软雅黑" w:cs="微软雅黑"/>
          <w:i w:val="0"/>
          <w:iCs w:val="0"/>
          <w:color w:val="auto"/>
          <w:sz w:val="24"/>
          <w:szCs w:val="24"/>
          <w:highlight w:val="none"/>
        </w:rPr>
        <w:t>，并以</w:t>
      </w:r>
      <w:r>
        <w:rPr>
          <w:rFonts w:hint="eastAsia" w:ascii="微软雅黑" w:hAnsi="微软雅黑" w:eastAsia="微软雅黑" w:cs="微软雅黑"/>
          <w:i w:val="0"/>
          <w:iCs w:val="0"/>
          <w:color w:val="auto"/>
          <w:sz w:val="24"/>
          <w:szCs w:val="24"/>
          <w:highlight w:val="none"/>
          <w:u w:val="single"/>
        </w:rPr>
        <w:t xml:space="preserve">         </w:t>
      </w:r>
      <w:r>
        <w:rPr>
          <w:rFonts w:hint="eastAsia" w:ascii="微软雅黑" w:hAnsi="微软雅黑" w:eastAsia="微软雅黑" w:cs="微软雅黑"/>
          <w:i w:val="0"/>
          <w:iCs w:val="0"/>
          <w:color w:val="auto"/>
          <w:sz w:val="24"/>
          <w:szCs w:val="24"/>
          <w:highlight w:val="none"/>
        </w:rPr>
        <w:t>形式出具的金额为人民币</w:t>
      </w:r>
      <w:r>
        <w:rPr>
          <w:rFonts w:hint="eastAsia" w:ascii="微软雅黑" w:hAnsi="微软雅黑" w:eastAsia="微软雅黑" w:cs="微软雅黑"/>
          <w:i w:val="0"/>
          <w:iCs w:val="0"/>
          <w:color w:val="auto"/>
          <w:sz w:val="24"/>
          <w:szCs w:val="24"/>
          <w:highlight w:val="none"/>
          <w:u w:val="single"/>
        </w:rPr>
        <w:t>　　　　</w:t>
      </w:r>
      <w:r>
        <w:rPr>
          <w:rFonts w:hint="eastAsia" w:ascii="微软雅黑" w:hAnsi="微软雅黑" w:eastAsia="微软雅黑" w:cs="微软雅黑"/>
          <w:i w:val="0"/>
          <w:iCs w:val="0"/>
          <w:color w:val="auto"/>
          <w:sz w:val="24"/>
          <w:szCs w:val="24"/>
          <w:highlight w:val="none"/>
        </w:rPr>
        <w:t>元的</w:t>
      </w:r>
      <w:r>
        <w:rPr>
          <w:rFonts w:hint="eastAsia" w:ascii="微软雅黑" w:hAnsi="微软雅黑" w:eastAsia="微软雅黑" w:cs="微软雅黑"/>
          <w:i w:val="0"/>
          <w:iCs w:val="0"/>
          <w:color w:val="auto"/>
          <w:sz w:val="24"/>
          <w:szCs w:val="24"/>
          <w:highlight w:val="none"/>
          <w:lang w:eastAsia="zh-CN"/>
        </w:rPr>
        <w:t>投标保证金</w:t>
      </w:r>
      <w:r>
        <w:rPr>
          <w:rFonts w:hint="eastAsia" w:ascii="微软雅黑" w:hAnsi="微软雅黑" w:eastAsia="微软雅黑" w:cs="微软雅黑"/>
          <w:i w:val="0"/>
          <w:iCs w:val="0"/>
          <w:color w:val="auto"/>
          <w:sz w:val="24"/>
          <w:szCs w:val="24"/>
          <w:highlight w:val="none"/>
        </w:rPr>
        <w:t>。</w:t>
      </w:r>
    </w:p>
    <w:p w14:paraId="386FF506">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据此，签字代表宣布同意如下：</w:t>
      </w:r>
    </w:p>
    <w:p w14:paraId="4C1481D4">
      <w:pPr>
        <w:pStyle w:val="14"/>
        <w:keepNext w:val="0"/>
        <w:keepLines w:val="0"/>
        <w:pageBreakBefore w:val="0"/>
        <w:widowControl w:val="0"/>
        <w:tabs>
          <w:tab w:val="left" w:pos="720"/>
          <w:tab w:val="left" w:pos="900"/>
        </w:tabs>
        <w:kinsoku/>
        <w:wordWrap/>
        <w:overflowPunct/>
        <w:topLinePunct w:val="0"/>
        <w:autoSpaceDE/>
        <w:autoSpaceDN/>
        <w:bidi w:val="0"/>
        <w:adjustRightInd/>
        <w:snapToGrid/>
        <w:spacing w:line="440" w:lineRule="exact"/>
        <w:ind w:left="769" w:leftChars="257" w:hanging="229"/>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（1）附投标价格表中规定的应提供</w:t>
      </w:r>
      <w:r>
        <w:rPr>
          <w:rFonts w:hint="eastAsia" w:ascii="微软雅黑" w:hAnsi="微软雅黑" w:eastAsia="微软雅黑" w:cs="微软雅黑"/>
          <w:sz w:val="24"/>
          <w:szCs w:val="24"/>
          <w:highlight w:val="none"/>
        </w:rPr>
        <w:t>应货物</w:t>
      </w:r>
      <w:r>
        <w:rPr>
          <w:rFonts w:hint="eastAsia" w:ascii="微软雅黑" w:hAnsi="微软雅黑" w:eastAsia="微软雅黑" w:cs="微软雅黑"/>
          <w:color w:val="auto"/>
          <w:sz w:val="24"/>
          <w:szCs w:val="24"/>
          <w:highlight w:val="none"/>
        </w:rPr>
        <w:t>的投标总价为</w:t>
      </w:r>
      <w:r>
        <w:rPr>
          <w:rFonts w:hint="eastAsia" w:ascii="微软雅黑" w:hAnsi="微软雅黑" w:eastAsia="微软雅黑" w:cs="微软雅黑"/>
          <w:color w:val="auto"/>
          <w:sz w:val="24"/>
          <w:szCs w:val="24"/>
          <w:highlight w:val="none"/>
          <w:u w:val="single"/>
        </w:rPr>
        <w:t>　　  （用文字和数字表示）</w:t>
      </w:r>
      <w:r>
        <w:rPr>
          <w:rFonts w:hint="eastAsia" w:ascii="微软雅黑" w:hAnsi="微软雅黑" w:eastAsia="微软雅黑" w:cs="微软雅黑"/>
          <w:color w:val="auto"/>
          <w:sz w:val="24"/>
          <w:szCs w:val="24"/>
          <w:highlight w:val="none"/>
        </w:rPr>
        <w:t>。</w:t>
      </w:r>
    </w:p>
    <w:p w14:paraId="40C531EE">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（2）本投标有效期为自投标截止之日起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90</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个日历日。</w:t>
      </w:r>
    </w:p>
    <w:p w14:paraId="20B9F7FA">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（3）联合体中的大中型企业和其他自然人、法人或者非法人组织，与联合体中的小型、微型企业之间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存在、不存在）投资关系（如果是联合体的话）。</w:t>
      </w:r>
    </w:p>
    <w:p w14:paraId="540575DA">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（4）已详细审查全部招标文件，包括所有补充通知（如果有的话），完全理解并同意放弃对这方面有不明、误解和质疑的权力。</w:t>
      </w:r>
    </w:p>
    <w:p w14:paraId="229452B3">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（5）在规定的开标时间后，遵守招标文件中有关保证金的规定。</w:t>
      </w:r>
    </w:p>
    <w:p w14:paraId="2F7DBD4D">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（6）我方不是为本项目提供整体设计、规范编制或者项目管理、监理、检测等服务的供应商，我方不是采购代理机构的附属机构。</w:t>
      </w:r>
    </w:p>
    <w:p w14:paraId="03A0F149">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（7）在领取中标通知书的同时按招标文件规定的形式，向贵方一次性支付中标服务费。</w:t>
      </w:r>
    </w:p>
    <w:p w14:paraId="0E530C78">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（8）按照贵方可能要求，提供与其投标有关的一切数据或资料，完全理解贵方不一定接受最低价的投标或收到的任何投标。</w:t>
      </w:r>
    </w:p>
    <w:p w14:paraId="292B5E9B">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（9）按照招标文件的规定履行合同责任和义务。</w:t>
      </w:r>
    </w:p>
    <w:p w14:paraId="716C57FB">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ind w:left="359" w:leftChars="68" w:hanging="216" w:hangingChars="9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与本投标有关的一切正式往来信函请寄：</w:t>
      </w:r>
    </w:p>
    <w:p w14:paraId="52EA55D6">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传真</w:t>
      </w:r>
      <w:r>
        <w:rPr>
          <w:rFonts w:hint="eastAsia" w:ascii="微软雅黑" w:hAnsi="微软雅黑" w:eastAsia="微软雅黑" w:cs="微软雅黑"/>
          <w:color w:val="auto"/>
          <w:sz w:val="24"/>
          <w:szCs w:val="24"/>
          <w:highlight w:val="none"/>
          <w:u w:val="single"/>
        </w:rPr>
        <w:t xml:space="preserve">                             </w:t>
      </w:r>
    </w:p>
    <w:p w14:paraId="53DC543B">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电子函件</w:t>
      </w:r>
      <w:r>
        <w:rPr>
          <w:rFonts w:hint="eastAsia" w:ascii="微软雅黑" w:hAnsi="微软雅黑" w:eastAsia="微软雅黑" w:cs="微软雅黑"/>
          <w:color w:val="auto"/>
          <w:sz w:val="24"/>
          <w:szCs w:val="24"/>
          <w:highlight w:val="none"/>
          <w:u w:val="single"/>
        </w:rPr>
        <w:t xml:space="preserve">                         </w:t>
      </w:r>
    </w:p>
    <w:p w14:paraId="5D114332">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lang w:val="en-US" w:eastAsia="zh-CN"/>
        </w:rPr>
        <w:t xml:space="preserve">                </w:t>
      </w:r>
    </w:p>
    <w:p w14:paraId="6F6D6B2A">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lang w:val="en-US" w:eastAsia="zh-CN"/>
        </w:rPr>
        <w:t xml:space="preserve">                  </w:t>
      </w:r>
    </w:p>
    <w:p w14:paraId="384BF5C7">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供应商开户银行（全称）</w:t>
      </w:r>
      <w:r>
        <w:rPr>
          <w:rFonts w:hint="eastAsia" w:ascii="微软雅黑" w:hAnsi="微软雅黑" w:eastAsia="微软雅黑" w:cs="微软雅黑"/>
          <w:color w:val="auto"/>
          <w:sz w:val="24"/>
          <w:szCs w:val="24"/>
          <w:highlight w:val="none"/>
          <w:u w:val="single"/>
        </w:rPr>
        <w:t xml:space="preserve">　　　　　　 </w:t>
      </w:r>
    </w:p>
    <w:p w14:paraId="1CCC8568">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供应商银行帐号</w:t>
      </w:r>
      <w:r>
        <w:rPr>
          <w:rFonts w:hint="eastAsia" w:ascii="微软雅黑" w:hAnsi="微软雅黑" w:eastAsia="微软雅黑" w:cs="微软雅黑"/>
          <w:color w:val="auto"/>
          <w:sz w:val="24"/>
          <w:szCs w:val="24"/>
          <w:highlight w:val="none"/>
          <w:u w:val="single"/>
        </w:rPr>
        <w:t>　　　　　　　　 　　</w:t>
      </w:r>
    </w:p>
    <w:p w14:paraId="180B3D75">
      <w:pPr>
        <w:pStyle w:val="14"/>
        <w:keepNext w:val="0"/>
        <w:keepLines w:val="0"/>
        <w:pageBreakBefore w:val="0"/>
        <w:widowControl w:val="0"/>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w:t>
      </w:r>
    </w:p>
    <w:p w14:paraId="348940C7">
      <w:pPr>
        <w:pStyle w:val="3"/>
        <w:spacing w:before="0" w:line="24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1"/>
          <w:szCs w:val="21"/>
          <w:highlight w:val="none"/>
        </w:rPr>
        <w:br w:type="page"/>
      </w:r>
      <w:bookmarkStart w:id="480" w:name="_Toc19819"/>
      <w:bookmarkStart w:id="481" w:name="_Toc23473"/>
      <w:bookmarkStart w:id="482" w:name="_Toc1266"/>
      <w:bookmarkStart w:id="483" w:name="_Toc12429"/>
      <w:bookmarkStart w:id="484" w:name="_Toc30247"/>
      <w:bookmarkStart w:id="485" w:name="_Toc23851"/>
      <w:bookmarkStart w:id="486" w:name="_Toc4976"/>
      <w:bookmarkStart w:id="487" w:name="_Toc19746"/>
      <w:bookmarkStart w:id="488" w:name="_Toc13295"/>
      <w:bookmarkStart w:id="489" w:name="_Toc19539"/>
      <w:bookmarkStart w:id="490" w:name="_Toc213"/>
      <w:r>
        <w:rPr>
          <w:rFonts w:hint="eastAsia" w:ascii="微软雅黑" w:hAnsi="微软雅黑" w:eastAsia="微软雅黑" w:cs="微软雅黑"/>
          <w:b/>
          <w:bCs/>
          <w:color w:val="auto"/>
          <w:sz w:val="24"/>
          <w:szCs w:val="24"/>
          <w:highlight w:val="none"/>
        </w:rPr>
        <w:t>2</w:t>
      </w:r>
      <w:bookmarkEnd w:id="480"/>
      <w:bookmarkEnd w:id="481"/>
      <w:bookmarkEnd w:id="482"/>
      <w:bookmarkStart w:id="491" w:name="_Toc216582815"/>
      <w:bookmarkStart w:id="492" w:name="_Toc1881"/>
      <w:bookmarkStart w:id="493" w:name="_Toc5101"/>
      <w:bookmarkStart w:id="494" w:name="_Toc20897"/>
      <w:bookmarkStart w:id="495" w:name="_Toc515647818"/>
      <w:bookmarkStart w:id="496" w:name="_Toc28959"/>
      <w:bookmarkStart w:id="497" w:name="_Toc216582817"/>
      <w:bookmarkStart w:id="498" w:name="_Toc22563"/>
      <w:bookmarkStart w:id="499" w:name="_Toc515647820"/>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kern w:val="2"/>
          <w:sz w:val="24"/>
          <w:szCs w:val="24"/>
          <w:highlight w:val="none"/>
          <w:lang w:val="en-US" w:eastAsia="zh-CN" w:bidi="ar-SA"/>
        </w:rPr>
        <w:t>投标分项报价表</w:t>
      </w:r>
      <w:bookmarkEnd w:id="483"/>
      <w:bookmarkEnd w:id="484"/>
      <w:bookmarkEnd w:id="485"/>
      <w:bookmarkEnd w:id="486"/>
      <w:bookmarkEnd w:id="487"/>
      <w:bookmarkEnd w:id="488"/>
      <w:bookmarkEnd w:id="489"/>
      <w:bookmarkEnd w:id="490"/>
      <w:bookmarkEnd w:id="491"/>
      <w:bookmarkEnd w:id="492"/>
      <w:bookmarkEnd w:id="493"/>
      <w:bookmarkEnd w:id="494"/>
      <w:bookmarkEnd w:id="495"/>
    </w:p>
    <w:p w14:paraId="397A509F">
      <w:pPr>
        <w:pStyle w:val="14"/>
        <w:spacing w:line="24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                    项目编号:                       报价单位</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人民币</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元</w:t>
      </w:r>
    </w:p>
    <w:p w14:paraId="1401DF80">
      <w:pPr>
        <w:pStyle w:val="14"/>
        <w:spacing w:line="240" w:lineRule="atLeast"/>
        <w:jc w:val="left"/>
        <w:rPr>
          <w:rFonts w:hint="eastAsia" w:ascii="微软雅黑" w:hAnsi="微软雅黑" w:eastAsia="微软雅黑" w:cs="微软雅黑"/>
          <w:color w:val="auto"/>
          <w:sz w:val="24"/>
          <w:szCs w:val="24"/>
          <w:highlight w:val="none"/>
        </w:rPr>
      </w:pPr>
    </w:p>
    <w:tbl>
      <w:tblPr>
        <w:tblStyle w:val="27"/>
        <w:tblW w:w="10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459"/>
        <w:gridCol w:w="1416"/>
        <w:gridCol w:w="770"/>
        <w:gridCol w:w="770"/>
        <w:gridCol w:w="693"/>
        <w:gridCol w:w="1015"/>
        <w:gridCol w:w="1417"/>
        <w:gridCol w:w="692"/>
        <w:gridCol w:w="843"/>
        <w:gridCol w:w="801"/>
      </w:tblGrid>
      <w:tr w14:paraId="0A3C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noWrap/>
            <w:vAlign w:val="center"/>
          </w:tcPr>
          <w:p w14:paraId="67252689">
            <w:pPr>
              <w:pStyle w:val="14"/>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459" w:type="dxa"/>
            <w:noWrap/>
            <w:vAlign w:val="center"/>
          </w:tcPr>
          <w:p w14:paraId="7538A77E">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名称</w:t>
            </w:r>
          </w:p>
        </w:tc>
        <w:tc>
          <w:tcPr>
            <w:tcW w:w="1416" w:type="dxa"/>
            <w:noWrap/>
            <w:vAlign w:val="center"/>
          </w:tcPr>
          <w:p w14:paraId="3332E8F7">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型号和规格</w:t>
            </w:r>
          </w:p>
        </w:tc>
        <w:tc>
          <w:tcPr>
            <w:tcW w:w="770" w:type="dxa"/>
            <w:noWrap/>
            <w:vAlign w:val="center"/>
          </w:tcPr>
          <w:p w14:paraId="6C8BE196">
            <w:pPr>
              <w:pStyle w:val="14"/>
              <w:spacing w:line="40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单位</w:t>
            </w:r>
          </w:p>
        </w:tc>
        <w:tc>
          <w:tcPr>
            <w:tcW w:w="770" w:type="dxa"/>
            <w:noWrap/>
            <w:vAlign w:val="center"/>
          </w:tcPr>
          <w:p w14:paraId="291CF3EF">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693" w:type="dxa"/>
            <w:noWrap/>
            <w:vAlign w:val="center"/>
          </w:tcPr>
          <w:p w14:paraId="54E77A40">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品牌</w:t>
            </w:r>
          </w:p>
        </w:tc>
        <w:tc>
          <w:tcPr>
            <w:tcW w:w="1015" w:type="dxa"/>
            <w:noWrap/>
            <w:vAlign w:val="center"/>
          </w:tcPr>
          <w:p w14:paraId="1BD41482">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原产地</w:t>
            </w:r>
          </w:p>
        </w:tc>
        <w:tc>
          <w:tcPr>
            <w:tcW w:w="1417" w:type="dxa"/>
            <w:noWrap/>
            <w:vAlign w:val="center"/>
          </w:tcPr>
          <w:p w14:paraId="3429ABC4">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制造商名称</w:t>
            </w:r>
          </w:p>
        </w:tc>
        <w:tc>
          <w:tcPr>
            <w:tcW w:w="692" w:type="dxa"/>
            <w:noWrap/>
            <w:vAlign w:val="center"/>
          </w:tcPr>
          <w:p w14:paraId="012A8CB0">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单价</w:t>
            </w:r>
          </w:p>
        </w:tc>
        <w:tc>
          <w:tcPr>
            <w:tcW w:w="843" w:type="dxa"/>
            <w:noWrap/>
            <w:vAlign w:val="center"/>
          </w:tcPr>
          <w:p w14:paraId="1228229D">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总价</w:t>
            </w:r>
          </w:p>
        </w:tc>
        <w:tc>
          <w:tcPr>
            <w:tcW w:w="801" w:type="dxa"/>
            <w:noWrap/>
            <w:vAlign w:val="center"/>
          </w:tcPr>
          <w:p w14:paraId="376E37C3">
            <w:pPr>
              <w:pStyle w:val="14"/>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14:paraId="11B1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shd w:val="clear" w:color="auto" w:fill="auto"/>
            <w:noWrap/>
            <w:vAlign w:val="center"/>
          </w:tcPr>
          <w:p w14:paraId="0E5E20EC">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 </w:t>
            </w:r>
          </w:p>
        </w:tc>
        <w:tc>
          <w:tcPr>
            <w:tcW w:w="1459" w:type="dxa"/>
            <w:noWrap/>
            <w:vAlign w:val="center"/>
          </w:tcPr>
          <w:p w14:paraId="31DE2055">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 </w:t>
            </w:r>
          </w:p>
        </w:tc>
        <w:tc>
          <w:tcPr>
            <w:tcW w:w="1416" w:type="dxa"/>
            <w:noWrap/>
            <w:vAlign w:val="center"/>
          </w:tcPr>
          <w:p w14:paraId="653B81A9">
            <w:pPr>
              <w:pStyle w:val="14"/>
              <w:spacing w:line="40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770" w:type="dxa"/>
            <w:noWrap/>
            <w:vAlign w:val="center"/>
          </w:tcPr>
          <w:p w14:paraId="308A6978">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p>
        </w:tc>
        <w:tc>
          <w:tcPr>
            <w:tcW w:w="770" w:type="dxa"/>
            <w:noWrap/>
            <w:vAlign w:val="center"/>
          </w:tcPr>
          <w:p w14:paraId="7D570B51">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p>
        </w:tc>
        <w:tc>
          <w:tcPr>
            <w:tcW w:w="693" w:type="dxa"/>
            <w:noWrap/>
            <w:vAlign w:val="center"/>
          </w:tcPr>
          <w:p w14:paraId="2F641ECA">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5" w:type="dxa"/>
            <w:noWrap/>
            <w:vAlign w:val="center"/>
          </w:tcPr>
          <w:p w14:paraId="09824BB8">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7" w:type="dxa"/>
            <w:noWrap/>
            <w:vAlign w:val="center"/>
          </w:tcPr>
          <w:p w14:paraId="3149B1B9">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2" w:type="dxa"/>
            <w:noWrap/>
            <w:vAlign w:val="center"/>
          </w:tcPr>
          <w:p w14:paraId="28ED7441">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14:paraId="4A7C2319">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01" w:type="dxa"/>
            <w:noWrap/>
            <w:vAlign w:val="center"/>
          </w:tcPr>
          <w:p w14:paraId="177A69CD">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r>
      <w:tr w14:paraId="02E7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shd w:val="clear" w:color="auto" w:fill="auto"/>
            <w:noWrap/>
            <w:vAlign w:val="center"/>
          </w:tcPr>
          <w:p w14:paraId="042DBA1D">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  </w:t>
            </w:r>
          </w:p>
        </w:tc>
        <w:tc>
          <w:tcPr>
            <w:tcW w:w="1459" w:type="dxa"/>
            <w:noWrap/>
            <w:vAlign w:val="center"/>
          </w:tcPr>
          <w:p w14:paraId="4065B660">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 </w:t>
            </w:r>
          </w:p>
        </w:tc>
        <w:tc>
          <w:tcPr>
            <w:tcW w:w="1416" w:type="dxa"/>
            <w:noWrap/>
            <w:vAlign w:val="center"/>
          </w:tcPr>
          <w:p w14:paraId="5D1BA8C6">
            <w:pPr>
              <w:pStyle w:val="14"/>
              <w:spacing w:line="40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770" w:type="dxa"/>
            <w:noWrap/>
            <w:vAlign w:val="center"/>
          </w:tcPr>
          <w:p w14:paraId="3B101523">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p>
        </w:tc>
        <w:tc>
          <w:tcPr>
            <w:tcW w:w="770" w:type="dxa"/>
            <w:noWrap/>
            <w:vAlign w:val="center"/>
          </w:tcPr>
          <w:p w14:paraId="75FA129B">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p>
        </w:tc>
        <w:tc>
          <w:tcPr>
            <w:tcW w:w="693" w:type="dxa"/>
            <w:noWrap/>
            <w:vAlign w:val="center"/>
          </w:tcPr>
          <w:p w14:paraId="7E1E7A39">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5" w:type="dxa"/>
            <w:noWrap/>
            <w:vAlign w:val="center"/>
          </w:tcPr>
          <w:p w14:paraId="1A459D6A">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7" w:type="dxa"/>
            <w:noWrap/>
            <w:vAlign w:val="center"/>
          </w:tcPr>
          <w:p w14:paraId="360D8FAA">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2" w:type="dxa"/>
            <w:noWrap/>
            <w:vAlign w:val="center"/>
          </w:tcPr>
          <w:p w14:paraId="12112C6C">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14:paraId="6A7CA15A">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01" w:type="dxa"/>
            <w:noWrap/>
            <w:vAlign w:val="center"/>
          </w:tcPr>
          <w:p w14:paraId="0165CE89">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r>
      <w:tr w14:paraId="79C8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shd w:val="clear" w:color="auto" w:fill="auto"/>
            <w:noWrap/>
            <w:vAlign w:val="center"/>
          </w:tcPr>
          <w:p w14:paraId="6F8AB427">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  </w:t>
            </w:r>
          </w:p>
        </w:tc>
        <w:tc>
          <w:tcPr>
            <w:tcW w:w="1459" w:type="dxa"/>
            <w:noWrap/>
            <w:vAlign w:val="center"/>
          </w:tcPr>
          <w:p w14:paraId="2155EFA6">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 </w:t>
            </w:r>
          </w:p>
        </w:tc>
        <w:tc>
          <w:tcPr>
            <w:tcW w:w="1416" w:type="dxa"/>
            <w:noWrap/>
            <w:vAlign w:val="center"/>
          </w:tcPr>
          <w:p w14:paraId="04222CB5">
            <w:pPr>
              <w:pStyle w:val="14"/>
              <w:spacing w:line="40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770" w:type="dxa"/>
            <w:noWrap/>
            <w:vAlign w:val="center"/>
          </w:tcPr>
          <w:p w14:paraId="37E33706">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p>
        </w:tc>
        <w:tc>
          <w:tcPr>
            <w:tcW w:w="770" w:type="dxa"/>
            <w:noWrap/>
            <w:vAlign w:val="center"/>
          </w:tcPr>
          <w:p w14:paraId="7322A392">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p>
        </w:tc>
        <w:tc>
          <w:tcPr>
            <w:tcW w:w="693" w:type="dxa"/>
            <w:noWrap/>
            <w:vAlign w:val="center"/>
          </w:tcPr>
          <w:p w14:paraId="223DFC8A">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5" w:type="dxa"/>
            <w:noWrap/>
            <w:vAlign w:val="center"/>
          </w:tcPr>
          <w:p w14:paraId="1F978415">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7" w:type="dxa"/>
            <w:noWrap/>
            <w:vAlign w:val="center"/>
          </w:tcPr>
          <w:p w14:paraId="6FF397F0">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2" w:type="dxa"/>
            <w:noWrap/>
            <w:vAlign w:val="center"/>
          </w:tcPr>
          <w:p w14:paraId="079CC402">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14:paraId="7CD84F85">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01" w:type="dxa"/>
            <w:noWrap/>
            <w:vAlign w:val="center"/>
          </w:tcPr>
          <w:p w14:paraId="5CA3E901">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r>
      <w:tr w14:paraId="2787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shd w:val="clear" w:color="auto" w:fill="auto"/>
            <w:noWrap/>
            <w:vAlign w:val="center"/>
          </w:tcPr>
          <w:p w14:paraId="6B84B686">
            <w:pPr>
              <w:keepNext w:val="0"/>
              <w:keepLines w:val="0"/>
              <w:widowControl/>
              <w:suppressLineNumbers w:val="0"/>
              <w:jc w:val="both"/>
              <w:textAlignment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 </w:t>
            </w:r>
          </w:p>
        </w:tc>
        <w:tc>
          <w:tcPr>
            <w:tcW w:w="1459" w:type="dxa"/>
            <w:noWrap/>
            <w:vAlign w:val="center"/>
          </w:tcPr>
          <w:p w14:paraId="17D56E60">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 </w:t>
            </w:r>
          </w:p>
        </w:tc>
        <w:tc>
          <w:tcPr>
            <w:tcW w:w="1416" w:type="dxa"/>
            <w:noWrap/>
            <w:vAlign w:val="center"/>
          </w:tcPr>
          <w:p w14:paraId="4C1E2DB8">
            <w:pPr>
              <w:pStyle w:val="14"/>
              <w:spacing w:line="400" w:lineRule="exact"/>
              <w:ind w:left="1080" w:leftChars="257" w:hanging="540"/>
              <w:jc w:val="center"/>
              <w:rPr>
                <w:rFonts w:hint="eastAsia" w:ascii="微软雅黑" w:hAnsi="微软雅黑" w:eastAsia="微软雅黑" w:cs="微软雅黑"/>
                <w:color w:val="auto"/>
                <w:kern w:val="2"/>
                <w:sz w:val="24"/>
                <w:szCs w:val="24"/>
                <w:highlight w:val="none"/>
                <w:lang w:val="en-US" w:eastAsia="zh-CN" w:bidi="ar-SA"/>
              </w:rPr>
            </w:pPr>
          </w:p>
        </w:tc>
        <w:tc>
          <w:tcPr>
            <w:tcW w:w="770" w:type="dxa"/>
            <w:noWrap/>
            <w:vAlign w:val="center"/>
          </w:tcPr>
          <w:p w14:paraId="21A5F5EF">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p>
        </w:tc>
        <w:tc>
          <w:tcPr>
            <w:tcW w:w="770" w:type="dxa"/>
            <w:noWrap/>
            <w:vAlign w:val="center"/>
          </w:tcPr>
          <w:p w14:paraId="3ABA02A5">
            <w:pPr>
              <w:keepNext w:val="0"/>
              <w:keepLines w:val="0"/>
              <w:widowControl/>
              <w:suppressLineNumbers w:val="0"/>
              <w:jc w:val="center"/>
              <w:textAlignment w:val="center"/>
              <w:rPr>
                <w:rFonts w:hint="eastAsia" w:ascii="微软雅黑" w:hAnsi="微软雅黑" w:eastAsia="微软雅黑" w:cs="微软雅黑"/>
                <w:color w:val="auto"/>
                <w:kern w:val="2"/>
                <w:sz w:val="24"/>
                <w:szCs w:val="24"/>
                <w:highlight w:val="none"/>
                <w:lang w:val="en-US" w:eastAsia="zh-CN" w:bidi="ar-SA"/>
              </w:rPr>
            </w:pPr>
          </w:p>
        </w:tc>
        <w:tc>
          <w:tcPr>
            <w:tcW w:w="693" w:type="dxa"/>
            <w:noWrap/>
            <w:vAlign w:val="center"/>
          </w:tcPr>
          <w:p w14:paraId="1BDA44E4">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5" w:type="dxa"/>
            <w:noWrap/>
            <w:vAlign w:val="center"/>
          </w:tcPr>
          <w:p w14:paraId="65D6A5FF">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17" w:type="dxa"/>
            <w:noWrap/>
            <w:vAlign w:val="center"/>
          </w:tcPr>
          <w:p w14:paraId="69D28FFD">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692" w:type="dxa"/>
            <w:noWrap/>
            <w:vAlign w:val="center"/>
          </w:tcPr>
          <w:p w14:paraId="184177D6">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43" w:type="dxa"/>
            <w:noWrap/>
            <w:vAlign w:val="center"/>
          </w:tcPr>
          <w:p w14:paraId="34B7F1D3">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801" w:type="dxa"/>
            <w:noWrap/>
            <w:vAlign w:val="center"/>
          </w:tcPr>
          <w:p w14:paraId="065571CB">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r>
      <w:tr w14:paraId="770E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8986" w:type="dxa"/>
            <w:gridSpan w:val="9"/>
            <w:noWrap/>
            <w:vAlign w:val="center"/>
          </w:tcPr>
          <w:p w14:paraId="66FA5D6B">
            <w:pPr>
              <w:pStyle w:val="14"/>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总价：</w:t>
            </w:r>
          </w:p>
        </w:tc>
        <w:tc>
          <w:tcPr>
            <w:tcW w:w="1644" w:type="dxa"/>
            <w:gridSpan w:val="2"/>
            <w:noWrap/>
            <w:vAlign w:val="center"/>
          </w:tcPr>
          <w:p w14:paraId="35EF4ADA">
            <w:pPr>
              <w:pStyle w:val="14"/>
              <w:spacing w:line="400" w:lineRule="exact"/>
              <w:ind w:left="1080" w:leftChars="257" w:hanging="540"/>
              <w:jc w:val="center"/>
              <w:rPr>
                <w:rFonts w:hint="eastAsia" w:ascii="微软雅黑" w:hAnsi="微软雅黑" w:eastAsia="微软雅黑" w:cs="微软雅黑"/>
                <w:color w:val="auto"/>
                <w:sz w:val="24"/>
                <w:szCs w:val="24"/>
                <w:highlight w:val="none"/>
              </w:rPr>
            </w:pPr>
          </w:p>
        </w:tc>
      </w:tr>
    </w:tbl>
    <w:p w14:paraId="39CDDCA3">
      <w:pPr>
        <w:pStyle w:val="14"/>
        <w:spacing w:line="240" w:lineRule="atLeast"/>
        <w:rPr>
          <w:rFonts w:hint="eastAsia" w:ascii="微软雅黑" w:hAnsi="微软雅黑" w:eastAsia="微软雅黑" w:cs="微软雅黑"/>
          <w:color w:val="auto"/>
          <w:sz w:val="24"/>
          <w:szCs w:val="24"/>
          <w:highlight w:val="none"/>
        </w:rPr>
      </w:pPr>
    </w:p>
    <w:p w14:paraId="491D2B14">
      <w:pPr>
        <w:pStyle w:val="14"/>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w:t>
      </w:r>
    </w:p>
    <w:p w14:paraId="0E5F52BC">
      <w:pPr>
        <w:pStyle w:val="14"/>
        <w:tabs>
          <w:tab w:val="left" w:pos="5370"/>
        </w:tabs>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p>
    <w:p w14:paraId="4FC18E90">
      <w:pPr>
        <w:pStyle w:val="14"/>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注:1.如果供应商认为需要，每种</w:t>
      </w:r>
      <w:r>
        <w:rPr>
          <w:rFonts w:hint="eastAsia" w:ascii="微软雅黑" w:hAnsi="微软雅黑" w:eastAsia="微软雅黑" w:cs="微软雅黑"/>
          <w:color w:val="auto"/>
          <w:sz w:val="24"/>
          <w:szCs w:val="24"/>
          <w:highlight w:val="none"/>
          <w:lang w:eastAsia="zh-CN"/>
        </w:rPr>
        <w:t>货物</w:t>
      </w:r>
      <w:r>
        <w:rPr>
          <w:rFonts w:hint="eastAsia" w:ascii="微软雅黑" w:hAnsi="微软雅黑" w:eastAsia="微软雅黑" w:cs="微软雅黑"/>
          <w:color w:val="auto"/>
          <w:sz w:val="24"/>
          <w:szCs w:val="24"/>
          <w:highlight w:val="none"/>
        </w:rPr>
        <w:t>内容填写一份该表。</w:t>
      </w:r>
    </w:p>
    <w:p w14:paraId="60DE2D8F">
      <w:pPr>
        <w:pStyle w:val="14"/>
        <w:spacing w:line="400" w:lineRule="atLeast"/>
        <w:ind w:left="1079" w:leftChars="428" w:hanging="180" w:hangingChars="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2.如果按单价计算的结果与总价不一致,以单价为准修正总价。</w:t>
      </w:r>
    </w:p>
    <w:p w14:paraId="02A669D2">
      <w:pPr>
        <w:pStyle w:val="14"/>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3.如果不提供详细分项报价将视为没有实质性响应招标文件。</w:t>
      </w:r>
    </w:p>
    <w:p w14:paraId="7359FF14">
      <w:pPr>
        <w:pStyle w:val="14"/>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4.上述各项的详细分项报价，应另页描述。</w:t>
      </w:r>
    </w:p>
    <w:p w14:paraId="2DD91EAE">
      <w:pPr>
        <w:pStyle w:val="14"/>
        <w:spacing w:line="40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5.如果开标一览表（报价表）内容与投标文件中明细表内容不一致的，以开标一览表（报价表）内容为准。</w:t>
      </w:r>
    </w:p>
    <w:p w14:paraId="300A946A">
      <w:pPr>
        <w:pStyle w:val="14"/>
        <w:spacing w:line="400" w:lineRule="atLeast"/>
        <w:ind w:left="1080" w:leftChars="257" w:hanging="540"/>
        <w:rPr>
          <w:rFonts w:hint="eastAsia" w:ascii="微软雅黑" w:hAnsi="微软雅黑" w:eastAsia="微软雅黑" w:cs="微软雅黑"/>
          <w:color w:val="auto"/>
          <w:sz w:val="24"/>
          <w:szCs w:val="24"/>
          <w:highlight w:val="none"/>
        </w:rPr>
      </w:pPr>
    </w:p>
    <w:p w14:paraId="2034D57B">
      <w:pPr>
        <w:pStyle w:val="14"/>
        <w:spacing w:line="240" w:lineRule="atLeast"/>
        <w:ind w:left="1258" w:leftChars="599" w:firstLine="1139" w:firstLineChars="542"/>
        <w:rPr>
          <w:rFonts w:hint="eastAsia" w:ascii="微软雅黑" w:hAnsi="微软雅黑" w:eastAsia="微软雅黑" w:cs="微软雅黑"/>
          <w:b/>
          <w:bCs/>
          <w:color w:val="auto"/>
          <w:kern w:val="0"/>
          <w:highlight w:val="none"/>
        </w:rPr>
      </w:pPr>
    </w:p>
    <w:p w14:paraId="41D6CDCC">
      <w:pPr>
        <w:pStyle w:val="14"/>
        <w:spacing w:line="240" w:lineRule="atLeast"/>
        <w:ind w:left="1258" w:leftChars="599" w:firstLine="1139" w:firstLineChars="542"/>
        <w:rPr>
          <w:rFonts w:hint="eastAsia" w:ascii="微软雅黑" w:hAnsi="微软雅黑" w:eastAsia="微软雅黑" w:cs="微软雅黑"/>
          <w:b/>
          <w:bCs/>
          <w:color w:val="auto"/>
          <w:kern w:val="0"/>
          <w:highlight w:val="none"/>
        </w:rPr>
      </w:pPr>
    </w:p>
    <w:p w14:paraId="5BE3B499">
      <w:pPr>
        <w:pStyle w:val="14"/>
        <w:spacing w:line="240" w:lineRule="atLeast"/>
        <w:rPr>
          <w:rFonts w:hint="eastAsia" w:ascii="微软雅黑" w:hAnsi="微软雅黑" w:eastAsia="微软雅黑" w:cs="微软雅黑"/>
          <w:b/>
          <w:bCs/>
          <w:color w:val="auto"/>
          <w:kern w:val="0"/>
          <w:highlight w:val="none"/>
        </w:rPr>
      </w:pPr>
    </w:p>
    <w:p w14:paraId="6E65C402">
      <w:pPr>
        <w:rPr>
          <w:rFonts w:hint="eastAsia" w:ascii="微软雅黑" w:hAnsi="微软雅黑" w:eastAsia="微软雅黑" w:cs="微软雅黑"/>
          <w:b/>
          <w:bCs/>
          <w:color w:val="auto"/>
          <w:sz w:val="21"/>
          <w:szCs w:val="21"/>
          <w:highlight w:val="none"/>
        </w:rPr>
      </w:pPr>
      <w:bookmarkStart w:id="500" w:name="_Toc31515"/>
      <w:bookmarkStart w:id="501" w:name="_Toc28800"/>
      <w:bookmarkStart w:id="502" w:name="_Toc11211"/>
      <w:bookmarkStart w:id="503" w:name="_Toc15861"/>
      <w:bookmarkStart w:id="504" w:name="_Toc28817"/>
      <w:bookmarkStart w:id="505" w:name="_Toc21726"/>
      <w:bookmarkStart w:id="506" w:name="_Toc11577"/>
      <w:r>
        <w:rPr>
          <w:rFonts w:hint="eastAsia" w:ascii="微软雅黑" w:hAnsi="微软雅黑" w:eastAsia="微软雅黑" w:cs="微软雅黑"/>
          <w:b/>
          <w:bCs/>
          <w:color w:val="auto"/>
          <w:sz w:val="21"/>
          <w:szCs w:val="21"/>
          <w:highlight w:val="none"/>
        </w:rPr>
        <w:br w:type="page"/>
      </w:r>
    </w:p>
    <w:p w14:paraId="4DC2A459">
      <w:pPr>
        <w:pStyle w:val="3"/>
        <w:spacing w:before="0" w:line="240" w:lineRule="auto"/>
        <w:ind w:left="1080" w:leftChars="257" w:hanging="540"/>
        <w:rPr>
          <w:rFonts w:hint="eastAsia" w:ascii="微软雅黑" w:hAnsi="微软雅黑" w:eastAsia="微软雅黑" w:cs="微软雅黑"/>
          <w:b/>
          <w:bCs/>
          <w:color w:val="auto"/>
          <w:kern w:val="2"/>
          <w:sz w:val="24"/>
          <w:szCs w:val="24"/>
          <w:highlight w:val="none"/>
          <w:lang w:val="en-US" w:eastAsia="zh-CN" w:bidi="ar-SA"/>
        </w:rPr>
      </w:pPr>
      <w:bookmarkStart w:id="507" w:name="_Toc25303"/>
      <w:r>
        <w:rPr>
          <w:rFonts w:hint="eastAsia" w:ascii="微软雅黑" w:hAnsi="微软雅黑" w:eastAsia="微软雅黑" w:cs="微软雅黑"/>
          <w:b/>
          <w:bCs/>
          <w:color w:val="auto"/>
          <w:kern w:val="2"/>
          <w:sz w:val="24"/>
          <w:szCs w:val="24"/>
          <w:highlight w:val="none"/>
          <w:lang w:val="en-US" w:eastAsia="zh-CN" w:bidi="ar-SA"/>
        </w:rPr>
        <w:t>3、货物说明一览表</w:t>
      </w:r>
      <w:bookmarkEnd w:id="500"/>
      <w:bookmarkEnd w:id="501"/>
      <w:bookmarkEnd w:id="502"/>
      <w:bookmarkEnd w:id="503"/>
      <w:bookmarkEnd w:id="504"/>
      <w:bookmarkEnd w:id="505"/>
      <w:bookmarkEnd w:id="506"/>
      <w:bookmarkEnd w:id="507"/>
    </w:p>
    <w:p w14:paraId="789F1877">
      <w:pPr>
        <w:pStyle w:val="14"/>
        <w:spacing w:line="240" w:lineRule="auto"/>
        <w:jc w:val="left"/>
        <w:rPr>
          <w:rFonts w:hint="eastAsia" w:ascii="微软雅黑" w:hAnsi="微软雅黑" w:eastAsia="微软雅黑" w:cs="微软雅黑"/>
          <w:color w:val="auto"/>
          <w:highlight w:val="none"/>
        </w:rPr>
      </w:pPr>
    </w:p>
    <w:p w14:paraId="6AF0A18A">
      <w:pPr>
        <w:pStyle w:val="14"/>
        <w:spacing w:line="240" w:lineRule="auto"/>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p>
    <w:p w14:paraId="41082429">
      <w:pPr>
        <w:pStyle w:val="14"/>
        <w:spacing w:line="240" w:lineRule="auto"/>
        <w:ind w:left="1080" w:leftChars="257" w:hanging="540"/>
        <w:rPr>
          <w:rFonts w:hint="eastAsia" w:ascii="微软雅黑" w:hAnsi="微软雅黑" w:eastAsia="微软雅黑" w:cs="微软雅黑"/>
          <w:color w:val="auto"/>
          <w:sz w:val="24"/>
          <w:szCs w:val="24"/>
          <w:highlight w:val="none"/>
        </w:rPr>
      </w:pPr>
    </w:p>
    <w:tbl>
      <w:tblPr>
        <w:tblStyle w:val="27"/>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300"/>
        <w:gridCol w:w="1400"/>
        <w:gridCol w:w="1296"/>
        <w:gridCol w:w="1505"/>
        <w:gridCol w:w="1879"/>
        <w:gridCol w:w="1289"/>
      </w:tblGrid>
      <w:tr w14:paraId="016B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083" w:type="dxa"/>
            <w:vAlign w:val="center"/>
          </w:tcPr>
          <w:p w14:paraId="26F0F575">
            <w:pPr>
              <w:widowControl/>
              <w:spacing w:line="240" w:lineRule="auto"/>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序号</w:t>
            </w:r>
          </w:p>
        </w:tc>
        <w:tc>
          <w:tcPr>
            <w:tcW w:w="1300" w:type="dxa"/>
            <w:vAlign w:val="center"/>
          </w:tcPr>
          <w:p w14:paraId="04FAEDD7">
            <w:pPr>
              <w:widowControl/>
              <w:spacing w:line="240" w:lineRule="auto"/>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货物名称</w:t>
            </w:r>
          </w:p>
        </w:tc>
        <w:tc>
          <w:tcPr>
            <w:tcW w:w="1400" w:type="dxa"/>
            <w:vAlign w:val="center"/>
          </w:tcPr>
          <w:p w14:paraId="1EC7F09F">
            <w:pPr>
              <w:widowControl/>
              <w:spacing w:line="240" w:lineRule="auto"/>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规格型号</w:t>
            </w:r>
          </w:p>
        </w:tc>
        <w:tc>
          <w:tcPr>
            <w:tcW w:w="1296" w:type="dxa"/>
            <w:vAlign w:val="center"/>
          </w:tcPr>
          <w:p w14:paraId="116A0A3F">
            <w:pPr>
              <w:widowControl/>
              <w:spacing w:line="240" w:lineRule="auto"/>
              <w:jc w:val="center"/>
              <w:textAlignment w:val="center"/>
              <w:rPr>
                <w:rFonts w:hint="eastAsia"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数量</w:t>
            </w:r>
          </w:p>
        </w:tc>
        <w:tc>
          <w:tcPr>
            <w:tcW w:w="1505" w:type="dxa"/>
            <w:vAlign w:val="center"/>
          </w:tcPr>
          <w:p w14:paraId="6310E3CA">
            <w:pPr>
              <w:widowControl/>
              <w:spacing w:line="240" w:lineRule="auto"/>
              <w:jc w:val="center"/>
              <w:textAlignment w:val="center"/>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交货期</w:t>
            </w:r>
          </w:p>
        </w:tc>
        <w:tc>
          <w:tcPr>
            <w:tcW w:w="1879" w:type="dxa"/>
            <w:vAlign w:val="center"/>
          </w:tcPr>
          <w:p w14:paraId="6AB7419B">
            <w:pPr>
              <w:widowControl/>
              <w:spacing w:line="240" w:lineRule="auto"/>
              <w:jc w:val="center"/>
              <w:textAlignment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交货地点</w:t>
            </w:r>
          </w:p>
        </w:tc>
        <w:tc>
          <w:tcPr>
            <w:tcW w:w="1289" w:type="dxa"/>
            <w:vAlign w:val="center"/>
          </w:tcPr>
          <w:p w14:paraId="2DC86351">
            <w:pPr>
              <w:widowControl/>
              <w:spacing w:line="240" w:lineRule="auto"/>
              <w:jc w:val="center"/>
              <w:textAlignment w:val="center"/>
              <w:rPr>
                <w:rFonts w:hint="eastAsia" w:ascii="微软雅黑" w:hAnsi="微软雅黑" w:eastAsia="微软雅黑" w:cs="微软雅黑"/>
                <w:color w:val="auto"/>
                <w:kern w:val="0"/>
                <w:sz w:val="24"/>
                <w:highlight w:val="none"/>
                <w:lang w:eastAsia="zh-CN"/>
              </w:rPr>
            </w:pPr>
            <w:r>
              <w:rPr>
                <w:rFonts w:hint="eastAsia" w:ascii="微软雅黑" w:hAnsi="微软雅黑" w:eastAsia="微软雅黑" w:cs="微软雅黑"/>
                <w:color w:val="auto"/>
                <w:sz w:val="24"/>
                <w:szCs w:val="24"/>
                <w:highlight w:val="none"/>
                <w:lang w:val="en-US" w:eastAsia="zh-CN"/>
              </w:rPr>
              <w:t>备注</w:t>
            </w:r>
          </w:p>
        </w:tc>
      </w:tr>
      <w:tr w14:paraId="536A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14:paraId="405B57E3">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00" w:type="dxa"/>
          </w:tcPr>
          <w:p w14:paraId="51C57AB9">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400" w:type="dxa"/>
          </w:tcPr>
          <w:p w14:paraId="47E6A97E">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296" w:type="dxa"/>
          </w:tcPr>
          <w:p w14:paraId="757B16BD">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505" w:type="dxa"/>
          </w:tcPr>
          <w:p w14:paraId="7CD19DFC">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879" w:type="dxa"/>
          </w:tcPr>
          <w:p w14:paraId="736D0331">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289" w:type="dxa"/>
          </w:tcPr>
          <w:p w14:paraId="1C539F3F">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r w14:paraId="5FC4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14:paraId="526C7A7E">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00" w:type="dxa"/>
          </w:tcPr>
          <w:p w14:paraId="63FB2D33">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400" w:type="dxa"/>
          </w:tcPr>
          <w:p w14:paraId="6062E511">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296" w:type="dxa"/>
          </w:tcPr>
          <w:p w14:paraId="49CB13DD">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505" w:type="dxa"/>
          </w:tcPr>
          <w:p w14:paraId="2DD23633">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879" w:type="dxa"/>
          </w:tcPr>
          <w:p w14:paraId="4F2460BC">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289" w:type="dxa"/>
          </w:tcPr>
          <w:p w14:paraId="239E978A">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r w14:paraId="6006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14:paraId="154DD7B2">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00" w:type="dxa"/>
          </w:tcPr>
          <w:p w14:paraId="5FAA391A">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400" w:type="dxa"/>
          </w:tcPr>
          <w:p w14:paraId="25AAB545">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296" w:type="dxa"/>
          </w:tcPr>
          <w:p w14:paraId="7D4CD369">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505" w:type="dxa"/>
          </w:tcPr>
          <w:p w14:paraId="7D749B41">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879" w:type="dxa"/>
          </w:tcPr>
          <w:p w14:paraId="74C24309">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289" w:type="dxa"/>
          </w:tcPr>
          <w:p w14:paraId="0C523207">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r w14:paraId="724E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14:paraId="13C20101">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00" w:type="dxa"/>
          </w:tcPr>
          <w:p w14:paraId="6A87738C">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400" w:type="dxa"/>
          </w:tcPr>
          <w:p w14:paraId="4F1E1735">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296" w:type="dxa"/>
          </w:tcPr>
          <w:p w14:paraId="69DA446F">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505" w:type="dxa"/>
          </w:tcPr>
          <w:p w14:paraId="51ADEB34">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879" w:type="dxa"/>
          </w:tcPr>
          <w:p w14:paraId="27DFE15B">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289" w:type="dxa"/>
          </w:tcPr>
          <w:p w14:paraId="6A40D746">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r w14:paraId="2CC0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14:paraId="50BF1636">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00" w:type="dxa"/>
          </w:tcPr>
          <w:p w14:paraId="2E950213">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400" w:type="dxa"/>
          </w:tcPr>
          <w:p w14:paraId="3B4C0C32">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296" w:type="dxa"/>
          </w:tcPr>
          <w:p w14:paraId="3F8AE6AD">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505" w:type="dxa"/>
          </w:tcPr>
          <w:p w14:paraId="0DA6DFB2">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879" w:type="dxa"/>
          </w:tcPr>
          <w:p w14:paraId="7457EFAF">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289" w:type="dxa"/>
          </w:tcPr>
          <w:p w14:paraId="14010A00">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r w14:paraId="30E1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3" w:type="dxa"/>
          </w:tcPr>
          <w:p w14:paraId="577C41EB">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00" w:type="dxa"/>
          </w:tcPr>
          <w:p w14:paraId="47C6C75C">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400" w:type="dxa"/>
          </w:tcPr>
          <w:p w14:paraId="34C89E68">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296" w:type="dxa"/>
          </w:tcPr>
          <w:p w14:paraId="71AF7639">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505" w:type="dxa"/>
          </w:tcPr>
          <w:p w14:paraId="2A614221">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879" w:type="dxa"/>
          </w:tcPr>
          <w:p w14:paraId="13530D4F">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289" w:type="dxa"/>
          </w:tcPr>
          <w:p w14:paraId="6FFA6EB1">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r w14:paraId="1EEA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83" w:type="dxa"/>
          </w:tcPr>
          <w:p w14:paraId="67634ED8">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00" w:type="dxa"/>
          </w:tcPr>
          <w:p w14:paraId="1B6D8B43">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400" w:type="dxa"/>
          </w:tcPr>
          <w:p w14:paraId="624DCDE1">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296" w:type="dxa"/>
          </w:tcPr>
          <w:p w14:paraId="6DC284C0">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505" w:type="dxa"/>
          </w:tcPr>
          <w:p w14:paraId="295344F3">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879" w:type="dxa"/>
          </w:tcPr>
          <w:p w14:paraId="6CA89B6B">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289" w:type="dxa"/>
          </w:tcPr>
          <w:p w14:paraId="0457B7BA">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bl>
    <w:p w14:paraId="7457FFA8">
      <w:pPr>
        <w:pStyle w:val="14"/>
        <w:spacing w:line="240" w:lineRule="auto"/>
        <w:ind w:left="1080" w:leftChars="257" w:hanging="540"/>
        <w:rPr>
          <w:rFonts w:hint="eastAsia" w:ascii="微软雅黑" w:hAnsi="微软雅黑" w:eastAsia="微软雅黑" w:cs="微软雅黑"/>
          <w:color w:val="auto"/>
          <w:sz w:val="24"/>
          <w:szCs w:val="24"/>
          <w:highlight w:val="none"/>
        </w:rPr>
      </w:pPr>
    </w:p>
    <w:p w14:paraId="5150C0E5">
      <w:pPr>
        <w:pStyle w:val="14"/>
        <w:spacing w:line="360" w:lineRule="auto"/>
        <w:ind w:left="1080" w:leftChars="257" w:hanging="54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lang w:val="en-US" w:eastAsia="zh-CN"/>
        </w:rPr>
        <w:t xml:space="preserve">                 </w:t>
      </w:r>
    </w:p>
    <w:p w14:paraId="3A42DD66">
      <w:pPr>
        <w:pStyle w:val="14"/>
        <w:tabs>
          <w:tab w:val="left" w:pos="5370"/>
        </w:tabs>
        <w:spacing w:line="36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r>
        <w:rPr>
          <w:rFonts w:hint="eastAsia" w:ascii="微软雅黑" w:hAnsi="微软雅黑" w:eastAsia="微软雅黑" w:cs="微软雅黑"/>
          <w:color w:val="auto"/>
          <w:sz w:val="24"/>
          <w:szCs w:val="24"/>
          <w:highlight w:val="none"/>
          <w:u w:val="single"/>
          <w:lang w:val="en-US" w:eastAsia="zh-CN"/>
        </w:rPr>
        <w:t xml:space="preserve">                 </w:t>
      </w:r>
    </w:p>
    <w:p w14:paraId="2E12E5E3">
      <w:pPr>
        <w:pStyle w:val="14"/>
        <w:spacing w:line="360" w:lineRule="auto"/>
        <w:ind w:left="1080" w:leftChars="257" w:hanging="54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注: 各项</w:t>
      </w:r>
      <w:r>
        <w:rPr>
          <w:rFonts w:hint="eastAsia" w:ascii="微软雅黑" w:hAnsi="微软雅黑" w:eastAsia="微软雅黑" w:cs="微软雅黑"/>
          <w:color w:val="auto"/>
          <w:sz w:val="24"/>
          <w:szCs w:val="24"/>
          <w:highlight w:val="none"/>
          <w:lang w:eastAsia="zh-CN"/>
        </w:rPr>
        <w:t>货物</w:t>
      </w:r>
      <w:r>
        <w:rPr>
          <w:rFonts w:hint="eastAsia" w:ascii="微软雅黑" w:hAnsi="微软雅黑" w:eastAsia="微软雅黑" w:cs="微软雅黑"/>
          <w:color w:val="auto"/>
          <w:sz w:val="24"/>
          <w:szCs w:val="24"/>
          <w:highlight w:val="none"/>
        </w:rPr>
        <w:t>详细技术性能应另页描述。</w:t>
      </w:r>
    </w:p>
    <w:p w14:paraId="6B39C12E">
      <w:pPr>
        <w:pStyle w:val="14"/>
        <w:spacing w:line="240" w:lineRule="auto"/>
        <w:ind w:left="1080" w:leftChars="257" w:hanging="540"/>
        <w:jc w:val="center"/>
        <w:rPr>
          <w:rFonts w:hint="eastAsia" w:ascii="微软雅黑" w:hAnsi="微软雅黑" w:eastAsia="微软雅黑" w:cs="微软雅黑"/>
          <w:b/>
          <w:bCs/>
          <w:color w:val="auto"/>
          <w:sz w:val="24"/>
          <w:szCs w:val="24"/>
          <w:highlight w:val="none"/>
        </w:rPr>
      </w:pPr>
    </w:p>
    <w:p w14:paraId="777CE9FA">
      <w:pPr>
        <w:pStyle w:val="14"/>
        <w:spacing w:line="240" w:lineRule="auto"/>
        <w:ind w:left="1080" w:leftChars="257" w:hanging="540"/>
        <w:jc w:val="center"/>
        <w:rPr>
          <w:rFonts w:hint="eastAsia" w:ascii="微软雅黑" w:hAnsi="微软雅黑" w:eastAsia="微软雅黑" w:cs="微软雅黑"/>
          <w:b/>
          <w:bCs/>
          <w:color w:val="auto"/>
          <w:sz w:val="24"/>
          <w:szCs w:val="24"/>
          <w:highlight w:val="none"/>
        </w:rPr>
      </w:pPr>
    </w:p>
    <w:p w14:paraId="543764B2">
      <w:pPr>
        <w:pStyle w:val="14"/>
        <w:spacing w:line="240" w:lineRule="auto"/>
        <w:ind w:left="1080" w:leftChars="257" w:hanging="540"/>
        <w:jc w:val="center"/>
        <w:rPr>
          <w:rFonts w:hint="eastAsia" w:ascii="微软雅黑" w:hAnsi="微软雅黑" w:eastAsia="微软雅黑" w:cs="微软雅黑"/>
          <w:b/>
          <w:bCs/>
          <w:color w:val="auto"/>
          <w:sz w:val="24"/>
          <w:szCs w:val="24"/>
          <w:highlight w:val="none"/>
        </w:rPr>
      </w:pPr>
    </w:p>
    <w:p w14:paraId="5EEF35F8">
      <w:pPr>
        <w:pStyle w:val="14"/>
        <w:spacing w:line="240" w:lineRule="auto"/>
        <w:ind w:left="1080" w:leftChars="257" w:hanging="540"/>
        <w:jc w:val="center"/>
        <w:rPr>
          <w:rFonts w:hint="eastAsia" w:ascii="微软雅黑" w:hAnsi="微软雅黑" w:eastAsia="微软雅黑" w:cs="微软雅黑"/>
          <w:b/>
          <w:bCs/>
          <w:color w:val="auto"/>
          <w:sz w:val="24"/>
          <w:szCs w:val="24"/>
          <w:highlight w:val="none"/>
        </w:rPr>
      </w:pPr>
    </w:p>
    <w:p w14:paraId="39051EB6">
      <w:pPr>
        <w:pStyle w:val="14"/>
        <w:spacing w:line="240" w:lineRule="auto"/>
        <w:ind w:left="1080" w:leftChars="257" w:hanging="540"/>
        <w:jc w:val="center"/>
        <w:rPr>
          <w:rFonts w:hint="eastAsia" w:ascii="微软雅黑" w:hAnsi="微软雅黑" w:eastAsia="微软雅黑" w:cs="微软雅黑"/>
          <w:b/>
          <w:bCs/>
          <w:color w:val="auto"/>
          <w:sz w:val="24"/>
          <w:szCs w:val="24"/>
          <w:highlight w:val="none"/>
        </w:rPr>
      </w:pPr>
    </w:p>
    <w:p w14:paraId="3CF33BB4">
      <w:pPr>
        <w:pStyle w:val="14"/>
        <w:spacing w:line="240" w:lineRule="auto"/>
        <w:ind w:left="1080" w:leftChars="257" w:hanging="540"/>
        <w:jc w:val="center"/>
        <w:rPr>
          <w:rFonts w:hint="eastAsia" w:ascii="微软雅黑" w:hAnsi="微软雅黑" w:eastAsia="微软雅黑" w:cs="微软雅黑"/>
          <w:b/>
          <w:bCs/>
          <w:color w:val="auto"/>
          <w:sz w:val="24"/>
          <w:szCs w:val="24"/>
          <w:highlight w:val="none"/>
        </w:rPr>
      </w:pPr>
    </w:p>
    <w:p w14:paraId="21D4D186">
      <w:pPr>
        <w:pStyle w:val="14"/>
        <w:spacing w:line="240" w:lineRule="auto"/>
        <w:ind w:left="1080" w:leftChars="257" w:hanging="540"/>
        <w:jc w:val="center"/>
        <w:rPr>
          <w:rFonts w:hint="eastAsia" w:ascii="微软雅黑" w:hAnsi="微软雅黑" w:eastAsia="微软雅黑" w:cs="微软雅黑"/>
          <w:b/>
          <w:bCs/>
          <w:color w:val="auto"/>
          <w:sz w:val="24"/>
          <w:szCs w:val="24"/>
          <w:highlight w:val="none"/>
        </w:rPr>
      </w:pPr>
    </w:p>
    <w:p w14:paraId="453F160C">
      <w:pPr>
        <w:pStyle w:val="14"/>
        <w:spacing w:line="240" w:lineRule="auto"/>
        <w:ind w:left="1080" w:leftChars="257" w:hanging="540"/>
        <w:jc w:val="center"/>
        <w:rPr>
          <w:rFonts w:hint="eastAsia" w:ascii="微软雅黑" w:hAnsi="微软雅黑" w:eastAsia="微软雅黑" w:cs="微软雅黑"/>
          <w:b/>
          <w:bCs/>
          <w:color w:val="auto"/>
          <w:sz w:val="24"/>
          <w:szCs w:val="24"/>
          <w:highlight w:val="none"/>
        </w:rPr>
      </w:pPr>
    </w:p>
    <w:p w14:paraId="2E126500">
      <w:pPr>
        <w:pStyle w:val="14"/>
        <w:spacing w:line="240" w:lineRule="auto"/>
        <w:ind w:left="1080" w:leftChars="257" w:hanging="540"/>
        <w:jc w:val="center"/>
        <w:rPr>
          <w:rFonts w:hint="eastAsia" w:ascii="微软雅黑" w:hAnsi="微软雅黑" w:eastAsia="微软雅黑" w:cs="微软雅黑"/>
          <w:b/>
          <w:bCs/>
          <w:color w:val="auto"/>
          <w:sz w:val="24"/>
          <w:szCs w:val="24"/>
          <w:highlight w:val="none"/>
        </w:rPr>
      </w:pPr>
    </w:p>
    <w:p w14:paraId="7ADB8FA0">
      <w:pPr>
        <w:rPr>
          <w:rFonts w:hint="eastAsia" w:ascii="微软雅黑" w:hAnsi="微软雅黑" w:eastAsia="微软雅黑" w:cs="微软雅黑"/>
          <w:b/>
          <w:bCs/>
          <w:color w:val="auto"/>
          <w:sz w:val="24"/>
          <w:szCs w:val="24"/>
          <w:highlight w:val="none"/>
        </w:rPr>
      </w:pPr>
      <w:bookmarkStart w:id="508" w:name="_Toc3537"/>
      <w:bookmarkStart w:id="509" w:name="_Toc13093"/>
      <w:bookmarkStart w:id="510" w:name="_Toc28414"/>
      <w:bookmarkStart w:id="511" w:name="_Toc32666"/>
      <w:bookmarkStart w:id="512" w:name="_Toc13229"/>
      <w:bookmarkStart w:id="513" w:name="_Toc26490"/>
      <w:bookmarkStart w:id="514" w:name="_Toc23542"/>
      <w:r>
        <w:rPr>
          <w:rFonts w:hint="eastAsia" w:ascii="微软雅黑" w:hAnsi="微软雅黑" w:eastAsia="微软雅黑" w:cs="微软雅黑"/>
          <w:b/>
          <w:bCs/>
          <w:color w:val="auto"/>
          <w:sz w:val="24"/>
          <w:szCs w:val="24"/>
          <w:highlight w:val="none"/>
        </w:rPr>
        <w:br w:type="page"/>
      </w:r>
    </w:p>
    <w:p w14:paraId="2C00D7EA">
      <w:pPr>
        <w:pStyle w:val="3"/>
        <w:spacing w:before="0" w:line="240" w:lineRule="auto"/>
        <w:ind w:left="1080" w:leftChars="257" w:hanging="540"/>
        <w:rPr>
          <w:rFonts w:hint="eastAsia" w:ascii="微软雅黑" w:hAnsi="微软雅黑" w:eastAsia="微软雅黑" w:cs="微软雅黑"/>
          <w:b/>
          <w:bCs/>
          <w:color w:val="auto"/>
          <w:kern w:val="2"/>
          <w:sz w:val="24"/>
          <w:szCs w:val="24"/>
          <w:highlight w:val="none"/>
          <w:lang w:val="en-US" w:eastAsia="zh-CN" w:bidi="ar-SA"/>
        </w:rPr>
      </w:pPr>
      <w:bookmarkStart w:id="515" w:name="_Toc32025"/>
      <w:r>
        <w:rPr>
          <w:rFonts w:hint="eastAsia" w:ascii="微软雅黑" w:hAnsi="微软雅黑" w:eastAsia="微软雅黑" w:cs="微软雅黑"/>
          <w:b/>
          <w:bCs/>
          <w:color w:val="auto"/>
          <w:kern w:val="2"/>
          <w:sz w:val="24"/>
          <w:szCs w:val="24"/>
          <w:highlight w:val="none"/>
          <w:lang w:val="en-US" w:eastAsia="zh-CN" w:bidi="ar-SA"/>
        </w:rPr>
        <w:t>4、技术规格偏离表</w:t>
      </w:r>
      <w:bookmarkEnd w:id="508"/>
      <w:bookmarkEnd w:id="509"/>
      <w:bookmarkEnd w:id="510"/>
      <w:bookmarkEnd w:id="511"/>
      <w:bookmarkEnd w:id="512"/>
      <w:bookmarkEnd w:id="513"/>
      <w:bookmarkEnd w:id="514"/>
      <w:bookmarkEnd w:id="515"/>
    </w:p>
    <w:p w14:paraId="09AC23BB">
      <w:pPr>
        <w:pStyle w:val="14"/>
        <w:spacing w:line="240" w:lineRule="auto"/>
        <w:ind w:left="1080" w:leftChars="257" w:hanging="540"/>
        <w:rPr>
          <w:rFonts w:hint="eastAsia" w:ascii="微软雅黑" w:hAnsi="微软雅黑" w:eastAsia="微软雅黑" w:cs="微软雅黑"/>
          <w:color w:val="auto"/>
          <w:sz w:val="24"/>
          <w:szCs w:val="24"/>
          <w:highlight w:val="none"/>
        </w:rPr>
      </w:pPr>
    </w:p>
    <w:p w14:paraId="560631EF">
      <w:pPr>
        <w:pStyle w:val="14"/>
        <w:spacing w:line="24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p>
    <w:tbl>
      <w:tblPr>
        <w:tblStyle w:val="27"/>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1"/>
      </w:tblGrid>
      <w:tr w14:paraId="2547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14:paraId="1F8A4CD1">
            <w:pPr>
              <w:pStyle w:val="14"/>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330" w:type="dxa"/>
            <w:vAlign w:val="center"/>
          </w:tcPr>
          <w:p w14:paraId="031FCAF5">
            <w:pPr>
              <w:pStyle w:val="14"/>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货物名称</w:t>
            </w:r>
          </w:p>
        </w:tc>
        <w:tc>
          <w:tcPr>
            <w:tcW w:w="2472" w:type="dxa"/>
            <w:vAlign w:val="center"/>
          </w:tcPr>
          <w:p w14:paraId="08D499AF">
            <w:pPr>
              <w:pStyle w:val="14"/>
              <w:spacing w:line="240" w:lineRule="auto"/>
              <w:ind w:left="269" w:leftChars="128"/>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招标规格</w:t>
            </w:r>
          </w:p>
        </w:tc>
        <w:tc>
          <w:tcPr>
            <w:tcW w:w="1331" w:type="dxa"/>
            <w:vAlign w:val="center"/>
          </w:tcPr>
          <w:p w14:paraId="0623C1FE">
            <w:pPr>
              <w:pStyle w:val="14"/>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投标规格</w:t>
            </w:r>
          </w:p>
        </w:tc>
        <w:tc>
          <w:tcPr>
            <w:tcW w:w="1331" w:type="dxa"/>
            <w:vAlign w:val="center"/>
          </w:tcPr>
          <w:p w14:paraId="03BF1472">
            <w:pPr>
              <w:pStyle w:val="14"/>
              <w:spacing w:line="240" w:lineRule="auto"/>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偏离</w:t>
            </w:r>
          </w:p>
        </w:tc>
        <w:tc>
          <w:tcPr>
            <w:tcW w:w="951" w:type="dxa"/>
            <w:vAlign w:val="center"/>
          </w:tcPr>
          <w:p w14:paraId="2872333A">
            <w:pPr>
              <w:pStyle w:val="14"/>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14:paraId="4FB0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14:paraId="4F4DAD4B">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30" w:type="dxa"/>
          </w:tcPr>
          <w:p w14:paraId="29B09FC9">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472" w:type="dxa"/>
          </w:tcPr>
          <w:p w14:paraId="6097032A">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4C94ED24">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0E3BC8D8">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951" w:type="dxa"/>
          </w:tcPr>
          <w:p w14:paraId="3EF56B58">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r w14:paraId="7200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14:paraId="0852BE0D">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30" w:type="dxa"/>
          </w:tcPr>
          <w:p w14:paraId="3036B267">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472" w:type="dxa"/>
          </w:tcPr>
          <w:p w14:paraId="6F04968D">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4F56A105">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61889BCC">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951" w:type="dxa"/>
          </w:tcPr>
          <w:p w14:paraId="63286136">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r w14:paraId="30C5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14:paraId="790D3F12">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30" w:type="dxa"/>
          </w:tcPr>
          <w:p w14:paraId="422CA8B9">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472" w:type="dxa"/>
          </w:tcPr>
          <w:p w14:paraId="3A20ECA8">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7289C551">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6F4DF02F">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951" w:type="dxa"/>
          </w:tcPr>
          <w:p w14:paraId="6F75A5EE">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r w14:paraId="4619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14:paraId="19F23EDC">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30" w:type="dxa"/>
          </w:tcPr>
          <w:p w14:paraId="1CA3D584">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472" w:type="dxa"/>
          </w:tcPr>
          <w:p w14:paraId="6ED92C31">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18EB5467">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61B4AF2A">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951" w:type="dxa"/>
          </w:tcPr>
          <w:p w14:paraId="510A9F2A">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r w14:paraId="0E3C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14:paraId="467E1E61">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30" w:type="dxa"/>
          </w:tcPr>
          <w:p w14:paraId="64FB2B97">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472" w:type="dxa"/>
          </w:tcPr>
          <w:p w14:paraId="725D2439">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48679F3E">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1A06D9A5">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951" w:type="dxa"/>
          </w:tcPr>
          <w:p w14:paraId="3D69C9D9">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r w14:paraId="20E3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14:paraId="654859A8">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30" w:type="dxa"/>
          </w:tcPr>
          <w:p w14:paraId="57C8F7B6">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472" w:type="dxa"/>
          </w:tcPr>
          <w:p w14:paraId="392C4864">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3235A414">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60D2F5E1">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951" w:type="dxa"/>
          </w:tcPr>
          <w:p w14:paraId="4AF42B55">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r w14:paraId="4CF6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9" w:hRule="atLeast"/>
          <w:jc w:val="center"/>
        </w:trPr>
        <w:tc>
          <w:tcPr>
            <w:tcW w:w="875" w:type="dxa"/>
          </w:tcPr>
          <w:p w14:paraId="6DA21D74">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30" w:type="dxa"/>
          </w:tcPr>
          <w:p w14:paraId="31399B73">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472" w:type="dxa"/>
          </w:tcPr>
          <w:p w14:paraId="33DC2FBB">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67DE379C">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331" w:type="dxa"/>
          </w:tcPr>
          <w:p w14:paraId="7D950164">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951" w:type="dxa"/>
          </w:tcPr>
          <w:p w14:paraId="4FD60A81">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bl>
    <w:p w14:paraId="55882193">
      <w:pPr>
        <w:pStyle w:val="14"/>
        <w:spacing w:line="240" w:lineRule="auto"/>
        <w:rPr>
          <w:rFonts w:hint="eastAsia" w:ascii="微软雅黑" w:hAnsi="微软雅黑" w:eastAsia="微软雅黑" w:cs="微软雅黑"/>
          <w:color w:val="auto"/>
          <w:sz w:val="24"/>
          <w:szCs w:val="24"/>
          <w:highlight w:val="none"/>
        </w:rPr>
      </w:pPr>
    </w:p>
    <w:bookmarkEnd w:id="496"/>
    <w:bookmarkEnd w:id="497"/>
    <w:bookmarkEnd w:id="498"/>
    <w:bookmarkEnd w:id="499"/>
    <w:p w14:paraId="63AC1703">
      <w:pPr>
        <w:pStyle w:val="14"/>
        <w:spacing w:line="360" w:lineRule="auto"/>
        <w:ind w:left="1080" w:leftChars="257" w:hanging="540"/>
        <w:rPr>
          <w:rFonts w:hint="eastAsia" w:ascii="微软雅黑" w:hAnsi="微软雅黑" w:eastAsia="微软雅黑" w:cs="微软雅黑"/>
          <w:color w:val="auto"/>
          <w:sz w:val="24"/>
          <w:szCs w:val="24"/>
          <w:highlight w:val="none"/>
          <w:lang w:val="en-US" w:eastAsia="zh-CN"/>
        </w:rPr>
      </w:pPr>
      <w:bookmarkStart w:id="516" w:name="_Toc31439"/>
      <w:bookmarkStart w:id="517" w:name="_Toc23"/>
      <w:bookmarkStart w:id="518" w:name="_Toc216582818"/>
      <w:bookmarkStart w:id="519" w:name="_Toc1980"/>
      <w:bookmarkStart w:id="520" w:name="_Toc515647821"/>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lang w:val="en-US" w:eastAsia="zh-CN"/>
        </w:rPr>
        <w:t xml:space="preserve">                 </w:t>
      </w:r>
    </w:p>
    <w:p w14:paraId="08ED7B10">
      <w:pPr>
        <w:pStyle w:val="14"/>
        <w:tabs>
          <w:tab w:val="left" w:pos="5370"/>
        </w:tabs>
        <w:spacing w:line="36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r>
        <w:rPr>
          <w:rFonts w:hint="eastAsia" w:ascii="微软雅黑" w:hAnsi="微软雅黑" w:eastAsia="微软雅黑" w:cs="微软雅黑"/>
          <w:color w:val="auto"/>
          <w:sz w:val="24"/>
          <w:szCs w:val="24"/>
          <w:highlight w:val="none"/>
          <w:u w:val="single"/>
          <w:lang w:val="en-US" w:eastAsia="zh-CN"/>
        </w:rPr>
        <w:t xml:space="preserve">                 </w:t>
      </w:r>
    </w:p>
    <w:p w14:paraId="30484429">
      <w:pPr>
        <w:spacing w:line="240" w:lineRule="auto"/>
        <w:ind w:firstLine="2310" w:firstLineChars="1100"/>
        <w:rPr>
          <w:rFonts w:hint="eastAsia" w:ascii="微软雅黑" w:hAnsi="微软雅黑" w:eastAsia="微软雅黑" w:cs="微软雅黑"/>
          <w:color w:val="auto"/>
          <w:highlight w:val="none"/>
        </w:rPr>
      </w:pPr>
    </w:p>
    <w:p w14:paraId="1A7B66F9">
      <w:pPr>
        <w:spacing w:line="240" w:lineRule="auto"/>
        <w:ind w:firstLine="2310" w:firstLineChars="1100"/>
        <w:rPr>
          <w:rFonts w:hint="eastAsia" w:ascii="微软雅黑" w:hAnsi="微软雅黑" w:eastAsia="微软雅黑" w:cs="微软雅黑"/>
          <w:color w:val="auto"/>
          <w:highlight w:val="none"/>
        </w:rPr>
      </w:pPr>
    </w:p>
    <w:p w14:paraId="339EE95D">
      <w:pPr>
        <w:spacing w:line="240" w:lineRule="auto"/>
        <w:rPr>
          <w:rFonts w:hint="eastAsia" w:ascii="微软雅黑" w:hAnsi="微软雅黑" w:eastAsia="微软雅黑" w:cs="微软雅黑"/>
          <w:color w:val="auto"/>
          <w:highlight w:val="none"/>
        </w:rPr>
      </w:pPr>
    </w:p>
    <w:p w14:paraId="6BD43B80">
      <w:pPr>
        <w:pStyle w:val="4"/>
        <w:rPr>
          <w:rFonts w:hint="eastAsia" w:ascii="微软雅黑" w:hAnsi="微软雅黑" w:eastAsia="微软雅黑" w:cs="微软雅黑"/>
          <w:color w:val="auto"/>
          <w:highlight w:val="none"/>
        </w:rPr>
      </w:pPr>
    </w:p>
    <w:p w14:paraId="7960148B">
      <w:pPr>
        <w:rPr>
          <w:rFonts w:hint="eastAsia" w:ascii="微软雅黑" w:hAnsi="微软雅黑" w:eastAsia="微软雅黑" w:cs="微软雅黑"/>
          <w:color w:val="auto"/>
          <w:highlight w:val="none"/>
        </w:rPr>
      </w:pPr>
    </w:p>
    <w:p w14:paraId="690F99C9">
      <w:pPr>
        <w:pStyle w:val="4"/>
        <w:rPr>
          <w:rFonts w:hint="eastAsia" w:ascii="微软雅黑" w:hAnsi="微软雅黑" w:eastAsia="微软雅黑" w:cs="微软雅黑"/>
          <w:color w:val="auto"/>
          <w:highlight w:val="none"/>
        </w:rPr>
      </w:pPr>
    </w:p>
    <w:p w14:paraId="20E7E31C">
      <w:pPr>
        <w:rPr>
          <w:rFonts w:hint="eastAsia" w:ascii="微软雅黑" w:hAnsi="微软雅黑" w:eastAsia="微软雅黑" w:cs="微软雅黑"/>
          <w:color w:val="auto"/>
          <w:highlight w:val="none"/>
        </w:rPr>
      </w:pPr>
    </w:p>
    <w:p w14:paraId="596782CF">
      <w:pPr>
        <w:pStyle w:val="4"/>
        <w:rPr>
          <w:rFonts w:hint="eastAsia" w:ascii="微软雅黑" w:hAnsi="微软雅黑" w:eastAsia="微软雅黑" w:cs="微软雅黑"/>
          <w:color w:val="auto"/>
          <w:highlight w:val="none"/>
        </w:rPr>
      </w:pPr>
    </w:p>
    <w:p w14:paraId="76FF9793">
      <w:pPr>
        <w:rPr>
          <w:rFonts w:hint="eastAsia" w:ascii="微软雅黑" w:hAnsi="微软雅黑" w:eastAsia="微软雅黑" w:cs="微软雅黑"/>
          <w:color w:val="auto"/>
          <w:highlight w:val="none"/>
        </w:rPr>
      </w:pPr>
    </w:p>
    <w:p w14:paraId="3A3C4DD2">
      <w:pPr>
        <w:pStyle w:val="51"/>
        <w:spacing w:line="240" w:lineRule="auto"/>
        <w:ind w:left="0" w:leftChars="0" w:firstLine="0" w:firstLineChars="0"/>
        <w:jc w:val="both"/>
        <w:outlineLvl w:val="9"/>
        <w:rPr>
          <w:rFonts w:hint="eastAsia" w:ascii="微软雅黑" w:hAnsi="微软雅黑" w:eastAsia="微软雅黑" w:cs="微软雅黑"/>
          <w:color w:val="auto"/>
          <w:sz w:val="21"/>
          <w:szCs w:val="21"/>
          <w:highlight w:val="none"/>
        </w:rPr>
      </w:pPr>
    </w:p>
    <w:bookmarkEnd w:id="516"/>
    <w:bookmarkEnd w:id="517"/>
    <w:bookmarkEnd w:id="518"/>
    <w:bookmarkEnd w:id="519"/>
    <w:bookmarkEnd w:id="520"/>
    <w:p w14:paraId="4DA5E3A9">
      <w:pPr>
        <w:rPr>
          <w:rFonts w:hint="eastAsia" w:ascii="微软雅黑" w:hAnsi="微软雅黑" w:eastAsia="微软雅黑" w:cs="微软雅黑"/>
          <w:b/>
          <w:bCs/>
          <w:color w:val="auto"/>
          <w:kern w:val="2"/>
          <w:sz w:val="24"/>
          <w:szCs w:val="24"/>
          <w:highlight w:val="none"/>
        </w:rPr>
      </w:pPr>
      <w:bookmarkStart w:id="521" w:name="_Toc29782"/>
      <w:bookmarkStart w:id="522" w:name="_Toc24526"/>
      <w:bookmarkStart w:id="523" w:name="_Toc28566"/>
      <w:bookmarkStart w:id="524" w:name="_Toc7965"/>
      <w:bookmarkStart w:id="525" w:name="_Toc14878"/>
      <w:bookmarkStart w:id="526" w:name="_Toc22640"/>
      <w:bookmarkStart w:id="527" w:name="_Toc1896"/>
      <w:r>
        <w:rPr>
          <w:rFonts w:hint="eastAsia" w:ascii="微软雅黑" w:hAnsi="微软雅黑" w:eastAsia="微软雅黑" w:cs="微软雅黑"/>
          <w:b/>
          <w:bCs/>
          <w:color w:val="auto"/>
          <w:kern w:val="2"/>
          <w:sz w:val="24"/>
          <w:szCs w:val="24"/>
          <w:highlight w:val="none"/>
        </w:rPr>
        <w:br w:type="page"/>
      </w:r>
    </w:p>
    <w:p w14:paraId="54ED4064">
      <w:pPr>
        <w:pStyle w:val="3"/>
        <w:spacing w:before="0" w:line="240" w:lineRule="auto"/>
        <w:ind w:left="1080" w:leftChars="257" w:hanging="540"/>
        <w:rPr>
          <w:rFonts w:hint="eastAsia" w:ascii="微软雅黑" w:hAnsi="微软雅黑" w:eastAsia="微软雅黑" w:cs="微软雅黑"/>
          <w:b/>
          <w:bCs/>
          <w:color w:val="auto"/>
          <w:kern w:val="2"/>
          <w:sz w:val="24"/>
          <w:szCs w:val="24"/>
          <w:highlight w:val="none"/>
          <w:lang w:val="en-US" w:eastAsia="zh-CN" w:bidi="ar-SA"/>
        </w:rPr>
      </w:pPr>
      <w:bookmarkStart w:id="528" w:name="_Toc6547"/>
      <w:r>
        <w:rPr>
          <w:rFonts w:hint="eastAsia" w:ascii="微软雅黑" w:hAnsi="微软雅黑" w:eastAsia="微软雅黑" w:cs="微软雅黑"/>
          <w:b/>
          <w:bCs/>
          <w:color w:val="auto"/>
          <w:kern w:val="2"/>
          <w:sz w:val="24"/>
          <w:szCs w:val="24"/>
          <w:highlight w:val="none"/>
          <w:lang w:val="en-US" w:eastAsia="zh-CN" w:bidi="ar-SA"/>
        </w:rPr>
        <w:t>5、商务条款偏离表</w:t>
      </w:r>
      <w:bookmarkEnd w:id="521"/>
      <w:bookmarkEnd w:id="522"/>
      <w:bookmarkEnd w:id="523"/>
      <w:bookmarkEnd w:id="524"/>
      <w:bookmarkEnd w:id="525"/>
      <w:bookmarkEnd w:id="526"/>
      <w:bookmarkEnd w:id="527"/>
      <w:bookmarkEnd w:id="528"/>
    </w:p>
    <w:p w14:paraId="59569DB6">
      <w:pPr>
        <w:pStyle w:val="14"/>
        <w:spacing w:line="240" w:lineRule="auto"/>
        <w:ind w:left="1080" w:leftChars="257" w:hanging="540"/>
        <w:rPr>
          <w:rFonts w:hint="eastAsia" w:ascii="微软雅黑" w:hAnsi="微软雅黑" w:eastAsia="微软雅黑" w:cs="微软雅黑"/>
          <w:color w:val="auto"/>
          <w:sz w:val="24"/>
          <w:szCs w:val="24"/>
          <w:highlight w:val="none"/>
        </w:rPr>
      </w:pPr>
    </w:p>
    <w:p w14:paraId="50725D88">
      <w:pPr>
        <w:pStyle w:val="14"/>
        <w:spacing w:line="24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p>
    <w:tbl>
      <w:tblPr>
        <w:tblStyle w:val="27"/>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26"/>
        <w:gridCol w:w="2380"/>
        <w:gridCol w:w="2380"/>
        <w:gridCol w:w="957"/>
      </w:tblGrid>
      <w:tr w14:paraId="0615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2BFCFB62">
            <w:pPr>
              <w:pStyle w:val="14"/>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926" w:type="dxa"/>
          </w:tcPr>
          <w:p w14:paraId="2DA1583B">
            <w:pPr>
              <w:pStyle w:val="14"/>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2380" w:type="dxa"/>
          </w:tcPr>
          <w:p w14:paraId="77F5251F">
            <w:pPr>
              <w:pStyle w:val="14"/>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招标文件的商务条款</w:t>
            </w:r>
          </w:p>
        </w:tc>
        <w:tc>
          <w:tcPr>
            <w:tcW w:w="2380" w:type="dxa"/>
          </w:tcPr>
          <w:p w14:paraId="7BB05F45">
            <w:pPr>
              <w:pStyle w:val="14"/>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投标文件的商务条款</w:t>
            </w:r>
          </w:p>
        </w:tc>
        <w:tc>
          <w:tcPr>
            <w:tcW w:w="957" w:type="dxa"/>
          </w:tcPr>
          <w:p w14:paraId="4CBE905A">
            <w:pPr>
              <w:pStyle w:val="14"/>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14:paraId="7768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5223B563">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926" w:type="dxa"/>
          </w:tcPr>
          <w:p w14:paraId="74F02B38">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24AFB5C5">
            <w:pPr>
              <w:pStyle w:val="14"/>
              <w:spacing w:line="240" w:lineRule="auto"/>
              <w:ind w:left="1080" w:leftChars="257" w:hanging="540"/>
              <w:jc w:val="center"/>
              <w:rPr>
                <w:rFonts w:hint="eastAsia" w:ascii="微软雅黑" w:hAnsi="微软雅黑" w:eastAsia="微软雅黑" w:cs="微软雅黑"/>
                <w:color w:val="auto"/>
                <w:sz w:val="24"/>
                <w:szCs w:val="24"/>
                <w:highlight w:val="none"/>
              </w:rPr>
            </w:pPr>
          </w:p>
        </w:tc>
        <w:tc>
          <w:tcPr>
            <w:tcW w:w="2380" w:type="dxa"/>
          </w:tcPr>
          <w:p w14:paraId="253CB8D5">
            <w:pPr>
              <w:pStyle w:val="14"/>
              <w:spacing w:line="240" w:lineRule="auto"/>
              <w:ind w:left="1080" w:leftChars="257" w:hanging="540"/>
              <w:jc w:val="center"/>
              <w:rPr>
                <w:rFonts w:hint="eastAsia" w:ascii="微软雅黑" w:hAnsi="微软雅黑" w:eastAsia="微软雅黑" w:cs="微软雅黑"/>
                <w:color w:val="auto"/>
                <w:sz w:val="24"/>
                <w:szCs w:val="24"/>
                <w:highlight w:val="none"/>
              </w:rPr>
            </w:pPr>
          </w:p>
        </w:tc>
        <w:tc>
          <w:tcPr>
            <w:tcW w:w="957" w:type="dxa"/>
          </w:tcPr>
          <w:p w14:paraId="60C91CA6">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r w14:paraId="3A22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1BC2F381">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926" w:type="dxa"/>
          </w:tcPr>
          <w:p w14:paraId="121F99E3">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27630A08">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1CCB0D57">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957" w:type="dxa"/>
          </w:tcPr>
          <w:p w14:paraId="52CCDF8B">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r w14:paraId="6FDB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7A0D5142">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926" w:type="dxa"/>
          </w:tcPr>
          <w:p w14:paraId="7E65E83D">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1F8036D4">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381917BE">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957" w:type="dxa"/>
          </w:tcPr>
          <w:p w14:paraId="53F1C9C1">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r w14:paraId="7596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2070E88C">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926" w:type="dxa"/>
          </w:tcPr>
          <w:p w14:paraId="5CD196C3">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113F916B">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7878B509">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957" w:type="dxa"/>
          </w:tcPr>
          <w:p w14:paraId="53B99938">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r w14:paraId="38B0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07424C1B">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926" w:type="dxa"/>
          </w:tcPr>
          <w:p w14:paraId="276B9456">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2196A196">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7E45A758">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957" w:type="dxa"/>
          </w:tcPr>
          <w:p w14:paraId="2DED4611">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r w14:paraId="6E2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5DE894C2">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926" w:type="dxa"/>
          </w:tcPr>
          <w:p w14:paraId="0EA21624">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42B94F11">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58057744">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957" w:type="dxa"/>
          </w:tcPr>
          <w:p w14:paraId="25351C93">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r w14:paraId="5852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49D85136">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926" w:type="dxa"/>
          </w:tcPr>
          <w:p w14:paraId="7C17F745">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4313A931">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70E35D0A">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957" w:type="dxa"/>
          </w:tcPr>
          <w:p w14:paraId="15F015E7">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r w14:paraId="0D82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23172802">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926" w:type="dxa"/>
          </w:tcPr>
          <w:p w14:paraId="0760553F">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27167C5D">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490A3E7C">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957" w:type="dxa"/>
          </w:tcPr>
          <w:p w14:paraId="3B4128C3">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r w14:paraId="4A81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47D40D69">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926" w:type="dxa"/>
          </w:tcPr>
          <w:p w14:paraId="6A41BAB2">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4EE844CD">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513A131C">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957" w:type="dxa"/>
          </w:tcPr>
          <w:p w14:paraId="4ECBBE3A">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r w14:paraId="7120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95" w:type="dxa"/>
          </w:tcPr>
          <w:p w14:paraId="02273213">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926" w:type="dxa"/>
          </w:tcPr>
          <w:p w14:paraId="265EA9A8">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2EF4FFFD">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63183083">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957" w:type="dxa"/>
          </w:tcPr>
          <w:p w14:paraId="47F63F64">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r w14:paraId="4224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95" w:type="dxa"/>
          </w:tcPr>
          <w:p w14:paraId="6D156D61">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1926" w:type="dxa"/>
          </w:tcPr>
          <w:p w14:paraId="6A1D5673">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11C9DF9D">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2380" w:type="dxa"/>
          </w:tcPr>
          <w:p w14:paraId="76F88699">
            <w:pPr>
              <w:pStyle w:val="14"/>
              <w:spacing w:line="240" w:lineRule="auto"/>
              <w:ind w:left="1080" w:leftChars="257" w:hanging="540"/>
              <w:rPr>
                <w:rFonts w:hint="eastAsia" w:ascii="微软雅黑" w:hAnsi="微软雅黑" w:eastAsia="微软雅黑" w:cs="微软雅黑"/>
                <w:color w:val="auto"/>
                <w:sz w:val="24"/>
                <w:szCs w:val="24"/>
                <w:highlight w:val="none"/>
              </w:rPr>
            </w:pPr>
          </w:p>
        </w:tc>
        <w:tc>
          <w:tcPr>
            <w:tcW w:w="957" w:type="dxa"/>
          </w:tcPr>
          <w:p w14:paraId="400868D2">
            <w:pPr>
              <w:pStyle w:val="14"/>
              <w:spacing w:line="240" w:lineRule="auto"/>
              <w:ind w:left="1080" w:leftChars="257" w:hanging="540"/>
              <w:rPr>
                <w:rFonts w:hint="eastAsia" w:ascii="微软雅黑" w:hAnsi="微软雅黑" w:eastAsia="微软雅黑" w:cs="微软雅黑"/>
                <w:color w:val="auto"/>
                <w:sz w:val="24"/>
                <w:szCs w:val="24"/>
                <w:highlight w:val="none"/>
              </w:rPr>
            </w:pPr>
          </w:p>
        </w:tc>
      </w:tr>
    </w:tbl>
    <w:p w14:paraId="577D06B6">
      <w:pPr>
        <w:pStyle w:val="14"/>
        <w:spacing w:line="240" w:lineRule="auto"/>
        <w:ind w:left="1080" w:leftChars="257" w:hanging="540"/>
        <w:rPr>
          <w:rFonts w:hint="eastAsia" w:ascii="微软雅黑" w:hAnsi="微软雅黑" w:eastAsia="微软雅黑" w:cs="微软雅黑"/>
          <w:color w:val="auto"/>
          <w:sz w:val="24"/>
          <w:szCs w:val="24"/>
          <w:highlight w:val="none"/>
        </w:rPr>
      </w:pPr>
    </w:p>
    <w:p w14:paraId="67D672D1">
      <w:pPr>
        <w:pStyle w:val="14"/>
        <w:spacing w:line="240" w:lineRule="auto"/>
        <w:ind w:left="1080" w:leftChars="257" w:hanging="540"/>
        <w:rPr>
          <w:rFonts w:hint="eastAsia" w:ascii="微软雅黑" w:hAnsi="微软雅黑" w:eastAsia="微软雅黑" w:cs="微软雅黑"/>
          <w:color w:val="auto"/>
          <w:sz w:val="24"/>
          <w:szCs w:val="24"/>
          <w:highlight w:val="none"/>
        </w:rPr>
      </w:pPr>
    </w:p>
    <w:p w14:paraId="6DDBCD60">
      <w:pPr>
        <w:pStyle w:val="14"/>
        <w:spacing w:line="360" w:lineRule="auto"/>
        <w:ind w:left="1080" w:leftChars="257" w:hanging="54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法定代表人或其委托代理人（</w:t>
      </w:r>
      <w:r>
        <w:rPr>
          <w:rFonts w:hint="eastAsia" w:ascii="微软雅黑" w:hAnsi="微软雅黑" w:eastAsia="微软雅黑" w:cs="微软雅黑"/>
          <w:color w:val="auto"/>
          <w:sz w:val="24"/>
          <w:szCs w:val="24"/>
          <w:highlight w:val="none"/>
          <w:lang w:eastAsia="zh-CN"/>
        </w:rPr>
        <w:t>签字或盖章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lang w:val="en-US" w:eastAsia="zh-CN"/>
        </w:rPr>
        <w:t xml:space="preserve">                 </w:t>
      </w:r>
    </w:p>
    <w:p w14:paraId="45EC8AFB">
      <w:pPr>
        <w:pStyle w:val="14"/>
        <w:tabs>
          <w:tab w:val="left" w:pos="5370"/>
        </w:tabs>
        <w:spacing w:line="36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r>
        <w:rPr>
          <w:rFonts w:hint="eastAsia" w:ascii="微软雅黑" w:hAnsi="微软雅黑" w:eastAsia="微软雅黑" w:cs="微软雅黑"/>
          <w:color w:val="auto"/>
          <w:sz w:val="24"/>
          <w:szCs w:val="24"/>
          <w:highlight w:val="none"/>
          <w:u w:val="single"/>
          <w:lang w:val="en-US" w:eastAsia="zh-CN"/>
        </w:rPr>
        <w:t xml:space="preserve">                 </w:t>
      </w:r>
    </w:p>
    <w:p w14:paraId="06378890">
      <w:pPr>
        <w:pStyle w:val="14"/>
        <w:spacing w:line="240" w:lineRule="auto"/>
        <w:ind w:left="1080" w:leftChars="257" w:hanging="54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u w:val="single"/>
        </w:rPr>
        <w:br w:type="page"/>
      </w:r>
      <w:bookmarkStart w:id="529" w:name="_Hlt520343392"/>
      <w:bookmarkEnd w:id="529"/>
      <w:bookmarkStart w:id="530" w:name="_Hlt520273711"/>
      <w:bookmarkEnd w:id="530"/>
      <w:bookmarkStart w:id="531" w:name="_Hlt520350918"/>
      <w:bookmarkEnd w:id="531"/>
      <w:bookmarkStart w:id="532" w:name="_Hlt520274393"/>
      <w:bookmarkEnd w:id="532"/>
      <w:bookmarkStart w:id="533" w:name="_Hlt520274911"/>
      <w:bookmarkEnd w:id="533"/>
      <w:bookmarkStart w:id="534" w:name="_Hlt520274407"/>
      <w:bookmarkEnd w:id="534"/>
      <w:bookmarkStart w:id="535" w:name="_Hlt520343000"/>
      <w:bookmarkEnd w:id="535"/>
      <w:bookmarkStart w:id="536" w:name="_Hlt520271212"/>
      <w:bookmarkEnd w:id="536"/>
      <w:bookmarkStart w:id="537" w:name="_Hlt520273973"/>
      <w:bookmarkEnd w:id="537"/>
      <w:bookmarkStart w:id="538" w:name="_Hlt520274065"/>
      <w:bookmarkEnd w:id="538"/>
      <w:bookmarkStart w:id="539" w:name="_Hlt520350957"/>
      <w:bookmarkEnd w:id="539"/>
    </w:p>
    <w:p w14:paraId="1D744E12">
      <w:pPr>
        <w:pStyle w:val="3"/>
        <w:spacing w:before="0" w:line="240" w:lineRule="auto"/>
        <w:jc w:val="center"/>
        <w:rPr>
          <w:rFonts w:hint="eastAsia" w:ascii="微软雅黑" w:hAnsi="微软雅黑" w:eastAsia="微软雅黑" w:cs="微软雅黑"/>
          <w:color w:val="auto"/>
          <w:kern w:val="2"/>
          <w:sz w:val="24"/>
          <w:szCs w:val="24"/>
          <w:highlight w:val="none"/>
        </w:rPr>
      </w:pPr>
      <w:bookmarkStart w:id="540" w:name="_Toc515647825"/>
      <w:bookmarkStart w:id="541" w:name="_Toc13947"/>
      <w:bookmarkStart w:id="542" w:name="_Toc3420"/>
      <w:bookmarkStart w:id="543" w:name="_Toc19284"/>
      <w:bookmarkStart w:id="544" w:name="_Toc14454"/>
      <w:bookmarkStart w:id="545" w:name="_Toc732"/>
      <w:bookmarkStart w:id="546" w:name="_Toc24860"/>
      <w:bookmarkStart w:id="547" w:name="_Toc30849"/>
      <w:bookmarkStart w:id="548" w:name="_Toc23068"/>
      <w:bookmarkStart w:id="549" w:name="_Toc15294"/>
      <w:bookmarkStart w:id="550" w:name="_Toc4244"/>
      <w:bookmarkStart w:id="551" w:name="_Toc26931"/>
      <w:bookmarkStart w:id="552" w:name="_Toc32586"/>
      <w:bookmarkStart w:id="553" w:name="_Toc2621"/>
      <w:bookmarkStart w:id="554" w:name="_Toc8657"/>
      <w:bookmarkStart w:id="555" w:name="OLE_LINK14"/>
      <w:bookmarkStart w:id="556" w:name="OLE_LINK13"/>
      <w:r>
        <w:rPr>
          <w:rFonts w:hint="eastAsia" w:ascii="微软雅黑" w:hAnsi="微软雅黑" w:eastAsia="微软雅黑" w:cs="微软雅黑"/>
          <w:b/>
          <w:bCs/>
          <w:color w:val="auto"/>
          <w:kern w:val="2"/>
          <w:sz w:val="24"/>
          <w:szCs w:val="24"/>
          <w:highlight w:val="none"/>
          <w:lang w:val="en-US" w:eastAsia="zh-CN"/>
        </w:rPr>
        <w:t>6</w:t>
      </w:r>
      <w:r>
        <w:rPr>
          <w:rFonts w:hint="eastAsia" w:ascii="微软雅黑" w:hAnsi="微软雅黑" w:eastAsia="微软雅黑" w:cs="微软雅黑"/>
          <w:b/>
          <w:bCs/>
          <w:color w:val="auto"/>
          <w:kern w:val="2"/>
          <w:sz w:val="24"/>
          <w:szCs w:val="24"/>
          <w:highlight w:val="none"/>
          <w:lang w:eastAsia="zh-CN"/>
        </w:rPr>
        <w:t>、</w:t>
      </w:r>
      <w:r>
        <w:rPr>
          <w:rFonts w:hint="eastAsia" w:ascii="微软雅黑" w:hAnsi="微软雅黑" w:eastAsia="微软雅黑" w:cs="微软雅黑"/>
          <w:b/>
          <w:bCs/>
          <w:color w:val="auto"/>
          <w:kern w:val="2"/>
          <w:sz w:val="24"/>
          <w:szCs w:val="24"/>
          <w:highlight w:val="none"/>
        </w:rPr>
        <w:t>残疾人福利性单位声明函</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Pr>
          <w:rFonts w:hint="eastAsia" w:ascii="微软雅黑" w:hAnsi="微软雅黑" w:eastAsia="微软雅黑" w:cs="微软雅黑"/>
          <w:b/>
          <w:bCs/>
          <w:color w:val="auto"/>
          <w:kern w:val="2"/>
          <w:sz w:val="24"/>
          <w:szCs w:val="24"/>
          <w:highlight w:val="none"/>
        </w:rPr>
        <w:t>（若无，可不填）</w:t>
      </w:r>
      <w:bookmarkEnd w:id="554"/>
    </w:p>
    <w:bookmarkEnd w:id="555"/>
    <w:bookmarkEnd w:id="556"/>
    <w:p w14:paraId="65F27E73">
      <w:pPr>
        <w:spacing w:line="240" w:lineRule="auto"/>
        <w:ind w:left="1080" w:leftChars="257" w:hanging="540"/>
        <w:jc w:val="center"/>
        <w:rPr>
          <w:rFonts w:hint="eastAsia" w:ascii="微软雅黑" w:hAnsi="微软雅黑" w:eastAsia="微软雅黑" w:cs="微软雅黑"/>
          <w:color w:val="auto"/>
          <w:sz w:val="24"/>
          <w:szCs w:val="24"/>
          <w:highlight w:val="none"/>
        </w:rPr>
      </w:pPr>
    </w:p>
    <w:p w14:paraId="17373933">
      <w:pPr>
        <w:spacing w:line="360" w:lineRule="auto"/>
        <w:ind w:firstLine="56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701326A4">
      <w:pPr>
        <w:spacing w:line="360" w:lineRule="auto"/>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本单位对上述声明的真实性负责。如有虚假，将依法承担相应责任。</w:t>
      </w:r>
    </w:p>
    <w:p w14:paraId="66688871">
      <w:pPr>
        <w:spacing w:line="240" w:lineRule="auto"/>
        <w:ind w:left="1080" w:leftChars="257" w:hanging="540"/>
        <w:jc w:val="center"/>
        <w:rPr>
          <w:rFonts w:hint="eastAsia" w:ascii="微软雅黑" w:hAnsi="微软雅黑" w:eastAsia="微软雅黑" w:cs="微软雅黑"/>
          <w:color w:val="auto"/>
          <w:sz w:val="24"/>
          <w:szCs w:val="24"/>
          <w:highlight w:val="none"/>
        </w:rPr>
      </w:pPr>
    </w:p>
    <w:p w14:paraId="07C926C6">
      <w:pPr>
        <w:spacing w:line="240" w:lineRule="auto"/>
        <w:ind w:left="1080" w:leftChars="257" w:hanging="540"/>
        <w:jc w:val="center"/>
        <w:rPr>
          <w:rFonts w:hint="eastAsia" w:ascii="微软雅黑" w:hAnsi="微软雅黑" w:eastAsia="微软雅黑" w:cs="微软雅黑"/>
          <w:color w:val="auto"/>
          <w:sz w:val="24"/>
          <w:szCs w:val="24"/>
          <w:highlight w:val="none"/>
        </w:rPr>
      </w:pPr>
    </w:p>
    <w:p w14:paraId="0C0D60F8">
      <w:pPr>
        <w:spacing w:line="240" w:lineRule="auto"/>
        <w:ind w:left="1080" w:leftChars="257" w:hanging="54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残疾人福利性单位名称（公章）：</w:t>
      </w:r>
    </w:p>
    <w:p w14:paraId="003C6506">
      <w:pPr>
        <w:spacing w:line="240" w:lineRule="auto"/>
        <w:ind w:left="1080" w:leftChars="257" w:hanging="54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日  期：</w:t>
      </w:r>
    </w:p>
    <w:p w14:paraId="7182445E">
      <w:pPr>
        <w:pStyle w:val="4"/>
        <w:spacing w:line="240" w:lineRule="auto"/>
        <w:ind w:left="0" w:leftChars="0" w:firstLine="0" w:firstLineChars="0"/>
        <w:rPr>
          <w:rFonts w:hint="eastAsia" w:ascii="微软雅黑" w:hAnsi="微软雅黑" w:eastAsia="微软雅黑" w:cs="微软雅黑"/>
          <w:color w:val="auto"/>
          <w:kern w:val="2"/>
          <w:highlight w:val="none"/>
        </w:rPr>
      </w:pPr>
    </w:p>
    <w:p w14:paraId="452292A8">
      <w:pPr>
        <w:spacing w:line="240" w:lineRule="auto"/>
        <w:ind w:left="1080" w:leftChars="257" w:hanging="540"/>
        <w:jc w:val="center"/>
        <w:rPr>
          <w:rFonts w:hint="eastAsia" w:ascii="微软雅黑" w:hAnsi="微软雅黑" w:eastAsia="微软雅黑" w:cs="微软雅黑"/>
          <w:color w:val="auto"/>
          <w:sz w:val="24"/>
          <w:szCs w:val="24"/>
          <w:highlight w:val="none"/>
        </w:rPr>
      </w:pPr>
    </w:p>
    <w:p w14:paraId="44756F01">
      <w:pPr>
        <w:widowControl/>
        <w:spacing w:before="100" w:beforeAutospacing="1" w:after="100" w:afterAutospacing="1" w:line="400" w:lineRule="exact"/>
        <w:jc w:val="center"/>
        <w:outlineLvl w:val="1"/>
        <w:rPr>
          <w:rFonts w:hint="eastAsia" w:ascii="微软雅黑" w:hAnsi="微软雅黑" w:eastAsia="微软雅黑" w:cs="微软雅黑"/>
          <w:b/>
          <w:bCs/>
          <w:color w:val="auto"/>
          <w:kern w:val="2"/>
          <w:sz w:val="24"/>
          <w:szCs w:val="24"/>
          <w:highlight w:val="none"/>
          <w:lang w:val="en-US" w:eastAsia="zh-CN" w:bidi="ar-SA"/>
        </w:rPr>
      </w:pPr>
      <w:bookmarkStart w:id="557" w:name="_Toc20930"/>
      <w:bookmarkStart w:id="558" w:name="_Toc19223"/>
      <w:bookmarkStart w:id="559" w:name="_Toc11868"/>
      <w:bookmarkStart w:id="560" w:name="_Toc22561"/>
      <w:bookmarkStart w:id="561" w:name="_Toc30795"/>
      <w:bookmarkStart w:id="562" w:name="_Toc5527"/>
      <w:bookmarkStart w:id="563" w:name="_Toc26133"/>
      <w:bookmarkStart w:id="564" w:name="_Toc515647827"/>
      <w:bookmarkStart w:id="565" w:name="_Toc22378"/>
      <w:bookmarkStart w:id="566" w:name="_Toc2304"/>
      <w:bookmarkStart w:id="567" w:name="_Toc6004"/>
      <w:bookmarkStart w:id="568" w:name="_Toc28099"/>
      <w:bookmarkStart w:id="569" w:name="_Toc6009"/>
      <w:bookmarkStart w:id="570" w:name="_Toc5568"/>
      <w:bookmarkStart w:id="571" w:name="_Toc30946"/>
      <w:r>
        <w:rPr>
          <w:rFonts w:hint="eastAsia" w:ascii="微软雅黑" w:hAnsi="微软雅黑" w:eastAsia="微软雅黑" w:cs="微软雅黑"/>
          <w:b/>
          <w:bCs/>
          <w:color w:val="auto"/>
          <w:kern w:val="2"/>
          <w:sz w:val="24"/>
          <w:szCs w:val="24"/>
          <w:highlight w:val="none"/>
          <w:lang w:val="en-US" w:eastAsia="zh-CN" w:bidi="ar-SA"/>
        </w:rPr>
        <w:t>7、监狱企业声明函（若无，可不填）</w:t>
      </w:r>
      <w:bookmarkEnd w:id="557"/>
    </w:p>
    <w:p w14:paraId="46DD72D2">
      <w:pPr>
        <w:spacing w:line="400" w:lineRule="exact"/>
        <w:ind w:left="1080" w:leftChars="257" w:hanging="540"/>
        <w:jc w:val="center"/>
        <w:rPr>
          <w:rFonts w:hint="eastAsia" w:ascii="微软雅黑" w:hAnsi="微软雅黑" w:eastAsia="微软雅黑" w:cs="微软雅黑"/>
          <w:b/>
          <w:color w:val="auto"/>
          <w:kern w:val="0"/>
          <w:sz w:val="24"/>
          <w:szCs w:val="24"/>
          <w:highlight w:val="none"/>
        </w:rPr>
      </w:pPr>
    </w:p>
    <w:p w14:paraId="1649336B">
      <w:pPr>
        <w:snapToGrid w:val="0"/>
        <w:spacing w:line="400" w:lineRule="exact"/>
        <w:ind w:firstLine="480" w:firstLineChars="20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本公司（联合体）郑重声明，根据《政府采购促进中小企业发展管理办法》（财库﹝2020﹞46 号）的规定，本公司（联合体）参加</w:t>
      </w:r>
      <w:r>
        <w:rPr>
          <w:rFonts w:hint="eastAsia" w:ascii="微软雅黑" w:hAnsi="微软雅黑" w:eastAsia="微软雅黑" w:cs="微软雅黑"/>
          <w:color w:val="auto"/>
          <w:kern w:val="0"/>
          <w:sz w:val="24"/>
          <w:szCs w:val="24"/>
          <w:highlight w:val="none"/>
          <w:u w:val="single"/>
        </w:rPr>
        <w:t xml:space="preserve"> （单位名称）</w:t>
      </w:r>
      <w:r>
        <w:rPr>
          <w:rFonts w:hint="eastAsia" w:ascii="微软雅黑" w:hAnsi="微软雅黑" w:eastAsia="微软雅黑" w:cs="微软雅黑"/>
          <w:color w:val="auto"/>
          <w:kern w:val="0"/>
          <w:sz w:val="24"/>
          <w:szCs w:val="24"/>
          <w:highlight w:val="none"/>
        </w:rPr>
        <w:t xml:space="preserve"> 的 </w:t>
      </w:r>
      <w:r>
        <w:rPr>
          <w:rFonts w:hint="eastAsia" w:ascii="微软雅黑" w:hAnsi="微软雅黑" w:eastAsia="微软雅黑" w:cs="微软雅黑"/>
          <w:color w:val="auto"/>
          <w:kern w:val="0"/>
          <w:sz w:val="24"/>
          <w:szCs w:val="24"/>
          <w:highlight w:val="none"/>
          <w:u w:val="single"/>
        </w:rPr>
        <w:t>（项目名称）</w:t>
      </w:r>
      <w:r>
        <w:rPr>
          <w:rFonts w:hint="eastAsia" w:ascii="微软雅黑" w:hAnsi="微软雅黑" w:eastAsia="微软雅黑" w:cs="微软雅黑"/>
          <w:color w:val="auto"/>
          <w:kern w:val="0"/>
          <w:sz w:val="24"/>
          <w:szCs w:val="24"/>
          <w:highlight w:val="none"/>
        </w:rPr>
        <w:t xml:space="preserve"> 采购活动，货物全部为符合政策要求的中小企业（或者：服务全部由符合政策要求的中小企业承接）。相关企业（含联合体中的中小企业、签订分包意向协议的中小企业）的具体情况如下：</w:t>
      </w:r>
    </w:p>
    <w:p w14:paraId="434EF79C">
      <w:pPr>
        <w:snapToGrid w:val="0"/>
        <w:spacing w:line="400" w:lineRule="exact"/>
        <w:ind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u w:val="single"/>
        </w:rPr>
        <w:t>（标的名称）</w:t>
      </w:r>
      <w:r>
        <w:rPr>
          <w:rFonts w:hint="eastAsia" w:ascii="微软雅黑" w:hAnsi="微软雅黑" w:eastAsia="微软雅黑" w:cs="微软雅黑"/>
          <w:color w:val="auto"/>
          <w:sz w:val="24"/>
          <w:szCs w:val="24"/>
          <w:highlight w:val="none"/>
        </w:rPr>
        <w:t>，承接单位为</w:t>
      </w:r>
      <w:r>
        <w:rPr>
          <w:rFonts w:hint="eastAsia" w:ascii="微软雅黑" w:hAnsi="微软雅黑" w:eastAsia="微软雅黑" w:cs="微软雅黑"/>
          <w:color w:val="auto"/>
          <w:sz w:val="24"/>
          <w:szCs w:val="24"/>
          <w:highlight w:val="none"/>
          <w:u w:val="single"/>
        </w:rPr>
        <w:t>（企业名称）</w:t>
      </w:r>
      <w:r>
        <w:rPr>
          <w:rFonts w:hint="eastAsia" w:ascii="微软雅黑" w:hAnsi="微软雅黑" w:eastAsia="微软雅黑" w:cs="微软雅黑"/>
          <w:color w:val="auto"/>
          <w:sz w:val="24"/>
          <w:szCs w:val="24"/>
          <w:highlight w:val="none"/>
        </w:rPr>
        <w:t>，属于</w:t>
      </w:r>
      <w:r>
        <w:rPr>
          <w:rFonts w:hint="eastAsia" w:ascii="微软雅黑" w:hAnsi="微软雅黑" w:eastAsia="微软雅黑" w:cs="微软雅黑"/>
          <w:color w:val="auto"/>
          <w:sz w:val="24"/>
          <w:szCs w:val="24"/>
          <w:highlight w:val="none"/>
          <w:u w:val="single"/>
        </w:rPr>
        <w:t>监狱企业</w:t>
      </w:r>
      <w:r>
        <w:rPr>
          <w:rFonts w:hint="eastAsia" w:ascii="微软雅黑" w:hAnsi="微软雅黑" w:eastAsia="微软雅黑" w:cs="微软雅黑"/>
          <w:color w:val="auto"/>
          <w:sz w:val="24"/>
          <w:szCs w:val="24"/>
          <w:highlight w:val="none"/>
        </w:rPr>
        <w:t>；</w:t>
      </w:r>
    </w:p>
    <w:p w14:paraId="1C4520F5">
      <w:pPr>
        <w:spacing w:after="60" w:afterLines="25"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u w:val="single"/>
        </w:rPr>
        <w:t>（标的名称）</w:t>
      </w:r>
      <w:r>
        <w:rPr>
          <w:rFonts w:hint="eastAsia" w:ascii="微软雅黑" w:hAnsi="微软雅黑" w:eastAsia="微软雅黑" w:cs="微软雅黑"/>
          <w:color w:val="auto"/>
          <w:sz w:val="24"/>
          <w:szCs w:val="24"/>
          <w:highlight w:val="none"/>
        </w:rPr>
        <w:t>，承接单位为</w:t>
      </w:r>
      <w:r>
        <w:rPr>
          <w:rFonts w:hint="eastAsia" w:ascii="微软雅黑" w:hAnsi="微软雅黑" w:eastAsia="微软雅黑" w:cs="微软雅黑"/>
          <w:color w:val="auto"/>
          <w:sz w:val="24"/>
          <w:szCs w:val="24"/>
          <w:highlight w:val="none"/>
          <w:u w:val="single"/>
        </w:rPr>
        <w:t>（企业名称）</w:t>
      </w:r>
      <w:r>
        <w:rPr>
          <w:rFonts w:hint="eastAsia" w:ascii="微软雅黑" w:hAnsi="微软雅黑" w:eastAsia="微软雅黑" w:cs="微软雅黑"/>
          <w:color w:val="auto"/>
          <w:sz w:val="24"/>
          <w:szCs w:val="24"/>
          <w:highlight w:val="none"/>
        </w:rPr>
        <w:t>，属于</w:t>
      </w:r>
      <w:r>
        <w:rPr>
          <w:rFonts w:hint="eastAsia" w:ascii="微软雅黑" w:hAnsi="微软雅黑" w:eastAsia="微软雅黑" w:cs="微软雅黑"/>
          <w:color w:val="auto"/>
          <w:sz w:val="24"/>
          <w:szCs w:val="24"/>
          <w:highlight w:val="none"/>
          <w:u w:val="single"/>
        </w:rPr>
        <w:t>监狱企业</w:t>
      </w:r>
      <w:r>
        <w:rPr>
          <w:rFonts w:hint="eastAsia" w:ascii="微软雅黑" w:hAnsi="微软雅黑" w:eastAsia="微软雅黑" w:cs="微软雅黑"/>
          <w:color w:val="auto"/>
          <w:sz w:val="24"/>
          <w:szCs w:val="24"/>
          <w:highlight w:val="none"/>
        </w:rPr>
        <w:t>。</w:t>
      </w:r>
    </w:p>
    <w:p w14:paraId="0F5261C8">
      <w:pPr>
        <w:spacing w:after="60" w:afterLines="25"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 xml:space="preserve">…… </w:t>
      </w:r>
    </w:p>
    <w:p w14:paraId="155B2F7F">
      <w:pPr>
        <w:snapToGrid w:val="0"/>
        <w:spacing w:line="400" w:lineRule="exact"/>
        <w:ind w:firstLine="480" w:firstLineChars="20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本单位对上述声明的真实性负责。如有虚假，依法承担相应责任。</w:t>
      </w:r>
    </w:p>
    <w:p w14:paraId="2A448DEF">
      <w:pPr>
        <w:snapToGrid w:val="0"/>
        <w:spacing w:line="400" w:lineRule="exact"/>
        <w:textAlignment w:val="baseline"/>
        <w:rPr>
          <w:rFonts w:hint="eastAsia" w:ascii="微软雅黑" w:hAnsi="微软雅黑" w:eastAsia="微软雅黑" w:cs="微软雅黑"/>
          <w:color w:val="auto"/>
          <w:kern w:val="0"/>
          <w:sz w:val="24"/>
          <w:szCs w:val="24"/>
          <w:highlight w:val="none"/>
        </w:rPr>
      </w:pPr>
    </w:p>
    <w:p w14:paraId="75EF7F6A">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rPr>
        <w:t>附：省级以上监狱管理局、戒毒管理局（含新疆生产建设兵团）出具的监狱企业证明文件。</w:t>
      </w:r>
    </w:p>
    <w:p w14:paraId="2B4B6E98">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rPr>
      </w:pPr>
    </w:p>
    <w:p w14:paraId="233B3F5E">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投标人（单位盖章）：________</w:t>
      </w:r>
    </w:p>
    <w:p w14:paraId="2992F3CA">
      <w:pPr>
        <w:snapToGrid w:val="0"/>
        <w:spacing w:line="400" w:lineRule="exact"/>
        <w:ind w:left="1080" w:leftChars="257" w:hanging="540"/>
        <w:textAlignment w:val="baseline"/>
        <w:rPr>
          <w:rFonts w:hint="eastAsia" w:ascii="微软雅黑" w:hAnsi="微软雅黑" w:eastAsia="微软雅黑" w:cs="微软雅黑"/>
          <w:color w:val="auto"/>
          <w:kern w:val="0"/>
          <w:sz w:val="24"/>
          <w:szCs w:val="24"/>
          <w:highlight w:val="none"/>
          <w:u w:val="single"/>
        </w:rPr>
      </w:pPr>
      <w:r>
        <w:rPr>
          <w:rFonts w:hint="eastAsia" w:ascii="微软雅黑" w:hAnsi="微软雅黑" w:eastAsia="微软雅黑" w:cs="微软雅黑"/>
          <w:color w:val="auto"/>
          <w:kern w:val="0"/>
          <w:sz w:val="24"/>
          <w:szCs w:val="24"/>
          <w:highlight w:val="none"/>
        </w:rPr>
        <w:t>日  期：_______</w:t>
      </w:r>
    </w:p>
    <w:p w14:paraId="5EFDA260">
      <w:pPr>
        <w:spacing w:before="0" w:line="240" w:lineRule="auto"/>
        <w:ind w:left="1080" w:leftChars="257" w:hanging="540"/>
        <w:jc w:val="center"/>
        <w:outlineLvl w:val="9"/>
        <w:rPr>
          <w:rFonts w:hint="eastAsia" w:ascii="微软雅黑" w:hAnsi="微软雅黑" w:eastAsia="微软雅黑" w:cs="微软雅黑"/>
          <w:b/>
          <w:bCs/>
          <w:color w:val="auto"/>
          <w:kern w:val="2"/>
          <w:sz w:val="24"/>
          <w:szCs w:val="24"/>
          <w:highlight w:val="none"/>
          <w:lang w:val="en-US" w:eastAsia="zh-CN"/>
        </w:rPr>
      </w:pPr>
    </w:p>
    <w:p w14:paraId="5E983EA8">
      <w:pPr>
        <w:rPr>
          <w:rFonts w:hint="eastAsia" w:ascii="微软雅黑" w:hAnsi="微软雅黑" w:eastAsia="微软雅黑" w:cs="微软雅黑"/>
          <w:b/>
          <w:bCs/>
          <w:color w:val="auto"/>
          <w:kern w:val="2"/>
          <w:sz w:val="24"/>
          <w:szCs w:val="24"/>
          <w:highlight w:val="none"/>
          <w:lang w:val="en-US" w:eastAsia="zh-CN"/>
        </w:rPr>
      </w:pPr>
      <w:r>
        <w:rPr>
          <w:rFonts w:hint="eastAsia" w:ascii="微软雅黑" w:hAnsi="微软雅黑" w:eastAsia="微软雅黑" w:cs="微软雅黑"/>
          <w:b/>
          <w:bCs/>
          <w:color w:val="auto"/>
          <w:kern w:val="2"/>
          <w:sz w:val="24"/>
          <w:szCs w:val="24"/>
          <w:highlight w:val="none"/>
          <w:lang w:val="en-US" w:eastAsia="zh-CN"/>
        </w:rPr>
        <w:br w:type="page"/>
      </w:r>
    </w:p>
    <w:p w14:paraId="7C0B6C10">
      <w:pPr>
        <w:widowControl/>
        <w:spacing w:before="100" w:beforeAutospacing="1" w:after="100" w:afterAutospacing="1" w:line="400" w:lineRule="exact"/>
        <w:jc w:val="center"/>
        <w:outlineLvl w:val="1"/>
        <w:rPr>
          <w:rFonts w:hint="eastAsia" w:ascii="微软雅黑" w:hAnsi="微软雅黑" w:eastAsia="微软雅黑" w:cs="微软雅黑"/>
          <w:b/>
          <w:bCs/>
          <w:color w:val="auto"/>
          <w:kern w:val="2"/>
          <w:sz w:val="24"/>
          <w:szCs w:val="24"/>
          <w:highlight w:val="none"/>
          <w:lang w:val="en-US" w:eastAsia="zh-CN" w:bidi="ar-SA"/>
        </w:rPr>
      </w:pPr>
      <w:bookmarkStart w:id="572" w:name="_Toc738"/>
      <w:r>
        <w:rPr>
          <w:rFonts w:hint="eastAsia" w:ascii="微软雅黑" w:hAnsi="微软雅黑" w:eastAsia="微软雅黑" w:cs="微软雅黑"/>
          <w:b/>
          <w:bCs/>
          <w:color w:val="auto"/>
          <w:kern w:val="2"/>
          <w:sz w:val="24"/>
          <w:szCs w:val="24"/>
          <w:highlight w:val="none"/>
          <w:lang w:val="en-US" w:eastAsia="zh-CN" w:bidi="ar-SA"/>
        </w:rPr>
        <w:t>8、关于符合本国产品标准的声明函</w:t>
      </w:r>
      <w:bookmarkEnd w:id="572"/>
    </w:p>
    <w:p w14:paraId="1E5AC30D">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1AB59C2">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1.</w:t>
      </w:r>
      <w:r>
        <w:rPr>
          <w:rFonts w:hint="eastAsia" w:ascii="微软雅黑" w:hAnsi="微软雅黑" w:eastAsia="微软雅黑" w:cs="微软雅黑"/>
          <w:i w:val="0"/>
          <w:iCs w:val="0"/>
          <w:caps w:val="0"/>
          <w:color w:val="000000"/>
          <w:spacing w:val="0"/>
          <w:sz w:val="24"/>
          <w:szCs w:val="24"/>
          <w:u w:val="single"/>
          <w:shd w:val="clear" w:color="auto" w:fill="FFFFFF"/>
        </w:rPr>
        <w:t>（产品名称1）</w:t>
      </w:r>
      <w:r>
        <w:rPr>
          <w:rFonts w:hint="eastAsia" w:ascii="微软雅黑" w:hAnsi="微软雅黑" w:eastAsia="微软雅黑" w:cs="微软雅黑"/>
          <w:i w:val="0"/>
          <w:iCs w:val="0"/>
          <w:caps w:val="0"/>
          <w:color w:val="000000"/>
          <w:spacing w:val="0"/>
          <w:sz w:val="24"/>
          <w:szCs w:val="24"/>
          <w:shd w:val="clear" w:color="auto" w:fill="FFFFFF"/>
        </w:rPr>
        <w:t>1，生产厂为</w:t>
      </w:r>
      <w:r>
        <w:rPr>
          <w:rFonts w:hint="eastAsia" w:ascii="微软雅黑" w:hAnsi="微软雅黑" w:eastAsia="微软雅黑" w:cs="微软雅黑"/>
          <w:i w:val="0"/>
          <w:iCs w:val="0"/>
          <w:caps w:val="0"/>
          <w:color w:val="000000"/>
          <w:spacing w:val="0"/>
          <w:sz w:val="24"/>
          <w:szCs w:val="24"/>
          <w:u w:val="single"/>
          <w:shd w:val="clear" w:color="auto" w:fill="FFFFFF"/>
        </w:rPr>
        <w:t>（厂名）</w:t>
      </w:r>
      <w:r>
        <w:rPr>
          <w:rFonts w:hint="eastAsia" w:ascii="微软雅黑" w:hAnsi="微软雅黑" w:eastAsia="微软雅黑" w:cs="微软雅黑"/>
          <w:i w:val="0"/>
          <w:iCs w:val="0"/>
          <w:caps w:val="0"/>
          <w:color w:val="000000"/>
          <w:spacing w:val="0"/>
          <w:sz w:val="24"/>
          <w:szCs w:val="24"/>
          <w:shd w:val="clear" w:color="auto" w:fill="FFFFFF"/>
        </w:rPr>
        <w:t>2，厂址为</w:t>
      </w:r>
      <w:r>
        <w:rPr>
          <w:rFonts w:hint="eastAsia" w:ascii="微软雅黑" w:hAnsi="微软雅黑" w:eastAsia="微软雅黑" w:cs="微软雅黑"/>
          <w:i w:val="0"/>
          <w:iCs w:val="0"/>
          <w:caps w:val="0"/>
          <w:color w:val="000000"/>
          <w:spacing w:val="0"/>
          <w:sz w:val="24"/>
          <w:szCs w:val="24"/>
          <w:u w:val="single"/>
          <w:shd w:val="clear" w:color="auto" w:fill="FFFFFF"/>
        </w:rPr>
        <w:t>（生产厂址）</w:t>
      </w:r>
      <w:r>
        <w:rPr>
          <w:rFonts w:hint="eastAsia" w:ascii="微软雅黑" w:hAnsi="微软雅黑" w:eastAsia="微软雅黑" w:cs="微软雅黑"/>
          <w:i w:val="0"/>
          <w:iCs w:val="0"/>
          <w:caps w:val="0"/>
          <w:color w:val="000000"/>
          <w:spacing w:val="0"/>
          <w:sz w:val="24"/>
          <w:szCs w:val="24"/>
          <w:shd w:val="clear" w:color="auto" w:fill="FFFFFF"/>
        </w:rPr>
        <w:t>。</w:t>
      </w:r>
      <w:r>
        <w:rPr>
          <w:rFonts w:hint="eastAsia" w:ascii="微软雅黑" w:hAnsi="微软雅黑" w:eastAsia="微软雅黑" w:cs="微软雅黑"/>
          <w:i w:val="0"/>
          <w:iCs w:val="0"/>
          <w:caps w:val="0"/>
          <w:color w:val="000000"/>
          <w:spacing w:val="0"/>
          <w:sz w:val="24"/>
          <w:szCs w:val="24"/>
          <w:u w:val="single"/>
          <w:shd w:val="clear" w:color="auto" w:fill="FFFFFF"/>
        </w:rPr>
        <w:t>（产品名称1）</w:t>
      </w:r>
      <w:r>
        <w:rPr>
          <w:rFonts w:hint="eastAsia" w:ascii="微软雅黑" w:hAnsi="微软雅黑" w:eastAsia="微软雅黑" w:cs="微软雅黑"/>
          <w:i w:val="0"/>
          <w:iCs w:val="0"/>
          <w:caps w:val="0"/>
          <w:color w:val="000000"/>
          <w:spacing w:val="0"/>
          <w:sz w:val="24"/>
          <w:szCs w:val="24"/>
          <w:shd w:val="clear" w:color="auto" w:fill="FFFFFF"/>
        </w:rPr>
        <w:t>的中国境内生产的组件成本占比≥</w:t>
      </w:r>
      <w:r>
        <w:rPr>
          <w:rFonts w:hint="eastAsia" w:ascii="微软雅黑" w:hAnsi="微软雅黑" w:eastAsia="微软雅黑" w:cs="微软雅黑"/>
          <w:i w:val="0"/>
          <w:iCs w:val="0"/>
          <w:caps w:val="0"/>
          <w:color w:val="000000"/>
          <w:spacing w:val="0"/>
          <w:sz w:val="24"/>
          <w:szCs w:val="24"/>
          <w:u w:val="single"/>
          <w:shd w:val="clear" w:color="auto" w:fill="FFFFFF"/>
        </w:rPr>
        <w:t>（规定比例）3</w:t>
      </w:r>
      <w:r>
        <w:rPr>
          <w:rFonts w:hint="eastAsia" w:ascii="微软雅黑" w:hAnsi="微软雅黑" w:eastAsia="微软雅黑" w:cs="微软雅黑"/>
          <w:i w:val="0"/>
          <w:iCs w:val="0"/>
          <w:caps w:val="0"/>
          <w:color w:val="000000"/>
          <w:spacing w:val="0"/>
          <w:sz w:val="24"/>
          <w:szCs w:val="24"/>
          <w:shd w:val="clear" w:color="auto" w:fill="FFFFFF"/>
        </w:rPr>
        <w:t>。</w:t>
      </w:r>
      <w:r>
        <w:rPr>
          <w:rFonts w:hint="eastAsia" w:ascii="微软雅黑" w:hAnsi="微软雅黑" w:eastAsia="微软雅黑" w:cs="微软雅黑"/>
          <w:i w:val="0"/>
          <w:iCs w:val="0"/>
          <w:caps w:val="0"/>
          <w:color w:val="000000"/>
          <w:spacing w:val="0"/>
          <w:sz w:val="24"/>
          <w:szCs w:val="24"/>
          <w:u w:val="single"/>
          <w:shd w:val="clear" w:color="auto" w:fill="FFFFFF"/>
        </w:rPr>
        <w:t>（产品名称1）</w:t>
      </w:r>
      <w:r>
        <w:rPr>
          <w:rFonts w:hint="eastAsia" w:ascii="微软雅黑" w:hAnsi="微软雅黑" w:eastAsia="微软雅黑" w:cs="微软雅黑"/>
          <w:i w:val="0"/>
          <w:iCs w:val="0"/>
          <w:caps w:val="0"/>
          <w:color w:val="000000"/>
          <w:spacing w:val="0"/>
          <w:sz w:val="24"/>
          <w:szCs w:val="24"/>
          <w:shd w:val="clear" w:color="auto" w:fill="FFFFFF"/>
        </w:rPr>
        <w:t>的</w:t>
      </w:r>
      <w:r>
        <w:rPr>
          <w:rFonts w:hint="eastAsia" w:ascii="微软雅黑" w:hAnsi="微软雅黑" w:eastAsia="微软雅黑" w:cs="微软雅黑"/>
          <w:i w:val="0"/>
          <w:iCs w:val="0"/>
          <w:caps w:val="0"/>
          <w:color w:val="000000"/>
          <w:spacing w:val="0"/>
          <w:sz w:val="24"/>
          <w:szCs w:val="24"/>
          <w:u w:val="single"/>
          <w:shd w:val="clear" w:color="auto" w:fill="FFFFFF"/>
        </w:rPr>
        <w:t>（关键组件）4</w:t>
      </w:r>
      <w:r>
        <w:rPr>
          <w:rFonts w:hint="eastAsia" w:ascii="微软雅黑" w:hAnsi="微软雅黑" w:eastAsia="微软雅黑" w:cs="微软雅黑"/>
          <w:i w:val="0"/>
          <w:iCs w:val="0"/>
          <w:caps w:val="0"/>
          <w:color w:val="000000"/>
          <w:spacing w:val="0"/>
          <w:sz w:val="24"/>
          <w:szCs w:val="24"/>
          <w:shd w:val="clear" w:color="auto" w:fill="FFFFFF"/>
        </w:rPr>
        <w:t>在中国境内生产。</w:t>
      </w:r>
      <w:r>
        <w:rPr>
          <w:rFonts w:hint="eastAsia" w:ascii="微软雅黑" w:hAnsi="微软雅黑" w:eastAsia="微软雅黑" w:cs="微软雅黑"/>
          <w:i w:val="0"/>
          <w:iCs w:val="0"/>
          <w:caps w:val="0"/>
          <w:color w:val="000000"/>
          <w:spacing w:val="0"/>
          <w:sz w:val="24"/>
          <w:szCs w:val="24"/>
          <w:u w:val="single"/>
          <w:shd w:val="clear" w:color="auto" w:fill="FFFFFF"/>
        </w:rPr>
        <w:t>（产品名称1）</w:t>
      </w:r>
      <w:r>
        <w:rPr>
          <w:rFonts w:hint="eastAsia" w:ascii="微软雅黑" w:hAnsi="微软雅黑" w:eastAsia="微软雅黑" w:cs="微软雅黑"/>
          <w:i w:val="0"/>
          <w:iCs w:val="0"/>
          <w:caps w:val="0"/>
          <w:color w:val="000000"/>
          <w:spacing w:val="0"/>
          <w:sz w:val="24"/>
          <w:szCs w:val="24"/>
          <w:shd w:val="clear" w:color="auto" w:fill="FFFFFF"/>
        </w:rPr>
        <w:t>的</w:t>
      </w:r>
      <w:r>
        <w:rPr>
          <w:rFonts w:hint="eastAsia" w:ascii="微软雅黑" w:hAnsi="微软雅黑" w:eastAsia="微软雅黑" w:cs="微软雅黑"/>
          <w:i w:val="0"/>
          <w:iCs w:val="0"/>
          <w:caps w:val="0"/>
          <w:color w:val="000000"/>
          <w:spacing w:val="0"/>
          <w:sz w:val="24"/>
          <w:szCs w:val="24"/>
          <w:u w:val="single"/>
          <w:shd w:val="clear" w:color="auto" w:fill="FFFFFF"/>
        </w:rPr>
        <w:t>（关键工序）5</w:t>
      </w:r>
      <w:r>
        <w:rPr>
          <w:rFonts w:hint="eastAsia" w:ascii="微软雅黑" w:hAnsi="微软雅黑" w:eastAsia="微软雅黑" w:cs="微软雅黑"/>
          <w:i w:val="0"/>
          <w:iCs w:val="0"/>
          <w:caps w:val="0"/>
          <w:color w:val="000000"/>
          <w:spacing w:val="0"/>
          <w:sz w:val="24"/>
          <w:szCs w:val="24"/>
          <w:shd w:val="clear" w:color="auto" w:fill="FFFFFF"/>
        </w:rPr>
        <w:t>在中国境内完成。</w:t>
      </w:r>
    </w:p>
    <w:p w14:paraId="02D4F400">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2.</w:t>
      </w:r>
      <w:r>
        <w:rPr>
          <w:rFonts w:hint="eastAsia" w:ascii="微软雅黑" w:hAnsi="微软雅黑" w:eastAsia="微软雅黑" w:cs="微软雅黑"/>
          <w:i w:val="0"/>
          <w:iCs w:val="0"/>
          <w:caps w:val="0"/>
          <w:color w:val="000000"/>
          <w:spacing w:val="0"/>
          <w:sz w:val="24"/>
          <w:szCs w:val="24"/>
          <w:u w:val="single"/>
          <w:shd w:val="clear" w:color="auto" w:fill="FFFFFF"/>
        </w:rPr>
        <w:t>（产品名称2）</w:t>
      </w:r>
      <w:r>
        <w:rPr>
          <w:rFonts w:hint="eastAsia" w:ascii="微软雅黑" w:hAnsi="微软雅黑" w:eastAsia="微软雅黑" w:cs="微软雅黑"/>
          <w:i w:val="0"/>
          <w:iCs w:val="0"/>
          <w:caps w:val="0"/>
          <w:color w:val="000000"/>
          <w:spacing w:val="0"/>
          <w:sz w:val="24"/>
          <w:szCs w:val="24"/>
          <w:shd w:val="clear" w:color="auto" w:fill="FFFFFF"/>
        </w:rPr>
        <w:t>，生产厂为</w:t>
      </w:r>
      <w:r>
        <w:rPr>
          <w:rFonts w:hint="eastAsia" w:ascii="微软雅黑" w:hAnsi="微软雅黑" w:eastAsia="微软雅黑" w:cs="微软雅黑"/>
          <w:i w:val="0"/>
          <w:iCs w:val="0"/>
          <w:caps w:val="0"/>
          <w:color w:val="000000"/>
          <w:spacing w:val="0"/>
          <w:sz w:val="24"/>
          <w:szCs w:val="24"/>
          <w:u w:val="single"/>
          <w:shd w:val="clear" w:color="auto" w:fill="FFFFFF"/>
        </w:rPr>
        <w:t>（厂名）</w:t>
      </w:r>
      <w:r>
        <w:rPr>
          <w:rFonts w:hint="eastAsia" w:ascii="微软雅黑" w:hAnsi="微软雅黑" w:eastAsia="微软雅黑" w:cs="微软雅黑"/>
          <w:i w:val="0"/>
          <w:iCs w:val="0"/>
          <w:caps w:val="0"/>
          <w:color w:val="000000"/>
          <w:spacing w:val="0"/>
          <w:sz w:val="24"/>
          <w:szCs w:val="24"/>
          <w:shd w:val="clear" w:color="auto" w:fill="FFFFFF"/>
        </w:rPr>
        <w:t>，厂址为</w:t>
      </w:r>
      <w:r>
        <w:rPr>
          <w:rFonts w:hint="eastAsia" w:ascii="微软雅黑" w:hAnsi="微软雅黑" w:eastAsia="微软雅黑" w:cs="微软雅黑"/>
          <w:i w:val="0"/>
          <w:iCs w:val="0"/>
          <w:caps w:val="0"/>
          <w:color w:val="000000"/>
          <w:spacing w:val="0"/>
          <w:sz w:val="24"/>
          <w:szCs w:val="24"/>
          <w:u w:val="single"/>
          <w:shd w:val="clear" w:color="auto" w:fill="FFFFFF"/>
        </w:rPr>
        <w:t>（生产厂址）</w:t>
      </w:r>
      <w:r>
        <w:rPr>
          <w:rFonts w:hint="eastAsia" w:ascii="微软雅黑" w:hAnsi="微软雅黑" w:eastAsia="微软雅黑" w:cs="微软雅黑"/>
          <w:i w:val="0"/>
          <w:iCs w:val="0"/>
          <w:caps w:val="0"/>
          <w:color w:val="000000"/>
          <w:spacing w:val="0"/>
          <w:sz w:val="24"/>
          <w:szCs w:val="24"/>
          <w:shd w:val="clear" w:color="auto" w:fill="FFFFFF"/>
        </w:rPr>
        <w:t>。</w:t>
      </w:r>
      <w:r>
        <w:rPr>
          <w:rFonts w:hint="eastAsia" w:ascii="微软雅黑" w:hAnsi="微软雅黑" w:eastAsia="微软雅黑" w:cs="微软雅黑"/>
          <w:i w:val="0"/>
          <w:iCs w:val="0"/>
          <w:caps w:val="0"/>
          <w:color w:val="000000"/>
          <w:spacing w:val="0"/>
          <w:sz w:val="24"/>
          <w:szCs w:val="24"/>
          <w:u w:val="single"/>
          <w:shd w:val="clear" w:color="auto" w:fill="FFFFFF"/>
        </w:rPr>
        <w:t>（产品名称2）</w:t>
      </w:r>
      <w:r>
        <w:rPr>
          <w:rFonts w:hint="eastAsia" w:ascii="微软雅黑" w:hAnsi="微软雅黑" w:eastAsia="微软雅黑" w:cs="微软雅黑"/>
          <w:i w:val="0"/>
          <w:iCs w:val="0"/>
          <w:caps w:val="0"/>
          <w:color w:val="000000"/>
          <w:spacing w:val="0"/>
          <w:sz w:val="24"/>
          <w:szCs w:val="24"/>
          <w:shd w:val="clear" w:color="auto" w:fill="FFFFFF"/>
        </w:rPr>
        <w:t>的中国境内生产的组件成本占比≥</w:t>
      </w:r>
      <w:r>
        <w:rPr>
          <w:rFonts w:hint="eastAsia" w:ascii="微软雅黑" w:hAnsi="微软雅黑" w:eastAsia="微软雅黑" w:cs="微软雅黑"/>
          <w:i w:val="0"/>
          <w:iCs w:val="0"/>
          <w:caps w:val="0"/>
          <w:color w:val="000000"/>
          <w:spacing w:val="0"/>
          <w:sz w:val="24"/>
          <w:szCs w:val="24"/>
          <w:u w:val="single"/>
          <w:shd w:val="clear" w:color="auto" w:fill="FFFFFF"/>
        </w:rPr>
        <w:t>（规定比例）</w:t>
      </w:r>
      <w:r>
        <w:rPr>
          <w:rFonts w:hint="eastAsia" w:ascii="微软雅黑" w:hAnsi="微软雅黑" w:eastAsia="微软雅黑" w:cs="微软雅黑"/>
          <w:i w:val="0"/>
          <w:iCs w:val="0"/>
          <w:caps w:val="0"/>
          <w:color w:val="000000"/>
          <w:spacing w:val="0"/>
          <w:sz w:val="24"/>
          <w:szCs w:val="24"/>
          <w:shd w:val="clear" w:color="auto" w:fill="FFFFFF"/>
        </w:rPr>
        <w:t>。</w:t>
      </w:r>
      <w:r>
        <w:rPr>
          <w:rFonts w:hint="eastAsia" w:ascii="微软雅黑" w:hAnsi="微软雅黑" w:eastAsia="微软雅黑" w:cs="微软雅黑"/>
          <w:i w:val="0"/>
          <w:iCs w:val="0"/>
          <w:caps w:val="0"/>
          <w:color w:val="000000"/>
          <w:spacing w:val="0"/>
          <w:sz w:val="24"/>
          <w:szCs w:val="24"/>
          <w:u w:val="single"/>
          <w:shd w:val="clear" w:color="auto" w:fill="FFFFFF"/>
        </w:rPr>
        <w:t>（产品名称2）</w:t>
      </w:r>
      <w:r>
        <w:rPr>
          <w:rFonts w:hint="eastAsia" w:ascii="微软雅黑" w:hAnsi="微软雅黑" w:eastAsia="微软雅黑" w:cs="微软雅黑"/>
          <w:i w:val="0"/>
          <w:iCs w:val="0"/>
          <w:caps w:val="0"/>
          <w:color w:val="000000"/>
          <w:spacing w:val="0"/>
          <w:sz w:val="24"/>
          <w:szCs w:val="24"/>
          <w:shd w:val="clear" w:color="auto" w:fill="FFFFFF"/>
        </w:rPr>
        <w:t>的</w:t>
      </w:r>
      <w:r>
        <w:rPr>
          <w:rFonts w:hint="eastAsia" w:ascii="微软雅黑" w:hAnsi="微软雅黑" w:eastAsia="微软雅黑" w:cs="微软雅黑"/>
          <w:i w:val="0"/>
          <w:iCs w:val="0"/>
          <w:caps w:val="0"/>
          <w:color w:val="000000"/>
          <w:spacing w:val="0"/>
          <w:sz w:val="24"/>
          <w:szCs w:val="24"/>
          <w:u w:val="single"/>
          <w:shd w:val="clear" w:color="auto" w:fill="FFFFFF"/>
        </w:rPr>
        <w:t>（关键组件）</w:t>
      </w:r>
      <w:r>
        <w:rPr>
          <w:rFonts w:hint="eastAsia" w:ascii="微软雅黑" w:hAnsi="微软雅黑" w:eastAsia="微软雅黑" w:cs="微软雅黑"/>
          <w:i w:val="0"/>
          <w:iCs w:val="0"/>
          <w:caps w:val="0"/>
          <w:color w:val="000000"/>
          <w:spacing w:val="0"/>
          <w:sz w:val="24"/>
          <w:szCs w:val="24"/>
          <w:shd w:val="clear" w:color="auto" w:fill="FFFFFF"/>
        </w:rPr>
        <w:t>在中国境内生产。</w:t>
      </w:r>
      <w:r>
        <w:rPr>
          <w:rFonts w:hint="eastAsia" w:ascii="微软雅黑" w:hAnsi="微软雅黑" w:eastAsia="微软雅黑" w:cs="微软雅黑"/>
          <w:i w:val="0"/>
          <w:iCs w:val="0"/>
          <w:caps w:val="0"/>
          <w:color w:val="000000"/>
          <w:spacing w:val="0"/>
          <w:sz w:val="24"/>
          <w:szCs w:val="24"/>
          <w:u w:val="single"/>
          <w:shd w:val="clear" w:color="auto" w:fill="FFFFFF"/>
        </w:rPr>
        <w:t>（产品名称2）</w:t>
      </w:r>
      <w:r>
        <w:rPr>
          <w:rFonts w:hint="eastAsia" w:ascii="微软雅黑" w:hAnsi="微软雅黑" w:eastAsia="微软雅黑" w:cs="微软雅黑"/>
          <w:i w:val="0"/>
          <w:iCs w:val="0"/>
          <w:caps w:val="0"/>
          <w:color w:val="000000"/>
          <w:spacing w:val="0"/>
          <w:sz w:val="24"/>
          <w:szCs w:val="24"/>
          <w:shd w:val="clear" w:color="auto" w:fill="FFFFFF"/>
        </w:rPr>
        <w:t>的</w:t>
      </w:r>
      <w:r>
        <w:rPr>
          <w:rFonts w:hint="eastAsia" w:ascii="微软雅黑" w:hAnsi="微软雅黑" w:eastAsia="微软雅黑" w:cs="微软雅黑"/>
          <w:i w:val="0"/>
          <w:iCs w:val="0"/>
          <w:caps w:val="0"/>
          <w:color w:val="000000"/>
          <w:spacing w:val="0"/>
          <w:sz w:val="24"/>
          <w:szCs w:val="24"/>
          <w:u w:val="single"/>
          <w:shd w:val="clear" w:color="auto" w:fill="FFFFFF"/>
        </w:rPr>
        <w:t>（关键工序）</w:t>
      </w:r>
      <w:r>
        <w:rPr>
          <w:rFonts w:hint="eastAsia" w:ascii="微软雅黑" w:hAnsi="微软雅黑" w:eastAsia="微软雅黑" w:cs="微软雅黑"/>
          <w:i w:val="0"/>
          <w:iCs w:val="0"/>
          <w:caps w:val="0"/>
          <w:color w:val="000000"/>
          <w:spacing w:val="0"/>
          <w:sz w:val="24"/>
          <w:szCs w:val="24"/>
          <w:shd w:val="clear" w:color="auto" w:fill="FFFFFF"/>
        </w:rPr>
        <w:t>在中国境内完成。</w:t>
      </w:r>
    </w:p>
    <w:p w14:paraId="62F76D3B">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w:t>
      </w:r>
    </w:p>
    <w:p w14:paraId="3A96325C">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本公司（单位）对上述声明内容的真实性负责。如有虚假，愿承担相应法律责任。</w:t>
      </w:r>
    </w:p>
    <w:p w14:paraId="21301FA9">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公司（单位）名称（盖章）：　        </w:t>
      </w:r>
    </w:p>
    <w:p w14:paraId="5FE16085">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日期：　 年　  月　  日  </w:t>
      </w:r>
      <w:r>
        <w:rPr>
          <w:rFonts w:hint="eastAsia" w:ascii="微软雅黑" w:hAnsi="微软雅黑" w:eastAsia="微软雅黑" w:cs="微软雅黑"/>
          <w:i w:val="0"/>
          <w:iCs w:val="0"/>
          <w:caps w:val="0"/>
          <w:color w:val="333333"/>
          <w:spacing w:val="0"/>
          <w:sz w:val="24"/>
          <w:szCs w:val="24"/>
          <w:shd w:val="clear" w:color="auto" w:fill="FFFFFF"/>
        </w:rPr>
        <w:t>       </w:t>
      </w:r>
    </w:p>
    <w:p w14:paraId="63825B33">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leftChars="0" w:right="0" w:firstLine="0" w:firstLineChars="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1.产品如有型号，请在“产品名称”栏一并填写。</w:t>
      </w:r>
    </w:p>
    <w:p w14:paraId="06C9812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leftChars="0" w:right="0" w:firstLine="0" w:firstLineChars="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2.生产厂名与厂址应与生产厂营业执照载明的相关信息保持一致。</w:t>
      </w:r>
    </w:p>
    <w:p w14:paraId="32426E70">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leftChars="0" w:right="0" w:firstLine="0" w:firstLineChars="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3.该产品的中国境内生产的组件成本占比相关要求实施前，“规定比例”栏可不填，下同。</w:t>
      </w:r>
    </w:p>
    <w:p w14:paraId="6ABC3783">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210" w:afterAutospacing="0" w:line="360" w:lineRule="auto"/>
        <w:ind w:left="0" w:leftChars="0" w:right="0" w:firstLine="0" w:firstLineChars="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color="auto" w:fill="FFFFFF"/>
        </w:rPr>
        <w:t>4.该产品的关键组件要求实施前，“关键组件”栏可不填，下同。</w:t>
      </w:r>
    </w:p>
    <w:p w14:paraId="3222F7FA">
      <w:pPr>
        <w:shd w:val="clear" w:color="auto" w:fill="auto"/>
        <w:spacing w:before="120" w:line="184" w:lineRule="auto"/>
        <w:ind w:left="0" w:leftChars="0" w:firstLine="0" w:firstLineChars="0"/>
        <w:rPr>
          <w:rFonts w:hint="eastAsia" w:ascii="微软雅黑" w:hAnsi="微软雅黑" w:eastAsia="微软雅黑" w:cs="微软雅黑"/>
          <w:b/>
          <w:bCs/>
          <w:color w:val="auto"/>
          <w:spacing w:val="-2"/>
          <w:sz w:val="28"/>
          <w:szCs w:val="28"/>
          <w:lang w:val="en-US" w:eastAsia="zh-CN"/>
        </w:rPr>
      </w:pPr>
      <w:r>
        <w:rPr>
          <w:rFonts w:hint="eastAsia" w:ascii="微软雅黑" w:hAnsi="微软雅黑" w:eastAsia="微软雅黑" w:cs="微软雅黑"/>
          <w:i w:val="0"/>
          <w:iCs w:val="0"/>
          <w:caps w:val="0"/>
          <w:color w:val="000000"/>
          <w:spacing w:val="0"/>
          <w:sz w:val="24"/>
          <w:szCs w:val="24"/>
          <w:shd w:val="clear" w:color="auto" w:fill="FFFFFF"/>
        </w:rPr>
        <w:t>5.该产品的关键工序要求实施前，“关键工序”栏可不填，下同。</w:t>
      </w:r>
      <w:r>
        <w:rPr>
          <w:rFonts w:hint="eastAsia" w:ascii="微软雅黑" w:hAnsi="微软雅黑" w:eastAsia="微软雅黑" w:cs="微软雅黑"/>
          <w:b/>
          <w:bCs/>
          <w:color w:val="auto"/>
          <w:spacing w:val="-2"/>
          <w:sz w:val="28"/>
          <w:szCs w:val="28"/>
          <w:lang w:val="en-US" w:eastAsia="zh-CN"/>
        </w:rPr>
        <w:br w:type="page"/>
      </w:r>
    </w:p>
    <w:p w14:paraId="2EA91FCC">
      <w:pPr>
        <w:pStyle w:val="3"/>
        <w:spacing w:before="0" w:line="240" w:lineRule="auto"/>
        <w:ind w:left="1080" w:leftChars="257" w:hanging="540"/>
        <w:jc w:val="center"/>
        <w:rPr>
          <w:rFonts w:hint="eastAsia" w:ascii="微软雅黑" w:hAnsi="微软雅黑" w:eastAsia="微软雅黑" w:cs="微软雅黑"/>
          <w:color w:val="auto"/>
          <w:kern w:val="2"/>
          <w:highlight w:val="none"/>
        </w:rPr>
      </w:pPr>
      <w:bookmarkStart w:id="573" w:name="_Toc7131"/>
      <w:r>
        <w:rPr>
          <w:rFonts w:hint="eastAsia" w:ascii="微软雅黑" w:hAnsi="微软雅黑" w:eastAsia="微软雅黑" w:cs="微软雅黑"/>
          <w:b/>
          <w:bCs/>
          <w:color w:val="auto"/>
          <w:kern w:val="2"/>
          <w:sz w:val="24"/>
          <w:szCs w:val="24"/>
          <w:highlight w:val="none"/>
          <w:lang w:val="en-US" w:eastAsia="zh-CN"/>
        </w:rPr>
        <w:t>9、</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r>
        <w:rPr>
          <w:rFonts w:hint="eastAsia" w:ascii="微软雅黑" w:hAnsi="微软雅黑" w:eastAsia="微软雅黑" w:cs="微软雅黑"/>
          <w:b/>
          <w:bCs/>
          <w:color w:val="auto"/>
          <w:sz w:val="24"/>
          <w:lang w:val="en-US" w:eastAsia="zh-CN"/>
        </w:rPr>
        <w:t>供应商关联单位的说明</w:t>
      </w:r>
      <w:bookmarkEnd w:id="573"/>
    </w:p>
    <w:p w14:paraId="2FE55DA8">
      <w:pPr>
        <w:pStyle w:val="4"/>
        <w:spacing w:line="240" w:lineRule="auto"/>
        <w:ind w:firstLine="480" w:firstLineChars="200"/>
        <w:rPr>
          <w:rFonts w:hint="eastAsia" w:ascii="微软雅黑" w:hAnsi="微软雅黑" w:eastAsia="微软雅黑" w:cs="微软雅黑"/>
          <w:color w:val="auto"/>
          <w:kern w:val="2"/>
          <w:sz w:val="24"/>
          <w:szCs w:val="24"/>
          <w:highlight w:val="none"/>
        </w:rPr>
      </w:pPr>
    </w:p>
    <w:p w14:paraId="225D8FE3">
      <w:pPr>
        <w:pStyle w:val="4"/>
        <w:spacing w:line="240" w:lineRule="auto"/>
        <w:ind w:firstLine="480" w:firstLineChars="200"/>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说明：供应商应当如实披露与本单位存在下列关联关系的单位名称：</w:t>
      </w:r>
    </w:p>
    <w:p w14:paraId="5455FCF5">
      <w:pPr>
        <w:pStyle w:val="4"/>
        <w:numPr>
          <w:ilvl w:val="0"/>
          <w:numId w:val="8"/>
        </w:numPr>
        <w:spacing w:line="240" w:lineRule="auto"/>
        <w:ind w:firstLine="480" w:firstLineChars="200"/>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与供应商单位负责人为同一人的其他单位；</w:t>
      </w:r>
    </w:p>
    <w:p w14:paraId="7F44D04F">
      <w:pPr>
        <w:pStyle w:val="4"/>
        <w:numPr>
          <w:ilvl w:val="0"/>
          <w:numId w:val="8"/>
        </w:numPr>
        <w:spacing w:line="240" w:lineRule="auto"/>
        <w:ind w:firstLine="480" w:firstLineChars="200"/>
        <w:rPr>
          <w:rFonts w:hint="eastAsia" w:ascii="微软雅黑" w:hAnsi="微软雅黑" w:eastAsia="微软雅黑" w:cs="微软雅黑"/>
          <w:color w:val="auto"/>
          <w:kern w:val="2"/>
          <w:highlight w:val="none"/>
        </w:rPr>
      </w:pPr>
      <w:r>
        <w:rPr>
          <w:rFonts w:hint="eastAsia" w:ascii="微软雅黑" w:hAnsi="微软雅黑" w:eastAsia="微软雅黑" w:cs="微软雅黑"/>
          <w:color w:val="auto"/>
          <w:kern w:val="2"/>
          <w:sz w:val="24"/>
          <w:szCs w:val="24"/>
          <w:highlight w:val="none"/>
        </w:rPr>
        <w:t>与供应商存在直接控股、管理关系的其他单位。</w:t>
      </w:r>
    </w:p>
    <w:p w14:paraId="2915A75C">
      <w:pPr>
        <w:pStyle w:val="4"/>
        <w:spacing w:line="240" w:lineRule="auto"/>
        <w:rPr>
          <w:rFonts w:hint="eastAsia" w:ascii="微软雅黑" w:hAnsi="微软雅黑" w:eastAsia="微软雅黑" w:cs="微软雅黑"/>
          <w:color w:val="auto"/>
          <w:kern w:val="2"/>
          <w:highlight w:val="none"/>
        </w:rPr>
      </w:pPr>
    </w:p>
    <w:p w14:paraId="31EC158B">
      <w:pPr>
        <w:rPr>
          <w:rFonts w:hint="eastAsia" w:ascii="微软雅黑" w:hAnsi="微软雅黑" w:eastAsia="微软雅黑" w:cs="微软雅黑"/>
          <w:color w:val="auto"/>
          <w:kern w:val="2"/>
          <w:highlight w:val="none"/>
        </w:rPr>
      </w:pPr>
    </w:p>
    <w:p w14:paraId="60606449">
      <w:pPr>
        <w:pStyle w:val="4"/>
        <w:rPr>
          <w:rFonts w:hint="eastAsia" w:ascii="微软雅黑" w:hAnsi="微软雅黑" w:eastAsia="微软雅黑" w:cs="微软雅黑"/>
          <w:color w:val="auto"/>
          <w:highlight w:val="none"/>
        </w:rPr>
      </w:pPr>
    </w:p>
    <w:p w14:paraId="6EE436F7">
      <w:pPr>
        <w:spacing w:line="240" w:lineRule="auto"/>
        <w:rPr>
          <w:rFonts w:hint="eastAsia" w:ascii="微软雅黑" w:hAnsi="微软雅黑" w:eastAsia="微软雅黑" w:cs="微软雅黑"/>
          <w:color w:val="auto"/>
          <w:highlight w:val="none"/>
        </w:rPr>
      </w:pPr>
    </w:p>
    <w:p w14:paraId="3310BB86">
      <w:pPr>
        <w:spacing w:before="0" w:line="240" w:lineRule="auto"/>
        <w:ind w:left="1080" w:leftChars="257" w:hanging="540"/>
        <w:jc w:val="left"/>
        <w:outlineLvl w:val="9"/>
        <w:rPr>
          <w:rFonts w:hint="eastAsia" w:ascii="微软雅黑" w:hAnsi="微软雅黑" w:eastAsia="微软雅黑" w:cs="微软雅黑"/>
          <w:b/>
          <w:bCs/>
          <w:color w:val="auto"/>
          <w:kern w:val="2"/>
          <w:sz w:val="24"/>
          <w:szCs w:val="24"/>
          <w:highlight w:val="none"/>
        </w:rPr>
      </w:pPr>
      <w:bookmarkStart w:id="574" w:name="_Toc515647828"/>
      <w:bookmarkStart w:id="575" w:name="_Toc7414"/>
      <w:bookmarkStart w:id="576" w:name="_Toc29367"/>
      <w:bookmarkStart w:id="577" w:name="_Toc10352"/>
      <w:bookmarkStart w:id="578" w:name="_Toc17333"/>
      <w:bookmarkStart w:id="579" w:name="_Toc31226"/>
      <w:bookmarkStart w:id="580" w:name="_Toc6932"/>
      <w:bookmarkStart w:id="581" w:name="_Toc23897"/>
      <w:bookmarkStart w:id="582" w:name="_Toc20015"/>
      <w:bookmarkStart w:id="583" w:name="_Toc12486"/>
      <w:bookmarkStart w:id="584" w:name="_Toc25126"/>
      <w:bookmarkStart w:id="585" w:name="_Toc7966"/>
      <w:bookmarkStart w:id="586" w:name="_Toc15535"/>
      <w:bookmarkStart w:id="587" w:name="_Toc17843"/>
    </w:p>
    <w:bookmarkEnd w:id="574"/>
    <w:bookmarkEnd w:id="575"/>
    <w:bookmarkEnd w:id="576"/>
    <w:bookmarkEnd w:id="577"/>
    <w:bookmarkEnd w:id="578"/>
    <w:p w14:paraId="34836CD0">
      <w:pPr>
        <w:pStyle w:val="3"/>
        <w:spacing w:before="0" w:line="240" w:lineRule="auto"/>
        <w:ind w:left="1080" w:leftChars="257" w:hanging="540"/>
        <w:jc w:val="center"/>
        <w:rPr>
          <w:rFonts w:hint="eastAsia" w:ascii="微软雅黑" w:hAnsi="微软雅黑" w:eastAsia="微软雅黑" w:cs="微软雅黑"/>
          <w:b/>
          <w:bCs/>
          <w:color w:val="auto"/>
          <w:kern w:val="2"/>
          <w:sz w:val="24"/>
          <w:szCs w:val="24"/>
          <w:highlight w:val="none"/>
        </w:rPr>
      </w:pPr>
      <w:bookmarkStart w:id="588" w:name="_Toc15954"/>
      <w:bookmarkStart w:id="589" w:name="_Toc27058"/>
      <w:r>
        <w:rPr>
          <w:rFonts w:hint="eastAsia" w:ascii="微软雅黑" w:hAnsi="微软雅黑" w:eastAsia="微软雅黑" w:cs="微软雅黑"/>
          <w:b/>
          <w:bCs/>
          <w:color w:val="auto"/>
          <w:kern w:val="2"/>
          <w:sz w:val="24"/>
          <w:szCs w:val="24"/>
          <w:highlight w:val="none"/>
          <w:lang w:val="en-US" w:eastAsia="zh-CN"/>
        </w:rPr>
        <w:t>10、</w:t>
      </w:r>
      <w:r>
        <w:rPr>
          <w:rFonts w:hint="eastAsia" w:ascii="微软雅黑" w:hAnsi="微软雅黑" w:eastAsia="微软雅黑" w:cs="微软雅黑"/>
          <w:b/>
          <w:bCs/>
          <w:color w:val="auto"/>
          <w:kern w:val="2"/>
          <w:sz w:val="24"/>
          <w:szCs w:val="24"/>
          <w:highlight w:val="none"/>
        </w:rPr>
        <w:t>供应商可提供有利于投标的其他资格证明材料</w:t>
      </w:r>
      <w:bookmarkEnd w:id="579"/>
      <w:bookmarkEnd w:id="580"/>
      <w:bookmarkEnd w:id="581"/>
      <w:bookmarkEnd w:id="582"/>
      <w:bookmarkEnd w:id="583"/>
      <w:bookmarkEnd w:id="584"/>
      <w:bookmarkEnd w:id="585"/>
      <w:bookmarkEnd w:id="586"/>
      <w:bookmarkEnd w:id="587"/>
      <w:bookmarkEnd w:id="588"/>
      <w:bookmarkEnd w:id="589"/>
    </w:p>
    <w:p w14:paraId="5C6A6CDF">
      <w:pPr>
        <w:spacing w:line="240" w:lineRule="auto"/>
        <w:jc w:val="left"/>
        <w:rPr>
          <w:rFonts w:hint="eastAsia" w:ascii="微软雅黑" w:hAnsi="微软雅黑" w:eastAsia="微软雅黑" w:cs="微软雅黑"/>
          <w:color w:val="auto"/>
          <w:sz w:val="24"/>
          <w:szCs w:val="24"/>
          <w:highlight w:val="none"/>
        </w:rPr>
      </w:pPr>
    </w:p>
    <w:p w14:paraId="7DDDE3D0">
      <w:pPr>
        <w:pStyle w:val="4"/>
        <w:spacing w:line="240" w:lineRule="auto"/>
        <w:outlineLvl w:val="9"/>
        <w:rPr>
          <w:rFonts w:hint="eastAsia" w:ascii="微软雅黑" w:hAnsi="微软雅黑" w:eastAsia="微软雅黑" w:cs="微软雅黑"/>
          <w:color w:val="auto"/>
          <w:highlight w:val="none"/>
        </w:rPr>
      </w:pPr>
    </w:p>
    <w:p w14:paraId="74CB9BE1">
      <w:pPr>
        <w:rPr>
          <w:rFonts w:hint="eastAsia" w:ascii="微软雅黑" w:hAnsi="微软雅黑" w:eastAsia="微软雅黑" w:cs="微软雅黑"/>
          <w:color w:val="auto"/>
          <w:highlight w:val="none"/>
        </w:rPr>
      </w:pPr>
    </w:p>
    <w:p w14:paraId="3529409D">
      <w:pPr>
        <w:pStyle w:val="4"/>
        <w:rPr>
          <w:rFonts w:hint="eastAsia" w:ascii="微软雅黑" w:hAnsi="微软雅黑" w:eastAsia="微软雅黑" w:cs="微软雅黑"/>
          <w:color w:val="auto"/>
          <w:highlight w:val="none"/>
        </w:rPr>
      </w:pPr>
    </w:p>
    <w:p w14:paraId="07EE4EF8">
      <w:pPr>
        <w:rPr>
          <w:rFonts w:hint="eastAsia" w:ascii="微软雅黑" w:hAnsi="微软雅黑" w:eastAsia="微软雅黑" w:cs="微软雅黑"/>
          <w:color w:val="auto"/>
          <w:highlight w:val="none"/>
        </w:rPr>
      </w:pPr>
    </w:p>
    <w:p w14:paraId="50A20174">
      <w:pPr>
        <w:pStyle w:val="4"/>
        <w:rPr>
          <w:rFonts w:hint="eastAsia" w:ascii="微软雅黑" w:hAnsi="微软雅黑" w:eastAsia="微软雅黑" w:cs="微软雅黑"/>
          <w:color w:val="auto"/>
          <w:highlight w:val="none"/>
        </w:rPr>
      </w:pPr>
    </w:p>
    <w:p w14:paraId="33925A17">
      <w:pPr>
        <w:rPr>
          <w:rFonts w:hint="eastAsia" w:ascii="微软雅黑" w:hAnsi="微软雅黑" w:eastAsia="微软雅黑" w:cs="微软雅黑"/>
          <w:color w:val="auto"/>
          <w:highlight w:val="none"/>
        </w:rPr>
      </w:pPr>
    </w:p>
    <w:p w14:paraId="11170209">
      <w:pPr>
        <w:rPr>
          <w:rFonts w:hint="eastAsia" w:ascii="微软雅黑" w:hAnsi="微软雅黑" w:eastAsia="微软雅黑" w:cs="微软雅黑"/>
          <w:color w:val="auto"/>
          <w:highlight w:val="none"/>
        </w:rPr>
      </w:pPr>
    </w:p>
    <w:p w14:paraId="42233406">
      <w:pPr>
        <w:pStyle w:val="4"/>
        <w:rPr>
          <w:rFonts w:hint="eastAsia" w:ascii="微软雅黑" w:hAnsi="微软雅黑" w:eastAsia="微软雅黑" w:cs="微软雅黑"/>
          <w:color w:val="auto"/>
          <w:highlight w:val="none"/>
        </w:rPr>
      </w:pPr>
    </w:p>
    <w:p w14:paraId="4AF974C8">
      <w:pPr>
        <w:rPr>
          <w:rFonts w:hint="eastAsia" w:ascii="微软雅黑" w:hAnsi="微软雅黑" w:eastAsia="微软雅黑" w:cs="微软雅黑"/>
          <w:color w:val="auto"/>
          <w:highlight w:val="none"/>
        </w:rPr>
      </w:pPr>
    </w:p>
    <w:p w14:paraId="42535648">
      <w:pPr>
        <w:spacing w:line="240" w:lineRule="auto"/>
        <w:ind w:left="1080" w:leftChars="257" w:hanging="540"/>
        <w:outlineLvl w:val="9"/>
        <w:rPr>
          <w:rFonts w:hint="eastAsia" w:ascii="微软雅黑" w:hAnsi="微软雅黑" w:eastAsia="微软雅黑" w:cs="微软雅黑"/>
          <w:b/>
          <w:bCs/>
          <w:color w:val="auto"/>
          <w:kern w:val="0"/>
          <w:sz w:val="24"/>
          <w:szCs w:val="24"/>
          <w:highlight w:val="none"/>
        </w:rPr>
      </w:pPr>
      <w:bookmarkStart w:id="590" w:name="_Toc25807"/>
      <w:bookmarkStart w:id="591" w:name="_Toc23424"/>
      <w:bookmarkStart w:id="592" w:name="_Toc31381"/>
      <w:bookmarkStart w:id="593" w:name="_Toc16684"/>
      <w:bookmarkStart w:id="594" w:name="_Toc19009"/>
      <w:bookmarkStart w:id="595" w:name="_Toc2969"/>
      <w:bookmarkStart w:id="596" w:name="_Toc17701"/>
    </w:p>
    <w:p w14:paraId="6E267803">
      <w:pP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br w:type="page"/>
      </w:r>
    </w:p>
    <w:p w14:paraId="2ED4C4BA">
      <w:pPr>
        <w:spacing w:line="240" w:lineRule="auto"/>
        <w:ind w:left="1080" w:leftChars="257" w:hanging="540"/>
        <w:outlineLvl w:val="1"/>
        <w:rPr>
          <w:rFonts w:hint="eastAsia" w:ascii="微软雅黑" w:hAnsi="微软雅黑" w:eastAsia="微软雅黑" w:cs="微软雅黑"/>
          <w:b/>
          <w:bCs/>
          <w:color w:val="auto"/>
          <w:kern w:val="0"/>
          <w:sz w:val="24"/>
          <w:szCs w:val="24"/>
          <w:highlight w:val="none"/>
        </w:rPr>
      </w:pPr>
      <w:bookmarkStart w:id="597" w:name="_Toc30583"/>
      <w:r>
        <w:rPr>
          <w:rFonts w:hint="eastAsia" w:ascii="微软雅黑" w:hAnsi="微软雅黑" w:eastAsia="微软雅黑" w:cs="微软雅黑"/>
          <w:b/>
          <w:bCs/>
          <w:color w:val="auto"/>
          <w:kern w:val="0"/>
          <w:sz w:val="24"/>
          <w:szCs w:val="24"/>
          <w:highlight w:val="none"/>
          <w:lang w:val="en-US" w:eastAsia="zh-CN"/>
        </w:rPr>
        <w:t>11</w:t>
      </w: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b/>
          <w:bCs/>
          <w:color w:val="auto"/>
          <w:kern w:val="0"/>
          <w:sz w:val="24"/>
          <w:szCs w:val="24"/>
          <w:highlight w:val="none"/>
        </w:rPr>
        <w:t>投标文件格式范本</w:t>
      </w:r>
      <w:bookmarkEnd w:id="590"/>
      <w:bookmarkEnd w:id="591"/>
      <w:bookmarkEnd w:id="592"/>
      <w:bookmarkEnd w:id="593"/>
      <w:bookmarkEnd w:id="594"/>
      <w:bookmarkEnd w:id="595"/>
      <w:bookmarkEnd w:id="596"/>
      <w:bookmarkEnd w:id="597"/>
    </w:p>
    <w:tbl>
      <w:tblPr>
        <w:tblStyle w:val="27"/>
        <w:tblpPr w:leftFromText="180" w:rightFromText="180" w:vertAnchor="text" w:horzAnchor="page" w:tblpX="1380" w:tblpY="440"/>
        <w:tblOverlap w:val="never"/>
        <w:tblW w:w="9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Layout w:type="fixed"/>
        <w:tblCellMar>
          <w:top w:w="0" w:type="dxa"/>
          <w:left w:w="108" w:type="dxa"/>
          <w:bottom w:w="0" w:type="dxa"/>
          <w:right w:w="108" w:type="dxa"/>
        </w:tblCellMar>
      </w:tblPr>
      <w:tblGrid>
        <w:gridCol w:w="9060"/>
      </w:tblGrid>
      <w:tr w14:paraId="375503F1">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1998" w:hRule="atLeast"/>
        </w:trPr>
        <w:tc>
          <w:tcPr>
            <w:tcW w:w="9060" w:type="dxa"/>
            <w:shd w:val="clear" w:color="auto" w:fill="FCFEEA"/>
          </w:tcPr>
          <w:p w14:paraId="0C634FE3">
            <w:pPr>
              <w:pStyle w:val="10"/>
              <w:spacing w:line="240" w:lineRule="auto"/>
              <w:jc w:val="center"/>
              <w:rPr>
                <w:rFonts w:hint="eastAsia" w:ascii="微软雅黑" w:hAnsi="微软雅黑" w:eastAsia="微软雅黑" w:cs="微软雅黑"/>
                <w:b/>
                <w:bCs/>
                <w:color w:val="auto"/>
                <w:sz w:val="28"/>
                <w:szCs w:val="28"/>
                <w:highlight w:val="none"/>
                <w:lang w:eastAsia="zh-CN"/>
              </w:rPr>
            </w:pPr>
            <w:r>
              <w:rPr>
                <w:rFonts w:hint="eastAsia" w:ascii="微软雅黑" w:hAnsi="微软雅黑" w:eastAsia="微软雅黑" w:cs="微软雅黑"/>
                <w:b/>
                <w:bCs/>
                <w:color w:val="auto"/>
                <w:sz w:val="28"/>
                <w:szCs w:val="28"/>
                <w:highlight w:val="none"/>
              </w:rPr>
              <w:t xml:space="preserve">                                              </w:t>
            </w:r>
            <w:r>
              <w:rPr>
                <w:rFonts w:hint="eastAsia" w:ascii="微软雅黑" w:hAnsi="微软雅黑" w:eastAsia="微软雅黑" w:cs="微软雅黑"/>
                <w:b/>
                <w:bCs/>
                <w:color w:val="auto"/>
                <w:sz w:val="28"/>
                <w:szCs w:val="28"/>
                <w:highlight w:val="none"/>
                <w:lang w:val="en-US" w:eastAsia="zh-CN"/>
              </w:rPr>
              <w:t xml:space="preserve"> </w:t>
            </w:r>
          </w:p>
          <w:p w14:paraId="431C9FCC">
            <w:pPr>
              <w:pStyle w:val="10"/>
              <w:spacing w:line="240" w:lineRule="auto"/>
              <w:ind w:firstLine="4202" w:firstLineChars="1500"/>
              <w:rPr>
                <w:rFonts w:hint="eastAsia" w:ascii="微软雅黑" w:hAnsi="微软雅黑" w:eastAsia="微软雅黑" w:cs="微软雅黑"/>
                <w:b/>
                <w:bCs/>
                <w:color w:val="auto"/>
                <w:sz w:val="28"/>
                <w:szCs w:val="28"/>
                <w:highlight w:val="none"/>
              </w:rPr>
            </w:pPr>
          </w:p>
          <w:p w14:paraId="19111F9C">
            <w:pPr>
              <w:pStyle w:val="10"/>
              <w:spacing w:line="240" w:lineRule="auto"/>
              <w:ind w:firstLine="4202" w:firstLineChars="1500"/>
              <w:rPr>
                <w:rFonts w:hint="eastAsia" w:ascii="微软雅黑" w:hAnsi="微软雅黑" w:eastAsia="微软雅黑" w:cs="微软雅黑"/>
                <w:b/>
                <w:bCs/>
                <w:color w:val="auto"/>
                <w:sz w:val="28"/>
                <w:szCs w:val="28"/>
                <w:highlight w:val="none"/>
              </w:rPr>
            </w:pPr>
          </w:p>
          <w:p w14:paraId="46A766AD">
            <w:pPr>
              <w:pStyle w:val="10"/>
              <w:spacing w:line="240" w:lineRule="auto"/>
              <w:rPr>
                <w:rFonts w:hint="eastAsia" w:ascii="微软雅黑" w:hAnsi="微软雅黑" w:eastAsia="微软雅黑" w:cs="微软雅黑"/>
                <w:b/>
                <w:bCs/>
                <w:color w:val="auto"/>
                <w:sz w:val="28"/>
                <w:szCs w:val="28"/>
                <w:highlight w:val="none"/>
              </w:rPr>
            </w:pPr>
          </w:p>
          <w:p w14:paraId="06206498">
            <w:pPr>
              <w:pStyle w:val="10"/>
              <w:spacing w:line="240" w:lineRule="auto"/>
              <w:ind w:firstLine="2521" w:firstLineChars="900"/>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t>***** *** *** *** ***   项目</w:t>
            </w:r>
          </w:p>
          <w:p w14:paraId="061B9BCF">
            <w:pPr>
              <w:pStyle w:val="10"/>
              <w:spacing w:line="240" w:lineRule="auto"/>
              <w:jc w:val="center"/>
              <w:rPr>
                <w:rFonts w:hint="eastAsia" w:ascii="微软雅黑" w:hAnsi="微软雅黑" w:eastAsia="微软雅黑" w:cs="微软雅黑"/>
                <w:b/>
                <w:bCs/>
                <w:color w:val="auto"/>
                <w:sz w:val="21"/>
                <w:szCs w:val="21"/>
                <w:highlight w:val="none"/>
              </w:rPr>
            </w:pPr>
          </w:p>
          <w:p w14:paraId="2DC1A4B0">
            <w:pPr>
              <w:pStyle w:val="10"/>
              <w:spacing w:line="240" w:lineRule="auto"/>
              <w:ind w:firstLine="3152" w:firstLineChars="1500"/>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t xml:space="preserve">编号＊＊＊＊＊＊   </w:t>
            </w:r>
            <w:r>
              <w:rPr>
                <w:rFonts w:hint="eastAsia" w:ascii="微软雅黑" w:hAnsi="微软雅黑" w:eastAsia="微软雅黑" w:cs="微软雅黑"/>
                <w:b/>
                <w:bCs/>
                <w:color w:val="auto"/>
                <w:sz w:val="21"/>
                <w:szCs w:val="21"/>
                <w:highlight w:val="none"/>
                <w:lang w:eastAsia="zh-CN"/>
              </w:rPr>
              <w:t>标段号</w:t>
            </w:r>
            <w:r>
              <w:rPr>
                <w:rFonts w:hint="eastAsia" w:ascii="微软雅黑" w:hAnsi="微软雅黑" w:eastAsia="微软雅黑" w:cs="微软雅黑"/>
                <w:b/>
                <w:bCs/>
                <w:color w:val="auto"/>
                <w:sz w:val="21"/>
                <w:szCs w:val="21"/>
                <w:highlight w:val="none"/>
              </w:rPr>
              <w:t>＊＊＊＊＊</w:t>
            </w:r>
          </w:p>
          <w:p w14:paraId="3BAB71AF">
            <w:pPr>
              <w:pStyle w:val="10"/>
              <w:spacing w:line="240" w:lineRule="auto"/>
              <w:jc w:val="center"/>
              <w:rPr>
                <w:rFonts w:hint="eastAsia" w:ascii="微软雅黑" w:hAnsi="微软雅黑" w:eastAsia="微软雅黑" w:cs="微软雅黑"/>
                <w:b/>
                <w:bCs/>
                <w:color w:val="auto"/>
                <w:sz w:val="48"/>
                <w:szCs w:val="48"/>
                <w:highlight w:val="none"/>
              </w:rPr>
            </w:pPr>
          </w:p>
          <w:p w14:paraId="11BB66BE">
            <w:pPr>
              <w:pStyle w:val="10"/>
              <w:spacing w:line="240" w:lineRule="auto"/>
              <w:jc w:val="center"/>
              <w:rPr>
                <w:rFonts w:hint="eastAsia" w:ascii="微软雅黑" w:hAnsi="微软雅黑" w:eastAsia="微软雅黑" w:cs="微软雅黑"/>
                <w:b/>
                <w:bCs/>
                <w:color w:val="auto"/>
                <w:sz w:val="48"/>
                <w:szCs w:val="48"/>
                <w:highlight w:val="none"/>
              </w:rPr>
            </w:pPr>
            <w:r>
              <w:rPr>
                <w:rFonts w:hint="eastAsia" w:ascii="微软雅黑" w:hAnsi="微软雅黑" w:eastAsia="微软雅黑" w:cs="微软雅黑"/>
                <w:b/>
                <w:bCs/>
                <w:color w:val="auto"/>
                <w:sz w:val="48"/>
                <w:szCs w:val="48"/>
                <w:highlight w:val="none"/>
              </w:rPr>
              <w:t>投 标 文 件</w:t>
            </w:r>
          </w:p>
          <w:p w14:paraId="042DC069">
            <w:pPr>
              <w:spacing w:line="240" w:lineRule="auto"/>
              <w:jc w:val="center"/>
              <w:rPr>
                <w:rFonts w:hint="eastAsia" w:ascii="微软雅黑" w:hAnsi="微软雅黑" w:eastAsia="微软雅黑" w:cs="微软雅黑"/>
                <w:b/>
                <w:bCs/>
                <w:color w:val="auto"/>
                <w:sz w:val="32"/>
                <w:szCs w:val="32"/>
                <w:highlight w:val="none"/>
              </w:rPr>
            </w:pPr>
          </w:p>
          <w:p w14:paraId="08E6AE97">
            <w:pPr>
              <w:pStyle w:val="4"/>
              <w:spacing w:line="240" w:lineRule="auto"/>
              <w:rPr>
                <w:rFonts w:hint="eastAsia" w:ascii="微软雅黑" w:hAnsi="微软雅黑" w:eastAsia="微软雅黑" w:cs="微软雅黑"/>
                <w:b/>
                <w:bCs/>
                <w:color w:val="auto"/>
                <w:sz w:val="32"/>
                <w:szCs w:val="32"/>
                <w:highlight w:val="none"/>
              </w:rPr>
            </w:pPr>
          </w:p>
          <w:p w14:paraId="5E7332A1">
            <w:pPr>
              <w:pStyle w:val="4"/>
              <w:spacing w:line="240" w:lineRule="auto"/>
              <w:rPr>
                <w:rFonts w:hint="eastAsia" w:ascii="微软雅黑" w:hAnsi="微软雅黑" w:eastAsia="微软雅黑" w:cs="微软雅黑"/>
                <w:b/>
                <w:bCs/>
                <w:color w:val="auto"/>
                <w:sz w:val="32"/>
                <w:szCs w:val="32"/>
                <w:highlight w:val="none"/>
              </w:rPr>
            </w:pPr>
          </w:p>
          <w:p w14:paraId="2B58F859">
            <w:pPr>
              <w:spacing w:line="360" w:lineRule="auto"/>
              <w:ind w:left="176" w:leftChars="84" w:firstLine="840" w:firstLineChars="4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投 标 单位：</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rPr>
              <w:t>（公章）</w:t>
            </w:r>
          </w:p>
          <w:p w14:paraId="24CB9B7B">
            <w:pPr>
              <w:spacing w:line="360" w:lineRule="auto"/>
              <w:ind w:left="176" w:leftChars="84" w:firstLine="840" w:firstLineChars="400"/>
              <w:rPr>
                <w:rFonts w:hint="eastAsia"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项目名称：</w:t>
            </w:r>
            <w:r>
              <w:rPr>
                <w:rFonts w:hint="eastAsia" w:ascii="微软雅黑" w:hAnsi="微软雅黑" w:eastAsia="微软雅黑" w:cs="微软雅黑"/>
                <w:color w:val="auto"/>
                <w:highlight w:val="none"/>
                <w:u w:val="single"/>
              </w:rPr>
              <w:t xml:space="preserve">                                          </w:t>
            </w:r>
          </w:p>
          <w:p w14:paraId="73F14A08">
            <w:pPr>
              <w:spacing w:line="360" w:lineRule="auto"/>
              <w:ind w:left="176" w:leftChars="84" w:firstLine="840" w:firstLineChars="400"/>
              <w:rPr>
                <w:rFonts w:hint="eastAsia" w:ascii="微软雅黑" w:hAnsi="微软雅黑" w:eastAsia="微软雅黑" w:cs="微软雅黑"/>
                <w:color w:val="auto"/>
                <w:highlight w:val="none"/>
                <w:u w:val="single"/>
                <w:lang w:eastAsia="zh-CN"/>
              </w:rPr>
            </w:pPr>
            <w:r>
              <w:rPr>
                <w:rFonts w:hint="eastAsia" w:ascii="微软雅黑" w:hAnsi="微软雅黑" w:eastAsia="微软雅黑" w:cs="微软雅黑"/>
                <w:color w:val="auto"/>
                <w:highlight w:val="none"/>
              </w:rPr>
              <w:t>项目编号：</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lang w:eastAsia="zh-CN"/>
              </w:rPr>
              <w:t>（标段号）</w:t>
            </w:r>
          </w:p>
          <w:p w14:paraId="3113ABCB">
            <w:pPr>
              <w:spacing w:line="360" w:lineRule="auto"/>
              <w:ind w:left="176" w:leftChars="84" w:firstLine="840" w:firstLineChars="400"/>
              <w:rPr>
                <w:rFonts w:hint="eastAsia"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联 系 人：</w:t>
            </w:r>
            <w:r>
              <w:rPr>
                <w:rFonts w:hint="eastAsia" w:ascii="微软雅黑" w:hAnsi="微软雅黑" w:eastAsia="微软雅黑" w:cs="微软雅黑"/>
                <w:color w:val="auto"/>
                <w:highlight w:val="none"/>
                <w:u w:val="single"/>
              </w:rPr>
              <w:t xml:space="preserve">                                        </w:t>
            </w:r>
          </w:p>
          <w:p w14:paraId="4D53983B">
            <w:pPr>
              <w:spacing w:line="360" w:lineRule="auto"/>
              <w:ind w:left="176" w:leftChars="84" w:firstLine="840" w:firstLineChars="400"/>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电    话：</w:t>
            </w:r>
            <w:r>
              <w:rPr>
                <w:rFonts w:hint="eastAsia" w:ascii="微软雅黑" w:hAnsi="微软雅黑" w:eastAsia="微软雅黑" w:cs="微软雅黑"/>
                <w:color w:val="auto"/>
                <w:highlight w:val="none"/>
                <w:u w:val="single"/>
              </w:rPr>
              <w:t xml:space="preserve">                                        </w:t>
            </w:r>
          </w:p>
          <w:p w14:paraId="28AE240C">
            <w:pPr>
              <w:spacing w:line="360" w:lineRule="auto"/>
              <w:ind w:left="176" w:leftChars="84" w:firstLine="840" w:firstLineChars="400"/>
              <w:rPr>
                <w:rFonts w:hint="eastAsia"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 xml:space="preserve">地    址  ：  </w:t>
            </w:r>
            <w:r>
              <w:rPr>
                <w:rFonts w:hint="eastAsia" w:ascii="微软雅黑" w:hAnsi="微软雅黑" w:eastAsia="微软雅黑" w:cs="微软雅黑"/>
                <w:color w:val="auto"/>
                <w:highlight w:val="none"/>
                <w:u w:val="single"/>
              </w:rPr>
              <w:t xml:space="preserve">                                    </w:t>
            </w:r>
          </w:p>
          <w:p w14:paraId="6D1203A9">
            <w:pPr>
              <w:spacing w:line="240" w:lineRule="auto"/>
              <w:ind w:left="176" w:leftChars="84" w:firstLine="960" w:firstLineChars="400"/>
              <w:rPr>
                <w:rFonts w:hint="eastAsia" w:ascii="微软雅黑" w:hAnsi="微软雅黑" w:eastAsia="微软雅黑" w:cs="微软雅黑"/>
                <w:color w:val="auto"/>
                <w:sz w:val="24"/>
                <w:szCs w:val="24"/>
                <w:highlight w:val="none"/>
              </w:rPr>
            </w:pPr>
          </w:p>
          <w:p w14:paraId="4A687A8F">
            <w:pPr>
              <w:spacing w:line="240" w:lineRule="auto"/>
              <w:jc w:val="center"/>
              <w:rPr>
                <w:rFonts w:hint="eastAsia" w:ascii="微软雅黑" w:hAnsi="微软雅黑" w:eastAsia="微软雅黑" w:cs="微软雅黑"/>
                <w:b/>
                <w:bCs/>
                <w:color w:val="auto"/>
                <w:highlight w:val="none"/>
              </w:rPr>
            </w:pPr>
          </w:p>
          <w:p w14:paraId="310A377F">
            <w:pPr>
              <w:spacing w:line="240" w:lineRule="auto"/>
              <w:jc w:val="center"/>
              <w:rPr>
                <w:rFonts w:hint="eastAsia" w:ascii="微软雅黑" w:hAnsi="微软雅黑" w:eastAsia="微软雅黑" w:cs="微软雅黑"/>
                <w:b/>
                <w:bCs/>
                <w:color w:val="auto"/>
                <w:highlight w:val="none"/>
              </w:rPr>
            </w:pPr>
          </w:p>
          <w:p w14:paraId="573510ED">
            <w:pPr>
              <w:spacing w:line="240" w:lineRule="auto"/>
              <w:jc w:val="center"/>
              <w:rPr>
                <w:rFonts w:hint="eastAsia" w:ascii="微软雅黑" w:hAnsi="微软雅黑" w:eastAsia="微软雅黑" w:cs="微软雅黑"/>
                <w:b/>
                <w:bCs/>
                <w:color w:val="auto"/>
                <w:highlight w:val="none"/>
              </w:rPr>
            </w:pPr>
          </w:p>
          <w:p w14:paraId="260900C1">
            <w:pPr>
              <w:spacing w:line="240" w:lineRule="auto"/>
              <w:jc w:val="center"/>
              <w:rPr>
                <w:rFonts w:hint="eastAsia" w:ascii="微软雅黑" w:hAnsi="微软雅黑" w:eastAsia="微软雅黑" w:cs="微软雅黑"/>
                <w:b/>
                <w:bCs/>
                <w:color w:val="auto"/>
                <w:highlight w:val="none"/>
              </w:rPr>
            </w:pPr>
          </w:p>
          <w:p w14:paraId="17AC0E61">
            <w:pPr>
              <w:spacing w:line="240" w:lineRule="auto"/>
              <w:jc w:val="center"/>
              <w:rPr>
                <w:rFonts w:hint="eastAsia" w:ascii="微软雅黑" w:hAnsi="微软雅黑" w:eastAsia="微软雅黑" w:cs="微软雅黑"/>
                <w:b/>
                <w:bCs/>
                <w:color w:val="auto"/>
                <w:highlight w:val="none"/>
              </w:rPr>
            </w:pPr>
          </w:p>
          <w:p w14:paraId="20AA9BC4">
            <w:pPr>
              <w:spacing w:line="240" w:lineRule="auto"/>
              <w:jc w:val="center"/>
              <w:rPr>
                <w:rFonts w:hint="eastAsia" w:ascii="微软雅黑" w:hAnsi="微软雅黑" w:eastAsia="微软雅黑" w:cs="微软雅黑"/>
                <w:b/>
                <w:bCs/>
                <w:color w:val="auto"/>
                <w:highlight w:val="none"/>
              </w:rPr>
            </w:pPr>
          </w:p>
          <w:p w14:paraId="4FD314AD">
            <w:pPr>
              <w:spacing w:line="240" w:lineRule="auto"/>
              <w:jc w:val="center"/>
              <w:rPr>
                <w:rFonts w:hint="eastAsia" w:ascii="微软雅黑" w:hAnsi="微软雅黑" w:eastAsia="微软雅黑" w:cs="微软雅黑"/>
                <w:b/>
                <w:bCs/>
                <w:color w:val="auto"/>
                <w:highlight w:val="none"/>
              </w:rPr>
            </w:pPr>
          </w:p>
          <w:p w14:paraId="18089BCB">
            <w:pPr>
              <w:spacing w:line="240" w:lineRule="auto"/>
              <w:jc w:val="center"/>
              <w:rPr>
                <w:rFonts w:hint="eastAsia" w:ascii="微软雅黑" w:hAnsi="微软雅黑" w:eastAsia="微软雅黑" w:cs="微软雅黑"/>
                <w:b/>
                <w:bCs/>
                <w:color w:val="auto"/>
                <w:highlight w:val="none"/>
              </w:rPr>
            </w:pPr>
          </w:p>
          <w:p w14:paraId="0551F279">
            <w:pPr>
              <w:spacing w:line="240" w:lineRule="auto"/>
              <w:jc w:val="center"/>
              <w:rPr>
                <w:rFonts w:hint="eastAsia" w:ascii="微软雅黑" w:hAnsi="微软雅黑" w:eastAsia="微软雅黑" w:cs="微软雅黑"/>
                <w:b/>
                <w:bCs/>
                <w:color w:val="auto"/>
                <w:highlight w:val="none"/>
                <w:lang w:eastAsia="zh-CN"/>
              </w:rPr>
            </w:pPr>
            <w:r>
              <w:rPr>
                <w:rFonts w:hint="eastAsia" w:ascii="微软雅黑" w:hAnsi="微软雅黑" w:eastAsia="微软雅黑" w:cs="微软雅黑"/>
                <w:b/>
                <w:bCs/>
                <w:color w:val="auto"/>
                <w:highlight w:val="none"/>
              </w:rPr>
              <w:t>注：   在20</w:t>
            </w:r>
            <w:r>
              <w:rPr>
                <w:rFonts w:hint="eastAsia" w:ascii="微软雅黑" w:hAnsi="微软雅黑" w:eastAsia="微软雅黑" w:cs="微软雅黑"/>
                <w:b/>
                <w:bCs/>
                <w:color w:val="auto"/>
                <w:highlight w:val="none"/>
                <w:lang w:val="en-US" w:eastAsia="zh-CN"/>
              </w:rPr>
              <w:t>XX</w:t>
            </w:r>
            <w:r>
              <w:rPr>
                <w:rFonts w:hint="eastAsia" w:ascii="微软雅黑" w:hAnsi="微软雅黑" w:eastAsia="微软雅黑" w:cs="微软雅黑"/>
                <w:b/>
                <w:bCs/>
                <w:color w:val="auto"/>
                <w:highlight w:val="none"/>
              </w:rPr>
              <w:t>年   月  日 *午   之前不得</w:t>
            </w:r>
            <w:r>
              <w:rPr>
                <w:rFonts w:hint="eastAsia" w:ascii="微软雅黑" w:hAnsi="微软雅黑" w:eastAsia="微软雅黑" w:cs="微软雅黑"/>
                <w:b/>
                <w:bCs/>
                <w:color w:val="auto"/>
                <w:highlight w:val="none"/>
                <w:lang w:val="en-US" w:eastAsia="zh-CN"/>
              </w:rPr>
              <w:t>解密</w:t>
            </w:r>
          </w:p>
          <w:p w14:paraId="5A92B87E">
            <w:pPr>
              <w:spacing w:line="240" w:lineRule="auto"/>
              <w:jc w:val="center"/>
              <w:rPr>
                <w:rFonts w:hint="eastAsia" w:ascii="微软雅黑" w:hAnsi="微软雅黑" w:eastAsia="微软雅黑" w:cs="微软雅黑"/>
                <w:b/>
                <w:bCs/>
                <w:color w:val="auto"/>
                <w:highlight w:val="none"/>
              </w:rPr>
            </w:pPr>
          </w:p>
        </w:tc>
      </w:tr>
    </w:tbl>
    <w:p w14:paraId="5D5C4203">
      <w:pPr>
        <w:spacing w:line="240" w:lineRule="auto"/>
        <w:rPr>
          <w:rFonts w:hint="eastAsia" w:ascii="微软雅黑" w:hAnsi="微软雅黑" w:eastAsia="微软雅黑" w:cs="微软雅黑"/>
          <w:b/>
          <w:bCs/>
          <w:color w:val="auto"/>
          <w:sz w:val="30"/>
          <w:szCs w:val="30"/>
          <w:highlight w:val="none"/>
        </w:rPr>
      </w:pPr>
      <w:r>
        <w:rPr>
          <w:rFonts w:hint="eastAsia" w:ascii="微软雅黑" w:hAnsi="微软雅黑" w:eastAsia="微软雅黑" w:cs="微软雅黑"/>
          <w:color w:val="auto"/>
          <w:sz w:val="24"/>
          <w:szCs w:val="24"/>
          <w:highlight w:val="none"/>
        </w:rPr>
        <w:br w:type="page"/>
      </w:r>
    </w:p>
    <w:p w14:paraId="78DAE785">
      <w:pPr>
        <w:pStyle w:val="25"/>
        <w:ind w:left="0" w:leftChars="0" w:firstLine="0" w:firstLineChars="0"/>
        <w:rPr>
          <w:rFonts w:hint="eastAsia" w:ascii="微软雅黑" w:hAnsi="微软雅黑" w:eastAsia="微软雅黑" w:cs="微软雅黑"/>
          <w:color w:val="auto"/>
          <w:highlight w:val="none"/>
          <w:lang w:eastAsia="zh-CN"/>
        </w:rPr>
      </w:pPr>
    </w:p>
    <w:p w14:paraId="4B534F98">
      <w:pPr>
        <w:jc w:val="center"/>
        <w:rPr>
          <w:rFonts w:hint="eastAsia" w:ascii="微软雅黑" w:hAnsi="微软雅黑" w:eastAsia="微软雅黑" w:cs="微软雅黑"/>
          <w:b/>
          <w:color w:val="auto"/>
          <w:sz w:val="40"/>
          <w:szCs w:val="40"/>
          <w:highlight w:val="none"/>
          <w:lang w:eastAsia="zh-CN"/>
        </w:rPr>
      </w:pPr>
    </w:p>
    <w:p w14:paraId="247795A7">
      <w:pPr>
        <w:jc w:val="center"/>
        <w:rPr>
          <w:rFonts w:hint="eastAsia" w:ascii="微软雅黑" w:hAnsi="微软雅黑" w:eastAsia="微软雅黑" w:cs="微软雅黑"/>
          <w:b/>
          <w:color w:val="auto"/>
          <w:sz w:val="40"/>
          <w:szCs w:val="40"/>
          <w:highlight w:val="none"/>
          <w:lang w:eastAsia="zh-CN"/>
        </w:rPr>
      </w:pPr>
    </w:p>
    <w:p w14:paraId="5F9AABEA">
      <w:pPr>
        <w:jc w:val="center"/>
        <w:rPr>
          <w:rFonts w:hint="eastAsia" w:ascii="微软雅黑" w:hAnsi="微软雅黑" w:eastAsia="微软雅黑" w:cs="微软雅黑"/>
          <w:b/>
          <w:color w:val="auto"/>
          <w:sz w:val="40"/>
          <w:szCs w:val="40"/>
          <w:highlight w:val="none"/>
          <w:lang w:eastAsia="zh-CN"/>
        </w:rPr>
      </w:pPr>
    </w:p>
    <w:p w14:paraId="678C4670">
      <w:pPr>
        <w:spacing w:line="240" w:lineRule="atLeast"/>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8"/>
          <w:szCs w:val="48"/>
          <w:highlight w:val="none"/>
          <w:lang w:eastAsia="zh-CN"/>
        </w:rPr>
        <w:t xml:space="preserve">疏附县公安局采购智能远程脉冲器项目 </w:t>
      </w:r>
    </w:p>
    <w:p w14:paraId="1BDCB00E">
      <w:pPr>
        <w:spacing w:line="240" w:lineRule="atLeast"/>
        <w:jc w:val="center"/>
        <w:rPr>
          <w:rFonts w:hint="eastAsia" w:ascii="微软雅黑" w:hAnsi="微软雅黑" w:eastAsia="微软雅黑" w:cs="微软雅黑"/>
          <w:b/>
          <w:color w:val="auto"/>
          <w:sz w:val="44"/>
          <w:szCs w:val="44"/>
          <w:highlight w:val="none"/>
        </w:rPr>
      </w:pPr>
    </w:p>
    <w:p w14:paraId="190B3378">
      <w:pPr>
        <w:spacing w:line="240" w:lineRule="atLeast"/>
        <w:jc w:val="center"/>
        <w:rPr>
          <w:rFonts w:hint="eastAsia" w:ascii="微软雅黑" w:hAnsi="微软雅黑" w:eastAsia="微软雅黑" w:cs="微软雅黑"/>
          <w:b/>
          <w:color w:val="auto"/>
          <w:sz w:val="44"/>
          <w:szCs w:val="44"/>
          <w:highlight w:val="none"/>
        </w:rPr>
      </w:pPr>
    </w:p>
    <w:p w14:paraId="37FD762C">
      <w:pPr>
        <w:spacing w:line="240" w:lineRule="atLeast"/>
        <w:jc w:val="center"/>
        <w:rPr>
          <w:rFonts w:hint="eastAsia" w:ascii="微软雅黑" w:hAnsi="微软雅黑" w:eastAsia="微软雅黑" w:cs="微软雅黑"/>
          <w:bCs/>
          <w:color w:val="auto"/>
          <w:sz w:val="44"/>
          <w:szCs w:val="44"/>
          <w:highlight w:val="none"/>
          <w:lang w:eastAsia="zh-CN"/>
        </w:rPr>
      </w:pPr>
      <w:r>
        <w:rPr>
          <w:rFonts w:hint="eastAsia" w:ascii="微软雅黑" w:hAnsi="微软雅黑" w:eastAsia="微软雅黑" w:cs="微软雅黑"/>
          <w:b/>
          <w:color w:val="auto"/>
          <w:sz w:val="44"/>
          <w:szCs w:val="44"/>
          <w:highlight w:val="none"/>
        </w:rPr>
        <w:t>公开招标文件</w:t>
      </w:r>
    </w:p>
    <w:p w14:paraId="6E913D3F">
      <w:pPr>
        <w:spacing w:line="240" w:lineRule="atLeast"/>
        <w:jc w:val="center"/>
        <w:rPr>
          <w:rFonts w:hint="eastAsia" w:ascii="微软雅黑" w:hAnsi="微软雅黑" w:eastAsia="微软雅黑" w:cs="微软雅黑"/>
          <w:bCs/>
          <w:color w:val="auto"/>
          <w:sz w:val="32"/>
          <w:szCs w:val="32"/>
          <w:highlight w:val="none"/>
        </w:rPr>
      </w:pPr>
    </w:p>
    <w:p w14:paraId="10B0F344">
      <w:pPr>
        <w:spacing w:line="240" w:lineRule="atLeast"/>
        <w:jc w:val="center"/>
        <w:rPr>
          <w:rFonts w:hint="eastAsia" w:ascii="微软雅黑" w:hAnsi="微软雅黑" w:eastAsia="微软雅黑" w:cs="微软雅黑"/>
          <w:b/>
          <w:bCs/>
          <w:color w:val="auto"/>
          <w:sz w:val="40"/>
          <w:szCs w:val="40"/>
          <w:highlight w:val="none"/>
          <w:lang w:val="en-US" w:eastAsia="zh-CN"/>
        </w:rPr>
      </w:pPr>
      <w:r>
        <w:rPr>
          <w:rFonts w:hint="eastAsia" w:ascii="微软雅黑" w:hAnsi="微软雅黑" w:eastAsia="微软雅黑" w:cs="微软雅黑"/>
          <w:b/>
          <w:bCs/>
          <w:color w:val="auto"/>
          <w:sz w:val="40"/>
          <w:szCs w:val="40"/>
          <w:highlight w:val="none"/>
          <w:lang w:val="en-US" w:eastAsia="zh-CN"/>
        </w:rPr>
        <w:t>项目编号：QXJ(GK)2026-05号</w:t>
      </w:r>
    </w:p>
    <w:p w14:paraId="59BA4F5A">
      <w:pPr>
        <w:pStyle w:val="25"/>
        <w:rPr>
          <w:rFonts w:hint="eastAsia" w:ascii="微软雅黑" w:hAnsi="微软雅黑" w:eastAsia="微软雅黑" w:cs="微软雅黑"/>
          <w:color w:val="auto"/>
          <w:highlight w:val="none"/>
        </w:rPr>
      </w:pPr>
    </w:p>
    <w:p w14:paraId="0BC72C64">
      <w:pPr>
        <w:spacing w:line="240" w:lineRule="atLeast"/>
        <w:ind w:left="1080" w:leftChars="257" w:hanging="540"/>
        <w:jc w:val="center"/>
        <w:rPr>
          <w:rFonts w:hint="eastAsia" w:ascii="微软雅黑" w:hAnsi="微软雅黑" w:eastAsia="微软雅黑" w:cs="微软雅黑"/>
          <w:b/>
          <w:color w:val="auto"/>
          <w:sz w:val="36"/>
          <w:szCs w:val="36"/>
          <w:highlight w:val="none"/>
        </w:rPr>
      </w:pPr>
    </w:p>
    <w:p w14:paraId="68E22556">
      <w:pPr>
        <w:spacing w:line="240" w:lineRule="atLeast"/>
        <w:jc w:val="center"/>
        <w:rPr>
          <w:rFonts w:hint="eastAsia" w:ascii="微软雅黑" w:hAnsi="微软雅黑" w:eastAsia="微软雅黑" w:cs="微软雅黑"/>
          <w:b/>
          <w:color w:val="auto"/>
          <w:sz w:val="36"/>
          <w:szCs w:val="36"/>
          <w:highlight w:val="none"/>
        </w:rPr>
      </w:pPr>
      <w:r>
        <w:rPr>
          <w:rFonts w:hint="eastAsia" w:ascii="微软雅黑" w:hAnsi="微软雅黑" w:eastAsia="微软雅黑" w:cs="微软雅黑"/>
          <w:b/>
          <w:color w:val="auto"/>
          <w:sz w:val="36"/>
          <w:szCs w:val="36"/>
          <w:highlight w:val="none"/>
        </w:rPr>
        <w:t>第</w:t>
      </w:r>
      <w:r>
        <w:rPr>
          <w:rFonts w:hint="eastAsia" w:ascii="微软雅黑" w:hAnsi="微软雅黑" w:eastAsia="微软雅黑" w:cs="微软雅黑"/>
          <w:b/>
          <w:color w:val="auto"/>
          <w:sz w:val="36"/>
          <w:szCs w:val="36"/>
          <w:highlight w:val="none"/>
          <w:lang w:val="en-US" w:eastAsia="zh-CN"/>
        </w:rPr>
        <w:t>二</w:t>
      </w:r>
      <w:r>
        <w:rPr>
          <w:rFonts w:hint="eastAsia" w:ascii="微软雅黑" w:hAnsi="微软雅黑" w:eastAsia="微软雅黑" w:cs="微软雅黑"/>
          <w:b/>
          <w:color w:val="auto"/>
          <w:sz w:val="36"/>
          <w:szCs w:val="36"/>
          <w:highlight w:val="none"/>
        </w:rPr>
        <w:t>册</w:t>
      </w:r>
    </w:p>
    <w:p w14:paraId="7B2F6E09">
      <w:pPr>
        <w:spacing w:line="240" w:lineRule="auto"/>
        <w:jc w:val="center"/>
        <w:rPr>
          <w:rFonts w:hint="eastAsia" w:ascii="微软雅黑" w:hAnsi="微软雅黑" w:eastAsia="微软雅黑" w:cs="微软雅黑"/>
          <w:b/>
          <w:bCs/>
          <w:color w:val="auto"/>
          <w:sz w:val="32"/>
          <w:szCs w:val="32"/>
          <w:highlight w:val="none"/>
        </w:rPr>
      </w:pPr>
    </w:p>
    <w:p w14:paraId="4C81665C">
      <w:pPr>
        <w:spacing w:line="240" w:lineRule="auto"/>
        <w:jc w:val="center"/>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  </w:t>
      </w:r>
    </w:p>
    <w:p w14:paraId="29EE2589">
      <w:pPr>
        <w:spacing w:line="240" w:lineRule="auto"/>
        <w:ind w:left="1080" w:leftChars="257" w:hanging="540"/>
        <w:rPr>
          <w:rFonts w:hint="eastAsia" w:ascii="微软雅黑" w:hAnsi="微软雅黑" w:eastAsia="微软雅黑" w:cs="微软雅黑"/>
          <w:b/>
          <w:bCs/>
          <w:color w:val="auto"/>
          <w:sz w:val="28"/>
          <w:szCs w:val="28"/>
          <w:highlight w:val="none"/>
        </w:rPr>
      </w:pPr>
    </w:p>
    <w:p w14:paraId="054A41A1">
      <w:pPr>
        <w:spacing w:line="240" w:lineRule="auto"/>
        <w:ind w:left="1080" w:leftChars="257" w:hanging="540"/>
        <w:rPr>
          <w:rFonts w:hint="eastAsia" w:ascii="微软雅黑" w:hAnsi="微软雅黑" w:eastAsia="微软雅黑" w:cs="微软雅黑"/>
          <w:b/>
          <w:bCs/>
          <w:color w:val="auto"/>
          <w:sz w:val="28"/>
          <w:szCs w:val="28"/>
          <w:highlight w:val="none"/>
        </w:rPr>
      </w:pPr>
    </w:p>
    <w:p w14:paraId="011126B8">
      <w:pPr>
        <w:pStyle w:val="10"/>
        <w:rPr>
          <w:rFonts w:hint="eastAsia" w:ascii="微软雅黑" w:hAnsi="微软雅黑" w:eastAsia="微软雅黑" w:cs="微软雅黑"/>
          <w:color w:val="auto"/>
          <w:highlight w:val="none"/>
        </w:rPr>
      </w:pPr>
    </w:p>
    <w:p w14:paraId="3A93AB4B">
      <w:pPr>
        <w:spacing w:line="240" w:lineRule="auto"/>
        <w:ind w:left="1080" w:leftChars="257" w:hanging="540"/>
        <w:rPr>
          <w:rFonts w:hint="eastAsia" w:ascii="微软雅黑" w:hAnsi="微软雅黑" w:eastAsia="微软雅黑" w:cs="微软雅黑"/>
          <w:b/>
          <w:bCs/>
          <w:color w:val="auto"/>
          <w:sz w:val="28"/>
          <w:szCs w:val="28"/>
          <w:highlight w:val="none"/>
        </w:rPr>
      </w:pPr>
    </w:p>
    <w:p w14:paraId="4EE618F0">
      <w:pPr>
        <w:pStyle w:val="4"/>
        <w:rPr>
          <w:rFonts w:hint="eastAsia" w:ascii="微软雅黑" w:hAnsi="微软雅黑" w:eastAsia="微软雅黑" w:cs="微软雅黑"/>
          <w:b/>
          <w:bCs/>
          <w:color w:val="auto"/>
          <w:sz w:val="28"/>
          <w:szCs w:val="28"/>
          <w:highlight w:val="none"/>
        </w:rPr>
      </w:pPr>
    </w:p>
    <w:p w14:paraId="27F86EEF">
      <w:pPr>
        <w:pStyle w:val="5"/>
        <w:rPr>
          <w:rFonts w:hint="eastAsia" w:ascii="微软雅黑" w:hAnsi="微软雅黑" w:eastAsia="微软雅黑" w:cs="微软雅黑"/>
          <w:color w:val="auto"/>
          <w:highlight w:val="none"/>
        </w:rPr>
      </w:pPr>
    </w:p>
    <w:p w14:paraId="1B135852">
      <w:pPr>
        <w:rPr>
          <w:rFonts w:hint="eastAsia" w:ascii="微软雅黑" w:hAnsi="微软雅黑" w:eastAsia="微软雅黑" w:cs="微软雅黑"/>
          <w:b/>
          <w:bCs/>
          <w:color w:val="auto"/>
          <w:sz w:val="52"/>
          <w:szCs w:val="52"/>
          <w:highlight w:val="none"/>
        </w:rPr>
      </w:pPr>
      <w:r>
        <w:rPr>
          <w:rFonts w:hint="eastAsia" w:ascii="微软雅黑" w:hAnsi="微软雅黑" w:eastAsia="微软雅黑" w:cs="微软雅黑"/>
          <w:b/>
          <w:bCs/>
          <w:color w:val="auto"/>
          <w:sz w:val="52"/>
          <w:szCs w:val="52"/>
          <w:highlight w:val="none"/>
        </w:rPr>
        <w:br w:type="page"/>
      </w:r>
    </w:p>
    <w:p w14:paraId="3A2FFF92">
      <w:pPr>
        <w:pStyle w:val="4"/>
        <w:rPr>
          <w:rFonts w:hint="eastAsia" w:ascii="微软雅黑" w:hAnsi="微软雅黑" w:eastAsia="微软雅黑" w:cs="微软雅黑"/>
          <w:color w:val="auto"/>
          <w:highlight w:val="none"/>
        </w:rPr>
      </w:pPr>
    </w:p>
    <w:p w14:paraId="662EC423">
      <w:pPr>
        <w:pStyle w:val="2"/>
        <w:numPr>
          <w:ilvl w:val="0"/>
          <w:numId w:val="0"/>
        </w:numPr>
        <w:tabs>
          <w:tab w:val="left" w:pos="0"/>
          <w:tab w:val="left" w:pos="4620"/>
        </w:tabs>
        <w:spacing w:before="0" w:after="0" w:line="240" w:lineRule="auto"/>
        <w:rPr>
          <w:rFonts w:hint="eastAsia" w:ascii="微软雅黑" w:hAnsi="微软雅黑" w:eastAsia="微软雅黑" w:cs="微软雅黑"/>
          <w:highlight w:val="none"/>
        </w:rPr>
      </w:pPr>
      <w:bookmarkStart w:id="598" w:name="_Toc507399902"/>
      <w:bookmarkStart w:id="599" w:name="_Toc28765"/>
      <w:bookmarkStart w:id="600" w:name="_Toc515647829"/>
      <w:bookmarkStart w:id="601" w:name="_Toc16370"/>
      <w:bookmarkStart w:id="602" w:name="_Toc216582822"/>
      <w:bookmarkStart w:id="603" w:name="_Toc219175634"/>
      <w:bookmarkStart w:id="604" w:name="_Toc29715"/>
      <w:bookmarkStart w:id="605" w:name="_Toc218935350"/>
      <w:bookmarkStart w:id="606" w:name="_Toc30980"/>
      <w:bookmarkStart w:id="607" w:name="_Toc507399903"/>
      <w:bookmarkStart w:id="608" w:name="_Toc515647830"/>
      <w:bookmarkStart w:id="609" w:name="_Toc5272"/>
      <w:bookmarkStart w:id="610" w:name="_Toc216582823"/>
      <w:bookmarkStart w:id="611" w:name="_Toc31583"/>
      <w:bookmarkStart w:id="612" w:name="_Toc10488"/>
      <w:bookmarkStart w:id="613" w:name="_Toc512937850"/>
      <w:r>
        <w:rPr>
          <w:rFonts w:hint="eastAsia" w:ascii="微软雅黑" w:hAnsi="微软雅黑" w:eastAsia="微软雅黑" w:cs="微软雅黑"/>
          <w:b/>
          <w:bCs/>
          <w:color w:val="auto"/>
          <w:kern w:val="44"/>
          <w:sz w:val="32"/>
          <w:szCs w:val="32"/>
          <w:lang w:val="en-US" w:eastAsia="zh-CN" w:bidi="ar-SA"/>
        </w:rPr>
        <w:t>第3章</w:t>
      </w:r>
      <w:r>
        <w:rPr>
          <w:rFonts w:hint="eastAsia" w:ascii="微软雅黑" w:hAnsi="微软雅黑" w:eastAsia="微软雅黑" w:cs="微软雅黑"/>
          <w:b/>
          <w:bCs/>
          <w:color w:val="auto"/>
          <w:highlight w:val="none"/>
        </w:rPr>
        <w:t xml:space="preserve"> </w:t>
      </w:r>
      <w:bookmarkStart w:id="614" w:name="_Toc28766"/>
      <w:r>
        <w:rPr>
          <w:rFonts w:hint="eastAsia" w:ascii="微软雅黑" w:hAnsi="微软雅黑" w:eastAsia="微软雅黑" w:cs="微软雅黑"/>
          <w:b/>
          <w:bCs/>
          <w:color w:val="auto"/>
          <w:highlight w:val="none"/>
        </w:rPr>
        <w:t>投标邀请</w:t>
      </w:r>
      <w:bookmarkEnd w:id="598"/>
      <w:bookmarkEnd w:id="599"/>
      <w:bookmarkEnd w:id="600"/>
      <w:bookmarkEnd w:id="601"/>
      <w:bookmarkEnd w:id="602"/>
      <w:bookmarkEnd w:id="603"/>
      <w:bookmarkEnd w:id="604"/>
      <w:bookmarkEnd w:id="605"/>
      <w:bookmarkEnd w:id="614"/>
    </w:p>
    <w:bookmarkEnd w:id="606"/>
    <w:p w14:paraId="35F0A6C4">
      <w:pPr>
        <w:keepNext w:val="0"/>
        <w:keepLines w:val="0"/>
        <w:pageBreakBefore w:val="0"/>
        <w:tabs>
          <w:tab w:val="left" w:pos="4947"/>
        </w:tabs>
        <w:kinsoku/>
        <w:wordWrap/>
        <w:overflowPunct/>
        <w:topLinePunct w:val="0"/>
        <w:bidi w:val="0"/>
        <w:spacing w:line="240" w:lineRule="auto"/>
        <w:ind w:right="567"/>
        <w:jc w:val="center"/>
        <w:textAlignment w:val="auto"/>
        <w:outlineLvl w:val="9"/>
        <w:rPr>
          <w:rFonts w:hint="eastAsia" w:ascii="微软雅黑" w:hAnsi="微软雅黑" w:eastAsia="微软雅黑" w:cs="微软雅黑"/>
          <w:b/>
          <w:color w:val="auto"/>
          <w:sz w:val="36"/>
          <w:szCs w:val="30"/>
          <w:highlight w:val="none"/>
          <w:lang w:eastAsia="zh-CN"/>
        </w:rPr>
      </w:pPr>
      <w:bookmarkStart w:id="615" w:name="_Toc9574"/>
      <w:bookmarkStart w:id="616" w:name="_Toc10812"/>
      <w:bookmarkStart w:id="617" w:name="_Toc31446"/>
      <w:r>
        <w:rPr>
          <w:rFonts w:hint="eastAsia" w:ascii="微软雅黑" w:hAnsi="微软雅黑" w:eastAsia="微软雅黑" w:cs="微软雅黑"/>
          <w:b/>
          <w:bCs/>
          <w:color w:val="auto"/>
          <w:kern w:val="44"/>
          <w:sz w:val="32"/>
          <w:szCs w:val="32"/>
          <w:highlight w:val="none"/>
          <w:lang w:val="en-US" w:eastAsia="zh-CN" w:bidi="ar-SA"/>
        </w:rPr>
        <w:t>疏附县公安局采购智能远程脉冲器项目公开招标公告</w:t>
      </w:r>
      <w:bookmarkEnd w:id="615"/>
      <w:bookmarkEnd w:id="616"/>
      <w:bookmarkEnd w:id="617"/>
    </w:p>
    <w:tbl>
      <w:tblPr>
        <w:tblStyle w:val="28"/>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8"/>
      </w:tblGrid>
      <w:tr w14:paraId="46B2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9828" w:type="dxa"/>
          </w:tcPr>
          <w:p w14:paraId="45C5FC5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380" w:lineRule="exact"/>
              <w:ind w:left="0" w:right="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eastAsia="zh-CN"/>
              </w:rPr>
              <w:t>项目概况</w:t>
            </w:r>
          </w:p>
          <w:p w14:paraId="527D6B21">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380" w:lineRule="exact"/>
              <w:ind w:right="0" w:firstLine="720" w:firstLineChars="300"/>
              <w:jc w:val="both"/>
              <w:textAlignment w:val="auto"/>
              <w:rPr>
                <w:rFonts w:hint="eastAsia" w:ascii="微软雅黑" w:hAnsi="微软雅黑" w:eastAsia="微软雅黑" w:cs="微软雅黑"/>
                <w:i w:val="0"/>
                <w:iCs w:val="0"/>
                <w:caps w:val="0"/>
                <w:color w:val="auto"/>
                <w:spacing w:val="0"/>
                <w:sz w:val="24"/>
                <w:szCs w:val="24"/>
                <w:highlight w:val="none"/>
                <w:vertAlign w:val="baseline"/>
              </w:rPr>
            </w:pPr>
            <w:r>
              <w:rPr>
                <w:rFonts w:hint="eastAsia" w:ascii="微软雅黑" w:hAnsi="微软雅黑" w:eastAsia="微软雅黑" w:cs="微软雅黑"/>
                <w:i w:val="0"/>
                <w:iCs w:val="0"/>
                <w:caps w:val="0"/>
                <w:color w:val="auto"/>
                <w:spacing w:val="0"/>
                <w:sz w:val="24"/>
                <w:szCs w:val="24"/>
                <w:highlight w:val="none"/>
              </w:rPr>
              <w:t>疏附县公安局采购智能远程脉冲器项目的潜在供应商应在政采云平台（https://www.zcygov.cn/）</w:t>
            </w:r>
            <w:r>
              <w:rPr>
                <w:rFonts w:hint="eastAsia" w:ascii="微软雅黑" w:hAnsi="微软雅黑" w:eastAsia="微软雅黑" w:cs="微软雅黑"/>
                <w:color w:val="auto"/>
                <w:sz w:val="24"/>
                <w:szCs w:val="24"/>
                <w:highlight w:val="none"/>
                <w:lang w:val="en-US" w:eastAsia="zh-CN"/>
              </w:rPr>
              <w:t>获</w:t>
            </w:r>
            <w:r>
              <w:rPr>
                <w:rFonts w:hint="eastAsia" w:ascii="微软雅黑" w:hAnsi="微软雅黑" w:eastAsia="微软雅黑" w:cs="微软雅黑"/>
                <w:i w:val="0"/>
                <w:iCs w:val="0"/>
                <w:caps w:val="0"/>
                <w:color w:val="auto"/>
                <w:spacing w:val="0"/>
                <w:sz w:val="24"/>
                <w:szCs w:val="24"/>
                <w:highlight w:val="none"/>
              </w:rPr>
              <w:t>取采购文件，并于</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06月08</w:t>
            </w:r>
            <w:r>
              <w:rPr>
                <w:rFonts w:hint="eastAsia" w:ascii="微软雅黑" w:hAnsi="微软雅黑" w:eastAsia="微软雅黑" w:cs="微软雅黑"/>
                <w:i w:val="0"/>
                <w:iCs w:val="0"/>
                <w:caps w:val="0"/>
                <w:color w:val="auto"/>
                <w:spacing w:val="0"/>
                <w:sz w:val="24"/>
                <w:szCs w:val="24"/>
                <w:highlight w:val="none"/>
                <w:lang w:eastAsia="zh-CN"/>
              </w:rPr>
              <w:t>日</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30</w:t>
            </w:r>
            <w:r>
              <w:rPr>
                <w:rFonts w:hint="eastAsia" w:ascii="微软雅黑" w:hAnsi="微软雅黑" w:eastAsia="微软雅黑" w:cs="微软雅黑"/>
                <w:i w:val="0"/>
                <w:iCs w:val="0"/>
                <w:caps w:val="0"/>
                <w:color w:val="auto"/>
                <w:spacing w:val="0"/>
                <w:sz w:val="24"/>
                <w:szCs w:val="24"/>
                <w:highlight w:val="none"/>
              </w:rPr>
              <w:t>（北京时间）前提交</w:t>
            </w:r>
            <w:r>
              <w:rPr>
                <w:rFonts w:hint="eastAsia" w:ascii="微软雅黑" w:hAnsi="微软雅黑" w:eastAsia="微软雅黑" w:cs="微软雅黑"/>
                <w:i w:val="0"/>
                <w:iCs w:val="0"/>
                <w:caps w:val="0"/>
                <w:color w:val="auto"/>
                <w:spacing w:val="0"/>
                <w:sz w:val="24"/>
                <w:szCs w:val="24"/>
                <w:highlight w:val="none"/>
                <w:lang w:eastAsia="zh-CN"/>
              </w:rPr>
              <w:t>投标</w:t>
            </w:r>
            <w:r>
              <w:rPr>
                <w:rFonts w:hint="eastAsia" w:ascii="微软雅黑" w:hAnsi="微软雅黑" w:eastAsia="微软雅黑" w:cs="微软雅黑"/>
                <w:i w:val="0"/>
                <w:iCs w:val="0"/>
                <w:caps w:val="0"/>
                <w:color w:val="auto"/>
                <w:spacing w:val="0"/>
                <w:sz w:val="24"/>
                <w:szCs w:val="24"/>
                <w:highlight w:val="none"/>
              </w:rPr>
              <w:t xml:space="preserve">文件。  </w:t>
            </w:r>
          </w:p>
        </w:tc>
      </w:tr>
    </w:tbl>
    <w:p w14:paraId="2EF76DA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jc w:val="left"/>
        <w:textAlignment w:val="auto"/>
        <w:rPr>
          <w:rFonts w:hint="eastAsia" w:ascii="微软雅黑" w:hAnsi="微软雅黑" w:eastAsia="微软雅黑" w:cs="微软雅黑"/>
          <w:i w:val="0"/>
          <w:iCs w:val="0"/>
          <w:caps w:val="0"/>
          <w:color w:val="auto"/>
          <w:spacing w:val="0"/>
          <w:sz w:val="24"/>
          <w:szCs w:val="24"/>
          <w:highlight w:val="none"/>
        </w:rPr>
      </w:pPr>
      <w:r>
        <w:rPr>
          <w:rStyle w:val="30"/>
          <w:rFonts w:hint="eastAsia" w:ascii="微软雅黑" w:hAnsi="微软雅黑" w:eastAsia="微软雅黑" w:cs="微软雅黑"/>
          <w:i w:val="0"/>
          <w:iCs w:val="0"/>
          <w:caps w:val="0"/>
          <w:color w:val="auto"/>
          <w:spacing w:val="0"/>
          <w:sz w:val="24"/>
          <w:szCs w:val="24"/>
          <w:highlight w:val="none"/>
        </w:rPr>
        <w:t>一、项目基本情况</w:t>
      </w:r>
    </w:p>
    <w:p w14:paraId="546FA10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xml:space="preserve">  </w:t>
      </w:r>
      <w:r>
        <w:rPr>
          <w:rFonts w:hint="eastAsia" w:ascii="微软雅黑" w:hAnsi="微软雅黑" w:eastAsia="微软雅黑" w:cs="微软雅黑"/>
          <w:i w:val="0"/>
          <w:iCs w:val="0"/>
          <w:caps w:val="0"/>
          <w:color w:val="auto"/>
          <w:spacing w:val="0"/>
          <w:sz w:val="24"/>
          <w:szCs w:val="24"/>
          <w:highlight w:val="none"/>
          <w:lang w:val="en-US" w:eastAsia="zh-CN"/>
        </w:rPr>
        <w:t>1、</w:t>
      </w:r>
      <w:r>
        <w:rPr>
          <w:rFonts w:hint="eastAsia" w:ascii="微软雅黑" w:hAnsi="微软雅黑" w:eastAsia="微软雅黑" w:cs="微软雅黑"/>
          <w:i w:val="0"/>
          <w:iCs w:val="0"/>
          <w:caps w:val="0"/>
          <w:color w:val="auto"/>
          <w:spacing w:val="0"/>
          <w:sz w:val="24"/>
          <w:szCs w:val="24"/>
          <w:highlight w:val="none"/>
          <w:lang w:eastAsia="zh-CN"/>
        </w:rPr>
        <w:t>项目编号：QXJ(GK)2026-05号</w:t>
      </w:r>
    </w:p>
    <w:p w14:paraId="6A9C79F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2、</w:t>
      </w:r>
      <w:r>
        <w:rPr>
          <w:rFonts w:hint="eastAsia" w:ascii="微软雅黑" w:hAnsi="微软雅黑" w:eastAsia="微软雅黑" w:cs="微软雅黑"/>
          <w:i w:val="0"/>
          <w:iCs w:val="0"/>
          <w:caps w:val="0"/>
          <w:color w:val="auto"/>
          <w:spacing w:val="0"/>
          <w:sz w:val="24"/>
          <w:szCs w:val="24"/>
          <w:highlight w:val="none"/>
        </w:rPr>
        <w:t>项目名称：疏附县公安局采购智能远程脉冲器项目</w:t>
      </w:r>
      <w:r>
        <w:rPr>
          <w:rFonts w:hint="eastAsia" w:ascii="微软雅黑" w:hAnsi="微软雅黑" w:eastAsia="微软雅黑" w:cs="微软雅黑"/>
          <w:i w:val="0"/>
          <w:iCs w:val="0"/>
          <w:caps w:val="0"/>
          <w:color w:val="auto"/>
          <w:spacing w:val="0"/>
          <w:sz w:val="24"/>
          <w:szCs w:val="24"/>
          <w:highlight w:val="none"/>
          <w:lang w:eastAsia="zh-CN"/>
        </w:rPr>
        <w:t xml:space="preserve"> </w:t>
      </w:r>
    </w:p>
    <w:p w14:paraId="2FFA081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3、</w:t>
      </w:r>
      <w:r>
        <w:rPr>
          <w:rFonts w:hint="eastAsia" w:ascii="微软雅黑" w:hAnsi="微软雅黑" w:eastAsia="微软雅黑" w:cs="微软雅黑"/>
          <w:i w:val="0"/>
          <w:iCs w:val="0"/>
          <w:caps w:val="0"/>
          <w:color w:val="auto"/>
          <w:spacing w:val="0"/>
          <w:sz w:val="24"/>
          <w:szCs w:val="24"/>
          <w:highlight w:val="none"/>
        </w:rPr>
        <w:t>采购方式：</w:t>
      </w:r>
      <w:r>
        <w:rPr>
          <w:rFonts w:hint="eastAsia" w:ascii="微软雅黑" w:hAnsi="微软雅黑" w:eastAsia="微软雅黑" w:cs="微软雅黑"/>
          <w:i w:val="0"/>
          <w:iCs w:val="0"/>
          <w:caps w:val="0"/>
          <w:color w:val="auto"/>
          <w:spacing w:val="0"/>
          <w:sz w:val="24"/>
          <w:szCs w:val="24"/>
          <w:highlight w:val="none"/>
          <w:lang w:eastAsia="zh-CN"/>
        </w:rPr>
        <w:t>公开招标</w:t>
      </w:r>
    </w:p>
    <w:p w14:paraId="055C730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4、预算金额（元）：1405800元</w:t>
      </w:r>
    </w:p>
    <w:p w14:paraId="19675AAC">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firstLine="720" w:firstLineChars="3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最高限价（元）：1405800元</w:t>
      </w:r>
    </w:p>
    <w:p w14:paraId="4506392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382"/>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5、</w:t>
      </w:r>
      <w:r>
        <w:rPr>
          <w:rFonts w:hint="eastAsia" w:ascii="微软雅黑" w:hAnsi="微软雅黑" w:eastAsia="微软雅黑" w:cs="微软雅黑"/>
          <w:i w:val="0"/>
          <w:iCs w:val="0"/>
          <w:caps w:val="0"/>
          <w:color w:val="auto"/>
          <w:spacing w:val="0"/>
          <w:sz w:val="24"/>
          <w:szCs w:val="24"/>
          <w:highlight w:val="none"/>
        </w:rPr>
        <w:t>采购需求：</w:t>
      </w:r>
      <w:r>
        <w:rPr>
          <w:rFonts w:hint="eastAsia" w:ascii="微软雅黑" w:hAnsi="微软雅黑" w:eastAsia="微软雅黑" w:cs="微软雅黑"/>
          <w:i w:val="0"/>
          <w:iCs w:val="0"/>
          <w:caps w:val="0"/>
          <w:color w:val="auto"/>
          <w:spacing w:val="0"/>
          <w:sz w:val="24"/>
          <w:szCs w:val="24"/>
          <w:highlight w:val="none"/>
          <w:lang w:val="en-US" w:eastAsia="zh-CN"/>
        </w:rPr>
        <w:t>采购一批智能远程脉冲器。（具体数量及规格要求详见招标文件）</w:t>
      </w:r>
    </w:p>
    <w:p w14:paraId="6C8C767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firstLine="240" w:firstLineChars="1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  本项目（否）接受联合体投标。</w:t>
      </w:r>
    </w:p>
    <w:p w14:paraId="31EE809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bCs/>
          <w:i w:val="0"/>
          <w:iCs w:val="0"/>
          <w:caps w:val="0"/>
          <w:color w:val="auto"/>
          <w:spacing w:val="0"/>
          <w:sz w:val="24"/>
          <w:szCs w:val="24"/>
          <w:highlight w:val="none"/>
          <w:lang w:val="en-US" w:eastAsia="zh-CN"/>
        </w:rPr>
        <w:t>二、申请人的资格要求：</w:t>
      </w:r>
    </w:p>
    <w:p w14:paraId="08F62A8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1、满足《中华人民共和国政府采购法》第二十二条规定；</w:t>
      </w:r>
    </w:p>
    <w:p w14:paraId="788BEF10">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①具有独立承担民事责任的能力；（投标时，提供在中华人民共和国境内注册的法人或其他组织的营业执照或事业单位法人证书或社会团体法人登记证书）</w:t>
      </w:r>
    </w:p>
    <w:p w14:paraId="1286AEF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②提供法定代表人资格证明及授权书、被授权人身份证；(法定代表人投标需提供法定代表人身份证)；</w:t>
      </w:r>
    </w:p>
    <w:p w14:paraId="5CA19EE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lang w:val="en-US" w:eastAsia="zh-CN"/>
        </w:rPr>
        <w:t>③依法缴纳的</w:t>
      </w:r>
      <w:r>
        <w:rPr>
          <w:rFonts w:hint="eastAsia" w:ascii="微软雅黑" w:hAnsi="微软雅黑" w:eastAsia="微软雅黑" w:cs="微软雅黑"/>
          <w:i w:val="0"/>
          <w:iCs w:val="0"/>
          <w:caps w:val="0"/>
          <w:color w:val="auto"/>
          <w:spacing w:val="0"/>
          <w:sz w:val="24"/>
          <w:szCs w:val="24"/>
          <w:highlight w:val="none"/>
          <w:lang w:eastAsia="zh-CN"/>
        </w:rPr>
        <w:t>近3个月的任意1个月</w:t>
      </w:r>
      <w:r>
        <w:rPr>
          <w:rFonts w:hint="eastAsia" w:ascii="微软雅黑" w:hAnsi="微软雅黑" w:eastAsia="微软雅黑" w:cs="微软雅黑"/>
          <w:i w:val="0"/>
          <w:iCs w:val="0"/>
          <w:caps w:val="0"/>
          <w:color w:val="auto"/>
          <w:spacing w:val="0"/>
          <w:sz w:val="24"/>
          <w:szCs w:val="24"/>
          <w:highlight w:val="none"/>
          <w:lang w:val="en-US" w:eastAsia="zh-CN"/>
        </w:rPr>
        <w:t>社会保险的凭据；</w:t>
      </w:r>
    </w:p>
    <w:p w14:paraId="53BA5851">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④</w:t>
      </w:r>
      <w:r>
        <w:rPr>
          <w:rFonts w:hint="eastAsia" w:ascii="微软雅黑" w:hAnsi="微软雅黑" w:eastAsia="微软雅黑" w:cs="微软雅黑"/>
          <w:i w:val="0"/>
          <w:iCs w:val="0"/>
          <w:caps w:val="0"/>
          <w:color w:val="auto"/>
          <w:spacing w:val="0"/>
          <w:sz w:val="24"/>
          <w:szCs w:val="24"/>
          <w:highlight w:val="none"/>
          <w:lang w:eastAsia="zh-CN"/>
        </w:rPr>
        <w:t>税务部门出具的近3个月的任意1个月完税证明（</w:t>
      </w:r>
      <w:r>
        <w:rPr>
          <w:rFonts w:hint="eastAsia" w:ascii="微软雅黑" w:hAnsi="微软雅黑" w:eastAsia="微软雅黑" w:cs="微软雅黑"/>
          <w:i w:val="0"/>
          <w:iCs w:val="0"/>
          <w:caps w:val="0"/>
          <w:color w:val="auto"/>
          <w:spacing w:val="0"/>
          <w:sz w:val="24"/>
          <w:szCs w:val="24"/>
          <w:highlight w:val="none"/>
        </w:rPr>
        <w:t>依法免缴的应提供依法免缴的相关证明文件</w:t>
      </w:r>
      <w:r>
        <w:rPr>
          <w:rFonts w:hint="eastAsia" w:ascii="微软雅黑" w:hAnsi="微软雅黑" w:eastAsia="微软雅黑" w:cs="微软雅黑"/>
          <w:i w:val="0"/>
          <w:iCs w:val="0"/>
          <w:caps w:val="0"/>
          <w:color w:val="auto"/>
          <w:spacing w:val="0"/>
          <w:sz w:val="24"/>
          <w:szCs w:val="24"/>
          <w:highlight w:val="none"/>
          <w:lang w:val="en-US" w:eastAsia="zh-CN"/>
        </w:rPr>
        <w:t>或</w:t>
      </w:r>
      <w:r>
        <w:rPr>
          <w:rFonts w:hint="eastAsia" w:ascii="微软雅黑" w:hAnsi="微软雅黑" w:eastAsia="微软雅黑" w:cs="微软雅黑"/>
          <w:i w:val="0"/>
          <w:iCs w:val="0"/>
          <w:caps w:val="0"/>
          <w:color w:val="auto"/>
          <w:spacing w:val="0"/>
          <w:sz w:val="24"/>
          <w:szCs w:val="24"/>
          <w:highlight w:val="none"/>
        </w:rPr>
        <w:t>零申报报表</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rPr>
        <w:t>；</w:t>
      </w:r>
    </w:p>
    <w:p w14:paraId="7568DF8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⑤提供2024年或2025年完整的财务审计报告（成立不满一年的可提供近一个月的银行资信证明）</w:t>
      </w:r>
      <w:r>
        <w:rPr>
          <w:rFonts w:hint="eastAsia" w:ascii="微软雅黑" w:hAnsi="微软雅黑" w:eastAsia="微软雅黑" w:cs="微软雅黑"/>
          <w:i w:val="0"/>
          <w:iCs w:val="0"/>
          <w:caps w:val="0"/>
          <w:color w:val="auto"/>
          <w:spacing w:val="0"/>
          <w:sz w:val="24"/>
          <w:szCs w:val="24"/>
          <w:highlight w:val="none"/>
        </w:rPr>
        <w:t>；</w:t>
      </w:r>
    </w:p>
    <w:p w14:paraId="2A4111B2">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⑥</w:t>
      </w:r>
      <w:r>
        <w:rPr>
          <w:rFonts w:hint="eastAsia" w:ascii="微软雅黑" w:hAnsi="微软雅黑" w:eastAsia="微软雅黑" w:cs="微软雅黑"/>
          <w:i w:val="0"/>
          <w:iCs w:val="0"/>
          <w:caps w:val="0"/>
          <w:color w:val="auto"/>
          <w:spacing w:val="0"/>
          <w:sz w:val="24"/>
          <w:szCs w:val="24"/>
          <w:highlight w:val="none"/>
        </w:rPr>
        <w:t>参与政府采购活动前3年内未被列入失信、重大税收违法案件、财政部门禁止参加政府采购活动的承诺书；</w:t>
      </w:r>
    </w:p>
    <w:p w14:paraId="3C4306AD">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⑦</w:t>
      </w:r>
      <w:r>
        <w:rPr>
          <w:rFonts w:hint="eastAsia" w:ascii="微软雅黑" w:hAnsi="微软雅黑" w:eastAsia="微软雅黑" w:cs="微软雅黑"/>
          <w:i w:val="0"/>
          <w:iCs w:val="0"/>
          <w:caps w:val="0"/>
          <w:color w:val="auto"/>
          <w:spacing w:val="0"/>
          <w:sz w:val="24"/>
          <w:szCs w:val="24"/>
          <w:highlight w:val="none"/>
        </w:rPr>
        <w:t>提供针对本次项目的反商业贿赂承诺书。</w:t>
      </w:r>
    </w:p>
    <w:p w14:paraId="64E1216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lang w:val="en-US" w:eastAsia="zh-CN"/>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2475313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2、落实政府采购政策需满足的资格要求：本项目专门面向中小企业采购。</w:t>
      </w:r>
    </w:p>
    <w:p w14:paraId="6AB49B7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 xml:space="preserve">3、本项目的特定资格要求：供应商须为正规生产厂商或经销商，须具备警用装备生产或经营(销售)许可证。 </w:t>
      </w:r>
    </w:p>
    <w:p w14:paraId="3E8920F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480" w:lineRule="exact"/>
        <w:ind w:leftChars="200" w:right="0" w:rightChars="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三、获取采购文件</w:t>
      </w:r>
    </w:p>
    <w:p w14:paraId="5D827129">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458" w:leftChars="218" w:right="0" w:firstLine="0" w:firstLineChars="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时间：</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05</w:t>
      </w:r>
      <w:r>
        <w:rPr>
          <w:rFonts w:hint="eastAsia" w:ascii="微软雅黑" w:hAnsi="微软雅黑" w:eastAsia="微软雅黑" w:cs="微软雅黑"/>
          <w:i w:val="0"/>
          <w:iCs w:val="0"/>
          <w:caps w:val="0"/>
          <w:color w:val="auto"/>
          <w:spacing w:val="0"/>
          <w:sz w:val="24"/>
          <w:szCs w:val="24"/>
          <w:highlight w:val="none"/>
          <w:lang w:eastAsia="zh-CN"/>
        </w:rPr>
        <w:t>月</w:t>
      </w:r>
      <w:r>
        <w:rPr>
          <w:rFonts w:hint="eastAsia" w:ascii="微软雅黑" w:hAnsi="微软雅黑" w:eastAsia="微软雅黑" w:cs="微软雅黑"/>
          <w:i w:val="0"/>
          <w:iCs w:val="0"/>
          <w:caps w:val="0"/>
          <w:color w:val="auto"/>
          <w:spacing w:val="0"/>
          <w:sz w:val="24"/>
          <w:szCs w:val="24"/>
          <w:highlight w:val="none"/>
          <w:lang w:val="en-US" w:eastAsia="zh-CN"/>
        </w:rPr>
        <w:t>19</w:t>
      </w:r>
      <w:r>
        <w:rPr>
          <w:rFonts w:hint="eastAsia" w:ascii="微软雅黑" w:hAnsi="微软雅黑" w:eastAsia="微软雅黑" w:cs="微软雅黑"/>
          <w:i w:val="0"/>
          <w:iCs w:val="0"/>
          <w:caps w:val="0"/>
          <w:color w:val="auto"/>
          <w:spacing w:val="0"/>
          <w:sz w:val="24"/>
          <w:szCs w:val="24"/>
          <w:highlight w:val="none"/>
          <w:lang w:eastAsia="zh-CN"/>
        </w:rPr>
        <w:t>日至202</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05</w:t>
      </w:r>
      <w:r>
        <w:rPr>
          <w:rFonts w:hint="eastAsia" w:ascii="微软雅黑" w:hAnsi="微软雅黑" w:eastAsia="微软雅黑" w:cs="微软雅黑"/>
          <w:i w:val="0"/>
          <w:iCs w:val="0"/>
          <w:caps w:val="0"/>
          <w:color w:val="auto"/>
          <w:spacing w:val="0"/>
          <w:sz w:val="24"/>
          <w:szCs w:val="24"/>
          <w:highlight w:val="none"/>
          <w:lang w:eastAsia="zh-CN"/>
        </w:rPr>
        <w:t>月</w:t>
      </w:r>
      <w:r>
        <w:rPr>
          <w:rFonts w:hint="eastAsia" w:ascii="微软雅黑" w:hAnsi="微软雅黑" w:eastAsia="微软雅黑" w:cs="微软雅黑"/>
          <w:i w:val="0"/>
          <w:iCs w:val="0"/>
          <w:caps w:val="0"/>
          <w:color w:val="auto"/>
          <w:spacing w:val="0"/>
          <w:sz w:val="24"/>
          <w:szCs w:val="24"/>
          <w:highlight w:val="none"/>
          <w:lang w:val="en-US" w:eastAsia="zh-CN"/>
        </w:rPr>
        <w:t>26</w:t>
      </w:r>
      <w:r>
        <w:rPr>
          <w:rFonts w:hint="eastAsia" w:ascii="微软雅黑" w:hAnsi="微软雅黑" w:eastAsia="微软雅黑" w:cs="微软雅黑"/>
          <w:i w:val="0"/>
          <w:iCs w:val="0"/>
          <w:caps w:val="0"/>
          <w:color w:val="auto"/>
          <w:spacing w:val="0"/>
          <w:sz w:val="24"/>
          <w:szCs w:val="24"/>
          <w:highlight w:val="none"/>
          <w:lang w:eastAsia="zh-CN"/>
        </w:rPr>
        <w:t>日</w:t>
      </w:r>
      <w:r>
        <w:rPr>
          <w:rFonts w:hint="eastAsia" w:ascii="微软雅黑" w:hAnsi="微软雅黑" w:eastAsia="微软雅黑" w:cs="微软雅黑"/>
          <w:i w:val="0"/>
          <w:iCs w:val="0"/>
          <w:caps w:val="0"/>
          <w:color w:val="auto"/>
          <w:spacing w:val="0"/>
          <w:sz w:val="24"/>
          <w:szCs w:val="24"/>
          <w:highlight w:val="none"/>
        </w:rPr>
        <w:t>，每天上午</w:t>
      </w:r>
      <w:r>
        <w:rPr>
          <w:rFonts w:hint="eastAsia" w:ascii="微软雅黑" w:hAnsi="微软雅黑" w:eastAsia="微软雅黑" w:cs="微软雅黑"/>
          <w:i w:val="0"/>
          <w:iCs w:val="0"/>
          <w:caps w:val="0"/>
          <w:color w:val="auto"/>
          <w:spacing w:val="0"/>
          <w:sz w:val="24"/>
          <w:szCs w:val="24"/>
          <w:highlight w:val="none"/>
          <w:lang w:val="en-US" w:eastAsia="zh-CN"/>
        </w:rPr>
        <w:t>00</w:t>
      </w:r>
      <w:r>
        <w:rPr>
          <w:rFonts w:hint="eastAsia" w:ascii="微软雅黑" w:hAnsi="微软雅黑" w:eastAsia="微软雅黑" w:cs="微软雅黑"/>
          <w:i w:val="0"/>
          <w:iCs w:val="0"/>
          <w:caps w:val="0"/>
          <w:color w:val="auto"/>
          <w:spacing w:val="0"/>
          <w:sz w:val="24"/>
          <w:szCs w:val="24"/>
          <w:highlight w:val="none"/>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rPr>
        <w:t>0至1</w:t>
      </w:r>
      <w:r>
        <w:rPr>
          <w:rFonts w:hint="eastAsia" w:ascii="微软雅黑" w:hAnsi="微软雅黑" w:eastAsia="微软雅黑" w:cs="微软雅黑"/>
          <w:i w:val="0"/>
          <w:iCs w:val="0"/>
          <w:caps w:val="0"/>
          <w:color w:val="auto"/>
          <w:spacing w:val="0"/>
          <w:sz w:val="24"/>
          <w:szCs w:val="24"/>
          <w:highlight w:val="none"/>
          <w:lang w:val="en-US" w:eastAsia="zh-CN"/>
        </w:rPr>
        <w:t>2</w:t>
      </w:r>
      <w:r>
        <w:rPr>
          <w:rFonts w:hint="eastAsia" w:ascii="微软雅黑" w:hAnsi="微软雅黑" w:eastAsia="微软雅黑" w:cs="微软雅黑"/>
          <w:i w:val="0"/>
          <w:iCs w:val="0"/>
          <w:caps w:val="0"/>
          <w:color w:val="auto"/>
          <w:spacing w:val="0"/>
          <w:sz w:val="24"/>
          <w:szCs w:val="24"/>
          <w:highlight w:val="none"/>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rPr>
        <w:t>0，下午</w:t>
      </w:r>
      <w:r>
        <w:rPr>
          <w:rFonts w:hint="eastAsia" w:ascii="微软雅黑" w:hAnsi="微软雅黑" w:eastAsia="微软雅黑" w:cs="微软雅黑"/>
          <w:i w:val="0"/>
          <w:iCs w:val="0"/>
          <w:caps w:val="0"/>
          <w:color w:val="auto"/>
          <w:spacing w:val="0"/>
          <w:sz w:val="24"/>
          <w:szCs w:val="24"/>
          <w:highlight w:val="none"/>
          <w:lang w:val="en-US" w:eastAsia="zh-CN"/>
        </w:rPr>
        <w:t>12:0</w:t>
      </w:r>
      <w:r>
        <w:rPr>
          <w:rFonts w:hint="eastAsia" w:ascii="微软雅黑" w:hAnsi="微软雅黑" w:eastAsia="微软雅黑" w:cs="微软雅黑"/>
          <w:i w:val="0"/>
          <w:iCs w:val="0"/>
          <w:caps w:val="0"/>
          <w:color w:val="auto"/>
          <w:spacing w:val="0"/>
          <w:sz w:val="24"/>
          <w:szCs w:val="24"/>
          <w:highlight w:val="none"/>
        </w:rPr>
        <w:t>0至</w:t>
      </w:r>
      <w:r>
        <w:rPr>
          <w:rFonts w:hint="eastAsia" w:ascii="微软雅黑" w:hAnsi="微软雅黑" w:eastAsia="微软雅黑" w:cs="微软雅黑"/>
          <w:i w:val="0"/>
          <w:iCs w:val="0"/>
          <w:caps w:val="0"/>
          <w:color w:val="auto"/>
          <w:spacing w:val="0"/>
          <w:sz w:val="24"/>
          <w:szCs w:val="24"/>
          <w:highlight w:val="none"/>
          <w:lang w:val="en-US" w:eastAsia="zh-CN"/>
        </w:rPr>
        <w:t>23:59</w:t>
      </w:r>
      <w:r>
        <w:rPr>
          <w:rFonts w:hint="eastAsia" w:ascii="微软雅黑" w:hAnsi="微软雅黑" w:eastAsia="微软雅黑" w:cs="微软雅黑"/>
          <w:i w:val="0"/>
          <w:iCs w:val="0"/>
          <w:caps w:val="0"/>
          <w:color w:val="auto"/>
          <w:spacing w:val="0"/>
          <w:sz w:val="24"/>
          <w:szCs w:val="24"/>
          <w:highlight w:val="none"/>
        </w:rPr>
        <w:t>（北京时间，法定节假日除外）</w:t>
      </w:r>
    </w:p>
    <w:p w14:paraId="201D61B4">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地点：政采云平台线上</w:t>
      </w:r>
      <w:r>
        <w:rPr>
          <w:rFonts w:hint="eastAsia" w:ascii="微软雅黑" w:hAnsi="微软雅黑" w:eastAsia="微软雅黑" w:cs="微软雅黑"/>
          <w:color w:val="auto"/>
          <w:sz w:val="24"/>
          <w:szCs w:val="24"/>
          <w:highlight w:val="none"/>
          <w:lang w:val="en-US" w:eastAsia="zh-CN"/>
        </w:rPr>
        <w:t> </w:t>
      </w:r>
    </w:p>
    <w:p w14:paraId="09B092A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方式：</w:t>
      </w:r>
      <w:r>
        <w:rPr>
          <w:rFonts w:hint="eastAsia" w:ascii="微软雅黑" w:hAnsi="微软雅黑" w:eastAsia="微软雅黑" w:cs="微软雅黑"/>
          <w:i w:val="0"/>
          <w:iCs w:val="0"/>
          <w:caps w:val="0"/>
          <w:color w:val="auto"/>
          <w:spacing w:val="0"/>
          <w:sz w:val="24"/>
          <w:szCs w:val="24"/>
          <w:highlight w:val="none"/>
          <w:lang w:val="en-US" w:eastAsia="zh-CN"/>
        </w:rPr>
        <w:t>（1）线上获取（登录政府采购云平台 → 项目采购 → 获取招标文件）。（2）供应商获取招标文件前应注册成为政府采购云平台正式供应商。</w:t>
      </w:r>
    </w:p>
    <w:p w14:paraId="4A1986FE">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四、</w:t>
      </w:r>
      <w:r>
        <w:rPr>
          <w:rFonts w:hint="eastAsia" w:ascii="微软雅黑" w:hAnsi="微软雅黑" w:eastAsia="微软雅黑" w:cs="微软雅黑"/>
          <w:b/>
          <w:bCs/>
          <w:i w:val="0"/>
          <w:iCs w:val="0"/>
          <w:caps w:val="0"/>
          <w:color w:val="auto"/>
          <w:spacing w:val="0"/>
          <w:sz w:val="24"/>
          <w:szCs w:val="24"/>
          <w:highlight w:val="none"/>
          <w:lang w:val="en-US" w:eastAsia="zh-CN"/>
        </w:rPr>
        <w:t>投标</w:t>
      </w:r>
      <w:r>
        <w:rPr>
          <w:rFonts w:hint="eastAsia" w:ascii="微软雅黑" w:hAnsi="微软雅黑" w:eastAsia="微软雅黑" w:cs="微软雅黑"/>
          <w:b/>
          <w:bCs/>
          <w:i w:val="0"/>
          <w:iCs w:val="0"/>
          <w:caps w:val="0"/>
          <w:color w:val="auto"/>
          <w:spacing w:val="0"/>
          <w:sz w:val="24"/>
          <w:szCs w:val="24"/>
          <w:highlight w:val="none"/>
        </w:rPr>
        <w:t>文件提交 </w:t>
      </w:r>
    </w:p>
    <w:p w14:paraId="51CAD22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eastAsia="zh-CN"/>
        </w:rPr>
      </w:pPr>
      <w:r>
        <w:rPr>
          <w:rFonts w:hint="eastAsia" w:ascii="微软雅黑" w:hAnsi="微软雅黑" w:eastAsia="微软雅黑" w:cs="微软雅黑"/>
          <w:i w:val="0"/>
          <w:iCs w:val="0"/>
          <w:caps w:val="0"/>
          <w:color w:val="auto"/>
          <w:spacing w:val="0"/>
          <w:sz w:val="24"/>
          <w:szCs w:val="24"/>
          <w:highlight w:val="none"/>
        </w:rPr>
        <w:t> 截止时间：</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06月08</w:t>
      </w:r>
      <w:r>
        <w:rPr>
          <w:rFonts w:hint="eastAsia" w:ascii="微软雅黑" w:hAnsi="微软雅黑" w:eastAsia="微软雅黑" w:cs="微软雅黑"/>
          <w:i w:val="0"/>
          <w:iCs w:val="0"/>
          <w:caps w:val="0"/>
          <w:color w:val="auto"/>
          <w:spacing w:val="0"/>
          <w:sz w:val="24"/>
          <w:szCs w:val="24"/>
          <w:highlight w:val="none"/>
          <w:lang w:eastAsia="zh-CN"/>
        </w:rPr>
        <w:t>日</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30</w:t>
      </w:r>
      <w:r>
        <w:rPr>
          <w:rFonts w:hint="eastAsia" w:ascii="微软雅黑" w:hAnsi="微软雅黑" w:eastAsia="微软雅黑" w:cs="微软雅黑"/>
          <w:i w:val="0"/>
          <w:iCs w:val="0"/>
          <w:caps w:val="0"/>
          <w:color w:val="auto"/>
          <w:spacing w:val="0"/>
          <w:sz w:val="24"/>
          <w:szCs w:val="24"/>
          <w:highlight w:val="none"/>
          <w:lang w:eastAsia="zh-CN"/>
        </w:rPr>
        <w:t>（北京时间）</w:t>
      </w:r>
    </w:p>
    <w:p w14:paraId="4ABB832E">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地点：请登录政采云投标客户端投标</w:t>
      </w:r>
    </w:p>
    <w:p w14:paraId="3AE0849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五、</w:t>
      </w:r>
      <w:r>
        <w:rPr>
          <w:rFonts w:hint="eastAsia" w:ascii="微软雅黑" w:hAnsi="微软雅黑" w:eastAsia="微软雅黑" w:cs="微软雅黑"/>
          <w:b/>
          <w:bCs/>
          <w:i w:val="0"/>
          <w:iCs w:val="0"/>
          <w:caps w:val="0"/>
          <w:color w:val="auto"/>
          <w:spacing w:val="0"/>
          <w:sz w:val="24"/>
          <w:szCs w:val="24"/>
          <w:highlight w:val="none"/>
          <w:lang w:val="en-US" w:eastAsia="zh-CN"/>
        </w:rPr>
        <w:t>投标</w:t>
      </w:r>
      <w:r>
        <w:rPr>
          <w:rFonts w:hint="eastAsia" w:ascii="微软雅黑" w:hAnsi="微软雅黑" w:eastAsia="微软雅黑" w:cs="微软雅黑"/>
          <w:b/>
          <w:bCs/>
          <w:i w:val="0"/>
          <w:iCs w:val="0"/>
          <w:caps w:val="0"/>
          <w:color w:val="auto"/>
          <w:spacing w:val="0"/>
          <w:sz w:val="24"/>
          <w:szCs w:val="24"/>
          <w:highlight w:val="none"/>
        </w:rPr>
        <w:t>文件开启 </w:t>
      </w:r>
    </w:p>
    <w:p w14:paraId="2E77D43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开启时间：</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06月08</w:t>
      </w:r>
      <w:r>
        <w:rPr>
          <w:rFonts w:hint="eastAsia" w:ascii="微软雅黑" w:hAnsi="微软雅黑" w:eastAsia="微软雅黑" w:cs="微软雅黑"/>
          <w:i w:val="0"/>
          <w:iCs w:val="0"/>
          <w:caps w:val="0"/>
          <w:color w:val="auto"/>
          <w:spacing w:val="0"/>
          <w:sz w:val="24"/>
          <w:szCs w:val="24"/>
          <w:highlight w:val="none"/>
          <w:lang w:eastAsia="zh-CN"/>
        </w:rPr>
        <w:t xml:space="preserve">日 </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30</w:t>
      </w:r>
      <w:r>
        <w:rPr>
          <w:rFonts w:hint="eastAsia" w:ascii="微软雅黑" w:hAnsi="微软雅黑" w:eastAsia="微软雅黑" w:cs="微软雅黑"/>
          <w:i w:val="0"/>
          <w:iCs w:val="0"/>
          <w:caps w:val="0"/>
          <w:color w:val="auto"/>
          <w:spacing w:val="0"/>
          <w:sz w:val="24"/>
          <w:szCs w:val="24"/>
          <w:highlight w:val="none"/>
        </w:rPr>
        <w:t>（北京时间）</w:t>
      </w:r>
    </w:p>
    <w:p w14:paraId="1AD311BF">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rPr>
        <w:t>  地点：投标人登录政采云平台https://www.zcygov.cn/，进入“项目采购-开标评标-右边选择对应项目点击“进入项目”进入开标大厅。</w:t>
      </w:r>
    </w:p>
    <w:p w14:paraId="5D13C35A">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textAlignment w:val="auto"/>
        <w:rPr>
          <w:rFonts w:hint="eastAsia" w:ascii="微软雅黑" w:hAnsi="微软雅黑" w:eastAsia="微软雅黑" w:cs="微软雅黑"/>
          <w:b/>
          <w:bCs/>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六、公告期限</w:t>
      </w:r>
    </w:p>
    <w:p w14:paraId="037490C6">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  自本公告发布之日起</w:t>
      </w:r>
      <w:r>
        <w:rPr>
          <w:rFonts w:hint="eastAsia" w:ascii="微软雅黑" w:hAnsi="微软雅黑" w:eastAsia="微软雅黑" w:cs="微软雅黑"/>
          <w:i w:val="0"/>
          <w:iCs w:val="0"/>
          <w:caps w:val="0"/>
          <w:color w:val="auto"/>
          <w:spacing w:val="0"/>
          <w:sz w:val="24"/>
          <w:szCs w:val="24"/>
          <w:highlight w:val="none"/>
          <w:lang w:val="en-US" w:eastAsia="zh-CN"/>
        </w:rPr>
        <w:t>5</w:t>
      </w:r>
      <w:r>
        <w:rPr>
          <w:rFonts w:hint="eastAsia" w:ascii="微软雅黑" w:hAnsi="微软雅黑" w:eastAsia="微软雅黑" w:cs="微软雅黑"/>
          <w:i w:val="0"/>
          <w:iCs w:val="0"/>
          <w:caps w:val="0"/>
          <w:color w:val="auto"/>
          <w:spacing w:val="0"/>
          <w:sz w:val="24"/>
          <w:szCs w:val="24"/>
          <w:highlight w:val="none"/>
        </w:rPr>
        <w:t>个工作日。</w:t>
      </w:r>
    </w:p>
    <w:p w14:paraId="0AA35CD6">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b/>
          <w:bCs/>
          <w:i w:val="0"/>
          <w:iCs w:val="0"/>
          <w:caps w:val="0"/>
          <w:color w:val="auto"/>
          <w:spacing w:val="0"/>
          <w:sz w:val="24"/>
          <w:szCs w:val="24"/>
          <w:highlight w:val="none"/>
        </w:rPr>
        <w:t>七、其他补充事宜</w:t>
      </w:r>
      <w:r>
        <w:rPr>
          <w:rFonts w:hint="eastAsia" w:ascii="微软雅黑" w:hAnsi="微软雅黑" w:eastAsia="微软雅黑" w:cs="微软雅黑"/>
          <w:i w:val="0"/>
          <w:iCs w:val="0"/>
          <w:caps w:val="0"/>
          <w:color w:val="auto"/>
          <w:spacing w:val="0"/>
          <w:sz w:val="24"/>
          <w:szCs w:val="24"/>
          <w:highlight w:val="none"/>
        </w:rPr>
        <w:t> </w:t>
      </w:r>
    </w:p>
    <w:p w14:paraId="4F85D239">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0B429FB5">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14:paraId="6EBA6E72">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32F47113">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1E27EBB1">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5.供应商在开标时须使用制作加密电子投标文件所使用的CA锁及电脑，电脑须提前配置好浏览器（建议使用谷歌浏览器），以便开标时解锁。</w:t>
      </w:r>
    </w:p>
    <w:p w14:paraId="4D6DE430">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57863070">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20C28FA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80" w:firstLineChars="200"/>
        <w:textAlignment w:val="auto"/>
        <w:rPr>
          <w:rFonts w:hint="eastAsia" w:ascii="微软雅黑" w:hAnsi="微软雅黑" w:eastAsia="微软雅黑" w:cs="微软雅黑"/>
          <w:b/>
          <w:bCs/>
          <w:i w:val="0"/>
          <w:iCs w:val="0"/>
          <w:caps w:val="0"/>
          <w:color w:val="auto"/>
          <w:spacing w:val="0"/>
          <w:sz w:val="24"/>
          <w:szCs w:val="24"/>
          <w:highlight w:val="none"/>
          <w:lang w:val="en-US" w:eastAsia="zh-CN"/>
        </w:rPr>
      </w:pPr>
      <w:r>
        <w:rPr>
          <w:rFonts w:hint="eastAsia" w:ascii="微软雅黑" w:hAnsi="微软雅黑" w:eastAsia="微软雅黑" w:cs="微软雅黑"/>
          <w:b/>
          <w:bCs/>
          <w:i w:val="0"/>
          <w:iCs w:val="0"/>
          <w:caps w:val="0"/>
          <w:color w:val="auto"/>
          <w:spacing w:val="0"/>
          <w:sz w:val="24"/>
          <w:szCs w:val="24"/>
          <w:highlight w:val="none"/>
          <w:lang w:val="en-US" w:eastAsia="zh-CN"/>
        </w:rPr>
        <w:t>特别提示：</w:t>
      </w:r>
    </w:p>
    <w:p w14:paraId="1FEB2C95">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i w:val="0"/>
          <w:iCs w:val="0"/>
          <w:caps w:val="0"/>
          <w:color w:val="auto"/>
          <w:spacing w:val="0"/>
          <w:sz w:val="24"/>
          <w:szCs w:val="24"/>
          <w:highlight w:val="none"/>
          <w:lang w:val="en-US" w:eastAsia="zh-CN"/>
        </w:rPr>
        <w:t>1、超过200</w:t>
      </w:r>
      <w:r>
        <w:rPr>
          <w:rFonts w:hint="eastAsia" w:ascii="微软雅黑" w:hAnsi="微软雅黑" w:eastAsia="微软雅黑" w:cs="微软雅黑"/>
          <w:b w:val="0"/>
          <w:bCs w:val="0"/>
          <w:color w:val="auto"/>
          <w:kern w:val="2"/>
          <w:sz w:val="24"/>
          <w:szCs w:val="24"/>
          <w:highlight w:val="none"/>
          <w:lang w:val="en-US" w:eastAsia="zh-CN" w:bidi="ar-SA"/>
        </w:rPr>
        <w:t>万元的货物和服务采购项目、超过400万元的工程采购项目中适宜由中小企业提供的，预留该部分采购项目预算总额的30%以上专门面向中小企业采购，其中预留给小微企业的比例不低于60%。</w:t>
      </w:r>
    </w:p>
    <w:p w14:paraId="15E51B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标。适用招标投标法的政府采购工程建设项目，采用综合评估法但未采用低价优先法计算价格分的，评标时应当在采用原报价进行评分的基础上增加其价格得分的6%~10%作为其价格分。</w:t>
      </w:r>
    </w:p>
    <w:p w14:paraId="186E46E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firstLine="480" w:firstLineChars="200"/>
        <w:textAlignment w:val="auto"/>
        <w:rPr>
          <w:rStyle w:val="35"/>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b w:val="0"/>
          <w:bCs w:val="0"/>
          <w:color w:val="auto"/>
          <w:kern w:val="2"/>
          <w:sz w:val="24"/>
          <w:szCs w:val="24"/>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w:t>
      </w:r>
      <w:r>
        <w:rPr>
          <w:rStyle w:val="35"/>
          <w:rFonts w:hint="eastAsia" w:ascii="微软雅黑" w:hAnsi="微软雅黑" w:eastAsia="微软雅黑" w:cs="微软雅黑"/>
          <w:i w:val="0"/>
          <w:iCs w:val="0"/>
          <w:caps w:val="0"/>
          <w:color w:val="auto"/>
          <w:spacing w:val="0"/>
          <w:sz w:val="24"/>
          <w:szCs w:val="24"/>
          <w:highlight w:val="none"/>
          <w:lang w:val="en-US" w:eastAsia="zh-CN"/>
        </w:rPr>
        <w:t>程项目为2%~4%）的扣除，用扣除后的价格参加评标。适用招标投标法的政府采购工程建设项目，采用综合评估法但未采用低价优先法计算价格分的，评标时应当在采用原报价进行评分的基础上增加其价格得分的2%~4%作为其价格分。</w:t>
      </w:r>
    </w:p>
    <w:p w14:paraId="62E34136">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textAlignment w:val="auto"/>
        <w:rPr>
          <w:rStyle w:val="35"/>
          <w:rFonts w:hint="eastAsia" w:ascii="微软雅黑" w:hAnsi="微软雅黑" w:eastAsia="微软雅黑" w:cs="微软雅黑"/>
          <w:b/>
          <w:bCs/>
          <w:i w:val="0"/>
          <w:iCs w:val="0"/>
          <w:caps w:val="0"/>
          <w:color w:val="auto"/>
          <w:spacing w:val="0"/>
          <w:sz w:val="24"/>
          <w:szCs w:val="24"/>
          <w:highlight w:val="none"/>
          <w:lang w:val="en-US" w:eastAsia="zh-CN"/>
        </w:rPr>
      </w:pPr>
      <w:r>
        <w:rPr>
          <w:rStyle w:val="35"/>
          <w:rFonts w:hint="eastAsia" w:ascii="微软雅黑" w:hAnsi="微软雅黑" w:eastAsia="微软雅黑" w:cs="微软雅黑"/>
          <w:b/>
          <w:bCs/>
          <w:i w:val="0"/>
          <w:iCs w:val="0"/>
          <w:caps w:val="0"/>
          <w:color w:val="auto"/>
          <w:spacing w:val="0"/>
          <w:sz w:val="24"/>
          <w:szCs w:val="24"/>
          <w:highlight w:val="none"/>
          <w:lang w:val="en-US" w:eastAsia="zh-CN"/>
        </w:rPr>
        <w:t>八、凡对本次招标提出询问，请按以下方式联系</w:t>
      </w:r>
    </w:p>
    <w:p w14:paraId="2BDD02A3">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Style w:val="35"/>
          <w:rFonts w:hint="eastAsia" w:ascii="微软雅黑" w:hAnsi="微软雅黑" w:eastAsia="微软雅黑" w:cs="微软雅黑"/>
          <w:i w:val="0"/>
          <w:iCs w:val="0"/>
          <w:caps w:val="0"/>
          <w:color w:val="auto"/>
          <w:spacing w:val="0"/>
          <w:sz w:val="24"/>
          <w:szCs w:val="24"/>
          <w:highlight w:val="none"/>
          <w:lang w:val="en-US" w:eastAsia="zh-CN"/>
        </w:rPr>
      </w:pPr>
      <w:r>
        <w:rPr>
          <w:rStyle w:val="35"/>
          <w:rFonts w:hint="eastAsia" w:ascii="微软雅黑" w:hAnsi="微软雅黑" w:eastAsia="微软雅黑" w:cs="微软雅黑"/>
          <w:i w:val="0"/>
          <w:iCs w:val="0"/>
          <w:caps w:val="0"/>
          <w:color w:val="auto"/>
          <w:spacing w:val="0"/>
          <w:sz w:val="24"/>
          <w:szCs w:val="24"/>
          <w:highlight w:val="none"/>
          <w:lang w:val="en-US" w:eastAsia="zh-CN"/>
        </w:rPr>
        <w:t>1.采购人信息</w:t>
      </w:r>
    </w:p>
    <w:p w14:paraId="1F9A2FB6">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 xml:space="preserve">名    称：疏附县公安局 </w:t>
      </w:r>
    </w:p>
    <w:p w14:paraId="0C3F2C8E">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地    址：喀什地区疏附县托克扎克镇人民北路50号</w:t>
      </w:r>
    </w:p>
    <w:p w14:paraId="6A502ECB">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 xml:space="preserve">联 系 人：孜亚屯·胡达白尔地 </w:t>
      </w:r>
    </w:p>
    <w:p w14:paraId="2778A685">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lang w:val="en-US" w:eastAsia="zh-CN"/>
        </w:rPr>
      </w:pPr>
      <w:r>
        <w:rPr>
          <w:rFonts w:hint="eastAsia" w:ascii="微软雅黑" w:hAnsi="微软雅黑" w:eastAsia="微软雅黑" w:cs="微软雅黑"/>
          <w:i w:val="0"/>
          <w:iCs w:val="0"/>
          <w:caps w:val="0"/>
          <w:color w:val="auto"/>
          <w:spacing w:val="0"/>
          <w:sz w:val="24"/>
          <w:szCs w:val="24"/>
          <w:highlight w:val="none"/>
          <w:lang w:val="en-US" w:eastAsia="zh-CN"/>
        </w:rPr>
        <w:t xml:space="preserve">联系方式：15509084663  </w:t>
      </w:r>
    </w:p>
    <w:p w14:paraId="4C1375D7">
      <w:pPr>
        <w:pStyle w:val="2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rPr>
        <w:t>2.采购代理机构信息</w:t>
      </w:r>
    </w:p>
    <w:p w14:paraId="1476CEE0">
      <w:pPr>
        <w:pStyle w:val="23"/>
        <w:keepNext w:val="0"/>
        <w:keepLines w:val="0"/>
        <w:pageBreakBefore w:val="0"/>
        <w:widowControl/>
        <w:kinsoku/>
        <w:wordWrap/>
        <w:overflowPunct/>
        <w:topLinePunct w:val="0"/>
        <w:autoSpaceDE/>
        <w:autoSpaceDN/>
        <w:bidi w:val="0"/>
        <w:adjustRightInd/>
        <w:snapToGrid/>
        <w:spacing w:before="75" w:beforeAutospacing="0" w:after="75" w:afterAutospacing="0" w:line="480" w:lineRule="exact"/>
        <w:ind w:firstLine="42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名    称：新疆乾行健招标有限公司</w:t>
      </w:r>
    </w:p>
    <w:p w14:paraId="628AB714">
      <w:pPr>
        <w:pStyle w:val="23"/>
        <w:keepNext w:val="0"/>
        <w:keepLines w:val="0"/>
        <w:pageBreakBefore w:val="0"/>
        <w:widowControl/>
        <w:kinsoku/>
        <w:wordWrap/>
        <w:overflowPunct/>
        <w:topLinePunct w:val="0"/>
        <w:autoSpaceDE/>
        <w:autoSpaceDN/>
        <w:bidi w:val="0"/>
        <w:adjustRightInd/>
        <w:snapToGrid/>
        <w:spacing w:before="75" w:beforeAutospacing="0" w:after="75" w:afterAutospacing="0" w:line="480" w:lineRule="exact"/>
        <w:ind w:firstLine="42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地　　址：喀什市明宇广场写字楼B座 </w:t>
      </w:r>
    </w:p>
    <w:p w14:paraId="4D455698">
      <w:pPr>
        <w:pStyle w:val="23"/>
        <w:keepNext w:val="0"/>
        <w:keepLines w:val="0"/>
        <w:pageBreakBefore w:val="0"/>
        <w:widowControl/>
        <w:kinsoku/>
        <w:wordWrap/>
        <w:overflowPunct/>
        <w:topLinePunct w:val="0"/>
        <w:autoSpaceDE/>
        <w:autoSpaceDN/>
        <w:bidi w:val="0"/>
        <w:adjustRightInd/>
        <w:snapToGrid/>
        <w:spacing w:before="75" w:beforeAutospacing="0" w:after="75" w:afterAutospacing="0" w:line="480" w:lineRule="exact"/>
        <w:ind w:firstLine="42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联 系 人：廖爱玲 </w:t>
      </w:r>
    </w:p>
    <w:p w14:paraId="4A78D616">
      <w:pPr>
        <w:pStyle w:val="23"/>
        <w:keepNext w:val="0"/>
        <w:keepLines w:val="0"/>
        <w:pageBreakBefore w:val="0"/>
        <w:widowControl/>
        <w:kinsoku/>
        <w:wordWrap/>
        <w:overflowPunct/>
        <w:topLinePunct w:val="0"/>
        <w:autoSpaceDE/>
        <w:autoSpaceDN/>
        <w:bidi w:val="0"/>
        <w:adjustRightInd/>
        <w:snapToGrid/>
        <w:spacing w:before="75" w:beforeAutospacing="0" w:after="75" w:afterAutospacing="0" w:line="480" w:lineRule="exact"/>
        <w:ind w:firstLine="420"/>
        <w:textAlignment w:val="auto"/>
        <w:rPr>
          <w:rStyle w:val="35"/>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 w:val="24"/>
          <w:highlight w:val="none"/>
          <w:lang w:val="en-US" w:eastAsia="zh-CN"/>
        </w:rPr>
        <w:t xml:space="preserve">联系电话：17354834608 </w:t>
      </w:r>
    </w:p>
    <w:p w14:paraId="655D8F81">
      <w:pPr>
        <w:keepNext w:val="0"/>
        <w:keepLines w:val="0"/>
        <w:pageBreakBefore w:val="0"/>
        <w:kinsoku/>
        <w:wordWrap/>
        <w:overflowPunct/>
        <w:topLinePunct w:val="0"/>
        <w:autoSpaceDE/>
        <w:autoSpaceDN/>
        <w:bidi w:val="0"/>
        <w:adjustRightInd/>
        <w:snapToGrid/>
        <w:spacing w:line="480" w:lineRule="exact"/>
        <w:textAlignment w:val="auto"/>
        <w:rPr>
          <w:rStyle w:val="35"/>
          <w:rFonts w:hint="eastAsia" w:ascii="微软雅黑" w:hAnsi="微软雅黑" w:eastAsia="微软雅黑" w:cs="微软雅黑"/>
          <w:color w:val="auto"/>
          <w:highlight w:val="none"/>
          <w:lang w:val="en-US" w:eastAsia="zh-CN"/>
        </w:rPr>
      </w:pPr>
      <w:r>
        <w:rPr>
          <w:rStyle w:val="35"/>
          <w:rFonts w:hint="eastAsia" w:ascii="微软雅黑" w:hAnsi="微软雅黑" w:eastAsia="微软雅黑" w:cs="微软雅黑"/>
          <w:color w:val="auto"/>
          <w:highlight w:val="none"/>
          <w:lang w:val="en-US" w:eastAsia="zh-CN"/>
        </w:rPr>
        <w:br w:type="page"/>
      </w:r>
    </w:p>
    <w:p w14:paraId="10D85CD2">
      <w:pPr>
        <w:pStyle w:val="2"/>
        <w:numPr>
          <w:ilvl w:val="0"/>
          <w:numId w:val="0"/>
        </w:numPr>
        <w:tabs>
          <w:tab w:val="left" w:pos="0"/>
        </w:tabs>
        <w:spacing w:before="0" w:after="0" w:line="240" w:lineRule="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kern w:val="44"/>
          <w:sz w:val="32"/>
          <w:szCs w:val="32"/>
          <w:lang w:val="en-US" w:eastAsia="zh-CN" w:bidi="ar-SA"/>
        </w:rPr>
        <w:t>第4章</w:t>
      </w:r>
      <w:r>
        <w:rPr>
          <w:rFonts w:hint="eastAsia" w:ascii="微软雅黑" w:hAnsi="微软雅黑" w:eastAsia="微软雅黑" w:cs="微软雅黑"/>
          <w:b/>
          <w:bCs/>
          <w:color w:val="auto"/>
          <w:highlight w:val="none"/>
          <w:lang w:val="en-US" w:eastAsia="zh-CN"/>
        </w:rPr>
        <w:t xml:space="preserve"> </w:t>
      </w:r>
      <w:bookmarkStart w:id="618" w:name="_Toc18133"/>
      <w:r>
        <w:rPr>
          <w:rFonts w:hint="eastAsia" w:ascii="微软雅黑" w:hAnsi="微软雅黑" w:eastAsia="微软雅黑" w:cs="微软雅黑"/>
          <w:b/>
          <w:bCs/>
          <w:color w:val="auto"/>
          <w:highlight w:val="none"/>
        </w:rPr>
        <w:t>供应商须知资料表</w:t>
      </w:r>
      <w:bookmarkEnd w:id="607"/>
      <w:bookmarkEnd w:id="608"/>
      <w:bookmarkEnd w:id="609"/>
      <w:bookmarkEnd w:id="610"/>
      <w:bookmarkEnd w:id="611"/>
      <w:bookmarkEnd w:id="612"/>
      <w:bookmarkEnd w:id="618"/>
    </w:p>
    <w:bookmarkEnd w:id="613"/>
    <w:p w14:paraId="6F86C31F">
      <w:pPr>
        <w:spacing w:line="240" w:lineRule="auto"/>
        <w:ind w:firstLine="360" w:firstLineChars="1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本表是本招标项目的具体资料，是对供应商须知的具体补充和修改，如有矛盾，应以本资料表为准。</w:t>
      </w:r>
    </w:p>
    <w:tbl>
      <w:tblPr>
        <w:tblStyle w:val="27"/>
        <w:tblW w:w="101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04"/>
        <w:gridCol w:w="8715"/>
      </w:tblGrid>
      <w:tr w14:paraId="72978D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5" w:hRule="atLeast"/>
          <w:jc w:val="center"/>
        </w:trPr>
        <w:tc>
          <w:tcPr>
            <w:tcW w:w="1404" w:type="dxa"/>
            <w:tcBorders>
              <w:top w:val="single" w:color="auto" w:sz="12" w:space="0"/>
            </w:tcBorders>
            <w:vAlign w:val="center"/>
          </w:tcPr>
          <w:p w14:paraId="4EDC3426">
            <w:pPr>
              <w:keepNext w:val="0"/>
              <w:keepLines w:val="0"/>
              <w:pageBreakBefore w:val="0"/>
              <w:widowControl w:val="0"/>
              <w:kinsoku/>
              <w:wordWrap/>
              <w:overflowPunct/>
              <w:topLinePunct w:val="0"/>
              <w:bidi w:val="0"/>
              <w:snapToGrid/>
              <w:spacing w:line="38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条款号</w:t>
            </w:r>
          </w:p>
        </w:tc>
        <w:tc>
          <w:tcPr>
            <w:tcW w:w="8715" w:type="dxa"/>
            <w:tcBorders>
              <w:top w:val="single" w:color="auto" w:sz="12" w:space="0"/>
            </w:tcBorders>
            <w:vAlign w:val="center"/>
          </w:tcPr>
          <w:p w14:paraId="6521DC16">
            <w:pPr>
              <w:keepNext w:val="0"/>
              <w:keepLines w:val="0"/>
              <w:pageBreakBefore w:val="0"/>
              <w:widowControl w:val="0"/>
              <w:kinsoku/>
              <w:wordWrap/>
              <w:overflowPunct/>
              <w:topLinePunct w:val="0"/>
              <w:bidi w:val="0"/>
              <w:snapToGrid/>
              <w:spacing w:line="38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内      容</w:t>
            </w:r>
          </w:p>
        </w:tc>
      </w:tr>
      <w:tr w14:paraId="5301F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8" w:hRule="atLeast"/>
          <w:jc w:val="center"/>
        </w:trPr>
        <w:tc>
          <w:tcPr>
            <w:tcW w:w="1404" w:type="dxa"/>
            <w:vAlign w:val="center"/>
          </w:tcPr>
          <w:p w14:paraId="27C03C7B">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w:t>
            </w:r>
          </w:p>
        </w:tc>
        <w:tc>
          <w:tcPr>
            <w:tcW w:w="8715" w:type="dxa"/>
            <w:vAlign w:val="center"/>
          </w:tcPr>
          <w:p w14:paraId="660DA72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color w:val="auto"/>
                <w:sz w:val="24"/>
                <w:szCs w:val="24"/>
                <w:highlight w:val="none"/>
                <w:u w:val="none"/>
              </w:rPr>
              <w:t>采购人</w:t>
            </w:r>
            <w:r>
              <w:rPr>
                <w:rFonts w:hint="eastAsia" w:ascii="微软雅黑" w:hAnsi="微软雅黑" w:eastAsia="微软雅黑" w:cs="微软雅黑"/>
                <w:color w:val="auto"/>
                <w:sz w:val="24"/>
                <w:szCs w:val="24"/>
                <w:highlight w:val="none"/>
                <w:u w:val="none"/>
                <w:lang w:eastAsia="zh-CN"/>
              </w:rPr>
              <w:t xml:space="preserve">：疏附县公安局 </w:t>
            </w:r>
          </w:p>
          <w:p w14:paraId="364F3C3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u w:val="none"/>
                <w:lang w:eastAsia="zh-CN"/>
              </w:rPr>
              <w:t xml:space="preserve">联 系 人：孜亚屯·胡达白尔地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u w:val="none"/>
                <w:lang w:eastAsia="zh-CN"/>
              </w:rPr>
              <w:t xml:space="preserve">联系方式：15509084663 </w:t>
            </w:r>
            <w:r>
              <w:rPr>
                <w:rFonts w:hint="eastAsia" w:ascii="微软雅黑" w:hAnsi="微软雅黑" w:eastAsia="微软雅黑" w:cs="微软雅黑"/>
                <w:color w:val="auto"/>
                <w:sz w:val="24"/>
                <w:szCs w:val="24"/>
                <w:highlight w:val="none"/>
                <w:u w:val="none"/>
                <w:lang w:val="en-US" w:eastAsia="zh-CN"/>
              </w:rPr>
              <w:t xml:space="preserve"> </w:t>
            </w:r>
          </w:p>
        </w:tc>
      </w:tr>
      <w:tr w14:paraId="0671C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1" w:hRule="atLeast"/>
          <w:jc w:val="center"/>
        </w:trPr>
        <w:tc>
          <w:tcPr>
            <w:tcW w:w="1404" w:type="dxa"/>
            <w:vAlign w:val="center"/>
          </w:tcPr>
          <w:p w14:paraId="47491144">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w:t>
            </w:r>
          </w:p>
        </w:tc>
        <w:tc>
          <w:tcPr>
            <w:tcW w:w="8715" w:type="dxa"/>
            <w:vAlign w:val="center"/>
          </w:tcPr>
          <w:p w14:paraId="3D093E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采购代理机构：新疆乾行健招标有限公司</w:t>
            </w:r>
          </w:p>
          <w:p w14:paraId="5DDEFD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highlight w:val="none"/>
              </w:rPr>
              <w:t xml:space="preserve">联 系 人：廖爱玲 </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联系电话：17354834608</w:t>
            </w:r>
            <w:r>
              <w:rPr>
                <w:rFonts w:hint="eastAsia" w:ascii="微软雅黑" w:hAnsi="微软雅黑" w:eastAsia="微软雅黑" w:cs="微软雅黑"/>
                <w:color w:val="auto"/>
                <w:sz w:val="24"/>
                <w:highlight w:val="none"/>
                <w:lang w:val="en-US" w:eastAsia="zh-CN"/>
              </w:rPr>
              <w:t xml:space="preserve"> </w:t>
            </w:r>
          </w:p>
        </w:tc>
      </w:tr>
      <w:tr w14:paraId="2505C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404" w:type="dxa"/>
            <w:vAlign w:val="center"/>
          </w:tcPr>
          <w:p w14:paraId="1B962B9C">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1.3.4</w:t>
            </w:r>
          </w:p>
        </w:tc>
        <w:tc>
          <w:tcPr>
            <w:tcW w:w="8715" w:type="dxa"/>
            <w:vAlign w:val="center"/>
          </w:tcPr>
          <w:p w14:paraId="43DE0C15">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合格供应商的其他资格要求：</w:t>
            </w:r>
          </w:p>
          <w:p w14:paraId="78B8861D">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1、符合《中华人民共和国政府采购法》第二十二条的规定</w:t>
            </w:r>
          </w:p>
          <w:p w14:paraId="3ADBD6EA">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①具有独立承担民事责任的能力；（投标时，提供在中华人民共和国境内注册的法人或其他组织的营业执照或事业单位法人证书或社会团体法人登记证书）</w:t>
            </w:r>
          </w:p>
          <w:p w14:paraId="11FDDC6E">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②提供法定代表人资格证明及授权书、被授权人身份证；(法定代表人投标需提供法定代表人身份证)；</w:t>
            </w:r>
          </w:p>
          <w:p w14:paraId="7B3C10E2">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③依法缴纳的近3个月的任意1个月社会保险的凭据；</w:t>
            </w:r>
          </w:p>
          <w:p w14:paraId="5CD1B6DE">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④税务部门出具的近3个月的任意1个月完税证明（依法免缴的应提供依法免缴的相关证明文件或零申报报表）；</w:t>
            </w:r>
          </w:p>
          <w:p w14:paraId="595837DE">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⑤提供2024年或2025年完整的财务审计报告（成立不满一年的可提供近一个月的银行资信证明）；</w:t>
            </w:r>
          </w:p>
          <w:p w14:paraId="11DC4AD2">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⑥参与政府采购活动前3年内未被列入失信、重大税收违法案件、财政部门禁止参加政府采购活动的承诺书；</w:t>
            </w:r>
          </w:p>
          <w:p w14:paraId="5FD1A093">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⑦提供针对本次项目的反商业贿赂承诺书。</w:t>
            </w:r>
          </w:p>
          <w:p w14:paraId="49BF6998">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⑧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p w14:paraId="6D122A66">
            <w:pPr>
              <w:pStyle w:val="5"/>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⑨本项目专门面向中小企业（供应商须根据招标文件中的法定格式填写中小企业声明函）</w:t>
            </w:r>
          </w:p>
          <w:p w14:paraId="61E51AF8">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2、投标保证金有效凭证。</w:t>
            </w:r>
          </w:p>
          <w:p w14:paraId="23976985">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 xml:space="preserve">3、本项目的特定资格要求：供应商须为正规生产厂商或经销商，须具备警用装备生产或经营(销售)许可证。    </w:t>
            </w:r>
          </w:p>
          <w:p w14:paraId="6E9C4886">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提示：1、完税证明中“税种”非养老保险、医疗保险、失业保险、工伤保险和生育保险。请各投标供应商注意！</w:t>
            </w:r>
          </w:p>
          <w:p w14:paraId="018DD917">
            <w:pPr>
              <w:pStyle w:val="4"/>
              <w:keepNext w:val="0"/>
              <w:keepLines w:val="0"/>
              <w:pageBreakBefore w:val="0"/>
              <w:widowControl w:val="0"/>
              <w:kinsoku/>
              <w:wordWrap/>
              <w:overflowPunct/>
              <w:topLinePunct w:val="0"/>
              <w:bidi w:val="0"/>
              <w:snapToGrid/>
              <w:spacing w:line="360" w:lineRule="exact"/>
              <w:ind w:firstLine="0"/>
              <w:jc w:val="both"/>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2、未通过资格审查的投标人不进入评标；通过资格审查的投标人少于不足三家的，不得评标。</w:t>
            </w:r>
          </w:p>
        </w:tc>
      </w:tr>
      <w:tr w14:paraId="15B62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3" w:hRule="atLeast"/>
          <w:jc w:val="center"/>
        </w:trPr>
        <w:tc>
          <w:tcPr>
            <w:tcW w:w="1404" w:type="dxa"/>
            <w:vAlign w:val="center"/>
          </w:tcPr>
          <w:p w14:paraId="52B5A1E9">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1.3.5   </w:t>
            </w:r>
          </w:p>
        </w:tc>
        <w:tc>
          <w:tcPr>
            <w:tcW w:w="8715" w:type="dxa"/>
            <w:vAlign w:val="center"/>
          </w:tcPr>
          <w:p w14:paraId="7431F358">
            <w:pPr>
              <w:keepNext w:val="0"/>
              <w:keepLines w:val="0"/>
              <w:pageBreakBefore w:val="0"/>
              <w:widowControl w:val="0"/>
              <w:kinsoku/>
              <w:wordWrap/>
              <w:overflowPunct/>
              <w:topLinePunct w:val="0"/>
              <w:bidi w:val="0"/>
              <w:snapToGrid/>
              <w:spacing w:line="360" w:lineRule="auto"/>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是否允许采购进口产品：</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color w:val="auto"/>
                <w:sz w:val="24"/>
                <w:szCs w:val="24"/>
                <w:highlight w:val="none"/>
              </w:rPr>
              <w:t>（是、否）</w:t>
            </w:r>
          </w:p>
        </w:tc>
      </w:tr>
      <w:tr w14:paraId="07A1C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0" w:hRule="atLeast"/>
          <w:jc w:val="center"/>
        </w:trPr>
        <w:tc>
          <w:tcPr>
            <w:tcW w:w="1404" w:type="dxa"/>
            <w:vAlign w:val="center"/>
          </w:tcPr>
          <w:p w14:paraId="3BDC22C2">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1.3.6</w:t>
            </w:r>
          </w:p>
        </w:tc>
        <w:tc>
          <w:tcPr>
            <w:tcW w:w="8715" w:type="dxa"/>
            <w:vAlign w:val="center"/>
          </w:tcPr>
          <w:p w14:paraId="4475D778">
            <w:pPr>
              <w:keepNext w:val="0"/>
              <w:keepLines w:val="0"/>
              <w:pageBreakBefore w:val="0"/>
              <w:widowControl w:val="0"/>
              <w:kinsoku/>
              <w:wordWrap/>
              <w:overflowPunct/>
              <w:topLinePunct w:val="0"/>
              <w:bidi w:val="0"/>
              <w:snapToGrid/>
              <w:spacing w:line="360" w:lineRule="auto"/>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是否为专门面向中小企业采购：</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是</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i w:val="0"/>
                <w:iCs w:val="0"/>
                <w:color w:val="auto"/>
                <w:sz w:val="24"/>
                <w:szCs w:val="24"/>
                <w:highlight w:val="none"/>
              </w:rPr>
              <w:t>（是、否）</w:t>
            </w:r>
            <w:r>
              <w:rPr>
                <w:rFonts w:hint="eastAsia" w:ascii="微软雅黑" w:hAnsi="微软雅黑" w:eastAsia="微软雅黑" w:cs="微软雅黑"/>
                <w:b/>
                <w:bCs/>
                <w:i w:val="0"/>
                <w:iCs w:val="0"/>
                <w:color w:val="auto"/>
                <w:sz w:val="24"/>
                <w:szCs w:val="24"/>
                <w:highlight w:val="none"/>
              </w:rPr>
              <w:t>（注：本项目为专门面向中小企业项目，供应商报价不享受价格扣除后参与评审。供应商须根据招标文件中的法定格式提供中小企业声明函。）</w:t>
            </w:r>
          </w:p>
        </w:tc>
      </w:tr>
      <w:tr w14:paraId="143E9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57D5E010">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w:t>
            </w:r>
          </w:p>
        </w:tc>
        <w:tc>
          <w:tcPr>
            <w:tcW w:w="8715" w:type="dxa"/>
            <w:vAlign w:val="center"/>
          </w:tcPr>
          <w:p w14:paraId="291F28CD">
            <w:pPr>
              <w:keepNext w:val="0"/>
              <w:keepLines w:val="0"/>
              <w:pageBreakBefore w:val="0"/>
              <w:widowControl w:val="0"/>
              <w:kinsoku/>
              <w:wordWrap/>
              <w:overflowPunct/>
              <w:topLinePunct w:val="0"/>
              <w:bidi w:val="0"/>
              <w:snapToGrid/>
              <w:spacing w:line="360" w:lineRule="auto"/>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是否允许联合体投标：</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i/>
                <w:iCs/>
                <w:color w:val="auto"/>
                <w:sz w:val="24"/>
                <w:szCs w:val="24"/>
                <w:highlight w:val="none"/>
              </w:rPr>
              <w:t>（是、否）</w:t>
            </w:r>
          </w:p>
        </w:tc>
      </w:tr>
      <w:tr w14:paraId="692E0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47423BD2">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1.4.8</w:t>
            </w:r>
          </w:p>
        </w:tc>
        <w:tc>
          <w:tcPr>
            <w:tcW w:w="8715" w:type="dxa"/>
            <w:shd w:val="clear" w:color="auto" w:fill="auto"/>
            <w:vAlign w:val="center"/>
          </w:tcPr>
          <w:p w14:paraId="2D31B928">
            <w:pPr>
              <w:keepNext w:val="0"/>
              <w:keepLines w:val="0"/>
              <w:pageBreakBefore w:val="0"/>
              <w:widowControl w:val="0"/>
              <w:kinsoku/>
              <w:wordWrap/>
              <w:overflowPunct/>
              <w:topLinePunct w:val="0"/>
              <w:bidi w:val="0"/>
              <w:snapToGrid/>
              <w:spacing w:line="360" w:lineRule="auto"/>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联合体的其他资格要求：无</w:t>
            </w:r>
          </w:p>
        </w:tc>
      </w:tr>
      <w:tr w14:paraId="7A139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4" w:hRule="atLeast"/>
          <w:jc w:val="center"/>
        </w:trPr>
        <w:tc>
          <w:tcPr>
            <w:tcW w:w="1404" w:type="dxa"/>
            <w:vAlign w:val="center"/>
          </w:tcPr>
          <w:p w14:paraId="129D3358">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2.2</w:t>
            </w:r>
          </w:p>
        </w:tc>
        <w:tc>
          <w:tcPr>
            <w:tcW w:w="8715" w:type="dxa"/>
            <w:shd w:val="clear" w:color="auto" w:fill="auto"/>
            <w:vAlign w:val="center"/>
          </w:tcPr>
          <w:p w14:paraId="0F6A8472">
            <w:pPr>
              <w:pStyle w:val="4"/>
              <w:keepNext w:val="0"/>
              <w:keepLines w:val="0"/>
              <w:pageBreakBefore w:val="0"/>
              <w:widowControl w:val="0"/>
              <w:kinsoku/>
              <w:wordWrap/>
              <w:overflowPunct/>
              <w:topLinePunct w:val="0"/>
              <w:autoSpaceDE w:val="0"/>
              <w:autoSpaceDN w:val="0"/>
              <w:bidi w:val="0"/>
              <w:adjustRightInd w:val="0"/>
              <w:snapToGrid/>
              <w:spacing w:line="360" w:lineRule="exact"/>
              <w:ind w:firstLine="0"/>
              <w:jc w:val="left"/>
              <w:textAlignment w:val="auto"/>
              <w:rPr>
                <w:rFonts w:hint="eastAsia" w:ascii="微软雅黑" w:hAnsi="微软雅黑" w:eastAsia="微软雅黑" w:cs="微软雅黑"/>
                <w:highlight w:val="none"/>
                <w:lang w:val="en-US" w:eastAsia="zh-CN"/>
              </w:rPr>
            </w:pPr>
            <w:r>
              <w:rPr>
                <w:rFonts w:hint="eastAsia" w:ascii="微软雅黑" w:hAnsi="微软雅黑" w:eastAsia="微软雅黑" w:cs="微软雅黑"/>
                <w:b/>
                <w:bCs/>
                <w:color w:val="auto"/>
                <w:highlight w:val="none"/>
                <w:lang w:val="en-US" w:eastAsia="zh-CN"/>
              </w:rPr>
              <w:t>项目最高限价：1405800元。</w:t>
            </w:r>
          </w:p>
        </w:tc>
      </w:tr>
      <w:tr w14:paraId="3A5E2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404" w:type="dxa"/>
            <w:vAlign w:val="center"/>
          </w:tcPr>
          <w:p w14:paraId="7F76AE66">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12.1</w:t>
            </w:r>
          </w:p>
        </w:tc>
        <w:tc>
          <w:tcPr>
            <w:tcW w:w="8715" w:type="dxa"/>
            <w:vAlign w:val="center"/>
          </w:tcPr>
          <w:p w14:paraId="070A92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投标保证金形式：☑保函  ☑电汇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支票   ☑对公转账   </w:t>
            </w:r>
          </w:p>
          <w:p w14:paraId="65D0CB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rPr>
              <w:t>投标保证金金额：</w:t>
            </w:r>
            <w:r>
              <w:rPr>
                <w:rFonts w:hint="eastAsia" w:ascii="微软雅黑" w:hAnsi="微软雅黑" w:eastAsia="微软雅黑" w:cs="微软雅黑"/>
                <w:b/>
                <w:bCs/>
                <w:color w:val="auto"/>
                <w:sz w:val="24"/>
                <w:szCs w:val="24"/>
                <w:highlight w:val="none"/>
                <w:lang w:val="en-US" w:eastAsia="zh-CN"/>
              </w:rPr>
              <w:t xml:space="preserve"> 28000元（大写：贰万捌仟元整）</w:t>
            </w:r>
          </w:p>
          <w:p w14:paraId="0A1CE0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val="0"/>
                <w:bCs w:val="0"/>
                <w:sz w:val="24"/>
                <w:szCs w:val="24"/>
                <w:highlight w:val="none"/>
                <w:lang w:eastAsia="zh-CN"/>
              </w:rPr>
              <w:t>（按照标段预算金额2%以内的整数计</w:t>
            </w:r>
            <w:r>
              <w:rPr>
                <w:rFonts w:hint="eastAsia" w:ascii="微软雅黑" w:hAnsi="微软雅黑" w:eastAsia="微软雅黑" w:cs="微软雅黑"/>
                <w:b w:val="0"/>
                <w:bCs w:val="0"/>
                <w:color w:val="auto"/>
                <w:sz w:val="24"/>
                <w:szCs w:val="24"/>
                <w:highlight w:val="none"/>
              </w:rPr>
              <w:t>算）</w:t>
            </w:r>
          </w:p>
          <w:p w14:paraId="7F096A8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保证金收款人：</w:t>
            </w:r>
          </w:p>
          <w:p w14:paraId="61F16F6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单位名称：新疆乾行健招标有限公司</w:t>
            </w:r>
          </w:p>
          <w:p w14:paraId="09E5A1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 xml:space="preserve">开 户 行：中国建设银行股份有限公司疏附支行 </w:t>
            </w:r>
          </w:p>
          <w:p w14:paraId="161969E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账   号：65050174602600001745</w:t>
            </w:r>
          </w:p>
          <w:p w14:paraId="5AC13F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联系人：廖爱玲  联系电话：17354834608（电汇时请在汇款备注栏注明项目名称</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项目编号、标段号</w:t>
            </w:r>
            <w:r>
              <w:rPr>
                <w:rFonts w:hint="eastAsia" w:ascii="微软雅黑" w:hAnsi="微软雅黑" w:eastAsia="微软雅黑" w:cs="微软雅黑"/>
                <w:b/>
                <w:bCs/>
                <w:color w:val="auto"/>
                <w:sz w:val="24"/>
                <w:szCs w:val="24"/>
                <w:highlight w:val="none"/>
              </w:rPr>
              <w:t xml:space="preserve">，并注明是投标保证金，否则视为无效投标保证金。）      </w:t>
            </w:r>
            <w:r>
              <w:rPr>
                <w:rFonts w:hint="eastAsia" w:ascii="微软雅黑" w:hAnsi="微软雅黑" w:eastAsia="微软雅黑" w:cs="微软雅黑"/>
                <w:color w:val="auto"/>
                <w:sz w:val="24"/>
                <w:szCs w:val="24"/>
                <w:highlight w:val="none"/>
              </w:rPr>
              <w:t xml:space="preserve">    </w:t>
            </w:r>
          </w:p>
          <w:p w14:paraId="26D5CD63">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lang w:eastAsia="zh-CN"/>
              </w:rPr>
              <w:t>保证金缴纳要求</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color w:val="auto"/>
                <w:sz w:val="24"/>
                <w:szCs w:val="24"/>
                <w:highlight w:val="none"/>
                <w:lang w:val="en-US" w:eastAsia="zh-CN"/>
              </w:rPr>
              <w:t>保证金须在开标前从投标供应商的基本账户一次性汇入指定账户，不接受现金、支票及任何个人、分公司汇款。若没有在规定时间内汇入指定账户，视为自动放弃本项目投标。</w:t>
            </w:r>
            <w:r>
              <w:rPr>
                <w:rFonts w:hint="eastAsia" w:ascii="微软雅黑" w:hAnsi="微软雅黑" w:eastAsia="微软雅黑" w:cs="微软雅黑"/>
                <w:color w:val="auto"/>
                <w:sz w:val="24"/>
                <w:szCs w:val="24"/>
                <w:highlight w:val="none"/>
              </w:rPr>
              <w:t>打款时注明</w:t>
            </w: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保证金项目名称。投标人未按本条规定提交投标保证金的，其投标将被认定为投标无效。</w:t>
            </w:r>
          </w:p>
          <w:p w14:paraId="627E82A7">
            <w:pPr>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保证金的退还：</w:t>
            </w:r>
            <w:r>
              <w:rPr>
                <w:rFonts w:hint="eastAsia" w:ascii="微软雅黑" w:hAnsi="微软雅黑" w:eastAsia="微软雅黑" w:cs="微软雅黑"/>
                <w:color w:val="auto"/>
                <w:sz w:val="24"/>
                <w:szCs w:val="24"/>
                <w:highlight w:val="none"/>
                <w:lang w:val="en-US" w:eastAsia="zh-CN"/>
              </w:rPr>
              <w:fldChar w:fldCharType="begin"/>
            </w:r>
            <w:r>
              <w:rPr>
                <w:rFonts w:hint="eastAsia" w:ascii="微软雅黑" w:hAnsi="微软雅黑" w:eastAsia="微软雅黑" w:cs="微软雅黑"/>
                <w:color w:val="auto"/>
                <w:sz w:val="24"/>
                <w:szCs w:val="24"/>
                <w:highlight w:val="none"/>
                <w:lang w:val="en-US" w:eastAsia="zh-CN"/>
              </w:rPr>
              <w:instrText xml:space="preserve"> HYPERLINK "mailto:根据财库〔2014〕214号《政府采购竞争性磋商采购方式管理暂行办法》第三十一条规定，①未成交供应商的磋商保证金在成交通知书发出后5个工作日内退还；②成交供应商的磋商保证金在供应商与采购人采购合同签订后5个工作日内退还（供应商需将采购合同发至邮箱1543019885@qq.comhou" </w:instrText>
            </w:r>
            <w:r>
              <w:rPr>
                <w:rFonts w:hint="eastAsia" w:ascii="微软雅黑" w:hAnsi="微软雅黑" w:eastAsia="微软雅黑" w:cs="微软雅黑"/>
                <w:color w:val="auto"/>
                <w:sz w:val="24"/>
                <w:szCs w:val="24"/>
                <w:highlight w:val="none"/>
                <w:lang w:val="en-US" w:eastAsia="zh-CN"/>
              </w:rPr>
              <w:fldChar w:fldCharType="separate"/>
            </w:r>
            <w:r>
              <w:rPr>
                <w:rFonts w:hint="eastAsia" w:ascii="微软雅黑" w:hAnsi="微软雅黑" w:eastAsia="微软雅黑" w:cs="微软雅黑"/>
                <w:color w:val="auto"/>
                <w:sz w:val="24"/>
                <w:szCs w:val="24"/>
                <w:highlight w:val="none"/>
                <w:lang w:val="en-US" w:eastAsia="zh-CN"/>
              </w:rPr>
              <w:t>《中华人民共和国政府采购法实施条例》第三十三条规定，①未中标供应商的投标保证金在中标通知书发出后5个工作日内退还；②中标供应商的保证金在供应商与采购人采购合同签订后5个工作日内退还（供应商需将采购合同发至邮箱1983850190@qq.com后</w:t>
            </w:r>
            <w:r>
              <w:rPr>
                <w:rFonts w:hint="eastAsia" w:ascii="微软雅黑" w:hAnsi="微软雅黑" w:eastAsia="微软雅黑" w:cs="微软雅黑"/>
                <w:color w:val="auto"/>
                <w:sz w:val="24"/>
                <w:szCs w:val="24"/>
                <w:highlight w:val="none"/>
                <w:lang w:val="en-US" w:eastAsia="zh-CN"/>
              </w:rPr>
              <w:fldChar w:fldCharType="end"/>
            </w:r>
            <w:r>
              <w:rPr>
                <w:rFonts w:hint="eastAsia" w:ascii="微软雅黑" w:hAnsi="微软雅黑" w:eastAsia="微软雅黑" w:cs="微软雅黑"/>
                <w:color w:val="auto"/>
                <w:sz w:val="24"/>
                <w:szCs w:val="24"/>
                <w:highlight w:val="none"/>
                <w:lang w:val="en-US" w:eastAsia="zh-CN"/>
              </w:rPr>
              <w:t>，5个工作日内原账户退回）。</w:t>
            </w:r>
          </w:p>
        </w:tc>
      </w:tr>
      <w:tr w14:paraId="3DCFB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004A0ADA">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13.1</w:t>
            </w:r>
          </w:p>
        </w:tc>
        <w:tc>
          <w:tcPr>
            <w:tcW w:w="8715" w:type="dxa"/>
            <w:vAlign w:val="center"/>
          </w:tcPr>
          <w:p w14:paraId="68B9F444">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投标有效期：</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u w:val="single"/>
                <w:lang w:val="en-US" w:eastAsia="zh-CN"/>
              </w:rPr>
              <w:t>90</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日历日</w:t>
            </w:r>
          </w:p>
        </w:tc>
      </w:tr>
      <w:tr w14:paraId="46EDC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404" w:type="dxa"/>
            <w:vAlign w:val="center"/>
          </w:tcPr>
          <w:p w14:paraId="6F672440">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14.1</w:t>
            </w:r>
          </w:p>
        </w:tc>
        <w:tc>
          <w:tcPr>
            <w:tcW w:w="8715" w:type="dxa"/>
            <w:vAlign w:val="center"/>
          </w:tcPr>
          <w:p w14:paraId="531A210C">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1D702C28">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（2）本项目实行网上投标，采用电子投标文件(供应商须使用CA加密设备通过政采云电子投标客户端制作投标文件)。若供应商参与投标，自行承担投标一切费用。</w:t>
            </w:r>
          </w:p>
          <w:p w14:paraId="4405F941">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2F3DB3DF">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75920296">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（5）供应商在开标时须使用制作加密电子投标文件所使用的CA锁及电脑，电脑须提前配置好浏览器（建议使用谷歌浏览器），以便开标时解锁。</w:t>
            </w:r>
          </w:p>
          <w:p w14:paraId="777FF8A9">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（6）投标保证金缴纳及确认时间：凡拟参加本次招标项目的供应商，必须在开标前将投标保证金汇入指定账户。投标保证金汇款凭证上用途栏应注明:招标项目名称+投标保证金。否则，届时其投标将被拒绝。</w:t>
            </w:r>
          </w:p>
          <w:p w14:paraId="2A192390">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41E3FBB0">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（8）各供应商</w:t>
            </w:r>
            <w:r>
              <w:rPr>
                <w:rFonts w:hint="eastAsia" w:ascii="微软雅黑" w:hAnsi="微软雅黑" w:eastAsia="微软雅黑" w:cs="微软雅黑"/>
                <w:color w:val="auto"/>
                <w:highlight w:val="none"/>
              </w:rPr>
              <w:t>须在投标截止时间前完成在系统上递交电子</w:t>
            </w:r>
            <w:r>
              <w:rPr>
                <w:rFonts w:hint="eastAsia" w:ascii="微软雅黑" w:hAnsi="微软雅黑" w:eastAsia="微软雅黑" w:cs="微软雅黑"/>
                <w:color w:val="auto"/>
                <w:highlight w:val="none"/>
                <w:lang w:val="en-US" w:eastAsia="zh-CN"/>
              </w:rPr>
              <w:t>投标文件</w:t>
            </w: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highlight w:val="none"/>
                <w:lang w:eastAsia="zh-CN"/>
              </w:rPr>
              <w:t>投标供应商</w:t>
            </w:r>
            <w:r>
              <w:rPr>
                <w:rFonts w:hint="eastAsia" w:ascii="微软雅黑" w:hAnsi="微软雅黑" w:eastAsia="微软雅黑" w:cs="微软雅黑"/>
                <w:color w:val="auto"/>
                <w:highlight w:val="none"/>
              </w:rPr>
              <w:t>的电子</w:t>
            </w:r>
            <w:r>
              <w:rPr>
                <w:rFonts w:hint="eastAsia" w:ascii="微软雅黑" w:hAnsi="微软雅黑" w:eastAsia="微软雅黑" w:cs="微软雅黑"/>
                <w:color w:val="auto"/>
                <w:highlight w:val="none"/>
                <w:lang w:eastAsia="zh-CN"/>
              </w:rPr>
              <w:t>投标文件</w:t>
            </w:r>
            <w:r>
              <w:rPr>
                <w:rFonts w:hint="eastAsia" w:ascii="微软雅黑" w:hAnsi="微软雅黑" w:eastAsia="微软雅黑" w:cs="微软雅黑"/>
                <w:color w:val="auto"/>
                <w:highlight w:val="none"/>
              </w:rPr>
              <w:t>是经过CA证书加密后上传提交的，任何单位或个人均无法在投标截止时间(即开标时间)之前查看或篡改，不存在泄密风险。（严格按照政采云电子投标流程制作并上传电子</w:t>
            </w:r>
            <w:r>
              <w:rPr>
                <w:rFonts w:hint="eastAsia" w:ascii="微软雅黑" w:hAnsi="微软雅黑" w:eastAsia="微软雅黑" w:cs="微软雅黑"/>
                <w:color w:val="auto"/>
                <w:highlight w:val="none"/>
                <w:lang w:eastAsia="zh-CN"/>
              </w:rPr>
              <w:t>投标文件</w:t>
            </w:r>
            <w:r>
              <w:rPr>
                <w:rFonts w:hint="eastAsia" w:ascii="微软雅黑" w:hAnsi="微软雅黑" w:eastAsia="微软雅黑" w:cs="微软雅黑"/>
                <w:color w:val="auto"/>
                <w:highlight w:val="none"/>
              </w:rPr>
              <w:t>）</w:t>
            </w:r>
          </w:p>
          <w:p w14:paraId="4F1D2AC7">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color w:val="auto"/>
                <w:highlight w:val="none"/>
                <w:lang w:val="en-US" w:eastAsia="zh-CN"/>
              </w:rPr>
              <w:t>9</w:t>
            </w:r>
            <w:r>
              <w:rPr>
                <w:rFonts w:hint="eastAsia" w:ascii="微软雅黑" w:hAnsi="微软雅黑" w:eastAsia="微软雅黑" w:cs="微软雅黑"/>
                <w:color w:val="auto"/>
                <w:highlight w:val="none"/>
                <w:lang w:eastAsia="zh-CN"/>
              </w:rPr>
              <w:t>）</w:t>
            </w:r>
            <w:r>
              <w:rPr>
                <w:rFonts w:hint="eastAsia" w:ascii="微软雅黑" w:hAnsi="微软雅黑" w:eastAsia="微软雅黑" w:cs="微软雅黑"/>
                <w:color w:val="auto"/>
                <w:highlight w:val="none"/>
                <w:lang w:val="en-US" w:eastAsia="zh-CN"/>
              </w:rPr>
              <w:t>各供应商在投标截止时间前将“投标文件”上传至政采云平台。投标文件包括“开标一览表表及资格证明文件”与“商务及技术文件”两部分合并成一册。投标文件应按照招标文件规定的格式填写、签署和盖章，并以.jmbs格式上传至政采云开评标平台（投标文件为正本扫描件）。</w:t>
            </w:r>
          </w:p>
          <w:p w14:paraId="38583F29">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（10）解密时长为30分钟。</w:t>
            </w:r>
          </w:p>
          <w:p w14:paraId="2CF86D88">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highlight w:val="none"/>
                <w:lang w:val="en-US" w:eastAsia="zh-CN"/>
              </w:rPr>
              <w:t>（11）须供应商提供备份的投标文件,后缀为.bfbs。</w:t>
            </w:r>
          </w:p>
        </w:tc>
      </w:tr>
      <w:tr w14:paraId="43402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1404" w:type="dxa"/>
            <w:vAlign w:val="center"/>
          </w:tcPr>
          <w:p w14:paraId="1509AEE8">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16.1</w:t>
            </w:r>
          </w:p>
        </w:tc>
        <w:tc>
          <w:tcPr>
            <w:tcW w:w="8715" w:type="dxa"/>
            <w:shd w:val="clear" w:color="auto" w:fill="auto"/>
            <w:vAlign w:val="center"/>
          </w:tcPr>
          <w:p w14:paraId="722CEA5D">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投标截止时间：</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06月08</w:t>
            </w:r>
            <w:r>
              <w:rPr>
                <w:rFonts w:hint="eastAsia" w:ascii="微软雅黑" w:hAnsi="微软雅黑" w:eastAsia="微软雅黑" w:cs="微软雅黑"/>
                <w:i w:val="0"/>
                <w:iCs w:val="0"/>
                <w:caps w:val="0"/>
                <w:color w:val="auto"/>
                <w:spacing w:val="0"/>
                <w:sz w:val="24"/>
                <w:szCs w:val="24"/>
                <w:highlight w:val="none"/>
                <w:lang w:eastAsia="zh-CN"/>
              </w:rPr>
              <w:t xml:space="preserve">日 </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30</w:t>
            </w:r>
            <w:r>
              <w:rPr>
                <w:rFonts w:hint="eastAsia" w:ascii="微软雅黑" w:hAnsi="微软雅黑" w:eastAsia="微软雅黑" w:cs="微软雅黑"/>
                <w:i w:val="0"/>
                <w:iCs w:val="0"/>
                <w:caps w:val="0"/>
                <w:color w:val="auto"/>
                <w:spacing w:val="0"/>
                <w:sz w:val="24"/>
                <w:szCs w:val="24"/>
                <w:highlight w:val="none"/>
              </w:rPr>
              <w:t>（北京时间）</w:t>
            </w:r>
          </w:p>
        </w:tc>
      </w:tr>
      <w:tr w14:paraId="29F3F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8" w:hRule="atLeast"/>
          <w:jc w:val="center"/>
        </w:trPr>
        <w:tc>
          <w:tcPr>
            <w:tcW w:w="1404" w:type="dxa"/>
            <w:vAlign w:val="center"/>
          </w:tcPr>
          <w:p w14:paraId="60C4F4B9">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18.1</w:t>
            </w:r>
          </w:p>
        </w:tc>
        <w:tc>
          <w:tcPr>
            <w:tcW w:w="8715" w:type="dxa"/>
            <w:shd w:val="clear" w:color="auto" w:fill="auto"/>
            <w:vAlign w:val="center"/>
          </w:tcPr>
          <w:p w14:paraId="5CAB79BC">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开标时间：</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6</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eastAsia="微软雅黑" w:cs="微软雅黑"/>
                <w:i w:val="0"/>
                <w:iCs w:val="0"/>
                <w:caps w:val="0"/>
                <w:color w:val="auto"/>
                <w:spacing w:val="0"/>
                <w:sz w:val="24"/>
                <w:szCs w:val="24"/>
                <w:highlight w:val="none"/>
                <w:lang w:val="en-US" w:eastAsia="zh-CN"/>
              </w:rPr>
              <w:t>06月08</w:t>
            </w:r>
            <w:r>
              <w:rPr>
                <w:rFonts w:hint="eastAsia" w:ascii="微软雅黑" w:hAnsi="微软雅黑" w:eastAsia="微软雅黑" w:cs="微软雅黑"/>
                <w:i w:val="0"/>
                <w:iCs w:val="0"/>
                <w:caps w:val="0"/>
                <w:color w:val="auto"/>
                <w:spacing w:val="0"/>
                <w:sz w:val="24"/>
                <w:szCs w:val="24"/>
                <w:highlight w:val="none"/>
                <w:lang w:eastAsia="zh-CN"/>
              </w:rPr>
              <w:t xml:space="preserve">日 </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30</w:t>
            </w:r>
            <w:r>
              <w:rPr>
                <w:rFonts w:hint="eastAsia" w:ascii="微软雅黑" w:hAnsi="微软雅黑" w:eastAsia="微软雅黑" w:cs="微软雅黑"/>
                <w:i w:val="0"/>
                <w:iCs w:val="0"/>
                <w:caps w:val="0"/>
                <w:color w:val="auto"/>
                <w:spacing w:val="0"/>
                <w:sz w:val="24"/>
                <w:szCs w:val="24"/>
                <w:highlight w:val="none"/>
              </w:rPr>
              <w:t>（北京时间）</w:t>
            </w:r>
          </w:p>
          <w:p w14:paraId="455E3A13">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开标地点：投标人登录政采云平台https://www.zcygov.cn/，进入“项目采购-开标评标-右边选择对应项目点击“进入项目”进入开标大厅。</w:t>
            </w:r>
          </w:p>
        </w:tc>
      </w:tr>
      <w:tr w14:paraId="2B3281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6996B6B1">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23.2</w:t>
            </w:r>
          </w:p>
        </w:tc>
        <w:tc>
          <w:tcPr>
            <w:tcW w:w="8715" w:type="dxa"/>
            <w:vAlign w:val="center"/>
          </w:tcPr>
          <w:p w14:paraId="2CE7FE69">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i/>
                <w:iCs/>
                <w:color w:val="auto"/>
                <w:sz w:val="24"/>
                <w:szCs w:val="24"/>
                <w:highlight w:val="none"/>
              </w:rPr>
            </w:pPr>
            <w:r>
              <w:rPr>
                <w:rFonts w:hint="eastAsia" w:ascii="微软雅黑" w:hAnsi="微软雅黑" w:eastAsia="微软雅黑" w:cs="微软雅黑"/>
                <w:color w:val="auto"/>
                <w:sz w:val="24"/>
                <w:szCs w:val="24"/>
                <w:highlight w:val="none"/>
              </w:rPr>
              <w:t>评标方法：适用</w:t>
            </w:r>
            <w:r>
              <w:rPr>
                <w:rFonts w:hint="eastAsia" w:ascii="微软雅黑" w:hAnsi="微软雅黑" w:eastAsia="微软雅黑" w:cs="微软雅黑"/>
                <w:color w:val="auto"/>
                <w:sz w:val="24"/>
                <w:szCs w:val="24"/>
                <w:highlight w:val="none"/>
                <w:u w:val="single"/>
              </w:rPr>
              <w:t>　综合评分法　</w:t>
            </w:r>
            <w:r>
              <w:rPr>
                <w:rFonts w:hint="eastAsia" w:ascii="微软雅黑" w:hAnsi="微软雅黑" w:eastAsia="微软雅黑" w:cs="微软雅黑"/>
                <w:color w:val="auto"/>
                <w:sz w:val="24"/>
                <w:szCs w:val="24"/>
                <w:highlight w:val="none"/>
              </w:rPr>
              <w:t>　　　　</w:t>
            </w:r>
          </w:p>
        </w:tc>
      </w:tr>
      <w:tr w14:paraId="2179D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533195CB">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w:t>
            </w:r>
          </w:p>
        </w:tc>
        <w:tc>
          <w:tcPr>
            <w:tcW w:w="8715" w:type="dxa"/>
            <w:vAlign w:val="center"/>
          </w:tcPr>
          <w:p w14:paraId="59F643E2">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推荐中标供应商的数量：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1</w:t>
            </w:r>
            <w:r>
              <w:rPr>
                <w:rFonts w:hint="eastAsia" w:ascii="微软雅黑" w:hAnsi="微软雅黑" w:eastAsia="微软雅黑" w:cs="微软雅黑"/>
                <w:color w:val="auto"/>
                <w:sz w:val="24"/>
                <w:szCs w:val="24"/>
                <w:highlight w:val="none"/>
                <w:u w:val="single"/>
              </w:rPr>
              <w:t>　</w:t>
            </w:r>
          </w:p>
        </w:tc>
      </w:tr>
      <w:tr w14:paraId="13A3E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4" w:hRule="atLeast"/>
          <w:jc w:val="center"/>
        </w:trPr>
        <w:tc>
          <w:tcPr>
            <w:tcW w:w="1404" w:type="dxa"/>
            <w:vAlign w:val="center"/>
          </w:tcPr>
          <w:p w14:paraId="2A06F6A9">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27</w:t>
            </w:r>
          </w:p>
        </w:tc>
        <w:tc>
          <w:tcPr>
            <w:tcW w:w="8715" w:type="dxa"/>
            <w:vAlign w:val="center"/>
          </w:tcPr>
          <w:p w14:paraId="2F793E7E">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招标人是否委托评标委员会直接确定中标人：</w:t>
            </w:r>
            <w:r>
              <w:rPr>
                <w:rFonts w:hint="eastAsia" w:ascii="微软雅黑" w:hAnsi="微软雅黑" w:eastAsia="微软雅黑" w:cs="微软雅黑"/>
                <w:color w:val="auto"/>
                <w:sz w:val="24"/>
                <w:szCs w:val="24"/>
                <w:highlight w:val="none"/>
                <w:u w:val="single"/>
              </w:rPr>
              <w:t xml:space="preserve"> 否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i/>
                <w:iCs/>
                <w:color w:val="auto"/>
                <w:sz w:val="24"/>
                <w:szCs w:val="24"/>
                <w:highlight w:val="none"/>
              </w:rPr>
              <w:t>（是、否）</w:t>
            </w:r>
          </w:p>
        </w:tc>
      </w:tr>
      <w:tr w14:paraId="0864B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404" w:type="dxa"/>
            <w:vAlign w:val="center"/>
          </w:tcPr>
          <w:p w14:paraId="52D3B8F1">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31.1</w:t>
            </w:r>
          </w:p>
        </w:tc>
        <w:tc>
          <w:tcPr>
            <w:tcW w:w="8715" w:type="dxa"/>
            <w:vAlign w:val="center"/>
          </w:tcPr>
          <w:p w14:paraId="17C93A7A">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i/>
                <w:iCs/>
                <w:color w:val="auto"/>
                <w:sz w:val="24"/>
                <w:szCs w:val="24"/>
                <w:highlight w:val="none"/>
              </w:rPr>
            </w:pPr>
            <w:r>
              <w:rPr>
                <w:rFonts w:hint="eastAsia" w:ascii="微软雅黑" w:hAnsi="微软雅黑" w:eastAsia="微软雅黑" w:cs="微软雅黑"/>
                <w:color w:val="auto"/>
                <w:sz w:val="24"/>
                <w:szCs w:val="24"/>
                <w:highlight w:val="none"/>
              </w:rPr>
              <w:t>履约保证金金额：合同总价的</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u w:val="single"/>
                <w:lang w:val="en-US" w:eastAsia="zh-CN"/>
              </w:rPr>
              <w:t>5%</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i/>
                <w:iCs/>
                <w:color w:val="auto"/>
                <w:sz w:val="24"/>
                <w:szCs w:val="24"/>
                <w:highlight w:val="none"/>
              </w:rPr>
              <w:t>（不得超过政府采购合同金额的10%）</w:t>
            </w:r>
          </w:p>
          <w:p w14:paraId="0F170F9C">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履约保证金形式：</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保函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电汇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支票   ☑对公转账</w:t>
            </w:r>
          </w:p>
          <w:p w14:paraId="0D843517">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 xml:space="preserve">提交履约保证金的时间：签订合同前 </w:t>
            </w:r>
            <w:r>
              <w:rPr>
                <w:rFonts w:hint="eastAsia" w:ascii="微软雅黑" w:hAnsi="微软雅黑" w:eastAsia="微软雅黑" w:cs="微软雅黑"/>
                <w:color w:val="auto"/>
                <w:sz w:val="24"/>
                <w:szCs w:val="24"/>
                <w:highlight w:val="none"/>
                <w:u w:val="single"/>
              </w:rPr>
              <w:t xml:space="preserve">  5  </w:t>
            </w:r>
            <w:r>
              <w:rPr>
                <w:rFonts w:hint="eastAsia" w:ascii="微软雅黑" w:hAnsi="微软雅黑" w:eastAsia="微软雅黑" w:cs="微软雅黑"/>
                <w:color w:val="auto"/>
                <w:sz w:val="24"/>
                <w:szCs w:val="24"/>
                <w:highlight w:val="none"/>
              </w:rPr>
              <w:t>日历日打入甲方指定账户</w:t>
            </w:r>
          </w:p>
        </w:tc>
      </w:tr>
      <w:tr w14:paraId="28FBB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60" w:hRule="atLeast"/>
          <w:jc w:val="center"/>
        </w:trPr>
        <w:tc>
          <w:tcPr>
            <w:tcW w:w="1404" w:type="dxa"/>
            <w:vAlign w:val="center"/>
          </w:tcPr>
          <w:p w14:paraId="5831B24E">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w:t>
            </w:r>
          </w:p>
        </w:tc>
        <w:tc>
          <w:tcPr>
            <w:tcW w:w="8715" w:type="dxa"/>
            <w:vAlign w:val="center"/>
          </w:tcPr>
          <w:p w14:paraId="184E8A73">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中标服务费：根据《国家发展改革委关于进一步放开建设项目专业服务价格的通知》发改价格〔2015〕299 号按差额定率累进法计算收取代理服务费。（由中标供应商支付）</w:t>
            </w:r>
          </w:p>
          <w:p w14:paraId="0D4DC779">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标准如下：</w:t>
            </w:r>
          </w:p>
          <w:p w14:paraId="4167D1DF">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中标金额100万元以下的部分,货物类费率1.50%；</w:t>
            </w:r>
          </w:p>
          <w:p w14:paraId="6219892A">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中标金额100万元至500万元的部分,货物类费率1.10%；</w:t>
            </w:r>
          </w:p>
          <w:p w14:paraId="71C5AFF2">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中标金额500万元至1000万元的部分,货物类费率0.80%；</w:t>
            </w:r>
          </w:p>
          <w:p w14:paraId="099D4297">
            <w:pPr>
              <w:pStyle w:val="4"/>
              <w:keepNext w:val="0"/>
              <w:keepLines w:val="0"/>
              <w:pageBreakBefore w:val="0"/>
              <w:widowControl w:val="0"/>
              <w:kinsoku/>
              <w:wordWrap/>
              <w:overflowPunct/>
              <w:topLinePunct w:val="0"/>
              <w:autoSpaceDE w:val="0"/>
              <w:autoSpaceDN w:val="0"/>
              <w:bidi w:val="0"/>
              <w:adjustRightInd w:val="0"/>
              <w:snapToGrid/>
              <w:spacing w:line="360" w:lineRule="exact"/>
              <w:ind w:left="0" w:leftChars="0" w:firstLine="0" w:firstLineChars="0"/>
              <w:jc w:val="both"/>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中标金额1000万元至5000万元的部分，货物类费率0.25%；</w:t>
            </w:r>
          </w:p>
          <w:p w14:paraId="4B92D7DC">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支付形式：</w:t>
            </w:r>
            <w:r>
              <w:rPr>
                <w:rFonts w:hint="eastAsia" w:ascii="微软雅黑" w:hAnsi="微软雅黑" w:eastAsia="微软雅黑" w:cs="微软雅黑"/>
                <w:color w:val="auto"/>
                <w:sz w:val="24"/>
                <w:szCs w:val="24"/>
                <w:highlight w:val="none"/>
                <w:u w:val="single"/>
              </w:rPr>
              <w:t xml:space="preserve">  对公转账  </w:t>
            </w:r>
          </w:p>
          <w:p w14:paraId="71BEA355">
            <w:pPr>
              <w:keepNext w:val="0"/>
              <w:keepLines w:val="0"/>
              <w:pageBreakBefore w:val="0"/>
              <w:widowControl w:val="0"/>
              <w:kinsoku/>
              <w:wordWrap/>
              <w:overflowPunct/>
              <w:topLinePunct w:val="0"/>
              <w:bidi w:val="0"/>
              <w:snapToGrid/>
              <w:spacing w:line="360" w:lineRule="auto"/>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支付时间：</w:t>
            </w:r>
            <w:r>
              <w:rPr>
                <w:rFonts w:hint="eastAsia" w:ascii="微软雅黑" w:hAnsi="微软雅黑" w:eastAsia="微软雅黑" w:cs="微软雅黑"/>
                <w:color w:val="auto"/>
                <w:sz w:val="24"/>
                <w:szCs w:val="24"/>
                <w:highlight w:val="none"/>
                <w:u w:val="single"/>
              </w:rPr>
              <w:t xml:space="preserve">  领取中标通知书时 </w:t>
            </w:r>
          </w:p>
        </w:tc>
      </w:tr>
      <w:tr w14:paraId="34AC2F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1" w:hRule="atLeast"/>
          <w:jc w:val="center"/>
        </w:trPr>
        <w:tc>
          <w:tcPr>
            <w:tcW w:w="1404" w:type="dxa"/>
            <w:vAlign w:val="center"/>
          </w:tcPr>
          <w:p w14:paraId="1F55098C">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33.1</w:t>
            </w:r>
          </w:p>
        </w:tc>
        <w:tc>
          <w:tcPr>
            <w:tcW w:w="8715" w:type="dxa"/>
            <w:vAlign w:val="center"/>
          </w:tcPr>
          <w:p w14:paraId="6A50D049">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本项目是否属于信用担保试点范围：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否</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i/>
                <w:iCs/>
                <w:color w:val="auto"/>
                <w:sz w:val="24"/>
                <w:szCs w:val="24"/>
                <w:highlight w:val="none"/>
              </w:rPr>
              <w:t>（是、否）</w:t>
            </w:r>
          </w:p>
        </w:tc>
      </w:tr>
      <w:tr w14:paraId="558A6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1" w:hRule="atLeast"/>
          <w:jc w:val="center"/>
        </w:trPr>
        <w:tc>
          <w:tcPr>
            <w:tcW w:w="10119" w:type="dxa"/>
            <w:gridSpan w:val="2"/>
            <w:vAlign w:val="center"/>
          </w:tcPr>
          <w:p w14:paraId="27471C40">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根据财库〔2026〕2号《关于推动解决政府采购异常低价问题的通知》，评审中出现下列情形之一的，评审委员会应当启动异常低价投标（响应）审查程序：</w:t>
            </w:r>
          </w:p>
          <w:p w14:paraId="48947F03">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①.投标（响应）报价低于全部通过符合性审查供应商投标（响应）报价平均值50%的，即投标（响应）报价&lt;全部通过符合性审查供应商投标（响应）报价平均值×50%； </w:t>
            </w:r>
          </w:p>
          <w:p w14:paraId="49ED9D4A">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②.投标（响应）报价低于通过符合性审查的次低报价供应商投标（响应）报价50%的，即投标（响应）报价&lt;通过符合性审查的次低报价供应商投标（响应）报价×50%； </w:t>
            </w:r>
          </w:p>
          <w:p w14:paraId="3982C817">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③.投标（响应）报价低于采购项目最高限价45%的，即投标（响应）报价&lt;采购项目最高限价×45%；</w:t>
            </w:r>
          </w:p>
          <w:p w14:paraId="7BC40773">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④.评审委员会基于专业判断，认为供应商报价过低，有可能影响产品质量或者不能诚信履约的其他情形。</w:t>
            </w:r>
          </w:p>
          <w:p w14:paraId="0EBCB3D9">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6F9A947B">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82A3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1" w:hRule="atLeast"/>
          <w:jc w:val="center"/>
        </w:trPr>
        <w:tc>
          <w:tcPr>
            <w:tcW w:w="10119" w:type="dxa"/>
            <w:gridSpan w:val="2"/>
            <w:vAlign w:val="center"/>
          </w:tcPr>
          <w:p w14:paraId="100E7386">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注：供应商通过PS造假等手段提供虚假证明材料，隐瞒事实、虚假投标并中标，在验收过程中经过严格验收发现问题后，立即终止并反馈当地采购办要求列入黑名单，并承担造成的一切后果。 </w:t>
            </w:r>
          </w:p>
          <w:p w14:paraId="3C2D5436">
            <w:pPr>
              <w:keepNext w:val="0"/>
              <w:keepLines w:val="0"/>
              <w:pageBreakBefore w:val="0"/>
              <w:widowControl w:val="0"/>
              <w:kinsoku/>
              <w:wordWrap/>
              <w:overflowPunct/>
              <w:topLinePunct w:val="0"/>
              <w:bidi w:val="0"/>
              <w:snapToGrid/>
              <w:spacing w:line="38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供应商以他人名义投标或者以其他方式弄虚作假，骗取中标的，中标无效，给采购人造成损失的，依法承担赔偿责任；构成犯罪的，依法追究刑事责任。</w:t>
            </w:r>
          </w:p>
        </w:tc>
      </w:tr>
    </w:tbl>
    <w:p w14:paraId="100818A2">
      <w:pPr>
        <w:pStyle w:val="4"/>
        <w:spacing w:line="240" w:lineRule="auto"/>
        <w:ind w:left="0" w:leftChars="0" w:firstLine="0" w:firstLineChars="0"/>
        <w:jc w:val="center"/>
        <w:rPr>
          <w:rFonts w:hint="eastAsia" w:ascii="微软雅黑" w:hAnsi="微软雅黑" w:eastAsia="微软雅黑" w:cs="微软雅黑"/>
          <w:color w:val="auto"/>
          <w:sz w:val="28"/>
          <w:szCs w:val="28"/>
          <w:highlight w:val="none"/>
          <w:lang w:eastAsia="zh-CN"/>
        </w:rPr>
        <w:sectPr>
          <w:pgSz w:w="11905" w:h="16838"/>
          <w:pgMar w:top="1440" w:right="1080" w:bottom="1440" w:left="1080" w:header="851" w:footer="992" w:gutter="0"/>
          <w:pgNumType w:fmt="decimal" w:start="1"/>
          <w:cols w:space="0" w:num="1"/>
          <w:rtlGutter w:val="0"/>
          <w:docGrid w:linePitch="312" w:charSpace="0"/>
        </w:sectPr>
      </w:pPr>
    </w:p>
    <w:p w14:paraId="659C62A9">
      <w:pPr>
        <w:spacing w:line="240" w:lineRule="auto"/>
        <w:rPr>
          <w:rFonts w:hint="eastAsia" w:ascii="微软雅黑" w:hAnsi="微软雅黑" w:eastAsia="微软雅黑" w:cs="微软雅黑"/>
          <w:color w:val="auto"/>
          <w:highlight w:val="none"/>
          <w:lang w:eastAsia="zh-CN"/>
        </w:rPr>
      </w:pPr>
    </w:p>
    <w:p w14:paraId="672A07AF">
      <w:pPr>
        <w:numPr>
          <w:ilvl w:val="0"/>
          <w:numId w:val="0"/>
        </w:numPr>
        <w:spacing w:line="240" w:lineRule="auto"/>
        <w:ind w:left="0" w:leftChars="0" w:firstLine="0" w:firstLineChars="0"/>
        <w:jc w:val="center"/>
        <w:outlineLvl w:val="0"/>
        <w:rPr>
          <w:rFonts w:hint="eastAsia" w:ascii="微软雅黑" w:hAnsi="微软雅黑" w:eastAsia="微软雅黑" w:cs="微软雅黑"/>
          <w:b/>
          <w:bCs/>
          <w:color w:val="auto"/>
          <w:kern w:val="44"/>
          <w:sz w:val="28"/>
          <w:szCs w:val="28"/>
          <w:highlight w:val="none"/>
          <w:lang w:val="en-US" w:eastAsia="zh-CN"/>
        </w:rPr>
      </w:pPr>
      <w:r>
        <w:rPr>
          <w:rFonts w:hint="eastAsia" w:ascii="微软雅黑" w:hAnsi="微软雅黑" w:eastAsia="微软雅黑" w:cs="微软雅黑"/>
          <w:b/>
          <w:bCs/>
          <w:color w:val="auto"/>
          <w:kern w:val="44"/>
          <w:sz w:val="28"/>
          <w:szCs w:val="28"/>
          <w:lang w:val="en-US" w:eastAsia="zh-CN" w:bidi="ar-SA"/>
        </w:rPr>
        <w:t>第5章</w:t>
      </w:r>
      <w:r>
        <w:rPr>
          <w:rFonts w:hint="eastAsia" w:ascii="微软雅黑" w:hAnsi="微软雅黑" w:eastAsia="微软雅黑" w:cs="微软雅黑"/>
          <w:b/>
          <w:bCs/>
          <w:color w:val="auto"/>
          <w:kern w:val="44"/>
          <w:sz w:val="28"/>
          <w:szCs w:val="28"/>
          <w:highlight w:val="none"/>
          <w:lang w:val="en-US" w:eastAsia="zh-CN"/>
        </w:rPr>
        <w:t xml:space="preserve"> </w:t>
      </w:r>
      <w:bookmarkStart w:id="619" w:name="_Toc13653"/>
      <w:r>
        <w:rPr>
          <w:rFonts w:hint="eastAsia" w:ascii="微软雅黑" w:hAnsi="微软雅黑" w:eastAsia="微软雅黑" w:cs="微软雅黑"/>
          <w:b/>
          <w:bCs/>
          <w:color w:val="auto"/>
          <w:kern w:val="44"/>
          <w:sz w:val="28"/>
          <w:szCs w:val="28"/>
          <w:highlight w:val="none"/>
        </w:rPr>
        <w:t>货物需求一览表及技术规格</w:t>
      </w:r>
      <w:bookmarkEnd w:id="619"/>
      <w:bookmarkStart w:id="620" w:name="_Toc507399907"/>
      <w:bookmarkStart w:id="621" w:name="_Toc11259"/>
      <w:bookmarkStart w:id="622" w:name="_Toc7971"/>
      <w:bookmarkStart w:id="623" w:name="_Toc216582826"/>
      <w:bookmarkStart w:id="624" w:name="_Toc218935355"/>
      <w:bookmarkStart w:id="625" w:name="_Toc515647832"/>
      <w:bookmarkStart w:id="626" w:name="_Toc219175639"/>
      <w:bookmarkStart w:id="627" w:name="_Toc32647"/>
    </w:p>
    <w:p w14:paraId="6490C962">
      <w:pPr>
        <w:numPr>
          <w:ilvl w:val="0"/>
          <w:numId w:val="0"/>
        </w:numPr>
        <w:spacing w:line="240" w:lineRule="auto"/>
        <w:ind w:left="0" w:leftChars="0" w:firstLine="560" w:firstLineChars="200"/>
        <w:jc w:val="both"/>
        <w:outlineLvl w:val="1"/>
        <w:rPr>
          <w:rFonts w:hint="eastAsia" w:ascii="微软雅黑" w:hAnsi="微软雅黑" w:eastAsia="微软雅黑" w:cs="微软雅黑"/>
          <w:b/>
          <w:bCs/>
          <w:color w:val="auto"/>
          <w:kern w:val="44"/>
          <w:sz w:val="28"/>
          <w:szCs w:val="28"/>
          <w:highlight w:val="none"/>
          <w:lang w:val="en-US" w:eastAsia="zh-CN"/>
        </w:rPr>
      </w:pPr>
      <w:bookmarkStart w:id="628" w:name="_Toc15151"/>
      <w:bookmarkStart w:id="629" w:name="_Toc2756"/>
      <w:bookmarkStart w:id="630" w:name="_Toc14768"/>
      <w:r>
        <w:rPr>
          <w:rFonts w:hint="eastAsia" w:ascii="微软雅黑" w:hAnsi="微软雅黑" w:eastAsia="微软雅黑" w:cs="微软雅黑"/>
          <w:b/>
          <w:bCs/>
          <w:color w:val="auto"/>
          <w:kern w:val="44"/>
          <w:sz w:val="28"/>
          <w:szCs w:val="28"/>
          <w:highlight w:val="none"/>
          <w:lang w:val="en-US" w:eastAsia="zh-CN"/>
        </w:rPr>
        <w:t>一、采购需求</w:t>
      </w:r>
      <w:bookmarkEnd w:id="628"/>
      <w:bookmarkEnd w:id="629"/>
    </w:p>
    <w:tbl>
      <w:tblPr>
        <w:tblStyle w:val="27"/>
        <w:tblW w:w="98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8"/>
        <w:gridCol w:w="1292"/>
        <w:gridCol w:w="6197"/>
        <w:gridCol w:w="810"/>
        <w:gridCol w:w="810"/>
      </w:tblGrid>
      <w:tr w14:paraId="68E1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69243432">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4"/>
                <w:szCs w:val="24"/>
                <w:u w:val="none"/>
                <w:lang w:val="en-US" w:eastAsia="zh-CN" w:bidi="ar"/>
              </w:rPr>
            </w:pPr>
            <w:r>
              <w:rPr>
                <w:rFonts w:hint="eastAsia" w:ascii="微软雅黑" w:hAnsi="微软雅黑" w:eastAsia="微软雅黑" w:cs="微软雅黑"/>
                <w:b/>
                <w:bCs/>
                <w:i w:val="0"/>
                <w:iCs w:val="0"/>
                <w:color w:val="auto"/>
                <w:kern w:val="0"/>
                <w:sz w:val="24"/>
                <w:szCs w:val="24"/>
                <w:u w:val="none"/>
                <w:lang w:val="en-US" w:eastAsia="zh-CN" w:bidi="ar"/>
              </w:rPr>
              <w:t>序号</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60744E81">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货物名称</w:t>
            </w:r>
          </w:p>
        </w:tc>
        <w:tc>
          <w:tcPr>
            <w:tcW w:w="6197" w:type="dxa"/>
            <w:tcBorders>
              <w:top w:val="single" w:color="000000" w:sz="4" w:space="0"/>
              <w:left w:val="single" w:color="000000" w:sz="4" w:space="0"/>
              <w:bottom w:val="single" w:color="000000" w:sz="4" w:space="0"/>
              <w:right w:val="single" w:color="000000" w:sz="4" w:space="0"/>
            </w:tcBorders>
            <w:noWrap w:val="0"/>
            <w:vAlign w:val="center"/>
          </w:tcPr>
          <w:p w14:paraId="47FF9EA7">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参数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4B0EDA5">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4"/>
                <w:szCs w:val="24"/>
                <w:u w:val="none"/>
                <w:lang w:val="en-US" w:eastAsia="zh-CN" w:bidi="ar"/>
              </w:rPr>
            </w:pPr>
            <w:r>
              <w:rPr>
                <w:rFonts w:hint="eastAsia" w:ascii="微软雅黑" w:hAnsi="微软雅黑" w:eastAsia="微软雅黑" w:cs="微软雅黑"/>
                <w:b/>
                <w:bCs/>
                <w:i w:val="0"/>
                <w:iCs w:val="0"/>
                <w:color w:val="auto"/>
                <w:kern w:val="0"/>
                <w:sz w:val="24"/>
                <w:szCs w:val="24"/>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04FCD8">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4"/>
                <w:szCs w:val="24"/>
                <w:u w:val="none"/>
                <w:lang w:val="en-US" w:eastAsia="zh-CN" w:bidi="ar"/>
              </w:rPr>
            </w:pPr>
            <w:r>
              <w:rPr>
                <w:rFonts w:hint="eastAsia" w:ascii="微软雅黑" w:hAnsi="微软雅黑" w:eastAsia="微软雅黑" w:cs="微软雅黑"/>
                <w:b/>
                <w:bCs/>
                <w:i w:val="0"/>
                <w:iCs w:val="0"/>
                <w:color w:val="auto"/>
                <w:kern w:val="0"/>
                <w:sz w:val="24"/>
                <w:szCs w:val="24"/>
                <w:u w:val="none"/>
                <w:lang w:val="en-US" w:eastAsia="zh-CN" w:bidi="ar"/>
              </w:rPr>
              <w:t>单位</w:t>
            </w:r>
          </w:p>
        </w:tc>
      </w:tr>
      <w:tr w14:paraId="0A5DF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2" w:hRule="atLeast"/>
        </w:trPr>
        <w:tc>
          <w:tcPr>
            <w:tcW w:w="758" w:type="dxa"/>
            <w:tcBorders>
              <w:top w:val="single" w:color="000000" w:sz="4" w:space="0"/>
              <w:left w:val="single" w:color="000000" w:sz="4" w:space="0"/>
              <w:bottom w:val="single" w:color="000000" w:sz="4" w:space="0"/>
              <w:right w:val="single" w:color="000000" w:sz="4" w:space="0"/>
            </w:tcBorders>
            <w:noWrap w:val="0"/>
            <w:vAlign w:val="center"/>
          </w:tcPr>
          <w:p w14:paraId="721A748A">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lang w:val="en-US" w:eastAsia="zh-CN"/>
              </w:rPr>
            </w:pPr>
            <w:r>
              <w:rPr>
                <w:rFonts w:hint="eastAsia" w:ascii="微软雅黑" w:hAnsi="微软雅黑" w:eastAsia="微软雅黑" w:cs="微软雅黑"/>
                <w:i w:val="0"/>
                <w:iCs w:val="0"/>
                <w:color w:val="auto"/>
                <w:sz w:val="22"/>
                <w:szCs w:val="22"/>
                <w:u w:val="none"/>
                <w:lang w:val="en-US" w:eastAsia="zh-CN"/>
              </w:rPr>
              <w:t>1</w:t>
            </w:r>
          </w:p>
        </w:tc>
        <w:tc>
          <w:tcPr>
            <w:tcW w:w="1292" w:type="dxa"/>
            <w:tcBorders>
              <w:top w:val="single" w:color="000000" w:sz="4" w:space="0"/>
              <w:left w:val="single" w:color="000000" w:sz="4" w:space="0"/>
              <w:bottom w:val="single" w:color="000000" w:sz="4" w:space="0"/>
              <w:right w:val="single" w:color="000000" w:sz="4" w:space="0"/>
            </w:tcBorders>
            <w:noWrap w:val="0"/>
            <w:vAlign w:val="center"/>
          </w:tcPr>
          <w:p w14:paraId="07B6C7B1">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u w:val="none"/>
              </w:rPr>
            </w:pPr>
            <w:r>
              <w:rPr>
                <w:rFonts w:hint="eastAsia" w:ascii="微软雅黑" w:hAnsi="微软雅黑" w:eastAsia="微软雅黑" w:cs="微软雅黑"/>
                <w:i w:val="0"/>
                <w:iCs w:val="0"/>
                <w:color w:val="auto"/>
                <w:sz w:val="22"/>
                <w:szCs w:val="22"/>
                <w:u w:val="none"/>
              </w:rPr>
              <w:t>智能脉冲电击枪</w:t>
            </w:r>
          </w:p>
        </w:tc>
        <w:tc>
          <w:tcPr>
            <w:tcW w:w="6197" w:type="dxa"/>
            <w:tcBorders>
              <w:top w:val="single" w:color="000000" w:sz="4" w:space="0"/>
              <w:left w:val="single" w:color="000000" w:sz="4" w:space="0"/>
              <w:bottom w:val="single" w:color="000000" w:sz="4" w:space="0"/>
              <w:right w:val="single" w:color="000000" w:sz="4" w:space="0"/>
            </w:tcBorders>
            <w:noWrap w:val="0"/>
            <w:vAlign w:val="center"/>
          </w:tcPr>
          <w:p w14:paraId="174104FE">
            <w:pPr>
              <w:numPr>
                <w:ilvl w:val="0"/>
                <w:numId w:val="0"/>
              </w:numPr>
              <w:spacing w:line="240" w:lineRule="auto"/>
              <w:ind w:left="0" w:leftChars="0" w:firstLine="0" w:firstLineChars="0"/>
              <w:jc w:val="both"/>
              <w:rPr>
                <w:rFonts w:hint="eastAsia" w:ascii="微软雅黑" w:hAnsi="微软雅黑" w:eastAsia="微软雅黑" w:cs="微软雅黑"/>
                <w:bCs/>
                <w:color w:val="auto"/>
                <w:szCs w:val="24"/>
              </w:rPr>
            </w:pPr>
            <w:r>
              <w:rPr>
                <w:rFonts w:hint="eastAsia" w:ascii="微软雅黑" w:hAnsi="微软雅黑" w:eastAsia="微软雅黑" w:cs="微软雅黑"/>
                <w:color w:val="auto"/>
                <w:szCs w:val="24"/>
                <w:lang w:eastAsia="zh-CN"/>
              </w:rPr>
              <w:t>▲</w:t>
            </w:r>
            <w:r>
              <w:rPr>
                <w:rFonts w:hint="eastAsia" w:ascii="微软雅黑" w:hAnsi="微软雅黑" w:eastAsia="微软雅黑" w:cs="微软雅黑"/>
                <w:bCs/>
                <w:color w:val="auto"/>
                <w:kern w:val="2"/>
                <w:sz w:val="21"/>
                <w:szCs w:val="24"/>
                <w:lang w:val="en-US" w:eastAsia="zh-CN" w:bidi="ar-SA"/>
              </w:rPr>
              <w:t>1、</w:t>
            </w:r>
            <w:r>
              <w:rPr>
                <w:rFonts w:hint="eastAsia" w:ascii="微软雅黑" w:hAnsi="微软雅黑" w:eastAsia="微软雅黑" w:cs="微软雅黑"/>
                <w:strike w:val="0"/>
                <w:dstrike w:val="0"/>
                <w:color w:val="auto"/>
                <w:szCs w:val="24"/>
                <w:shd w:val="clear" w:color="auto" w:fill="auto"/>
                <w:lang w:eastAsia="zh-CN"/>
              </w:rPr>
              <w:t>结构组成：</w:t>
            </w:r>
            <w:r>
              <w:rPr>
                <w:rFonts w:hint="eastAsia" w:ascii="微软雅黑" w:hAnsi="微软雅黑" w:eastAsia="微软雅黑" w:cs="微软雅黑"/>
                <w:bCs/>
                <w:color w:val="auto"/>
                <w:szCs w:val="24"/>
                <w:lang w:eastAsia="zh-CN"/>
              </w:rPr>
              <w:t>防暴器设</w:t>
            </w:r>
            <w:r>
              <w:rPr>
                <w:rFonts w:hint="eastAsia" w:ascii="微软雅黑" w:hAnsi="微软雅黑" w:eastAsia="微软雅黑" w:cs="微软雅黑"/>
                <w:bCs/>
                <w:color w:val="auto"/>
                <w:szCs w:val="24"/>
              </w:rPr>
              <w:t>有机械瞄准、激光瞄准、保险开关、辅助功能开关、显示屏、扳机、电击按键、电池解锁按键。</w:t>
            </w:r>
            <w:r>
              <w:rPr>
                <w:rFonts w:hint="eastAsia" w:ascii="微软雅黑" w:hAnsi="微软雅黑" w:eastAsia="微软雅黑" w:cs="微软雅黑"/>
                <w:bCs/>
                <w:color w:val="auto"/>
                <w:szCs w:val="24"/>
                <w:lang w:val="en-US" w:eastAsia="zh-CN"/>
              </w:rPr>
              <w:t>制</w:t>
            </w:r>
            <w:r>
              <w:rPr>
                <w:rFonts w:hint="eastAsia" w:ascii="微软雅黑" w:hAnsi="微软雅黑" w:eastAsia="微软雅黑" w:cs="微软雅黑"/>
                <w:bCs/>
                <w:color w:val="auto"/>
                <w:szCs w:val="24"/>
                <w:lang w:eastAsia="zh-CN"/>
              </w:rPr>
              <w:t>暴器具有电击</w:t>
            </w:r>
            <w:r>
              <w:rPr>
                <w:rFonts w:hint="eastAsia" w:ascii="微软雅黑" w:hAnsi="微软雅黑" w:eastAsia="微软雅黑" w:cs="微软雅黑"/>
                <w:bCs/>
                <w:color w:val="auto"/>
                <w:szCs w:val="24"/>
                <w:lang w:val="en-US" w:eastAsia="zh-CN"/>
              </w:rPr>
              <w:t>D</w:t>
            </w:r>
            <w:r>
              <w:rPr>
                <w:rFonts w:hint="eastAsia" w:ascii="微软雅黑" w:hAnsi="微软雅黑" w:eastAsia="微软雅黑" w:cs="微软雅黑"/>
                <w:bCs/>
                <w:color w:val="auto"/>
                <w:szCs w:val="24"/>
                <w:lang w:eastAsia="zh-CN"/>
              </w:rPr>
              <w:t>、催泪</w:t>
            </w:r>
            <w:r>
              <w:rPr>
                <w:rFonts w:hint="eastAsia" w:ascii="微软雅黑" w:hAnsi="微软雅黑" w:eastAsia="微软雅黑" w:cs="微软雅黑"/>
                <w:bCs/>
                <w:color w:val="auto"/>
                <w:szCs w:val="24"/>
                <w:lang w:val="en-US" w:eastAsia="zh-CN"/>
              </w:rPr>
              <w:t>D</w:t>
            </w:r>
            <w:r>
              <w:rPr>
                <w:rFonts w:hint="eastAsia" w:ascii="微软雅黑" w:hAnsi="微软雅黑" w:eastAsia="微软雅黑" w:cs="微软雅黑"/>
                <w:bCs/>
                <w:color w:val="auto"/>
                <w:szCs w:val="24"/>
                <w:lang w:eastAsia="zh-CN"/>
              </w:rPr>
              <w:t>、约束</w:t>
            </w:r>
            <w:r>
              <w:rPr>
                <w:rFonts w:hint="eastAsia" w:ascii="微软雅黑" w:hAnsi="微软雅黑" w:eastAsia="微软雅黑" w:cs="微软雅黑"/>
                <w:bCs/>
                <w:color w:val="auto"/>
                <w:szCs w:val="24"/>
                <w:lang w:val="en-US" w:eastAsia="zh-CN"/>
              </w:rPr>
              <w:t>D</w:t>
            </w:r>
            <w:r>
              <w:rPr>
                <w:rFonts w:hint="eastAsia" w:ascii="微软雅黑" w:hAnsi="微软雅黑" w:eastAsia="微软雅黑" w:cs="微软雅黑"/>
                <w:bCs/>
                <w:color w:val="auto"/>
                <w:szCs w:val="24"/>
                <w:lang w:eastAsia="zh-CN"/>
              </w:rPr>
              <w:t>等三种</w:t>
            </w:r>
            <w:r>
              <w:rPr>
                <w:rFonts w:hint="eastAsia" w:ascii="微软雅黑" w:hAnsi="微软雅黑" w:eastAsia="微软雅黑" w:cs="微软雅黑"/>
                <w:bCs/>
                <w:color w:val="auto"/>
                <w:szCs w:val="24"/>
                <w:lang w:val="en-US" w:eastAsia="zh-CN"/>
              </w:rPr>
              <w:t>D</w:t>
            </w:r>
            <w:r>
              <w:rPr>
                <w:rFonts w:hint="eastAsia" w:ascii="微软雅黑" w:hAnsi="微软雅黑" w:eastAsia="微软雅黑" w:cs="微软雅黑"/>
                <w:bCs/>
                <w:color w:val="auto"/>
                <w:szCs w:val="24"/>
                <w:lang w:eastAsia="zh-CN"/>
              </w:rPr>
              <w:t>匣的发射功能，可任意组合同时装填两发</w:t>
            </w:r>
            <w:r>
              <w:rPr>
                <w:rFonts w:hint="eastAsia" w:ascii="微软雅黑" w:hAnsi="微软雅黑" w:eastAsia="微软雅黑" w:cs="微软雅黑"/>
                <w:bCs/>
                <w:color w:val="auto"/>
                <w:szCs w:val="24"/>
                <w:lang w:val="en-US" w:eastAsia="zh-CN"/>
              </w:rPr>
              <w:t>D</w:t>
            </w:r>
            <w:r>
              <w:rPr>
                <w:rFonts w:hint="eastAsia" w:ascii="微软雅黑" w:hAnsi="微软雅黑" w:eastAsia="微软雅黑" w:cs="微软雅黑"/>
                <w:bCs/>
                <w:color w:val="auto"/>
                <w:szCs w:val="24"/>
                <w:lang w:eastAsia="zh-CN"/>
              </w:rPr>
              <w:t>。</w:t>
            </w:r>
          </w:p>
          <w:p w14:paraId="0C6BFC96">
            <w:pPr>
              <w:widowControl w:val="0"/>
              <w:numPr>
                <w:ilvl w:val="0"/>
                <w:numId w:val="0"/>
              </w:numPr>
              <w:spacing w:line="240" w:lineRule="auto"/>
              <w:ind w:left="0" w:leftChars="0" w:firstLine="0" w:firstLineChars="0"/>
              <w:jc w:val="both"/>
              <w:rPr>
                <w:rFonts w:hint="eastAsia" w:ascii="微软雅黑" w:hAnsi="微软雅黑" w:eastAsia="微软雅黑" w:cs="微软雅黑"/>
                <w:bCs/>
                <w:color w:val="auto"/>
                <w:szCs w:val="24"/>
                <w:lang w:val="en-US" w:eastAsia="zh-CN"/>
              </w:rPr>
            </w:pPr>
            <w:r>
              <w:rPr>
                <w:rFonts w:hint="eastAsia" w:ascii="微软雅黑" w:hAnsi="微软雅黑" w:eastAsia="微软雅黑" w:cs="微软雅黑"/>
                <w:bCs/>
                <w:color w:val="auto"/>
                <w:kern w:val="2"/>
                <w:sz w:val="21"/>
                <w:szCs w:val="24"/>
                <w:lang w:val="en-US" w:eastAsia="zh-CN" w:bidi="ar-SA"/>
              </w:rPr>
              <w:t>2、</w:t>
            </w:r>
            <w:r>
              <w:rPr>
                <w:rFonts w:hint="eastAsia" w:ascii="微软雅黑" w:hAnsi="微软雅黑" w:eastAsia="微软雅黑" w:cs="微软雅黑"/>
                <w:bCs/>
                <w:color w:val="auto"/>
                <w:szCs w:val="24"/>
                <w:lang w:val="en-US" w:eastAsia="zh-CN"/>
              </w:rPr>
              <w:t>重量（含电池）：≤500g</w:t>
            </w:r>
          </w:p>
          <w:p w14:paraId="3358C99E">
            <w:pPr>
              <w:rPr>
                <w:rFonts w:hint="eastAsia" w:ascii="微软雅黑" w:hAnsi="微软雅黑" w:eastAsia="微软雅黑" w:cs="微软雅黑"/>
                <w:color w:val="auto"/>
                <w:szCs w:val="24"/>
                <w:lang w:eastAsia="zh-CN"/>
              </w:rPr>
            </w:pPr>
            <w:r>
              <w:rPr>
                <w:rFonts w:hint="eastAsia" w:ascii="微软雅黑" w:hAnsi="微软雅黑" w:eastAsia="微软雅黑" w:cs="微软雅黑"/>
                <w:bCs/>
                <w:color w:val="auto"/>
                <w:kern w:val="2"/>
                <w:sz w:val="21"/>
                <w:szCs w:val="24"/>
                <w:lang w:val="en-US" w:eastAsia="zh-CN" w:bidi="ar-SA"/>
              </w:rPr>
              <w:t>3、</w:t>
            </w:r>
            <w:r>
              <w:rPr>
                <w:rFonts w:hint="eastAsia" w:ascii="微软雅黑" w:hAnsi="微软雅黑" w:eastAsia="微软雅黑" w:cs="微软雅黑"/>
                <w:bCs/>
                <w:color w:val="auto"/>
                <w:szCs w:val="24"/>
                <w:lang w:val="en-US" w:eastAsia="zh-CN"/>
              </w:rPr>
              <w:t>外观尺寸：</w:t>
            </w:r>
            <w:r>
              <w:rPr>
                <w:rFonts w:hint="eastAsia" w:ascii="微软雅黑" w:hAnsi="微软雅黑" w:eastAsia="微软雅黑" w:cs="微软雅黑"/>
                <w:bCs/>
                <w:color w:val="auto"/>
                <w:szCs w:val="24"/>
              </w:rPr>
              <w:t>202±5mm</w:t>
            </w:r>
            <w:r>
              <w:rPr>
                <w:rFonts w:hint="eastAsia" w:ascii="微软雅黑" w:hAnsi="微软雅黑" w:eastAsia="微软雅黑" w:cs="微软雅黑"/>
                <w:bCs/>
                <w:color w:val="auto"/>
                <w:szCs w:val="24"/>
                <w:lang w:val="en-US" w:eastAsia="zh-CN"/>
              </w:rPr>
              <w:t>*</w:t>
            </w:r>
            <w:r>
              <w:rPr>
                <w:rFonts w:hint="eastAsia" w:ascii="微软雅黑" w:hAnsi="微软雅黑" w:eastAsia="微软雅黑" w:cs="微软雅黑"/>
                <w:bCs/>
                <w:color w:val="auto"/>
                <w:szCs w:val="24"/>
              </w:rPr>
              <w:t>11</w:t>
            </w:r>
            <w:r>
              <w:rPr>
                <w:rFonts w:hint="eastAsia" w:ascii="微软雅黑" w:hAnsi="微软雅黑" w:eastAsia="微软雅黑" w:cs="微软雅黑"/>
                <w:bCs/>
                <w:color w:val="auto"/>
                <w:szCs w:val="24"/>
                <w:lang w:val="en-US" w:eastAsia="zh-CN"/>
              </w:rPr>
              <w:t>0</w:t>
            </w:r>
            <w:r>
              <w:rPr>
                <w:rFonts w:hint="eastAsia" w:ascii="微软雅黑" w:hAnsi="微软雅黑" w:eastAsia="微软雅黑" w:cs="微软雅黑"/>
                <w:bCs/>
                <w:color w:val="auto"/>
                <w:szCs w:val="24"/>
              </w:rPr>
              <w:t>±5mm</w:t>
            </w:r>
            <w:r>
              <w:rPr>
                <w:rFonts w:hint="eastAsia" w:ascii="微软雅黑" w:hAnsi="微软雅黑" w:eastAsia="微软雅黑" w:cs="微软雅黑"/>
                <w:bCs/>
                <w:color w:val="auto"/>
                <w:szCs w:val="24"/>
                <w:lang w:val="en-US" w:eastAsia="zh-CN"/>
              </w:rPr>
              <w:t>*</w:t>
            </w:r>
            <w:r>
              <w:rPr>
                <w:rFonts w:hint="eastAsia" w:ascii="微软雅黑" w:hAnsi="微软雅黑" w:eastAsia="微软雅黑" w:cs="微软雅黑"/>
                <w:bCs/>
                <w:color w:val="auto"/>
                <w:szCs w:val="24"/>
              </w:rPr>
              <w:t>45±5</w:t>
            </w:r>
            <w:r>
              <w:rPr>
                <w:rFonts w:hint="eastAsia" w:ascii="微软雅黑" w:hAnsi="微软雅黑" w:eastAsia="微软雅黑" w:cs="微软雅黑"/>
                <w:color w:val="auto"/>
                <w:szCs w:val="24"/>
              </w:rPr>
              <w:t>mm</w:t>
            </w:r>
            <w:r>
              <w:rPr>
                <w:rFonts w:hint="eastAsia" w:ascii="微软雅黑" w:hAnsi="微软雅黑" w:eastAsia="微软雅黑" w:cs="微软雅黑"/>
                <w:color w:val="auto"/>
                <w:szCs w:val="24"/>
                <w:lang w:eastAsia="zh-CN"/>
              </w:rPr>
              <w:t>（</w:t>
            </w:r>
            <w:r>
              <w:rPr>
                <w:rFonts w:hint="eastAsia" w:ascii="微软雅黑" w:hAnsi="微软雅黑" w:eastAsia="微软雅黑" w:cs="微软雅黑"/>
                <w:color w:val="auto"/>
                <w:szCs w:val="24"/>
                <w:lang w:val="en-US" w:eastAsia="zh-CN"/>
              </w:rPr>
              <w:t>L*W*H</w:t>
            </w:r>
            <w:r>
              <w:rPr>
                <w:rFonts w:hint="eastAsia" w:ascii="微软雅黑" w:hAnsi="微软雅黑" w:eastAsia="微软雅黑" w:cs="微软雅黑"/>
                <w:color w:val="auto"/>
                <w:szCs w:val="24"/>
                <w:lang w:eastAsia="zh-CN"/>
              </w:rPr>
              <w:t>）</w:t>
            </w:r>
          </w:p>
          <w:p w14:paraId="1F46CAE8">
            <w:pPr>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4、推射动力：压缩气体</w:t>
            </w:r>
          </w:p>
          <w:p w14:paraId="42871C1D">
            <w:pPr>
              <w:widowControl w:val="0"/>
              <w:numPr>
                <w:ilvl w:val="0"/>
                <w:numId w:val="0"/>
              </w:numPr>
              <w:spacing w:line="240" w:lineRule="auto"/>
              <w:ind w:left="0" w:leftChars="0" w:firstLine="0" w:firstLineChars="0"/>
              <w:jc w:val="both"/>
              <w:rPr>
                <w:rFonts w:hint="eastAsia" w:ascii="微软雅黑" w:hAnsi="微软雅黑" w:eastAsia="微软雅黑" w:cs="微软雅黑"/>
                <w:bCs/>
                <w:color w:val="auto"/>
                <w:szCs w:val="24"/>
                <w:lang w:val="en-US" w:eastAsia="zh-CN"/>
              </w:rPr>
            </w:pPr>
            <w:r>
              <w:rPr>
                <w:rFonts w:hint="eastAsia" w:ascii="微软雅黑" w:hAnsi="微软雅黑" w:eastAsia="微软雅黑" w:cs="微软雅黑"/>
                <w:color w:val="auto"/>
                <w:szCs w:val="24"/>
                <w:lang w:eastAsia="zh-CN"/>
              </w:rPr>
              <w:t>▲</w:t>
            </w:r>
            <w:r>
              <w:rPr>
                <w:rFonts w:hint="eastAsia" w:ascii="微软雅黑" w:hAnsi="微软雅黑" w:eastAsia="微软雅黑" w:cs="微软雅黑"/>
                <w:bCs/>
                <w:color w:val="auto"/>
                <w:kern w:val="2"/>
                <w:sz w:val="21"/>
                <w:szCs w:val="24"/>
                <w:lang w:val="en-US" w:eastAsia="zh-CN" w:bidi="ar-SA"/>
              </w:rPr>
              <w:t>5、</w:t>
            </w:r>
            <w:r>
              <w:rPr>
                <w:rFonts w:hint="eastAsia" w:ascii="微软雅黑" w:hAnsi="微软雅黑" w:eastAsia="微软雅黑" w:cs="微软雅黑"/>
                <w:bCs/>
                <w:color w:val="auto"/>
                <w:szCs w:val="24"/>
                <w:lang w:val="en-US" w:eastAsia="zh-CN"/>
              </w:rPr>
              <w:t>电池充电及指示功能：可充电锂电池，电压</w:t>
            </w:r>
            <w:r>
              <w:rPr>
                <w:rFonts w:hint="eastAsia" w:ascii="微软雅黑" w:hAnsi="微软雅黑" w:eastAsia="微软雅黑" w:cs="微软雅黑"/>
                <w:color w:val="auto"/>
                <w:szCs w:val="24"/>
                <w:lang w:val="en-US" w:eastAsia="zh-CN"/>
              </w:rPr>
              <w:t>≥7.4V</w:t>
            </w:r>
            <w:r>
              <w:rPr>
                <w:rFonts w:hint="eastAsia" w:ascii="微软雅黑" w:hAnsi="微软雅黑" w:eastAsia="微软雅黑" w:cs="微软雅黑"/>
                <w:bCs/>
                <w:color w:val="auto"/>
                <w:szCs w:val="24"/>
                <w:lang w:val="en-US" w:eastAsia="zh-CN"/>
              </w:rPr>
              <w:t>；充电时有指示灯显示。</w:t>
            </w:r>
          </w:p>
          <w:p w14:paraId="59A5B317">
            <w:pPr>
              <w:widowControl w:val="0"/>
              <w:numPr>
                <w:ilvl w:val="0"/>
                <w:numId w:val="0"/>
              </w:numPr>
              <w:spacing w:line="240" w:lineRule="auto"/>
              <w:ind w:left="0" w:leftChars="0" w:firstLine="0" w:firstLineChars="0"/>
              <w:jc w:val="both"/>
              <w:rPr>
                <w:rFonts w:hint="eastAsia" w:ascii="微软雅黑" w:hAnsi="微软雅黑" w:eastAsia="微软雅黑" w:cs="微软雅黑"/>
                <w:color w:val="auto"/>
                <w:szCs w:val="24"/>
              </w:rPr>
            </w:pPr>
            <w:r>
              <w:rPr>
                <w:rFonts w:hint="eastAsia" w:ascii="微软雅黑" w:hAnsi="微软雅黑" w:eastAsia="微软雅黑" w:cs="微软雅黑"/>
                <w:color w:val="auto"/>
                <w:szCs w:val="24"/>
                <w:lang w:eastAsia="zh-CN"/>
              </w:rPr>
              <w:t>▲</w:t>
            </w:r>
            <w:r>
              <w:rPr>
                <w:rFonts w:hint="eastAsia" w:ascii="微软雅黑" w:hAnsi="微软雅黑" w:eastAsia="微软雅黑" w:cs="微软雅黑"/>
                <w:bCs/>
                <w:color w:val="auto"/>
                <w:kern w:val="2"/>
                <w:sz w:val="21"/>
                <w:szCs w:val="24"/>
                <w:lang w:val="en-US" w:eastAsia="zh-CN" w:bidi="ar-SA"/>
              </w:rPr>
              <w:t>6、</w:t>
            </w:r>
            <w:r>
              <w:rPr>
                <w:rFonts w:hint="eastAsia" w:ascii="微软雅黑" w:hAnsi="微软雅黑" w:eastAsia="微软雅黑" w:cs="微软雅黑"/>
                <w:bCs/>
                <w:color w:val="auto"/>
                <w:szCs w:val="24"/>
                <w:lang w:val="en-US" w:eastAsia="zh-CN"/>
              </w:rPr>
              <w:t>数据功能：</w:t>
            </w:r>
            <w:r>
              <w:rPr>
                <w:rFonts w:hint="eastAsia" w:ascii="微软雅黑" w:hAnsi="微软雅黑" w:eastAsia="微软雅黑" w:cs="微软雅黑"/>
                <w:color w:val="auto"/>
                <w:szCs w:val="24"/>
              </w:rPr>
              <w:t>具有电击数据记录和下载功能，包含产品唯一序列号、电击的时间、电击的时长</w:t>
            </w:r>
            <w:r>
              <w:rPr>
                <w:rFonts w:hint="eastAsia" w:ascii="微软雅黑" w:hAnsi="微软雅黑" w:eastAsia="微软雅黑" w:cs="微软雅黑"/>
                <w:color w:val="auto"/>
                <w:szCs w:val="24"/>
                <w:lang w:eastAsia="zh-CN"/>
              </w:rPr>
              <w:t>、电击的次数</w:t>
            </w:r>
            <w:r>
              <w:rPr>
                <w:rFonts w:hint="eastAsia" w:ascii="微软雅黑" w:hAnsi="微软雅黑" w:eastAsia="微软雅黑" w:cs="微软雅黑"/>
                <w:color w:val="auto"/>
                <w:szCs w:val="24"/>
              </w:rPr>
              <w:t>。</w:t>
            </w:r>
          </w:p>
          <w:p w14:paraId="793074FE">
            <w:pPr>
              <w:widowControl w:val="0"/>
              <w:numPr>
                <w:ilvl w:val="0"/>
                <w:numId w:val="0"/>
              </w:numPr>
              <w:spacing w:line="240" w:lineRule="auto"/>
              <w:ind w:left="0" w:leftChars="0" w:firstLine="0" w:firstLineChars="0"/>
              <w:jc w:val="both"/>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eastAsia="zh-CN"/>
              </w:rPr>
              <w:t>▲</w:t>
            </w:r>
            <w:r>
              <w:rPr>
                <w:rFonts w:hint="eastAsia" w:ascii="微软雅黑" w:hAnsi="微软雅黑" w:eastAsia="微软雅黑" w:cs="微软雅黑"/>
                <w:color w:val="auto"/>
                <w:szCs w:val="24"/>
                <w:lang w:val="en-US" w:eastAsia="zh-CN"/>
              </w:rPr>
              <w:t>7、保险开关：握把两侧设有保险开关，防止击发走火，用于设定电击器处于开启或关闭状态。</w:t>
            </w:r>
          </w:p>
          <w:p w14:paraId="2DA28432">
            <w:pPr>
              <w:widowControl w:val="0"/>
              <w:numPr>
                <w:ilvl w:val="0"/>
                <w:numId w:val="0"/>
              </w:numPr>
              <w:spacing w:line="240" w:lineRule="auto"/>
              <w:ind w:leftChars="0"/>
              <w:jc w:val="both"/>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eastAsia="zh-CN"/>
              </w:rPr>
              <w:t>▲</w:t>
            </w:r>
            <w:r>
              <w:rPr>
                <w:rFonts w:hint="eastAsia" w:ascii="微软雅黑" w:hAnsi="微软雅黑" w:eastAsia="微软雅黑" w:cs="微软雅黑"/>
                <w:color w:val="auto"/>
                <w:szCs w:val="24"/>
                <w:lang w:val="en-US" w:eastAsia="zh-CN"/>
              </w:rPr>
              <w:t>8、显示功能：握把上方设有OLED显示屏，可显示开机、关机、电池电量、D种“未安装”“已安装”“未击发”“已击发”等信息。</w:t>
            </w:r>
          </w:p>
          <w:p w14:paraId="70858375">
            <w:pPr>
              <w:widowControl w:val="0"/>
              <w:numPr>
                <w:ilvl w:val="0"/>
                <w:numId w:val="0"/>
              </w:numPr>
              <w:spacing w:line="240" w:lineRule="auto"/>
              <w:ind w:left="0" w:leftChars="0" w:firstLine="0" w:firstLineChars="0"/>
              <w:jc w:val="both"/>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eastAsia="zh-CN"/>
              </w:rPr>
              <w:t>▲</w:t>
            </w:r>
            <w:r>
              <w:rPr>
                <w:rFonts w:hint="eastAsia" w:ascii="微软雅黑" w:hAnsi="微软雅黑" w:eastAsia="微软雅黑" w:cs="微软雅黑"/>
                <w:color w:val="auto"/>
                <w:szCs w:val="24"/>
                <w:lang w:val="en-US" w:eastAsia="zh-CN"/>
              </w:rPr>
              <w:t>9、模式切换：具有独立的辅助功能按键可打开或关闭激光灯与LED照明灯。</w:t>
            </w:r>
          </w:p>
          <w:p w14:paraId="2567D2A0">
            <w:pPr>
              <w:widowControl w:val="0"/>
              <w:numPr>
                <w:ilvl w:val="0"/>
                <w:numId w:val="0"/>
              </w:numPr>
              <w:spacing w:line="240" w:lineRule="auto"/>
              <w:ind w:left="0" w:leftChars="0" w:firstLine="0" w:firstLineChars="0"/>
              <w:jc w:val="both"/>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eastAsia="zh-CN"/>
              </w:rPr>
              <w:t>▲</w:t>
            </w:r>
            <w:r>
              <w:rPr>
                <w:rFonts w:hint="eastAsia" w:ascii="微软雅黑" w:hAnsi="微软雅黑" w:eastAsia="微软雅黑" w:cs="微软雅黑"/>
                <w:bCs/>
                <w:color w:val="auto"/>
                <w:kern w:val="2"/>
                <w:sz w:val="21"/>
                <w:szCs w:val="24"/>
                <w:lang w:val="en-US" w:eastAsia="zh-CN" w:bidi="ar-SA"/>
              </w:rPr>
              <w:t>10、</w:t>
            </w:r>
            <w:r>
              <w:rPr>
                <w:rFonts w:hint="eastAsia" w:ascii="微软雅黑" w:hAnsi="微软雅黑" w:eastAsia="微软雅黑" w:cs="微软雅黑"/>
                <w:color w:val="auto"/>
                <w:szCs w:val="24"/>
                <w:lang w:val="en-US" w:eastAsia="zh-CN"/>
              </w:rPr>
              <w:t>D</w:t>
            </w:r>
            <w:r>
              <w:rPr>
                <w:rFonts w:hint="eastAsia" w:ascii="微软雅黑" w:hAnsi="微软雅黑" w:eastAsia="微软雅黑" w:cs="微软雅黑"/>
                <w:color w:val="auto"/>
                <w:szCs w:val="24"/>
                <w:lang w:eastAsia="zh-CN"/>
              </w:rPr>
              <w:t>匣切换：在保险开关打开状态下，关闭保险开关然后</w:t>
            </w:r>
            <w:r>
              <w:rPr>
                <w:rFonts w:hint="eastAsia" w:ascii="微软雅黑" w:hAnsi="微软雅黑" w:eastAsia="微软雅黑" w:cs="微软雅黑"/>
                <w:color w:val="auto"/>
                <w:szCs w:val="24"/>
                <w:lang w:val="en-US" w:eastAsia="zh-CN"/>
              </w:rPr>
              <w:t>重启保险开关，可切换拟发射D匣</w:t>
            </w:r>
            <w:r>
              <w:rPr>
                <w:rFonts w:hint="eastAsia" w:ascii="微软雅黑" w:hAnsi="微软雅黑" w:eastAsia="微软雅黑" w:cs="微软雅黑"/>
                <w:color w:val="auto"/>
                <w:szCs w:val="24"/>
                <w:lang w:eastAsia="zh-CN"/>
              </w:rPr>
              <w:t>。</w:t>
            </w:r>
            <w:r>
              <w:rPr>
                <w:rFonts w:hint="eastAsia" w:ascii="微软雅黑" w:hAnsi="微软雅黑" w:eastAsia="微软雅黑" w:cs="微软雅黑"/>
                <w:color w:val="auto"/>
                <w:szCs w:val="24"/>
                <w:lang w:val="en-US" w:eastAsia="zh-CN"/>
              </w:rPr>
              <w:t>显示屏有箭头显示拟发射D匣。</w:t>
            </w:r>
          </w:p>
          <w:p w14:paraId="42AA92B3">
            <w:pPr>
              <w:widowControl w:val="0"/>
              <w:numPr>
                <w:ilvl w:val="0"/>
                <w:numId w:val="0"/>
              </w:numPr>
              <w:spacing w:line="240" w:lineRule="auto"/>
              <w:ind w:left="0" w:leftChars="0" w:firstLine="0" w:firstLineChars="0"/>
              <w:jc w:val="both"/>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eastAsia="zh-CN"/>
              </w:rPr>
              <w:t>▲</w:t>
            </w:r>
            <w:r>
              <w:rPr>
                <w:rFonts w:hint="eastAsia" w:ascii="微软雅黑" w:hAnsi="微软雅黑" w:eastAsia="微软雅黑" w:cs="微软雅黑"/>
                <w:color w:val="auto"/>
                <w:szCs w:val="24"/>
                <w:lang w:val="en-US" w:eastAsia="zh-CN"/>
              </w:rPr>
              <w:t>11、辅助照明功能：具有LED灯辅助照明。</w:t>
            </w:r>
          </w:p>
          <w:p w14:paraId="46696534">
            <w:pPr>
              <w:widowControl w:val="0"/>
              <w:numPr>
                <w:ilvl w:val="0"/>
                <w:numId w:val="0"/>
              </w:numPr>
              <w:spacing w:line="240" w:lineRule="auto"/>
              <w:ind w:left="0" w:leftChars="0" w:firstLine="0" w:firstLineChars="0"/>
              <w:jc w:val="both"/>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eastAsia="zh-CN"/>
              </w:rPr>
              <w:t>▲</w:t>
            </w:r>
            <w:r>
              <w:rPr>
                <w:rFonts w:hint="eastAsia" w:ascii="微软雅黑" w:hAnsi="微软雅黑" w:eastAsia="微软雅黑" w:cs="微软雅黑"/>
                <w:color w:val="auto"/>
                <w:szCs w:val="24"/>
                <w:lang w:val="en-US" w:eastAsia="zh-CN"/>
              </w:rPr>
              <w:t>12、脉冲警示功能：FB器设有单独的脉冲按键，位于握把中间，在不发射D匣的情况下，按压一次可实现持续5S脉冲警示功能。</w:t>
            </w:r>
          </w:p>
          <w:p w14:paraId="7115794A">
            <w:pPr>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13、放电次数：电池在完全充电状态下，进行无负载放电测试，单次5S的标准放电次数≥500次。</w:t>
            </w:r>
          </w:p>
          <w:p w14:paraId="11CB5A89">
            <w:pPr>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14、电击保护功能：具体电击保护功能，避免对目标造成过度伤害。</w:t>
            </w:r>
          </w:p>
          <w:p w14:paraId="60EB5465">
            <w:pPr>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eastAsia="zh-CN"/>
              </w:rPr>
              <w:t>▲</w:t>
            </w:r>
            <w:r>
              <w:rPr>
                <w:rFonts w:hint="eastAsia" w:ascii="微软雅黑" w:hAnsi="微软雅黑" w:eastAsia="微软雅黑" w:cs="微软雅黑"/>
                <w:color w:val="auto"/>
                <w:szCs w:val="24"/>
                <w:lang w:val="en-US" w:eastAsia="zh-CN"/>
              </w:rPr>
              <w:t>15、音视频录制功能：具备音视频录制功能，可通过type-c进行数据读取。视频分辨率≥1080P。</w:t>
            </w:r>
          </w:p>
          <w:p w14:paraId="7A75BFC7">
            <w:pPr>
              <w:widowControl w:val="0"/>
              <w:numPr>
                <w:ilvl w:val="0"/>
                <w:numId w:val="0"/>
              </w:numPr>
              <w:spacing w:line="240" w:lineRule="auto"/>
              <w:jc w:val="both"/>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二、脉冲弹及电击性能技术参数</w:t>
            </w:r>
          </w:p>
          <w:p w14:paraId="38C681B4">
            <w:pPr>
              <w:widowControl w:val="0"/>
              <w:numPr>
                <w:ilvl w:val="0"/>
                <w:numId w:val="0"/>
              </w:numPr>
              <w:spacing w:line="240" w:lineRule="auto"/>
              <w:jc w:val="both"/>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1、质量：≤50g</w:t>
            </w:r>
          </w:p>
          <w:p w14:paraId="66F618B1">
            <w:pPr>
              <w:widowControl w:val="0"/>
              <w:numPr>
                <w:ilvl w:val="0"/>
                <w:numId w:val="0"/>
              </w:numPr>
              <w:spacing w:line="240" w:lineRule="auto"/>
              <w:jc w:val="both"/>
              <w:rPr>
                <w:rFonts w:hint="eastAsia" w:ascii="微软雅黑" w:hAnsi="微软雅黑" w:eastAsia="微软雅黑" w:cs="微软雅黑"/>
                <w:bCs/>
                <w:color w:val="auto"/>
                <w:szCs w:val="24"/>
                <w:lang w:val="en-US" w:eastAsia="zh-CN"/>
              </w:rPr>
            </w:pPr>
            <w:r>
              <w:rPr>
                <w:rFonts w:hint="eastAsia" w:ascii="微软雅黑" w:hAnsi="微软雅黑" w:eastAsia="微软雅黑" w:cs="微软雅黑"/>
                <w:color w:val="auto"/>
                <w:szCs w:val="24"/>
                <w:lang w:val="en-US" w:eastAsia="zh-CN"/>
              </w:rPr>
              <w:t>2、外型尺寸：</w:t>
            </w:r>
            <w:r>
              <w:rPr>
                <w:rFonts w:hint="eastAsia" w:ascii="微软雅黑" w:hAnsi="微软雅黑" w:eastAsia="微软雅黑" w:cs="微软雅黑"/>
                <w:bCs/>
                <w:color w:val="auto"/>
                <w:szCs w:val="24"/>
                <w:lang w:val="en-US" w:eastAsia="zh-CN"/>
              </w:rPr>
              <w:t>70mm</w:t>
            </w:r>
            <w:r>
              <w:rPr>
                <w:rFonts w:hint="eastAsia" w:ascii="微软雅黑" w:hAnsi="微软雅黑" w:eastAsia="微软雅黑" w:cs="微软雅黑"/>
                <w:bCs/>
                <w:color w:val="auto"/>
                <w:szCs w:val="24"/>
              </w:rPr>
              <w:t>±</w:t>
            </w:r>
            <w:r>
              <w:rPr>
                <w:rFonts w:hint="eastAsia" w:ascii="微软雅黑" w:hAnsi="微软雅黑" w:eastAsia="微软雅黑" w:cs="微软雅黑"/>
                <w:bCs/>
                <w:color w:val="auto"/>
                <w:szCs w:val="24"/>
                <w:lang w:val="en-US" w:eastAsia="zh-CN"/>
              </w:rPr>
              <w:t>2mm x66.2mm</w:t>
            </w:r>
            <w:r>
              <w:rPr>
                <w:rFonts w:hint="eastAsia" w:ascii="微软雅黑" w:hAnsi="微软雅黑" w:eastAsia="微软雅黑" w:cs="微软雅黑"/>
                <w:bCs/>
                <w:color w:val="auto"/>
                <w:szCs w:val="24"/>
              </w:rPr>
              <w:t>±</w:t>
            </w:r>
            <w:r>
              <w:rPr>
                <w:rFonts w:hint="eastAsia" w:ascii="微软雅黑" w:hAnsi="微软雅黑" w:eastAsia="微软雅黑" w:cs="微软雅黑"/>
                <w:bCs/>
                <w:color w:val="auto"/>
                <w:szCs w:val="24"/>
                <w:lang w:val="en-US" w:eastAsia="zh-CN"/>
              </w:rPr>
              <w:t>2mm x14mm</w:t>
            </w:r>
            <w:r>
              <w:rPr>
                <w:rFonts w:hint="eastAsia" w:ascii="微软雅黑" w:hAnsi="微软雅黑" w:eastAsia="微软雅黑" w:cs="微软雅黑"/>
                <w:bCs/>
                <w:color w:val="auto"/>
                <w:szCs w:val="24"/>
              </w:rPr>
              <w:t>±</w:t>
            </w:r>
            <w:r>
              <w:rPr>
                <w:rFonts w:hint="eastAsia" w:ascii="微软雅黑" w:hAnsi="微软雅黑" w:eastAsia="微软雅黑" w:cs="微软雅黑"/>
                <w:bCs/>
                <w:color w:val="auto"/>
                <w:szCs w:val="24"/>
                <w:lang w:val="en-US" w:eastAsia="zh-CN"/>
              </w:rPr>
              <w:t>2mm [长x宽x厚(LxWxT )]</w:t>
            </w:r>
          </w:p>
          <w:p w14:paraId="3C760BFC">
            <w:pPr>
              <w:widowControl w:val="0"/>
              <w:numPr>
                <w:ilvl w:val="0"/>
                <w:numId w:val="0"/>
              </w:numPr>
              <w:spacing w:line="240" w:lineRule="auto"/>
              <w:jc w:val="both"/>
              <w:rPr>
                <w:rFonts w:hint="eastAsia" w:ascii="微软雅黑" w:hAnsi="微软雅黑" w:eastAsia="微软雅黑" w:cs="微软雅黑"/>
                <w:bCs/>
                <w:color w:val="auto"/>
                <w:szCs w:val="24"/>
                <w:lang w:val="en-US" w:eastAsia="zh-CN"/>
              </w:rPr>
            </w:pPr>
            <w:r>
              <w:rPr>
                <w:rFonts w:hint="eastAsia" w:ascii="微软雅黑" w:hAnsi="微软雅黑" w:eastAsia="微软雅黑" w:cs="微软雅黑"/>
                <w:bCs/>
                <w:color w:val="auto"/>
                <w:szCs w:val="24"/>
                <w:lang w:val="en-US" w:eastAsia="zh-CN"/>
              </w:rPr>
              <w:t>3、导线强度：抗拉强度≥6N</w:t>
            </w:r>
          </w:p>
          <w:p w14:paraId="255075BF">
            <w:pPr>
              <w:widowControl w:val="0"/>
              <w:numPr>
                <w:ilvl w:val="0"/>
                <w:numId w:val="0"/>
              </w:numPr>
              <w:spacing w:line="240" w:lineRule="auto"/>
              <w:jc w:val="both"/>
              <w:rPr>
                <w:rFonts w:hint="eastAsia" w:ascii="微软雅黑" w:hAnsi="微软雅黑" w:eastAsia="微软雅黑" w:cs="微软雅黑"/>
                <w:bCs/>
                <w:color w:val="auto"/>
                <w:szCs w:val="24"/>
                <w:lang w:val="en-US" w:eastAsia="zh-CN"/>
              </w:rPr>
            </w:pPr>
            <w:r>
              <w:rPr>
                <w:rFonts w:hint="eastAsia" w:ascii="微软雅黑" w:hAnsi="微软雅黑" w:eastAsia="微软雅黑" w:cs="微软雅黑"/>
                <w:bCs/>
                <w:color w:val="auto"/>
                <w:szCs w:val="24"/>
                <w:lang w:val="en-US" w:eastAsia="zh-CN"/>
              </w:rPr>
              <w:t>4、着靶间距：5m处平均间距＜45cm</w:t>
            </w:r>
          </w:p>
          <w:p w14:paraId="228FB082">
            <w:pPr>
              <w:widowControl w:val="0"/>
              <w:numPr>
                <w:ilvl w:val="0"/>
                <w:numId w:val="0"/>
              </w:numPr>
              <w:spacing w:line="240" w:lineRule="auto"/>
              <w:jc w:val="both"/>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eastAsia="zh-CN"/>
              </w:rPr>
              <w:t>▲</w:t>
            </w:r>
            <w:r>
              <w:rPr>
                <w:rFonts w:hint="eastAsia" w:ascii="微软雅黑" w:hAnsi="微软雅黑" w:eastAsia="微软雅黑" w:cs="微软雅黑"/>
                <w:color w:val="auto"/>
                <w:szCs w:val="24"/>
                <w:lang w:val="en-US" w:eastAsia="zh-CN"/>
              </w:rPr>
              <w:t>5、ZB器脉冲频率：21±1Hz（在500Ω和1000Ω负载条件下测试）</w:t>
            </w:r>
          </w:p>
          <w:p w14:paraId="78014649">
            <w:pPr>
              <w:numPr>
                <w:ilvl w:val="0"/>
                <w:numId w:val="0"/>
              </w:numPr>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eastAsia="zh-CN"/>
              </w:rPr>
              <w:t>▲</w:t>
            </w:r>
            <w:r>
              <w:rPr>
                <w:rFonts w:hint="eastAsia" w:ascii="微软雅黑" w:hAnsi="微软雅黑" w:eastAsia="微软雅黑" w:cs="微软雅黑"/>
                <w:color w:val="auto"/>
                <w:szCs w:val="24"/>
                <w:lang w:val="en-US" w:eastAsia="zh-CN"/>
              </w:rPr>
              <w:t>6、ZB器全周期平均输出电流：＜1.2mA（在500Ω负载条件下测试）</w:t>
            </w:r>
          </w:p>
          <w:p w14:paraId="61E6C286">
            <w:pPr>
              <w:numPr>
                <w:ilvl w:val="0"/>
                <w:numId w:val="0"/>
              </w:numPr>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7、最大射击距离：</w:t>
            </w:r>
            <w:r>
              <w:rPr>
                <w:rFonts w:hint="eastAsia" w:ascii="微软雅黑" w:hAnsi="微软雅黑" w:eastAsia="微软雅黑" w:cs="微软雅黑"/>
                <w:bCs/>
                <w:color w:val="auto"/>
                <w:szCs w:val="24"/>
                <w:lang w:val="en-US" w:eastAsia="zh-CN"/>
              </w:rPr>
              <w:t>≥7m</w:t>
            </w:r>
          </w:p>
          <w:p w14:paraId="0C8422CF">
            <w:pPr>
              <w:numPr>
                <w:ilvl w:val="0"/>
                <w:numId w:val="0"/>
              </w:numPr>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kern w:val="2"/>
                <w:sz w:val="21"/>
                <w:szCs w:val="24"/>
                <w:lang w:val="en-US" w:eastAsia="zh-CN" w:bidi="ar-SA"/>
              </w:rPr>
              <w:t>三、</w:t>
            </w:r>
            <w:r>
              <w:rPr>
                <w:rFonts w:hint="eastAsia" w:ascii="微软雅黑" w:hAnsi="微软雅黑" w:eastAsia="微软雅黑" w:cs="微软雅黑"/>
                <w:color w:val="auto"/>
                <w:szCs w:val="24"/>
                <w:lang w:val="en-US" w:eastAsia="zh-CN"/>
              </w:rPr>
              <w:t>催泪D及催泪功能技术参数</w:t>
            </w:r>
          </w:p>
          <w:p w14:paraId="0CB67EC6">
            <w:pPr>
              <w:widowControl w:val="0"/>
              <w:numPr>
                <w:ilvl w:val="0"/>
                <w:numId w:val="0"/>
              </w:numPr>
              <w:spacing w:line="240" w:lineRule="auto"/>
              <w:jc w:val="both"/>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1、质量：≤50g</w:t>
            </w:r>
          </w:p>
          <w:p w14:paraId="717BBD88">
            <w:pPr>
              <w:widowControl w:val="0"/>
              <w:numPr>
                <w:ilvl w:val="0"/>
                <w:numId w:val="0"/>
              </w:numPr>
              <w:spacing w:line="240" w:lineRule="auto"/>
              <w:jc w:val="both"/>
              <w:rPr>
                <w:rFonts w:hint="eastAsia" w:ascii="微软雅黑" w:hAnsi="微软雅黑" w:eastAsia="微软雅黑" w:cs="微软雅黑"/>
                <w:bCs/>
                <w:color w:val="auto"/>
                <w:szCs w:val="24"/>
                <w:lang w:val="en-US" w:eastAsia="zh-CN"/>
              </w:rPr>
            </w:pPr>
            <w:r>
              <w:rPr>
                <w:rFonts w:hint="eastAsia" w:ascii="微软雅黑" w:hAnsi="微软雅黑" w:eastAsia="微软雅黑" w:cs="微软雅黑"/>
                <w:color w:val="auto"/>
                <w:szCs w:val="24"/>
                <w:lang w:val="en-US" w:eastAsia="zh-CN"/>
              </w:rPr>
              <w:t>2、外型尺寸：</w:t>
            </w:r>
            <w:r>
              <w:rPr>
                <w:rFonts w:hint="eastAsia" w:ascii="微软雅黑" w:hAnsi="微软雅黑" w:eastAsia="微软雅黑" w:cs="微软雅黑"/>
                <w:bCs/>
                <w:color w:val="auto"/>
                <w:szCs w:val="24"/>
                <w:lang w:val="en-US" w:eastAsia="zh-CN"/>
              </w:rPr>
              <w:t>70mm</w:t>
            </w:r>
            <w:r>
              <w:rPr>
                <w:rFonts w:hint="eastAsia" w:ascii="微软雅黑" w:hAnsi="微软雅黑" w:eastAsia="微软雅黑" w:cs="微软雅黑"/>
                <w:bCs/>
                <w:color w:val="auto"/>
                <w:szCs w:val="24"/>
              </w:rPr>
              <w:t>±</w:t>
            </w:r>
            <w:r>
              <w:rPr>
                <w:rFonts w:hint="eastAsia" w:ascii="微软雅黑" w:hAnsi="微软雅黑" w:eastAsia="微软雅黑" w:cs="微软雅黑"/>
                <w:bCs/>
                <w:color w:val="auto"/>
                <w:szCs w:val="24"/>
                <w:lang w:val="en-US" w:eastAsia="zh-CN"/>
              </w:rPr>
              <w:t>2mm x66.2mm</w:t>
            </w:r>
            <w:r>
              <w:rPr>
                <w:rFonts w:hint="eastAsia" w:ascii="微软雅黑" w:hAnsi="微软雅黑" w:eastAsia="微软雅黑" w:cs="微软雅黑"/>
                <w:bCs/>
                <w:color w:val="auto"/>
                <w:szCs w:val="24"/>
              </w:rPr>
              <w:t>±</w:t>
            </w:r>
            <w:r>
              <w:rPr>
                <w:rFonts w:hint="eastAsia" w:ascii="微软雅黑" w:hAnsi="微软雅黑" w:eastAsia="微软雅黑" w:cs="微软雅黑"/>
                <w:bCs/>
                <w:color w:val="auto"/>
                <w:szCs w:val="24"/>
                <w:lang w:val="en-US" w:eastAsia="zh-CN"/>
              </w:rPr>
              <w:t>2mm x14mm</w:t>
            </w:r>
            <w:r>
              <w:rPr>
                <w:rFonts w:hint="eastAsia" w:ascii="微软雅黑" w:hAnsi="微软雅黑" w:eastAsia="微软雅黑" w:cs="微软雅黑"/>
                <w:bCs/>
                <w:color w:val="auto"/>
                <w:szCs w:val="24"/>
              </w:rPr>
              <w:t>±</w:t>
            </w:r>
            <w:r>
              <w:rPr>
                <w:rFonts w:hint="eastAsia" w:ascii="微软雅黑" w:hAnsi="微软雅黑" w:eastAsia="微软雅黑" w:cs="微软雅黑"/>
                <w:bCs/>
                <w:color w:val="auto"/>
                <w:szCs w:val="24"/>
                <w:lang w:val="en-US" w:eastAsia="zh-CN"/>
              </w:rPr>
              <w:t>2mm [长x宽x厚(LxWxT )]</w:t>
            </w:r>
          </w:p>
          <w:p w14:paraId="4DD9F340">
            <w:pPr>
              <w:widowControl w:val="0"/>
              <w:numPr>
                <w:ilvl w:val="0"/>
                <w:numId w:val="0"/>
              </w:numPr>
              <w:spacing w:line="240" w:lineRule="auto"/>
              <w:jc w:val="both"/>
              <w:rPr>
                <w:rFonts w:hint="eastAsia" w:ascii="微软雅黑" w:hAnsi="微软雅黑" w:eastAsia="微软雅黑" w:cs="微软雅黑"/>
                <w:bCs/>
                <w:color w:val="auto"/>
                <w:szCs w:val="24"/>
                <w:lang w:val="en-US" w:eastAsia="zh-CN"/>
              </w:rPr>
            </w:pPr>
            <w:r>
              <w:rPr>
                <w:rFonts w:hint="eastAsia" w:ascii="微软雅黑" w:hAnsi="微软雅黑" w:eastAsia="微软雅黑" w:cs="微软雅黑"/>
                <w:color w:val="auto"/>
                <w:szCs w:val="24"/>
                <w:lang w:eastAsia="zh-CN"/>
              </w:rPr>
              <w:t>▲</w:t>
            </w:r>
            <w:r>
              <w:rPr>
                <w:rFonts w:hint="eastAsia" w:ascii="微软雅黑" w:hAnsi="微软雅黑" w:eastAsia="微软雅黑" w:cs="微软雅黑"/>
                <w:color w:val="auto"/>
                <w:szCs w:val="24"/>
                <w:lang w:val="en-US" w:eastAsia="zh-CN"/>
              </w:rPr>
              <w:t>3、催泪装填发数：一把ZB器装填催泪D数量≥2发。</w:t>
            </w:r>
          </w:p>
          <w:p w14:paraId="2DBCA233">
            <w:pPr>
              <w:widowControl w:val="0"/>
              <w:numPr>
                <w:ilvl w:val="0"/>
                <w:numId w:val="0"/>
              </w:numPr>
              <w:spacing w:line="240" w:lineRule="auto"/>
              <w:jc w:val="both"/>
              <w:rPr>
                <w:rFonts w:hint="eastAsia" w:ascii="微软雅黑" w:hAnsi="微软雅黑" w:eastAsia="微软雅黑" w:cs="微软雅黑"/>
                <w:bCs/>
                <w:color w:val="auto"/>
                <w:szCs w:val="24"/>
                <w:lang w:val="en-US" w:eastAsia="zh-CN"/>
              </w:rPr>
            </w:pPr>
            <w:r>
              <w:rPr>
                <w:rFonts w:hint="eastAsia" w:ascii="微软雅黑" w:hAnsi="微软雅黑" w:eastAsia="微软雅黑" w:cs="微软雅黑"/>
                <w:bCs/>
                <w:color w:val="auto"/>
                <w:szCs w:val="24"/>
                <w:lang w:val="en-US" w:eastAsia="zh-CN"/>
              </w:rPr>
              <w:t>4、喷射距离：最大喷射距离≥7m。</w:t>
            </w:r>
          </w:p>
          <w:p w14:paraId="2E902327">
            <w:pPr>
              <w:widowControl w:val="0"/>
              <w:numPr>
                <w:ilvl w:val="0"/>
                <w:numId w:val="0"/>
              </w:numPr>
              <w:spacing w:line="240" w:lineRule="auto"/>
              <w:jc w:val="both"/>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5、催泪剂：主要成分为辣椒素。</w:t>
            </w:r>
          </w:p>
          <w:p w14:paraId="109A8A4F">
            <w:pPr>
              <w:numPr>
                <w:ilvl w:val="0"/>
                <w:numId w:val="0"/>
              </w:numPr>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kern w:val="2"/>
                <w:sz w:val="21"/>
                <w:szCs w:val="24"/>
                <w:lang w:val="en-US" w:eastAsia="zh-CN" w:bidi="ar-SA"/>
              </w:rPr>
              <w:t>四、</w:t>
            </w:r>
            <w:r>
              <w:rPr>
                <w:rFonts w:hint="eastAsia" w:ascii="微软雅黑" w:hAnsi="微软雅黑" w:eastAsia="微软雅黑" w:cs="微软雅黑"/>
                <w:color w:val="auto"/>
                <w:szCs w:val="24"/>
                <w:lang w:val="en-US" w:eastAsia="zh-CN"/>
              </w:rPr>
              <w:t>捆绑D及捆绑功能技术参数</w:t>
            </w:r>
          </w:p>
          <w:p w14:paraId="5950191C">
            <w:pPr>
              <w:widowControl w:val="0"/>
              <w:numPr>
                <w:ilvl w:val="0"/>
                <w:numId w:val="0"/>
              </w:numPr>
              <w:spacing w:line="240" w:lineRule="auto"/>
              <w:jc w:val="both"/>
              <w:rPr>
                <w:rFonts w:hint="eastAsia" w:ascii="微软雅黑" w:hAnsi="微软雅黑" w:eastAsia="微软雅黑" w:cs="微软雅黑"/>
                <w:color w:val="auto"/>
                <w:szCs w:val="24"/>
                <w:lang w:val="en-US" w:eastAsia="zh-CN"/>
              </w:rPr>
            </w:pPr>
            <w:r>
              <w:rPr>
                <w:rFonts w:hint="eastAsia" w:ascii="微软雅黑" w:hAnsi="微软雅黑" w:eastAsia="微软雅黑" w:cs="微软雅黑"/>
                <w:color w:val="auto"/>
                <w:szCs w:val="24"/>
                <w:lang w:val="en-US" w:eastAsia="zh-CN"/>
              </w:rPr>
              <w:t>1、质量：≤50g</w:t>
            </w:r>
          </w:p>
          <w:p w14:paraId="4F4CA791">
            <w:pPr>
              <w:widowControl w:val="0"/>
              <w:numPr>
                <w:ilvl w:val="0"/>
                <w:numId w:val="0"/>
              </w:numPr>
              <w:spacing w:line="240" w:lineRule="auto"/>
              <w:jc w:val="both"/>
              <w:rPr>
                <w:rFonts w:hint="eastAsia" w:ascii="微软雅黑" w:hAnsi="微软雅黑" w:eastAsia="微软雅黑" w:cs="微软雅黑"/>
                <w:bCs/>
                <w:color w:val="auto"/>
                <w:szCs w:val="24"/>
                <w:lang w:val="en-US" w:eastAsia="zh-CN"/>
              </w:rPr>
            </w:pPr>
            <w:r>
              <w:rPr>
                <w:rFonts w:hint="eastAsia" w:ascii="微软雅黑" w:hAnsi="微软雅黑" w:eastAsia="微软雅黑" w:cs="微软雅黑"/>
                <w:color w:val="auto"/>
                <w:szCs w:val="24"/>
                <w:lang w:val="en-US" w:eastAsia="zh-CN"/>
              </w:rPr>
              <w:t>2、外型尺寸：</w:t>
            </w:r>
            <w:r>
              <w:rPr>
                <w:rFonts w:hint="eastAsia" w:ascii="微软雅黑" w:hAnsi="微软雅黑" w:eastAsia="微软雅黑" w:cs="微软雅黑"/>
                <w:bCs/>
                <w:color w:val="auto"/>
                <w:szCs w:val="24"/>
                <w:lang w:val="en-US" w:eastAsia="zh-CN"/>
              </w:rPr>
              <w:t>70mm</w:t>
            </w:r>
            <w:r>
              <w:rPr>
                <w:rFonts w:hint="eastAsia" w:ascii="微软雅黑" w:hAnsi="微软雅黑" w:eastAsia="微软雅黑" w:cs="微软雅黑"/>
                <w:bCs/>
                <w:color w:val="auto"/>
                <w:szCs w:val="24"/>
              </w:rPr>
              <w:t>±</w:t>
            </w:r>
            <w:r>
              <w:rPr>
                <w:rFonts w:hint="eastAsia" w:ascii="微软雅黑" w:hAnsi="微软雅黑" w:eastAsia="微软雅黑" w:cs="微软雅黑"/>
                <w:bCs/>
                <w:color w:val="auto"/>
                <w:szCs w:val="24"/>
                <w:lang w:val="en-US" w:eastAsia="zh-CN"/>
              </w:rPr>
              <w:t>2mm x66.2mm</w:t>
            </w:r>
            <w:r>
              <w:rPr>
                <w:rFonts w:hint="eastAsia" w:ascii="微软雅黑" w:hAnsi="微软雅黑" w:eastAsia="微软雅黑" w:cs="微软雅黑"/>
                <w:bCs/>
                <w:color w:val="auto"/>
                <w:szCs w:val="24"/>
              </w:rPr>
              <w:t>±</w:t>
            </w:r>
            <w:r>
              <w:rPr>
                <w:rFonts w:hint="eastAsia" w:ascii="微软雅黑" w:hAnsi="微软雅黑" w:eastAsia="微软雅黑" w:cs="微软雅黑"/>
                <w:bCs/>
                <w:color w:val="auto"/>
                <w:szCs w:val="24"/>
                <w:lang w:val="en-US" w:eastAsia="zh-CN"/>
              </w:rPr>
              <w:t>2mm x14mm</w:t>
            </w:r>
            <w:r>
              <w:rPr>
                <w:rFonts w:hint="eastAsia" w:ascii="微软雅黑" w:hAnsi="微软雅黑" w:eastAsia="微软雅黑" w:cs="微软雅黑"/>
                <w:bCs/>
                <w:color w:val="auto"/>
                <w:szCs w:val="24"/>
              </w:rPr>
              <w:t>±</w:t>
            </w:r>
            <w:r>
              <w:rPr>
                <w:rFonts w:hint="eastAsia" w:ascii="微软雅黑" w:hAnsi="微软雅黑" w:eastAsia="微软雅黑" w:cs="微软雅黑"/>
                <w:bCs/>
                <w:color w:val="auto"/>
                <w:szCs w:val="24"/>
                <w:lang w:val="en-US" w:eastAsia="zh-CN"/>
              </w:rPr>
              <w:t>2mm [长x宽x厚(LxWxT )]</w:t>
            </w:r>
          </w:p>
          <w:p w14:paraId="487CAAFF">
            <w:pPr>
              <w:widowControl w:val="0"/>
              <w:numPr>
                <w:ilvl w:val="0"/>
                <w:numId w:val="0"/>
              </w:numPr>
              <w:spacing w:line="240" w:lineRule="auto"/>
              <w:jc w:val="both"/>
              <w:rPr>
                <w:rFonts w:hint="eastAsia" w:ascii="微软雅黑" w:hAnsi="微软雅黑" w:eastAsia="微软雅黑" w:cs="微软雅黑"/>
                <w:bCs/>
                <w:color w:val="auto"/>
                <w:szCs w:val="24"/>
                <w:lang w:val="en-US" w:eastAsia="zh-CN"/>
              </w:rPr>
            </w:pPr>
            <w:r>
              <w:rPr>
                <w:rFonts w:hint="eastAsia" w:ascii="微软雅黑" w:hAnsi="微软雅黑" w:eastAsia="微软雅黑" w:cs="微软雅黑"/>
                <w:color w:val="auto"/>
                <w:szCs w:val="24"/>
                <w:lang w:val="en-US" w:eastAsia="zh-CN"/>
              </w:rPr>
              <w:t>3、绳索长度：≥2米。</w:t>
            </w:r>
          </w:p>
          <w:p w14:paraId="5F16401D">
            <w:pPr>
              <w:widowControl w:val="0"/>
              <w:numPr>
                <w:ilvl w:val="0"/>
                <w:numId w:val="0"/>
              </w:numPr>
              <w:spacing w:line="240" w:lineRule="auto"/>
              <w:jc w:val="both"/>
              <w:rPr>
                <w:rFonts w:hint="eastAsia" w:ascii="微软雅黑" w:hAnsi="微软雅黑" w:eastAsia="微软雅黑" w:cs="微软雅黑"/>
                <w:bCs/>
                <w:color w:val="auto"/>
                <w:szCs w:val="24"/>
                <w:lang w:val="en-US" w:eastAsia="zh-CN"/>
              </w:rPr>
            </w:pPr>
            <w:r>
              <w:rPr>
                <w:rFonts w:hint="eastAsia" w:ascii="微软雅黑" w:hAnsi="微软雅黑" w:eastAsia="微软雅黑" w:cs="微软雅黑"/>
                <w:color w:val="auto"/>
                <w:szCs w:val="24"/>
                <w:lang w:eastAsia="zh-CN"/>
              </w:rPr>
              <w:t>▲</w:t>
            </w:r>
            <w:r>
              <w:rPr>
                <w:rFonts w:hint="eastAsia" w:ascii="微软雅黑" w:hAnsi="微软雅黑" w:eastAsia="微软雅黑" w:cs="微软雅黑"/>
                <w:bCs/>
                <w:color w:val="auto"/>
                <w:szCs w:val="24"/>
                <w:lang w:val="en-US" w:eastAsia="zh-CN"/>
              </w:rPr>
              <w:t>4、绳索强度：</w:t>
            </w:r>
            <w:r>
              <w:rPr>
                <w:rFonts w:hint="eastAsia" w:ascii="微软雅黑" w:hAnsi="微软雅黑" w:eastAsia="微软雅黑" w:cs="微软雅黑"/>
                <w:color w:val="auto"/>
                <w:szCs w:val="24"/>
                <w:lang w:val="en-US" w:eastAsia="zh-CN"/>
              </w:rPr>
              <w:t>≥</w:t>
            </w:r>
            <w:r>
              <w:rPr>
                <w:rFonts w:hint="eastAsia" w:ascii="微软雅黑" w:hAnsi="微软雅黑" w:eastAsia="微软雅黑" w:cs="微软雅黑"/>
                <w:bCs/>
                <w:color w:val="auto"/>
                <w:szCs w:val="24"/>
                <w:lang w:val="en-US" w:eastAsia="zh-CN"/>
              </w:rPr>
              <w:t>800N</w:t>
            </w:r>
          </w:p>
          <w:p w14:paraId="34CAD25C">
            <w:pPr>
              <w:widowControl w:val="0"/>
              <w:numPr>
                <w:ilvl w:val="0"/>
                <w:numId w:val="0"/>
              </w:numPr>
              <w:spacing w:line="240" w:lineRule="auto"/>
              <w:jc w:val="both"/>
              <w:rPr>
                <w:rFonts w:hint="eastAsia" w:ascii="微软雅黑" w:hAnsi="微软雅黑" w:eastAsia="微软雅黑" w:cs="微软雅黑"/>
                <w:bCs/>
                <w:color w:val="auto"/>
                <w:szCs w:val="24"/>
                <w:lang w:val="en-US" w:eastAsia="zh-CN"/>
              </w:rPr>
            </w:pPr>
            <w:r>
              <w:rPr>
                <w:rFonts w:hint="eastAsia" w:ascii="微软雅黑" w:hAnsi="微软雅黑" w:eastAsia="微软雅黑" w:cs="微软雅黑"/>
                <w:bCs/>
                <w:color w:val="auto"/>
                <w:szCs w:val="24"/>
                <w:lang w:val="en-US" w:eastAsia="zh-CN"/>
              </w:rPr>
              <w:t>5、有效作用距离：距离人体模型3m、5m、7m处，朝模型上半身与下半身分别发射一枚约束D，约束D可瞬间缠绕捆绑目标。</w:t>
            </w:r>
          </w:p>
          <w:p w14:paraId="0991FD0C">
            <w:pPr>
              <w:widowControl w:val="0"/>
              <w:numPr>
                <w:ilvl w:val="0"/>
                <w:numId w:val="0"/>
              </w:numPr>
              <w:spacing w:line="240" w:lineRule="auto"/>
              <w:jc w:val="both"/>
              <w:rPr>
                <w:rFonts w:hint="eastAsia" w:ascii="微软雅黑" w:hAnsi="微软雅黑" w:eastAsia="微软雅黑" w:cs="微软雅黑"/>
                <w:color w:val="auto"/>
                <w:kern w:val="0"/>
                <w:highlight w:val="yellow"/>
                <w:lang w:val="en-US" w:eastAsia="zh-CN"/>
              </w:rPr>
            </w:pPr>
            <w:r>
              <w:rPr>
                <w:rFonts w:hint="eastAsia" w:ascii="微软雅黑" w:hAnsi="微软雅黑" w:eastAsia="微软雅黑" w:cs="微软雅黑"/>
                <w:color w:val="auto"/>
                <w:szCs w:val="24"/>
                <w:lang w:eastAsia="zh-CN"/>
              </w:rPr>
              <w:t>▲</w:t>
            </w:r>
            <w:r>
              <w:rPr>
                <w:rFonts w:hint="eastAsia" w:ascii="微软雅黑" w:hAnsi="微软雅黑" w:eastAsia="微软雅黑" w:cs="微软雅黑"/>
                <w:color w:val="auto"/>
                <w:szCs w:val="24"/>
                <w:lang w:val="en-US" w:eastAsia="zh-CN"/>
              </w:rPr>
              <w:t>为保障产品参数的真实性需提供公安部第三研究所、国家安全防范报警系统产品质量检验检测中心（上海）、公安部安全防范报警系统产品质量监督检验测试中心或国家权威机构出具的产品检测报告佐证，检测报告复印件加盖</w:t>
            </w:r>
            <w:r>
              <w:rPr>
                <w:rFonts w:hint="eastAsia" w:ascii="微软雅黑" w:hAnsi="微软雅黑" w:eastAsia="微软雅黑" w:cs="微软雅黑"/>
                <w:color w:val="auto"/>
                <w:kern w:val="0"/>
                <w:lang w:val="en-US" w:eastAsia="zh-CN"/>
              </w:rPr>
              <w:t>制造商</w:t>
            </w:r>
            <w:r>
              <w:rPr>
                <w:rFonts w:hint="eastAsia" w:ascii="微软雅黑" w:hAnsi="微软雅黑" w:eastAsia="微软雅黑" w:cs="微软雅黑"/>
                <w:color w:val="auto"/>
                <w:szCs w:val="24"/>
                <w:lang w:val="en-US" w:eastAsia="zh-CN"/>
              </w:rPr>
              <w:t>鲜章，原件备查。</w:t>
            </w:r>
          </w:p>
          <w:p w14:paraId="7503D495">
            <w:pPr>
              <w:pStyle w:val="26"/>
              <w:ind w:left="0" w:leftChars="0" w:firstLine="0" w:firstLineChars="0"/>
              <w:rPr>
                <w:rFonts w:hint="eastAsia" w:ascii="微软雅黑" w:hAnsi="微软雅黑" w:eastAsia="微软雅黑" w:cs="微软雅黑"/>
                <w:color w:val="auto"/>
                <w:lang w:val="en-US" w:eastAsia="zh-CN"/>
              </w:rPr>
            </w:pPr>
            <w:r>
              <w:rPr>
                <w:rFonts w:hint="eastAsia" w:ascii="微软雅黑" w:hAnsi="微软雅黑" w:eastAsia="微软雅黑" w:cs="微软雅黑"/>
                <w:bCs/>
                <w:color w:val="auto"/>
                <w:kern w:val="2"/>
                <w:sz w:val="21"/>
                <w:szCs w:val="24"/>
                <w:lang w:val="en-US" w:eastAsia="zh-CN" w:bidi="ar-SA"/>
              </w:rPr>
              <w:t>▲6、投标人需提供本产品制造商出具的唯一授权书 。</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98A05F">
            <w:pPr>
              <w:pStyle w:val="95"/>
              <w:ind w:left="0" w:leftChars="0" w:firstLine="0" w:firstLineChars="0"/>
              <w:jc w:val="center"/>
              <w:rPr>
                <w:rFonts w:hint="eastAsia" w:ascii="微软雅黑" w:hAnsi="微软雅黑" w:eastAsia="微软雅黑" w:cs="微软雅黑"/>
                <w:color w:val="auto"/>
                <w:kern w:val="2"/>
                <w:sz w:val="21"/>
                <w:szCs w:val="24"/>
                <w:lang w:val="en-US" w:eastAsia="zh-CN" w:bidi="ar-SA"/>
              </w:rPr>
            </w:pPr>
            <w:r>
              <w:rPr>
                <w:rFonts w:hint="eastAsia" w:ascii="微软雅黑" w:hAnsi="微软雅黑" w:eastAsia="微软雅黑" w:cs="微软雅黑"/>
                <w:color w:val="auto"/>
                <w:kern w:val="2"/>
                <w:sz w:val="21"/>
                <w:szCs w:val="24"/>
                <w:lang w:val="en-US" w:eastAsia="zh-CN" w:bidi="ar-SA"/>
              </w:rPr>
              <w:t>71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2256683">
            <w:pPr>
              <w:pStyle w:val="95"/>
              <w:ind w:left="0" w:leftChars="0" w:firstLine="0" w:firstLineChars="0"/>
              <w:rPr>
                <w:rFonts w:hint="eastAsia" w:ascii="微软雅黑" w:hAnsi="微软雅黑" w:eastAsia="微软雅黑" w:cs="微软雅黑"/>
                <w:color w:val="auto"/>
                <w:kern w:val="2"/>
                <w:sz w:val="21"/>
                <w:szCs w:val="24"/>
                <w:lang w:val="en-US" w:eastAsia="zh-CN" w:bidi="ar-SA"/>
              </w:rPr>
            </w:pPr>
            <w:r>
              <w:rPr>
                <w:rFonts w:hint="eastAsia" w:ascii="微软雅黑" w:hAnsi="微软雅黑" w:eastAsia="微软雅黑" w:cs="微软雅黑"/>
                <w:color w:val="auto"/>
                <w:kern w:val="2"/>
                <w:sz w:val="21"/>
                <w:szCs w:val="24"/>
                <w:lang w:val="en-US" w:eastAsia="zh-CN" w:bidi="ar-SA"/>
              </w:rPr>
              <w:t>支</w:t>
            </w:r>
          </w:p>
        </w:tc>
      </w:tr>
    </w:tbl>
    <w:p w14:paraId="0053983C">
      <w:pPr>
        <w:pStyle w:val="20"/>
        <w:widowControl w:val="0"/>
        <w:numPr>
          <w:ilvl w:val="0"/>
          <w:numId w:val="0"/>
        </w:numPr>
        <w:snapToGrid w:val="0"/>
        <w:spacing w:line="240" w:lineRule="auto"/>
        <w:jc w:val="left"/>
        <w:outlineLvl w:val="9"/>
        <w:rPr>
          <w:rFonts w:hint="eastAsia" w:ascii="微软雅黑" w:hAnsi="微软雅黑" w:eastAsia="微软雅黑" w:cs="微软雅黑"/>
          <w:b/>
          <w:bCs/>
          <w:color w:val="auto"/>
          <w:sz w:val="24"/>
          <w:szCs w:val="24"/>
          <w:highlight w:val="none"/>
          <w:lang w:val="en-US" w:eastAsia="zh-CN"/>
        </w:rPr>
      </w:pPr>
    </w:p>
    <w:p w14:paraId="755AF330">
      <w:pPr>
        <w:pStyle w:val="4"/>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注：参数中字母处，如有不理解可电话咨询。</w:t>
      </w:r>
    </w:p>
    <w:p w14:paraId="78A1ECF0">
      <w:pPr>
        <w:numPr>
          <w:ilvl w:val="0"/>
          <w:numId w:val="0"/>
        </w:numPr>
        <w:ind w:leftChars="0"/>
        <w:outlineLvl w:val="9"/>
        <w:rPr>
          <w:rFonts w:hint="eastAsia" w:ascii="微软雅黑" w:hAnsi="微软雅黑" w:eastAsia="微软雅黑" w:cs="微软雅黑"/>
          <w:b w:val="0"/>
          <w:bCs w:val="0"/>
          <w:sz w:val="24"/>
          <w:szCs w:val="24"/>
          <w:highlight w:val="none"/>
          <w:lang w:val="en-US" w:eastAsia="zh-CN"/>
        </w:rPr>
      </w:pPr>
      <w:bookmarkStart w:id="720" w:name="_GoBack"/>
      <w:bookmarkEnd w:id="720"/>
    </w:p>
    <w:p w14:paraId="23FE2414">
      <w:pPr>
        <w:pStyle w:val="20"/>
        <w:numPr>
          <w:ilvl w:val="0"/>
          <w:numId w:val="0"/>
        </w:numPr>
        <w:spacing w:line="240" w:lineRule="auto"/>
        <w:outlineLvl w:val="1"/>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kern w:val="2"/>
          <w:sz w:val="24"/>
          <w:szCs w:val="24"/>
          <w:lang w:val="en-US" w:eastAsia="zh-CN" w:bidi="ar-SA"/>
        </w:rPr>
        <w:t>二、</w:t>
      </w:r>
      <w:r>
        <w:rPr>
          <w:rFonts w:hint="eastAsia" w:ascii="微软雅黑" w:hAnsi="微软雅黑" w:eastAsia="微软雅黑" w:cs="微软雅黑"/>
          <w:b/>
          <w:bCs/>
          <w:color w:val="auto"/>
          <w:sz w:val="24"/>
          <w:szCs w:val="24"/>
          <w:highlight w:val="none"/>
          <w:lang w:val="en-US" w:eastAsia="zh-CN"/>
        </w:rPr>
        <w:t>项目其他要求：</w:t>
      </w:r>
      <w:bookmarkEnd w:id="630"/>
    </w:p>
    <w:p w14:paraId="19EE382C">
      <w:pPr>
        <w:spacing w:line="360" w:lineRule="auto"/>
        <w:ind w:firstLine="480" w:firstLineChars="200"/>
        <w:rPr>
          <w:rFonts w:hint="eastAsia" w:ascii="微软雅黑" w:hAnsi="微软雅黑" w:eastAsia="微软雅黑" w:cs="微软雅黑"/>
          <w:b/>
          <w:color w:val="auto"/>
          <w:sz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color w:val="auto"/>
          <w:sz w:val="24"/>
          <w:highlight w:val="none"/>
        </w:rPr>
        <w:t>所招设备的性能要求</w:t>
      </w:r>
    </w:p>
    <w:p w14:paraId="6E6AC969">
      <w:pPr>
        <w:pStyle w:val="4"/>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highlight w:val="none"/>
          <w:lang w:val="en-US" w:eastAsia="zh-CN"/>
        </w:rPr>
        <w:t>（1）本项目技术参数均为公共参数，无指向性，投标供应商认为该产品指向某一品牌、某一型号，那么该参数均为参考参数，可以根据技术要求及商务要求自行去选择产品品牌和型号。</w:t>
      </w:r>
    </w:p>
    <w:p w14:paraId="6F105DBF">
      <w:pPr>
        <w:pStyle w:val="4"/>
        <w:keepNext w:val="0"/>
        <w:keepLines w:val="0"/>
        <w:pageBreakBefore w:val="0"/>
        <w:kinsoku/>
        <w:wordWrap/>
        <w:overflowPunct/>
        <w:topLinePunct w:val="0"/>
        <w:bidi w:val="0"/>
        <w:snapToGrid/>
        <w:spacing w:line="440" w:lineRule="exact"/>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color w:val="auto"/>
          <w:highlight w:val="none"/>
          <w:lang w:val="en-US" w:eastAsia="zh-CN"/>
        </w:rPr>
        <w:t>（2）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资料（或证明材料）不一致，将以技术支持资料（或证明材料）为准。</w:t>
      </w:r>
      <w:r>
        <w:rPr>
          <w:rFonts w:hint="eastAsia" w:ascii="微软雅黑" w:hAnsi="微软雅黑" w:eastAsia="微软雅黑" w:cs="微软雅黑"/>
          <w:b/>
          <w:bCs/>
          <w:color w:val="auto"/>
          <w:kern w:val="0"/>
          <w:sz w:val="24"/>
          <w:szCs w:val="24"/>
          <w:highlight w:val="none"/>
          <w:lang w:val="en-US" w:eastAsia="zh-CN" w:bidi="ar-SA"/>
        </w:rPr>
        <w:t>对于技术规格中标注“</w:t>
      </w:r>
      <w:r>
        <w:rPr>
          <w:rFonts w:hint="eastAsia" w:ascii="微软雅黑" w:hAnsi="微软雅黑" w:eastAsia="微软雅黑" w:cs="微软雅黑"/>
          <w:color w:val="auto"/>
          <w:szCs w:val="24"/>
          <w:lang w:eastAsia="zh-CN"/>
        </w:rPr>
        <w:t>▲</w:t>
      </w:r>
      <w:r>
        <w:rPr>
          <w:rFonts w:hint="eastAsia" w:ascii="微软雅黑" w:hAnsi="微软雅黑" w:eastAsia="微软雅黑" w:cs="微软雅黑"/>
          <w:b/>
          <w:bCs/>
          <w:color w:val="auto"/>
          <w:kern w:val="0"/>
          <w:sz w:val="24"/>
          <w:szCs w:val="24"/>
          <w:highlight w:val="none"/>
          <w:lang w:val="en-US" w:eastAsia="zh-CN" w:bidi="ar-SA"/>
        </w:rPr>
        <w:t>”号的技术参数，供应商须在响应文件中按照招标文件技术规格的要求提供技术应答的证明材料，如技术规格中无特殊要求则应提交本条款规定的技术支持资料。对于供应商提供的响应文件技术应答未按本条款要求提供所投产品技术支持资料（或证明材料）的，或提供的投标产品技术支持资料（或证明材料）不完整，则作为负偏离处理。</w:t>
      </w:r>
    </w:p>
    <w:p w14:paraId="43D7497E">
      <w:pPr>
        <w:pStyle w:val="78"/>
        <w:snapToGrid w:val="0"/>
        <w:spacing w:line="480" w:lineRule="exact"/>
        <w:ind w:firstLine="240" w:firstLineChars="100"/>
        <w:textAlignment w:val="baseline"/>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（3）技术参数中存在“正偏离”的需提供设备真实技术支持资料（或证明材料），未提供的不得作为正偏离。</w:t>
      </w:r>
    </w:p>
    <w:p w14:paraId="265D5952">
      <w:pPr>
        <w:pStyle w:val="78"/>
        <w:snapToGrid w:val="0"/>
        <w:spacing w:line="480" w:lineRule="exact"/>
        <w:ind w:firstLine="240" w:firstLineChars="100"/>
        <w:textAlignment w:val="baseline"/>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4）供应商应点对点应答本招标文件“货物需求”“▲”标记的主要参数，并提供技术建议书。对“▲”标记的主要参数要求的实现，应给予明确的“无偏离”或“负偏离”的应答，并作出具体、详细的说明和提供所要求的证明材料。</w:t>
      </w:r>
    </w:p>
    <w:p w14:paraId="467FB231">
      <w:pPr>
        <w:pStyle w:val="75"/>
        <w:rPr>
          <w:rFonts w:hint="eastAsia" w:ascii="微软雅黑" w:hAnsi="微软雅黑" w:eastAsia="微软雅黑" w:cs="微软雅黑"/>
          <w:lang w:val="en-US" w:eastAsia="zh-CN"/>
        </w:rPr>
      </w:pPr>
      <w:r>
        <w:rPr>
          <w:rFonts w:hint="eastAsia" w:ascii="微软雅黑" w:hAnsi="微软雅黑" w:eastAsia="微软雅黑" w:cs="微软雅黑"/>
          <w:b/>
          <w:bCs/>
          <w:color w:val="auto"/>
          <w:kern w:val="0"/>
          <w:sz w:val="24"/>
          <w:szCs w:val="24"/>
          <w:highlight w:val="none"/>
          <w:lang w:val="en-US" w:eastAsia="zh-CN" w:bidi="ar-SA"/>
        </w:rPr>
        <w:t>2、本项目招标产品必须为全新原厂产品，不接受翻新、改装、串货产品。</w:t>
      </w:r>
    </w:p>
    <w:p w14:paraId="4F7882D4">
      <w:pPr>
        <w:spacing w:line="360" w:lineRule="auto"/>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3</w:t>
      </w:r>
      <w:r>
        <w:rPr>
          <w:rFonts w:hint="eastAsia" w:ascii="微软雅黑" w:hAnsi="微软雅黑" w:eastAsia="微软雅黑" w:cs="微软雅黑"/>
          <w:b/>
          <w:color w:val="auto"/>
          <w:sz w:val="24"/>
          <w:szCs w:val="24"/>
          <w:highlight w:val="none"/>
        </w:rPr>
        <w:t>、招标项目的交货期和质保期</w:t>
      </w:r>
    </w:p>
    <w:p w14:paraId="0B8F3A91">
      <w:pPr>
        <w:spacing w:line="360" w:lineRule="auto"/>
        <w:ind w:firstLine="960" w:firstLineChars="4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交货期：</w:t>
      </w:r>
      <w:r>
        <w:rPr>
          <w:rFonts w:hint="eastAsia" w:ascii="微软雅黑" w:hAnsi="微软雅黑" w:eastAsia="微软雅黑" w:cs="微软雅黑"/>
          <w:kern w:val="2"/>
          <w:sz w:val="24"/>
          <w:szCs w:val="24"/>
          <w:highlight w:val="none"/>
          <w:lang w:val="en-US" w:eastAsia="zh-CN" w:bidi="ar-SA"/>
        </w:rPr>
        <w:t>自合同签订之日起</w:t>
      </w:r>
      <w:r>
        <w:rPr>
          <w:rFonts w:hint="eastAsia" w:ascii="微软雅黑" w:hAnsi="微软雅黑" w:eastAsia="微软雅黑" w:cs="微软雅黑"/>
          <w:b w:val="0"/>
          <w:bCs w:val="0"/>
          <w:color w:val="auto"/>
          <w:sz w:val="24"/>
          <w:szCs w:val="24"/>
          <w:highlight w:val="none"/>
          <w:lang w:val="en-US" w:eastAsia="zh-CN"/>
        </w:rPr>
        <w:t>10</w:t>
      </w:r>
      <w:r>
        <w:rPr>
          <w:rFonts w:hint="eastAsia" w:ascii="微软雅黑" w:hAnsi="微软雅黑" w:eastAsia="微软雅黑" w:cs="微软雅黑"/>
          <w:b w:val="0"/>
          <w:bCs w:val="0"/>
          <w:color w:val="auto"/>
          <w:sz w:val="24"/>
          <w:szCs w:val="24"/>
          <w:highlight w:val="none"/>
        </w:rPr>
        <w:t>日内完成供货、安装、调试完毕。</w:t>
      </w:r>
    </w:p>
    <w:p w14:paraId="73525EDC">
      <w:pPr>
        <w:spacing w:line="360" w:lineRule="auto"/>
        <w:ind w:firstLine="960" w:firstLineChars="400"/>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b/>
          <w:bCs/>
          <w:kern w:val="2"/>
          <w:sz w:val="24"/>
          <w:szCs w:val="24"/>
          <w:highlight w:val="none"/>
          <w:lang w:val="en-US" w:eastAsia="zh-CN" w:bidi="ar-SA"/>
        </w:rPr>
        <w:t>质保期：</w:t>
      </w:r>
      <w:r>
        <w:rPr>
          <w:rFonts w:hint="eastAsia" w:ascii="微软雅黑" w:hAnsi="微软雅黑" w:eastAsia="微软雅黑" w:cs="微软雅黑"/>
          <w:kern w:val="2"/>
          <w:sz w:val="24"/>
          <w:szCs w:val="24"/>
          <w:highlight w:val="none"/>
          <w:lang w:val="en-US" w:eastAsia="zh-CN" w:bidi="ar-SA"/>
        </w:rPr>
        <w:t>自产品验收合格之日起3年。</w:t>
      </w:r>
    </w:p>
    <w:p w14:paraId="29A9B440">
      <w:pPr>
        <w:spacing w:line="360" w:lineRule="auto"/>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4</w:t>
      </w:r>
      <w:r>
        <w:rPr>
          <w:rFonts w:hint="eastAsia" w:ascii="微软雅黑" w:hAnsi="微软雅黑" w:eastAsia="微软雅黑" w:cs="微软雅黑"/>
          <w:b/>
          <w:color w:val="auto"/>
          <w:sz w:val="24"/>
          <w:szCs w:val="24"/>
          <w:highlight w:val="none"/>
        </w:rPr>
        <w:t>、付款方式和交货地点</w:t>
      </w:r>
    </w:p>
    <w:p w14:paraId="4B2B19E7">
      <w:pPr>
        <w:pStyle w:val="26"/>
        <w:ind w:firstLine="720" w:firstLineChars="300"/>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付款方式：</w:t>
      </w:r>
      <w:r>
        <w:rPr>
          <w:rFonts w:hint="eastAsia" w:ascii="微软雅黑" w:hAnsi="微软雅黑" w:eastAsia="微软雅黑" w:cs="微软雅黑"/>
          <w:color w:val="auto"/>
          <w:kern w:val="0"/>
          <w:sz w:val="24"/>
          <w:szCs w:val="24"/>
          <w:highlight w:val="none"/>
          <w:lang w:val="en-US" w:eastAsia="zh-CN" w:bidi="ar-SA"/>
        </w:rPr>
        <w:t>具体以签订合同为准。</w:t>
      </w:r>
    </w:p>
    <w:p w14:paraId="0BA0DBC3">
      <w:pPr>
        <w:pStyle w:val="4"/>
        <w:spacing w:line="360" w:lineRule="auto"/>
        <w:ind w:firstLine="720" w:firstLineChars="300"/>
        <w:jc w:val="both"/>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highlight w:val="none"/>
        </w:rPr>
        <w:t>交货地点</w:t>
      </w:r>
      <w:r>
        <w:rPr>
          <w:rFonts w:hint="eastAsia" w:ascii="微软雅黑" w:hAnsi="微软雅黑" w:eastAsia="微软雅黑" w:cs="微软雅黑"/>
          <w:color w:val="auto"/>
          <w:highlight w:val="none"/>
        </w:rPr>
        <w:t>：</w:t>
      </w:r>
      <w:r>
        <w:rPr>
          <w:rFonts w:hint="eastAsia" w:ascii="微软雅黑" w:hAnsi="微软雅黑" w:eastAsia="微软雅黑" w:cs="微软雅黑"/>
          <w:b w:val="0"/>
          <w:bCs w:val="0"/>
          <w:color w:val="auto"/>
          <w:highlight w:val="none"/>
        </w:rPr>
        <w:t>采购单位指定地点</w:t>
      </w:r>
    </w:p>
    <w:p w14:paraId="3A37D897">
      <w:pPr>
        <w:pStyle w:val="4"/>
        <w:keepNext w:val="0"/>
        <w:keepLines w:val="0"/>
        <w:pageBreakBefore w:val="0"/>
        <w:kinsoku/>
        <w:wordWrap/>
        <w:overflowPunct/>
        <w:topLinePunct w:val="0"/>
        <w:bidi w:val="0"/>
        <w:snapToGrid/>
        <w:spacing w:line="440" w:lineRule="exact"/>
        <w:jc w:val="both"/>
        <w:textAlignment w:val="auto"/>
        <w:rPr>
          <w:rFonts w:hint="eastAsia" w:ascii="微软雅黑" w:hAnsi="微软雅黑" w:eastAsia="微软雅黑" w:cs="微软雅黑"/>
          <w:b/>
          <w:color w:val="auto"/>
          <w:sz w:val="24"/>
          <w:szCs w:val="24"/>
          <w:highlight w:val="none"/>
          <w:lang w:val="en-US" w:eastAsia="zh-CN"/>
        </w:rPr>
      </w:pPr>
      <w:r>
        <w:rPr>
          <w:rFonts w:hint="eastAsia" w:ascii="微软雅黑" w:hAnsi="微软雅黑" w:eastAsia="微软雅黑" w:cs="微软雅黑"/>
          <w:b/>
          <w:bCs/>
          <w:color w:val="auto"/>
          <w:highlight w:val="none"/>
          <w:lang w:val="en-US" w:eastAsia="zh-CN"/>
        </w:rPr>
        <w:t>5、售后服务</w:t>
      </w:r>
      <w:r>
        <w:rPr>
          <w:rFonts w:hint="eastAsia" w:ascii="微软雅黑" w:hAnsi="微软雅黑" w:eastAsia="微软雅黑" w:cs="微软雅黑"/>
          <w:b/>
          <w:color w:val="auto"/>
          <w:sz w:val="24"/>
          <w:szCs w:val="24"/>
          <w:highlight w:val="none"/>
          <w:lang w:val="en-US" w:eastAsia="zh-CN"/>
        </w:rPr>
        <w:t>：</w:t>
      </w:r>
    </w:p>
    <w:p w14:paraId="4BC09248">
      <w:pPr>
        <w:pStyle w:val="4"/>
        <w:keepNext w:val="0"/>
        <w:keepLines w:val="0"/>
        <w:pageBreakBefore w:val="0"/>
        <w:kinsoku/>
        <w:wordWrap/>
        <w:overflowPunct/>
        <w:topLinePunct w:val="0"/>
        <w:bidi w:val="0"/>
        <w:snapToGrid/>
        <w:spacing w:line="440" w:lineRule="exact"/>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1.成交后中标单位须为每台智能远程脉冲器配套投保第三者责任险，用于赔付使用过程中造成被执法人员意外伤害、损伤等相关赔偿责任，保险期限不低于1年，保额满足执法处置赔付需求。(须提供承诺函，格式自拟）</w:t>
      </w:r>
    </w:p>
    <w:p w14:paraId="373B89B8">
      <w:pPr>
        <w:pStyle w:val="4"/>
        <w:keepNext w:val="0"/>
        <w:keepLines w:val="0"/>
        <w:pageBreakBefore w:val="0"/>
        <w:kinsoku/>
        <w:wordWrap/>
        <w:overflowPunct/>
        <w:topLinePunct w:val="0"/>
        <w:bidi w:val="0"/>
        <w:snapToGrid/>
        <w:spacing w:line="440" w:lineRule="exact"/>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2.质保期3年，长期保障原厂耗材供应和维修服务，维修响应时间为24小时之内解决问题。</w:t>
      </w:r>
    </w:p>
    <w:p w14:paraId="23AFC1C0">
      <w:pPr>
        <w:pStyle w:val="4"/>
        <w:keepNext w:val="0"/>
        <w:keepLines w:val="0"/>
        <w:pageBreakBefore w:val="0"/>
        <w:kinsoku/>
        <w:wordWrap/>
        <w:overflowPunct/>
        <w:topLinePunct w:val="0"/>
        <w:bidi w:val="0"/>
        <w:snapToGrid/>
        <w:spacing w:line="440" w:lineRule="exact"/>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3.质保期间，非易损件一个月内连续2次出现同一故障，供应商必须无条件更换同一档次零部件。</w:t>
      </w:r>
    </w:p>
    <w:p w14:paraId="3FA7C994">
      <w:pPr>
        <w:pStyle w:val="4"/>
        <w:keepNext w:val="0"/>
        <w:keepLines w:val="0"/>
        <w:pageBreakBefore w:val="0"/>
        <w:kinsoku/>
        <w:wordWrap/>
        <w:overflowPunct/>
        <w:topLinePunct w:val="0"/>
        <w:bidi w:val="0"/>
        <w:snapToGrid/>
        <w:spacing w:line="440" w:lineRule="exact"/>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4.质保期满后，投标人提供终身有偿上门维护服务。保证保修期以后对用户的原厂耗材供应和维修服务。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p w14:paraId="0CD671C7">
      <w:pPr>
        <w:pStyle w:val="4"/>
        <w:keepNext w:val="0"/>
        <w:keepLines w:val="0"/>
        <w:pageBreakBefore w:val="0"/>
        <w:kinsoku/>
        <w:wordWrap/>
        <w:overflowPunct/>
        <w:topLinePunct w:val="0"/>
        <w:bidi w:val="0"/>
        <w:snapToGrid/>
        <w:spacing w:line="440" w:lineRule="exact"/>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5.供应商必须积极配合采购人共同参与项目验收。</w:t>
      </w:r>
    </w:p>
    <w:p w14:paraId="4F1172E7">
      <w:pPr>
        <w:pStyle w:val="4"/>
        <w:keepNext w:val="0"/>
        <w:keepLines w:val="0"/>
        <w:pageBreakBefore w:val="0"/>
        <w:kinsoku/>
        <w:wordWrap/>
        <w:overflowPunct/>
        <w:topLinePunct w:val="0"/>
        <w:bidi w:val="0"/>
        <w:snapToGrid/>
        <w:spacing w:line="440" w:lineRule="exact"/>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6.供应商应派相关技术人员上门到现场免费进行指导安装操作培训，解决安装过程中的相关问题。</w:t>
      </w:r>
    </w:p>
    <w:p w14:paraId="27A7D368">
      <w:pPr>
        <w:pStyle w:val="4"/>
        <w:keepNext w:val="0"/>
        <w:keepLines w:val="0"/>
        <w:pageBreakBefore w:val="0"/>
        <w:kinsoku/>
        <w:wordWrap/>
        <w:overflowPunct/>
        <w:topLinePunct w:val="0"/>
        <w:bidi w:val="0"/>
        <w:snapToGrid/>
        <w:spacing w:line="440" w:lineRule="exact"/>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7.售后服务承诺：供应商应对质保期内及其以后的服务做出承诺，并具有切实可行的措施,不能及时兑现服务承诺内容而影响使用方使用，供应商应当给予补偿。</w:t>
      </w:r>
    </w:p>
    <w:p w14:paraId="37A8888E">
      <w:pPr>
        <w:pStyle w:val="4"/>
        <w:keepNext w:val="0"/>
        <w:keepLines w:val="0"/>
        <w:pageBreakBefore w:val="0"/>
        <w:kinsoku/>
        <w:wordWrap/>
        <w:overflowPunct/>
        <w:topLinePunct w:val="0"/>
        <w:bidi w:val="0"/>
        <w:snapToGrid/>
        <w:spacing w:line="440" w:lineRule="exact"/>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8.如收到服务需求不合要求情况，可双方协商决定，但决定权在购买方，购买方有权利退回所购买产品。</w:t>
      </w:r>
    </w:p>
    <w:p w14:paraId="3DA2DD46">
      <w:pPr>
        <w:pStyle w:val="4"/>
        <w:keepNext w:val="0"/>
        <w:keepLines w:val="0"/>
        <w:pageBreakBefore w:val="0"/>
        <w:kinsoku/>
        <w:wordWrap/>
        <w:overflowPunct/>
        <w:topLinePunct w:val="0"/>
        <w:bidi w:val="0"/>
        <w:snapToGrid/>
        <w:spacing w:line="440" w:lineRule="exact"/>
        <w:jc w:val="both"/>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9.培训方案：为实际使用方提供操作人员相关的培训课程，让实际使用方可以熟练操作所购买的设备及解答应用技术问题。</w:t>
      </w:r>
    </w:p>
    <w:p w14:paraId="0BAFB383">
      <w:pPr>
        <w:keepNext w:val="0"/>
        <w:keepLines w:val="0"/>
        <w:pageBreakBefore w:val="0"/>
        <w:kinsoku/>
        <w:wordWrap/>
        <w:overflowPunct/>
        <w:topLinePunct w:val="0"/>
        <w:bidi w:val="0"/>
        <w:snapToGrid/>
        <w:spacing w:line="440" w:lineRule="exact"/>
        <w:ind w:firstLine="480" w:firstLineChars="200"/>
        <w:textAlignment w:val="auto"/>
        <w:rPr>
          <w:rFonts w:hint="eastAsia" w:ascii="微软雅黑" w:hAnsi="微软雅黑" w:eastAsia="微软雅黑" w:cs="微软雅黑"/>
          <w:b/>
          <w:color w:val="auto"/>
          <w:kern w:val="0"/>
          <w:sz w:val="24"/>
          <w:szCs w:val="24"/>
          <w:highlight w:val="none"/>
          <w:lang w:val="en-US" w:eastAsia="zh-CN" w:bidi="ar-SA"/>
        </w:rPr>
      </w:pPr>
      <w:r>
        <w:rPr>
          <w:rFonts w:hint="eastAsia" w:ascii="微软雅黑" w:hAnsi="微软雅黑" w:eastAsia="微软雅黑" w:cs="微软雅黑"/>
          <w:b/>
          <w:color w:val="auto"/>
          <w:kern w:val="0"/>
          <w:sz w:val="24"/>
          <w:szCs w:val="24"/>
          <w:highlight w:val="none"/>
          <w:lang w:val="en-US" w:eastAsia="zh-CN" w:bidi="ar-SA"/>
        </w:rPr>
        <w:t>5、验收方式：</w:t>
      </w:r>
    </w:p>
    <w:p w14:paraId="2B4237B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 xml:space="preserve">1.验收程序：货物包装应符合国家标准，以保证货物在运输过程中不受损伤。货物在运输或邮寄途中发生毁损或丢失，由乙方负责。在 运输途中、交货前、卸货中发生人身伤害或货物受损的，由乙方负责承担。货物到达后，甲乙双方均须在场确认包装完好后，安装后由甲 方验货，并对货物进行清点验收，共同签字确认。如验收不合格，一切损失由乙方自行承担。 </w:t>
      </w:r>
    </w:p>
    <w:p w14:paraId="7B9396A3">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 xml:space="preserve">2.验收内容：采购清单内设备、装备数量进行验收。 </w:t>
      </w:r>
    </w:p>
    <w:p w14:paraId="5DBF80E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3.验收标准：严格按照采购合同开展履约验收。采购人或者采购代理机构应当成立验收小组，按照采购合同的约定对供应商履约情况进行验收。验收时，应当按照采购合同的约定对每一项技术、服务、安全标准的履约情况进行确认。验收结束后，应当出具验收书，列明各 项标准的验收情况及项目总体评价，由验收双方共同签署。验收结果应当与采购合同约定的资金支付及履约保证金返还条件挂钩。履约验 收的各项资料应当存档备查</w:t>
      </w:r>
    </w:p>
    <w:p w14:paraId="5C04A86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微软雅黑" w:hAnsi="微软雅黑" w:eastAsia="微软雅黑" w:cs="微软雅黑"/>
          <w:b/>
          <w:bCs/>
          <w:color w:val="auto"/>
          <w:kern w:val="0"/>
          <w:sz w:val="24"/>
          <w:szCs w:val="24"/>
          <w:highlight w:val="none"/>
          <w:lang w:val="en-US" w:eastAsia="zh-CN" w:bidi="ar-SA"/>
        </w:rPr>
      </w:pPr>
      <w:r>
        <w:rPr>
          <w:rFonts w:hint="eastAsia" w:ascii="微软雅黑" w:hAnsi="微软雅黑" w:eastAsia="微软雅黑" w:cs="微软雅黑"/>
          <w:b/>
          <w:bCs/>
          <w:color w:val="auto"/>
          <w:kern w:val="0"/>
          <w:sz w:val="24"/>
          <w:szCs w:val="24"/>
          <w:highlight w:val="none"/>
          <w:lang w:val="en-US" w:eastAsia="zh-CN" w:bidi="ar-SA"/>
        </w:rPr>
        <w:t>6、实施方案</w:t>
      </w:r>
    </w:p>
    <w:p w14:paraId="5EAB70B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供应商应建立严格的监督和验收体系，所有货物均派专职检验人员检查，形成采购检验和现场验收检验双层体系，杜绝不合格货物提供给采购单位，把好总体质量控制的货物供应关系，制定详细的配送方案，项目进度安排，车辆及人员安排，产品质量问题及货源短缺等情况的处理预案，运输安全保障措施，货物运输中质量保证措施，货物安装调试等内容，供应商应当保证货物在运输过程中货物不被损坏，在发货前保证对货物的质量、规格、数量等进行准确而全面的检查，货物包装应采用防水防潮包装。</w:t>
      </w:r>
    </w:p>
    <w:p w14:paraId="1AA8DB9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SA"/>
        </w:rPr>
      </w:pPr>
    </w:p>
    <w:p w14:paraId="05E5003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以上内容及“项目技术规格、数量及技术要求”中的商务要求投标人必须在投标文件上清楚阐明。如投标人有更优质的服务内容，以投标人承诺的服务内容为准。</w:t>
      </w:r>
    </w:p>
    <w:p w14:paraId="17C0290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lang w:val="en-US" w:eastAsia="zh-CN" w:bidi="ar-SA"/>
        </w:rPr>
      </w:pPr>
    </w:p>
    <w:p w14:paraId="39A6F425">
      <w:pPr>
        <w:numPr>
          <w:ilvl w:val="0"/>
          <w:numId w:val="0"/>
        </w:numPr>
        <w:spacing w:line="240" w:lineRule="auto"/>
        <w:rPr>
          <w:rStyle w:val="37"/>
          <w:rFonts w:hint="eastAsia" w:ascii="微软雅黑" w:hAnsi="微软雅黑" w:eastAsia="微软雅黑" w:cs="微软雅黑"/>
          <w:color w:val="auto"/>
          <w:sz w:val="32"/>
          <w:szCs w:val="32"/>
          <w:highlight w:val="none"/>
        </w:rPr>
      </w:pPr>
      <w:r>
        <w:rPr>
          <w:rStyle w:val="37"/>
          <w:rFonts w:hint="eastAsia" w:ascii="微软雅黑" w:hAnsi="微软雅黑" w:eastAsia="微软雅黑" w:cs="微软雅黑"/>
          <w:color w:val="auto"/>
          <w:sz w:val="32"/>
          <w:szCs w:val="32"/>
          <w:highlight w:val="none"/>
        </w:rPr>
        <w:br w:type="page"/>
      </w:r>
    </w:p>
    <w:p w14:paraId="37B8A2D2">
      <w:pPr>
        <w:pStyle w:val="4"/>
        <w:spacing w:line="240" w:lineRule="auto"/>
        <w:rPr>
          <w:rFonts w:hint="eastAsia" w:ascii="微软雅黑" w:hAnsi="微软雅黑" w:eastAsia="微软雅黑" w:cs="微软雅黑"/>
          <w:color w:val="auto"/>
          <w:highlight w:val="none"/>
        </w:rPr>
      </w:pPr>
    </w:p>
    <w:p w14:paraId="187047E8">
      <w:pPr>
        <w:spacing w:line="240" w:lineRule="auto"/>
        <w:jc w:val="center"/>
        <w:outlineLvl w:val="0"/>
        <w:rPr>
          <w:rFonts w:hint="eastAsia" w:ascii="微软雅黑" w:hAnsi="微软雅黑" w:eastAsia="微软雅黑" w:cs="微软雅黑"/>
          <w:color w:val="auto"/>
          <w:sz w:val="32"/>
          <w:szCs w:val="32"/>
          <w:highlight w:val="none"/>
        </w:rPr>
      </w:pPr>
      <w:bookmarkStart w:id="631" w:name="_Toc26912"/>
      <w:r>
        <w:rPr>
          <w:rStyle w:val="37"/>
          <w:rFonts w:hint="eastAsia" w:ascii="微软雅黑" w:hAnsi="微软雅黑" w:eastAsia="微软雅黑" w:cs="微软雅黑"/>
          <w:color w:val="auto"/>
          <w:sz w:val="32"/>
          <w:szCs w:val="32"/>
          <w:highlight w:val="none"/>
        </w:rPr>
        <w:t>第6章  评标方法和标准</w:t>
      </w:r>
      <w:bookmarkEnd w:id="620"/>
      <w:bookmarkEnd w:id="621"/>
      <w:bookmarkEnd w:id="622"/>
      <w:bookmarkEnd w:id="623"/>
      <w:bookmarkEnd w:id="624"/>
      <w:bookmarkEnd w:id="625"/>
      <w:bookmarkEnd w:id="626"/>
      <w:bookmarkEnd w:id="627"/>
      <w:bookmarkEnd w:id="631"/>
    </w:p>
    <w:p w14:paraId="338A7D5B">
      <w:pPr>
        <w:pStyle w:val="10"/>
        <w:keepNext w:val="0"/>
        <w:keepLines w:val="0"/>
        <w:pageBreakBefore w:val="0"/>
        <w:tabs>
          <w:tab w:val="clear" w:pos="567"/>
        </w:tabs>
        <w:kinsoku/>
        <w:wordWrap/>
        <w:overflowPunct/>
        <w:topLinePunct w:val="0"/>
        <w:autoSpaceDE/>
        <w:autoSpaceDN/>
        <w:bidi w:val="0"/>
        <w:adjustRightInd/>
        <w:spacing w:before="0" w:line="480" w:lineRule="exact"/>
        <w:ind w:firstLine="540" w:firstLineChars="22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本项目将按照招标文件第一章供应商须知中“五 开标及评标”、“六 确定中标”及本章的规定评标。</w:t>
      </w:r>
    </w:p>
    <w:p w14:paraId="75D3750C">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1、落实政府采购政策</w:t>
      </w:r>
    </w:p>
    <w:p w14:paraId="2213BC6E">
      <w:pPr>
        <w:keepNext w:val="0"/>
        <w:keepLines w:val="0"/>
        <w:pageBreakBefore w:val="0"/>
        <w:widowControl/>
        <w:kinsoku/>
        <w:wordWrap/>
        <w:overflowPunct/>
        <w:topLinePunct w:val="0"/>
        <w:autoSpaceDE/>
        <w:autoSpaceDN/>
        <w:bidi w:val="0"/>
        <w:adjustRightInd/>
        <w:spacing w:line="480" w:lineRule="exact"/>
        <w:ind w:firstLine="480" w:firstLineChars="200"/>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①根据《政府采购促进中小企业发展管理办法》（财库﹝2020﹞46 号）</w:t>
      </w:r>
      <w:r>
        <w:rPr>
          <w:rFonts w:hint="eastAsia" w:ascii="微软雅黑" w:hAnsi="微软雅黑" w:eastAsia="微软雅黑" w:cs="微软雅黑"/>
          <w:b w:val="0"/>
          <w:bCs w:val="0"/>
          <w:color w:val="auto"/>
          <w:sz w:val="24"/>
          <w:szCs w:val="24"/>
          <w:highlight w:val="none"/>
          <w:lang w:eastAsia="zh-CN"/>
        </w:rPr>
        <w:t>、《</w:t>
      </w:r>
      <w:r>
        <w:rPr>
          <w:rFonts w:hint="eastAsia" w:ascii="微软雅黑" w:hAnsi="微软雅黑" w:eastAsia="微软雅黑" w:cs="微软雅黑"/>
          <w:b w:val="0"/>
          <w:bCs w:val="0"/>
          <w:color w:val="auto"/>
          <w:sz w:val="24"/>
          <w:szCs w:val="24"/>
          <w:highlight w:val="none"/>
          <w:lang w:val="en-US" w:eastAsia="zh-CN"/>
        </w:rPr>
        <w:t>关于落实好政府采购支持中小企业发展的通知</w:t>
      </w:r>
      <w:r>
        <w:rPr>
          <w:rFonts w:hint="eastAsia" w:ascii="微软雅黑" w:hAnsi="微软雅黑" w:eastAsia="微软雅黑" w:cs="微软雅黑"/>
          <w:b w:val="0"/>
          <w:bCs w:val="0"/>
          <w:color w:val="auto"/>
          <w:sz w:val="24"/>
          <w:szCs w:val="24"/>
          <w:highlight w:val="none"/>
          <w:lang w:eastAsia="zh-CN"/>
        </w:rPr>
        <w:t>》（</w:t>
      </w:r>
      <w:r>
        <w:rPr>
          <w:rFonts w:hint="eastAsia" w:ascii="微软雅黑" w:hAnsi="微软雅黑" w:eastAsia="微软雅黑" w:cs="微软雅黑"/>
          <w:b w:val="0"/>
          <w:bCs w:val="0"/>
          <w:color w:val="auto"/>
          <w:sz w:val="24"/>
          <w:szCs w:val="24"/>
          <w:highlight w:val="none"/>
        </w:rPr>
        <w:t>新财购 〔2022〕22号</w:t>
      </w:r>
      <w:r>
        <w:rPr>
          <w:rFonts w:hint="eastAsia" w:ascii="微软雅黑" w:hAnsi="微软雅黑" w:eastAsia="微软雅黑" w:cs="微软雅黑"/>
          <w:b w:val="0"/>
          <w:bCs w:val="0"/>
          <w:color w:val="auto"/>
          <w:sz w:val="24"/>
          <w:szCs w:val="24"/>
          <w:highlight w:val="none"/>
          <w:lang w:eastAsia="zh-CN"/>
        </w:rPr>
        <w:t>）</w:t>
      </w:r>
      <w:r>
        <w:rPr>
          <w:rFonts w:hint="eastAsia" w:ascii="微软雅黑" w:hAnsi="微软雅黑" w:eastAsia="微软雅黑" w:cs="微软雅黑"/>
          <w:b w:val="0"/>
          <w:bCs w:val="0"/>
          <w:color w:val="auto"/>
          <w:kern w:val="2"/>
          <w:sz w:val="24"/>
          <w:szCs w:val="24"/>
          <w:highlight w:val="none"/>
          <w:lang w:val="en-US" w:eastAsia="zh-CN" w:bidi="ar-SA"/>
        </w:rPr>
        <w:t>、《财政部司法部关于政府采购支持监狱企业发展有关问题的通知》（财库〔2014〕68号）和《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b w:val="0"/>
          <w:bCs w:val="0"/>
          <w:color w:val="auto"/>
          <w:kern w:val="2"/>
          <w:sz w:val="24"/>
          <w:szCs w:val="24"/>
          <w:highlight w:val="none"/>
          <w:u w:val="single"/>
          <w:lang w:val="en-US" w:eastAsia="zh-CN" w:bidi="ar-SA"/>
        </w:rPr>
        <w:t xml:space="preserve"> / </w:t>
      </w:r>
      <w:r>
        <w:rPr>
          <w:rFonts w:hint="eastAsia" w:ascii="微软雅黑" w:hAnsi="微软雅黑" w:eastAsia="微软雅黑" w:cs="微软雅黑"/>
          <w:b w:val="0"/>
          <w:bCs w:val="0"/>
          <w:color w:val="auto"/>
          <w:kern w:val="2"/>
          <w:sz w:val="24"/>
          <w:szCs w:val="24"/>
          <w:highlight w:val="none"/>
          <w:lang w:val="en-US" w:eastAsia="zh-CN" w:bidi="ar-SA"/>
        </w:rPr>
        <w:t>%后参与评审。对于同时属于小型、微型及小微企业、监狱企业或残疾人福利性单位的，不重复进行报价扣除。</w:t>
      </w:r>
    </w:p>
    <w:p w14:paraId="3C812435">
      <w:pPr>
        <w:pStyle w:val="4"/>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val="0"/>
          <w:bCs w:val="0"/>
          <w:i w:val="0"/>
          <w:caps w:val="0"/>
          <w:color w:val="auto"/>
          <w:spacing w:val="0"/>
          <w:w w:val="100"/>
          <w:sz w:val="24"/>
          <w:szCs w:val="24"/>
          <w:highlight w:val="none"/>
        </w:rPr>
      </w:pPr>
      <w:r>
        <w:rPr>
          <w:rFonts w:hint="eastAsia" w:ascii="微软雅黑" w:hAnsi="微软雅黑" w:eastAsia="微软雅黑" w:cs="微软雅黑"/>
          <w:b w:val="0"/>
          <w:bCs w:val="0"/>
          <w:i w:val="0"/>
          <w:caps w:val="0"/>
          <w:color w:val="auto"/>
          <w:spacing w:val="0"/>
          <w:w w:val="100"/>
          <w:sz w:val="24"/>
          <w:szCs w:val="24"/>
          <w:highlight w:val="none"/>
          <w:lang w:eastAsia="zh-CN"/>
        </w:rPr>
        <w:t>②</w:t>
      </w:r>
      <w:r>
        <w:rPr>
          <w:rFonts w:hint="eastAsia" w:ascii="微软雅黑" w:hAnsi="微软雅黑" w:eastAsia="微软雅黑" w:cs="微软雅黑"/>
          <w:b w:val="0"/>
          <w:bCs w:val="0"/>
          <w:i w:val="0"/>
          <w:caps w:val="0"/>
          <w:color w:val="auto"/>
          <w:spacing w:val="0"/>
          <w:w w:val="100"/>
          <w:sz w:val="24"/>
          <w:szCs w:val="24"/>
          <w:highlight w:val="none"/>
        </w:rPr>
        <w:t>联合协议中约定，小型、微型企业和监狱企业的协议合同金额占到联合体协议合同总金额40%以上的，可给予联合体4%</w:t>
      </w:r>
      <w:r>
        <w:rPr>
          <w:rFonts w:hint="eastAsia" w:ascii="微软雅黑" w:hAnsi="微软雅黑" w:eastAsia="微软雅黑" w:cs="微软雅黑"/>
          <w:b w:val="0"/>
          <w:bCs w:val="0"/>
          <w:i w:val="0"/>
          <w:caps w:val="0"/>
          <w:color w:val="auto"/>
          <w:spacing w:val="0"/>
          <w:w w:val="100"/>
          <w:sz w:val="24"/>
          <w:szCs w:val="24"/>
          <w:highlight w:val="none"/>
          <w:lang w:eastAsia="zh-CN"/>
        </w:rPr>
        <w:t>～</w:t>
      </w:r>
      <w:r>
        <w:rPr>
          <w:rFonts w:hint="eastAsia" w:ascii="微软雅黑" w:hAnsi="微软雅黑" w:eastAsia="微软雅黑" w:cs="微软雅黑"/>
          <w:b w:val="0"/>
          <w:bCs w:val="0"/>
          <w:i w:val="0"/>
          <w:caps w:val="0"/>
          <w:color w:val="auto"/>
          <w:spacing w:val="0"/>
          <w:w w:val="100"/>
          <w:sz w:val="24"/>
          <w:szCs w:val="24"/>
          <w:highlight w:val="none"/>
        </w:rPr>
        <w:t>6%的价格扣除。（本项目不适用）</w:t>
      </w:r>
    </w:p>
    <w:p w14:paraId="302109F7">
      <w:pPr>
        <w:pStyle w:val="4"/>
        <w:keepNext w:val="0"/>
        <w:keepLines w:val="0"/>
        <w:pageBreakBefore w:val="0"/>
        <w:widowControl w:val="0"/>
        <w:kinsoku/>
        <w:wordWrap/>
        <w:overflowPunct/>
        <w:topLinePunct w:val="0"/>
        <w:bidi w:val="0"/>
        <w:snapToGrid w:val="0"/>
        <w:spacing w:before="0" w:beforeAutospacing="0" w:after="0" w:afterAutospacing="0" w:line="480" w:lineRule="exact"/>
        <w:ind w:firstLine="0"/>
        <w:jc w:val="left"/>
        <w:textAlignment w:val="baseline"/>
        <w:rPr>
          <w:rFonts w:hint="eastAsia" w:ascii="微软雅黑" w:hAnsi="微软雅黑" w:eastAsia="微软雅黑" w:cs="微软雅黑"/>
          <w:b w:val="0"/>
          <w:bCs w:val="0"/>
          <w:i w:val="0"/>
          <w:caps w:val="0"/>
          <w:color w:val="auto"/>
          <w:spacing w:val="0"/>
          <w:w w:val="100"/>
          <w:sz w:val="24"/>
          <w:szCs w:val="24"/>
          <w:highlight w:val="none"/>
        </w:rPr>
      </w:pPr>
      <w:r>
        <w:rPr>
          <w:rFonts w:hint="eastAsia" w:ascii="微软雅黑" w:hAnsi="微软雅黑" w:eastAsia="微软雅黑" w:cs="微软雅黑"/>
          <w:b w:val="0"/>
          <w:bCs w:val="0"/>
          <w:i w:val="0"/>
          <w:caps w:val="0"/>
          <w:color w:val="auto"/>
          <w:spacing w:val="0"/>
          <w:w w:val="100"/>
          <w:sz w:val="24"/>
          <w:szCs w:val="24"/>
          <w:highlight w:val="none"/>
        </w:rPr>
        <w:t>联合体各方均为小型、微型企业和监狱企业的，联合体视同为小型、微型企业和监狱企业。</w:t>
      </w:r>
    </w:p>
    <w:p w14:paraId="3490F6FF">
      <w:pPr>
        <w:pStyle w:val="4"/>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val="0"/>
          <w:bCs w:val="0"/>
          <w:i w:val="0"/>
          <w:caps w:val="0"/>
          <w:color w:val="auto"/>
          <w:spacing w:val="0"/>
          <w:w w:val="100"/>
          <w:sz w:val="24"/>
          <w:szCs w:val="24"/>
          <w:highlight w:val="none"/>
        </w:rPr>
      </w:pPr>
      <w:r>
        <w:rPr>
          <w:rFonts w:hint="eastAsia" w:ascii="微软雅黑" w:hAnsi="微软雅黑" w:eastAsia="微软雅黑" w:cs="微软雅黑"/>
          <w:b w:val="0"/>
          <w:bCs w:val="0"/>
          <w:i w:val="0"/>
          <w:caps w:val="0"/>
          <w:color w:val="auto"/>
          <w:spacing w:val="0"/>
          <w:w w:val="100"/>
          <w:sz w:val="24"/>
          <w:szCs w:val="24"/>
          <w:highlight w:val="none"/>
          <w:lang w:eastAsia="zh-CN"/>
        </w:rPr>
        <w:t>③</w:t>
      </w:r>
      <w:r>
        <w:rPr>
          <w:rFonts w:hint="eastAsia" w:ascii="微软雅黑" w:hAnsi="微软雅黑" w:eastAsia="微软雅黑" w:cs="微软雅黑"/>
          <w:b w:val="0"/>
          <w:bCs w:val="0"/>
          <w:i w:val="0"/>
          <w:caps w:val="0"/>
          <w:color w:val="auto"/>
          <w:spacing w:val="0"/>
          <w:w w:val="100"/>
          <w:sz w:val="24"/>
          <w:szCs w:val="24"/>
          <w:highlight w:val="none"/>
        </w:rPr>
        <w:t>供应商所投产品如被列入财政部与国家主管部门颁发的节能产品目录或环境标志产品目录或无线局域网产品目录，应提供相关证明，在评标时予以优先采购，具体优惠措施为：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14:paraId="19D6540C">
      <w:pPr>
        <w:pStyle w:val="4"/>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val="0"/>
          <w:bCs w:val="0"/>
          <w:i w:val="0"/>
          <w:caps w:val="0"/>
          <w:color w:val="auto"/>
          <w:spacing w:val="0"/>
          <w:w w:val="100"/>
          <w:sz w:val="24"/>
          <w:szCs w:val="24"/>
          <w:highlight w:val="none"/>
        </w:rPr>
      </w:pPr>
      <w:r>
        <w:rPr>
          <w:rFonts w:hint="eastAsia" w:ascii="微软雅黑" w:hAnsi="微软雅黑" w:eastAsia="微软雅黑" w:cs="微软雅黑"/>
          <w:b w:val="0"/>
          <w:bCs w:val="0"/>
          <w:i w:val="0"/>
          <w:caps w:val="0"/>
          <w:color w:val="auto"/>
          <w:spacing w:val="0"/>
          <w:w w:val="100"/>
          <w:sz w:val="24"/>
          <w:szCs w:val="24"/>
          <w:highlight w:val="none"/>
          <w:lang w:eastAsia="zh-CN"/>
        </w:rPr>
        <w:t>④</w:t>
      </w:r>
      <w:r>
        <w:rPr>
          <w:rFonts w:hint="eastAsia" w:ascii="微软雅黑" w:hAnsi="微软雅黑" w:eastAsia="微软雅黑" w:cs="微软雅黑"/>
          <w:b w:val="0"/>
          <w:bCs w:val="0"/>
          <w:i w:val="0"/>
          <w:caps w:val="0"/>
          <w:color w:val="auto"/>
          <w:spacing w:val="0"/>
          <w:w w:val="100"/>
          <w:sz w:val="24"/>
          <w:szCs w:val="24"/>
          <w:highlight w:val="none"/>
        </w:rPr>
        <w:t>如采购人所采购产品为政府强制采购的节能产品，供应商所投产品的品牌及型号必须为清单中有效期内产品并提供证明文件，否则其投标将被认定为投标无效。</w:t>
      </w:r>
    </w:p>
    <w:p w14:paraId="5DA373DF">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i w:val="0"/>
          <w:caps w:val="0"/>
          <w:color w:val="auto"/>
          <w:spacing w:val="0"/>
          <w:w w:val="100"/>
          <w:sz w:val="24"/>
          <w:szCs w:val="24"/>
          <w:highlight w:val="none"/>
          <w:lang w:eastAsia="zh-CN"/>
        </w:rPr>
        <w:t>⑤</w:t>
      </w:r>
      <w:r>
        <w:rPr>
          <w:rFonts w:hint="eastAsia" w:ascii="微软雅黑" w:hAnsi="微软雅黑" w:eastAsia="微软雅黑" w:cs="微软雅黑"/>
          <w:b w:val="0"/>
          <w:bCs w:val="0"/>
          <w:i w:val="0"/>
          <w:caps w:val="0"/>
          <w:color w:val="auto"/>
          <w:spacing w:val="0"/>
          <w:w w:val="100"/>
          <w:sz w:val="24"/>
          <w:szCs w:val="24"/>
          <w:highlight w:val="none"/>
        </w:rPr>
        <w:t>对创新产品或</w:t>
      </w:r>
      <w:r>
        <w:rPr>
          <w:rFonts w:hint="eastAsia" w:ascii="微软雅黑" w:hAnsi="微软雅黑" w:eastAsia="微软雅黑" w:cs="微软雅黑"/>
          <w:b w:val="0"/>
          <w:bCs w:val="0"/>
          <w:i w:val="0"/>
          <w:caps w:val="0"/>
          <w:color w:val="auto"/>
          <w:spacing w:val="0"/>
          <w:w w:val="100"/>
          <w:sz w:val="24"/>
          <w:szCs w:val="24"/>
          <w:highlight w:val="none"/>
          <w:lang w:eastAsia="zh-CN"/>
        </w:rPr>
        <w:t>创新型企业</w:t>
      </w:r>
      <w:r>
        <w:rPr>
          <w:rFonts w:hint="eastAsia" w:ascii="微软雅黑" w:hAnsi="微软雅黑" w:eastAsia="微软雅黑" w:cs="微软雅黑"/>
          <w:b w:val="0"/>
          <w:bCs w:val="0"/>
          <w:i w:val="0"/>
          <w:caps w:val="0"/>
          <w:color w:val="auto"/>
          <w:spacing w:val="0"/>
          <w:w w:val="100"/>
          <w:sz w:val="24"/>
          <w:szCs w:val="24"/>
          <w:highlight w:val="none"/>
        </w:rPr>
        <w:t>的优惠措施为：</w:t>
      </w:r>
      <w:r>
        <w:rPr>
          <w:rFonts w:hint="eastAsia" w:ascii="微软雅黑" w:hAnsi="微软雅黑" w:eastAsia="微软雅黑" w:cs="微软雅黑"/>
          <w:b w:val="0"/>
          <w:bCs w:val="0"/>
          <w:i w:val="0"/>
          <w:caps w:val="0"/>
          <w:color w:val="auto"/>
          <w:spacing w:val="0"/>
          <w:w w:val="100"/>
          <w:sz w:val="24"/>
          <w:szCs w:val="24"/>
          <w:highlight w:val="none"/>
          <w:u w:val="single"/>
        </w:rPr>
        <w:t xml:space="preserve">  / </w:t>
      </w:r>
      <w:r>
        <w:rPr>
          <w:rFonts w:hint="eastAsia" w:ascii="微软雅黑" w:hAnsi="微软雅黑" w:eastAsia="微软雅黑" w:cs="微软雅黑"/>
          <w:b w:val="0"/>
          <w:bCs w:val="0"/>
          <w:color w:val="auto"/>
          <w:kern w:val="2"/>
          <w:sz w:val="24"/>
          <w:szCs w:val="24"/>
          <w:highlight w:val="none"/>
          <w:u w:val="single"/>
          <w:lang w:val="en-US" w:eastAsia="zh-CN" w:bidi="ar-SA"/>
        </w:rPr>
        <w:t xml:space="preserve"> </w:t>
      </w:r>
    </w:p>
    <w:p w14:paraId="274B6E59">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lang w:val="en-US" w:eastAsia="zh-CN"/>
        </w:rPr>
      </w:pPr>
      <w:bookmarkStart w:id="632" w:name="_Toc73975822"/>
      <w:r>
        <w:rPr>
          <w:rFonts w:hint="eastAsia" w:ascii="微软雅黑" w:hAnsi="微软雅黑" w:eastAsia="微软雅黑" w:cs="微软雅黑"/>
          <w:b/>
          <w:bCs/>
          <w:color w:val="auto"/>
          <w:sz w:val="24"/>
          <w:szCs w:val="24"/>
          <w:highlight w:val="none"/>
          <w:lang w:val="en-US" w:eastAsia="zh-CN"/>
        </w:rPr>
        <w:t>2.1开标邀请</w:t>
      </w:r>
      <w:bookmarkEnd w:id="632"/>
    </w:p>
    <w:p w14:paraId="6F8F2F33">
      <w:pPr>
        <w:pStyle w:val="14"/>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1</w:t>
      </w: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rPr>
        <w:t>开标准备：本项目开标的准备工作由采购组织机构负责落实，开标过程由采购组织机构负责记录；</w:t>
      </w:r>
    </w:p>
    <w:p w14:paraId="4A061BB6">
      <w:pPr>
        <w:pStyle w:val="14"/>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lang w:eastAsia="zh-CN"/>
        </w:rPr>
        <w:t>（</w:t>
      </w:r>
      <w:r>
        <w:rPr>
          <w:rFonts w:hint="eastAsia" w:ascii="微软雅黑" w:hAnsi="微软雅黑" w:eastAsia="微软雅黑" w:cs="微软雅黑"/>
          <w:b w:val="0"/>
          <w:bCs/>
          <w:color w:val="auto"/>
          <w:sz w:val="24"/>
          <w:szCs w:val="24"/>
          <w:highlight w:val="none"/>
          <w:lang w:val="en-US" w:eastAsia="zh-CN"/>
        </w:rPr>
        <w:t>2）</w:t>
      </w:r>
      <w:r>
        <w:rPr>
          <w:rFonts w:hint="eastAsia" w:ascii="微软雅黑" w:hAnsi="微软雅黑" w:eastAsia="微软雅黑" w:cs="微软雅黑"/>
          <w:b w:val="0"/>
          <w:bCs/>
          <w:color w:val="auto"/>
          <w:sz w:val="24"/>
          <w:szCs w:val="24"/>
          <w:highlight w:val="none"/>
        </w:rPr>
        <w:t>开标主持：本项目开标由采购人或者采购代理机构主持；</w:t>
      </w:r>
    </w:p>
    <w:p w14:paraId="3B1AC398">
      <w:pPr>
        <w:pStyle w:val="14"/>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color w:val="auto"/>
          <w:sz w:val="24"/>
          <w:szCs w:val="24"/>
          <w:highlight w:val="none"/>
        </w:rPr>
      </w:pP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lang w:val="en-US" w:eastAsia="zh-CN"/>
        </w:rPr>
        <w:t>3</w:t>
      </w: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rPr>
        <w:t>开标邀请：本项目采用电子交易，采购组织机构将按照</w:t>
      </w:r>
      <w:r>
        <w:rPr>
          <w:rFonts w:hint="eastAsia" w:ascii="微软雅黑" w:hAnsi="微软雅黑" w:eastAsia="微软雅黑" w:cs="微软雅黑"/>
          <w:b w:val="0"/>
          <w:color w:val="auto"/>
          <w:sz w:val="24"/>
          <w:szCs w:val="24"/>
          <w:highlight w:val="none"/>
          <w:lang w:eastAsia="zh-CN"/>
        </w:rPr>
        <w:t>招标文件</w:t>
      </w:r>
      <w:r>
        <w:rPr>
          <w:rFonts w:hint="eastAsia" w:ascii="微软雅黑" w:hAnsi="微软雅黑" w:eastAsia="微软雅黑" w:cs="微软雅黑"/>
          <w:b w:val="0"/>
          <w:color w:val="auto"/>
          <w:sz w:val="24"/>
          <w:szCs w:val="24"/>
          <w:highlight w:val="none"/>
        </w:rPr>
        <w:t>规定的时间通过“</w:t>
      </w:r>
      <w:r>
        <w:rPr>
          <w:rFonts w:hint="eastAsia" w:ascii="微软雅黑" w:hAnsi="微软雅黑" w:eastAsia="微软雅黑" w:cs="微软雅黑"/>
          <w:b w:val="0"/>
          <w:color w:val="auto"/>
          <w:sz w:val="24"/>
          <w:szCs w:val="24"/>
          <w:highlight w:val="none"/>
          <w:lang w:eastAsia="zh-CN"/>
        </w:rPr>
        <w:t>新疆</w:t>
      </w:r>
      <w:r>
        <w:rPr>
          <w:rFonts w:hint="eastAsia" w:ascii="微软雅黑" w:hAnsi="微软雅黑" w:eastAsia="微软雅黑" w:cs="微软雅黑"/>
          <w:b w:val="0"/>
          <w:color w:val="auto"/>
          <w:sz w:val="24"/>
          <w:szCs w:val="24"/>
          <w:highlight w:val="none"/>
        </w:rPr>
        <w:t>政府采购云平台，网址：</w:t>
      </w:r>
      <w:r>
        <w:rPr>
          <w:rFonts w:hint="eastAsia" w:ascii="微软雅黑" w:hAnsi="微软雅黑" w:eastAsia="微软雅黑" w:cs="微软雅黑"/>
          <w:b w:val="0"/>
          <w:color w:val="auto"/>
          <w:sz w:val="24"/>
          <w:szCs w:val="24"/>
          <w:highlight w:val="none"/>
        </w:rPr>
        <w:fldChar w:fldCharType="begin"/>
      </w:r>
      <w:r>
        <w:rPr>
          <w:rFonts w:hint="eastAsia" w:ascii="微软雅黑" w:hAnsi="微软雅黑" w:eastAsia="微软雅黑" w:cs="微软雅黑"/>
          <w:b w:val="0"/>
          <w:color w:val="auto"/>
          <w:sz w:val="24"/>
          <w:szCs w:val="24"/>
          <w:highlight w:val="none"/>
        </w:rPr>
        <w:instrText xml:space="preserve">HYPERLINK "http://www.zcygov.cn"</w:instrText>
      </w:r>
      <w:r>
        <w:rPr>
          <w:rFonts w:hint="eastAsia" w:ascii="微软雅黑" w:hAnsi="微软雅黑" w:eastAsia="微软雅黑" w:cs="微软雅黑"/>
          <w:b w:val="0"/>
          <w:color w:val="auto"/>
          <w:sz w:val="24"/>
          <w:szCs w:val="24"/>
          <w:highlight w:val="none"/>
        </w:rPr>
        <w:fldChar w:fldCharType="separate"/>
      </w:r>
      <w:r>
        <w:rPr>
          <w:rStyle w:val="33"/>
          <w:rFonts w:hint="eastAsia" w:ascii="微软雅黑" w:hAnsi="微软雅黑" w:eastAsia="微软雅黑" w:cs="微软雅黑"/>
          <w:b w:val="0"/>
          <w:color w:val="auto"/>
          <w:sz w:val="24"/>
          <w:szCs w:val="24"/>
          <w:highlight w:val="none"/>
          <w:u w:val="none"/>
        </w:rPr>
        <w:t>www.zcygov.cn</w:t>
      </w:r>
      <w:r>
        <w:rPr>
          <w:rFonts w:hint="eastAsia" w:ascii="微软雅黑" w:hAnsi="微软雅黑" w:eastAsia="微软雅黑" w:cs="微软雅黑"/>
          <w:color w:val="auto"/>
          <w:sz w:val="24"/>
          <w:szCs w:val="24"/>
          <w:highlight w:val="none"/>
        </w:rPr>
        <w:fldChar w:fldCharType="end"/>
      </w:r>
      <w:r>
        <w:rPr>
          <w:rFonts w:hint="eastAsia" w:ascii="微软雅黑" w:hAnsi="微软雅黑" w:eastAsia="微软雅黑" w:cs="微软雅黑"/>
          <w:b w:val="0"/>
          <w:color w:val="auto"/>
          <w:sz w:val="24"/>
          <w:szCs w:val="24"/>
          <w:highlight w:val="none"/>
        </w:rPr>
        <w:t>”组织开标、开启</w:t>
      </w:r>
      <w:r>
        <w:rPr>
          <w:rFonts w:hint="eastAsia" w:ascii="微软雅黑" w:hAnsi="微软雅黑" w:eastAsia="微软雅黑" w:cs="微软雅黑"/>
          <w:b w:val="0"/>
          <w:color w:val="auto"/>
          <w:sz w:val="24"/>
          <w:szCs w:val="24"/>
          <w:highlight w:val="none"/>
          <w:lang w:eastAsia="zh-CN"/>
        </w:rPr>
        <w:t>投标文件</w:t>
      </w:r>
      <w:r>
        <w:rPr>
          <w:rFonts w:hint="eastAsia" w:ascii="微软雅黑" w:hAnsi="微软雅黑" w:eastAsia="微软雅黑" w:cs="微软雅黑"/>
          <w:b w:val="0"/>
          <w:color w:val="auto"/>
          <w:sz w:val="24"/>
          <w:szCs w:val="24"/>
          <w:highlight w:val="none"/>
        </w:rPr>
        <w:t>，所有供应商均应当准时在线参加。</w:t>
      </w:r>
    </w:p>
    <w:p w14:paraId="3434BB59">
      <w:pPr>
        <w:pStyle w:val="14"/>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val="0"/>
          <w:color w:val="auto"/>
          <w:sz w:val="24"/>
          <w:szCs w:val="24"/>
          <w:highlight w:val="none"/>
        </w:rPr>
      </w:pP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lang w:val="en-US" w:eastAsia="zh-CN"/>
        </w:rPr>
        <w:t>4</w:t>
      </w:r>
      <w:r>
        <w:rPr>
          <w:rFonts w:hint="eastAsia" w:ascii="微软雅黑" w:hAnsi="微软雅黑" w:eastAsia="微软雅黑" w:cs="微软雅黑"/>
          <w:b w:val="0"/>
          <w:color w:val="auto"/>
          <w:sz w:val="24"/>
          <w:szCs w:val="24"/>
          <w:highlight w:val="none"/>
          <w:lang w:eastAsia="zh-CN"/>
        </w:rPr>
        <w:t>）</w:t>
      </w:r>
      <w:r>
        <w:rPr>
          <w:rFonts w:hint="eastAsia" w:ascii="微软雅黑" w:hAnsi="微软雅黑" w:eastAsia="微软雅黑" w:cs="微软雅黑"/>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w:t>
      </w:r>
      <w:r>
        <w:rPr>
          <w:rFonts w:hint="eastAsia" w:ascii="微软雅黑" w:hAnsi="微软雅黑" w:eastAsia="微软雅黑" w:cs="微软雅黑"/>
          <w:b w:val="0"/>
          <w:color w:val="auto"/>
          <w:sz w:val="24"/>
          <w:szCs w:val="24"/>
          <w:highlight w:val="none"/>
          <w:lang w:eastAsia="zh-CN"/>
        </w:rPr>
        <w:t>供应商</w:t>
      </w:r>
      <w:r>
        <w:rPr>
          <w:rFonts w:hint="eastAsia" w:ascii="微软雅黑" w:hAnsi="微软雅黑" w:eastAsia="微软雅黑" w:cs="微软雅黑"/>
          <w:b w:val="0"/>
          <w:color w:val="auto"/>
          <w:sz w:val="24"/>
          <w:szCs w:val="24"/>
          <w:highlight w:val="none"/>
        </w:rPr>
        <w:t>因未在线参加开标而导致</w:t>
      </w:r>
      <w:r>
        <w:rPr>
          <w:rFonts w:hint="eastAsia" w:ascii="微软雅黑" w:hAnsi="微软雅黑" w:eastAsia="微软雅黑" w:cs="微软雅黑"/>
          <w:b w:val="0"/>
          <w:color w:val="auto"/>
          <w:sz w:val="24"/>
          <w:szCs w:val="24"/>
          <w:highlight w:val="none"/>
          <w:lang w:eastAsia="zh-CN"/>
        </w:rPr>
        <w:t>投标文件</w:t>
      </w:r>
      <w:r>
        <w:rPr>
          <w:rFonts w:hint="eastAsia" w:ascii="微软雅黑" w:hAnsi="微软雅黑" w:eastAsia="微软雅黑" w:cs="微软雅黑"/>
          <w:b w:val="0"/>
          <w:color w:val="auto"/>
          <w:sz w:val="24"/>
          <w:szCs w:val="24"/>
          <w:highlight w:val="none"/>
        </w:rPr>
        <w:t>无法按时解密等一切后果由供应商自行承担。</w:t>
      </w:r>
    </w:p>
    <w:p w14:paraId="3896E817">
      <w:pPr>
        <w:keepNext w:val="0"/>
        <w:keepLines w:val="0"/>
        <w:pageBreakBefore w:val="0"/>
        <w:shd w:val="clear" w:color="auto" w:fill="auto"/>
        <w:kinsoku/>
        <w:wordWrap/>
        <w:overflowPunct/>
        <w:topLinePunct w:val="0"/>
        <w:bidi w:val="0"/>
        <w:snapToGrid w:val="0"/>
        <w:spacing w:line="480" w:lineRule="exact"/>
        <w:ind w:firstLine="480" w:firstLineChars="200"/>
        <w:outlineLvl w:val="9"/>
        <w:rPr>
          <w:rFonts w:hint="eastAsia" w:ascii="微软雅黑" w:hAnsi="微软雅黑" w:eastAsia="微软雅黑" w:cs="微软雅黑"/>
          <w:b/>
          <w:color w:val="auto"/>
          <w:sz w:val="24"/>
          <w:szCs w:val="24"/>
          <w:highlight w:val="none"/>
        </w:rPr>
      </w:pPr>
      <w:bookmarkStart w:id="633" w:name="_Toc27602"/>
      <w:bookmarkStart w:id="634" w:name="_Toc22653"/>
      <w:bookmarkStart w:id="635" w:name="_Toc73975823"/>
      <w:bookmarkStart w:id="636" w:name="_Toc19065"/>
      <w:bookmarkStart w:id="637" w:name="_Toc32017"/>
      <w:bookmarkStart w:id="638" w:name="_Toc32193"/>
      <w:bookmarkStart w:id="639" w:name="_Toc21384"/>
      <w:r>
        <w:rPr>
          <w:rFonts w:hint="eastAsia" w:ascii="微软雅黑" w:hAnsi="微软雅黑" w:eastAsia="微软雅黑" w:cs="微软雅黑"/>
          <w:b/>
          <w:color w:val="auto"/>
          <w:sz w:val="24"/>
          <w:szCs w:val="24"/>
          <w:highlight w:val="none"/>
          <w:lang w:val="en-US" w:eastAsia="zh-CN"/>
        </w:rPr>
        <w:t>2.2</w:t>
      </w:r>
      <w:r>
        <w:rPr>
          <w:rFonts w:hint="eastAsia" w:ascii="微软雅黑" w:hAnsi="微软雅黑" w:eastAsia="微软雅黑" w:cs="微软雅黑"/>
          <w:b/>
          <w:bCs/>
          <w:color w:val="auto"/>
          <w:sz w:val="24"/>
          <w:szCs w:val="24"/>
          <w:highlight w:val="none"/>
        </w:rPr>
        <w:t>开标程序（</w:t>
      </w:r>
      <w:r>
        <w:rPr>
          <w:rFonts w:hint="eastAsia" w:ascii="微软雅黑" w:hAnsi="微软雅黑" w:eastAsia="微软雅黑" w:cs="微软雅黑"/>
          <w:b/>
          <w:bCs/>
          <w:color w:val="auto"/>
          <w:sz w:val="24"/>
          <w:szCs w:val="24"/>
          <w:highlight w:val="none"/>
          <w:lang w:val="en-US" w:eastAsia="zh-CN"/>
        </w:rPr>
        <w:t>先资格性</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后符合性、报价符合性审查、再商务</w:t>
      </w:r>
      <w:r>
        <w:rPr>
          <w:rFonts w:hint="eastAsia" w:ascii="微软雅黑" w:hAnsi="微软雅黑" w:eastAsia="微软雅黑" w:cs="微软雅黑"/>
          <w:b/>
          <w:bCs/>
          <w:color w:val="auto"/>
          <w:sz w:val="24"/>
          <w:szCs w:val="24"/>
          <w:highlight w:val="none"/>
        </w:rPr>
        <w:t>技术）</w:t>
      </w:r>
      <w:bookmarkEnd w:id="633"/>
      <w:bookmarkEnd w:id="634"/>
      <w:bookmarkEnd w:id="635"/>
      <w:bookmarkEnd w:id="636"/>
      <w:bookmarkEnd w:id="637"/>
      <w:bookmarkEnd w:id="638"/>
      <w:bookmarkEnd w:id="639"/>
    </w:p>
    <w:p w14:paraId="51A59E2C">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开标时间到后，主持人宣布开标会议开始。</w:t>
      </w:r>
    </w:p>
    <w:p w14:paraId="6604F1F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lang w:eastAsia="zh-CN"/>
        </w:rPr>
        <w:t>投标文件</w:t>
      </w:r>
      <w:r>
        <w:rPr>
          <w:rFonts w:hint="eastAsia" w:ascii="微软雅黑" w:hAnsi="微软雅黑" w:eastAsia="微软雅黑" w:cs="微软雅黑"/>
          <w:color w:val="auto"/>
          <w:kern w:val="0"/>
          <w:sz w:val="24"/>
          <w:szCs w:val="24"/>
          <w:highlight w:val="none"/>
        </w:rPr>
        <w:t>解密（</w:t>
      </w:r>
      <w:r>
        <w:rPr>
          <w:rFonts w:hint="eastAsia" w:ascii="微软雅黑" w:hAnsi="微软雅黑" w:eastAsia="微软雅黑" w:cs="微软雅黑"/>
          <w:b/>
          <w:color w:val="auto"/>
          <w:kern w:val="0"/>
          <w:sz w:val="24"/>
          <w:szCs w:val="24"/>
          <w:highlight w:val="none"/>
        </w:rPr>
        <w:t>解密规定见《供应商须知前附表》</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14:paraId="22226D43">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kern w:val="0"/>
          <w:sz w:val="24"/>
          <w:szCs w:val="24"/>
          <w:highlight w:val="none"/>
          <w:lang w:eastAsia="zh-CN"/>
        </w:rPr>
        <w:t>投标文件</w:t>
      </w:r>
      <w:r>
        <w:rPr>
          <w:rFonts w:hint="eastAsia" w:ascii="微软雅黑" w:hAnsi="微软雅黑" w:eastAsia="微软雅黑" w:cs="微软雅黑"/>
          <w:color w:val="auto"/>
          <w:kern w:val="0"/>
          <w:sz w:val="24"/>
          <w:szCs w:val="24"/>
          <w:highlight w:val="none"/>
        </w:rPr>
        <w:t>解密异常情况处理（</w:t>
      </w:r>
      <w:r>
        <w:rPr>
          <w:rFonts w:hint="eastAsia" w:ascii="微软雅黑" w:hAnsi="微软雅黑" w:eastAsia="微软雅黑" w:cs="微软雅黑"/>
          <w:b/>
          <w:color w:val="auto"/>
          <w:kern w:val="0"/>
          <w:sz w:val="24"/>
          <w:szCs w:val="24"/>
          <w:highlight w:val="none"/>
        </w:rPr>
        <w:t>处理办法见《</w:t>
      </w:r>
      <w:r>
        <w:rPr>
          <w:rFonts w:hint="eastAsia" w:ascii="微软雅黑" w:hAnsi="微软雅黑" w:eastAsia="微软雅黑" w:cs="微软雅黑"/>
          <w:b/>
          <w:color w:val="auto"/>
          <w:kern w:val="0"/>
          <w:sz w:val="24"/>
          <w:szCs w:val="24"/>
          <w:highlight w:val="none"/>
          <w:lang w:val="en-US" w:eastAsia="zh-CN"/>
        </w:rPr>
        <w:t>13、</w:t>
      </w:r>
      <w:r>
        <w:rPr>
          <w:rFonts w:hint="eastAsia" w:ascii="微软雅黑" w:hAnsi="微软雅黑" w:eastAsia="微软雅黑" w:cs="微软雅黑"/>
          <w:b/>
          <w:bCs/>
          <w:color w:val="auto"/>
          <w:sz w:val="24"/>
          <w:szCs w:val="24"/>
          <w:highlight w:val="none"/>
          <w:lang w:val="en-US" w:eastAsia="zh-CN"/>
        </w:rPr>
        <w:t>突发情况处理</w:t>
      </w:r>
      <w:r>
        <w:rPr>
          <w:rFonts w:hint="eastAsia" w:ascii="微软雅黑" w:hAnsi="微软雅黑" w:eastAsia="微软雅黑" w:cs="微软雅黑"/>
          <w:b/>
          <w:color w:val="auto"/>
          <w:kern w:val="0"/>
          <w:sz w:val="24"/>
          <w:szCs w:val="24"/>
          <w:highlight w:val="none"/>
        </w:rPr>
        <w:t>》</w:t>
      </w:r>
      <w:r>
        <w:rPr>
          <w:rFonts w:hint="eastAsia" w:ascii="微软雅黑" w:hAnsi="微软雅黑" w:eastAsia="微软雅黑" w:cs="微软雅黑"/>
          <w:color w:val="auto"/>
          <w:kern w:val="0"/>
          <w:sz w:val="24"/>
          <w:szCs w:val="24"/>
          <w:highlight w:val="none"/>
        </w:rPr>
        <w:t>）</w:t>
      </w:r>
      <w:r>
        <w:rPr>
          <w:rFonts w:hint="eastAsia" w:ascii="微软雅黑" w:hAnsi="微软雅黑" w:eastAsia="微软雅黑" w:cs="微软雅黑"/>
          <w:color w:val="auto"/>
          <w:sz w:val="24"/>
          <w:szCs w:val="24"/>
          <w:highlight w:val="none"/>
        </w:rPr>
        <w:t>。</w:t>
      </w:r>
    </w:p>
    <w:p w14:paraId="422E99FE">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4</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公布</w:t>
      </w:r>
      <w:r>
        <w:rPr>
          <w:rFonts w:hint="eastAsia" w:ascii="微软雅黑" w:hAnsi="微软雅黑" w:eastAsia="微软雅黑" w:cs="微软雅黑"/>
          <w:color w:val="auto"/>
          <w:kern w:val="0"/>
          <w:sz w:val="24"/>
          <w:szCs w:val="24"/>
          <w:highlight w:val="none"/>
          <w:lang w:eastAsia="zh-CN"/>
        </w:rPr>
        <w:t>投标文件</w:t>
      </w:r>
      <w:r>
        <w:rPr>
          <w:rFonts w:hint="eastAsia" w:ascii="微软雅黑" w:hAnsi="微软雅黑" w:eastAsia="微软雅黑" w:cs="微软雅黑"/>
          <w:color w:val="auto"/>
          <w:kern w:val="0"/>
          <w:sz w:val="24"/>
          <w:szCs w:val="24"/>
          <w:highlight w:val="none"/>
        </w:rPr>
        <w:t>解密情况（</w:t>
      </w:r>
      <w:r>
        <w:rPr>
          <w:rFonts w:hint="eastAsia" w:ascii="微软雅黑" w:hAnsi="微软雅黑" w:eastAsia="微软雅黑" w:cs="微软雅黑"/>
          <w:color w:val="auto"/>
          <w:kern w:val="0"/>
          <w:sz w:val="24"/>
          <w:szCs w:val="24"/>
          <w:highlight w:val="none"/>
          <w:lang w:eastAsia="zh-CN"/>
        </w:rPr>
        <w:t>投标文件</w:t>
      </w:r>
      <w:r>
        <w:rPr>
          <w:rFonts w:hint="eastAsia" w:ascii="微软雅黑" w:hAnsi="微软雅黑" w:eastAsia="微软雅黑" w:cs="微软雅黑"/>
          <w:color w:val="auto"/>
          <w:kern w:val="0"/>
          <w:sz w:val="24"/>
          <w:szCs w:val="24"/>
          <w:highlight w:val="none"/>
        </w:rPr>
        <w:t>成功解密的供应商名单等信息）。</w:t>
      </w:r>
    </w:p>
    <w:p w14:paraId="4379C2C5">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5</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开启标书信息（资格</w:t>
      </w:r>
      <w:r>
        <w:rPr>
          <w:rFonts w:hint="eastAsia" w:ascii="微软雅黑" w:hAnsi="微软雅黑" w:eastAsia="微软雅黑" w:cs="微软雅黑"/>
          <w:color w:val="auto"/>
          <w:kern w:val="0"/>
          <w:sz w:val="24"/>
          <w:szCs w:val="24"/>
          <w:highlight w:val="none"/>
          <w:lang w:eastAsia="zh-CN"/>
        </w:rPr>
        <w:t>证明</w:t>
      </w:r>
      <w:r>
        <w:rPr>
          <w:rFonts w:hint="eastAsia" w:ascii="微软雅黑" w:hAnsi="微软雅黑" w:eastAsia="微软雅黑" w:cs="微软雅黑"/>
          <w:color w:val="auto"/>
          <w:kern w:val="0"/>
          <w:sz w:val="24"/>
          <w:szCs w:val="24"/>
          <w:highlight w:val="none"/>
        </w:rPr>
        <w:t>文件、商务技术文件）。标书信息开启后，首先由采购人或采购代理机构</w:t>
      </w:r>
      <w:r>
        <w:rPr>
          <w:rFonts w:hint="eastAsia" w:ascii="微软雅黑" w:hAnsi="微软雅黑" w:eastAsia="微软雅黑" w:cs="微软雅黑"/>
          <w:color w:val="auto"/>
          <w:kern w:val="0"/>
          <w:sz w:val="24"/>
          <w:szCs w:val="24"/>
          <w:highlight w:val="none"/>
          <w:lang w:eastAsia="zh-CN"/>
        </w:rPr>
        <w:t>或评标小组成员</w:t>
      </w:r>
      <w:r>
        <w:rPr>
          <w:rFonts w:hint="eastAsia" w:ascii="微软雅黑" w:hAnsi="微软雅黑" w:eastAsia="微软雅黑" w:cs="微软雅黑"/>
          <w:color w:val="auto"/>
          <w:kern w:val="0"/>
          <w:sz w:val="24"/>
          <w:szCs w:val="24"/>
          <w:highlight w:val="none"/>
        </w:rPr>
        <w:t>依法对供应商的资格</w:t>
      </w:r>
      <w:r>
        <w:rPr>
          <w:rFonts w:hint="eastAsia" w:ascii="微软雅黑" w:hAnsi="微软雅黑" w:eastAsia="微软雅黑" w:cs="微软雅黑"/>
          <w:color w:val="auto"/>
          <w:kern w:val="0"/>
          <w:sz w:val="24"/>
          <w:szCs w:val="24"/>
          <w:highlight w:val="none"/>
          <w:lang w:eastAsia="zh-CN"/>
        </w:rPr>
        <w:t>证明</w:t>
      </w:r>
      <w:r>
        <w:rPr>
          <w:rFonts w:hint="eastAsia" w:ascii="微软雅黑" w:hAnsi="微软雅黑" w:eastAsia="微软雅黑" w:cs="微软雅黑"/>
          <w:color w:val="auto"/>
          <w:kern w:val="0"/>
          <w:sz w:val="24"/>
          <w:szCs w:val="24"/>
          <w:highlight w:val="none"/>
        </w:rPr>
        <w:t>文件进行审查， 审查结束公布供应商的资格符合情况。资格审查未获通过的供应商，其</w:t>
      </w:r>
      <w:r>
        <w:rPr>
          <w:rFonts w:hint="eastAsia" w:ascii="微软雅黑" w:hAnsi="微软雅黑" w:eastAsia="微软雅黑" w:cs="微软雅黑"/>
          <w:color w:val="auto"/>
          <w:kern w:val="0"/>
          <w:sz w:val="24"/>
          <w:szCs w:val="24"/>
          <w:highlight w:val="none"/>
          <w:lang w:eastAsia="zh-CN"/>
        </w:rPr>
        <w:t>符合性</w:t>
      </w:r>
      <w:r>
        <w:rPr>
          <w:rFonts w:hint="eastAsia" w:ascii="微软雅黑" w:hAnsi="微软雅黑" w:eastAsia="微软雅黑" w:cs="微软雅黑"/>
          <w:color w:val="auto"/>
          <w:kern w:val="0"/>
          <w:sz w:val="24"/>
          <w:szCs w:val="24"/>
          <w:highlight w:val="none"/>
        </w:rPr>
        <w:t>不再进入评审。</w:t>
      </w:r>
    </w:p>
    <w:p w14:paraId="0E42E7BD">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6</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通过资格性审查的供应商，</w:t>
      </w:r>
      <w:r>
        <w:rPr>
          <w:rFonts w:hint="eastAsia" w:ascii="微软雅黑" w:hAnsi="微软雅黑" w:eastAsia="微软雅黑" w:cs="微软雅黑"/>
          <w:color w:val="auto"/>
          <w:kern w:val="0"/>
          <w:sz w:val="24"/>
          <w:szCs w:val="24"/>
          <w:highlight w:val="none"/>
          <w:lang w:eastAsia="zh-CN"/>
        </w:rPr>
        <w:t>评标小组成员</w:t>
      </w:r>
      <w:r>
        <w:rPr>
          <w:rFonts w:hint="eastAsia" w:ascii="微软雅黑" w:hAnsi="微软雅黑" w:eastAsia="微软雅黑" w:cs="微软雅黑"/>
          <w:color w:val="auto"/>
          <w:kern w:val="0"/>
          <w:sz w:val="24"/>
          <w:szCs w:val="24"/>
          <w:highlight w:val="none"/>
        </w:rPr>
        <w:t>依法对供应商的</w:t>
      </w:r>
      <w:r>
        <w:rPr>
          <w:rFonts w:hint="eastAsia" w:ascii="微软雅黑" w:hAnsi="微软雅黑" w:eastAsia="微软雅黑" w:cs="微软雅黑"/>
          <w:color w:val="auto"/>
          <w:kern w:val="0"/>
          <w:sz w:val="24"/>
          <w:szCs w:val="24"/>
          <w:highlight w:val="none"/>
          <w:lang w:eastAsia="zh-CN"/>
        </w:rPr>
        <w:t>符合性证明</w:t>
      </w:r>
      <w:r>
        <w:rPr>
          <w:rFonts w:hint="eastAsia" w:ascii="微软雅黑" w:hAnsi="微软雅黑" w:eastAsia="微软雅黑" w:cs="微软雅黑"/>
          <w:color w:val="auto"/>
          <w:kern w:val="0"/>
          <w:sz w:val="24"/>
          <w:szCs w:val="24"/>
          <w:highlight w:val="none"/>
        </w:rPr>
        <w:t>文件进行审查， 审查结束公布</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w:t>
      </w:r>
      <w:r>
        <w:rPr>
          <w:rFonts w:hint="eastAsia" w:ascii="微软雅黑" w:hAnsi="微软雅黑" w:eastAsia="微软雅黑" w:cs="微软雅黑"/>
          <w:color w:val="auto"/>
          <w:kern w:val="0"/>
          <w:sz w:val="24"/>
          <w:szCs w:val="24"/>
          <w:highlight w:val="none"/>
          <w:lang w:val="en-US" w:eastAsia="zh-CN"/>
        </w:rPr>
        <w:t>符合性</w:t>
      </w:r>
      <w:r>
        <w:rPr>
          <w:rFonts w:hint="eastAsia" w:ascii="微软雅黑" w:hAnsi="微软雅黑" w:eastAsia="微软雅黑" w:cs="微软雅黑"/>
          <w:color w:val="auto"/>
          <w:kern w:val="0"/>
          <w:sz w:val="24"/>
          <w:szCs w:val="24"/>
          <w:highlight w:val="none"/>
        </w:rPr>
        <w:t>审查情况。</w:t>
      </w:r>
      <w:r>
        <w:rPr>
          <w:rFonts w:hint="eastAsia" w:ascii="微软雅黑" w:hAnsi="微软雅黑" w:eastAsia="微软雅黑" w:cs="微软雅黑"/>
          <w:color w:val="auto"/>
          <w:kern w:val="0"/>
          <w:sz w:val="24"/>
          <w:szCs w:val="24"/>
          <w:highlight w:val="none"/>
          <w:lang w:val="en-US" w:eastAsia="zh-CN"/>
        </w:rPr>
        <w:t>符合性</w:t>
      </w:r>
      <w:r>
        <w:rPr>
          <w:rFonts w:hint="eastAsia" w:ascii="微软雅黑" w:hAnsi="微软雅黑" w:eastAsia="微软雅黑" w:cs="微软雅黑"/>
          <w:color w:val="auto"/>
          <w:kern w:val="0"/>
          <w:sz w:val="24"/>
          <w:szCs w:val="24"/>
          <w:highlight w:val="none"/>
        </w:rPr>
        <w:t>审查未获通过的供应商，其</w:t>
      </w:r>
      <w:r>
        <w:rPr>
          <w:rFonts w:hint="eastAsia" w:ascii="微软雅黑" w:hAnsi="微软雅黑" w:eastAsia="微软雅黑" w:cs="微软雅黑"/>
          <w:color w:val="auto"/>
          <w:kern w:val="0"/>
          <w:sz w:val="24"/>
          <w:szCs w:val="24"/>
          <w:highlight w:val="none"/>
          <w:lang w:eastAsia="zh-CN"/>
        </w:rPr>
        <w:t>不再进入商务技术评分环节</w:t>
      </w:r>
      <w:r>
        <w:rPr>
          <w:rFonts w:hint="eastAsia" w:ascii="微软雅黑" w:hAnsi="微软雅黑" w:eastAsia="微软雅黑" w:cs="微软雅黑"/>
          <w:color w:val="auto"/>
          <w:kern w:val="0"/>
          <w:sz w:val="24"/>
          <w:szCs w:val="24"/>
          <w:highlight w:val="none"/>
        </w:rPr>
        <w:t>。</w:t>
      </w:r>
    </w:p>
    <w:p w14:paraId="043E7607">
      <w:pPr>
        <w:keepNext w:val="0"/>
        <w:keepLines w:val="0"/>
        <w:pageBreakBefore w:val="0"/>
        <w:shd w:val="clear" w:color="auto" w:fill="auto"/>
        <w:kinsoku/>
        <w:wordWrap/>
        <w:overflowPunct/>
        <w:topLinePunct w:val="0"/>
        <w:bidi w:val="0"/>
        <w:snapToGrid w:val="0"/>
        <w:spacing w:line="480" w:lineRule="exact"/>
        <w:ind w:firstLine="480" w:firstLineChars="200"/>
        <w:jc w:val="left"/>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（7）</w:t>
      </w:r>
      <w:r>
        <w:rPr>
          <w:rFonts w:hint="eastAsia" w:ascii="微软雅黑" w:hAnsi="微软雅黑" w:eastAsia="微软雅黑" w:cs="微软雅黑"/>
          <w:color w:val="auto"/>
          <w:kern w:val="0"/>
          <w:sz w:val="24"/>
          <w:szCs w:val="24"/>
          <w:highlight w:val="none"/>
          <w:lang w:eastAsia="zh-CN"/>
        </w:rPr>
        <w:t>评标小组成员</w:t>
      </w:r>
      <w:r>
        <w:rPr>
          <w:rFonts w:hint="eastAsia" w:ascii="微软雅黑" w:hAnsi="微软雅黑" w:eastAsia="微软雅黑" w:cs="微软雅黑"/>
          <w:color w:val="auto"/>
          <w:kern w:val="0"/>
          <w:sz w:val="24"/>
          <w:szCs w:val="24"/>
          <w:highlight w:val="none"/>
        </w:rPr>
        <w:t>依法对</w:t>
      </w:r>
      <w:r>
        <w:rPr>
          <w:rFonts w:hint="eastAsia" w:ascii="微软雅黑" w:hAnsi="微软雅黑" w:eastAsia="微软雅黑" w:cs="微软雅黑"/>
          <w:color w:val="auto"/>
          <w:kern w:val="0"/>
          <w:sz w:val="24"/>
          <w:szCs w:val="24"/>
          <w:highlight w:val="none"/>
          <w:lang w:eastAsia="zh-CN"/>
        </w:rPr>
        <w:t>供应商通过符合性审查投标文件进行商务</w:t>
      </w:r>
      <w:r>
        <w:rPr>
          <w:rFonts w:hint="eastAsia" w:ascii="微软雅黑" w:hAnsi="微软雅黑" w:eastAsia="微软雅黑" w:cs="微软雅黑"/>
          <w:color w:val="auto"/>
          <w:kern w:val="0"/>
          <w:sz w:val="24"/>
          <w:szCs w:val="24"/>
          <w:highlight w:val="none"/>
          <w:lang w:val="en-US" w:eastAsia="zh-CN"/>
        </w:rPr>
        <w:t>技术评分</w:t>
      </w:r>
      <w:r>
        <w:rPr>
          <w:rFonts w:hint="eastAsia" w:ascii="微软雅黑" w:hAnsi="微软雅黑" w:eastAsia="微软雅黑" w:cs="微软雅黑"/>
          <w:color w:val="auto"/>
          <w:kern w:val="0"/>
          <w:sz w:val="24"/>
          <w:szCs w:val="24"/>
          <w:highlight w:val="none"/>
          <w:lang w:eastAsia="zh-CN"/>
        </w:rPr>
        <w:t>。</w:t>
      </w:r>
    </w:p>
    <w:p w14:paraId="50448123">
      <w:pPr>
        <w:ind w:firstLine="240" w:firstLineChars="100"/>
        <w:jc w:val="both"/>
        <w:outlineLvl w:val="9"/>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8</w:t>
      </w:r>
      <w:r>
        <w:rPr>
          <w:rFonts w:hint="eastAsia" w:ascii="微软雅黑" w:hAnsi="微软雅黑" w:eastAsia="微软雅黑" w:cs="微软雅黑"/>
          <w:color w:val="auto"/>
          <w:kern w:val="0"/>
          <w:sz w:val="24"/>
          <w:szCs w:val="24"/>
          <w:highlight w:val="none"/>
          <w:lang w:eastAsia="zh-CN"/>
        </w:rPr>
        <w:t>）商务技术评分结束，评标小组成员根据中小企业政策对供应商进行价格评审；</w:t>
      </w:r>
    </w:p>
    <w:p w14:paraId="696DEAC2">
      <w:pPr>
        <w:ind w:firstLine="240" w:firstLineChars="100"/>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9</w:t>
      </w:r>
      <w:r>
        <w:rPr>
          <w:rFonts w:hint="eastAsia" w:ascii="微软雅黑" w:hAnsi="微软雅黑" w:eastAsia="微软雅黑" w:cs="微软雅黑"/>
          <w:color w:val="auto"/>
          <w:kern w:val="0"/>
          <w:sz w:val="24"/>
          <w:szCs w:val="24"/>
          <w:highlight w:val="none"/>
          <w:lang w:eastAsia="zh-CN"/>
        </w:rPr>
        <w:t>）评标小组成员提交推荐供应商。</w:t>
      </w:r>
    </w:p>
    <w:p w14:paraId="3CF40160">
      <w:pPr>
        <w:keepNext w:val="0"/>
        <w:keepLines w:val="0"/>
        <w:pageBreakBefore w:val="0"/>
        <w:shd w:val="clear" w:color="auto" w:fill="auto"/>
        <w:kinsoku/>
        <w:wordWrap/>
        <w:overflowPunct/>
        <w:topLinePunct w:val="0"/>
        <w:bidi w:val="0"/>
        <w:snapToGrid w:val="0"/>
        <w:spacing w:line="480" w:lineRule="exact"/>
        <w:ind w:left="48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特别情况说明：</w:t>
      </w:r>
    </w:p>
    <w:p w14:paraId="5F4DBA90">
      <w:pPr>
        <w:keepNext w:val="0"/>
        <w:keepLines w:val="0"/>
        <w:pageBreakBefore w:val="0"/>
        <w:shd w:val="clear" w:color="auto" w:fill="auto"/>
        <w:kinsoku/>
        <w:wordWrap/>
        <w:overflowPunct/>
        <w:topLinePunct w:val="0"/>
        <w:bidi w:val="0"/>
        <w:snapToGrid w:val="0"/>
        <w:spacing w:line="480" w:lineRule="exact"/>
        <w:ind w:firstLine="425" w:firstLineChars="177"/>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（1）本项目采用电子交易，如遇“</w:t>
      </w:r>
      <w:r>
        <w:rPr>
          <w:rFonts w:hint="eastAsia" w:ascii="微软雅黑" w:hAnsi="微软雅黑" w:eastAsia="微软雅黑" w:cs="微软雅黑"/>
          <w:b/>
          <w:color w:val="auto"/>
          <w:kern w:val="0"/>
          <w:sz w:val="24"/>
          <w:szCs w:val="24"/>
          <w:highlight w:val="none"/>
          <w:lang w:eastAsia="zh-CN"/>
        </w:rPr>
        <w:t>新疆</w:t>
      </w:r>
      <w:r>
        <w:rPr>
          <w:rFonts w:hint="eastAsia" w:ascii="微软雅黑" w:hAnsi="微软雅黑" w:eastAsia="微软雅黑" w:cs="微软雅黑"/>
          <w:b/>
          <w:color w:val="auto"/>
          <w:kern w:val="0"/>
          <w:sz w:val="24"/>
          <w:szCs w:val="24"/>
          <w:highlight w:val="none"/>
        </w:rPr>
        <w:t>政府采购云平台”电子化开标或</w:t>
      </w:r>
      <w:r>
        <w:rPr>
          <w:rFonts w:hint="eastAsia" w:ascii="微软雅黑" w:hAnsi="微软雅黑" w:eastAsia="微软雅黑" w:cs="微软雅黑"/>
          <w:b/>
          <w:color w:val="auto"/>
          <w:kern w:val="0"/>
          <w:sz w:val="24"/>
          <w:szCs w:val="24"/>
          <w:highlight w:val="none"/>
          <w:lang w:eastAsia="zh-CN"/>
        </w:rPr>
        <w:t>评标</w:t>
      </w:r>
      <w:r>
        <w:rPr>
          <w:rFonts w:hint="eastAsia" w:ascii="微软雅黑" w:hAnsi="微软雅黑" w:eastAsia="微软雅黑" w:cs="微软雅黑"/>
          <w:b/>
          <w:color w:val="auto"/>
          <w:kern w:val="0"/>
          <w:sz w:val="24"/>
          <w:szCs w:val="24"/>
          <w:highlight w:val="none"/>
        </w:rPr>
        <w:t>程序调整的，按调整后程序执行。</w:t>
      </w:r>
    </w:p>
    <w:p w14:paraId="0EF26412">
      <w:pPr>
        <w:keepNext w:val="0"/>
        <w:keepLines w:val="0"/>
        <w:pageBreakBefore w:val="0"/>
        <w:shd w:val="clear" w:color="auto" w:fill="auto"/>
        <w:kinsoku/>
        <w:wordWrap/>
        <w:overflowPunct/>
        <w:topLinePunct w:val="0"/>
        <w:bidi w:val="0"/>
        <w:snapToGrid w:val="0"/>
        <w:spacing w:line="480" w:lineRule="exact"/>
        <w:ind w:firstLine="425" w:firstLineChars="177"/>
        <w:jc w:val="left"/>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微软雅黑" w:hAnsi="微软雅黑" w:eastAsia="微软雅黑" w:cs="微软雅黑"/>
          <w:b/>
          <w:color w:val="auto"/>
          <w:kern w:val="0"/>
          <w:sz w:val="24"/>
          <w:szCs w:val="24"/>
          <w:highlight w:val="none"/>
          <w:u w:val="single"/>
        </w:rPr>
        <w:t>请供应商保证办理投标事宜人员电话畅通、网络在线，签字或盖章确认的时间为20分钟。如未及时签字或盖章确认的，视为无异议</w:t>
      </w:r>
      <w:r>
        <w:rPr>
          <w:rFonts w:hint="eastAsia" w:ascii="微软雅黑" w:hAnsi="微软雅黑" w:eastAsia="微软雅黑" w:cs="微软雅黑"/>
          <w:b/>
          <w:color w:val="auto"/>
          <w:kern w:val="0"/>
          <w:sz w:val="24"/>
          <w:szCs w:val="24"/>
          <w:highlight w:val="none"/>
        </w:rPr>
        <w:t>。</w:t>
      </w:r>
    </w:p>
    <w:p w14:paraId="64215317">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lang w:val="en-US" w:eastAsia="zh-CN"/>
        </w:rPr>
        <w:t>2.3</w:t>
      </w:r>
      <w:r>
        <w:rPr>
          <w:rFonts w:hint="eastAsia" w:ascii="微软雅黑" w:hAnsi="微软雅黑" w:eastAsia="微软雅黑" w:cs="微软雅黑"/>
          <w:b/>
          <w:color w:val="auto"/>
          <w:kern w:val="0"/>
          <w:sz w:val="24"/>
          <w:szCs w:val="24"/>
          <w:highlight w:val="none"/>
        </w:rPr>
        <w:t xml:space="preserve"> </w:t>
      </w:r>
      <w:r>
        <w:rPr>
          <w:rFonts w:hint="eastAsia" w:ascii="微软雅黑" w:hAnsi="微软雅黑" w:eastAsia="微软雅黑" w:cs="微软雅黑"/>
          <w:b/>
          <w:color w:val="auto"/>
          <w:kern w:val="0"/>
          <w:sz w:val="24"/>
          <w:szCs w:val="24"/>
          <w:highlight w:val="none"/>
          <w:lang w:eastAsia="zh-CN"/>
        </w:rPr>
        <w:t>供应商</w:t>
      </w:r>
      <w:r>
        <w:rPr>
          <w:rFonts w:hint="eastAsia" w:ascii="微软雅黑" w:hAnsi="微软雅黑" w:eastAsia="微软雅黑" w:cs="微软雅黑"/>
          <w:b/>
          <w:color w:val="auto"/>
          <w:kern w:val="0"/>
          <w:sz w:val="24"/>
          <w:szCs w:val="24"/>
          <w:highlight w:val="none"/>
        </w:rPr>
        <w:t>资格审查：</w:t>
      </w:r>
    </w:p>
    <w:p w14:paraId="5283C20B">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bCs/>
          <w:color w:val="auto"/>
          <w:kern w:val="0"/>
          <w:sz w:val="24"/>
          <w:szCs w:val="24"/>
          <w:highlight w:val="none"/>
        </w:rPr>
        <w:t>开标（标书信息开启）后，采购人或采购代理机构</w:t>
      </w:r>
      <w:r>
        <w:rPr>
          <w:rFonts w:hint="eastAsia" w:ascii="微软雅黑" w:hAnsi="微软雅黑" w:eastAsia="微软雅黑" w:cs="微软雅黑"/>
          <w:bCs/>
          <w:color w:val="auto"/>
          <w:kern w:val="0"/>
          <w:sz w:val="24"/>
          <w:szCs w:val="24"/>
          <w:highlight w:val="none"/>
          <w:lang w:eastAsia="zh-CN"/>
        </w:rPr>
        <w:t>或</w:t>
      </w:r>
      <w:r>
        <w:rPr>
          <w:rFonts w:hint="eastAsia" w:ascii="微软雅黑" w:hAnsi="微软雅黑" w:eastAsia="微软雅黑" w:cs="微软雅黑"/>
          <w:color w:val="auto"/>
          <w:kern w:val="0"/>
          <w:sz w:val="24"/>
          <w:szCs w:val="24"/>
          <w:highlight w:val="none"/>
          <w:lang w:eastAsia="zh-CN"/>
        </w:rPr>
        <w:t>评标小组成员</w:t>
      </w:r>
      <w:r>
        <w:rPr>
          <w:rFonts w:hint="eastAsia" w:ascii="微软雅黑" w:hAnsi="微软雅黑" w:eastAsia="微软雅黑" w:cs="微软雅黑"/>
          <w:bCs/>
          <w:color w:val="auto"/>
          <w:kern w:val="0"/>
          <w:sz w:val="24"/>
          <w:szCs w:val="24"/>
          <w:highlight w:val="none"/>
        </w:rPr>
        <w:t>首先依法对</w:t>
      </w:r>
      <w:r>
        <w:rPr>
          <w:rFonts w:hint="eastAsia" w:ascii="微软雅黑" w:hAnsi="微软雅黑" w:eastAsia="微软雅黑" w:cs="微软雅黑"/>
          <w:bCs/>
          <w:color w:val="auto"/>
          <w:kern w:val="0"/>
          <w:sz w:val="24"/>
          <w:szCs w:val="24"/>
          <w:highlight w:val="none"/>
          <w:lang w:eastAsia="zh-CN"/>
        </w:rPr>
        <w:t>供应商</w:t>
      </w:r>
      <w:r>
        <w:rPr>
          <w:rFonts w:hint="eastAsia" w:ascii="微软雅黑" w:hAnsi="微软雅黑" w:eastAsia="微软雅黑" w:cs="微软雅黑"/>
          <w:bCs/>
          <w:color w:val="auto"/>
          <w:kern w:val="0"/>
          <w:sz w:val="24"/>
          <w:szCs w:val="24"/>
          <w:highlight w:val="none"/>
        </w:rPr>
        <w:t>的资格文件进行审查，审查各</w:t>
      </w:r>
      <w:r>
        <w:rPr>
          <w:rFonts w:hint="eastAsia" w:ascii="微软雅黑" w:hAnsi="微软雅黑" w:eastAsia="微软雅黑" w:cs="微软雅黑"/>
          <w:bCs/>
          <w:color w:val="auto"/>
          <w:kern w:val="0"/>
          <w:sz w:val="24"/>
          <w:szCs w:val="24"/>
          <w:highlight w:val="none"/>
          <w:lang w:eastAsia="zh-CN"/>
        </w:rPr>
        <w:t>供应商</w:t>
      </w:r>
      <w:r>
        <w:rPr>
          <w:rFonts w:hint="eastAsia" w:ascii="微软雅黑" w:hAnsi="微软雅黑" w:eastAsia="微软雅黑" w:cs="微软雅黑"/>
          <w:bCs/>
          <w:color w:val="auto"/>
          <w:kern w:val="0"/>
          <w:sz w:val="24"/>
          <w:szCs w:val="24"/>
          <w:highlight w:val="none"/>
        </w:rPr>
        <w:t>的资格符合情况。</w:t>
      </w:r>
      <w:r>
        <w:rPr>
          <w:rFonts w:hint="eastAsia" w:ascii="微软雅黑" w:hAnsi="微软雅黑" w:eastAsia="微软雅黑" w:cs="微软雅黑"/>
          <w:color w:val="auto"/>
          <w:sz w:val="24"/>
          <w:szCs w:val="24"/>
          <w:highlight w:val="none"/>
        </w:rPr>
        <w:t>采购人或采购代理机构</w:t>
      </w:r>
      <w:r>
        <w:rPr>
          <w:rFonts w:hint="eastAsia" w:ascii="微软雅黑" w:hAnsi="微软雅黑" w:eastAsia="微软雅黑" w:cs="微软雅黑"/>
          <w:bCs/>
          <w:color w:val="auto"/>
          <w:kern w:val="0"/>
          <w:sz w:val="24"/>
          <w:szCs w:val="24"/>
          <w:highlight w:val="none"/>
          <w:lang w:eastAsia="zh-CN"/>
        </w:rPr>
        <w:t>或</w:t>
      </w:r>
      <w:r>
        <w:rPr>
          <w:rFonts w:hint="eastAsia" w:ascii="微软雅黑" w:hAnsi="微软雅黑" w:eastAsia="微软雅黑" w:cs="微软雅黑"/>
          <w:color w:val="auto"/>
          <w:kern w:val="0"/>
          <w:sz w:val="24"/>
          <w:szCs w:val="24"/>
          <w:highlight w:val="none"/>
          <w:lang w:eastAsia="zh-CN"/>
        </w:rPr>
        <w:t>评标小组成员</w:t>
      </w: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所提交的资格证明材料仅</w:t>
      </w:r>
      <w:r>
        <w:rPr>
          <w:rFonts w:hint="eastAsia" w:ascii="微软雅黑" w:hAnsi="微软雅黑" w:eastAsia="微软雅黑" w:cs="微软雅黑"/>
          <w:color w:val="auto"/>
          <w:sz w:val="24"/>
          <w:szCs w:val="24"/>
          <w:highlight w:val="none"/>
          <w:lang w:eastAsia="zh-CN"/>
        </w:rPr>
        <w:t>负责</w:t>
      </w:r>
      <w:r>
        <w:rPr>
          <w:rFonts w:hint="eastAsia" w:ascii="微软雅黑" w:hAnsi="微软雅黑" w:eastAsia="微软雅黑" w:cs="微软雅黑"/>
          <w:color w:val="auto"/>
          <w:sz w:val="24"/>
          <w:szCs w:val="24"/>
          <w:highlight w:val="none"/>
        </w:rPr>
        <w:t>审核的责任。如发现</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所提交的资格证明材料不合法或与事实不符，采购人可取消其中标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资格并追究</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的法律责任。</w:t>
      </w:r>
    </w:p>
    <w:p w14:paraId="219626C6">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bCs/>
          <w:color w:val="auto"/>
          <w:sz w:val="24"/>
          <w:szCs w:val="24"/>
          <w:highlight w:val="none"/>
        </w:rPr>
        <w:t>（2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提交的资格证明材料无法证明其符合</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资格要求”的，采购人或采购代理机构将对其作“资格审查不合格”处理（无效投标），并不再将其投标提交评标委员会进行后续评审。</w:t>
      </w:r>
    </w:p>
    <w:p w14:paraId="192778A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（3）供应商信用记录查询与使用：见《供应商须知前附表》。</w:t>
      </w:r>
    </w:p>
    <w:p w14:paraId="3A1491DC">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3、</w:t>
      </w:r>
      <w:r>
        <w:rPr>
          <w:rFonts w:hint="eastAsia" w:ascii="微软雅黑" w:hAnsi="微软雅黑" w:eastAsia="微软雅黑" w:cs="微软雅黑"/>
          <w:b/>
          <w:bCs/>
          <w:color w:val="auto"/>
          <w:sz w:val="24"/>
          <w:szCs w:val="24"/>
          <w:highlight w:val="none"/>
        </w:rPr>
        <w:t>评审工作的组织</w:t>
      </w:r>
    </w:p>
    <w:p w14:paraId="662CD5E6">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采购人或采购代理机构负责组织本项目的评审工作，并依据《政府采购货物和服务招标投标管理办法（财政部第87号令）》第四十五条的相关规定履行职责。</w:t>
      </w:r>
    </w:p>
    <w:p w14:paraId="192CB4E8">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4、</w:t>
      </w:r>
      <w:r>
        <w:rPr>
          <w:rFonts w:hint="eastAsia" w:ascii="微软雅黑" w:hAnsi="微软雅黑" w:eastAsia="微软雅黑" w:cs="微软雅黑"/>
          <w:b/>
          <w:bCs/>
          <w:color w:val="auto"/>
          <w:sz w:val="24"/>
          <w:szCs w:val="24"/>
          <w:highlight w:val="none"/>
        </w:rPr>
        <w:t>评标委员会的组建</w:t>
      </w:r>
    </w:p>
    <w:p w14:paraId="4DC58754">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.1评标委员会由采购人或采购代理机构依法组建，成员由采购人代表和</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组成，成员人数为</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人或以上单数，其中</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不少于成员总数的三分之二。</w:t>
      </w:r>
    </w:p>
    <w:p w14:paraId="59280C7C">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b/>
          <w:bCs/>
          <w:color w:val="auto"/>
          <w:sz w:val="24"/>
          <w:highlight w:val="none"/>
        </w:rPr>
        <w:t>按照《中华人民共和国政府采购法</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中华人民共和国政府采购法实施条例》及本项目本级和上级财政部门的有关规定依法在政采云平台</w:t>
      </w:r>
      <w:r>
        <w:rPr>
          <w:rFonts w:hint="eastAsia" w:ascii="微软雅黑" w:hAnsi="微软雅黑" w:eastAsia="微软雅黑" w:cs="微软雅黑"/>
          <w:b/>
          <w:bCs/>
          <w:color w:val="auto"/>
          <w:sz w:val="24"/>
          <w:highlight w:val="none"/>
          <w:lang w:eastAsia="zh-CN"/>
        </w:rPr>
        <w:t>随机</w:t>
      </w:r>
      <w:r>
        <w:rPr>
          <w:rFonts w:hint="eastAsia" w:ascii="微软雅黑" w:hAnsi="微软雅黑" w:eastAsia="微软雅黑" w:cs="微软雅黑"/>
          <w:b/>
          <w:bCs/>
          <w:color w:val="auto"/>
          <w:sz w:val="24"/>
          <w:highlight w:val="none"/>
        </w:rPr>
        <w:t>抽取</w:t>
      </w:r>
      <w:r>
        <w:rPr>
          <w:rFonts w:hint="eastAsia" w:ascii="微软雅黑" w:hAnsi="微软雅黑" w:eastAsia="微软雅黑" w:cs="微软雅黑"/>
          <w:b/>
          <w:bCs/>
          <w:color w:val="auto"/>
          <w:sz w:val="24"/>
          <w:highlight w:val="none"/>
          <w:lang w:val="en-US" w:eastAsia="zh-CN"/>
        </w:rPr>
        <w:t>5</w:t>
      </w:r>
      <w:r>
        <w:rPr>
          <w:rFonts w:hint="eastAsia" w:ascii="微软雅黑" w:hAnsi="微软雅黑" w:eastAsia="微软雅黑" w:cs="微软雅黑"/>
          <w:b/>
          <w:bCs/>
          <w:color w:val="auto"/>
          <w:sz w:val="24"/>
          <w:highlight w:val="none"/>
        </w:rPr>
        <w:t>人</w:t>
      </w:r>
      <w:r>
        <w:rPr>
          <w:rFonts w:hint="eastAsia" w:ascii="微软雅黑" w:hAnsi="微软雅黑" w:eastAsia="微软雅黑" w:cs="微软雅黑"/>
          <w:b/>
          <w:bCs/>
          <w:color w:val="auto"/>
          <w:sz w:val="24"/>
          <w:highlight w:val="none"/>
          <w:lang w:val="en-US" w:eastAsia="zh-CN"/>
        </w:rPr>
        <w:t>，</w:t>
      </w:r>
      <w:r>
        <w:rPr>
          <w:rFonts w:hint="eastAsia" w:ascii="微软雅黑" w:hAnsi="微软雅黑" w:eastAsia="微软雅黑" w:cs="微软雅黑"/>
          <w:b/>
          <w:bCs/>
          <w:color w:val="auto"/>
          <w:sz w:val="24"/>
          <w:highlight w:val="none"/>
        </w:rPr>
        <w:t>组成</w:t>
      </w:r>
      <w:r>
        <w:rPr>
          <w:rFonts w:hint="eastAsia" w:ascii="微软雅黑" w:hAnsi="微软雅黑" w:eastAsia="微软雅黑" w:cs="微软雅黑"/>
          <w:b/>
          <w:bCs/>
          <w:color w:val="auto"/>
          <w:sz w:val="24"/>
          <w:highlight w:val="none"/>
          <w:lang w:eastAsia="zh-CN"/>
        </w:rPr>
        <w:t>评标</w:t>
      </w:r>
      <w:r>
        <w:rPr>
          <w:rFonts w:hint="eastAsia" w:ascii="微软雅黑" w:hAnsi="微软雅黑" w:eastAsia="微软雅黑" w:cs="微软雅黑"/>
          <w:b/>
          <w:bCs/>
          <w:color w:val="auto"/>
          <w:sz w:val="24"/>
          <w:highlight w:val="none"/>
        </w:rPr>
        <w:t>小组，负责</w:t>
      </w:r>
      <w:r>
        <w:rPr>
          <w:rFonts w:hint="eastAsia" w:ascii="微软雅黑" w:hAnsi="微软雅黑" w:eastAsia="微软雅黑" w:cs="微软雅黑"/>
          <w:b/>
          <w:bCs/>
          <w:color w:val="auto"/>
          <w:sz w:val="24"/>
          <w:highlight w:val="none"/>
          <w:lang w:eastAsia="zh-CN"/>
        </w:rPr>
        <w:t>本项目的评标</w:t>
      </w:r>
      <w:r>
        <w:rPr>
          <w:rFonts w:hint="eastAsia" w:ascii="微软雅黑" w:hAnsi="微软雅黑" w:eastAsia="微软雅黑" w:cs="微软雅黑"/>
          <w:b/>
          <w:bCs/>
          <w:color w:val="auto"/>
          <w:sz w:val="24"/>
          <w:highlight w:val="none"/>
        </w:rPr>
        <w:t>工作</w:t>
      </w:r>
      <w:r>
        <w:rPr>
          <w:rFonts w:hint="eastAsia" w:ascii="微软雅黑" w:hAnsi="微软雅黑" w:eastAsia="微软雅黑" w:cs="微软雅黑"/>
          <w:color w:val="auto"/>
          <w:sz w:val="24"/>
          <w:szCs w:val="24"/>
          <w:highlight w:val="none"/>
        </w:rPr>
        <w:t>。</w:t>
      </w:r>
    </w:p>
    <w:p w14:paraId="010A8369">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5、</w:t>
      </w:r>
      <w:r>
        <w:rPr>
          <w:rFonts w:hint="eastAsia" w:ascii="微软雅黑" w:hAnsi="微软雅黑" w:eastAsia="微软雅黑" w:cs="微软雅黑"/>
          <w:b/>
          <w:bCs/>
          <w:color w:val="auto"/>
          <w:sz w:val="24"/>
          <w:szCs w:val="24"/>
          <w:highlight w:val="none"/>
        </w:rPr>
        <w:t>评标委员会的职责</w:t>
      </w:r>
    </w:p>
    <w:p w14:paraId="2F3C6E04">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.1审查、评价</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是否符合</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的商务、技术等实质性要求。</w:t>
      </w:r>
    </w:p>
    <w:p w14:paraId="6F27B0BD">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.2要求供应商对</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有关事项作出澄清或者说明。</w:t>
      </w:r>
    </w:p>
    <w:p w14:paraId="18440D60">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.3对</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进行比较和评价。</w:t>
      </w:r>
    </w:p>
    <w:p w14:paraId="3A965FF5">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.4确定中标候选人名单，以及根据采购人委托直接确定中标人。</w:t>
      </w:r>
    </w:p>
    <w:p w14:paraId="4A85C67F">
      <w:pPr>
        <w:keepNext w:val="0"/>
        <w:keepLines w:val="0"/>
        <w:pageBreakBefore w:val="0"/>
        <w:shd w:val="clear" w:color="auto" w:fill="auto"/>
        <w:kinsoku/>
        <w:wordWrap/>
        <w:overflowPunct/>
        <w:topLinePunct w:val="0"/>
        <w:bidi w:val="0"/>
        <w:snapToGrid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.5向采购人、采购代理机构或者有关部门报告</w:t>
      </w:r>
      <w:r>
        <w:rPr>
          <w:rFonts w:hint="eastAsia" w:ascii="微软雅黑" w:hAnsi="微软雅黑" w:eastAsia="微软雅黑" w:cs="微软雅黑"/>
          <w:color w:val="auto"/>
          <w:sz w:val="24"/>
          <w:szCs w:val="24"/>
          <w:highlight w:val="none"/>
          <w:lang w:eastAsia="zh-CN"/>
        </w:rPr>
        <w:t>评标</w:t>
      </w:r>
      <w:r>
        <w:rPr>
          <w:rFonts w:hint="eastAsia" w:ascii="微软雅黑" w:hAnsi="微软雅黑" w:eastAsia="微软雅黑" w:cs="微软雅黑"/>
          <w:color w:val="auto"/>
          <w:sz w:val="24"/>
          <w:szCs w:val="24"/>
          <w:highlight w:val="none"/>
        </w:rPr>
        <w:t>中发现的违法行为。</w:t>
      </w:r>
    </w:p>
    <w:p w14:paraId="29E01C87">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6、</w:t>
      </w:r>
      <w:r>
        <w:rPr>
          <w:rFonts w:hint="eastAsia" w:ascii="微软雅黑" w:hAnsi="微软雅黑" w:eastAsia="微软雅黑" w:cs="微软雅黑"/>
          <w:b/>
          <w:bCs/>
          <w:color w:val="auto"/>
          <w:sz w:val="24"/>
          <w:szCs w:val="24"/>
          <w:highlight w:val="none"/>
        </w:rPr>
        <w:t>评标原则</w:t>
      </w:r>
    </w:p>
    <w:p w14:paraId="160341F3">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.1评标委员会将遵循公平、公正、科学的原则，对供应商提交的</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进行综合评审，评标委员会按照</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规定的评标细则进行评分。</w:t>
      </w:r>
    </w:p>
    <w:p w14:paraId="561B37E9">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 xml:space="preserve">.2客观公正对待所有供应商，对所有投标评价均采用相同的程序和标准。 </w:t>
      </w:r>
    </w:p>
    <w:p w14:paraId="2E145A40">
      <w:pPr>
        <w:keepNext w:val="0"/>
        <w:keepLines w:val="0"/>
        <w:pageBreakBefore w:val="0"/>
        <w:widowControl/>
        <w:shd w:val="clear" w:color="auto" w:fill="auto"/>
        <w:kinsoku/>
        <w:wordWrap/>
        <w:overflowPunct/>
        <w:topLinePunct w:val="0"/>
        <w:autoSpaceDE/>
        <w:autoSpaceDN/>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.3评标委员会成员对需要共同认定的事项存在争议的，按照少数服从多数的原则作出结论。持不同意见的评标委员会成员应当在</w:t>
      </w:r>
      <w:r>
        <w:rPr>
          <w:rFonts w:hint="eastAsia" w:ascii="微软雅黑" w:hAnsi="微软雅黑" w:eastAsia="微软雅黑" w:cs="微软雅黑"/>
          <w:color w:val="auto"/>
          <w:sz w:val="24"/>
          <w:szCs w:val="24"/>
          <w:highlight w:val="none"/>
          <w:lang w:eastAsia="zh-CN"/>
        </w:rPr>
        <w:t>评标报告</w:t>
      </w:r>
      <w:r>
        <w:rPr>
          <w:rFonts w:hint="eastAsia" w:ascii="微软雅黑" w:hAnsi="微软雅黑" w:eastAsia="微软雅黑" w:cs="微软雅黑"/>
          <w:color w:val="auto"/>
          <w:sz w:val="24"/>
          <w:szCs w:val="24"/>
          <w:highlight w:val="none"/>
        </w:rPr>
        <w:t>上签署不同意见及理由，否则视为同意</w:t>
      </w:r>
      <w:r>
        <w:rPr>
          <w:rFonts w:hint="eastAsia" w:ascii="微软雅黑" w:hAnsi="微软雅黑" w:eastAsia="微软雅黑" w:cs="微软雅黑"/>
          <w:color w:val="auto"/>
          <w:sz w:val="24"/>
          <w:szCs w:val="24"/>
          <w:highlight w:val="none"/>
          <w:lang w:eastAsia="zh-CN"/>
        </w:rPr>
        <w:t>评标报告</w:t>
      </w:r>
      <w:r>
        <w:rPr>
          <w:rFonts w:hint="eastAsia" w:ascii="微软雅黑" w:hAnsi="微软雅黑" w:eastAsia="微软雅黑" w:cs="微软雅黑"/>
          <w:color w:val="auto"/>
          <w:sz w:val="24"/>
          <w:szCs w:val="24"/>
          <w:highlight w:val="none"/>
        </w:rPr>
        <w:t>。</w:t>
      </w:r>
    </w:p>
    <w:p w14:paraId="62466C5A">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人推荐资格；评审得分相同的，由采购人或者采购人委托评标委员会按照</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规定的方式确定一个供应商获得中标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人推荐资格，</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未规定的采取随机抽取方式确定，其他同品牌供应商不作为中标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候选人。</w:t>
      </w:r>
    </w:p>
    <w:p w14:paraId="654F500E">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非单一产品采购项目，采购人应当根据采购项目技术构成、产品价格比重等合理确定核心产品，并在</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中载明。多家供应商提供的核心产品品牌相同的，按前款规定处理。</w:t>
      </w:r>
    </w:p>
    <w:p w14:paraId="3C453263">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7、</w:t>
      </w:r>
      <w:r>
        <w:rPr>
          <w:rFonts w:hint="eastAsia" w:ascii="微软雅黑" w:hAnsi="微软雅黑" w:eastAsia="微软雅黑" w:cs="微软雅黑"/>
          <w:b/>
          <w:bCs/>
          <w:color w:val="auto"/>
          <w:sz w:val="24"/>
          <w:szCs w:val="24"/>
          <w:highlight w:val="none"/>
        </w:rPr>
        <w:t>评委纪律</w:t>
      </w:r>
    </w:p>
    <w:p w14:paraId="5D0E882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7.1</w:t>
      </w:r>
      <w:r>
        <w:rPr>
          <w:rFonts w:hint="eastAsia" w:ascii="微软雅黑" w:hAnsi="微软雅黑" w:eastAsia="微软雅黑" w:cs="微软雅黑"/>
          <w:color w:val="auto"/>
          <w:sz w:val="24"/>
          <w:szCs w:val="24"/>
          <w:highlight w:val="none"/>
        </w:rPr>
        <w:t>评标委员会成员必须严格遵守保密规定</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不得携带手机进入评标场所</w:t>
      </w:r>
      <w:r>
        <w:rPr>
          <w:rFonts w:hint="eastAsia" w:ascii="微软雅黑" w:hAnsi="微软雅黑" w:eastAsia="微软雅黑" w:cs="微软雅黑"/>
          <w:color w:val="auto"/>
          <w:sz w:val="24"/>
          <w:szCs w:val="24"/>
          <w:highlight w:val="none"/>
        </w:rPr>
        <w:t>，不得泄露评审的有关情况，任何单位和个人不得干扰、影响评标的正常进行，评标委员会成员不得私下与</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接触，不得出现</w:t>
      </w:r>
      <w:r>
        <w:rPr>
          <w:rFonts w:hint="eastAsia" w:ascii="微软雅黑" w:hAnsi="微软雅黑" w:eastAsia="微软雅黑" w:cs="微软雅黑"/>
          <w:color w:val="auto"/>
          <w:sz w:val="24"/>
          <w:szCs w:val="24"/>
          <w:highlight w:val="none"/>
          <w:lang w:val="en-US" w:eastAsia="zh-CN"/>
        </w:rPr>
        <w:t>新疆</w:t>
      </w:r>
      <w:r>
        <w:rPr>
          <w:rFonts w:hint="eastAsia" w:ascii="微软雅黑" w:hAnsi="微软雅黑" w:eastAsia="微软雅黑" w:cs="微软雅黑"/>
          <w:color w:val="auto"/>
          <w:sz w:val="24"/>
          <w:szCs w:val="24"/>
          <w:highlight w:val="none"/>
        </w:rPr>
        <w:t>政府采购活动现场组织管理办法中规定的其他禁止行为。</w:t>
      </w:r>
    </w:p>
    <w:p w14:paraId="71CCFD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7.2</w:t>
      </w:r>
      <w:r>
        <w:rPr>
          <w:rFonts w:hint="eastAsia" w:ascii="微软雅黑" w:hAnsi="微软雅黑" w:eastAsia="微软雅黑" w:cs="微软雅黑"/>
          <w:b/>
          <w:bCs/>
          <w:color w:val="auto"/>
          <w:sz w:val="24"/>
          <w:szCs w:val="24"/>
          <w:highlight w:val="none"/>
        </w:rPr>
        <w:t>评标专家</w:t>
      </w:r>
      <w:r>
        <w:rPr>
          <w:rFonts w:hint="eastAsia" w:ascii="微软雅黑" w:hAnsi="微软雅黑" w:eastAsia="微软雅黑" w:cs="微软雅黑"/>
          <w:b/>
          <w:bCs/>
          <w:color w:val="auto"/>
          <w:kern w:val="0"/>
          <w:sz w:val="24"/>
          <w:szCs w:val="24"/>
          <w:highlight w:val="none"/>
        </w:rPr>
        <w:t>与供应商有下列利害关系之一的人员，应当回避</w:t>
      </w:r>
    </w:p>
    <w:p w14:paraId="01E8BF28">
      <w:pPr>
        <w:pStyle w:val="8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1）参加采购活动前3年内与供应商存在劳动关系；</w:t>
      </w:r>
    </w:p>
    <w:p w14:paraId="0D76A17A">
      <w:pPr>
        <w:pStyle w:val="8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2）参加采购活动前3年内担任供应商的董事、监事；</w:t>
      </w:r>
    </w:p>
    <w:p w14:paraId="3A606A80">
      <w:pPr>
        <w:pStyle w:val="82"/>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3）参加采购活动前3年内是供应商的控股股东或者实际控制人；</w:t>
      </w:r>
    </w:p>
    <w:p w14:paraId="3B07FB7F">
      <w:pPr>
        <w:pStyle w:val="8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4）与供应商的法定代表人或者负责人有夫妻、直系血亲、三代以内旁系血亲或者近姻亲关系。</w:t>
      </w:r>
    </w:p>
    <w:p w14:paraId="79BD276A">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8、</w:t>
      </w:r>
      <w:r>
        <w:rPr>
          <w:rFonts w:hint="eastAsia" w:ascii="微软雅黑" w:hAnsi="微软雅黑" w:eastAsia="微软雅黑" w:cs="微软雅黑"/>
          <w:b/>
          <w:bCs/>
          <w:color w:val="auto"/>
          <w:sz w:val="24"/>
          <w:szCs w:val="24"/>
          <w:highlight w:val="none"/>
        </w:rPr>
        <w:t>评标程序</w:t>
      </w:r>
    </w:p>
    <w:p w14:paraId="00F64B5E">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1 在</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中推选评标委员会组长，采购人代表不得担任评标委员会组长。</w:t>
      </w:r>
    </w:p>
    <w:p w14:paraId="031AFAA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2 评标委员会组长召集成员认真阅读</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以及相关补充、质疑、答复文件、项目书面说明等材料，熟悉采购项目的基本概况，采购项目的质量要求、数量、主要技术标准或服务需求，采购合同主要条款，</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无效情形，评审方法、评审依据、评审标准等。</w:t>
      </w:r>
    </w:p>
    <w:p w14:paraId="2760A706">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 xml:space="preserve">3 </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对符合资格的供应商的</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的有效性、符合性、完整性和响应程度进行审查，确定是否对</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作出实质性响应。</w:t>
      </w:r>
    </w:p>
    <w:p w14:paraId="51FCCD08">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8.4</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按</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规定的评审方法和评审标准，依法独立对供应商</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进行评估、比较，并给予评价或打分，不受任何单位和个人的干预。</w:t>
      </w:r>
    </w:p>
    <w:p w14:paraId="543904AC">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b w:val="0"/>
          <w:bCs w:val="0"/>
          <w:color w:val="auto"/>
          <w:kern w:val="0"/>
          <w:sz w:val="24"/>
          <w:szCs w:val="24"/>
          <w:highlight w:val="none"/>
          <w:lang w:val="en-US" w:eastAsia="zh-CN"/>
        </w:rPr>
        <w:t>8.5</w:t>
      </w:r>
      <w:r>
        <w:rPr>
          <w:rFonts w:hint="eastAsia" w:ascii="微软雅黑" w:hAnsi="微软雅黑" w:eastAsia="微软雅黑" w:cs="微软雅黑"/>
          <w:b w:val="0"/>
          <w:bCs w:val="0"/>
          <w:color w:val="auto"/>
          <w:kern w:val="0"/>
          <w:sz w:val="24"/>
          <w:szCs w:val="24"/>
          <w:highlight w:val="none"/>
          <w:lang w:eastAsia="zh-CN"/>
        </w:rPr>
        <w:t>本项目采用</w:t>
      </w: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b/>
          <w:bCs/>
          <w:color w:val="auto"/>
          <w:kern w:val="0"/>
          <w:sz w:val="24"/>
          <w:szCs w:val="24"/>
          <w:highlight w:val="none"/>
        </w:rPr>
        <w:t>综合评分法</w:t>
      </w:r>
      <w:r>
        <w:rPr>
          <w:rFonts w:hint="eastAsia" w:ascii="微软雅黑" w:hAnsi="微软雅黑" w:eastAsia="微软雅黑" w:cs="微软雅黑"/>
          <w:b/>
          <w:bCs/>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是指</w:t>
      </w:r>
      <w:r>
        <w:rPr>
          <w:rFonts w:hint="eastAsia" w:ascii="微软雅黑" w:hAnsi="微软雅黑" w:eastAsia="微软雅黑" w:cs="微软雅黑"/>
          <w:color w:val="auto"/>
          <w:kern w:val="0"/>
          <w:sz w:val="24"/>
          <w:szCs w:val="24"/>
          <w:highlight w:val="none"/>
          <w:lang w:eastAsia="zh-CN"/>
        </w:rPr>
        <w:t>投标文件</w:t>
      </w:r>
      <w:r>
        <w:rPr>
          <w:rFonts w:hint="eastAsia" w:ascii="微软雅黑" w:hAnsi="微软雅黑" w:eastAsia="微软雅黑" w:cs="微软雅黑"/>
          <w:color w:val="auto"/>
          <w:kern w:val="0"/>
          <w:sz w:val="24"/>
          <w:szCs w:val="24"/>
          <w:highlight w:val="none"/>
        </w:rPr>
        <w:t>满足</w:t>
      </w:r>
      <w:r>
        <w:rPr>
          <w:rFonts w:hint="eastAsia" w:ascii="微软雅黑" w:hAnsi="微软雅黑" w:eastAsia="微软雅黑" w:cs="微软雅黑"/>
          <w:color w:val="auto"/>
          <w:kern w:val="0"/>
          <w:sz w:val="24"/>
          <w:szCs w:val="24"/>
          <w:highlight w:val="none"/>
          <w:lang w:eastAsia="zh-CN"/>
        </w:rPr>
        <w:t>招标文件</w:t>
      </w:r>
      <w:r>
        <w:rPr>
          <w:rFonts w:hint="eastAsia" w:ascii="微软雅黑" w:hAnsi="微软雅黑" w:eastAsia="微软雅黑" w:cs="微软雅黑"/>
          <w:color w:val="auto"/>
          <w:kern w:val="0"/>
          <w:sz w:val="24"/>
          <w:szCs w:val="24"/>
          <w:highlight w:val="none"/>
        </w:rPr>
        <w:t>全部实质性要求且按评审因素的量化指标评审得分最高的供应商为成交候选供应商的评审方法。</w:t>
      </w:r>
    </w:p>
    <w:p w14:paraId="69D99746">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综合评分法中的价格分统一采用低价优先法计算，即满足</w:t>
      </w:r>
      <w:r>
        <w:rPr>
          <w:rFonts w:hint="eastAsia" w:ascii="微软雅黑" w:hAnsi="微软雅黑" w:eastAsia="微软雅黑" w:cs="微软雅黑"/>
          <w:color w:val="auto"/>
          <w:kern w:val="0"/>
          <w:sz w:val="24"/>
          <w:szCs w:val="24"/>
          <w:highlight w:val="none"/>
          <w:lang w:eastAsia="zh-CN"/>
        </w:rPr>
        <w:t>招标文件</w:t>
      </w:r>
      <w:r>
        <w:rPr>
          <w:rFonts w:hint="eastAsia" w:ascii="微软雅黑" w:hAnsi="微软雅黑" w:eastAsia="微软雅黑" w:cs="微软雅黑"/>
          <w:color w:val="auto"/>
          <w:kern w:val="0"/>
          <w:sz w:val="24"/>
          <w:szCs w:val="24"/>
          <w:highlight w:val="none"/>
        </w:rPr>
        <w:t>要求且最后报价最低的供应商的价格为</w:t>
      </w:r>
      <w:r>
        <w:rPr>
          <w:rFonts w:hint="eastAsia" w:ascii="微软雅黑" w:hAnsi="微软雅黑" w:eastAsia="微软雅黑" w:cs="微软雅黑"/>
          <w:color w:val="auto"/>
          <w:kern w:val="0"/>
          <w:sz w:val="24"/>
          <w:szCs w:val="24"/>
          <w:highlight w:val="none"/>
          <w:lang w:eastAsia="zh-CN"/>
        </w:rPr>
        <w:t>招标</w:t>
      </w:r>
      <w:r>
        <w:rPr>
          <w:rFonts w:hint="eastAsia" w:ascii="微软雅黑" w:hAnsi="微软雅黑" w:eastAsia="微软雅黑" w:cs="微软雅黑"/>
          <w:color w:val="auto"/>
          <w:kern w:val="0"/>
          <w:sz w:val="24"/>
          <w:szCs w:val="24"/>
          <w:highlight w:val="none"/>
        </w:rPr>
        <w:t>基准价，其价格分为满分。其他供应商的价格分统一按照下列公式计算：</w:t>
      </w:r>
    </w:p>
    <w:p w14:paraId="300550B2">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kern w:val="0"/>
          <w:sz w:val="24"/>
          <w:szCs w:val="24"/>
          <w:highlight w:val="none"/>
          <w:lang w:val="en-US"/>
        </w:rPr>
      </w:pPr>
      <w:r>
        <w:rPr>
          <w:rFonts w:hint="eastAsia" w:ascii="微软雅黑" w:hAnsi="微软雅黑" w:eastAsia="微软雅黑" w:cs="微软雅黑"/>
          <w:color w:val="auto"/>
          <w:kern w:val="0"/>
          <w:sz w:val="24"/>
          <w:szCs w:val="24"/>
          <w:highlight w:val="none"/>
          <w:lang w:eastAsia="zh-CN"/>
        </w:rPr>
        <w:t>投标</w:t>
      </w:r>
      <w:r>
        <w:rPr>
          <w:rFonts w:hint="eastAsia" w:ascii="微软雅黑" w:hAnsi="微软雅黑" w:eastAsia="微软雅黑" w:cs="微软雅黑"/>
          <w:color w:val="auto"/>
          <w:kern w:val="0"/>
          <w:sz w:val="24"/>
          <w:szCs w:val="24"/>
          <w:highlight w:val="none"/>
        </w:rPr>
        <w:t>报价得分=（基准价/</w:t>
      </w:r>
      <w:r>
        <w:rPr>
          <w:rFonts w:hint="eastAsia" w:ascii="微软雅黑" w:hAnsi="微软雅黑" w:eastAsia="微软雅黑" w:cs="微软雅黑"/>
          <w:color w:val="auto"/>
          <w:kern w:val="0"/>
          <w:sz w:val="24"/>
          <w:szCs w:val="24"/>
          <w:highlight w:val="none"/>
          <w:lang w:eastAsia="zh-CN"/>
        </w:rPr>
        <w:t>投标</w:t>
      </w:r>
      <w:r>
        <w:rPr>
          <w:rFonts w:hint="eastAsia" w:ascii="微软雅黑" w:hAnsi="微软雅黑" w:eastAsia="微软雅黑" w:cs="微软雅黑"/>
          <w:color w:val="auto"/>
          <w:kern w:val="0"/>
          <w:sz w:val="24"/>
          <w:szCs w:val="24"/>
          <w:highlight w:val="none"/>
        </w:rPr>
        <w:t>报价）×</w:t>
      </w:r>
      <w:r>
        <w:rPr>
          <w:rFonts w:hint="eastAsia" w:ascii="微软雅黑" w:hAnsi="微软雅黑" w:eastAsia="微软雅黑" w:cs="微软雅黑"/>
          <w:color w:val="auto"/>
          <w:kern w:val="0"/>
          <w:sz w:val="24"/>
          <w:szCs w:val="24"/>
          <w:highlight w:val="none"/>
          <w:lang w:val="en-US" w:eastAsia="zh-CN"/>
        </w:rPr>
        <w:t>30%</w:t>
      </w:r>
    </w:p>
    <w:p w14:paraId="5592DBD9">
      <w:pPr>
        <w:keepNext w:val="0"/>
        <w:keepLines w:val="0"/>
        <w:pageBreakBefore w:val="0"/>
        <w:widowControl/>
        <w:shd w:val="clear" w:color="auto" w:fill="auto"/>
        <w:kinsoku/>
        <w:wordWrap/>
        <w:overflowPunct/>
        <w:topLinePunct w:val="0"/>
        <w:bidi w:val="0"/>
        <w:spacing w:line="480" w:lineRule="exact"/>
        <w:ind w:firstLine="48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rPr>
        <w:t>项目评审过程中，不得去掉最后报价中的最高报价和最低报价。</w:t>
      </w:r>
    </w:p>
    <w:p w14:paraId="6834D09C">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8.6</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对各供应商</w:t>
      </w:r>
      <w:r>
        <w:rPr>
          <w:rFonts w:hint="eastAsia" w:ascii="微软雅黑" w:hAnsi="微软雅黑" w:eastAsia="微软雅黑" w:cs="微软雅黑"/>
          <w:color w:val="auto"/>
          <w:sz w:val="24"/>
          <w:szCs w:val="24"/>
          <w:highlight w:val="none"/>
          <w:lang w:eastAsia="zh-CN"/>
        </w:rPr>
        <w:t>投标文件</w:t>
      </w:r>
      <w:r>
        <w:rPr>
          <w:rFonts w:hint="eastAsia" w:ascii="微软雅黑" w:hAnsi="微软雅黑" w:eastAsia="微软雅黑" w:cs="微软雅黑"/>
          <w:color w:val="auto"/>
          <w:sz w:val="24"/>
          <w:szCs w:val="24"/>
          <w:highlight w:val="none"/>
        </w:rPr>
        <w:t>非实质性内容</w:t>
      </w:r>
      <w:r>
        <w:rPr>
          <w:rFonts w:hint="eastAsia" w:ascii="微软雅黑" w:hAnsi="微软雅黑" w:eastAsia="微软雅黑" w:cs="微软雅黑"/>
          <w:color w:val="auto"/>
          <w:sz w:val="24"/>
          <w:szCs w:val="24"/>
          <w:highlight w:val="none"/>
          <w:lang w:eastAsia="zh-CN"/>
        </w:rPr>
        <w:t>有疑义</w:t>
      </w:r>
      <w:r>
        <w:rPr>
          <w:rFonts w:hint="eastAsia" w:ascii="微软雅黑" w:hAnsi="微软雅黑" w:eastAsia="微软雅黑" w:cs="微软雅黑"/>
          <w:color w:val="auto"/>
          <w:sz w:val="24"/>
          <w:szCs w:val="24"/>
          <w:highlight w:val="none"/>
        </w:rPr>
        <w:t>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7E60870F">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8.7</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需对采购方工作人员唱票或统计的评审结果进行确认，现场监督员应对</w:t>
      </w:r>
      <w:r>
        <w:rPr>
          <w:rFonts w:hint="eastAsia" w:ascii="微软雅黑" w:hAnsi="微软雅黑" w:eastAsia="微软雅黑" w:cs="微软雅黑"/>
          <w:color w:val="auto"/>
          <w:sz w:val="24"/>
          <w:szCs w:val="24"/>
          <w:highlight w:val="none"/>
          <w:lang w:eastAsia="zh-CN"/>
        </w:rPr>
        <w:t>评标</w:t>
      </w:r>
      <w:r>
        <w:rPr>
          <w:rFonts w:hint="eastAsia" w:ascii="微软雅黑" w:hAnsi="微软雅黑" w:eastAsia="微软雅黑" w:cs="微软雅黑"/>
          <w:color w:val="auto"/>
          <w:sz w:val="24"/>
          <w:szCs w:val="24"/>
          <w:highlight w:val="none"/>
        </w:rPr>
        <w:t>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14:paraId="3602D70A">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8.8</w:t>
      </w:r>
      <w:r>
        <w:rPr>
          <w:rFonts w:hint="eastAsia" w:ascii="微软雅黑" w:hAnsi="微软雅黑" w:eastAsia="微软雅黑" w:cs="微软雅黑"/>
          <w:color w:val="auto"/>
          <w:sz w:val="24"/>
          <w:szCs w:val="24"/>
          <w:highlight w:val="none"/>
        </w:rPr>
        <w:t xml:space="preserve"> 评标委员会根据评审汇总情况和</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color w:val="auto"/>
          <w:sz w:val="24"/>
          <w:szCs w:val="24"/>
          <w:highlight w:val="none"/>
        </w:rPr>
        <w:t>规定</w:t>
      </w:r>
      <w:r>
        <w:rPr>
          <w:rFonts w:hint="eastAsia" w:ascii="微软雅黑" w:hAnsi="微软雅黑" w:eastAsia="微软雅黑" w:cs="微软雅黑"/>
          <w:color w:val="auto"/>
          <w:sz w:val="24"/>
          <w:szCs w:val="24"/>
          <w:highlight w:val="none"/>
          <w:lang w:eastAsia="zh-CN"/>
        </w:rPr>
        <w:t>推荐中标（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color w:val="auto"/>
          <w:sz w:val="24"/>
          <w:szCs w:val="24"/>
          <w:highlight w:val="none"/>
        </w:rPr>
        <w:t>候选供应商排序名单。</w:t>
      </w:r>
    </w:p>
    <w:p w14:paraId="378D64E5">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8.9</w:t>
      </w:r>
      <w:r>
        <w:rPr>
          <w:rFonts w:hint="eastAsia" w:ascii="微软雅黑" w:hAnsi="微软雅黑" w:eastAsia="微软雅黑" w:cs="微软雅黑"/>
          <w:color w:val="auto"/>
          <w:sz w:val="24"/>
          <w:szCs w:val="24"/>
          <w:highlight w:val="none"/>
        </w:rPr>
        <w:t xml:space="preserve"> 起草</w:t>
      </w:r>
      <w:r>
        <w:rPr>
          <w:rFonts w:hint="eastAsia" w:ascii="微软雅黑" w:hAnsi="微软雅黑" w:eastAsia="微软雅黑" w:cs="微软雅黑"/>
          <w:color w:val="auto"/>
          <w:sz w:val="24"/>
          <w:szCs w:val="24"/>
          <w:highlight w:val="none"/>
          <w:lang w:eastAsia="zh-CN"/>
        </w:rPr>
        <w:t>评标报告</w:t>
      </w:r>
      <w:r>
        <w:rPr>
          <w:rFonts w:hint="eastAsia" w:ascii="微软雅黑" w:hAnsi="微软雅黑" w:eastAsia="微软雅黑" w:cs="微软雅黑"/>
          <w:color w:val="auto"/>
          <w:sz w:val="24"/>
          <w:szCs w:val="24"/>
          <w:highlight w:val="none"/>
        </w:rPr>
        <w:t>，所有</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须在</w:t>
      </w:r>
      <w:r>
        <w:rPr>
          <w:rFonts w:hint="eastAsia" w:ascii="微软雅黑" w:hAnsi="微软雅黑" w:eastAsia="微软雅黑" w:cs="微软雅黑"/>
          <w:color w:val="auto"/>
          <w:sz w:val="24"/>
          <w:szCs w:val="24"/>
          <w:highlight w:val="none"/>
          <w:lang w:eastAsia="zh-CN"/>
        </w:rPr>
        <w:t>评标报告</w:t>
      </w:r>
      <w:r>
        <w:rPr>
          <w:rFonts w:hint="eastAsia" w:ascii="微软雅黑" w:hAnsi="微软雅黑" w:eastAsia="微软雅黑" w:cs="微软雅黑"/>
          <w:color w:val="auto"/>
          <w:sz w:val="24"/>
          <w:szCs w:val="24"/>
          <w:highlight w:val="none"/>
        </w:rPr>
        <w:t xml:space="preserve">上签字确认，对自己的评审意见承担法律责任。 </w:t>
      </w:r>
    </w:p>
    <w:p w14:paraId="080E40BA">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8.10</w:t>
      </w:r>
      <w:r>
        <w:rPr>
          <w:rFonts w:hint="eastAsia" w:ascii="微软雅黑" w:hAnsi="微软雅黑" w:eastAsia="微软雅黑" w:cs="微软雅黑"/>
          <w:color w:val="auto"/>
          <w:sz w:val="24"/>
          <w:szCs w:val="24"/>
          <w:highlight w:val="none"/>
        </w:rPr>
        <w:t xml:space="preserve"> 采购组织机构对评标委员会</w:t>
      </w:r>
      <w:r>
        <w:rPr>
          <w:rFonts w:hint="eastAsia" w:ascii="微软雅黑" w:hAnsi="微软雅黑" w:eastAsia="微软雅黑" w:cs="微软雅黑"/>
          <w:color w:val="auto"/>
          <w:sz w:val="24"/>
          <w:szCs w:val="24"/>
          <w:highlight w:val="none"/>
          <w:lang w:eastAsia="zh-CN"/>
        </w:rPr>
        <w:t>评标专家</w:t>
      </w:r>
      <w:r>
        <w:rPr>
          <w:rFonts w:hint="eastAsia" w:ascii="微软雅黑" w:hAnsi="微软雅黑" w:eastAsia="微软雅黑" w:cs="微软雅黑"/>
          <w:color w:val="auto"/>
          <w:sz w:val="24"/>
          <w:szCs w:val="24"/>
          <w:highlight w:val="none"/>
        </w:rPr>
        <w:t>进行评价。</w:t>
      </w:r>
    </w:p>
    <w:p w14:paraId="3CFFBB90">
      <w:pPr>
        <w:keepNext w:val="0"/>
        <w:keepLines w:val="0"/>
        <w:pageBreakBefore w:val="0"/>
        <w:widowControl/>
        <w:shd w:val="clear" w:color="auto" w:fill="auto"/>
        <w:kinsoku/>
        <w:wordWrap/>
        <w:overflowPunct/>
        <w:topLinePunct w:val="0"/>
        <w:bidi w:val="0"/>
        <w:spacing w:line="48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8.11</w:t>
      </w:r>
      <w:r>
        <w:rPr>
          <w:rFonts w:hint="eastAsia" w:ascii="微软雅黑" w:hAnsi="微软雅黑" w:eastAsia="微软雅黑" w:cs="微软雅黑"/>
          <w:color w:val="auto"/>
          <w:sz w:val="24"/>
          <w:szCs w:val="24"/>
          <w:highlight w:val="none"/>
        </w:rPr>
        <w:t>修改评审结果</w:t>
      </w:r>
    </w:p>
    <w:p w14:paraId="4CA47605">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评标结果汇总完成后，除下列情形外，任何人不得修改评标结果：</w:t>
      </w:r>
    </w:p>
    <w:p w14:paraId="625131C7">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（1）分值汇总计算错误的；</w:t>
      </w:r>
    </w:p>
    <w:p w14:paraId="5EDF5B04">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（2）分项评分超出评分标准范围的；</w:t>
      </w:r>
    </w:p>
    <w:p w14:paraId="291E0D42">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（3）评标委员会成员对客观评审因素评分不一致的；</w:t>
      </w:r>
    </w:p>
    <w:p w14:paraId="13ED8015">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（4）经评标委员会认定评分畸高、畸低的。</w:t>
      </w:r>
    </w:p>
    <w:p w14:paraId="53BCF283">
      <w:pPr>
        <w:keepNext w:val="0"/>
        <w:keepLines w:val="0"/>
        <w:pageBreakBefore w:val="0"/>
        <w:widowControl/>
        <w:shd w:val="clear" w:color="auto" w:fill="auto"/>
        <w:kinsoku/>
        <w:wordWrap/>
        <w:overflowPunct/>
        <w:topLinePunct w:val="0"/>
        <w:bidi w:val="0"/>
        <w:spacing w:line="48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DF9546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9、澄清、说明或补正的形式</w:t>
      </w:r>
    </w:p>
    <w:p w14:paraId="670E179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9.1对于投标文件中含义不明确、同类问题表述不一致或者有明显文字和计算错误的内容，评标委员会将通过“政府采购云平台”在线询标的方式要求供应商在规定的时间内作出必要的澄清、说明或者补正，</w:t>
      </w:r>
      <w:r>
        <w:rPr>
          <w:rFonts w:hint="eastAsia" w:ascii="微软雅黑" w:hAnsi="微软雅黑" w:eastAsia="微软雅黑" w:cs="微软雅黑"/>
          <w:b/>
          <w:bCs/>
          <w:color w:val="auto"/>
          <w:sz w:val="24"/>
          <w:szCs w:val="24"/>
          <w:highlight w:val="none"/>
          <w:lang w:val="en-US" w:eastAsia="zh-CN"/>
        </w:rPr>
        <w:t>供应商澄清、说明或补正时间为20分钟</w:t>
      </w:r>
      <w:r>
        <w:rPr>
          <w:rFonts w:hint="eastAsia" w:ascii="微软雅黑" w:hAnsi="微软雅黑" w:eastAsia="微软雅黑" w:cs="微软雅黑"/>
          <w:b w:val="0"/>
          <w:bCs w:val="0"/>
          <w:color w:val="auto"/>
          <w:sz w:val="24"/>
          <w:szCs w:val="24"/>
          <w:highlight w:val="none"/>
          <w:lang w:val="en-US" w:eastAsia="zh-CN"/>
        </w:rPr>
        <w:t>。</w:t>
      </w:r>
    </w:p>
    <w:p w14:paraId="716BA99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9.2供应商的澄清、说明或者补正应当通过“政府采购云平台”在线答复的方式提交，并加盖公章（电子印章），或者由法定代表人（负责人）或其授权的代表签字。供应商的澄清、说明或者补正不得超出投标文件的范围或者改变投标文件的实质性内容，不接受供应商主动对投标文件的澄清、说明或者补正。</w:t>
      </w:r>
    </w:p>
    <w:p w14:paraId="1681DA9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9.3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7619B88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10、错误修正的原则</w:t>
      </w:r>
    </w:p>
    <w:p w14:paraId="034E77C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10.1电子交易平台客户端里开标一览表录入的投标报价或优惠率与扫描上传的报价文件信息不一致的，以扫描上传的报价文件信息为准进行修正。</w:t>
      </w:r>
    </w:p>
    <w:p w14:paraId="2A50AAA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10.2投标文件报价出现前后不一致的，除招标文件另有规定外，按照下列规定修正：</w:t>
      </w:r>
    </w:p>
    <w:p w14:paraId="11FA42C1">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10.3 投标函中表述的内容与报价表中不一致的，以报价表为准；报价表中的内容与报价明细表不一致的，以报价表为准；</w:t>
      </w:r>
    </w:p>
    <w:p w14:paraId="5B18B98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10.4投标文件中的大写金额和小写金额不一致的，以大写金额为准；</w:t>
      </w:r>
    </w:p>
    <w:p w14:paraId="3D8EAC2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10.5 单价金额小数点或者百分比有明显错位的，以开标一览表的总价为准，并修改单价；</w:t>
      </w:r>
    </w:p>
    <w:p w14:paraId="1D58B4E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10.6 总价金额与按单价汇总金额不一致的，以单价金额计算结果为准；</w:t>
      </w:r>
    </w:p>
    <w:p w14:paraId="47868373">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10.7若用文字表示的数值与用数字表示的数值不一致，以文字表示的数值为准；</w:t>
      </w:r>
    </w:p>
    <w:p w14:paraId="7E4F575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10.8 如有多报（指数量超出招标文件需求）、重报（指同一货物重复报价），其投标总价在评标过程中不予调整，如其中标，其合同价按其投标单价予以调整；</w:t>
      </w:r>
    </w:p>
    <w:p w14:paraId="60B034A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10.9对不同文字文本投标文件的解释发生异议的，以中文文本为准；</w:t>
      </w:r>
    </w:p>
    <w:p w14:paraId="7C3D9A3D">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微软雅黑" w:hAnsi="微软雅黑" w:eastAsia="微软雅黑" w:cs="微软雅黑"/>
          <w:b/>
          <w:bCs/>
          <w:color w:val="auto"/>
          <w:sz w:val="24"/>
          <w:szCs w:val="24"/>
          <w:highlight w:val="none"/>
          <w:lang w:val="en-US" w:eastAsia="zh-CN"/>
        </w:rPr>
        <w:t>修正应当采用电子标的形式，并加盖公章（电子印章）。</w:t>
      </w:r>
    </w:p>
    <w:p w14:paraId="780C6554">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11、有下列情形之一的，投标文件按无效标处理：</w:t>
      </w:r>
    </w:p>
    <w:p w14:paraId="4B4570F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 报名的供应商与参加投标的供应商发生实质性变更的且未提供有效证明的；</w:t>
      </w:r>
    </w:p>
    <w:p w14:paraId="11DED226">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11.2供应商提交两份或两份以上内容不同的投标文件，未声明哪一份有效的；</w:t>
      </w:r>
    </w:p>
    <w:p w14:paraId="3A83429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11.3 投标文件非供应商法定代表人签署的，未提供或提供无效的法定代表人授权书的；</w:t>
      </w:r>
    </w:p>
    <w:p w14:paraId="60205B3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11.4投标文件内容未按</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b w:val="0"/>
          <w:bCs w:val="0"/>
          <w:color w:val="auto"/>
          <w:sz w:val="24"/>
          <w:szCs w:val="24"/>
          <w:highlight w:val="none"/>
          <w:lang w:val="en-US" w:eastAsia="zh-CN"/>
        </w:rPr>
        <w:t>规定签字或盖章的；</w:t>
      </w:r>
    </w:p>
    <w:p w14:paraId="2ED0E1A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11.5 投标文件组成漏项或未按规定的格式编制或上传的投标文件内容不全或内容字迹模糊辨认不清的而导致评标活动无法正常进行；</w:t>
      </w:r>
    </w:p>
    <w:p w14:paraId="7A4A66A7">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11.6供应商未按</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b w:val="0"/>
          <w:bCs w:val="0"/>
          <w:color w:val="auto"/>
          <w:sz w:val="24"/>
          <w:szCs w:val="24"/>
          <w:highlight w:val="none"/>
          <w:lang w:val="en-US" w:eastAsia="zh-CN"/>
        </w:rPr>
        <w:t>变更通知更改投标文件的；</w:t>
      </w:r>
    </w:p>
    <w:p w14:paraId="57DFC383">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11.7《开标一览表》和《投标分项报价表》内容不完整且不接受修正意见或字迹不能辨认的或未提供的；</w:t>
      </w:r>
    </w:p>
    <w:p w14:paraId="26E3738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11.8标项投标报价超过</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b w:val="0"/>
          <w:bCs w:val="0"/>
          <w:color w:val="auto"/>
          <w:sz w:val="24"/>
          <w:szCs w:val="24"/>
          <w:highlight w:val="none"/>
          <w:lang w:val="en-US" w:eastAsia="zh-CN"/>
        </w:rPr>
        <w:t>规定的预算金额或最高限价；</w:t>
      </w:r>
    </w:p>
    <w:p w14:paraId="16B18BC9">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11.9 因供应商原因编制错误造成经评标委员会修正后的报价达到或超过投标报价的0.5%；</w:t>
      </w:r>
    </w:p>
    <w:p w14:paraId="15B5A86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11.10供应商的报价明显低于其他通过符合性审查供应商的报价，有可能影响产品质量或者不能诚信履约的，且在规定时间内不能合理说明原因并提供证明材料的；</w:t>
      </w:r>
    </w:p>
    <w:p w14:paraId="55522B98">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11.11 未实质性响应</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b w:val="0"/>
          <w:bCs w:val="0"/>
          <w:color w:val="auto"/>
          <w:sz w:val="24"/>
          <w:szCs w:val="24"/>
          <w:highlight w:val="none"/>
          <w:lang w:val="en-US" w:eastAsia="zh-CN"/>
        </w:rPr>
        <w:t>中条款要求的投标文件；</w:t>
      </w:r>
    </w:p>
    <w:p w14:paraId="2005289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11.12 不符合招标范围、技术规格、技术标准的要求无法满足采购人使用要求；</w:t>
      </w:r>
    </w:p>
    <w:p w14:paraId="37DB24F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11.13 投标文件附有采购人不能接受的条款；</w:t>
      </w:r>
    </w:p>
    <w:p w14:paraId="3C84DA6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11.14 投标文件中提供了赠品或者与本项目采购无关的其他商品、服务；</w:t>
      </w:r>
    </w:p>
    <w:p w14:paraId="40D397F2">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11.15投标文件中承诺的投标有效期少于招标文件中载明的投标有效期；</w:t>
      </w:r>
    </w:p>
    <w:p w14:paraId="714082B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11.16供应商串通投标，妨碍其他供应商的竞争行为，损害采购人或者其他供应商的合法权益；</w:t>
      </w:r>
    </w:p>
    <w:p w14:paraId="09F9F4F5">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11.17违反国家及政府部门相关法律、法规、文件规定或经评标委员会认定的其他属于重大偏离；</w:t>
      </w:r>
    </w:p>
    <w:p w14:paraId="2068E6F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12、废标</w:t>
      </w:r>
    </w:p>
    <w:p w14:paraId="4818BA8E">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12.1 符合</w:t>
      </w:r>
      <w:r>
        <w:rPr>
          <w:rFonts w:hint="eastAsia" w:ascii="微软雅黑" w:hAnsi="微软雅黑" w:eastAsia="微软雅黑" w:cs="微软雅黑"/>
          <w:color w:val="auto"/>
          <w:sz w:val="24"/>
          <w:szCs w:val="24"/>
          <w:highlight w:val="none"/>
          <w:lang w:eastAsia="zh-CN"/>
        </w:rPr>
        <w:t>招标文件</w:t>
      </w:r>
      <w:r>
        <w:rPr>
          <w:rFonts w:hint="eastAsia" w:ascii="微软雅黑" w:hAnsi="微软雅黑" w:eastAsia="微软雅黑" w:cs="微软雅黑"/>
          <w:b w:val="0"/>
          <w:bCs w:val="0"/>
          <w:color w:val="auto"/>
          <w:sz w:val="24"/>
          <w:szCs w:val="24"/>
          <w:highlight w:val="none"/>
          <w:lang w:val="en-US" w:eastAsia="zh-CN"/>
        </w:rPr>
        <w:t>规定废标情形的；</w:t>
      </w:r>
    </w:p>
    <w:p w14:paraId="63ABD320">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12.2出现影响采购公正的违法、违规行为的；</w:t>
      </w:r>
    </w:p>
    <w:p w14:paraId="0C76FE0F">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12.3供应商的报价均超过了采购预算（或最高限价），采购人不能支付的；</w:t>
      </w:r>
    </w:p>
    <w:p w14:paraId="04E20BEA">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12.4因重大变故，采购任务取消的。</w:t>
      </w:r>
    </w:p>
    <w:p w14:paraId="337DEBB4">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13、突发情况处理</w:t>
      </w:r>
    </w:p>
    <w:p w14:paraId="16A2D86B">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13.1 采购过程中出现以下情形，导致电子交易平台无法正常运行，或者无法保证电子交易的公平、公正和安全时，采购组织机构可中止电子交易活动：</w:t>
      </w:r>
    </w:p>
    <w:p w14:paraId="024D0280">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（1）电子交易平台发生故障而无法登录访问的； </w:t>
      </w:r>
    </w:p>
    <w:p w14:paraId="217C9619">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（2）电子交易平台应用或数据库出现错误，不能进行正常操作的；</w:t>
      </w:r>
    </w:p>
    <w:p w14:paraId="4E6851B4">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（3）电子交易平台发现严重安全漏洞，有潜在泄密危险的；</w:t>
      </w:r>
    </w:p>
    <w:p w14:paraId="113BC166">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（4）病毒发作导致不能进行正常操作的； </w:t>
      </w:r>
    </w:p>
    <w:p w14:paraId="485BF578">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（5）其他无法保证电子交易的公平、公正和安全的情况。</w:t>
      </w:r>
    </w:p>
    <w:p w14:paraId="67648F72">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637E8BA0">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13.2 采购代理机构或评标小组成员因不可抗力（不可抗力包括但不限于自然灾害、断电、传播疫病等）原因造成电子交易活动无法正常运行的，将采取以下措施：</w:t>
      </w:r>
    </w:p>
    <w:p w14:paraId="50B00F8C">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（1）短时间内能消除不可抗力因素的，采购代理机构或评标小组成员在消除不可抗力因素后继续组织电子交易活动； </w:t>
      </w:r>
    </w:p>
    <w:p w14:paraId="41316D2E">
      <w:pPr>
        <w:keepNext w:val="0"/>
        <w:keepLines w:val="0"/>
        <w:pageBreakBefore w:val="0"/>
        <w:shd w:val="clear" w:color="auto" w:fill="auto"/>
        <w:kinsoku/>
        <w:wordWrap/>
        <w:overflowPunct/>
        <w:topLinePunct w:val="0"/>
        <w:bidi w:val="0"/>
        <w:spacing w:line="480" w:lineRule="exact"/>
        <w:ind w:firstLine="240" w:firstLineChars="1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（2）长时间内无法消除不可抗力因素的，采购代理机构或评标小组成员将中止电子交易活动。中止电子交易活动的，采购人应当重新组织政府采购活动。</w:t>
      </w:r>
    </w:p>
    <w:p w14:paraId="6ADA411F">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480" w:lineRule="exact"/>
        <w:ind w:firstLine="480" w:firstLineChars="200"/>
        <w:jc w:val="both"/>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14.保密要求：</w:t>
      </w:r>
    </w:p>
    <w:p w14:paraId="19DD15A1">
      <w:pPr>
        <w:keepNext w:val="0"/>
        <w:keepLines w:val="0"/>
        <w:pageBreakBefore w:val="0"/>
        <w:widowControl/>
        <w:kinsoku/>
        <w:wordWrap/>
        <w:overflowPunct/>
        <w:topLinePunct w:val="0"/>
        <w:autoSpaceDE/>
        <w:autoSpaceDN/>
        <w:bidi w:val="0"/>
        <w:adjustRightInd/>
        <w:snapToGrid/>
        <w:spacing w:line="480" w:lineRule="exact"/>
        <w:ind w:firstLine="240" w:firstLineChars="1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采购人、采购代理机构确保</w:t>
      </w:r>
      <w:r>
        <w:rPr>
          <w:rFonts w:hint="eastAsia" w:ascii="微软雅黑" w:hAnsi="微软雅黑" w:eastAsia="微软雅黑" w:cs="微软雅黑"/>
          <w:color w:val="auto"/>
          <w:kern w:val="0"/>
          <w:sz w:val="24"/>
          <w:szCs w:val="24"/>
          <w:highlight w:val="none"/>
          <w:lang w:val="en-US" w:eastAsia="zh-CN"/>
        </w:rPr>
        <w:t>评标</w:t>
      </w:r>
      <w:r>
        <w:rPr>
          <w:rFonts w:hint="eastAsia" w:ascii="微软雅黑" w:hAnsi="微软雅黑" w:eastAsia="微软雅黑" w:cs="微软雅黑"/>
          <w:color w:val="auto"/>
          <w:kern w:val="0"/>
          <w:sz w:val="24"/>
          <w:szCs w:val="24"/>
          <w:highlight w:val="none"/>
        </w:rPr>
        <w:t>活动在严格保密的情况下进行。在采购结果确定前，采购人、采购代理机构对</w:t>
      </w:r>
      <w:r>
        <w:rPr>
          <w:rFonts w:hint="eastAsia" w:ascii="微软雅黑" w:hAnsi="微软雅黑" w:eastAsia="微软雅黑" w:cs="微软雅黑"/>
          <w:color w:val="auto"/>
          <w:kern w:val="0"/>
          <w:sz w:val="24"/>
          <w:szCs w:val="24"/>
          <w:highlight w:val="none"/>
          <w:lang w:val="en-US" w:eastAsia="zh-CN"/>
        </w:rPr>
        <w:t>评标专家</w:t>
      </w:r>
      <w:r>
        <w:rPr>
          <w:rFonts w:hint="eastAsia" w:ascii="微软雅黑" w:hAnsi="微软雅黑" w:eastAsia="微软雅黑" w:cs="微软雅黑"/>
          <w:color w:val="auto"/>
          <w:kern w:val="0"/>
          <w:sz w:val="24"/>
          <w:szCs w:val="24"/>
          <w:highlight w:val="none"/>
        </w:rPr>
        <w:t>名单保密。</w:t>
      </w:r>
      <w:r>
        <w:rPr>
          <w:rFonts w:hint="eastAsia" w:ascii="微软雅黑" w:hAnsi="微软雅黑" w:eastAsia="微软雅黑" w:cs="微软雅黑"/>
          <w:color w:val="auto"/>
          <w:sz w:val="24"/>
          <w:szCs w:val="24"/>
          <w:highlight w:val="none"/>
        </w:rPr>
        <w:t>与</w:t>
      </w:r>
      <w:r>
        <w:rPr>
          <w:rFonts w:hint="eastAsia" w:ascii="微软雅黑" w:hAnsi="微软雅黑" w:eastAsia="微软雅黑" w:cs="微软雅黑"/>
          <w:color w:val="auto"/>
          <w:sz w:val="24"/>
          <w:szCs w:val="24"/>
          <w:highlight w:val="none"/>
          <w:lang w:eastAsia="zh-CN"/>
        </w:rPr>
        <w:t>评审</w:t>
      </w:r>
      <w:r>
        <w:rPr>
          <w:rFonts w:hint="eastAsia" w:ascii="微软雅黑" w:hAnsi="微软雅黑" w:eastAsia="微软雅黑" w:cs="微软雅黑"/>
          <w:color w:val="auto"/>
          <w:sz w:val="24"/>
          <w:szCs w:val="24"/>
          <w:highlight w:val="none"/>
        </w:rPr>
        <w:t>工作无关的人员不得进入现场</w:t>
      </w:r>
      <w:r>
        <w:rPr>
          <w:rFonts w:hint="eastAsia" w:ascii="微软雅黑" w:hAnsi="微软雅黑" w:eastAsia="微软雅黑" w:cs="微软雅黑"/>
          <w:color w:val="auto"/>
          <w:kern w:val="0"/>
          <w:sz w:val="24"/>
          <w:szCs w:val="24"/>
          <w:highlight w:val="none"/>
          <w:lang w:val="en-US" w:eastAsia="zh-CN"/>
        </w:rPr>
        <w:t>。有关人员须对评审情况以及在评审过程中获悉的国家秘密、商业秘密负有保密责任</w:t>
      </w:r>
      <w:r>
        <w:rPr>
          <w:rFonts w:hint="eastAsia" w:ascii="微软雅黑" w:hAnsi="微软雅黑" w:eastAsia="微软雅黑" w:cs="微软雅黑"/>
          <w:color w:val="auto"/>
          <w:kern w:val="0"/>
          <w:sz w:val="24"/>
          <w:szCs w:val="24"/>
          <w:highlight w:val="none"/>
        </w:rPr>
        <w:t>。</w:t>
      </w:r>
    </w:p>
    <w:p w14:paraId="5AFFB43F">
      <w:pPr>
        <w:keepNext w:val="0"/>
        <w:keepLines w:val="0"/>
        <w:pageBreakBefore w:val="0"/>
        <w:shd w:val="clear" w:color="auto" w:fill="auto"/>
        <w:kinsoku/>
        <w:wordWrap/>
        <w:overflowPunct/>
        <w:topLinePunct w:val="0"/>
        <w:bidi w:val="0"/>
        <w:snapToGrid w:val="0"/>
        <w:spacing w:line="480" w:lineRule="exact"/>
        <w:ind w:firstLine="421"/>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15、</w:t>
      </w:r>
      <w:r>
        <w:rPr>
          <w:rFonts w:hint="eastAsia" w:ascii="微软雅黑" w:hAnsi="微软雅黑" w:eastAsia="微软雅黑" w:cs="微软雅黑"/>
          <w:b/>
          <w:color w:val="auto"/>
          <w:sz w:val="24"/>
          <w:szCs w:val="24"/>
          <w:highlight w:val="none"/>
        </w:rPr>
        <w:t>定标</w:t>
      </w:r>
    </w:p>
    <w:p w14:paraId="01247166">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240" w:firstLineChars="100"/>
        <w:jc w:val="lef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b w:val="0"/>
          <w:bCs w:val="0"/>
          <w:color w:val="auto"/>
          <w:sz w:val="24"/>
          <w:szCs w:val="24"/>
          <w:highlight w:val="none"/>
          <w:lang w:val="en-US" w:eastAsia="zh-CN"/>
        </w:rPr>
        <w:t>15.1采购结果确认（确定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w:t>
      </w:r>
    </w:p>
    <w:p w14:paraId="62D3DCD3">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240" w:firstLineChars="100"/>
        <w:jc w:val="lef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采购结果确认（确定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供应商）：本项目由采购人根据评标专家提交的《评标报告》，通过“政府采购云平台”依法确认采购结果、确定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供应商。具体流程如下：</w:t>
      </w:r>
    </w:p>
    <w:p w14:paraId="52D4739B">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240" w:firstLineChars="100"/>
        <w:jc w:val="lef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（1）采购代理机构将在评审结束后2个工作日内将评标报告送采购人，同时在政采云平台提交采购结果至采购人确认。</w:t>
      </w:r>
    </w:p>
    <w:p w14:paraId="7C2A6C2E">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240" w:firstLineChars="100"/>
        <w:jc w:val="lef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（2）采购人将在收到评标报告之日起5个工作日内，在评标报告推荐的</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候选供应商名单中按顺序确定</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 xml:space="preserve">供应商，并将确认意见以书面形式回复采购代理机构，同时在政采云平台线上确认采购结果。 </w:t>
      </w:r>
    </w:p>
    <w:p w14:paraId="0B0D86A0">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15.2采购结果经采购人确认后2个工作日内，采购代理机构将在</w:t>
      </w:r>
      <w:r>
        <w:rPr>
          <w:rFonts w:hint="eastAsia" w:ascii="微软雅黑" w:hAnsi="微软雅黑" w:eastAsia="微软雅黑" w:cs="微软雅黑"/>
          <w:b/>
          <w:bCs/>
          <w:color w:val="auto"/>
          <w:sz w:val="24"/>
          <w:szCs w:val="24"/>
          <w:highlight w:val="none"/>
          <w:lang w:val="en-US" w:eastAsia="zh-CN"/>
        </w:rPr>
        <w:t>新疆政府采购网（www.zjzfcg.gov.cn）上公示采购结果，中标（成交）公示期限为1个工作日。</w:t>
      </w:r>
    </w:p>
    <w:p w14:paraId="55F82F43">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16、 中标（成交）通知书</w:t>
      </w:r>
    </w:p>
    <w:p w14:paraId="29A05C3D">
      <w:pPr>
        <w:keepNext w:val="0"/>
        <w:keepLines w:val="0"/>
        <w:pageBreakBefore w:val="0"/>
        <w:shd w:val="clear" w:color="auto" w:fill="auto"/>
        <w:kinsoku/>
        <w:wordWrap/>
        <w:overflowPunct/>
        <w:topLinePunct w:val="0"/>
        <w:bidi w:val="0"/>
        <w:spacing w:line="480" w:lineRule="exact"/>
        <w:ind w:firstLine="480" w:firstLineChars="200"/>
        <w:jc w:val="left"/>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16.1</w:t>
      </w:r>
      <w:r>
        <w:rPr>
          <w:rFonts w:hint="eastAsia" w:ascii="微软雅黑" w:hAnsi="微软雅黑" w:eastAsia="微软雅黑" w:cs="微软雅黑"/>
          <w:color w:val="auto"/>
          <w:sz w:val="24"/>
          <w:szCs w:val="24"/>
          <w:highlight w:val="none"/>
        </w:rPr>
        <w:t>在</w:t>
      </w:r>
      <w:r>
        <w:rPr>
          <w:rFonts w:hint="eastAsia" w:ascii="微软雅黑" w:hAnsi="微软雅黑" w:eastAsia="微软雅黑" w:cs="微软雅黑"/>
          <w:color w:val="auto"/>
          <w:sz w:val="24"/>
          <w:szCs w:val="24"/>
          <w:highlight w:val="none"/>
          <w:lang w:val="en-US" w:eastAsia="zh-CN"/>
        </w:rPr>
        <w:t>中标（成交）</w:t>
      </w:r>
      <w:r>
        <w:rPr>
          <w:rFonts w:hint="eastAsia" w:ascii="微软雅黑" w:hAnsi="微软雅黑" w:eastAsia="微软雅黑" w:cs="微软雅黑"/>
          <w:color w:val="auto"/>
          <w:sz w:val="24"/>
          <w:szCs w:val="24"/>
          <w:highlight w:val="none"/>
        </w:rPr>
        <w:t>通知书发出前，</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将</w:t>
      </w:r>
      <w:r>
        <w:rPr>
          <w:rFonts w:hint="eastAsia" w:ascii="微软雅黑" w:hAnsi="微软雅黑" w:eastAsia="微软雅黑" w:cs="微软雅黑"/>
          <w:color w:val="auto"/>
          <w:sz w:val="24"/>
          <w:szCs w:val="24"/>
          <w:highlight w:val="none"/>
          <w:lang w:eastAsia="zh-CN"/>
        </w:rPr>
        <w:t>中标（成交）供应商</w:t>
      </w:r>
      <w:r>
        <w:rPr>
          <w:rFonts w:hint="eastAsia" w:ascii="微软雅黑" w:hAnsi="微软雅黑" w:eastAsia="微软雅黑" w:cs="微软雅黑"/>
          <w:color w:val="auto"/>
          <w:sz w:val="24"/>
          <w:szCs w:val="24"/>
          <w:highlight w:val="none"/>
        </w:rPr>
        <w:t>的情况在</w:t>
      </w:r>
      <w:r>
        <w:rPr>
          <w:rFonts w:hint="eastAsia" w:ascii="微软雅黑" w:hAnsi="微软雅黑" w:eastAsia="微软雅黑" w:cs="微软雅黑"/>
          <w:color w:val="auto"/>
          <w:sz w:val="24"/>
          <w:szCs w:val="24"/>
          <w:highlight w:val="none"/>
          <w:lang w:eastAsia="zh-CN"/>
        </w:rPr>
        <w:t>新疆政府采购网</w:t>
      </w:r>
      <w:r>
        <w:rPr>
          <w:rFonts w:hint="eastAsia" w:ascii="微软雅黑" w:hAnsi="微软雅黑" w:eastAsia="微软雅黑" w:cs="微软雅黑"/>
          <w:color w:val="auto"/>
          <w:sz w:val="24"/>
          <w:szCs w:val="24"/>
          <w:highlight w:val="none"/>
        </w:rPr>
        <w:t>予以公示，</w:t>
      </w:r>
      <w:r>
        <w:rPr>
          <w:rFonts w:hint="eastAsia" w:ascii="微软雅黑" w:hAnsi="微软雅黑" w:eastAsia="微软雅黑" w:cs="微软雅黑"/>
          <w:b/>
          <w:bCs/>
          <w:color w:val="auto"/>
          <w:sz w:val="24"/>
          <w:szCs w:val="24"/>
          <w:highlight w:val="none"/>
        </w:rPr>
        <w:t>公示期为</w:t>
      </w:r>
      <w:r>
        <w:rPr>
          <w:rFonts w:hint="eastAsia" w:ascii="微软雅黑" w:hAnsi="微软雅黑" w:eastAsia="微软雅黑" w:cs="微软雅黑"/>
          <w:b/>
          <w:bCs/>
          <w:color w:val="auto"/>
          <w:sz w:val="24"/>
          <w:szCs w:val="24"/>
          <w:highlight w:val="none"/>
          <w:lang w:eastAsia="zh-CN"/>
        </w:rPr>
        <w:t>一</w:t>
      </w:r>
      <w:r>
        <w:rPr>
          <w:rFonts w:hint="eastAsia" w:ascii="微软雅黑" w:hAnsi="微软雅黑" w:eastAsia="微软雅黑" w:cs="微软雅黑"/>
          <w:b/>
          <w:bCs/>
          <w:color w:val="auto"/>
          <w:sz w:val="24"/>
          <w:szCs w:val="24"/>
          <w:highlight w:val="none"/>
        </w:rPr>
        <w:t>个工作日。</w:t>
      </w:r>
      <w:r>
        <w:rPr>
          <w:rFonts w:hint="eastAsia" w:ascii="微软雅黑" w:hAnsi="微软雅黑" w:eastAsia="微软雅黑" w:cs="微软雅黑"/>
          <w:b/>
          <w:bCs/>
          <w:color w:val="auto"/>
          <w:sz w:val="24"/>
          <w:szCs w:val="24"/>
          <w:highlight w:val="none"/>
          <w:lang w:eastAsia="zh-CN"/>
        </w:rPr>
        <w:t>待公示期结束后，</w:t>
      </w:r>
      <w:r>
        <w:rPr>
          <w:rFonts w:hint="eastAsia" w:ascii="微软雅黑" w:hAnsi="微软雅黑" w:eastAsia="微软雅黑" w:cs="微软雅黑"/>
          <w:b w:val="0"/>
          <w:bCs w:val="0"/>
          <w:color w:val="auto"/>
          <w:sz w:val="24"/>
          <w:szCs w:val="24"/>
          <w:highlight w:val="none"/>
          <w:lang w:val="en-US" w:eastAsia="zh-CN"/>
        </w:rPr>
        <w:t>采购组织机构向</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成交）供应商</w:t>
      </w:r>
      <w:r>
        <w:rPr>
          <w:rFonts w:hint="eastAsia" w:ascii="微软雅黑" w:hAnsi="微软雅黑" w:eastAsia="微软雅黑" w:cs="微软雅黑"/>
          <w:b w:val="0"/>
          <w:bCs w:val="0"/>
          <w:color w:val="auto"/>
          <w:sz w:val="24"/>
          <w:szCs w:val="24"/>
          <w:highlight w:val="none"/>
          <w:lang w:val="en-US" w:eastAsia="zh-CN"/>
        </w:rPr>
        <w:t>发出中标</w:t>
      </w:r>
      <w:r>
        <w:rPr>
          <w:rFonts w:hint="eastAsia" w:ascii="微软雅黑" w:hAnsi="微软雅黑" w:eastAsia="微软雅黑" w:cs="微软雅黑"/>
          <w:color w:val="auto"/>
          <w:sz w:val="24"/>
          <w:szCs w:val="24"/>
          <w:highlight w:val="none"/>
          <w:lang w:val="en-US" w:eastAsia="zh-CN"/>
        </w:rPr>
        <w:t>（成交）</w:t>
      </w:r>
      <w:r>
        <w:rPr>
          <w:rFonts w:hint="eastAsia" w:ascii="微软雅黑" w:hAnsi="微软雅黑" w:eastAsia="微软雅黑" w:cs="微软雅黑"/>
          <w:b w:val="0"/>
          <w:bCs w:val="0"/>
          <w:color w:val="auto"/>
          <w:sz w:val="24"/>
          <w:szCs w:val="24"/>
          <w:highlight w:val="none"/>
          <w:lang w:val="en-US" w:eastAsia="zh-CN"/>
        </w:rPr>
        <w:t>通知书。</w:t>
      </w:r>
    </w:p>
    <w:p w14:paraId="5E964126">
      <w:pPr>
        <w:pStyle w:val="4"/>
        <w:keepNext w:val="0"/>
        <w:keepLines w:val="0"/>
        <w:pageBreakBefore w:val="0"/>
        <w:widowControl w:val="0"/>
        <w:kinsoku/>
        <w:wordWrap/>
        <w:overflowPunct/>
        <w:topLinePunct w:val="0"/>
        <w:bidi w:val="0"/>
        <w:snapToGrid w:val="0"/>
        <w:spacing w:before="0" w:beforeAutospacing="0" w:after="0" w:afterAutospacing="0" w:line="480" w:lineRule="exact"/>
        <w:ind w:firstLine="480" w:firstLineChars="200"/>
        <w:jc w:val="left"/>
        <w:textAlignment w:val="baseline"/>
        <w:rPr>
          <w:rFonts w:hint="eastAsia" w:ascii="微软雅黑" w:hAnsi="微软雅黑" w:eastAsia="微软雅黑" w:cs="微软雅黑"/>
          <w:b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16.2中标（成交）通知书作为签订合同的重要依据，对采购人和中标（成交）供应商均具有法律效力。采购人改变中标（成交）结果或者中标（成交）供应商放弃中标（成交）项目的都应承担法律责任。成交供应商不得向他人转让中标（成交）项目，也不得将中标（成交）项目肢解后分别向他人转让。</w:t>
      </w:r>
    </w:p>
    <w:p w14:paraId="44B81EC6">
      <w:pPr>
        <w:pStyle w:val="25"/>
        <w:keepNext w:val="0"/>
        <w:keepLines w:val="0"/>
        <w:pageBreakBefore w:val="0"/>
        <w:kinsoku/>
        <w:wordWrap/>
        <w:overflowPunct/>
        <w:topLinePunct w:val="0"/>
        <w:bidi w:val="0"/>
        <w:spacing w:line="480" w:lineRule="exact"/>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17、评标专家推荐预中标供应商的数量</w:t>
      </w:r>
      <w:r>
        <w:rPr>
          <w:rFonts w:hint="eastAsia" w:ascii="微软雅黑" w:hAnsi="微软雅黑" w:eastAsia="微软雅黑" w:cs="微软雅黑"/>
          <w:b/>
          <w:bCs/>
          <w:color w:val="auto"/>
          <w:kern w:val="2"/>
          <w:sz w:val="24"/>
          <w:szCs w:val="24"/>
          <w:highlight w:val="none"/>
          <w:u w:val="none"/>
          <w:lang w:val="en-US" w:eastAsia="zh-CN" w:bidi="ar-SA"/>
        </w:rPr>
        <w:t>：</w:t>
      </w:r>
      <w:r>
        <w:rPr>
          <w:rFonts w:hint="eastAsia" w:ascii="微软雅黑" w:hAnsi="微软雅黑" w:eastAsia="微软雅黑" w:cs="微软雅黑"/>
          <w:b/>
          <w:bCs/>
          <w:color w:val="auto"/>
          <w:kern w:val="2"/>
          <w:sz w:val="24"/>
          <w:szCs w:val="24"/>
          <w:highlight w:val="none"/>
          <w:u w:val="single"/>
          <w:lang w:val="en-US" w:eastAsia="zh-CN" w:bidi="ar-SA"/>
        </w:rPr>
        <w:t xml:space="preserve"> 3 </w:t>
      </w:r>
      <w:r>
        <w:rPr>
          <w:rFonts w:hint="eastAsia" w:ascii="微软雅黑" w:hAnsi="微软雅黑" w:eastAsia="微软雅黑" w:cs="微软雅黑"/>
          <w:b/>
          <w:bCs/>
          <w:color w:val="auto"/>
          <w:kern w:val="2"/>
          <w:sz w:val="24"/>
          <w:szCs w:val="24"/>
          <w:highlight w:val="none"/>
          <w:lang w:val="en-US" w:eastAsia="zh-CN" w:bidi="ar-SA"/>
        </w:rPr>
        <w:t xml:space="preserve">。 </w:t>
      </w:r>
    </w:p>
    <w:p w14:paraId="00EE379B">
      <w:pPr>
        <w:spacing w:line="240" w:lineRule="auto"/>
        <w:rPr>
          <w:rFonts w:hint="eastAsia" w:ascii="微软雅黑" w:hAnsi="微软雅黑" w:eastAsia="微软雅黑" w:cs="微软雅黑"/>
          <w:color w:val="auto"/>
          <w:sz w:val="24"/>
          <w:szCs w:val="24"/>
          <w:highlight w:val="none"/>
        </w:rPr>
      </w:pPr>
    </w:p>
    <w:p w14:paraId="4ED34411">
      <w:pPr>
        <w:spacing w:line="240" w:lineRule="auto"/>
        <w:jc w:val="center"/>
        <w:outlineLvl w:val="1"/>
        <w:rPr>
          <w:rFonts w:hint="eastAsia" w:ascii="微软雅黑" w:hAnsi="微软雅黑" w:eastAsia="微软雅黑" w:cs="微软雅黑"/>
          <w:b/>
          <w:bCs/>
          <w:color w:val="auto"/>
          <w:sz w:val="28"/>
          <w:szCs w:val="28"/>
          <w:highlight w:val="none"/>
        </w:rPr>
      </w:pPr>
      <w:bookmarkStart w:id="640" w:name="_Toc13647"/>
      <w:bookmarkStart w:id="641" w:name="_Toc22779"/>
      <w:bookmarkStart w:id="642" w:name="_Toc13711"/>
      <w:bookmarkStart w:id="643" w:name="_Toc18194"/>
      <w:bookmarkStart w:id="644" w:name="_Toc27829"/>
      <w:bookmarkStart w:id="645" w:name="_Toc12716"/>
      <w:bookmarkStart w:id="646" w:name="_Toc14552"/>
      <w:bookmarkStart w:id="647" w:name="_Toc25224"/>
      <w:bookmarkStart w:id="648" w:name="_Toc15389"/>
      <w:bookmarkStart w:id="649" w:name="_Toc1545"/>
      <w:bookmarkStart w:id="650" w:name="_Toc26572"/>
      <w:bookmarkStart w:id="651" w:name="_Toc19633"/>
      <w:bookmarkStart w:id="652" w:name="_Toc3470"/>
      <w:bookmarkStart w:id="653" w:name="_Toc28942"/>
      <w:bookmarkStart w:id="654" w:name="_Toc1126"/>
      <w:bookmarkStart w:id="655" w:name="_Toc24744"/>
      <w:bookmarkStart w:id="656" w:name="_Toc25776"/>
      <w:bookmarkStart w:id="657" w:name="_Toc7251"/>
      <w:bookmarkStart w:id="658" w:name="_Toc32167"/>
      <w:bookmarkStart w:id="659" w:name="_Toc21250"/>
      <w:bookmarkStart w:id="660" w:name="_Toc12438"/>
      <w:bookmarkStart w:id="661" w:name="_Toc18687"/>
      <w:r>
        <w:rPr>
          <w:rFonts w:hint="eastAsia" w:ascii="微软雅黑" w:hAnsi="微软雅黑" w:eastAsia="微软雅黑" w:cs="微软雅黑"/>
          <w:b/>
          <w:bCs/>
          <w:color w:val="auto"/>
          <w:sz w:val="28"/>
          <w:szCs w:val="28"/>
          <w:highlight w:val="none"/>
        </w:rPr>
        <w:t>初步评审—资格性审查表</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tbl>
      <w:tblPr>
        <w:tblStyle w:val="27"/>
        <w:tblpPr w:leftFromText="180" w:rightFromText="180" w:vertAnchor="text" w:horzAnchor="page" w:tblpXSpec="center" w:tblpY="234"/>
        <w:tblOverlap w:val="never"/>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6534"/>
        <w:gridCol w:w="883"/>
        <w:gridCol w:w="833"/>
        <w:gridCol w:w="817"/>
      </w:tblGrid>
      <w:tr w14:paraId="0337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28" w:type="dxa"/>
            <w:vMerge w:val="restart"/>
            <w:vAlign w:val="center"/>
          </w:tcPr>
          <w:p w14:paraId="632A26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序号</w:t>
            </w:r>
          </w:p>
        </w:tc>
        <w:tc>
          <w:tcPr>
            <w:tcW w:w="6534" w:type="dxa"/>
            <w:vMerge w:val="restart"/>
            <w:vAlign w:val="center"/>
          </w:tcPr>
          <w:p w14:paraId="5CAEAE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评审内容</w:t>
            </w:r>
          </w:p>
        </w:tc>
        <w:tc>
          <w:tcPr>
            <w:tcW w:w="2533" w:type="dxa"/>
            <w:gridSpan w:val="3"/>
            <w:vAlign w:val="center"/>
          </w:tcPr>
          <w:p w14:paraId="15BF45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供应商</w:t>
            </w:r>
          </w:p>
        </w:tc>
      </w:tr>
      <w:tr w14:paraId="52B8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28" w:type="dxa"/>
            <w:vMerge w:val="continue"/>
            <w:vAlign w:val="center"/>
          </w:tcPr>
          <w:p w14:paraId="158C27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szCs w:val="24"/>
                <w:highlight w:val="none"/>
              </w:rPr>
            </w:pPr>
          </w:p>
        </w:tc>
        <w:tc>
          <w:tcPr>
            <w:tcW w:w="6534" w:type="dxa"/>
            <w:vMerge w:val="continue"/>
            <w:vAlign w:val="center"/>
          </w:tcPr>
          <w:p w14:paraId="650FA5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szCs w:val="24"/>
                <w:highlight w:val="none"/>
              </w:rPr>
            </w:pPr>
          </w:p>
        </w:tc>
        <w:tc>
          <w:tcPr>
            <w:tcW w:w="883" w:type="dxa"/>
            <w:vAlign w:val="center"/>
          </w:tcPr>
          <w:p w14:paraId="105BD9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是否</w:t>
            </w:r>
          </w:p>
          <w:p w14:paraId="76FF79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合格</w:t>
            </w:r>
          </w:p>
        </w:tc>
        <w:tc>
          <w:tcPr>
            <w:tcW w:w="833" w:type="dxa"/>
            <w:vAlign w:val="center"/>
          </w:tcPr>
          <w:p w14:paraId="5D7CC0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是否</w:t>
            </w:r>
          </w:p>
          <w:p w14:paraId="4649EF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合格</w:t>
            </w:r>
          </w:p>
        </w:tc>
        <w:tc>
          <w:tcPr>
            <w:tcW w:w="817" w:type="dxa"/>
            <w:vAlign w:val="center"/>
          </w:tcPr>
          <w:p w14:paraId="14FB8E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是否</w:t>
            </w:r>
          </w:p>
          <w:p w14:paraId="75566F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合格</w:t>
            </w:r>
          </w:p>
        </w:tc>
      </w:tr>
      <w:tr w14:paraId="72D6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28" w:type="dxa"/>
            <w:vAlign w:val="center"/>
          </w:tcPr>
          <w:p w14:paraId="280CD7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6534" w:type="dxa"/>
            <w:vAlign w:val="center"/>
          </w:tcPr>
          <w:p w14:paraId="34E2033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具有独立承担民事责任的能力；（投标时，提供在中华人民共和国境内注册的法人或其他组织的营业执照或事业单位法人证书或社会团体法人登记证书）；</w:t>
            </w:r>
          </w:p>
        </w:tc>
        <w:tc>
          <w:tcPr>
            <w:tcW w:w="883" w:type="dxa"/>
            <w:vAlign w:val="center"/>
          </w:tcPr>
          <w:p w14:paraId="66EFA1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590FDB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73BF83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r w14:paraId="016A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28" w:type="dxa"/>
            <w:shd w:val="clear" w:color="auto" w:fill="auto"/>
            <w:vAlign w:val="center"/>
          </w:tcPr>
          <w:p w14:paraId="00B6C4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2</w:t>
            </w:r>
          </w:p>
        </w:tc>
        <w:tc>
          <w:tcPr>
            <w:tcW w:w="6534" w:type="dxa"/>
            <w:vAlign w:val="center"/>
          </w:tcPr>
          <w:p w14:paraId="53E3D73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提供法定代表人资格证明及授权书、被授权人身份证；(法定代表人投标需提供法定代表人身份证)；</w:t>
            </w:r>
          </w:p>
        </w:tc>
        <w:tc>
          <w:tcPr>
            <w:tcW w:w="883" w:type="dxa"/>
            <w:vAlign w:val="center"/>
          </w:tcPr>
          <w:p w14:paraId="64A30F5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050B12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650FF2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r w14:paraId="63BD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28" w:type="dxa"/>
            <w:shd w:val="clear" w:color="auto" w:fill="auto"/>
            <w:vAlign w:val="center"/>
          </w:tcPr>
          <w:p w14:paraId="556A57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3</w:t>
            </w:r>
          </w:p>
        </w:tc>
        <w:tc>
          <w:tcPr>
            <w:tcW w:w="6534" w:type="dxa"/>
            <w:vAlign w:val="center"/>
          </w:tcPr>
          <w:p w14:paraId="216821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依法缴纳的</w:t>
            </w:r>
            <w:r>
              <w:rPr>
                <w:rFonts w:hint="eastAsia" w:ascii="微软雅黑" w:hAnsi="微软雅黑" w:eastAsia="微软雅黑" w:cs="微软雅黑"/>
                <w:color w:val="auto"/>
                <w:sz w:val="24"/>
                <w:szCs w:val="24"/>
                <w:highlight w:val="none"/>
                <w:lang w:eastAsia="zh-CN"/>
              </w:rPr>
              <w:t>近3个月的任意1个月</w:t>
            </w:r>
            <w:r>
              <w:rPr>
                <w:rFonts w:hint="eastAsia" w:ascii="微软雅黑" w:hAnsi="微软雅黑" w:eastAsia="微软雅黑" w:cs="微软雅黑"/>
                <w:color w:val="auto"/>
                <w:sz w:val="24"/>
                <w:szCs w:val="24"/>
                <w:highlight w:val="none"/>
              </w:rPr>
              <w:t>社会保险的凭据；</w:t>
            </w:r>
          </w:p>
        </w:tc>
        <w:tc>
          <w:tcPr>
            <w:tcW w:w="883" w:type="dxa"/>
            <w:vAlign w:val="center"/>
          </w:tcPr>
          <w:p w14:paraId="73D4F9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29603F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5389EC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r w14:paraId="5067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28" w:type="dxa"/>
            <w:shd w:val="clear" w:color="auto" w:fill="auto"/>
            <w:vAlign w:val="center"/>
          </w:tcPr>
          <w:p w14:paraId="755337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4</w:t>
            </w:r>
          </w:p>
        </w:tc>
        <w:tc>
          <w:tcPr>
            <w:tcW w:w="6534" w:type="dxa"/>
            <w:shd w:val="clear" w:color="auto" w:fill="auto"/>
            <w:vAlign w:val="center"/>
          </w:tcPr>
          <w:p w14:paraId="763A087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税务部门出具的</w:t>
            </w:r>
            <w:r>
              <w:rPr>
                <w:rFonts w:hint="eastAsia" w:ascii="微软雅黑" w:hAnsi="微软雅黑" w:eastAsia="微软雅黑" w:cs="微软雅黑"/>
                <w:color w:val="auto"/>
                <w:sz w:val="24"/>
                <w:szCs w:val="24"/>
                <w:highlight w:val="none"/>
                <w:lang w:eastAsia="zh-CN"/>
              </w:rPr>
              <w:t>近3个月的任意1个月</w:t>
            </w:r>
            <w:r>
              <w:rPr>
                <w:rFonts w:hint="eastAsia" w:ascii="微软雅黑" w:hAnsi="微软雅黑" w:eastAsia="微软雅黑" w:cs="微软雅黑"/>
                <w:color w:val="auto"/>
                <w:sz w:val="24"/>
                <w:szCs w:val="24"/>
                <w:highlight w:val="none"/>
              </w:rPr>
              <w:t>完税证明（依法免缴的应提供依法免缴的相关证明文件或零申报报表）；</w:t>
            </w:r>
          </w:p>
        </w:tc>
        <w:tc>
          <w:tcPr>
            <w:tcW w:w="883" w:type="dxa"/>
            <w:vAlign w:val="center"/>
          </w:tcPr>
          <w:p w14:paraId="38C432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65FBD0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2D8122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r w14:paraId="2FCD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628" w:type="dxa"/>
            <w:shd w:val="clear" w:color="auto" w:fill="auto"/>
            <w:vAlign w:val="center"/>
          </w:tcPr>
          <w:p w14:paraId="31F885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5</w:t>
            </w:r>
          </w:p>
        </w:tc>
        <w:tc>
          <w:tcPr>
            <w:tcW w:w="6534" w:type="dxa"/>
            <w:shd w:val="clear" w:color="auto" w:fill="auto"/>
            <w:vAlign w:val="center"/>
          </w:tcPr>
          <w:p w14:paraId="5F747B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eastAsia="zh-CN"/>
              </w:rPr>
              <w:t>提供2024年或2025年完整的财务审计报告</w:t>
            </w:r>
            <w:r>
              <w:rPr>
                <w:rFonts w:hint="eastAsia" w:ascii="微软雅黑" w:hAnsi="微软雅黑" w:eastAsia="微软雅黑" w:cs="微软雅黑"/>
                <w:color w:val="auto"/>
                <w:sz w:val="24"/>
                <w:szCs w:val="24"/>
                <w:highlight w:val="none"/>
              </w:rPr>
              <w:t>（成立不满一年的可提供近一个月的银行资信证明）；</w:t>
            </w:r>
          </w:p>
        </w:tc>
        <w:tc>
          <w:tcPr>
            <w:tcW w:w="883" w:type="dxa"/>
            <w:vAlign w:val="center"/>
          </w:tcPr>
          <w:p w14:paraId="2EE8F1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69BFF8A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2E390D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r w14:paraId="2A1C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628" w:type="dxa"/>
            <w:shd w:val="clear" w:color="auto" w:fill="auto"/>
            <w:vAlign w:val="center"/>
          </w:tcPr>
          <w:p w14:paraId="26AA9E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6</w:t>
            </w:r>
          </w:p>
        </w:tc>
        <w:tc>
          <w:tcPr>
            <w:tcW w:w="6534" w:type="dxa"/>
            <w:shd w:val="clear" w:color="auto" w:fill="auto"/>
            <w:vAlign w:val="center"/>
          </w:tcPr>
          <w:p w14:paraId="1112B4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eastAsia="zh-CN"/>
              </w:rPr>
              <w:t>参与政府采购活动前3年内未被列入失信、重大税收违法案件、财政部门禁止参加政府采购活动的承诺书；</w:t>
            </w:r>
          </w:p>
        </w:tc>
        <w:tc>
          <w:tcPr>
            <w:tcW w:w="883" w:type="dxa"/>
            <w:vAlign w:val="center"/>
          </w:tcPr>
          <w:p w14:paraId="0FAA999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331041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0E08EC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r w14:paraId="551B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28" w:type="dxa"/>
            <w:shd w:val="clear" w:color="auto" w:fill="auto"/>
            <w:vAlign w:val="center"/>
          </w:tcPr>
          <w:p w14:paraId="581B0B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7</w:t>
            </w:r>
          </w:p>
        </w:tc>
        <w:tc>
          <w:tcPr>
            <w:tcW w:w="6534" w:type="dxa"/>
            <w:shd w:val="clear" w:color="auto" w:fill="auto"/>
            <w:vAlign w:val="center"/>
          </w:tcPr>
          <w:p w14:paraId="452D09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eastAsia="zh-CN"/>
              </w:rPr>
              <w:t>提供针对本次项目的反商业贿赂承诺书；</w:t>
            </w:r>
          </w:p>
        </w:tc>
        <w:tc>
          <w:tcPr>
            <w:tcW w:w="883" w:type="dxa"/>
            <w:vAlign w:val="center"/>
          </w:tcPr>
          <w:p w14:paraId="093DEE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06746C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17BE78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r w14:paraId="71AF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28" w:type="dxa"/>
            <w:shd w:val="clear" w:color="auto" w:fill="auto"/>
            <w:vAlign w:val="center"/>
          </w:tcPr>
          <w:p w14:paraId="5ABE20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8</w:t>
            </w:r>
          </w:p>
        </w:tc>
        <w:tc>
          <w:tcPr>
            <w:tcW w:w="6534" w:type="dxa"/>
            <w:shd w:val="clear" w:color="auto" w:fill="auto"/>
            <w:vAlign w:val="center"/>
          </w:tcPr>
          <w:p w14:paraId="61FA02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根据《政府采购领域“整顿市场秩序、建设法规体系、促进产业发展”三年行动方案（2024—2026年）》的通知，凡拟参加本次采购项目的供应商，必须为未被列入“信用中国”网站（www.creditchina.gov.cn）（失信被执行人名单、重大税收违法失信主体名单）、中国政府采购网（www.ccgp.gov.cn）（政府采购严重违法失信行为记录名单），国家企业公示信息系统（www.gsxt.gov.cn）（严重违法失信名单）（须提供查询记录并加盖公章）。</w:t>
            </w:r>
          </w:p>
        </w:tc>
        <w:tc>
          <w:tcPr>
            <w:tcW w:w="883" w:type="dxa"/>
            <w:vAlign w:val="center"/>
          </w:tcPr>
          <w:p w14:paraId="06964D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23A3C0C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4D9AEF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r w14:paraId="30AE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28" w:type="dxa"/>
            <w:shd w:val="clear" w:color="auto" w:fill="auto"/>
            <w:vAlign w:val="center"/>
          </w:tcPr>
          <w:p w14:paraId="23B90A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9</w:t>
            </w:r>
          </w:p>
        </w:tc>
        <w:tc>
          <w:tcPr>
            <w:tcW w:w="6534" w:type="dxa"/>
            <w:vAlign w:val="center"/>
          </w:tcPr>
          <w:p w14:paraId="514358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 xml:space="preserve">供应商须为正规生产厂商或经销商，须具备警用装备生产或经营(销售)许可证。 </w:t>
            </w:r>
          </w:p>
        </w:tc>
        <w:tc>
          <w:tcPr>
            <w:tcW w:w="883" w:type="dxa"/>
            <w:vAlign w:val="center"/>
          </w:tcPr>
          <w:p w14:paraId="483F0F4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69A8936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7F5E17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r w14:paraId="77AA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28" w:type="dxa"/>
            <w:shd w:val="clear" w:color="auto" w:fill="auto"/>
            <w:vAlign w:val="center"/>
          </w:tcPr>
          <w:p w14:paraId="139656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10</w:t>
            </w:r>
          </w:p>
        </w:tc>
        <w:tc>
          <w:tcPr>
            <w:tcW w:w="6534" w:type="dxa"/>
            <w:vAlign w:val="center"/>
          </w:tcPr>
          <w:p w14:paraId="3B18BF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中小企业声明函</w:t>
            </w:r>
          </w:p>
        </w:tc>
        <w:tc>
          <w:tcPr>
            <w:tcW w:w="883" w:type="dxa"/>
            <w:vAlign w:val="center"/>
          </w:tcPr>
          <w:p w14:paraId="57B5C0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4AADD06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437053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r w14:paraId="43BB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28" w:type="dxa"/>
            <w:shd w:val="clear" w:color="auto" w:fill="auto"/>
            <w:vAlign w:val="center"/>
          </w:tcPr>
          <w:p w14:paraId="33F5D0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11</w:t>
            </w:r>
          </w:p>
        </w:tc>
        <w:tc>
          <w:tcPr>
            <w:tcW w:w="6534" w:type="dxa"/>
            <w:vAlign w:val="center"/>
          </w:tcPr>
          <w:p w14:paraId="62923B6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投标保证金有效凭证。</w:t>
            </w:r>
          </w:p>
        </w:tc>
        <w:tc>
          <w:tcPr>
            <w:tcW w:w="883" w:type="dxa"/>
            <w:vAlign w:val="center"/>
          </w:tcPr>
          <w:p w14:paraId="01CC61A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491945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5A05B0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r w14:paraId="6746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162" w:type="dxa"/>
            <w:gridSpan w:val="2"/>
            <w:vAlign w:val="center"/>
          </w:tcPr>
          <w:p w14:paraId="5AEA10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结论</w:t>
            </w:r>
          </w:p>
        </w:tc>
        <w:tc>
          <w:tcPr>
            <w:tcW w:w="883" w:type="dxa"/>
            <w:vAlign w:val="center"/>
          </w:tcPr>
          <w:p w14:paraId="149E91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33" w:type="dxa"/>
            <w:vAlign w:val="center"/>
          </w:tcPr>
          <w:p w14:paraId="5F885F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c>
          <w:tcPr>
            <w:tcW w:w="817" w:type="dxa"/>
            <w:vAlign w:val="center"/>
          </w:tcPr>
          <w:p w14:paraId="570A81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szCs w:val="24"/>
                <w:highlight w:val="none"/>
              </w:rPr>
            </w:pPr>
          </w:p>
        </w:tc>
      </w:tr>
    </w:tbl>
    <w:p w14:paraId="1341CDE9">
      <w:pPr>
        <w:spacing w:line="24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说明：（1）上述各项中用“</w:t>
      </w:r>
      <w:r>
        <w:rPr>
          <w:rFonts w:hint="eastAsia" w:ascii="微软雅黑" w:hAnsi="微软雅黑" w:eastAsia="微软雅黑" w:cs="微软雅黑"/>
          <w:color w:val="auto"/>
          <w:sz w:val="24"/>
          <w:szCs w:val="24"/>
          <w:highlight w:val="none"/>
          <w:lang w:val="en-US" w:eastAsia="zh-CN"/>
        </w:rPr>
        <w:t>合格</w:t>
      </w:r>
      <w:r>
        <w:rPr>
          <w:rFonts w:hint="eastAsia" w:ascii="微软雅黑" w:hAnsi="微软雅黑" w:eastAsia="微软雅黑" w:cs="微软雅黑"/>
          <w:color w:val="auto"/>
          <w:sz w:val="24"/>
          <w:szCs w:val="24"/>
          <w:highlight w:val="none"/>
        </w:rPr>
        <w:t>”表示通过，“</w:t>
      </w:r>
      <w:r>
        <w:rPr>
          <w:rFonts w:hint="eastAsia" w:ascii="微软雅黑" w:hAnsi="微软雅黑" w:eastAsia="微软雅黑" w:cs="微软雅黑"/>
          <w:color w:val="auto"/>
          <w:sz w:val="24"/>
          <w:szCs w:val="24"/>
          <w:highlight w:val="none"/>
          <w:lang w:val="en-US" w:eastAsia="zh-CN"/>
        </w:rPr>
        <w:t>不合格</w:t>
      </w:r>
      <w:r>
        <w:rPr>
          <w:rFonts w:hint="eastAsia" w:ascii="微软雅黑" w:hAnsi="微软雅黑" w:eastAsia="微软雅黑" w:cs="微软雅黑"/>
          <w:color w:val="auto"/>
          <w:sz w:val="24"/>
          <w:szCs w:val="24"/>
          <w:highlight w:val="none"/>
        </w:rPr>
        <w:t>”表示不通过；</w:t>
      </w:r>
    </w:p>
    <w:p w14:paraId="1D3A30E3">
      <w:pPr>
        <w:spacing w:line="24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（2）上述各项中如有一项为“</w:t>
      </w:r>
      <w:r>
        <w:rPr>
          <w:rFonts w:hint="eastAsia" w:ascii="微软雅黑" w:hAnsi="微软雅黑" w:eastAsia="微软雅黑" w:cs="微软雅黑"/>
          <w:color w:val="auto"/>
          <w:sz w:val="24"/>
          <w:szCs w:val="24"/>
          <w:highlight w:val="none"/>
          <w:lang w:val="en-US" w:eastAsia="zh-CN"/>
        </w:rPr>
        <w:t>不合格</w:t>
      </w:r>
      <w:r>
        <w:rPr>
          <w:rFonts w:hint="eastAsia" w:ascii="微软雅黑" w:hAnsi="微软雅黑" w:eastAsia="微软雅黑" w:cs="微软雅黑"/>
          <w:color w:val="auto"/>
          <w:sz w:val="24"/>
          <w:szCs w:val="24"/>
          <w:highlight w:val="none"/>
        </w:rPr>
        <w:t>”，则结论为“</w:t>
      </w:r>
      <w:r>
        <w:rPr>
          <w:rFonts w:hint="eastAsia" w:ascii="微软雅黑" w:hAnsi="微软雅黑" w:eastAsia="微软雅黑" w:cs="微软雅黑"/>
          <w:color w:val="auto"/>
          <w:sz w:val="24"/>
          <w:szCs w:val="24"/>
          <w:highlight w:val="none"/>
          <w:lang w:val="en-US" w:eastAsia="zh-CN"/>
        </w:rPr>
        <w:t>不通过</w:t>
      </w:r>
      <w:r>
        <w:rPr>
          <w:rFonts w:hint="eastAsia" w:ascii="微软雅黑" w:hAnsi="微软雅黑" w:eastAsia="微软雅黑" w:cs="微软雅黑"/>
          <w:color w:val="auto"/>
          <w:sz w:val="24"/>
          <w:szCs w:val="24"/>
          <w:highlight w:val="none"/>
        </w:rPr>
        <w:t>”，表示该投标文件中存在重大偏差，不能通过初步评审；评委对某一分项评审认为不合格时，必须要写明原因。</w:t>
      </w:r>
    </w:p>
    <w:p w14:paraId="0930950B">
      <w:pPr>
        <w:spacing w:line="240" w:lineRule="auto"/>
        <w:ind w:left="6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（3）投标文件最终合格与否，以所有评委的评审意见中少数服从多数为原则定论。</w:t>
      </w:r>
    </w:p>
    <w:p w14:paraId="21E3389F">
      <w:pPr>
        <w:spacing w:line="240" w:lineRule="auto"/>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sz w:val="24"/>
          <w:szCs w:val="24"/>
          <w:highlight w:val="none"/>
        </w:rPr>
        <w:t>未通过资格审查的供应商不进入评标；通过资格审查的供应商少于不足三家的，不得评标。</w:t>
      </w:r>
      <w:bookmarkStart w:id="662" w:name="_Toc23770"/>
      <w:bookmarkStart w:id="663" w:name="_Toc8014"/>
      <w:bookmarkStart w:id="664" w:name="_Toc70"/>
      <w:bookmarkStart w:id="665" w:name="_Toc8771"/>
      <w:bookmarkStart w:id="666" w:name="_Toc12096"/>
      <w:bookmarkStart w:id="667" w:name="_Toc946"/>
      <w:bookmarkStart w:id="668" w:name="_Toc29061"/>
      <w:bookmarkStart w:id="669" w:name="_Toc22718"/>
      <w:bookmarkStart w:id="670" w:name="_Toc11487"/>
      <w:bookmarkStart w:id="671" w:name="_Toc28345"/>
      <w:bookmarkStart w:id="672" w:name="_Toc24305"/>
      <w:bookmarkStart w:id="673" w:name="_Toc19523"/>
      <w:bookmarkStart w:id="674" w:name="_Toc11822"/>
      <w:bookmarkStart w:id="675" w:name="_Toc4255"/>
      <w:bookmarkStart w:id="676" w:name="_Toc7343"/>
      <w:bookmarkStart w:id="677" w:name="_Toc20635"/>
      <w:bookmarkStart w:id="678" w:name="_Toc14391"/>
      <w:bookmarkStart w:id="679" w:name="_Toc1293"/>
      <w:bookmarkStart w:id="680" w:name="_Toc8628"/>
      <w:bookmarkStart w:id="681" w:name="_Toc11241"/>
      <w:bookmarkStart w:id="682" w:name="_Toc21232"/>
    </w:p>
    <w:p w14:paraId="62E6A4EE">
      <w:pPr>
        <w:rPr>
          <w:rFonts w:hint="eastAsia" w:ascii="微软雅黑" w:hAnsi="微软雅黑" w:eastAsia="微软雅黑" w:cs="微软雅黑"/>
          <w:b/>
          <w:bCs/>
          <w:color w:val="auto"/>
          <w:sz w:val="21"/>
          <w:szCs w:val="21"/>
          <w:highlight w:val="none"/>
        </w:rPr>
      </w:pPr>
      <w:r>
        <w:rPr>
          <w:rFonts w:hint="eastAsia" w:ascii="微软雅黑" w:hAnsi="微软雅黑" w:eastAsia="微软雅黑" w:cs="微软雅黑"/>
          <w:b/>
          <w:bCs/>
          <w:color w:val="auto"/>
          <w:sz w:val="21"/>
          <w:szCs w:val="21"/>
          <w:highlight w:val="none"/>
        </w:rPr>
        <w:br w:type="page"/>
      </w:r>
    </w:p>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14:paraId="0E606B53">
      <w:pPr>
        <w:spacing w:line="240" w:lineRule="auto"/>
        <w:jc w:val="center"/>
        <w:outlineLvl w:val="1"/>
        <w:rPr>
          <w:rFonts w:hint="eastAsia" w:ascii="微软雅黑" w:hAnsi="微软雅黑" w:eastAsia="微软雅黑" w:cs="微软雅黑"/>
          <w:b/>
          <w:bCs/>
          <w:color w:val="auto"/>
          <w:sz w:val="28"/>
          <w:szCs w:val="28"/>
          <w:highlight w:val="none"/>
        </w:rPr>
      </w:pPr>
      <w:bookmarkStart w:id="683" w:name="_Toc5234"/>
      <w:bookmarkStart w:id="684" w:name="_Toc507399904"/>
      <w:bookmarkStart w:id="685" w:name="_Toc29605"/>
      <w:bookmarkStart w:id="686" w:name="_Toc14344"/>
      <w:bookmarkStart w:id="687" w:name="_Toc14078"/>
      <w:bookmarkStart w:id="688" w:name="_Toc997"/>
      <w:bookmarkStart w:id="689" w:name="_Toc11667"/>
      <w:bookmarkStart w:id="690" w:name="_Toc18037"/>
      <w:bookmarkStart w:id="691" w:name="_Toc8709"/>
      <w:bookmarkStart w:id="692" w:name="_Toc27374"/>
      <w:bookmarkStart w:id="693" w:name="_Toc25236"/>
      <w:bookmarkStart w:id="694" w:name="_Toc20854"/>
      <w:bookmarkStart w:id="695" w:name="_Toc11428"/>
      <w:bookmarkStart w:id="696" w:name="_Toc30135"/>
      <w:bookmarkStart w:id="697" w:name="_Toc10296"/>
      <w:bookmarkStart w:id="698" w:name="_Toc21397"/>
      <w:bookmarkStart w:id="699" w:name="_Toc20321"/>
      <w:bookmarkStart w:id="700" w:name="_Toc16427"/>
      <w:bookmarkStart w:id="701" w:name="_Toc2497"/>
      <w:bookmarkStart w:id="702" w:name="_Toc21588"/>
      <w:bookmarkStart w:id="703" w:name="_Toc5580"/>
      <w:r>
        <w:rPr>
          <w:rFonts w:hint="eastAsia" w:ascii="微软雅黑" w:hAnsi="微软雅黑" w:eastAsia="微软雅黑" w:cs="微软雅黑"/>
          <w:b/>
          <w:bCs/>
          <w:color w:val="auto"/>
          <w:sz w:val="28"/>
          <w:szCs w:val="28"/>
          <w:highlight w:val="none"/>
        </w:rPr>
        <w:t>初步评审—符合性审查表</w:t>
      </w:r>
      <w:bookmarkEnd w:id="683"/>
    </w:p>
    <w:tbl>
      <w:tblPr>
        <w:tblStyle w:val="27"/>
        <w:tblpPr w:leftFromText="180" w:rightFromText="180" w:vertAnchor="text" w:horzAnchor="page" w:tblpXSpec="center" w:tblpY="262"/>
        <w:tblOverlap w:val="never"/>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7281"/>
        <w:gridCol w:w="1764"/>
      </w:tblGrid>
      <w:tr w14:paraId="2A84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3" w:type="dxa"/>
            <w:vMerge w:val="restart"/>
            <w:vAlign w:val="center"/>
          </w:tcPr>
          <w:p w14:paraId="36D762A6">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序号</w:t>
            </w:r>
          </w:p>
        </w:tc>
        <w:tc>
          <w:tcPr>
            <w:tcW w:w="7281" w:type="dxa"/>
            <w:vMerge w:val="restart"/>
            <w:vAlign w:val="center"/>
          </w:tcPr>
          <w:p w14:paraId="634E9315">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b/>
                <w:bCs/>
                <w:color w:val="auto"/>
                <w:spacing w:val="-2"/>
                <w:sz w:val="24"/>
                <w:szCs w:val="24"/>
                <w:highlight w:val="none"/>
              </w:rPr>
            </w:pPr>
            <w:r>
              <w:rPr>
                <w:rFonts w:hint="eastAsia" w:ascii="微软雅黑" w:hAnsi="微软雅黑" w:eastAsia="微软雅黑" w:cs="微软雅黑"/>
                <w:b/>
                <w:bCs/>
                <w:color w:val="auto"/>
                <w:spacing w:val="-2"/>
                <w:sz w:val="24"/>
                <w:szCs w:val="24"/>
                <w:highlight w:val="none"/>
              </w:rPr>
              <w:t>评审内容</w:t>
            </w:r>
          </w:p>
        </w:tc>
        <w:tc>
          <w:tcPr>
            <w:tcW w:w="1764" w:type="dxa"/>
            <w:vAlign w:val="center"/>
          </w:tcPr>
          <w:p w14:paraId="3EFB0247">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b/>
                <w:bCs/>
                <w:color w:val="auto"/>
                <w:spacing w:val="-2"/>
                <w:sz w:val="24"/>
                <w:szCs w:val="24"/>
                <w:highlight w:val="none"/>
              </w:rPr>
            </w:pPr>
            <w:r>
              <w:rPr>
                <w:rFonts w:hint="eastAsia" w:ascii="微软雅黑" w:hAnsi="微软雅黑" w:eastAsia="微软雅黑" w:cs="微软雅黑"/>
                <w:b/>
                <w:bCs/>
                <w:color w:val="auto"/>
                <w:sz w:val="24"/>
                <w:szCs w:val="24"/>
                <w:highlight w:val="none"/>
              </w:rPr>
              <w:t>评审意见</w:t>
            </w:r>
          </w:p>
        </w:tc>
      </w:tr>
      <w:tr w14:paraId="428F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3" w:type="dxa"/>
            <w:vMerge w:val="continue"/>
            <w:vAlign w:val="center"/>
          </w:tcPr>
          <w:p w14:paraId="605C8216">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b/>
                <w:bCs/>
                <w:color w:val="auto"/>
                <w:sz w:val="24"/>
                <w:szCs w:val="24"/>
                <w:highlight w:val="none"/>
              </w:rPr>
            </w:pPr>
          </w:p>
        </w:tc>
        <w:tc>
          <w:tcPr>
            <w:tcW w:w="7281" w:type="dxa"/>
            <w:vMerge w:val="continue"/>
            <w:vAlign w:val="center"/>
          </w:tcPr>
          <w:p w14:paraId="780CC523">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b/>
                <w:bCs/>
                <w:color w:val="auto"/>
                <w:spacing w:val="-2"/>
                <w:sz w:val="24"/>
                <w:szCs w:val="24"/>
                <w:highlight w:val="none"/>
              </w:rPr>
            </w:pPr>
          </w:p>
        </w:tc>
        <w:tc>
          <w:tcPr>
            <w:tcW w:w="1764" w:type="dxa"/>
            <w:vAlign w:val="center"/>
          </w:tcPr>
          <w:p w14:paraId="7DEF0A54">
            <w:pPr>
              <w:keepNext w:val="0"/>
              <w:keepLines w:val="0"/>
              <w:pageBreakBefore w:val="0"/>
              <w:widowControl w:val="0"/>
              <w:kinsoku/>
              <w:wordWrap/>
              <w:overflowPunct/>
              <w:topLinePunct w:val="0"/>
              <w:bidi w:val="0"/>
              <w:snapToGrid/>
              <w:spacing w:line="480" w:lineRule="exact"/>
              <w:jc w:val="center"/>
              <w:textAlignment w:val="auto"/>
              <w:rPr>
                <w:rFonts w:hint="eastAsia" w:ascii="微软雅黑" w:hAnsi="微软雅黑" w:eastAsia="微软雅黑" w:cs="微软雅黑"/>
                <w:b/>
                <w:bCs/>
                <w:color w:val="auto"/>
                <w:spacing w:val="-2"/>
                <w:sz w:val="24"/>
                <w:szCs w:val="24"/>
                <w:highlight w:val="none"/>
              </w:rPr>
            </w:pPr>
            <w:r>
              <w:rPr>
                <w:rFonts w:hint="eastAsia" w:ascii="微软雅黑" w:hAnsi="微软雅黑" w:eastAsia="微软雅黑" w:cs="微软雅黑"/>
                <w:b/>
                <w:bCs/>
                <w:color w:val="auto"/>
                <w:spacing w:val="-2"/>
                <w:sz w:val="24"/>
                <w:szCs w:val="24"/>
                <w:highlight w:val="none"/>
              </w:rPr>
              <w:t>是否合格</w:t>
            </w:r>
          </w:p>
        </w:tc>
      </w:tr>
      <w:tr w14:paraId="2A2D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3" w:type="dxa"/>
            <w:vAlign w:val="center"/>
          </w:tcPr>
          <w:p w14:paraId="2AD042F8">
            <w:pPr>
              <w:keepNext w:val="0"/>
              <w:keepLines w:val="0"/>
              <w:pageBreakBefore w:val="0"/>
              <w:widowControl w:val="0"/>
              <w:kinsoku/>
              <w:wordWrap/>
              <w:overflowPunct/>
              <w:topLinePunct w:val="0"/>
              <w:bidi w:val="0"/>
              <w:snapToGrid/>
              <w:spacing w:line="240" w:lineRule="auto"/>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7281" w:type="dxa"/>
            <w:vAlign w:val="center"/>
          </w:tcPr>
          <w:p w14:paraId="2149A586">
            <w:pPr>
              <w:keepNext w:val="0"/>
              <w:keepLines w:val="0"/>
              <w:pageBreakBefore w:val="0"/>
              <w:widowControl w:val="0"/>
              <w:kinsoku/>
              <w:wordWrap/>
              <w:overflowPunct/>
              <w:topLinePunct w:val="0"/>
              <w:bidi w:val="0"/>
              <w:snapToGrid/>
              <w:spacing w:line="240" w:lineRule="auto"/>
              <w:jc w:val="left"/>
              <w:textAlignment w:val="auto"/>
              <w:rPr>
                <w:rFonts w:hint="eastAsia" w:ascii="微软雅黑" w:hAnsi="微软雅黑" w:eastAsia="微软雅黑" w:cs="微软雅黑"/>
                <w:color w:val="auto"/>
                <w:spacing w:val="-2"/>
                <w:sz w:val="24"/>
                <w:szCs w:val="24"/>
                <w:highlight w:val="none"/>
                <w:lang w:eastAsia="zh-CN"/>
              </w:rPr>
            </w:pPr>
            <w:r>
              <w:rPr>
                <w:rFonts w:hint="eastAsia" w:ascii="微软雅黑" w:hAnsi="微软雅黑" w:eastAsia="微软雅黑" w:cs="微软雅黑"/>
                <w:color w:val="auto"/>
                <w:spacing w:val="-2"/>
                <w:sz w:val="24"/>
                <w:szCs w:val="24"/>
                <w:highlight w:val="none"/>
              </w:rPr>
              <w:t>各供应商投标报价未高于预算金额</w:t>
            </w:r>
            <w:r>
              <w:rPr>
                <w:rFonts w:hint="eastAsia" w:ascii="微软雅黑" w:hAnsi="微软雅黑" w:eastAsia="微软雅黑" w:cs="微软雅黑"/>
                <w:color w:val="auto"/>
                <w:spacing w:val="-2"/>
                <w:sz w:val="24"/>
                <w:szCs w:val="24"/>
                <w:highlight w:val="none"/>
                <w:lang w:eastAsia="zh-CN"/>
              </w:rPr>
              <w:t>。</w:t>
            </w:r>
          </w:p>
        </w:tc>
        <w:tc>
          <w:tcPr>
            <w:tcW w:w="1764" w:type="dxa"/>
            <w:vAlign w:val="center"/>
          </w:tcPr>
          <w:p w14:paraId="08C33775">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4"/>
                <w:szCs w:val="24"/>
                <w:highlight w:val="none"/>
              </w:rPr>
            </w:pPr>
          </w:p>
        </w:tc>
      </w:tr>
      <w:tr w14:paraId="24FE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913" w:type="dxa"/>
            <w:vAlign w:val="center"/>
          </w:tcPr>
          <w:p w14:paraId="22548CC3">
            <w:pPr>
              <w:keepNext w:val="0"/>
              <w:keepLines w:val="0"/>
              <w:pageBreakBefore w:val="0"/>
              <w:widowControl w:val="0"/>
              <w:kinsoku/>
              <w:wordWrap/>
              <w:overflowPunct/>
              <w:topLinePunct w:val="0"/>
              <w:bidi w:val="0"/>
              <w:snapToGrid/>
              <w:spacing w:line="240" w:lineRule="auto"/>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c>
          <w:tcPr>
            <w:tcW w:w="7281" w:type="dxa"/>
            <w:vAlign w:val="center"/>
          </w:tcPr>
          <w:p w14:paraId="10CE6694">
            <w:pPr>
              <w:keepNext w:val="0"/>
              <w:keepLines w:val="0"/>
              <w:pageBreakBefore w:val="0"/>
              <w:widowControl w:val="0"/>
              <w:kinsoku/>
              <w:wordWrap/>
              <w:overflowPunct/>
              <w:topLinePunct w:val="0"/>
              <w:bidi w:val="0"/>
              <w:snapToGrid/>
              <w:spacing w:line="240" w:lineRule="auto"/>
              <w:jc w:val="left"/>
              <w:textAlignment w:val="auto"/>
              <w:rPr>
                <w:rFonts w:hint="eastAsia" w:ascii="微软雅黑" w:hAnsi="微软雅黑" w:eastAsia="微软雅黑" w:cs="微软雅黑"/>
                <w:color w:val="auto"/>
                <w:spacing w:val="-2"/>
                <w:sz w:val="24"/>
                <w:szCs w:val="24"/>
                <w:highlight w:val="none"/>
                <w:lang w:eastAsia="zh-CN"/>
              </w:rPr>
            </w:pPr>
            <w:r>
              <w:rPr>
                <w:rFonts w:hint="eastAsia" w:ascii="微软雅黑" w:hAnsi="微软雅黑" w:eastAsia="微软雅黑" w:cs="微软雅黑"/>
                <w:color w:val="auto"/>
                <w:spacing w:val="-2"/>
                <w:sz w:val="24"/>
                <w:szCs w:val="24"/>
                <w:highlight w:val="none"/>
              </w:rPr>
              <w:t>评标委员会认为供应商的报价无明显低于其他通过符合性审查供应商的报价的，供应商的报价不存在异常一致并成规律性的，其报价合理</w:t>
            </w:r>
            <w:r>
              <w:rPr>
                <w:rFonts w:hint="eastAsia" w:ascii="微软雅黑" w:hAnsi="微软雅黑" w:eastAsia="微软雅黑" w:cs="微软雅黑"/>
                <w:color w:val="auto"/>
                <w:spacing w:val="-2"/>
                <w:sz w:val="24"/>
                <w:szCs w:val="24"/>
                <w:highlight w:val="none"/>
                <w:lang w:eastAsia="zh-CN"/>
              </w:rPr>
              <w:t>。</w:t>
            </w:r>
          </w:p>
        </w:tc>
        <w:tc>
          <w:tcPr>
            <w:tcW w:w="1764" w:type="dxa"/>
            <w:vAlign w:val="center"/>
          </w:tcPr>
          <w:p w14:paraId="787080E8">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4"/>
                <w:szCs w:val="24"/>
                <w:highlight w:val="none"/>
              </w:rPr>
            </w:pPr>
          </w:p>
        </w:tc>
      </w:tr>
      <w:tr w14:paraId="20CE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913" w:type="dxa"/>
            <w:vAlign w:val="center"/>
          </w:tcPr>
          <w:p w14:paraId="70774060">
            <w:pPr>
              <w:keepNext w:val="0"/>
              <w:keepLines w:val="0"/>
              <w:pageBreakBefore w:val="0"/>
              <w:widowControl w:val="0"/>
              <w:kinsoku/>
              <w:wordWrap/>
              <w:overflowPunct/>
              <w:topLinePunct w:val="0"/>
              <w:bidi w:val="0"/>
              <w:snapToGrid/>
              <w:spacing w:line="240" w:lineRule="auto"/>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3</w:t>
            </w:r>
          </w:p>
        </w:tc>
        <w:tc>
          <w:tcPr>
            <w:tcW w:w="7281" w:type="dxa"/>
            <w:vAlign w:val="center"/>
          </w:tcPr>
          <w:p w14:paraId="5EF33D05">
            <w:pPr>
              <w:keepNext w:val="0"/>
              <w:keepLines w:val="0"/>
              <w:pageBreakBefore w:val="0"/>
              <w:widowControl w:val="0"/>
              <w:kinsoku/>
              <w:wordWrap/>
              <w:overflowPunct/>
              <w:topLinePunct w:val="0"/>
              <w:bidi w:val="0"/>
              <w:snapToGrid/>
              <w:spacing w:line="240" w:lineRule="auto"/>
              <w:jc w:val="left"/>
              <w:textAlignment w:val="auto"/>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投标文件按照招标文件的规定编制、标记及签署盖章的，法定代表人或其授权代表签字（章）和加盖供应商公章的（</w:t>
            </w:r>
            <w:r>
              <w:rPr>
                <w:rFonts w:hint="eastAsia" w:ascii="微软雅黑" w:hAnsi="微软雅黑" w:eastAsia="微软雅黑" w:cs="微软雅黑"/>
                <w:color w:val="auto"/>
                <w:spacing w:val="-2"/>
                <w:sz w:val="24"/>
                <w:szCs w:val="24"/>
                <w:highlight w:val="none"/>
                <w:lang w:val="en-US" w:eastAsia="zh-CN"/>
              </w:rPr>
              <w:t>所上传投标文件的</w:t>
            </w:r>
            <w:r>
              <w:rPr>
                <w:rFonts w:hint="eastAsia" w:ascii="微软雅黑" w:hAnsi="微软雅黑" w:eastAsia="微软雅黑" w:cs="微软雅黑"/>
                <w:color w:val="auto"/>
                <w:spacing w:val="-2"/>
                <w:sz w:val="24"/>
                <w:szCs w:val="24"/>
                <w:highlight w:val="none"/>
              </w:rPr>
              <w:t>印章和签字不能为复印件）</w:t>
            </w:r>
          </w:p>
        </w:tc>
        <w:tc>
          <w:tcPr>
            <w:tcW w:w="1764" w:type="dxa"/>
            <w:vAlign w:val="center"/>
          </w:tcPr>
          <w:p w14:paraId="494BD34D">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4"/>
                <w:szCs w:val="24"/>
                <w:highlight w:val="none"/>
              </w:rPr>
            </w:pPr>
          </w:p>
        </w:tc>
      </w:tr>
      <w:tr w14:paraId="150D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3" w:type="dxa"/>
            <w:vAlign w:val="center"/>
          </w:tcPr>
          <w:p w14:paraId="7F9F675F">
            <w:pPr>
              <w:keepNext w:val="0"/>
              <w:keepLines w:val="0"/>
              <w:pageBreakBefore w:val="0"/>
              <w:widowControl w:val="0"/>
              <w:kinsoku/>
              <w:wordWrap/>
              <w:overflowPunct/>
              <w:topLinePunct w:val="0"/>
              <w:bidi w:val="0"/>
              <w:snapToGrid/>
              <w:spacing w:line="240" w:lineRule="auto"/>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w:t>
            </w:r>
          </w:p>
        </w:tc>
        <w:tc>
          <w:tcPr>
            <w:tcW w:w="7281" w:type="dxa"/>
            <w:vAlign w:val="center"/>
          </w:tcPr>
          <w:p w14:paraId="01043F52">
            <w:pPr>
              <w:keepNext w:val="0"/>
              <w:keepLines w:val="0"/>
              <w:pageBreakBefore w:val="0"/>
              <w:widowControl w:val="0"/>
              <w:kinsoku/>
              <w:wordWrap/>
              <w:overflowPunct/>
              <w:topLinePunct w:val="0"/>
              <w:bidi w:val="0"/>
              <w:snapToGrid/>
              <w:spacing w:line="240" w:lineRule="auto"/>
              <w:jc w:val="left"/>
              <w:textAlignment w:val="auto"/>
              <w:rPr>
                <w:rFonts w:hint="eastAsia" w:ascii="微软雅黑" w:hAnsi="微软雅黑" w:eastAsia="微软雅黑" w:cs="微软雅黑"/>
                <w:color w:val="auto"/>
                <w:spacing w:val="-2"/>
                <w:kern w:val="2"/>
                <w:sz w:val="24"/>
                <w:szCs w:val="24"/>
                <w:highlight w:val="none"/>
                <w:lang w:val="en-US" w:eastAsia="zh-CN" w:bidi="ar-SA"/>
              </w:rPr>
            </w:pPr>
            <w:r>
              <w:rPr>
                <w:rFonts w:hint="eastAsia" w:ascii="微软雅黑" w:hAnsi="微软雅黑" w:eastAsia="微软雅黑" w:cs="微软雅黑"/>
                <w:color w:val="auto"/>
                <w:spacing w:val="-2"/>
                <w:sz w:val="24"/>
                <w:szCs w:val="24"/>
                <w:highlight w:val="none"/>
              </w:rPr>
              <w:t>按招标文件规定的格式填写，内容齐全</w:t>
            </w:r>
            <w:r>
              <w:rPr>
                <w:rFonts w:hint="eastAsia" w:ascii="微软雅黑" w:hAnsi="微软雅黑" w:eastAsia="微软雅黑" w:cs="微软雅黑"/>
                <w:color w:val="auto"/>
                <w:spacing w:val="-2"/>
                <w:sz w:val="24"/>
                <w:szCs w:val="24"/>
                <w:highlight w:val="none"/>
                <w:lang w:eastAsia="zh-CN"/>
              </w:rPr>
              <w:t>；</w:t>
            </w:r>
          </w:p>
        </w:tc>
        <w:tc>
          <w:tcPr>
            <w:tcW w:w="1764" w:type="dxa"/>
            <w:vAlign w:val="center"/>
          </w:tcPr>
          <w:p w14:paraId="61C6FBAC">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4"/>
                <w:szCs w:val="24"/>
                <w:highlight w:val="none"/>
              </w:rPr>
            </w:pPr>
          </w:p>
        </w:tc>
      </w:tr>
      <w:tr w14:paraId="2507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3" w:type="dxa"/>
            <w:vAlign w:val="center"/>
          </w:tcPr>
          <w:p w14:paraId="4078F23C">
            <w:pPr>
              <w:keepNext w:val="0"/>
              <w:keepLines w:val="0"/>
              <w:pageBreakBefore w:val="0"/>
              <w:widowControl w:val="0"/>
              <w:kinsoku/>
              <w:wordWrap/>
              <w:overflowPunct/>
              <w:topLinePunct w:val="0"/>
              <w:bidi w:val="0"/>
              <w:snapToGrid/>
              <w:spacing w:line="240" w:lineRule="auto"/>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5</w:t>
            </w:r>
          </w:p>
        </w:tc>
        <w:tc>
          <w:tcPr>
            <w:tcW w:w="7281" w:type="dxa"/>
            <w:vAlign w:val="center"/>
          </w:tcPr>
          <w:p w14:paraId="2B382DE2">
            <w:pPr>
              <w:keepNext w:val="0"/>
              <w:keepLines w:val="0"/>
              <w:pageBreakBefore w:val="0"/>
              <w:widowControl w:val="0"/>
              <w:kinsoku/>
              <w:wordWrap/>
              <w:overflowPunct/>
              <w:topLinePunct w:val="0"/>
              <w:bidi w:val="0"/>
              <w:snapToGrid/>
              <w:spacing w:line="240" w:lineRule="auto"/>
              <w:jc w:val="left"/>
              <w:textAlignment w:val="auto"/>
              <w:rPr>
                <w:rFonts w:hint="eastAsia" w:ascii="微软雅黑" w:hAnsi="微软雅黑" w:eastAsia="微软雅黑" w:cs="微软雅黑"/>
                <w:color w:val="auto"/>
                <w:spacing w:val="-2"/>
                <w:kern w:val="2"/>
                <w:sz w:val="24"/>
                <w:szCs w:val="24"/>
                <w:highlight w:val="none"/>
                <w:lang w:val="en-US" w:eastAsia="zh-CN" w:bidi="ar-SA"/>
              </w:rPr>
            </w:pPr>
            <w:r>
              <w:rPr>
                <w:rFonts w:hint="eastAsia" w:ascii="微软雅黑" w:hAnsi="微软雅黑" w:eastAsia="微软雅黑" w:cs="微软雅黑"/>
                <w:color w:val="auto"/>
                <w:spacing w:val="-2"/>
                <w:sz w:val="24"/>
                <w:szCs w:val="24"/>
                <w:highlight w:val="none"/>
              </w:rPr>
              <w:t>没有采购人不能接受的附加条件的</w:t>
            </w:r>
            <w:r>
              <w:rPr>
                <w:rFonts w:hint="eastAsia" w:ascii="微软雅黑" w:hAnsi="微软雅黑" w:eastAsia="微软雅黑" w:cs="微软雅黑"/>
                <w:color w:val="auto"/>
                <w:spacing w:val="-2"/>
                <w:sz w:val="24"/>
                <w:szCs w:val="24"/>
                <w:highlight w:val="none"/>
                <w:lang w:eastAsia="zh-CN"/>
              </w:rPr>
              <w:t>；</w:t>
            </w:r>
          </w:p>
        </w:tc>
        <w:tc>
          <w:tcPr>
            <w:tcW w:w="1764" w:type="dxa"/>
            <w:vAlign w:val="center"/>
          </w:tcPr>
          <w:p w14:paraId="24C1439C">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4"/>
                <w:szCs w:val="24"/>
                <w:highlight w:val="none"/>
              </w:rPr>
            </w:pPr>
          </w:p>
        </w:tc>
      </w:tr>
      <w:tr w14:paraId="3FF4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3" w:type="dxa"/>
            <w:vAlign w:val="center"/>
          </w:tcPr>
          <w:p w14:paraId="47CB4781">
            <w:pPr>
              <w:keepNext w:val="0"/>
              <w:keepLines w:val="0"/>
              <w:pageBreakBefore w:val="0"/>
              <w:widowControl w:val="0"/>
              <w:kinsoku/>
              <w:wordWrap/>
              <w:overflowPunct/>
              <w:topLinePunct w:val="0"/>
              <w:bidi w:val="0"/>
              <w:snapToGrid/>
              <w:spacing w:line="240" w:lineRule="auto"/>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6</w:t>
            </w:r>
          </w:p>
        </w:tc>
        <w:tc>
          <w:tcPr>
            <w:tcW w:w="7281" w:type="dxa"/>
            <w:vAlign w:val="center"/>
          </w:tcPr>
          <w:p w14:paraId="614DA0BC">
            <w:pPr>
              <w:keepNext w:val="0"/>
              <w:keepLines w:val="0"/>
              <w:pageBreakBefore w:val="0"/>
              <w:widowControl w:val="0"/>
              <w:kinsoku/>
              <w:wordWrap/>
              <w:overflowPunct/>
              <w:topLinePunct w:val="0"/>
              <w:bidi w:val="0"/>
              <w:snapToGrid/>
              <w:spacing w:line="240" w:lineRule="auto"/>
              <w:jc w:val="left"/>
              <w:textAlignment w:val="auto"/>
              <w:rPr>
                <w:rFonts w:hint="eastAsia" w:ascii="微软雅黑" w:hAnsi="微软雅黑" w:eastAsia="微软雅黑" w:cs="微软雅黑"/>
                <w:color w:val="auto"/>
                <w:spacing w:val="-2"/>
                <w:kern w:val="2"/>
                <w:sz w:val="24"/>
                <w:szCs w:val="24"/>
                <w:highlight w:val="none"/>
                <w:lang w:val="en-US" w:eastAsia="zh-CN" w:bidi="ar-SA"/>
              </w:rPr>
            </w:pPr>
            <w:r>
              <w:rPr>
                <w:rFonts w:hint="eastAsia" w:ascii="微软雅黑" w:hAnsi="微软雅黑" w:eastAsia="微软雅黑" w:cs="微软雅黑"/>
                <w:color w:val="auto"/>
                <w:spacing w:val="-2"/>
                <w:sz w:val="24"/>
                <w:szCs w:val="24"/>
                <w:highlight w:val="none"/>
              </w:rPr>
              <w:t>符合招标文件中规定的其他实质性要求</w:t>
            </w:r>
            <w:r>
              <w:rPr>
                <w:rFonts w:hint="eastAsia" w:ascii="微软雅黑" w:hAnsi="微软雅黑" w:eastAsia="微软雅黑" w:cs="微软雅黑"/>
                <w:color w:val="auto"/>
                <w:spacing w:val="-2"/>
                <w:sz w:val="24"/>
                <w:szCs w:val="24"/>
                <w:highlight w:val="none"/>
                <w:lang w:eastAsia="zh-CN"/>
              </w:rPr>
              <w:t>；</w:t>
            </w:r>
          </w:p>
        </w:tc>
        <w:tc>
          <w:tcPr>
            <w:tcW w:w="1764" w:type="dxa"/>
            <w:vAlign w:val="center"/>
          </w:tcPr>
          <w:p w14:paraId="08F4BE75">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4"/>
                <w:szCs w:val="24"/>
                <w:highlight w:val="none"/>
              </w:rPr>
            </w:pPr>
          </w:p>
        </w:tc>
      </w:tr>
      <w:tr w14:paraId="53BA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3" w:type="dxa"/>
            <w:vAlign w:val="center"/>
          </w:tcPr>
          <w:p w14:paraId="36753FE1">
            <w:pPr>
              <w:keepNext w:val="0"/>
              <w:keepLines w:val="0"/>
              <w:pageBreakBefore w:val="0"/>
              <w:widowControl w:val="0"/>
              <w:kinsoku/>
              <w:wordWrap/>
              <w:overflowPunct/>
              <w:topLinePunct w:val="0"/>
              <w:bidi w:val="0"/>
              <w:snapToGrid/>
              <w:spacing w:line="240" w:lineRule="auto"/>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7</w:t>
            </w:r>
          </w:p>
        </w:tc>
        <w:tc>
          <w:tcPr>
            <w:tcW w:w="7281" w:type="dxa"/>
            <w:vAlign w:val="center"/>
          </w:tcPr>
          <w:p w14:paraId="1498F926">
            <w:pPr>
              <w:keepNext w:val="0"/>
              <w:keepLines w:val="0"/>
              <w:pageBreakBefore w:val="0"/>
              <w:widowControl w:val="0"/>
              <w:kinsoku/>
              <w:wordWrap/>
              <w:overflowPunct/>
              <w:topLinePunct w:val="0"/>
              <w:bidi w:val="0"/>
              <w:snapToGrid/>
              <w:spacing w:line="240" w:lineRule="auto"/>
              <w:jc w:val="left"/>
              <w:textAlignment w:val="auto"/>
              <w:rPr>
                <w:rFonts w:hint="eastAsia" w:ascii="微软雅黑" w:hAnsi="微软雅黑" w:eastAsia="微软雅黑" w:cs="微软雅黑"/>
                <w:color w:val="auto"/>
                <w:spacing w:val="-2"/>
                <w:kern w:val="2"/>
                <w:sz w:val="24"/>
                <w:szCs w:val="24"/>
                <w:highlight w:val="none"/>
                <w:lang w:val="en-US" w:eastAsia="zh-CN" w:bidi="ar-SA"/>
              </w:rPr>
            </w:pPr>
            <w:r>
              <w:rPr>
                <w:rFonts w:hint="eastAsia" w:ascii="微软雅黑" w:hAnsi="微软雅黑" w:eastAsia="微软雅黑" w:cs="微软雅黑"/>
                <w:color w:val="auto"/>
                <w:spacing w:val="-2"/>
                <w:sz w:val="24"/>
                <w:szCs w:val="24"/>
                <w:highlight w:val="none"/>
              </w:rPr>
              <w:t>不同供应商的投标文件没有错漏一致的情况</w:t>
            </w:r>
            <w:r>
              <w:rPr>
                <w:rFonts w:hint="eastAsia" w:ascii="微软雅黑" w:hAnsi="微软雅黑" w:eastAsia="微软雅黑" w:cs="微软雅黑"/>
                <w:color w:val="auto"/>
                <w:spacing w:val="-2"/>
                <w:sz w:val="24"/>
                <w:szCs w:val="24"/>
                <w:highlight w:val="none"/>
                <w:lang w:eastAsia="zh-CN"/>
              </w:rPr>
              <w:t>。</w:t>
            </w:r>
          </w:p>
        </w:tc>
        <w:tc>
          <w:tcPr>
            <w:tcW w:w="1764" w:type="dxa"/>
            <w:vAlign w:val="center"/>
          </w:tcPr>
          <w:p w14:paraId="18A41ED0">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4"/>
                <w:szCs w:val="24"/>
                <w:highlight w:val="none"/>
              </w:rPr>
            </w:pPr>
          </w:p>
        </w:tc>
      </w:tr>
      <w:tr w14:paraId="618C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3" w:type="dxa"/>
            <w:vAlign w:val="center"/>
          </w:tcPr>
          <w:p w14:paraId="30A38146">
            <w:pPr>
              <w:keepNext w:val="0"/>
              <w:keepLines w:val="0"/>
              <w:pageBreakBefore w:val="0"/>
              <w:widowControl w:val="0"/>
              <w:kinsoku/>
              <w:wordWrap/>
              <w:overflowPunct/>
              <w:topLinePunct w:val="0"/>
              <w:bidi w:val="0"/>
              <w:snapToGrid/>
              <w:spacing w:line="240" w:lineRule="auto"/>
              <w:jc w:val="center"/>
              <w:textAlignment w:val="auto"/>
              <w:rPr>
                <w:rFonts w:hint="eastAsia" w:ascii="微软雅黑" w:hAnsi="微软雅黑" w:eastAsia="微软雅黑" w:cs="微软雅黑"/>
                <w:color w:val="auto"/>
                <w:spacing w:val="-2"/>
                <w:sz w:val="24"/>
                <w:szCs w:val="24"/>
                <w:highlight w:val="none"/>
                <w:lang w:eastAsia="zh-CN"/>
              </w:rPr>
            </w:pPr>
            <w:r>
              <w:rPr>
                <w:rFonts w:hint="eastAsia" w:ascii="微软雅黑" w:hAnsi="微软雅黑" w:eastAsia="微软雅黑" w:cs="微软雅黑"/>
                <w:color w:val="auto"/>
                <w:sz w:val="24"/>
                <w:szCs w:val="24"/>
                <w:highlight w:val="none"/>
                <w:lang w:val="en-US" w:eastAsia="zh-CN"/>
              </w:rPr>
              <w:t>8</w:t>
            </w:r>
          </w:p>
        </w:tc>
        <w:tc>
          <w:tcPr>
            <w:tcW w:w="7281" w:type="dxa"/>
            <w:vAlign w:val="center"/>
          </w:tcPr>
          <w:p w14:paraId="09BADAAA">
            <w:pPr>
              <w:keepNext w:val="0"/>
              <w:keepLines w:val="0"/>
              <w:pageBreakBefore w:val="0"/>
              <w:widowControl w:val="0"/>
              <w:kinsoku/>
              <w:wordWrap/>
              <w:overflowPunct/>
              <w:topLinePunct w:val="0"/>
              <w:bidi w:val="0"/>
              <w:snapToGrid/>
              <w:spacing w:line="240" w:lineRule="auto"/>
              <w:jc w:val="left"/>
              <w:textAlignment w:val="auto"/>
              <w:rPr>
                <w:rFonts w:hint="eastAsia" w:ascii="微软雅黑" w:hAnsi="微软雅黑" w:eastAsia="微软雅黑" w:cs="微软雅黑"/>
                <w:color w:val="auto"/>
                <w:spacing w:val="-2"/>
                <w:kern w:val="2"/>
                <w:sz w:val="24"/>
                <w:szCs w:val="24"/>
                <w:highlight w:val="none"/>
                <w:lang w:val="en-US" w:eastAsia="zh-CN" w:bidi="ar-SA"/>
              </w:rPr>
            </w:pPr>
            <w:r>
              <w:rPr>
                <w:rFonts w:hint="eastAsia" w:ascii="微软雅黑" w:hAnsi="微软雅黑" w:eastAsia="微软雅黑" w:cs="微软雅黑"/>
                <w:color w:val="auto"/>
                <w:spacing w:val="-2"/>
                <w:sz w:val="24"/>
                <w:szCs w:val="24"/>
                <w:highlight w:val="none"/>
              </w:rPr>
              <w:t>供应商附有详细地址、联系人、电话标明的</w:t>
            </w:r>
            <w:r>
              <w:rPr>
                <w:rFonts w:hint="eastAsia" w:ascii="微软雅黑" w:hAnsi="微软雅黑" w:eastAsia="微软雅黑" w:cs="微软雅黑"/>
                <w:color w:val="auto"/>
                <w:spacing w:val="-2"/>
                <w:sz w:val="24"/>
                <w:szCs w:val="24"/>
                <w:highlight w:val="none"/>
                <w:lang w:eastAsia="zh-CN"/>
              </w:rPr>
              <w:t>。</w:t>
            </w:r>
          </w:p>
        </w:tc>
        <w:tc>
          <w:tcPr>
            <w:tcW w:w="1764" w:type="dxa"/>
            <w:vAlign w:val="center"/>
          </w:tcPr>
          <w:p w14:paraId="20DEC69A">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spacing w:val="-2"/>
                <w:sz w:val="24"/>
                <w:szCs w:val="24"/>
                <w:highlight w:val="none"/>
              </w:rPr>
            </w:pPr>
          </w:p>
        </w:tc>
      </w:tr>
      <w:tr w14:paraId="6112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194" w:type="dxa"/>
            <w:gridSpan w:val="2"/>
            <w:vAlign w:val="center"/>
          </w:tcPr>
          <w:p w14:paraId="4BCB4F5E">
            <w:pPr>
              <w:keepNext w:val="0"/>
              <w:keepLines w:val="0"/>
              <w:pageBreakBefore w:val="0"/>
              <w:widowControl w:val="0"/>
              <w:kinsoku/>
              <w:wordWrap/>
              <w:overflowPunct/>
              <w:topLinePunct w:val="0"/>
              <w:bidi w:val="0"/>
              <w:snapToGrid/>
              <w:spacing w:line="480" w:lineRule="exact"/>
              <w:ind w:firstLine="424" w:firstLineChars="180"/>
              <w:jc w:val="center"/>
              <w:textAlignment w:val="auto"/>
              <w:rPr>
                <w:rFonts w:hint="eastAsia" w:ascii="微软雅黑" w:hAnsi="微软雅黑" w:eastAsia="微软雅黑" w:cs="微软雅黑"/>
                <w:color w:val="auto"/>
                <w:spacing w:val="-2"/>
                <w:sz w:val="24"/>
                <w:szCs w:val="24"/>
                <w:highlight w:val="none"/>
              </w:rPr>
            </w:pPr>
            <w:r>
              <w:rPr>
                <w:rFonts w:hint="eastAsia" w:ascii="微软雅黑" w:hAnsi="微软雅黑" w:eastAsia="微软雅黑" w:cs="微软雅黑"/>
                <w:color w:val="auto"/>
                <w:spacing w:val="-2"/>
                <w:sz w:val="24"/>
                <w:szCs w:val="24"/>
                <w:highlight w:val="none"/>
              </w:rPr>
              <w:t>结论</w:t>
            </w:r>
          </w:p>
        </w:tc>
        <w:tc>
          <w:tcPr>
            <w:tcW w:w="1764" w:type="dxa"/>
            <w:vAlign w:val="center"/>
          </w:tcPr>
          <w:p w14:paraId="6CC0A1EF">
            <w:pPr>
              <w:keepNext w:val="0"/>
              <w:keepLines w:val="0"/>
              <w:pageBreakBefore w:val="0"/>
              <w:widowControl w:val="0"/>
              <w:kinsoku/>
              <w:wordWrap/>
              <w:overflowPunct/>
              <w:topLinePunct w:val="0"/>
              <w:bidi w:val="0"/>
              <w:snapToGrid/>
              <w:spacing w:line="480" w:lineRule="exact"/>
              <w:ind w:firstLine="424" w:firstLineChars="180"/>
              <w:textAlignment w:val="auto"/>
              <w:rPr>
                <w:rFonts w:hint="eastAsia" w:ascii="微软雅黑" w:hAnsi="微软雅黑" w:eastAsia="微软雅黑" w:cs="微软雅黑"/>
                <w:color w:val="auto"/>
                <w:spacing w:val="-2"/>
                <w:sz w:val="24"/>
                <w:szCs w:val="24"/>
                <w:highlight w:val="none"/>
              </w:rPr>
            </w:pPr>
          </w:p>
        </w:tc>
      </w:tr>
    </w:tbl>
    <w:p w14:paraId="7231876A">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color w:val="auto"/>
          <w:highlight w:val="none"/>
        </w:rPr>
      </w:pPr>
    </w:p>
    <w:p w14:paraId="7BC7DA18">
      <w:pPr>
        <w:keepNext w:val="0"/>
        <w:keepLines w:val="0"/>
        <w:pageBreakBefore w:val="0"/>
        <w:widowControl w:val="0"/>
        <w:kinsoku/>
        <w:wordWrap/>
        <w:overflowPunct/>
        <w:topLinePunct w:val="0"/>
        <w:bidi w:val="0"/>
        <w:snapToGrid/>
        <w:spacing w:line="480" w:lineRule="exact"/>
        <w:ind w:left="6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p w14:paraId="24EFAC40">
      <w:pPr>
        <w:keepNext w:val="0"/>
        <w:keepLines w:val="0"/>
        <w:pageBreakBefore w:val="0"/>
        <w:widowControl w:val="0"/>
        <w:kinsoku/>
        <w:wordWrap/>
        <w:overflowPunct/>
        <w:topLinePunct w:val="0"/>
        <w:bidi w:val="0"/>
        <w:snapToGrid/>
        <w:spacing w:line="480" w:lineRule="exact"/>
        <w:ind w:left="6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（1）上述各项中用“</w:t>
      </w:r>
      <w:r>
        <w:rPr>
          <w:rFonts w:hint="eastAsia" w:ascii="微软雅黑" w:hAnsi="微软雅黑" w:eastAsia="微软雅黑" w:cs="微软雅黑"/>
          <w:color w:val="auto"/>
          <w:sz w:val="24"/>
          <w:szCs w:val="24"/>
          <w:highlight w:val="none"/>
          <w:lang w:val="en-US" w:eastAsia="zh-CN"/>
        </w:rPr>
        <w:t>合格</w:t>
      </w:r>
      <w:r>
        <w:rPr>
          <w:rFonts w:hint="eastAsia" w:ascii="微软雅黑" w:hAnsi="微软雅黑" w:eastAsia="微软雅黑" w:cs="微软雅黑"/>
          <w:color w:val="auto"/>
          <w:sz w:val="24"/>
          <w:szCs w:val="24"/>
          <w:highlight w:val="none"/>
        </w:rPr>
        <w:t>”表示</w:t>
      </w:r>
      <w:r>
        <w:rPr>
          <w:rFonts w:hint="eastAsia" w:ascii="微软雅黑" w:hAnsi="微软雅黑" w:eastAsia="微软雅黑" w:cs="微软雅黑"/>
          <w:color w:val="auto"/>
          <w:sz w:val="24"/>
          <w:szCs w:val="24"/>
          <w:highlight w:val="none"/>
          <w:lang w:val="en-US" w:eastAsia="zh-CN"/>
        </w:rPr>
        <w:t>通过</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不合格</w:t>
      </w:r>
      <w:r>
        <w:rPr>
          <w:rFonts w:hint="eastAsia" w:ascii="微软雅黑" w:hAnsi="微软雅黑" w:eastAsia="微软雅黑" w:cs="微软雅黑"/>
          <w:color w:val="auto"/>
          <w:sz w:val="24"/>
          <w:szCs w:val="24"/>
          <w:highlight w:val="none"/>
        </w:rPr>
        <w:t>”表示不</w:t>
      </w:r>
      <w:r>
        <w:rPr>
          <w:rFonts w:hint="eastAsia" w:ascii="微软雅黑" w:hAnsi="微软雅黑" w:eastAsia="微软雅黑" w:cs="微软雅黑"/>
          <w:color w:val="auto"/>
          <w:sz w:val="24"/>
          <w:szCs w:val="24"/>
          <w:highlight w:val="none"/>
          <w:lang w:val="en-US" w:eastAsia="zh-CN"/>
        </w:rPr>
        <w:t>通过</w:t>
      </w:r>
      <w:r>
        <w:rPr>
          <w:rFonts w:hint="eastAsia" w:ascii="微软雅黑" w:hAnsi="微软雅黑" w:eastAsia="微软雅黑" w:cs="微软雅黑"/>
          <w:color w:val="auto"/>
          <w:sz w:val="24"/>
          <w:szCs w:val="24"/>
          <w:highlight w:val="none"/>
        </w:rPr>
        <w:t>；</w:t>
      </w:r>
    </w:p>
    <w:p w14:paraId="22C3DA7D">
      <w:pPr>
        <w:keepNext w:val="0"/>
        <w:keepLines w:val="0"/>
        <w:pageBreakBefore w:val="0"/>
        <w:widowControl w:val="0"/>
        <w:kinsoku/>
        <w:wordWrap/>
        <w:overflowPunct/>
        <w:topLinePunct w:val="0"/>
        <w:bidi w:val="0"/>
        <w:snapToGrid/>
        <w:spacing w:line="480" w:lineRule="exact"/>
        <w:ind w:left="779" w:leftChars="28" w:hanging="720" w:hanging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（2）上述各项中如有一项为“</w:t>
      </w:r>
      <w:r>
        <w:rPr>
          <w:rFonts w:hint="eastAsia" w:ascii="微软雅黑" w:hAnsi="微软雅黑" w:eastAsia="微软雅黑" w:cs="微软雅黑"/>
          <w:color w:val="auto"/>
          <w:sz w:val="24"/>
          <w:szCs w:val="24"/>
          <w:highlight w:val="none"/>
          <w:lang w:val="en-US" w:eastAsia="zh-CN"/>
        </w:rPr>
        <w:t>不合格</w:t>
      </w:r>
      <w:r>
        <w:rPr>
          <w:rFonts w:hint="eastAsia" w:ascii="微软雅黑" w:hAnsi="微软雅黑" w:eastAsia="微软雅黑" w:cs="微软雅黑"/>
          <w:color w:val="auto"/>
          <w:sz w:val="24"/>
          <w:szCs w:val="24"/>
          <w:highlight w:val="none"/>
        </w:rPr>
        <w:t>”，则结论为“</w:t>
      </w:r>
      <w:r>
        <w:rPr>
          <w:rFonts w:hint="eastAsia" w:ascii="微软雅黑" w:hAnsi="微软雅黑" w:eastAsia="微软雅黑" w:cs="微软雅黑"/>
          <w:color w:val="auto"/>
          <w:sz w:val="24"/>
          <w:szCs w:val="24"/>
          <w:highlight w:val="none"/>
          <w:lang w:val="en-US" w:eastAsia="zh-CN"/>
        </w:rPr>
        <w:t>不通过</w:t>
      </w:r>
      <w:r>
        <w:rPr>
          <w:rFonts w:hint="eastAsia" w:ascii="微软雅黑" w:hAnsi="微软雅黑" w:eastAsia="微软雅黑" w:cs="微软雅黑"/>
          <w:color w:val="auto"/>
          <w:sz w:val="24"/>
          <w:szCs w:val="24"/>
          <w:highlight w:val="none"/>
        </w:rPr>
        <w:t>”，表示该投标文件中存在重大偏差，不能通过初步评审；评委对某一分项评审认为不合格时，必须要写明原因。</w:t>
      </w:r>
    </w:p>
    <w:p w14:paraId="07762418">
      <w:pPr>
        <w:pStyle w:val="4"/>
        <w:keepNext w:val="0"/>
        <w:keepLines w:val="0"/>
        <w:pageBreakBefore w:val="0"/>
        <w:widowControl w:val="0"/>
        <w:kinsoku/>
        <w:wordWrap/>
        <w:overflowPunct/>
        <w:topLinePunct w:val="0"/>
        <w:bidi w:val="0"/>
        <w:snapToGrid/>
        <w:spacing w:line="480" w:lineRule="exact"/>
        <w:ind w:firstLine="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（3）投标文件最终合格与否，以所有评委的评审意见中少数服从多数为原则定论。</w:t>
      </w:r>
    </w:p>
    <w:p w14:paraId="188171A3">
      <w:pPr>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未通过符合性审查的供应商不进入评标；通过符合性审查的供应商少于不足三家的，不得评标。</w:t>
      </w:r>
    </w:p>
    <w:p w14:paraId="2476D5BF">
      <w:pPr>
        <w:pStyle w:val="4"/>
        <w:spacing w:line="240" w:lineRule="auto"/>
        <w:rPr>
          <w:rFonts w:hint="eastAsia" w:ascii="微软雅黑" w:hAnsi="微软雅黑" w:eastAsia="微软雅黑" w:cs="微软雅黑"/>
          <w:b/>
          <w:bCs/>
          <w:color w:val="auto"/>
          <w:highlight w:val="none"/>
        </w:rPr>
        <w:sectPr>
          <w:headerReference r:id="rId6" w:type="default"/>
          <w:footerReference r:id="rId7" w:type="default"/>
          <w:pgSz w:w="11905" w:h="16838"/>
          <w:pgMar w:top="1100" w:right="1080" w:bottom="1270" w:left="1080" w:header="851" w:footer="992" w:gutter="0"/>
          <w:pgNumType w:fmt="decimal"/>
          <w:cols w:space="0" w:num="1"/>
          <w:rtlGutter w:val="0"/>
          <w:docGrid w:linePitch="462" w:charSpace="0"/>
        </w:sectPr>
      </w:pPr>
    </w:p>
    <w:p w14:paraId="2B346019">
      <w:pPr>
        <w:rPr>
          <w:rFonts w:hint="eastAsia" w:ascii="微软雅黑" w:hAnsi="微软雅黑" w:eastAsia="微软雅黑" w:cs="微软雅黑"/>
          <w:color w:val="auto"/>
          <w:highlight w:val="none"/>
        </w:rPr>
      </w:pPr>
    </w:p>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14:paraId="773CCAA3">
      <w:pPr>
        <w:spacing w:line="240" w:lineRule="auto"/>
        <w:jc w:val="center"/>
        <w:outlineLvl w:val="1"/>
        <w:rPr>
          <w:rFonts w:hint="eastAsia" w:ascii="微软雅黑" w:hAnsi="微软雅黑" w:eastAsia="微软雅黑" w:cs="微软雅黑"/>
          <w:b/>
          <w:bCs/>
          <w:color w:val="auto"/>
          <w:sz w:val="28"/>
          <w:szCs w:val="28"/>
          <w:highlight w:val="none"/>
          <w:lang w:eastAsia="zh-CN"/>
        </w:rPr>
      </w:pPr>
      <w:bookmarkStart w:id="704" w:name="_Toc2715"/>
      <w:bookmarkStart w:id="705" w:name="_Toc26144"/>
      <w:bookmarkStart w:id="706" w:name="_Toc6865"/>
      <w:bookmarkStart w:id="707" w:name="_Toc515647833"/>
      <w:bookmarkStart w:id="708" w:name="_Toc12089"/>
      <w:bookmarkStart w:id="709" w:name="_Toc4796"/>
      <w:r>
        <w:rPr>
          <w:rFonts w:hint="eastAsia" w:ascii="微软雅黑" w:hAnsi="微软雅黑" w:eastAsia="微软雅黑" w:cs="微软雅黑"/>
          <w:b/>
          <w:bCs/>
          <w:color w:val="auto"/>
          <w:sz w:val="28"/>
          <w:szCs w:val="28"/>
          <w:highlight w:val="none"/>
        </w:rPr>
        <w:t>综合评分法评分标准</w:t>
      </w:r>
      <w:bookmarkEnd w:id="704"/>
      <w:bookmarkEnd w:id="705"/>
    </w:p>
    <w:tbl>
      <w:tblPr>
        <w:tblStyle w:val="27"/>
        <w:tblpPr w:leftFromText="180" w:rightFromText="180" w:vertAnchor="text" w:horzAnchor="page" w:tblpX="1073" w:tblpY="340"/>
        <w:tblOverlap w:val="never"/>
        <w:tblW w:w="10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33"/>
        <w:gridCol w:w="600"/>
        <w:gridCol w:w="6175"/>
        <w:gridCol w:w="1517"/>
      </w:tblGrid>
      <w:tr w14:paraId="16B4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46" w:type="dxa"/>
            <w:vAlign w:val="center"/>
          </w:tcPr>
          <w:p w14:paraId="32E95B6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序号</w:t>
            </w:r>
          </w:p>
        </w:tc>
        <w:tc>
          <w:tcPr>
            <w:tcW w:w="1233" w:type="dxa"/>
            <w:vAlign w:val="center"/>
          </w:tcPr>
          <w:p w14:paraId="6E9879A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评分因素</w:t>
            </w:r>
          </w:p>
          <w:p w14:paraId="37E0B4E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及权重</w:t>
            </w:r>
          </w:p>
        </w:tc>
        <w:tc>
          <w:tcPr>
            <w:tcW w:w="600" w:type="dxa"/>
            <w:vAlign w:val="center"/>
          </w:tcPr>
          <w:p w14:paraId="7846B43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分值</w:t>
            </w:r>
          </w:p>
        </w:tc>
        <w:tc>
          <w:tcPr>
            <w:tcW w:w="6175" w:type="dxa"/>
            <w:vAlign w:val="center"/>
          </w:tcPr>
          <w:p w14:paraId="3E25B18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评分标准</w:t>
            </w:r>
          </w:p>
          <w:p w14:paraId="0D90DC0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价   格：</w:t>
            </w:r>
            <w:r>
              <w:rPr>
                <w:rFonts w:hint="eastAsia" w:ascii="微软雅黑" w:hAnsi="微软雅黑" w:eastAsia="微软雅黑" w:cs="微软雅黑"/>
                <w:b/>
                <w:bCs/>
                <w:color w:val="auto"/>
                <w:kern w:val="0"/>
                <w:sz w:val="24"/>
                <w:szCs w:val="24"/>
                <w:highlight w:val="none"/>
                <w:lang w:val="en-US" w:eastAsia="zh-CN"/>
              </w:rPr>
              <w:t>30</w:t>
            </w:r>
            <w:r>
              <w:rPr>
                <w:rFonts w:hint="eastAsia" w:ascii="微软雅黑" w:hAnsi="微软雅黑" w:eastAsia="微软雅黑" w:cs="微软雅黑"/>
                <w:b/>
                <w:bCs/>
                <w:color w:val="auto"/>
                <w:kern w:val="0"/>
                <w:sz w:val="24"/>
                <w:szCs w:val="24"/>
                <w:highlight w:val="none"/>
              </w:rPr>
              <w:t xml:space="preserve">分  </w:t>
            </w:r>
            <w:r>
              <w:rPr>
                <w:rFonts w:hint="eastAsia" w:ascii="微软雅黑" w:hAnsi="微软雅黑" w:eastAsia="微软雅黑" w:cs="微软雅黑"/>
                <w:b/>
                <w:bCs/>
                <w:color w:val="auto"/>
                <w:kern w:val="0"/>
                <w:sz w:val="24"/>
                <w:szCs w:val="24"/>
                <w:highlight w:val="none"/>
                <w:lang w:val="en-US" w:eastAsia="zh-CN"/>
              </w:rPr>
              <w:t xml:space="preserve">  </w:t>
            </w:r>
            <w:r>
              <w:rPr>
                <w:rFonts w:hint="eastAsia" w:ascii="微软雅黑" w:hAnsi="微软雅黑" w:eastAsia="微软雅黑" w:cs="微软雅黑"/>
                <w:b/>
                <w:bCs/>
                <w:color w:val="auto"/>
                <w:kern w:val="0"/>
                <w:sz w:val="24"/>
                <w:szCs w:val="24"/>
                <w:highlight w:val="none"/>
                <w:lang w:eastAsia="zh-CN"/>
              </w:rPr>
              <w:t>商务及技术：</w:t>
            </w:r>
            <w:r>
              <w:rPr>
                <w:rFonts w:hint="eastAsia" w:ascii="微软雅黑" w:hAnsi="微软雅黑" w:eastAsia="微软雅黑" w:cs="微软雅黑"/>
                <w:b/>
                <w:bCs/>
                <w:color w:val="auto"/>
                <w:kern w:val="0"/>
                <w:sz w:val="24"/>
                <w:szCs w:val="24"/>
                <w:highlight w:val="none"/>
                <w:lang w:val="en-US" w:eastAsia="zh-CN"/>
              </w:rPr>
              <w:t>70分</w:t>
            </w:r>
            <w:r>
              <w:rPr>
                <w:rFonts w:hint="eastAsia" w:ascii="微软雅黑" w:hAnsi="微软雅黑" w:eastAsia="微软雅黑" w:cs="微软雅黑"/>
                <w:b/>
                <w:bCs/>
                <w:color w:val="auto"/>
                <w:kern w:val="0"/>
                <w:sz w:val="24"/>
                <w:szCs w:val="24"/>
                <w:highlight w:val="none"/>
              </w:rPr>
              <w:t xml:space="preserve">              </w:t>
            </w:r>
          </w:p>
        </w:tc>
        <w:tc>
          <w:tcPr>
            <w:tcW w:w="1517" w:type="dxa"/>
            <w:vAlign w:val="center"/>
          </w:tcPr>
          <w:p w14:paraId="2F849936">
            <w:pPr>
              <w:pStyle w:val="58"/>
              <w:keepNext w:val="0"/>
              <w:keepLines w:val="0"/>
              <w:pageBreakBefore w:val="0"/>
              <w:kinsoku/>
              <w:wordWrap/>
              <w:overflowPunct/>
              <w:topLinePunct w:val="0"/>
              <w:autoSpaceDE/>
              <w:autoSpaceDN/>
              <w:bidi w:val="0"/>
              <w:adjustRightInd/>
              <w:snapToGrid/>
              <w:spacing w:before="0" w:after="0" w:line="440" w:lineRule="exac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说明</w:t>
            </w:r>
          </w:p>
        </w:tc>
      </w:tr>
      <w:tr w14:paraId="5837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846" w:type="dxa"/>
            <w:vAlign w:val="center"/>
          </w:tcPr>
          <w:p w14:paraId="27B1B01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价格评分标准</w:t>
            </w:r>
          </w:p>
        </w:tc>
        <w:tc>
          <w:tcPr>
            <w:tcW w:w="1233" w:type="dxa"/>
            <w:vAlign w:val="center"/>
          </w:tcPr>
          <w:p w14:paraId="687401B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投标报价</w:t>
            </w:r>
          </w:p>
        </w:tc>
        <w:tc>
          <w:tcPr>
            <w:tcW w:w="600" w:type="dxa"/>
            <w:vAlign w:val="center"/>
          </w:tcPr>
          <w:p w14:paraId="4116F94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30</w:t>
            </w:r>
          </w:p>
        </w:tc>
        <w:tc>
          <w:tcPr>
            <w:tcW w:w="6175" w:type="dxa"/>
            <w:vAlign w:val="center"/>
          </w:tcPr>
          <w:p w14:paraId="3E8EF6A4">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rPr>
              <w:t>完全满足</w:t>
            </w:r>
            <w:r>
              <w:rPr>
                <w:rFonts w:hint="eastAsia" w:ascii="微软雅黑" w:hAnsi="微软雅黑" w:eastAsia="微软雅黑" w:cs="微软雅黑"/>
                <w:color w:val="auto"/>
                <w:kern w:val="0"/>
                <w:sz w:val="24"/>
                <w:szCs w:val="24"/>
                <w:highlight w:val="none"/>
                <w:lang w:eastAsia="zh-CN"/>
              </w:rPr>
              <w:t>招标文件</w:t>
            </w:r>
            <w:r>
              <w:rPr>
                <w:rFonts w:hint="eastAsia" w:ascii="微软雅黑" w:hAnsi="微软雅黑" w:eastAsia="微软雅黑" w:cs="微软雅黑"/>
                <w:color w:val="auto"/>
                <w:kern w:val="0"/>
                <w:sz w:val="24"/>
                <w:szCs w:val="24"/>
                <w:highlight w:val="none"/>
              </w:rPr>
              <w:t>参数的投标报价中的最低价为</w:t>
            </w:r>
            <w:r>
              <w:rPr>
                <w:rFonts w:hint="eastAsia" w:ascii="微软雅黑" w:hAnsi="微软雅黑" w:eastAsia="微软雅黑" w:cs="微软雅黑"/>
                <w:color w:val="auto"/>
                <w:kern w:val="0"/>
                <w:sz w:val="24"/>
                <w:szCs w:val="24"/>
                <w:highlight w:val="none"/>
                <w:lang w:eastAsia="zh-CN"/>
              </w:rPr>
              <w:t>评审</w:t>
            </w:r>
            <w:r>
              <w:rPr>
                <w:rFonts w:hint="eastAsia" w:ascii="微软雅黑" w:hAnsi="微软雅黑" w:eastAsia="微软雅黑" w:cs="微软雅黑"/>
                <w:color w:val="auto"/>
                <w:kern w:val="0"/>
                <w:sz w:val="24"/>
                <w:szCs w:val="24"/>
                <w:highlight w:val="none"/>
              </w:rPr>
              <w:t>基准价，按照下列公式计算每个</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的投标价格得分。投标报价得分＝（基准价/投标报价）×价格权重×100。</w:t>
            </w:r>
            <w:bookmarkStart w:id="710" w:name="_Toc19607"/>
            <w:bookmarkStart w:id="711" w:name="_Toc16347"/>
            <w:bookmarkStart w:id="712" w:name="_Toc30205"/>
            <w:r>
              <w:rPr>
                <w:rFonts w:hint="eastAsia" w:ascii="微软雅黑" w:hAnsi="微软雅黑" w:eastAsia="微软雅黑" w:cs="微软雅黑"/>
                <w:b/>
                <w:bCs/>
                <w:color w:val="auto"/>
                <w:kern w:val="0"/>
                <w:sz w:val="24"/>
                <w:szCs w:val="24"/>
                <w:highlight w:val="none"/>
                <w:lang w:val="en-US" w:eastAsia="zh-CN"/>
              </w:rPr>
              <w:t>（本项目属于专门面向中小企业项目，不享受价格优惠扣除，请在响应文件中提供“中小企业声明函”，如果未提供或提供虚假的“中小企业声明函”的，供应商将承担由此造成的一切不利后果。）</w:t>
            </w:r>
            <w:bookmarkEnd w:id="710"/>
            <w:bookmarkEnd w:id="711"/>
            <w:bookmarkEnd w:id="712"/>
          </w:p>
        </w:tc>
        <w:tc>
          <w:tcPr>
            <w:tcW w:w="1517" w:type="dxa"/>
            <w:vAlign w:val="center"/>
          </w:tcPr>
          <w:p w14:paraId="4CC6D6D6">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投标报价超过采购预算价的按废标处理</w:t>
            </w:r>
          </w:p>
        </w:tc>
      </w:tr>
      <w:tr w14:paraId="6D75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46" w:type="dxa"/>
            <w:vAlign w:val="center"/>
          </w:tcPr>
          <w:p w14:paraId="3F31DCE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szCs w:val="24"/>
                <w:highlight w:val="none"/>
              </w:rPr>
            </w:pPr>
          </w:p>
          <w:p w14:paraId="5CA52AC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lang w:eastAsia="zh-CN"/>
              </w:rPr>
              <w:t>商务评分</w:t>
            </w:r>
            <w:r>
              <w:rPr>
                <w:rFonts w:hint="eastAsia" w:ascii="微软雅黑" w:hAnsi="微软雅黑" w:eastAsia="微软雅黑" w:cs="微软雅黑"/>
                <w:b/>
                <w:bCs/>
                <w:color w:val="auto"/>
                <w:kern w:val="0"/>
                <w:sz w:val="24"/>
                <w:szCs w:val="24"/>
                <w:highlight w:val="none"/>
              </w:rPr>
              <w:t>标准</w:t>
            </w:r>
          </w:p>
        </w:tc>
        <w:tc>
          <w:tcPr>
            <w:tcW w:w="1233" w:type="dxa"/>
            <w:vAlign w:val="center"/>
          </w:tcPr>
          <w:p w14:paraId="56FE397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rPr>
              <w:t>业绩</w:t>
            </w:r>
          </w:p>
        </w:tc>
        <w:tc>
          <w:tcPr>
            <w:tcW w:w="600" w:type="dxa"/>
            <w:vAlign w:val="center"/>
          </w:tcPr>
          <w:p w14:paraId="0A9329E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rPr>
              <w:t>4</w:t>
            </w:r>
          </w:p>
        </w:tc>
        <w:tc>
          <w:tcPr>
            <w:tcW w:w="6175" w:type="dxa"/>
            <w:shd w:val="clear" w:color="auto" w:fill="auto"/>
            <w:vAlign w:val="center"/>
          </w:tcPr>
          <w:p w14:paraId="13390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供应商提供近3年内（2023年5月1日至投标截止时间止）类似业绩证明材料（中标（成交）通知书或合同），每提供一套资料得2分，最多得4分。</w:t>
            </w:r>
          </w:p>
          <w:p w14:paraId="672F2C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kern w:val="0"/>
                <w:sz w:val="24"/>
                <w:szCs w:val="24"/>
                <w:highlight w:val="none"/>
                <w:lang w:val="en-US" w:eastAsia="zh-CN" w:bidi="ar"/>
              </w:rPr>
              <w:t>注：提供的合同须包含：合同首页、合同标的页、合同金额页、合同签字盖章页，未提供或提供不全的不计入得分。</w:t>
            </w:r>
          </w:p>
        </w:tc>
        <w:tc>
          <w:tcPr>
            <w:tcW w:w="1517" w:type="dxa"/>
            <w:vAlign w:val="center"/>
          </w:tcPr>
          <w:p w14:paraId="37D84C5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4"/>
                <w:szCs w:val="24"/>
                <w:highlight w:val="none"/>
              </w:rPr>
            </w:pPr>
          </w:p>
        </w:tc>
      </w:tr>
      <w:tr w14:paraId="1386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46" w:type="dxa"/>
            <w:vMerge w:val="restart"/>
            <w:vAlign w:val="center"/>
          </w:tcPr>
          <w:p w14:paraId="17C5409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kern w:val="0"/>
                <w:sz w:val="24"/>
                <w:szCs w:val="24"/>
                <w:highlight w:val="none"/>
                <w:lang w:eastAsia="zh-CN"/>
              </w:rPr>
            </w:pPr>
            <w:r>
              <w:rPr>
                <w:rFonts w:hint="eastAsia" w:ascii="微软雅黑" w:hAnsi="微软雅黑" w:eastAsia="微软雅黑" w:cs="微软雅黑"/>
                <w:b/>
                <w:bCs/>
                <w:color w:val="auto"/>
                <w:kern w:val="0"/>
                <w:sz w:val="24"/>
                <w:szCs w:val="24"/>
                <w:highlight w:val="none"/>
                <w:lang w:eastAsia="zh-CN"/>
              </w:rPr>
              <w:t>技术评分标准</w:t>
            </w:r>
          </w:p>
        </w:tc>
        <w:tc>
          <w:tcPr>
            <w:tcW w:w="1233" w:type="dxa"/>
            <w:vAlign w:val="center"/>
          </w:tcPr>
          <w:p w14:paraId="6454BC2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技术参数</w:t>
            </w:r>
          </w:p>
        </w:tc>
        <w:tc>
          <w:tcPr>
            <w:tcW w:w="600" w:type="dxa"/>
            <w:vAlign w:val="center"/>
          </w:tcPr>
          <w:p w14:paraId="38AFF01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24</w:t>
            </w:r>
          </w:p>
        </w:tc>
        <w:tc>
          <w:tcPr>
            <w:tcW w:w="6175" w:type="dxa"/>
            <w:shd w:val="clear" w:color="auto" w:fill="auto"/>
            <w:vAlign w:val="center"/>
          </w:tcPr>
          <w:p w14:paraId="71286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根据所投产品技术参数配置与性能指标响应程度打分，完全满足招标要求的得</w:t>
            </w:r>
            <w:r>
              <w:rPr>
                <w:rFonts w:hint="eastAsia" w:ascii="微软雅黑" w:hAnsi="微软雅黑" w:eastAsia="微软雅黑" w:cs="微软雅黑"/>
                <w:color w:val="auto"/>
                <w:sz w:val="24"/>
                <w:szCs w:val="24"/>
                <w:highlight w:val="none"/>
                <w:lang w:val="en-US" w:eastAsia="zh-CN"/>
              </w:rPr>
              <w:t>24</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color w:val="auto"/>
                <w:sz w:val="24"/>
                <w:szCs w:val="24"/>
                <w:highlight w:val="none"/>
                <w:lang w:eastAsia="zh-CN"/>
              </w:rPr>
              <w:t>，标</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bCs/>
                <w:szCs w:val="21"/>
              </w:rPr>
              <w:t>▲</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标</w:t>
            </w:r>
            <w:r>
              <w:rPr>
                <w:rFonts w:hint="eastAsia" w:ascii="微软雅黑" w:hAnsi="微软雅黑" w:eastAsia="微软雅黑" w:cs="微软雅黑"/>
                <w:color w:val="auto"/>
                <w:sz w:val="24"/>
                <w:szCs w:val="24"/>
                <w:highlight w:val="none"/>
              </w:rPr>
              <w:t>参数</w:t>
            </w:r>
            <w:r>
              <w:rPr>
                <w:rFonts w:hint="eastAsia" w:ascii="微软雅黑" w:hAnsi="微软雅黑" w:eastAsia="微软雅黑" w:cs="微软雅黑"/>
                <w:color w:val="auto"/>
                <w:sz w:val="24"/>
                <w:szCs w:val="24"/>
                <w:highlight w:val="none"/>
                <w:lang w:eastAsia="zh-CN"/>
              </w:rPr>
              <w:t>每</w:t>
            </w:r>
            <w:r>
              <w:rPr>
                <w:rFonts w:hint="eastAsia" w:ascii="微软雅黑" w:hAnsi="微软雅黑" w:eastAsia="微软雅黑" w:cs="微软雅黑"/>
                <w:color w:val="auto"/>
                <w:sz w:val="24"/>
                <w:szCs w:val="24"/>
                <w:highlight w:val="none"/>
              </w:rPr>
              <w:t>有一项负偏离的扣</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分，一般参数</w:t>
            </w:r>
            <w:r>
              <w:rPr>
                <w:rFonts w:hint="eastAsia" w:ascii="微软雅黑" w:hAnsi="微软雅黑" w:eastAsia="微软雅黑" w:cs="微软雅黑"/>
                <w:color w:val="auto"/>
                <w:sz w:val="24"/>
                <w:szCs w:val="24"/>
                <w:highlight w:val="none"/>
                <w:lang w:eastAsia="zh-CN"/>
              </w:rPr>
              <w:t>每</w:t>
            </w:r>
            <w:r>
              <w:rPr>
                <w:rFonts w:hint="eastAsia" w:ascii="微软雅黑" w:hAnsi="微软雅黑" w:eastAsia="微软雅黑" w:cs="微软雅黑"/>
                <w:color w:val="auto"/>
                <w:sz w:val="24"/>
                <w:szCs w:val="24"/>
                <w:highlight w:val="none"/>
              </w:rPr>
              <w:t>有一项负偏离的扣</w:t>
            </w:r>
            <w:r>
              <w:rPr>
                <w:rFonts w:hint="eastAsia" w:ascii="微软雅黑" w:hAnsi="微软雅黑" w:eastAsia="微软雅黑" w:cs="微软雅黑"/>
                <w:color w:val="auto"/>
                <w:sz w:val="24"/>
                <w:szCs w:val="24"/>
                <w:highlight w:val="none"/>
                <w:lang w:val="en-US" w:eastAsia="zh-CN"/>
              </w:rPr>
              <w:t>0.5</w:t>
            </w:r>
            <w:r>
              <w:rPr>
                <w:rFonts w:hint="eastAsia" w:ascii="微软雅黑" w:hAnsi="微软雅黑" w:eastAsia="微软雅黑" w:cs="微软雅黑"/>
                <w:color w:val="auto"/>
                <w:sz w:val="24"/>
                <w:szCs w:val="24"/>
                <w:highlight w:val="none"/>
              </w:rPr>
              <w:t>分</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扣完为止。</w:t>
            </w:r>
          </w:p>
          <w:p w14:paraId="57B7D2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注：此项评分以生产厂商出具的检测报告或产品彩页或证明文件为依据；</w:t>
            </w:r>
            <w:r>
              <w:rPr>
                <w:rFonts w:hint="eastAsia" w:ascii="微软雅黑" w:hAnsi="微软雅黑" w:eastAsia="微软雅黑" w:cs="微软雅黑"/>
                <w:color w:val="auto"/>
                <w:kern w:val="0"/>
                <w:sz w:val="24"/>
                <w:szCs w:val="24"/>
                <w:highlight w:val="none"/>
                <w:lang w:val="en-US" w:eastAsia="zh-CN" w:bidi="ar"/>
              </w:rPr>
              <w:t>未提供或提供不全的不计入得分。</w:t>
            </w:r>
          </w:p>
        </w:tc>
        <w:tc>
          <w:tcPr>
            <w:tcW w:w="1517" w:type="dxa"/>
            <w:vAlign w:val="center"/>
          </w:tcPr>
          <w:p w14:paraId="579CD5D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根据需求提供必要的证明资</w:t>
            </w:r>
            <w:r>
              <w:rPr>
                <w:rFonts w:hint="eastAsia" w:ascii="微软雅黑" w:hAnsi="微软雅黑" w:eastAsia="微软雅黑" w:cs="微软雅黑"/>
                <w:color w:val="auto"/>
                <w:sz w:val="24"/>
                <w:szCs w:val="24"/>
                <w:highlight w:val="none"/>
                <w:lang w:eastAsia="zh-CN"/>
              </w:rPr>
              <w:t>料</w:t>
            </w:r>
          </w:p>
        </w:tc>
      </w:tr>
      <w:tr w14:paraId="4AB8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14:paraId="5B47837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rPr>
            </w:pPr>
          </w:p>
        </w:tc>
        <w:tc>
          <w:tcPr>
            <w:tcW w:w="1233" w:type="dxa"/>
            <w:vAlign w:val="center"/>
          </w:tcPr>
          <w:p w14:paraId="6F35267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 xml:space="preserve">实施方案   </w:t>
            </w:r>
          </w:p>
          <w:p w14:paraId="5692501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eastAsia="zh-CN"/>
              </w:rPr>
            </w:pPr>
          </w:p>
        </w:tc>
        <w:tc>
          <w:tcPr>
            <w:tcW w:w="600" w:type="dxa"/>
            <w:vAlign w:val="center"/>
          </w:tcPr>
          <w:p w14:paraId="0A09077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10</w:t>
            </w:r>
          </w:p>
        </w:tc>
        <w:tc>
          <w:tcPr>
            <w:tcW w:w="6175" w:type="dxa"/>
            <w:vAlign w:val="center"/>
          </w:tcPr>
          <w:p w14:paraId="4DF732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供应商需针对本项目提供详细的项目实施方案，内容包括①具体的实施计划（如有详细的阶段划分、对每个阶段的工作进行详细分解，明确具体任务、责任人、参与人员等。）；②资源配置（如人力资源、物资资源、技术资源等）；③风险管理（如风险识别、风险评估、风险应对措施等）；④设备类产品的运输、安装、调试、验收方案等；⑤设备使用培训方案，提供上述5项方案内容且5项方案内容无缺陷的得10分，其中缺少1项方案内容扣2分，每项方案内容中存在1处缺陷的扣1分，扣完为止。不提供者不得分。</w:t>
            </w:r>
          </w:p>
          <w:p w14:paraId="58A3E7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注：缺陷是指：同一内容前后不一致（无合理说明）、前后逻辑错误、涉及的规范及标准错误、地点区域错误、存在项目实施对象错误、内容较少仅作简单描述的、虽有内容但描述与需求存在偏离的等情况。</w:t>
            </w:r>
          </w:p>
        </w:tc>
        <w:tc>
          <w:tcPr>
            <w:tcW w:w="1517" w:type="dxa"/>
            <w:vAlign w:val="center"/>
          </w:tcPr>
          <w:p w14:paraId="1592C50A">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rPr>
            </w:pPr>
          </w:p>
        </w:tc>
      </w:tr>
      <w:tr w14:paraId="28E6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14:paraId="66FB01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rPr>
            </w:pPr>
          </w:p>
        </w:tc>
        <w:tc>
          <w:tcPr>
            <w:tcW w:w="1233" w:type="dxa"/>
            <w:vAlign w:val="center"/>
          </w:tcPr>
          <w:p w14:paraId="1CD3097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供货方案</w:t>
            </w:r>
          </w:p>
        </w:tc>
        <w:tc>
          <w:tcPr>
            <w:tcW w:w="600" w:type="dxa"/>
            <w:vAlign w:val="center"/>
          </w:tcPr>
          <w:p w14:paraId="4D60398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8</w:t>
            </w:r>
          </w:p>
        </w:tc>
        <w:tc>
          <w:tcPr>
            <w:tcW w:w="6175" w:type="dxa"/>
            <w:vAlign w:val="center"/>
          </w:tcPr>
          <w:p w14:paraId="4F9E79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供应商需针对本项目提供详细的项目供货方案，内容包括①供货流程及计划、②质量标准、③验收方式、④相关人员配备，提供上述4项方案内容且4项方案内容无缺陷的得8分，其中缺少1项方案内容扣2分，每项方案内容中存在1处缺陷的扣1分，扣完为止。不提供者不得分。</w:t>
            </w:r>
          </w:p>
          <w:p w14:paraId="354D7E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注：缺陷是指：同一内容前后不一致（无合理说明）、前后逻辑错误、涉及的规范及标准错误、地点区域错误、存在项目实施对象错误、内容较少仅作简单描述的、虽有内容但描述与需求存在偏离的等情况。</w:t>
            </w:r>
          </w:p>
        </w:tc>
        <w:tc>
          <w:tcPr>
            <w:tcW w:w="1517" w:type="dxa"/>
            <w:vAlign w:val="center"/>
          </w:tcPr>
          <w:p w14:paraId="79247A0F">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rPr>
            </w:pPr>
          </w:p>
        </w:tc>
      </w:tr>
      <w:tr w14:paraId="01A7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14:paraId="6220F10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rPr>
            </w:pPr>
          </w:p>
        </w:tc>
        <w:tc>
          <w:tcPr>
            <w:tcW w:w="1233" w:type="dxa"/>
            <w:shd w:val="clear" w:color="auto" w:fill="auto"/>
            <w:vAlign w:val="center"/>
          </w:tcPr>
          <w:p w14:paraId="177F935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
              </w:rPr>
              <w:t>售后服务方案</w:t>
            </w:r>
          </w:p>
        </w:tc>
        <w:tc>
          <w:tcPr>
            <w:tcW w:w="600" w:type="dxa"/>
            <w:shd w:val="clear" w:color="auto" w:fill="auto"/>
            <w:vAlign w:val="center"/>
          </w:tcPr>
          <w:p w14:paraId="2B6C8C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8</w:t>
            </w:r>
          </w:p>
        </w:tc>
        <w:tc>
          <w:tcPr>
            <w:tcW w:w="6175" w:type="dxa"/>
            <w:shd w:val="clear" w:color="auto" w:fill="auto"/>
            <w:vAlign w:val="center"/>
          </w:tcPr>
          <w:p w14:paraId="4E996C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供应商需针对本项目提供售后服务方案，内容包括：①售后服务计划、②服务措施及服务承诺、③售后服务人员及电话保障承诺、④响应时间及服务流程，提供上述4项方案内容无缺陷的得8分，其中缺少1项方案内容扣2分，每项方案内容中存在1处缺陷的扣1分，扣完为止。不提供者不得分。</w:t>
            </w:r>
          </w:p>
          <w:p w14:paraId="182D8D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注：缺陷是指：同一内容前后不一致（无合理说明）、前后逻辑错误、涉及的规范及标准错误、地点区域错误、存在项目实施对象错误、内容较少仅作简单描述的、虽有内容但描述与需求存在偏离的等情况。</w:t>
            </w:r>
          </w:p>
        </w:tc>
        <w:tc>
          <w:tcPr>
            <w:tcW w:w="1517" w:type="dxa"/>
            <w:vAlign w:val="center"/>
          </w:tcPr>
          <w:p w14:paraId="4EE3085F">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rPr>
            </w:pPr>
          </w:p>
        </w:tc>
      </w:tr>
      <w:tr w14:paraId="6736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14:paraId="181F0A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rPr>
            </w:pPr>
          </w:p>
        </w:tc>
        <w:tc>
          <w:tcPr>
            <w:tcW w:w="1233" w:type="dxa"/>
            <w:vAlign w:val="center"/>
          </w:tcPr>
          <w:p w14:paraId="1D976E9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质量保障措施</w:t>
            </w:r>
          </w:p>
        </w:tc>
        <w:tc>
          <w:tcPr>
            <w:tcW w:w="600" w:type="dxa"/>
            <w:vAlign w:val="center"/>
          </w:tcPr>
          <w:p w14:paraId="724DC36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8</w:t>
            </w:r>
          </w:p>
        </w:tc>
        <w:tc>
          <w:tcPr>
            <w:tcW w:w="6175" w:type="dxa"/>
            <w:vAlign w:val="center"/>
          </w:tcPr>
          <w:p w14:paraId="0CCCE8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质量保障措施包括：①货物质量保证措施；②包装、运输质量保障措施；③交货质量保障措施；④包退时限、包换措施。方案完全满足项目需求且有利于项目实施的得8分，其中缺少1项方案内容扣2分，每项方案内容中存在1处缺陷的扣1分，扣完为止。不提供者不得分。</w:t>
            </w:r>
          </w:p>
          <w:p w14:paraId="58ECBA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注：缺陷是指：同一内容前后不一致（无合理说明）、前后逻辑错误、涉及的规范及标准错误、地点区域错误、存在项目实施对象错误、内容较少仅作简单描述的、虽有内容但描述与需求存在偏离的等情况。</w:t>
            </w:r>
          </w:p>
        </w:tc>
        <w:tc>
          <w:tcPr>
            <w:tcW w:w="1517" w:type="dxa"/>
            <w:vAlign w:val="center"/>
          </w:tcPr>
          <w:p w14:paraId="0F533A94">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rPr>
            </w:pPr>
          </w:p>
        </w:tc>
      </w:tr>
      <w:tr w14:paraId="197E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14:paraId="3726B4B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rPr>
            </w:pPr>
          </w:p>
        </w:tc>
        <w:tc>
          <w:tcPr>
            <w:tcW w:w="1233" w:type="dxa"/>
            <w:shd w:val="clear" w:color="auto" w:fill="auto"/>
            <w:vAlign w:val="center"/>
          </w:tcPr>
          <w:p w14:paraId="0BD446E2">
            <w:pPr>
              <w:keepNext w:val="0"/>
              <w:keepLines w:val="0"/>
              <w:pageBreakBefore w:val="0"/>
              <w:widowControl/>
              <w:tabs>
                <w:tab w:val="left" w:pos="480"/>
              </w:tabs>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应急预案</w:t>
            </w:r>
          </w:p>
        </w:tc>
        <w:tc>
          <w:tcPr>
            <w:tcW w:w="600" w:type="dxa"/>
            <w:shd w:val="clear" w:color="auto" w:fill="auto"/>
            <w:vAlign w:val="center"/>
          </w:tcPr>
          <w:p w14:paraId="09BFD89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8</w:t>
            </w:r>
          </w:p>
        </w:tc>
        <w:tc>
          <w:tcPr>
            <w:tcW w:w="6175" w:type="dxa"/>
            <w:shd w:val="clear" w:color="auto" w:fill="auto"/>
            <w:vAlign w:val="center"/>
          </w:tcPr>
          <w:p w14:paraId="26C83A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包括：①应急组织机构、②遇到突发事件应急预案及措施、③货源短缺应急预案及措施、④恶劣天气等应急预案及措施， 对解决问题的能力、紧急故障应急预案满足项目需求且有利于项目实施的得</w:t>
            </w:r>
            <w:r>
              <w:rPr>
                <w:rFonts w:hint="eastAsia" w:ascii="微软雅黑" w:hAnsi="微软雅黑" w:eastAsia="微软雅黑" w:cs="微软雅黑"/>
                <w:color w:val="auto"/>
                <w:kern w:val="0"/>
                <w:sz w:val="24"/>
                <w:szCs w:val="24"/>
                <w:highlight w:val="none"/>
                <w:lang w:val="en-US" w:eastAsia="zh-CN"/>
              </w:rPr>
              <w:t>8</w:t>
            </w:r>
            <w:r>
              <w:rPr>
                <w:rFonts w:hint="eastAsia" w:ascii="微软雅黑" w:hAnsi="微软雅黑" w:eastAsia="微软雅黑" w:cs="微软雅黑"/>
                <w:color w:val="auto"/>
                <w:kern w:val="0"/>
                <w:sz w:val="24"/>
                <w:szCs w:val="24"/>
                <w:highlight w:val="none"/>
                <w:lang w:val="en-US" w:eastAsia="zh-CN" w:bidi="ar"/>
              </w:rPr>
              <w:t>分，其中缺少1项方案内容扣2分，每项方案内容中存在1处缺陷的扣1分，扣完为止。不提供者不得分。</w:t>
            </w:r>
          </w:p>
          <w:p w14:paraId="3777AA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注：缺陷是指：同一内容前后不一致（无合理说明）、前后逻辑错误、涉及的规范及标准错误、地点区域错误、存在项目实施对象错误、内容较少仅作简单描述的、虽有内容但描述与需求存在偏离的等情况。</w:t>
            </w:r>
          </w:p>
        </w:tc>
        <w:tc>
          <w:tcPr>
            <w:tcW w:w="1517" w:type="dxa"/>
            <w:vAlign w:val="center"/>
          </w:tcPr>
          <w:p w14:paraId="46562441">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rPr>
            </w:pPr>
          </w:p>
        </w:tc>
      </w:tr>
    </w:tbl>
    <w:p w14:paraId="0A5FFB5D">
      <w:pPr>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rPr>
        <w:br w:type="page"/>
      </w:r>
    </w:p>
    <w:p w14:paraId="38634ABD">
      <w:pPr>
        <w:pStyle w:val="25"/>
        <w:ind w:left="0" w:leftChars="0" w:firstLine="0" w:firstLineChars="0"/>
        <w:rPr>
          <w:rFonts w:hint="eastAsia" w:ascii="微软雅黑" w:hAnsi="微软雅黑" w:eastAsia="微软雅黑" w:cs="微软雅黑"/>
          <w:color w:val="auto"/>
          <w:highlight w:val="none"/>
          <w:lang w:eastAsia="zh-CN"/>
        </w:rPr>
      </w:pPr>
    </w:p>
    <w:p w14:paraId="66862D0D">
      <w:pPr>
        <w:jc w:val="center"/>
        <w:rPr>
          <w:rFonts w:hint="eastAsia" w:ascii="微软雅黑" w:hAnsi="微软雅黑" w:eastAsia="微软雅黑" w:cs="微软雅黑"/>
          <w:b/>
          <w:color w:val="auto"/>
          <w:sz w:val="40"/>
          <w:szCs w:val="40"/>
          <w:highlight w:val="none"/>
          <w:lang w:eastAsia="zh-CN"/>
        </w:rPr>
      </w:pPr>
    </w:p>
    <w:p w14:paraId="0CF489BC">
      <w:pPr>
        <w:jc w:val="center"/>
        <w:rPr>
          <w:rFonts w:hint="eastAsia" w:ascii="微软雅黑" w:hAnsi="微软雅黑" w:eastAsia="微软雅黑" w:cs="微软雅黑"/>
          <w:b/>
          <w:color w:val="auto"/>
          <w:sz w:val="40"/>
          <w:szCs w:val="40"/>
          <w:highlight w:val="none"/>
          <w:lang w:eastAsia="zh-CN"/>
        </w:rPr>
      </w:pPr>
    </w:p>
    <w:p w14:paraId="3BE87B5C">
      <w:pPr>
        <w:jc w:val="center"/>
        <w:rPr>
          <w:rFonts w:hint="eastAsia" w:ascii="微软雅黑" w:hAnsi="微软雅黑" w:eastAsia="微软雅黑" w:cs="微软雅黑"/>
          <w:b/>
          <w:color w:val="auto"/>
          <w:sz w:val="40"/>
          <w:szCs w:val="40"/>
          <w:highlight w:val="none"/>
          <w:lang w:eastAsia="zh-CN"/>
        </w:rPr>
      </w:pPr>
    </w:p>
    <w:p w14:paraId="2C0B6203">
      <w:pPr>
        <w:spacing w:line="240" w:lineRule="atLeast"/>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8"/>
          <w:szCs w:val="48"/>
          <w:highlight w:val="none"/>
          <w:lang w:eastAsia="zh-CN"/>
        </w:rPr>
        <w:t xml:space="preserve">疏附县公安局采购智能远程脉冲器项目 </w:t>
      </w:r>
    </w:p>
    <w:p w14:paraId="19A27C90">
      <w:pPr>
        <w:spacing w:line="240" w:lineRule="atLeast"/>
        <w:jc w:val="center"/>
        <w:rPr>
          <w:rFonts w:hint="eastAsia" w:ascii="微软雅黑" w:hAnsi="微软雅黑" w:eastAsia="微软雅黑" w:cs="微软雅黑"/>
          <w:b/>
          <w:color w:val="auto"/>
          <w:sz w:val="44"/>
          <w:szCs w:val="44"/>
          <w:highlight w:val="none"/>
        </w:rPr>
      </w:pPr>
    </w:p>
    <w:p w14:paraId="421DCA62">
      <w:pPr>
        <w:spacing w:line="240" w:lineRule="atLeast"/>
        <w:jc w:val="center"/>
        <w:rPr>
          <w:rFonts w:hint="eastAsia" w:ascii="微软雅黑" w:hAnsi="微软雅黑" w:eastAsia="微软雅黑" w:cs="微软雅黑"/>
          <w:b/>
          <w:color w:val="auto"/>
          <w:sz w:val="44"/>
          <w:szCs w:val="44"/>
          <w:highlight w:val="none"/>
        </w:rPr>
      </w:pPr>
    </w:p>
    <w:p w14:paraId="223EEED7">
      <w:pPr>
        <w:spacing w:line="240" w:lineRule="atLeast"/>
        <w:jc w:val="center"/>
        <w:rPr>
          <w:rFonts w:hint="eastAsia" w:ascii="微软雅黑" w:hAnsi="微软雅黑" w:eastAsia="微软雅黑" w:cs="微软雅黑"/>
          <w:bCs/>
          <w:color w:val="auto"/>
          <w:sz w:val="44"/>
          <w:szCs w:val="44"/>
          <w:highlight w:val="none"/>
          <w:lang w:eastAsia="zh-CN"/>
        </w:rPr>
      </w:pPr>
      <w:r>
        <w:rPr>
          <w:rFonts w:hint="eastAsia" w:ascii="微软雅黑" w:hAnsi="微软雅黑" w:eastAsia="微软雅黑" w:cs="微软雅黑"/>
          <w:b/>
          <w:color w:val="auto"/>
          <w:sz w:val="44"/>
          <w:szCs w:val="44"/>
          <w:highlight w:val="none"/>
        </w:rPr>
        <w:t>公开招标文件</w:t>
      </w:r>
    </w:p>
    <w:p w14:paraId="4CCABDC3">
      <w:pPr>
        <w:spacing w:line="240" w:lineRule="atLeast"/>
        <w:jc w:val="center"/>
        <w:rPr>
          <w:rFonts w:hint="eastAsia" w:ascii="微软雅黑" w:hAnsi="微软雅黑" w:eastAsia="微软雅黑" w:cs="微软雅黑"/>
          <w:bCs/>
          <w:color w:val="auto"/>
          <w:sz w:val="32"/>
          <w:szCs w:val="32"/>
          <w:highlight w:val="none"/>
        </w:rPr>
      </w:pPr>
    </w:p>
    <w:p w14:paraId="7DCDA73C">
      <w:pPr>
        <w:spacing w:line="240" w:lineRule="atLeast"/>
        <w:jc w:val="center"/>
        <w:rPr>
          <w:rFonts w:hint="eastAsia" w:ascii="微软雅黑" w:hAnsi="微软雅黑" w:eastAsia="微软雅黑" w:cs="微软雅黑"/>
          <w:b/>
          <w:bCs/>
          <w:color w:val="auto"/>
          <w:sz w:val="40"/>
          <w:szCs w:val="40"/>
          <w:highlight w:val="none"/>
          <w:lang w:val="en-US" w:eastAsia="zh-CN"/>
        </w:rPr>
      </w:pPr>
      <w:r>
        <w:rPr>
          <w:rFonts w:hint="eastAsia" w:ascii="微软雅黑" w:hAnsi="微软雅黑" w:eastAsia="微软雅黑" w:cs="微软雅黑"/>
          <w:b/>
          <w:bCs/>
          <w:color w:val="auto"/>
          <w:sz w:val="40"/>
          <w:szCs w:val="40"/>
          <w:highlight w:val="none"/>
          <w:lang w:val="en-US" w:eastAsia="zh-CN"/>
        </w:rPr>
        <w:t>项目编号：QXJ(GK)2026-05号</w:t>
      </w:r>
    </w:p>
    <w:p w14:paraId="15EF6801">
      <w:pPr>
        <w:pStyle w:val="25"/>
        <w:rPr>
          <w:rFonts w:hint="eastAsia" w:ascii="微软雅黑" w:hAnsi="微软雅黑" w:eastAsia="微软雅黑" w:cs="微软雅黑"/>
          <w:color w:val="auto"/>
          <w:highlight w:val="none"/>
        </w:rPr>
      </w:pPr>
    </w:p>
    <w:p w14:paraId="4B8F4DE4">
      <w:pPr>
        <w:spacing w:line="240" w:lineRule="atLeast"/>
        <w:ind w:left="1080" w:leftChars="257" w:hanging="540"/>
        <w:jc w:val="center"/>
        <w:rPr>
          <w:rFonts w:hint="eastAsia" w:ascii="微软雅黑" w:hAnsi="微软雅黑" w:eastAsia="微软雅黑" w:cs="微软雅黑"/>
          <w:b/>
          <w:color w:val="auto"/>
          <w:sz w:val="36"/>
          <w:szCs w:val="36"/>
          <w:highlight w:val="none"/>
        </w:rPr>
      </w:pPr>
    </w:p>
    <w:p w14:paraId="495C8A72">
      <w:pPr>
        <w:spacing w:line="240" w:lineRule="atLeast"/>
        <w:jc w:val="center"/>
        <w:rPr>
          <w:rFonts w:hint="eastAsia" w:ascii="微软雅黑" w:hAnsi="微软雅黑" w:eastAsia="微软雅黑" w:cs="微软雅黑"/>
          <w:b/>
          <w:color w:val="auto"/>
          <w:sz w:val="36"/>
          <w:szCs w:val="36"/>
          <w:highlight w:val="none"/>
        </w:rPr>
      </w:pPr>
      <w:r>
        <w:rPr>
          <w:rFonts w:hint="eastAsia" w:ascii="微软雅黑" w:hAnsi="微软雅黑" w:eastAsia="微软雅黑" w:cs="微软雅黑"/>
          <w:b/>
          <w:color w:val="auto"/>
          <w:sz w:val="36"/>
          <w:szCs w:val="36"/>
          <w:highlight w:val="none"/>
        </w:rPr>
        <w:t>第</w:t>
      </w:r>
      <w:r>
        <w:rPr>
          <w:rFonts w:hint="eastAsia" w:ascii="微软雅黑" w:hAnsi="微软雅黑" w:eastAsia="微软雅黑" w:cs="微软雅黑"/>
          <w:b/>
          <w:color w:val="auto"/>
          <w:sz w:val="36"/>
          <w:szCs w:val="36"/>
          <w:highlight w:val="none"/>
          <w:lang w:val="en-US" w:eastAsia="zh-CN"/>
        </w:rPr>
        <w:t>三</w:t>
      </w:r>
      <w:r>
        <w:rPr>
          <w:rFonts w:hint="eastAsia" w:ascii="微软雅黑" w:hAnsi="微软雅黑" w:eastAsia="微软雅黑" w:cs="微软雅黑"/>
          <w:b/>
          <w:color w:val="auto"/>
          <w:sz w:val="36"/>
          <w:szCs w:val="36"/>
          <w:highlight w:val="none"/>
        </w:rPr>
        <w:t>册</w:t>
      </w:r>
    </w:p>
    <w:p w14:paraId="02762292">
      <w:pPr>
        <w:spacing w:line="240" w:lineRule="auto"/>
        <w:jc w:val="center"/>
        <w:rPr>
          <w:rFonts w:hint="eastAsia" w:ascii="微软雅黑" w:hAnsi="微软雅黑" w:eastAsia="微软雅黑" w:cs="微软雅黑"/>
          <w:b/>
          <w:bCs/>
          <w:color w:val="auto"/>
          <w:sz w:val="32"/>
          <w:szCs w:val="32"/>
          <w:highlight w:val="none"/>
        </w:rPr>
      </w:pPr>
    </w:p>
    <w:p w14:paraId="4B23B7DD">
      <w:pPr>
        <w:spacing w:line="240" w:lineRule="auto"/>
        <w:jc w:val="center"/>
        <w:rPr>
          <w:rFonts w:hint="eastAsia" w:ascii="微软雅黑" w:hAnsi="微软雅黑" w:eastAsia="微软雅黑" w:cs="微软雅黑"/>
          <w:b/>
          <w:bCs/>
          <w:color w:val="auto"/>
          <w:sz w:val="32"/>
          <w:szCs w:val="32"/>
          <w:highlight w:val="none"/>
        </w:rPr>
      </w:pPr>
    </w:p>
    <w:p w14:paraId="2BE7B150">
      <w:pPr>
        <w:spacing w:line="240" w:lineRule="auto"/>
        <w:ind w:left="1080" w:leftChars="257" w:hanging="540"/>
        <w:jc w:val="center"/>
        <w:rPr>
          <w:rFonts w:hint="eastAsia" w:ascii="微软雅黑" w:hAnsi="微软雅黑" w:eastAsia="微软雅黑" w:cs="微软雅黑"/>
          <w:b/>
          <w:bCs/>
          <w:color w:val="auto"/>
          <w:sz w:val="52"/>
          <w:szCs w:val="52"/>
          <w:highlight w:val="none"/>
        </w:rPr>
      </w:pPr>
    </w:p>
    <w:p w14:paraId="61461DD2">
      <w:pPr>
        <w:spacing w:line="240" w:lineRule="auto"/>
        <w:ind w:left="1080" w:leftChars="257" w:hanging="540"/>
        <w:jc w:val="center"/>
        <w:rPr>
          <w:rFonts w:hint="eastAsia" w:ascii="微软雅黑" w:hAnsi="微软雅黑" w:eastAsia="微软雅黑" w:cs="微软雅黑"/>
          <w:b/>
          <w:bCs/>
          <w:color w:val="auto"/>
          <w:sz w:val="52"/>
          <w:szCs w:val="52"/>
          <w:highlight w:val="none"/>
        </w:rPr>
      </w:pPr>
    </w:p>
    <w:p w14:paraId="5CC22A90">
      <w:pPr>
        <w:spacing w:line="240" w:lineRule="auto"/>
        <w:rPr>
          <w:rFonts w:hint="eastAsia" w:ascii="微软雅黑" w:hAnsi="微软雅黑" w:eastAsia="微软雅黑" w:cs="微软雅黑"/>
          <w:b/>
          <w:bCs/>
          <w:color w:val="auto"/>
          <w:sz w:val="52"/>
          <w:szCs w:val="52"/>
          <w:highlight w:val="none"/>
        </w:rPr>
        <w:sectPr>
          <w:headerReference r:id="rId8" w:type="default"/>
          <w:footerReference r:id="rId9" w:type="default"/>
          <w:pgSz w:w="11905" w:h="16838"/>
          <w:pgMar w:top="1100" w:right="1080" w:bottom="1270" w:left="1080" w:header="851" w:footer="992" w:gutter="0"/>
          <w:pgNumType w:fmt="decimal"/>
          <w:cols w:space="0" w:num="1"/>
          <w:rtlGutter w:val="0"/>
          <w:docGrid w:linePitch="462" w:charSpace="0"/>
        </w:sectPr>
      </w:pPr>
    </w:p>
    <w:p w14:paraId="728362E9">
      <w:pPr>
        <w:pStyle w:val="2"/>
        <w:spacing w:line="240" w:lineRule="auto"/>
        <w:rPr>
          <w:rFonts w:hint="eastAsia" w:ascii="微软雅黑" w:hAnsi="微软雅黑" w:eastAsia="微软雅黑" w:cs="微软雅黑"/>
          <w:color w:val="auto"/>
          <w:highlight w:val="none"/>
        </w:rPr>
      </w:pPr>
      <w:bookmarkStart w:id="713" w:name="_Toc13667"/>
      <w:r>
        <w:rPr>
          <w:rFonts w:hint="eastAsia" w:ascii="微软雅黑" w:hAnsi="微软雅黑" w:eastAsia="微软雅黑" w:cs="微软雅黑"/>
          <w:color w:val="auto"/>
          <w:highlight w:val="none"/>
        </w:rPr>
        <w:t>第7章 政府采购合同</w:t>
      </w:r>
      <w:bookmarkEnd w:id="706"/>
      <w:bookmarkEnd w:id="707"/>
      <w:bookmarkEnd w:id="708"/>
      <w:bookmarkEnd w:id="709"/>
      <w:bookmarkEnd w:id="713"/>
      <w:bookmarkStart w:id="714" w:name="_Hlt487972895"/>
      <w:bookmarkEnd w:id="714"/>
    </w:p>
    <w:p w14:paraId="7AF570CA">
      <w:pPr>
        <w:spacing w:line="240" w:lineRule="auto"/>
        <w:rPr>
          <w:rFonts w:hint="eastAsia" w:ascii="微软雅黑" w:hAnsi="微软雅黑" w:eastAsia="微软雅黑" w:cs="微软雅黑"/>
          <w:color w:val="FF0000"/>
          <w:highlight w:val="none"/>
        </w:rPr>
      </w:pPr>
    </w:p>
    <w:p w14:paraId="2E466131">
      <w:pPr>
        <w:pStyle w:val="10"/>
        <w:spacing w:after="0"/>
        <w:jc w:val="both"/>
        <w:rPr>
          <w:rFonts w:hint="eastAsia" w:ascii="微软雅黑" w:hAnsi="微软雅黑" w:eastAsia="微软雅黑" w:cs="微软雅黑"/>
          <w:b/>
          <w:bCs/>
          <w:spacing w:val="-20"/>
          <w:kern w:val="44"/>
          <w:sz w:val="48"/>
          <w:szCs w:val="48"/>
          <w:highlight w:val="none"/>
        </w:rPr>
      </w:pPr>
      <w:bookmarkStart w:id="715" w:name="_Toc3995"/>
    </w:p>
    <w:p w14:paraId="022FBF0E">
      <w:pPr>
        <w:pStyle w:val="10"/>
        <w:spacing w:after="0"/>
        <w:jc w:val="center"/>
        <w:rPr>
          <w:rFonts w:hint="eastAsia" w:ascii="微软雅黑" w:hAnsi="微软雅黑" w:eastAsia="微软雅黑" w:cs="微软雅黑"/>
          <w:b/>
          <w:bCs/>
          <w:spacing w:val="-20"/>
          <w:kern w:val="44"/>
          <w:sz w:val="48"/>
          <w:szCs w:val="48"/>
          <w:highlight w:val="none"/>
        </w:rPr>
      </w:pPr>
    </w:p>
    <w:p w14:paraId="612A60D2">
      <w:pPr>
        <w:pStyle w:val="10"/>
        <w:spacing w:after="0"/>
        <w:jc w:val="center"/>
        <w:rPr>
          <w:rFonts w:hint="eastAsia" w:ascii="微软雅黑" w:hAnsi="微软雅黑" w:eastAsia="微软雅黑" w:cs="微软雅黑"/>
          <w:b/>
          <w:bCs/>
          <w:spacing w:val="-20"/>
          <w:kern w:val="44"/>
          <w:sz w:val="36"/>
          <w:szCs w:val="36"/>
          <w:highlight w:val="none"/>
        </w:rPr>
      </w:pPr>
      <w:r>
        <w:rPr>
          <w:rFonts w:hint="eastAsia" w:ascii="微软雅黑" w:hAnsi="微软雅黑" w:eastAsia="微软雅黑" w:cs="微软雅黑"/>
          <w:b/>
          <w:bCs/>
          <w:spacing w:val="-20"/>
          <w:kern w:val="44"/>
          <w:sz w:val="36"/>
          <w:szCs w:val="36"/>
          <w:highlight w:val="none"/>
        </w:rPr>
        <w:t>政府采购</w:t>
      </w:r>
      <w:r>
        <w:rPr>
          <w:rFonts w:hint="eastAsia" w:ascii="微软雅黑" w:hAnsi="微软雅黑" w:eastAsia="微软雅黑" w:cs="微软雅黑"/>
          <w:b/>
          <w:bCs/>
          <w:spacing w:val="-20"/>
          <w:kern w:val="44"/>
          <w:sz w:val="36"/>
          <w:szCs w:val="36"/>
          <w:highlight w:val="none"/>
          <w:lang w:eastAsia="zh-CN"/>
        </w:rPr>
        <w:t>货物买卖</w:t>
      </w:r>
      <w:r>
        <w:rPr>
          <w:rFonts w:hint="eastAsia" w:ascii="微软雅黑" w:hAnsi="微软雅黑" w:eastAsia="微软雅黑" w:cs="微软雅黑"/>
          <w:b/>
          <w:bCs/>
          <w:spacing w:val="-20"/>
          <w:kern w:val="44"/>
          <w:sz w:val="36"/>
          <w:szCs w:val="36"/>
          <w:highlight w:val="none"/>
        </w:rPr>
        <w:t>合同</w:t>
      </w:r>
    </w:p>
    <w:p w14:paraId="4C7F56CB">
      <w:pPr>
        <w:pStyle w:val="10"/>
        <w:spacing w:after="0"/>
        <w:jc w:val="center"/>
        <w:rPr>
          <w:rFonts w:hint="eastAsia" w:ascii="微软雅黑" w:hAnsi="微软雅黑" w:eastAsia="微软雅黑" w:cs="微软雅黑"/>
          <w:b/>
          <w:bCs/>
          <w:spacing w:val="-20"/>
          <w:kern w:val="44"/>
          <w:sz w:val="36"/>
          <w:szCs w:val="36"/>
          <w:highlight w:val="none"/>
          <w:lang w:eastAsia="zh-CN"/>
        </w:rPr>
      </w:pPr>
      <w:r>
        <w:rPr>
          <w:rFonts w:hint="eastAsia" w:ascii="微软雅黑" w:hAnsi="微软雅黑" w:eastAsia="微软雅黑" w:cs="微软雅黑"/>
          <w:b/>
          <w:bCs/>
          <w:spacing w:val="-20"/>
          <w:kern w:val="44"/>
          <w:sz w:val="36"/>
          <w:szCs w:val="36"/>
          <w:highlight w:val="none"/>
          <w:lang w:eastAsia="zh-CN"/>
        </w:rPr>
        <w:t>（试行）</w:t>
      </w:r>
    </w:p>
    <w:p w14:paraId="7FEB4C1D">
      <w:pPr>
        <w:rPr>
          <w:rFonts w:hint="eastAsia" w:ascii="微软雅黑" w:hAnsi="微软雅黑" w:eastAsia="微软雅黑" w:cs="微软雅黑"/>
          <w:b/>
          <w:bCs/>
          <w:spacing w:val="-20"/>
          <w:kern w:val="44"/>
          <w:sz w:val="40"/>
          <w:szCs w:val="40"/>
          <w:highlight w:val="none"/>
        </w:rPr>
      </w:pPr>
    </w:p>
    <w:p w14:paraId="754BC7DA">
      <w:pPr>
        <w:rPr>
          <w:rFonts w:hint="eastAsia" w:ascii="微软雅黑" w:hAnsi="微软雅黑" w:eastAsia="微软雅黑" w:cs="微软雅黑"/>
          <w:b/>
          <w:bCs/>
          <w:spacing w:val="-20"/>
          <w:kern w:val="44"/>
          <w:sz w:val="40"/>
          <w:szCs w:val="40"/>
          <w:highlight w:val="none"/>
        </w:rPr>
      </w:pPr>
    </w:p>
    <w:p w14:paraId="55BAA9F5">
      <w:pPr>
        <w:rPr>
          <w:rFonts w:hint="eastAsia" w:ascii="微软雅黑" w:hAnsi="微软雅黑" w:eastAsia="微软雅黑" w:cs="微软雅黑"/>
          <w:b/>
          <w:bCs/>
          <w:spacing w:val="-20"/>
          <w:kern w:val="44"/>
          <w:sz w:val="40"/>
          <w:szCs w:val="40"/>
          <w:highlight w:val="none"/>
        </w:rPr>
      </w:pPr>
    </w:p>
    <w:p w14:paraId="17EB3D7F">
      <w:pPr>
        <w:spacing w:line="360" w:lineRule="auto"/>
        <w:ind w:left="420" w:leftChars="200"/>
        <w:rPr>
          <w:rFonts w:hint="eastAsia" w:ascii="微软雅黑" w:hAnsi="微软雅黑" w:eastAsia="微软雅黑" w:cs="微软雅黑"/>
          <w:sz w:val="32"/>
          <w:szCs w:val="32"/>
          <w:highlight w:val="none"/>
        </w:rPr>
      </w:pPr>
      <w:r>
        <w:rPr>
          <w:rFonts w:hint="eastAsia" w:ascii="微软雅黑" w:hAnsi="微软雅黑" w:eastAsia="微软雅黑" w:cs="微软雅黑"/>
          <w:kern w:val="0"/>
          <w:sz w:val="32"/>
          <w:szCs w:val="32"/>
          <w:highlight w:val="none"/>
        </w:rPr>
        <w:t>项目名称：</w:t>
      </w:r>
      <w:r>
        <w:rPr>
          <w:rFonts w:hint="eastAsia" w:ascii="微软雅黑" w:hAnsi="微软雅黑" w:eastAsia="微软雅黑" w:cs="微软雅黑"/>
          <w:sz w:val="32"/>
          <w:szCs w:val="32"/>
          <w:highlight w:val="none"/>
          <w:u w:val="single"/>
        </w:rPr>
        <w:t xml:space="preserve">                             </w:t>
      </w:r>
    </w:p>
    <w:p w14:paraId="5948AB79">
      <w:pPr>
        <w:spacing w:line="360" w:lineRule="auto"/>
        <w:ind w:left="420" w:leftChars="200"/>
        <w:rPr>
          <w:rFonts w:hint="eastAsia" w:ascii="微软雅黑" w:hAnsi="微软雅黑" w:eastAsia="微软雅黑" w:cs="微软雅黑"/>
          <w:sz w:val="32"/>
          <w:szCs w:val="32"/>
          <w:highlight w:val="none"/>
          <w:u w:val="single"/>
        </w:rPr>
      </w:pPr>
      <w:r>
        <w:rPr>
          <w:rFonts w:hint="eastAsia" w:ascii="微软雅黑" w:hAnsi="微软雅黑" w:eastAsia="微软雅黑" w:cs="微软雅黑"/>
          <w:sz w:val="32"/>
          <w:szCs w:val="32"/>
          <w:highlight w:val="none"/>
        </w:rPr>
        <w:t>合同编号：</w:t>
      </w:r>
      <w:r>
        <w:rPr>
          <w:rFonts w:hint="eastAsia" w:ascii="微软雅黑" w:hAnsi="微软雅黑" w:eastAsia="微软雅黑" w:cs="微软雅黑"/>
          <w:sz w:val="32"/>
          <w:szCs w:val="32"/>
          <w:highlight w:val="none"/>
          <w:u w:val="single"/>
        </w:rPr>
        <w:t xml:space="preserve">                             </w:t>
      </w:r>
    </w:p>
    <w:p w14:paraId="4D48B5B3">
      <w:pPr>
        <w:spacing w:line="360" w:lineRule="auto"/>
        <w:ind w:left="420" w:leftChars="200"/>
        <w:rPr>
          <w:rFonts w:hint="eastAsia" w:ascii="微软雅黑" w:hAnsi="微软雅黑" w:eastAsia="微软雅黑" w:cs="微软雅黑"/>
          <w:sz w:val="32"/>
          <w:szCs w:val="32"/>
          <w:highlight w:val="none"/>
        </w:rPr>
      </w:pPr>
      <w:r>
        <w:rPr>
          <w:rFonts w:hint="eastAsia" w:ascii="微软雅黑" w:hAnsi="微软雅黑" w:eastAsia="微软雅黑" w:cs="微软雅黑"/>
          <w:sz w:val="32"/>
          <w:szCs w:val="32"/>
          <w:highlight w:val="none"/>
        </w:rPr>
        <w:t>甲    方：</w:t>
      </w:r>
      <w:r>
        <w:rPr>
          <w:rFonts w:hint="eastAsia" w:ascii="微软雅黑" w:hAnsi="微软雅黑" w:eastAsia="微软雅黑" w:cs="微软雅黑"/>
          <w:sz w:val="32"/>
          <w:szCs w:val="32"/>
          <w:highlight w:val="none"/>
          <w:u w:val="single"/>
        </w:rPr>
        <w:t xml:space="preserve">                             </w:t>
      </w:r>
    </w:p>
    <w:p w14:paraId="78CF1DC7">
      <w:pPr>
        <w:spacing w:line="360" w:lineRule="auto"/>
        <w:ind w:left="420" w:leftChars="200"/>
        <w:rPr>
          <w:rFonts w:hint="eastAsia" w:ascii="微软雅黑" w:hAnsi="微软雅黑" w:eastAsia="微软雅黑" w:cs="微软雅黑"/>
          <w:sz w:val="32"/>
          <w:szCs w:val="32"/>
          <w:highlight w:val="none"/>
          <w:u w:val="single"/>
        </w:rPr>
      </w:pPr>
      <w:r>
        <w:rPr>
          <w:rFonts w:hint="eastAsia" w:ascii="微软雅黑" w:hAnsi="微软雅黑" w:eastAsia="微软雅黑" w:cs="微软雅黑"/>
          <w:sz w:val="32"/>
          <w:szCs w:val="32"/>
          <w:highlight w:val="none"/>
        </w:rPr>
        <w:t>乙    方：</w:t>
      </w:r>
      <w:r>
        <w:rPr>
          <w:rFonts w:hint="eastAsia" w:ascii="微软雅黑" w:hAnsi="微软雅黑" w:eastAsia="微软雅黑" w:cs="微软雅黑"/>
          <w:sz w:val="32"/>
          <w:szCs w:val="32"/>
          <w:highlight w:val="none"/>
          <w:u w:val="single"/>
        </w:rPr>
        <w:t xml:space="preserve">                             </w:t>
      </w:r>
    </w:p>
    <w:p w14:paraId="5D7B725F">
      <w:pPr>
        <w:spacing w:line="360" w:lineRule="auto"/>
        <w:ind w:left="420" w:leftChars="200"/>
        <w:rPr>
          <w:rFonts w:hint="eastAsia" w:ascii="微软雅黑" w:hAnsi="微软雅黑" w:eastAsia="微软雅黑" w:cs="微软雅黑"/>
          <w:sz w:val="32"/>
          <w:szCs w:val="32"/>
          <w:highlight w:val="none"/>
        </w:rPr>
      </w:pPr>
      <w:r>
        <w:rPr>
          <w:rFonts w:hint="eastAsia" w:ascii="微软雅黑" w:hAnsi="微软雅黑" w:eastAsia="微软雅黑" w:cs="微软雅黑"/>
          <w:sz w:val="32"/>
          <w:szCs w:val="32"/>
          <w:highlight w:val="none"/>
        </w:rPr>
        <w:t>签订时间：</w:t>
      </w:r>
      <w:r>
        <w:rPr>
          <w:rFonts w:hint="eastAsia" w:ascii="微软雅黑" w:hAnsi="微软雅黑" w:eastAsia="微软雅黑" w:cs="微软雅黑"/>
          <w:sz w:val="32"/>
          <w:szCs w:val="32"/>
          <w:highlight w:val="none"/>
          <w:u w:val="single"/>
        </w:rPr>
        <w:t xml:space="preserve">                             </w:t>
      </w:r>
    </w:p>
    <w:p w14:paraId="28A04AE2">
      <w:pPr>
        <w:rPr>
          <w:rFonts w:hint="eastAsia" w:ascii="微软雅黑" w:hAnsi="微软雅黑" w:eastAsia="微软雅黑" w:cs="微软雅黑"/>
          <w:highlight w:val="none"/>
        </w:rPr>
      </w:pPr>
    </w:p>
    <w:p w14:paraId="62CD2AAB">
      <w:pPr>
        <w:rPr>
          <w:rFonts w:hint="eastAsia" w:ascii="微软雅黑" w:hAnsi="微软雅黑" w:eastAsia="微软雅黑" w:cs="微软雅黑"/>
          <w:sz w:val="44"/>
          <w:szCs w:val="44"/>
          <w:highlight w:val="none"/>
        </w:rPr>
      </w:pPr>
      <w:r>
        <w:rPr>
          <w:rFonts w:hint="eastAsia" w:ascii="微软雅黑" w:hAnsi="微软雅黑" w:eastAsia="微软雅黑" w:cs="微软雅黑"/>
          <w:sz w:val="44"/>
          <w:szCs w:val="44"/>
          <w:highlight w:val="none"/>
        </w:rPr>
        <w:br w:type="page"/>
      </w:r>
    </w:p>
    <w:p w14:paraId="064C9F06">
      <w:pPr>
        <w:jc w:val="center"/>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40"/>
          <w:szCs w:val="40"/>
          <w:highlight w:val="none"/>
          <w:lang w:eastAsia="zh-CN"/>
        </w:rPr>
        <w:t>使</w:t>
      </w:r>
      <w:r>
        <w:rPr>
          <w:rFonts w:hint="eastAsia" w:ascii="微软雅黑" w:hAnsi="微软雅黑" w:eastAsia="微软雅黑" w:cs="微软雅黑"/>
          <w:sz w:val="40"/>
          <w:szCs w:val="40"/>
          <w:highlight w:val="none"/>
          <w:lang w:val="en-US" w:eastAsia="zh-CN"/>
        </w:rPr>
        <w:t xml:space="preserve"> </w:t>
      </w:r>
      <w:r>
        <w:rPr>
          <w:rFonts w:hint="eastAsia" w:ascii="微软雅黑" w:hAnsi="微软雅黑" w:eastAsia="微软雅黑" w:cs="微软雅黑"/>
          <w:sz w:val="40"/>
          <w:szCs w:val="40"/>
          <w:highlight w:val="none"/>
          <w:lang w:eastAsia="zh-CN"/>
        </w:rPr>
        <w:t>用</w:t>
      </w:r>
      <w:r>
        <w:rPr>
          <w:rFonts w:hint="eastAsia" w:ascii="微软雅黑" w:hAnsi="微软雅黑" w:eastAsia="微软雅黑" w:cs="微软雅黑"/>
          <w:sz w:val="40"/>
          <w:szCs w:val="40"/>
          <w:highlight w:val="none"/>
          <w:lang w:val="en-US" w:eastAsia="zh-CN"/>
        </w:rPr>
        <w:t xml:space="preserve"> </w:t>
      </w:r>
      <w:r>
        <w:rPr>
          <w:rFonts w:hint="eastAsia" w:ascii="微软雅黑" w:hAnsi="微软雅黑" w:eastAsia="微软雅黑" w:cs="微软雅黑"/>
          <w:sz w:val="40"/>
          <w:szCs w:val="40"/>
          <w:highlight w:val="none"/>
          <w:lang w:eastAsia="zh-CN"/>
        </w:rPr>
        <w:t>说</w:t>
      </w:r>
      <w:r>
        <w:rPr>
          <w:rFonts w:hint="eastAsia" w:ascii="微软雅黑" w:hAnsi="微软雅黑" w:eastAsia="微软雅黑" w:cs="微软雅黑"/>
          <w:sz w:val="40"/>
          <w:szCs w:val="40"/>
          <w:highlight w:val="none"/>
          <w:lang w:val="en-US" w:eastAsia="zh-CN"/>
        </w:rPr>
        <w:t xml:space="preserve"> </w:t>
      </w:r>
      <w:r>
        <w:rPr>
          <w:rFonts w:hint="eastAsia" w:ascii="微软雅黑" w:hAnsi="微软雅黑" w:eastAsia="微软雅黑" w:cs="微软雅黑"/>
          <w:sz w:val="40"/>
          <w:szCs w:val="40"/>
          <w:highlight w:val="none"/>
          <w:lang w:eastAsia="zh-CN"/>
        </w:rPr>
        <w:t>明</w:t>
      </w:r>
    </w:p>
    <w:p w14:paraId="418023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1.本合同标准文本适用于购买现成货物的采购项目，不包括需要供应商定制开发、创新研发的货物采购项目。</w:t>
      </w:r>
    </w:p>
    <w:p w14:paraId="69CE1A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2.本合同标准文本为政府采购货物买卖合同编制提供参考，可以结合采购项目具体情况，对文本作必要的调整修订后使用。</w:t>
      </w:r>
    </w:p>
    <w:p w14:paraId="4C9F60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3.本合同标准文本各条款中，如涉及填写多家供应商、制造商，多种采购标的、分包主要内容等信息的，可根据采购项目具体情况添加信息项。</w:t>
      </w:r>
    </w:p>
    <w:p w14:paraId="019B805D">
      <w:pPr>
        <w:ind w:firstLine="880" w:firstLineChars="200"/>
        <w:jc w:val="both"/>
        <w:rPr>
          <w:rFonts w:hint="eastAsia" w:ascii="微软雅黑" w:hAnsi="微软雅黑" w:eastAsia="微软雅黑" w:cs="微软雅黑"/>
          <w:sz w:val="44"/>
          <w:szCs w:val="44"/>
          <w:highlight w:val="none"/>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715"/>
    <w:p w14:paraId="4B3C9350">
      <w:pPr>
        <w:adjustRightInd w:val="0"/>
        <w:snapToGrid w:val="0"/>
        <w:spacing w:beforeLines="0" w:line="400" w:lineRule="exact"/>
        <w:jc w:val="center"/>
        <w:outlineLvl w:val="9"/>
        <w:rPr>
          <w:rFonts w:hint="eastAsia" w:ascii="微软雅黑" w:hAnsi="微软雅黑" w:eastAsia="微软雅黑" w:cs="微软雅黑"/>
          <w:sz w:val="28"/>
          <w:szCs w:val="28"/>
          <w:highlight w:val="none"/>
        </w:rPr>
      </w:pPr>
      <w:bookmarkStart w:id="716" w:name="_Toc22209"/>
    </w:p>
    <w:p w14:paraId="2BD21226">
      <w:pPr>
        <w:adjustRightInd w:val="0"/>
        <w:snapToGrid w:val="0"/>
        <w:spacing w:beforeLines="0" w:line="400" w:lineRule="exact"/>
        <w:jc w:val="center"/>
        <w:outlineLvl w:val="9"/>
        <w:rPr>
          <w:rFonts w:hint="eastAsia" w:ascii="微软雅黑" w:hAnsi="微软雅黑" w:eastAsia="微软雅黑" w:cs="微软雅黑"/>
          <w:b/>
          <w:bCs/>
          <w:sz w:val="28"/>
          <w:szCs w:val="28"/>
          <w:highlight w:val="none"/>
        </w:rPr>
      </w:pPr>
      <w:r>
        <w:rPr>
          <w:rFonts w:hint="eastAsia" w:ascii="微软雅黑" w:hAnsi="微软雅黑" w:eastAsia="微软雅黑" w:cs="微软雅黑"/>
          <w:b/>
          <w:bCs/>
          <w:sz w:val="28"/>
          <w:szCs w:val="28"/>
          <w:highlight w:val="none"/>
        </w:rPr>
        <w:t>第一节 政府采购合同协议书</w:t>
      </w:r>
      <w:bookmarkEnd w:id="716"/>
    </w:p>
    <w:p w14:paraId="5009A8BF">
      <w:pPr>
        <w:adjustRightInd w:val="0"/>
        <w:snapToGrid w:val="0"/>
        <w:spacing w:beforeLines="0" w:line="400" w:lineRule="exact"/>
        <w:jc w:val="center"/>
        <w:outlineLvl w:val="9"/>
        <w:rPr>
          <w:rFonts w:hint="eastAsia" w:ascii="微软雅黑" w:hAnsi="微软雅黑" w:eastAsia="微软雅黑" w:cs="微软雅黑"/>
          <w:b w:val="0"/>
          <w:bCs w:val="0"/>
          <w:sz w:val="24"/>
          <w:szCs w:val="24"/>
          <w:highlight w:val="none"/>
        </w:rPr>
      </w:pPr>
    </w:p>
    <w:p w14:paraId="19461D2D">
      <w:pPr>
        <w:adjustRightInd w:val="0"/>
        <w:snapToGrid w:val="0"/>
        <w:spacing w:before="0" w:beforeLines="0" w:line="400" w:lineRule="exac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甲方（全称）：</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rPr>
        <w:t>（采购人</w:t>
      </w:r>
      <w:r>
        <w:rPr>
          <w:rFonts w:hint="eastAsia" w:ascii="微软雅黑" w:hAnsi="微软雅黑" w:eastAsia="微软雅黑" w:cs="微软雅黑"/>
          <w:sz w:val="24"/>
          <w:szCs w:val="24"/>
          <w:highlight w:val="none"/>
          <w:lang w:eastAsia="zh-CN"/>
        </w:rPr>
        <w:t>、受采购人委托签订合同的单位</w:t>
      </w:r>
      <w:r>
        <w:rPr>
          <w:rFonts w:hint="eastAsia" w:ascii="微软雅黑" w:hAnsi="微软雅黑" w:eastAsia="微软雅黑" w:cs="微软雅黑"/>
          <w:sz w:val="24"/>
          <w:szCs w:val="24"/>
          <w:highlight w:val="none"/>
        </w:rPr>
        <w:t>或采购</w:t>
      </w:r>
      <w:r>
        <w:rPr>
          <w:rFonts w:hint="eastAsia" w:ascii="微软雅黑" w:hAnsi="微软雅黑" w:eastAsia="微软雅黑" w:cs="微软雅黑"/>
          <w:sz w:val="24"/>
          <w:szCs w:val="24"/>
          <w:highlight w:val="none"/>
          <w:lang w:val="en-US" w:eastAsia="zh-CN"/>
        </w:rPr>
        <w:tab/>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文件约定的合同甲方）</w:t>
      </w:r>
    </w:p>
    <w:p w14:paraId="4C937984">
      <w:pPr>
        <w:adjustRightInd w:val="0"/>
        <w:snapToGrid w:val="0"/>
        <w:spacing w:before="0" w:beforeLines="0" w:line="400" w:lineRule="exac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乙方</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（全称）：</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（供应商）</w:t>
      </w:r>
    </w:p>
    <w:p w14:paraId="632823C8">
      <w:pPr>
        <w:adjustRightInd w:val="0"/>
        <w:snapToGrid w:val="0"/>
        <w:spacing w:before="0" w:beforeLines="0" w:line="400" w:lineRule="exac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乙方2（全称）：</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（联合体成员供应商或其他合同主体）（如有）</w:t>
      </w:r>
    </w:p>
    <w:p w14:paraId="064460F2">
      <w:pPr>
        <w:adjustRightInd w:val="0"/>
        <w:snapToGrid w:val="0"/>
        <w:spacing w:before="0" w:beforeLines="0" w:line="400" w:lineRule="exac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乙方</w:t>
      </w:r>
      <w:r>
        <w:rPr>
          <w:rFonts w:hint="eastAsia" w:ascii="微软雅黑" w:hAnsi="微软雅黑" w:eastAsia="微软雅黑" w:cs="微软雅黑"/>
          <w:sz w:val="24"/>
          <w:szCs w:val="24"/>
          <w:highlight w:val="none"/>
          <w:lang w:val="en-US" w:eastAsia="zh-CN"/>
        </w:rPr>
        <w:t>3（全称）</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（联合体成员供应商或其他合同主体）（如有）</w:t>
      </w:r>
    </w:p>
    <w:p w14:paraId="6007322A">
      <w:pPr>
        <w:spacing w:beforeLines="0" w:line="400" w:lineRule="exact"/>
        <w:outlineLvl w:val="9"/>
        <w:rPr>
          <w:rFonts w:hint="eastAsia" w:ascii="微软雅黑" w:hAnsi="微软雅黑" w:eastAsia="微软雅黑" w:cs="微软雅黑"/>
          <w:sz w:val="24"/>
          <w:szCs w:val="24"/>
          <w:highlight w:val="none"/>
          <w:lang w:val="en-US" w:eastAsia="zh-CN"/>
        </w:rPr>
      </w:pPr>
    </w:p>
    <w:p w14:paraId="6D86D378">
      <w:pPr>
        <w:pStyle w:val="11"/>
        <w:adjustRightInd w:val="0"/>
        <w:snapToGrid w:val="0"/>
        <w:spacing w:before="0" w:beforeLines="0" w:after="0" w:line="400" w:lineRule="exact"/>
        <w:ind w:left="0" w:leftChars="0" w:firstLine="480" w:firstLineChars="200"/>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依据《中华人民共和国民法典》</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《中华人民共和国政府采购法》等有关的法律法规，以及</w:t>
      </w:r>
      <w:r>
        <w:rPr>
          <w:rFonts w:hint="eastAsia" w:ascii="微软雅黑" w:hAnsi="微软雅黑" w:eastAsia="微软雅黑" w:cs="微软雅黑"/>
          <w:i w:val="0"/>
          <w:iCs w:val="0"/>
          <w:sz w:val="24"/>
          <w:szCs w:val="24"/>
          <w:highlight w:val="none"/>
          <w:u w:val="none"/>
          <w:lang w:eastAsia="zh-CN"/>
        </w:rPr>
        <w:t>本采购项目</w:t>
      </w:r>
      <w:r>
        <w:rPr>
          <w:rFonts w:hint="eastAsia" w:ascii="微软雅黑" w:hAnsi="微软雅黑" w:eastAsia="微软雅黑" w:cs="微软雅黑"/>
          <w:sz w:val="24"/>
          <w:szCs w:val="24"/>
          <w:highlight w:val="none"/>
        </w:rPr>
        <w:t>的</w:t>
      </w:r>
      <w:r>
        <w:rPr>
          <w:rFonts w:hint="eastAsia" w:ascii="微软雅黑" w:hAnsi="微软雅黑" w:eastAsia="微软雅黑" w:cs="微软雅黑"/>
          <w:sz w:val="24"/>
          <w:szCs w:val="24"/>
          <w:highlight w:val="none"/>
          <w:lang w:eastAsia="zh-CN"/>
        </w:rPr>
        <w:t>招标</w:t>
      </w:r>
      <w:r>
        <w:rPr>
          <w:rFonts w:hint="eastAsia" w:ascii="微软雅黑" w:hAnsi="微软雅黑" w:eastAsia="微软雅黑" w:cs="微软雅黑"/>
          <w:sz w:val="24"/>
          <w:szCs w:val="24"/>
          <w:highlight w:val="none"/>
          <w:lang w:val="en-US" w:eastAsia="zh-CN"/>
        </w:rPr>
        <w:t>/谈判</w:t>
      </w:r>
      <w:r>
        <w:rPr>
          <w:rFonts w:hint="eastAsia" w:ascii="微软雅黑" w:hAnsi="微软雅黑" w:eastAsia="微软雅黑" w:cs="微软雅黑"/>
          <w:sz w:val="24"/>
          <w:szCs w:val="24"/>
          <w:highlight w:val="none"/>
          <w:lang w:eastAsia="zh-CN"/>
        </w:rPr>
        <w:t>文件等</w:t>
      </w:r>
      <w:r>
        <w:rPr>
          <w:rFonts w:hint="eastAsia" w:ascii="微软雅黑" w:hAnsi="微软雅黑" w:eastAsia="微软雅黑" w:cs="微软雅黑"/>
          <w:sz w:val="24"/>
          <w:szCs w:val="24"/>
          <w:highlight w:val="none"/>
        </w:rPr>
        <w:t>采购文件</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 xml:space="preserve">乙方的《投标（响应）文件》及《中标（成交）通知书》，甲乙双方同意签订本合同。具体情况及要求如下：     </w:t>
      </w:r>
    </w:p>
    <w:p w14:paraId="039689A8">
      <w:pPr>
        <w:numPr>
          <w:ilvl w:val="0"/>
          <w:numId w:val="9"/>
        </w:numPr>
        <w:adjustRightInd w:val="0"/>
        <w:snapToGrid w:val="0"/>
        <w:spacing w:before="0" w:beforeLines="0" w:line="400" w:lineRule="exact"/>
        <w:ind w:firstLine="480" w:firstLineChars="200"/>
        <w:outlineLvl w:val="9"/>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项目信息</w:t>
      </w:r>
    </w:p>
    <w:p w14:paraId="7E23EA2A">
      <w:pPr>
        <w:pStyle w:val="11"/>
        <w:numPr>
          <w:ilvl w:val="0"/>
          <w:numId w:val="10"/>
        </w:numPr>
        <w:adjustRightInd w:val="0"/>
        <w:snapToGrid w:val="0"/>
        <w:spacing w:before="0" w:beforeLines="0" w:after="0" w:line="400" w:lineRule="exact"/>
        <w:ind w:left="0" w:leftChars="0" w:firstLine="480" w:firstLineChars="200"/>
        <w:outlineLvl w:val="9"/>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采购项目名称：</w:t>
      </w:r>
      <w:r>
        <w:rPr>
          <w:rFonts w:hint="eastAsia" w:ascii="微软雅黑" w:hAnsi="微软雅黑" w:eastAsia="微软雅黑" w:cs="微软雅黑"/>
          <w:sz w:val="24"/>
          <w:szCs w:val="24"/>
          <w:highlight w:val="none"/>
          <w:u w:val="single"/>
        </w:rPr>
        <w:t xml:space="preserve">                                          </w:t>
      </w:r>
    </w:p>
    <w:p w14:paraId="55E3CC4F">
      <w:pPr>
        <w:pStyle w:val="11"/>
        <w:numPr>
          <w:ilvl w:val="-1"/>
          <w:numId w:val="0"/>
        </w:numPr>
        <w:tabs>
          <w:tab w:val="left" w:pos="999"/>
        </w:tabs>
        <w:adjustRightInd w:val="0"/>
        <w:snapToGrid w:val="0"/>
        <w:spacing w:before="0" w:beforeLines="0" w:after="0" w:line="400" w:lineRule="exact"/>
        <w:ind w:left="0" w:leftChars="0" w:firstLine="0" w:firstLineChars="0"/>
        <w:outlineLvl w:val="9"/>
        <w:rPr>
          <w:rFonts w:hint="eastAsia" w:ascii="微软雅黑" w:hAnsi="微软雅黑" w:eastAsia="微软雅黑" w:cs="微软雅黑"/>
          <w:sz w:val="24"/>
          <w:szCs w:val="24"/>
          <w:highlight w:val="none"/>
          <w:u w:val="none"/>
          <w:lang w:val="en-US" w:eastAsia="zh-CN"/>
        </w:rPr>
      </w:pPr>
      <w:r>
        <w:rPr>
          <w:rFonts w:hint="eastAsia" w:ascii="微软雅黑" w:hAnsi="微软雅黑" w:eastAsia="微软雅黑" w:cs="微软雅黑"/>
          <w:sz w:val="24"/>
          <w:szCs w:val="24"/>
          <w:highlight w:val="none"/>
          <w:u w:val="none"/>
          <w:lang w:val="en-US" w:eastAsia="zh-CN"/>
        </w:rPr>
        <w:t xml:space="preserve">         采购项目编号：</w:t>
      </w:r>
      <w:r>
        <w:rPr>
          <w:rFonts w:hint="eastAsia" w:ascii="微软雅黑" w:hAnsi="微软雅黑" w:eastAsia="微软雅黑" w:cs="微软雅黑"/>
          <w:sz w:val="24"/>
          <w:szCs w:val="24"/>
          <w:highlight w:val="none"/>
          <w:u w:val="single"/>
        </w:rPr>
        <w:t xml:space="preserve">                                          </w:t>
      </w:r>
    </w:p>
    <w:p w14:paraId="563B18D2">
      <w:pPr>
        <w:pStyle w:val="11"/>
        <w:adjustRightInd w:val="0"/>
        <w:snapToGrid w:val="0"/>
        <w:spacing w:before="0" w:beforeLines="0" w:after="0" w:line="400" w:lineRule="exact"/>
        <w:ind w:left="0" w:leftChars="0" w:firstLine="480" w:firstLineChars="200"/>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（2）采购计划编号：</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 xml:space="preserve"> </w:t>
      </w:r>
    </w:p>
    <w:p w14:paraId="3D29C95F">
      <w:pPr>
        <w:adjustRightInd w:val="0"/>
        <w:snapToGrid w:val="0"/>
        <w:spacing w:before="0" w:beforeLines="0" w:line="400" w:lineRule="exact"/>
        <w:ind w:firstLine="480" w:firstLineChars="200"/>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（3）项目内容：</w:t>
      </w:r>
    </w:p>
    <w:p w14:paraId="45DD1EBD">
      <w:pPr>
        <w:adjustRightInd w:val="0"/>
        <w:snapToGrid w:val="0"/>
        <w:spacing w:before="0" w:beforeLines="0" w:line="400" w:lineRule="exact"/>
        <w:ind w:firstLine="480" w:firstLineChars="200"/>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lang w:eastAsia="zh-CN"/>
        </w:rPr>
        <w:t>采购标的及数量</w:t>
      </w:r>
      <w:r>
        <w:rPr>
          <w:rFonts w:hint="eastAsia" w:ascii="微软雅黑" w:hAnsi="微软雅黑" w:eastAsia="微软雅黑" w:cs="微软雅黑"/>
          <w:sz w:val="24"/>
          <w:szCs w:val="24"/>
          <w:highlight w:val="none"/>
          <w:lang w:val="en-US" w:eastAsia="zh-CN"/>
        </w:rPr>
        <w:t>（台/套</w:t>
      </w:r>
      <w:r>
        <w:rPr>
          <w:rFonts w:hint="eastAsia" w:ascii="微软雅黑" w:hAnsi="微软雅黑" w:eastAsia="微软雅黑" w:cs="微软雅黑"/>
          <w:sz w:val="24"/>
          <w:szCs w:val="24"/>
          <w:highlight w:val="none"/>
          <w:lang w:val="en" w:eastAsia="zh-CN"/>
        </w:rPr>
        <w:t>/个/架/组等</w:t>
      </w:r>
      <w:r>
        <w:rPr>
          <w:rFonts w:hint="eastAsia" w:ascii="微软雅黑" w:hAnsi="微软雅黑" w:eastAsia="微软雅黑" w:cs="微软雅黑"/>
          <w:sz w:val="24"/>
          <w:szCs w:val="24"/>
          <w:highlight w:val="none"/>
          <w:lang w:val="en-US" w:eastAsia="zh-CN"/>
        </w:rPr>
        <w:t>）</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none"/>
          <w:lang w:val="en-US" w:eastAsia="zh-CN"/>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lang w:val="en-US" w:eastAsia="zh-CN"/>
        </w:rPr>
        <w:t xml:space="preserve"> </w:t>
      </w:r>
    </w:p>
    <w:p w14:paraId="72F3550D">
      <w:pPr>
        <w:numPr>
          <w:ilvl w:val="-1"/>
          <w:numId w:val="0"/>
        </w:numPr>
        <w:adjustRightInd w:val="0"/>
        <w:snapToGrid w:val="0"/>
        <w:spacing w:before="0" w:beforeLines="0" w:line="400" w:lineRule="exact"/>
        <w:ind w:firstLine="480" w:firstLineChars="200"/>
        <w:outlineLvl w:val="9"/>
        <w:rPr>
          <w:rFonts w:hint="eastAsia" w:ascii="微软雅黑" w:hAnsi="微软雅黑" w:eastAsia="微软雅黑" w:cs="微软雅黑"/>
          <w:sz w:val="24"/>
          <w:szCs w:val="24"/>
          <w:highlight w:val="none"/>
          <w:lang w:val="en" w:eastAsia="zh-CN"/>
        </w:rPr>
      </w:pPr>
      <w:r>
        <w:rPr>
          <w:rFonts w:hint="eastAsia" w:ascii="微软雅黑" w:hAnsi="微软雅黑" w:eastAsia="微软雅黑" w:cs="微软雅黑"/>
          <w:sz w:val="24"/>
          <w:szCs w:val="24"/>
          <w:highlight w:val="none"/>
          <w:u w:val="none"/>
          <w:lang w:val="en-US" w:eastAsia="zh-CN"/>
        </w:rPr>
        <w:t xml:space="preserve">     </w:t>
      </w:r>
      <w:r>
        <w:rPr>
          <w:rFonts w:hint="eastAsia" w:ascii="微软雅黑" w:hAnsi="微软雅黑" w:eastAsia="微软雅黑" w:cs="微软雅黑"/>
          <w:sz w:val="24"/>
          <w:szCs w:val="24"/>
          <w:highlight w:val="none"/>
          <w:lang w:val="en-US" w:eastAsia="zh-CN"/>
        </w:rPr>
        <w:t>品牌：</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lang w:val="en" w:eastAsia="zh-CN"/>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lang w:val="en" w:eastAsia="zh-CN"/>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none"/>
          <w:lang w:val="en" w:eastAsia="zh-CN"/>
        </w:rPr>
        <w:t xml:space="preserve">     </w:t>
      </w:r>
      <w:r>
        <w:rPr>
          <w:rFonts w:hint="eastAsia" w:ascii="微软雅黑" w:hAnsi="微软雅黑" w:eastAsia="微软雅黑" w:cs="微软雅黑"/>
          <w:sz w:val="24"/>
          <w:szCs w:val="24"/>
          <w:highlight w:val="none"/>
          <w:lang w:val="en-US" w:eastAsia="zh-CN"/>
        </w:rPr>
        <w:t>规格型号：</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lang w:val="en" w:eastAsia="zh-CN"/>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lang w:val="en" w:eastAsia="zh-CN"/>
        </w:rPr>
        <w:t xml:space="preserve">   </w:t>
      </w:r>
    </w:p>
    <w:p w14:paraId="0FE85B4F">
      <w:pPr>
        <w:adjustRightInd w:val="0"/>
        <w:snapToGrid w:val="0"/>
        <w:spacing w:before="0" w:beforeLines="0" w:line="400" w:lineRule="exact"/>
        <w:ind w:firstLine="1080" w:firstLineChars="450"/>
        <w:outlineLvl w:val="9"/>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u w:val="none"/>
          <w:lang w:val="en-US" w:eastAsia="zh-CN"/>
        </w:rPr>
        <w:t>采购标的的技术要求、商务要求具体见附件。</w:t>
      </w:r>
    </w:p>
    <w:p w14:paraId="1925CAFC">
      <w:pPr>
        <w:numPr>
          <w:ilvl w:val="-1"/>
          <w:numId w:val="0"/>
        </w:numPr>
        <w:adjustRightInd w:val="0"/>
        <w:snapToGrid w:val="0"/>
        <w:spacing w:before="0" w:beforeLines="0" w:line="400" w:lineRule="exact"/>
        <w:ind w:firstLine="1080" w:firstLineChars="450"/>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①涉及信息类产品，请填写该产品关键部件的品牌、型号：</w:t>
      </w:r>
    </w:p>
    <w:p w14:paraId="692ABCC2">
      <w:pPr>
        <w:numPr>
          <w:ilvl w:val="-1"/>
          <w:numId w:val="0"/>
        </w:numPr>
        <w:adjustRightInd w:val="0"/>
        <w:snapToGrid w:val="0"/>
        <w:spacing w:before="0" w:beforeLines="0" w:line="400" w:lineRule="exact"/>
        <w:ind w:firstLine="480" w:firstLineChars="200"/>
        <w:outlineLvl w:val="9"/>
        <w:rPr>
          <w:rFonts w:hint="eastAsia" w:ascii="微软雅黑" w:hAnsi="微软雅黑" w:eastAsia="微软雅黑" w:cs="微软雅黑"/>
          <w:kern w:val="0"/>
          <w:sz w:val="24"/>
          <w:szCs w:val="24"/>
          <w:highlight w:val="none"/>
          <w:u w:val="single"/>
          <w:lang w:val="en-US" w:eastAsia="zh-CN"/>
        </w:rPr>
      </w:pPr>
      <w:r>
        <w:rPr>
          <w:rFonts w:hint="eastAsia" w:ascii="微软雅黑" w:hAnsi="微软雅黑" w:eastAsia="微软雅黑" w:cs="微软雅黑"/>
          <w:sz w:val="24"/>
          <w:szCs w:val="24"/>
          <w:highlight w:val="none"/>
          <w:lang w:val="en-US" w:eastAsia="zh-CN"/>
        </w:rPr>
        <w:t xml:space="preserve">     标的名称：</w:t>
      </w:r>
      <w:r>
        <w:rPr>
          <w:rFonts w:hint="eastAsia" w:ascii="微软雅黑" w:hAnsi="微软雅黑" w:eastAsia="微软雅黑" w:cs="微软雅黑"/>
          <w:kern w:val="0"/>
          <w:sz w:val="24"/>
          <w:szCs w:val="24"/>
          <w:highlight w:val="none"/>
          <w:u w:val="single"/>
          <w:lang w:val="en-US" w:eastAsia="zh-CN"/>
        </w:rPr>
        <w:t xml:space="preserve">      </w:t>
      </w:r>
      <w:r>
        <w:rPr>
          <w:rFonts w:hint="eastAsia" w:ascii="微软雅黑" w:hAnsi="微软雅黑" w:eastAsia="微软雅黑" w:cs="微软雅黑"/>
          <w:kern w:val="0"/>
          <w:sz w:val="24"/>
          <w:szCs w:val="24"/>
          <w:highlight w:val="none"/>
          <w:u w:val="single"/>
          <w:lang w:val="en" w:eastAsia="zh-CN"/>
        </w:rPr>
        <w:t xml:space="preserve">               </w:t>
      </w:r>
      <w:r>
        <w:rPr>
          <w:rFonts w:hint="eastAsia" w:ascii="微软雅黑" w:hAnsi="微软雅黑" w:eastAsia="微软雅黑" w:cs="微软雅黑"/>
          <w:kern w:val="0"/>
          <w:sz w:val="24"/>
          <w:szCs w:val="24"/>
          <w:highlight w:val="none"/>
          <w:u w:val="single"/>
          <w:lang w:val="en-US" w:eastAsia="zh-CN"/>
        </w:rPr>
        <w:t xml:space="preserve">    </w:t>
      </w:r>
    </w:p>
    <w:p w14:paraId="6B4CC00F">
      <w:pPr>
        <w:numPr>
          <w:ilvl w:val="-1"/>
          <w:numId w:val="0"/>
        </w:numPr>
        <w:adjustRightInd w:val="0"/>
        <w:snapToGrid w:val="0"/>
        <w:spacing w:before="0" w:beforeLines="0" w:line="400" w:lineRule="exact"/>
        <w:ind w:firstLine="480" w:firstLineChars="200"/>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关键部件：</w:t>
      </w:r>
      <w:r>
        <w:rPr>
          <w:rFonts w:hint="eastAsia" w:ascii="微软雅黑" w:hAnsi="微软雅黑" w:eastAsia="微软雅黑" w:cs="微软雅黑"/>
          <w:kern w:val="0"/>
          <w:sz w:val="24"/>
          <w:szCs w:val="24"/>
          <w:highlight w:val="none"/>
          <w:u w:val="single"/>
          <w:lang w:val="en-US" w:eastAsia="zh-CN"/>
        </w:rPr>
        <w:t xml:space="preserve">          </w:t>
      </w:r>
      <w:r>
        <w:rPr>
          <w:rFonts w:hint="eastAsia" w:ascii="微软雅黑" w:hAnsi="微软雅黑" w:eastAsia="微软雅黑" w:cs="微软雅黑"/>
          <w:kern w:val="0"/>
          <w:sz w:val="24"/>
          <w:szCs w:val="24"/>
          <w:highlight w:val="none"/>
          <w:u w:val="none"/>
          <w:lang w:val="en-US" w:eastAsia="zh-CN"/>
        </w:rPr>
        <w:t xml:space="preserve"> </w:t>
      </w:r>
      <w:r>
        <w:rPr>
          <w:rFonts w:hint="eastAsia" w:ascii="微软雅黑" w:hAnsi="微软雅黑" w:eastAsia="微软雅黑" w:cs="微软雅黑"/>
          <w:sz w:val="24"/>
          <w:szCs w:val="24"/>
          <w:highlight w:val="none"/>
          <w:lang w:val="en-US" w:eastAsia="zh-CN"/>
        </w:rPr>
        <w:t>品牌：</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none"/>
          <w:lang w:val="en-US" w:eastAsia="zh-CN"/>
        </w:rPr>
        <w:t xml:space="preserve"> </w:t>
      </w:r>
      <w:r>
        <w:rPr>
          <w:rFonts w:hint="eastAsia" w:ascii="微软雅黑" w:hAnsi="微软雅黑" w:eastAsia="微软雅黑" w:cs="微软雅黑"/>
          <w:sz w:val="24"/>
          <w:szCs w:val="24"/>
          <w:highlight w:val="none"/>
          <w:lang w:val="en-US" w:eastAsia="zh-CN"/>
        </w:rPr>
        <w:t>型号：</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lang w:val="en-US" w:eastAsia="zh-CN"/>
        </w:rPr>
        <w:t xml:space="preserve"> </w:t>
      </w:r>
    </w:p>
    <w:p w14:paraId="310D6268">
      <w:pPr>
        <w:pStyle w:val="94"/>
        <w:spacing w:beforeLines="0"/>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kern w:val="2"/>
          <w:sz w:val="24"/>
          <w:szCs w:val="24"/>
          <w:highlight w:val="none"/>
          <w:lang w:val="en-US" w:eastAsia="zh-CN"/>
        </w:rPr>
        <w:t>关键部件</w:t>
      </w:r>
      <w:r>
        <w:rPr>
          <w:rFonts w:hint="eastAsia" w:ascii="微软雅黑" w:hAnsi="微软雅黑" w:eastAsia="微软雅黑" w:cs="微软雅黑"/>
          <w:sz w:val="24"/>
          <w:szCs w:val="24"/>
          <w:highlight w:val="none"/>
          <w:lang w:val="en-US" w:eastAsia="zh-CN"/>
        </w:rPr>
        <w:t>：</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none"/>
          <w:lang w:val="en-US" w:eastAsia="zh-CN"/>
        </w:rPr>
        <w:t xml:space="preserve"> </w:t>
      </w:r>
      <w:r>
        <w:rPr>
          <w:rFonts w:hint="eastAsia" w:ascii="微软雅黑" w:hAnsi="微软雅黑" w:eastAsia="微软雅黑" w:cs="微软雅黑"/>
          <w:sz w:val="24"/>
          <w:szCs w:val="24"/>
          <w:highlight w:val="none"/>
          <w:lang w:val="en-US" w:eastAsia="zh-CN"/>
        </w:rPr>
        <w:t>品牌：</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none"/>
          <w:lang w:val="en-US" w:eastAsia="zh-CN"/>
        </w:rPr>
        <w:t xml:space="preserve"> </w:t>
      </w:r>
      <w:r>
        <w:rPr>
          <w:rFonts w:hint="eastAsia" w:ascii="微软雅黑" w:hAnsi="微软雅黑" w:eastAsia="微软雅黑" w:cs="微软雅黑"/>
          <w:sz w:val="24"/>
          <w:szCs w:val="24"/>
          <w:highlight w:val="none"/>
          <w:lang w:val="en-US" w:eastAsia="zh-CN"/>
        </w:rPr>
        <w:t>型号：</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lang w:val="en-US" w:eastAsia="zh-CN"/>
        </w:rPr>
        <w:t xml:space="preserve"> </w:t>
      </w:r>
    </w:p>
    <w:p w14:paraId="484BEB70">
      <w:pPr>
        <w:pStyle w:val="94"/>
        <w:spacing w:beforeLines="0"/>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关键部件：</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none"/>
          <w:lang w:val="en-US" w:eastAsia="zh-CN"/>
        </w:rPr>
        <w:t xml:space="preserve"> </w:t>
      </w:r>
      <w:r>
        <w:rPr>
          <w:rFonts w:hint="eastAsia" w:ascii="微软雅黑" w:hAnsi="微软雅黑" w:eastAsia="微软雅黑" w:cs="微软雅黑"/>
          <w:sz w:val="24"/>
          <w:szCs w:val="24"/>
          <w:highlight w:val="none"/>
          <w:lang w:val="en-US" w:eastAsia="zh-CN"/>
        </w:rPr>
        <w:t>品牌：</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none"/>
          <w:lang w:val="en-US" w:eastAsia="zh-CN"/>
        </w:rPr>
        <w:t xml:space="preserve"> </w:t>
      </w:r>
      <w:r>
        <w:rPr>
          <w:rFonts w:hint="eastAsia" w:ascii="微软雅黑" w:hAnsi="微软雅黑" w:eastAsia="微软雅黑" w:cs="微软雅黑"/>
          <w:sz w:val="24"/>
          <w:szCs w:val="24"/>
          <w:highlight w:val="none"/>
          <w:lang w:val="en-US" w:eastAsia="zh-CN"/>
        </w:rPr>
        <w:t>型号：</w:t>
      </w:r>
      <w:r>
        <w:rPr>
          <w:rFonts w:hint="eastAsia" w:ascii="微软雅黑" w:hAnsi="微软雅黑" w:eastAsia="微软雅黑" w:cs="微软雅黑"/>
          <w:sz w:val="24"/>
          <w:szCs w:val="24"/>
          <w:highlight w:val="none"/>
          <w:u w:val="single"/>
          <w:lang w:val="en-US" w:eastAsia="zh-CN"/>
        </w:rPr>
        <w:t xml:space="preserve">       </w:t>
      </w:r>
    </w:p>
    <w:p w14:paraId="3C003A8E">
      <w:pPr>
        <w:pStyle w:val="94"/>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A0AB50D">
      <w:pPr>
        <w:pStyle w:val="94"/>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②涉及车辆采购，请填写是否属于新能源汽车：</w:t>
      </w:r>
    </w:p>
    <w:p w14:paraId="06B14B43">
      <w:pPr>
        <w:pStyle w:val="94"/>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iCs w:val="0"/>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iCs w:val="0"/>
          <w:sz w:val="24"/>
          <w:szCs w:val="24"/>
          <w:highlight w:val="none"/>
        </w:rPr>
        <w:sym w:font="Wingdings" w:char="00A8"/>
      </w:r>
      <w:r>
        <w:rPr>
          <w:rFonts w:hint="eastAsia" w:ascii="微软雅黑" w:hAnsi="微软雅黑" w:eastAsia="微软雅黑" w:cs="微软雅黑"/>
          <w:iCs w:val="0"/>
          <w:sz w:val="24"/>
          <w:szCs w:val="24"/>
          <w:highlight w:val="none"/>
        </w:rPr>
        <w:t>是</w:t>
      </w:r>
      <w:r>
        <w:rPr>
          <w:rFonts w:hint="eastAsia" w:ascii="微软雅黑" w:hAnsi="微软雅黑" w:eastAsia="微软雅黑" w:cs="微软雅黑"/>
          <w:iCs w:val="0"/>
          <w:sz w:val="24"/>
          <w:szCs w:val="24"/>
          <w:highlight w:val="none"/>
          <w:lang w:eastAsia="zh-CN"/>
        </w:rPr>
        <w:t>，《政府采购品目分类目录》底级品目名称</w:t>
      </w:r>
      <w:r>
        <w:rPr>
          <w:rFonts w:hint="eastAsia" w:ascii="微软雅黑" w:hAnsi="微软雅黑" w:eastAsia="微软雅黑" w:cs="微软雅黑"/>
          <w:sz w:val="24"/>
          <w:szCs w:val="24"/>
          <w:highlight w:val="none"/>
          <w:lang w:val="en-US" w:eastAsia="zh-CN"/>
        </w:rPr>
        <w:t>：</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lang w:val="en-US" w:eastAsia="zh-CN"/>
        </w:rPr>
        <w:t xml:space="preserve"> 数量：</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lang w:val="en-US" w:eastAsia="zh-CN"/>
        </w:rPr>
        <w:t xml:space="preserve"> 金额：</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iCs w:val="0"/>
          <w:sz w:val="24"/>
          <w:szCs w:val="24"/>
          <w:highlight w:val="none"/>
          <w:lang w:val="en-US" w:eastAsia="zh-CN"/>
        </w:rPr>
        <w:t xml:space="preserve"> </w:t>
      </w:r>
    </w:p>
    <w:p w14:paraId="5C542DA8">
      <w:pPr>
        <w:pStyle w:val="94"/>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iCs w:val="0"/>
          <w:sz w:val="24"/>
          <w:szCs w:val="24"/>
          <w:highlight w:val="none"/>
          <w:lang w:eastAsia="zh-CN"/>
        </w:rPr>
      </w:pPr>
      <w:r>
        <w:rPr>
          <w:rFonts w:hint="eastAsia" w:ascii="微软雅黑" w:hAnsi="微软雅黑" w:eastAsia="微软雅黑" w:cs="微软雅黑"/>
          <w:iCs w:val="0"/>
          <w:sz w:val="24"/>
          <w:szCs w:val="24"/>
          <w:highlight w:val="none"/>
          <w:lang w:val="en-US" w:eastAsia="zh-CN"/>
        </w:rPr>
        <w:t xml:space="preserve">         </w:t>
      </w:r>
      <w:r>
        <w:rPr>
          <w:rFonts w:hint="eastAsia" w:ascii="微软雅黑" w:hAnsi="微软雅黑" w:eastAsia="微软雅黑" w:cs="微软雅黑"/>
          <w:iCs w:val="0"/>
          <w:sz w:val="24"/>
          <w:szCs w:val="24"/>
          <w:highlight w:val="none"/>
        </w:rPr>
        <w:sym w:font="Wingdings" w:char="00A8"/>
      </w:r>
      <w:r>
        <w:rPr>
          <w:rFonts w:hint="eastAsia" w:ascii="微软雅黑" w:hAnsi="微软雅黑" w:eastAsia="微软雅黑" w:cs="微软雅黑"/>
          <w:iCs w:val="0"/>
          <w:sz w:val="24"/>
          <w:szCs w:val="24"/>
          <w:highlight w:val="none"/>
          <w:lang w:eastAsia="zh-CN"/>
        </w:rPr>
        <w:t>否</w:t>
      </w:r>
    </w:p>
    <w:p w14:paraId="1A7FCCEE">
      <w:pPr>
        <w:pStyle w:val="94"/>
        <w:numPr>
          <w:ilvl w:val="-1"/>
          <w:numId w:val="0"/>
        </w:numPr>
        <w:adjustRightInd w:val="0"/>
        <w:snapToGrid w:val="0"/>
        <w:spacing w:before="0" w:beforeLines="0" w:line="400" w:lineRule="exact"/>
        <w:ind w:left="0" w:firstLine="0" w:firstLineChars="0"/>
        <w:outlineLvl w:val="9"/>
        <w:rPr>
          <w:rFonts w:hint="eastAsia" w:ascii="微软雅黑" w:hAnsi="微软雅黑" w:eastAsia="微软雅黑" w:cs="微软雅黑"/>
          <w:iCs w:val="0"/>
          <w:sz w:val="24"/>
          <w:szCs w:val="24"/>
          <w:highlight w:val="none"/>
          <w:lang w:val="en-US" w:eastAsia="zh-CN"/>
        </w:rPr>
      </w:pPr>
      <w:r>
        <w:rPr>
          <w:rFonts w:hint="eastAsia" w:ascii="微软雅黑" w:hAnsi="微软雅黑" w:eastAsia="微软雅黑" w:cs="微软雅黑"/>
          <w:iCs w:val="0"/>
          <w:sz w:val="24"/>
          <w:szCs w:val="24"/>
          <w:highlight w:val="none"/>
          <w:lang w:val="en-US" w:eastAsia="zh-CN"/>
        </w:rPr>
        <w:t xml:space="preserve">    （</w:t>
      </w:r>
      <w:r>
        <w:rPr>
          <w:rFonts w:hint="eastAsia" w:ascii="微软雅黑" w:hAnsi="微软雅黑" w:eastAsia="微软雅黑" w:cs="微软雅黑"/>
          <w:iCs w:val="0"/>
          <w:sz w:val="24"/>
          <w:szCs w:val="24"/>
          <w:highlight w:val="none"/>
          <w:lang w:val="en" w:eastAsia="zh-CN"/>
        </w:rPr>
        <w:t>4</w:t>
      </w:r>
      <w:r>
        <w:rPr>
          <w:rFonts w:hint="eastAsia" w:ascii="微软雅黑" w:hAnsi="微软雅黑" w:eastAsia="微软雅黑" w:cs="微软雅黑"/>
          <w:iCs w:val="0"/>
          <w:sz w:val="24"/>
          <w:szCs w:val="24"/>
          <w:highlight w:val="none"/>
          <w:lang w:val="en-US" w:eastAsia="zh-CN"/>
        </w:rPr>
        <w:t>）政府采购组织形式：</w:t>
      </w:r>
      <w:r>
        <w:rPr>
          <w:rFonts w:hint="eastAsia" w:ascii="微软雅黑" w:hAnsi="微软雅黑" w:eastAsia="微软雅黑" w:cs="微软雅黑"/>
          <w:iCs w:val="0"/>
          <w:sz w:val="24"/>
          <w:szCs w:val="24"/>
          <w:highlight w:val="none"/>
        </w:rPr>
        <w:sym w:font="Wingdings" w:char="00A8"/>
      </w:r>
      <w:r>
        <w:rPr>
          <w:rFonts w:hint="eastAsia" w:ascii="微软雅黑" w:hAnsi="微软雅黑" w:eastAsia="微软雅黑" w:cs="微软雅黑"/>
          <w:iCs w:val="0"/>
          <w:sz w:val="24"/>
          <w:szCs w:val="24"/>
          <w:highlight w:val="none"/>
          <w:lang w:eastAsia="zh-CN"/>
        </w:rPr>
        <w:t>政府集中采购</w:t>
      </w:r>
      <w:r>
        <w:rPr>
          <w:rFonts w:hint="eastAsia" w:ascii="微软雅黑" w:hAnsi="微软雅黑" w:eastAsia="微软雅黑" w:cs="微软雅黑"/>
          <w:iCs w:val="0"/>
          <w:sz w:val="24"/>
          <w:szCs w:val="24"/>
          <w:highlight w:val="none"/>
          <w:lang w:val="en-US" w:eastAsia="zh-CN"/>
        </w:rPr>
        <w:t xml:space="preserve">  </w:t>
      </w:r>
      <w:r>
        <w:rPr>
          <w:rFonts w:hint="eastAsia" w:ascii="微软雅黑" w:hAnsi="微软雅黑" w:eastAsia="微软雅黑" w:cs="微软雅黑"/>
          <w:iCs w:val="0"/>
          <w:sz w:val="24"/>
          <w:szCs w:val="24"/>
          <w:highlight w:val="none"/>
        </w:rPr>
        <w:sym w:font="Wingdings" w:char="00A8"/>
      </w:r>
      <w:r>
        <w:rPr>
          <w:rFonts w:hint="eastAsia" w:ascii="微软雅黑" w:hAnsi="微软雅黑" w:eastAsia="微软雅黑" w:cs="微软雅黑"/>
          <w:iCs w:val="0"/>
          <w:sz w:val="24"/>
          <w:szCs w:val="24"/>
          <w:highlight w:val="none"/>
          <w:lang w:val="en-US" w:eastAsia="zh-CN"/>
        </w:rPr>
        <w:t xml:space="preserve">部门集中采购  </w:t>
      </w:r>
      <w:r>
        <w:rPr>
          <w:rFonts w:hint="eastAsia" w:ascii="微软雅黑" w:hAnsi="微软雅黑" w:eastAsia="微软雅黑" w:cs="微软雅黑"/>
          <w:iCs w:val="0"/>
          <w:sz w:val="24"/>
          <w:szCs w:val="24"/>
          <w:highlight w:val="none"/>
        </w:rPr>
        <w:sym w:font="Wingdings" w:char="00A8"/>
      </w:r>
      <w:r>
        <w:rPr>
          <w:rFonts w:hint="eastAsia" w:ascii="微软雅黑" w:hAnsi="微软雅黑" w:eastAsia="微软雅黑" w:cs="微软雅黑"/>
          <w:iCs w:val="0"/>
          <w:sz w:val="24"/>
          <w:szCs w:val="24"/>
          <w:highlight w:val="none"/>
          <w:lang w:val="en-US" w:eastAsia="zh-CN"/>
        </w:rPr>
        <w:t>分散采购</w:t>
      </w:r>
    </w:p>
    <w:p w14:paraId="497CEE37">
      <w:pPr>
        <w:pStyle w:val="94"/>
        <w:numPr>
          <w:ilvl w:val="-1"/>
          <w:numId w:val="0"/>
        </w:numPr>
        <w:adjustRightInd w:val="0"/>
        <w:snapToGrid w:val="0"/>
        <w:spacing w:before="0" w:beforeLines="0" w:line="400" w:lineRule="exact"/>
        <w:ind w:left="0" w:firstLine="420" w:firstLineChars="0"/>
        <w:outlineLvl w:val="9"/>
        <w:rPr>
          <w:rFonts w:hint="eastAsia" w:ascii="微软雅黑" w:hAnsi="微软雅黑" w:eastAsia="微软雅黑" w:cs="微软雅黑"/>
          <w:iCs w:val="0"/>
          <w:sz w:val="24"/>
          <w:szCs w:val="24"/>
          <w:highlight w:val="none"/>
          <w:lang w:eastAsia="zh-CN"/>
        </w:rPr>
      </w:pPr>
      <w:r>
        <w:rPr>
          <w:rFonts w:hint="eastAsia" w:ascii="微软雅黑" w:hAnsi="微软雅黑" w:eastAsia="微软雅黑" w:cs="微软雅黑"/>
          <w:iCs w:val="0"/>
          <w:sz w:val="24"/>
          <w:szCs w:val="24"/>
          <w:highlight w:val="none"/>
          <w:lang w:val="en-US" w:eastAsia="zh-CN"/>
        </w:rPr>
        <w:t>（</w:t>
      </w:r>
      <w:r>
        <w:rPr>
          <w:rFonts w:hint="eastAsia" w:ascii="微软雅黑" w:hAnsi="微软雅黑" w:eastAsia="微软雅黑" w:cs="微软雅黑"/>
          <w:iCs w:val="0"/>
          <w:sz w:val="24"/>
          <w:szCs w:val="24"/>
          <w:highlight w:val="none"/>
          <w:lang w:val="en" w:eastAsia="zh-CN"/>
        </w:rPr>
        <w:t>5</w:t>
      </w:r>
      <w:r>
        <w:rPr>
          <w:rFonts w:hint="eastAsia" w:ascii="微软雅黑" w:hAnsi="微软雅黑" w:eastAsia="微软雅黑" w:cs="微软雅黑"/>
          <w:iCs w:val="0"/>
          <w:sz w:val="24"/>
          <w:szCs w:val="24"/>
          <w:highlight w:val="none"/>
          <w:lang w:val="en-US" w:eastAsia="zh-CN"/>
        </w:rPr>
        <w:t>）政府采购方式：</w:t>
      </w:r>
      <w:r>
        <w:rPr>
          <w:rFonts w:hint="eastAsia" w:ascii="微软雅黑" w:hAnsi="微软雅黑" w:eastAsia="微软雅黑" w:cs="微软雅黑"/>
          <w:iCs w:val="0"/>
          <w:sz w:val="24"/>
          <w:szCs w:val="24"/>
          <w:highlight w:val="none"/>
        </w:rPr>
        <w:sym w:font="Wingdings" w:char="00A8"/>
      </w:r>
      <w:r>
        <w:rPr>
          <w:rFonts w:hint="eastAsia" w:ascii="微软雅黑" w:hAnsi="微软雅黑" w:eastAsia="微软雅黑" w:cs="微软雅黑"/>
          <w:iCs w:val="0"/>
          <w:sz w:val="24"/>
          <w:szCs w:val="24"/>
          <w:highlight w:val="none"/>
          <w:lang w:eastAsia="zh-CN"/>
        </w:rPr>
        <w:t>公开招标</w:t>
      </w:r>
      <w:r>
        <w:rPr>
          <w:rFonts w:hint="eastAsia" w:ascii="微软雅黑" w:hAnsi="微软雅黑" w:eastAsia="微软雅黑" w:cs="微软雅黑"/>
          <w:iCs w:val="0"/>
          <w:sz w:val="24"/>
          <w:szCs w:val="24"/>
          <w:highlight w:val="none"/>
          <w:lang w:val="en-US" w:eastAsia="zh-CN"/>
        </w:rPr>
        <w:t xml:space="preserve"> </w:t>
      </w:r>
      <w:r>
        <w:rPr>
          <w:rFonts w:hint="eastAsia" w:ascii="微软雅黑" w:hAnsi="微软雅黑" w:eastAsia="微软雅黑" w:cs="微软雅黑"/>
          <w:iCs w:val="0"/>
          <w:sz w:val="24"/>
          <w:szCs w:val="24"/>
          <w:highlight w:val="none"/>
        </w:rPr>
        <w:sym w:font="Wingdings" w:char="00A8"/>
      </w:r>
      <w:r>
        <w:rPr>
          <w:rFonts w:hint="eastAsia" w:ascii="微软雅黑" w:hAnsi="微软雅黑" w:eastAsia="微软雅黑" w:cs="微软雅黑"/>
          <w:iCs w:val="0"/>
          <w:sz w:val="24"/>
          <w:szCs w:val="24"/>
          <w:highlight w:val="none"/>
          <w:lang w:eastAsia="zh-CN"/>
        </w:rPr>
        <w:t>邀请招标</w:t>
      </w:r>
      <w:r>
        <w:rPr>
          <w:rFonts w:hint="eastAsia" w:ascii="微软雅黑" w:hAnsi="微软雅黑" w:eastAsia="微软雅黑" w:cs="微软雅黑"/>
          <w:iCs w:val="0"/>
          <w:sz w:val="24"/>
          <w:szCs w:val="24"/>
          <w:highlight w:val="none"/>
          <w:lang w:val="en-US" w:eastAsia="zh-CN"/>
        </w:rPr>
        <w:t xml:space="preserve"> </w:t>
      </w:r>
      <w:r>
        <w:rPr>
          <w:rFonts w:hint="eastAsia" w:ascii="微软雅黑" w:hAnsi="微软雅黑" w:eastAsia="微软雅黑" w:cs="微软雅黑"/>
          <w:iCs w:val="0"/>
          <w:sz w:val="24"/>
          <w:szCs w:val="24"/>
          <w:highlight w:val="none"/>
        </w:rPr>
        <w:sym w:font="Wingdings" w:char="00A8"/>
      </w:r>
      <w:r>
        <w:rPr>
          <w:rFonts w:hint="eastAsia" w:ascii="微软雅黑" w:hAnsi="微软雅黑" w:eastAsia="微软雅黑" w:cs="微软雅黑"/>
          <w:iCs w:val="0"/>
          <w:sz w:val="24"/>
          <w:szCs w:val="24"/>
          <w:highlight w:val="none"/>
          <w:lang w:eastAsia="zh-CN"/>
        </w:rPr>
        <w:t>竞争性谈判</w:t>
      </w:r>
      <w:r>
        <w:rPr>
          <w:rFonts w:hint="eastAsia" w:ascii="微软雅黑" w:hAnsi="微软雅黑" w:eastAsia="微软雅黑" w:cs="微软雅黑"/>
          <w:iCs w:val="0"/>
          <w:sz w:val="24"/>
          <w:szCs w:val="24"/>
          <w:highlight w:val="none"/>
          <w:lang w:val="en-US" w:eastAsia="zh-CN"/>
        </w:rPr>
        <w:t xml:space="preserve"> </w:t>
      </w:r>
      <w:r>
        <w:rPr>
          <w:rFonts w:hint="eastAsia" w:ascii="微软雅黑" w:hAnsi="微软雅黑" w:eastAsia="微软雅黑" w:cs="微软雅黑"/>
          <w:iCs w:val="0"/>
          <w:sz w:val="24"/>
          <w:szCs w:val="24"/>
          <w:highlight w:val="none"/>
        </w:rPr>
        <w:sym w:font="Wingdings" w:char="00A8"/>
      </w:r>
      <w:r>
        <w:rPr>
          <w:rFonts w:hint="eastAsia" w:ascii="微软雅黑" w:hAnsi="微软雅黑" w:eastAsia="微软雅黑" w:cs="微软雅黑"/>
          <w:iCs w:val="0"/>
          <w:sz w:val="24"/>
          <w:szCs w:val="24"/>
          <w:highlight w:val="none"/>
          <w:lang w:eastAsia="zh-CN"/>
        </w:rPr>
        <w:t>竞争性磋商</w:t>
      </w:r>
    </w:p>
    <w:p w14:paraId="4333E096">
      <w:pPr>
        <w:pStyle w:val="94"/>
        <w:numPr>
          <w:ilvl w:val="-1"/>
          <w:numId w:val="0"/>
        </w:numPr>
        <w:adjustRightInd w:val="0"/>
        <w:snapToGrid w:val="0"/>
        <w:spacing w:before="0" w:beforeLines="0" w:line="400" w:lineRule="exact"/>
        <w:ind w:left="0" w:firstLine="420" w:firstLineChars="0"/>
        <w:outlineLvl w:val="9"/>
        <w:rPr>
          <w:rFonts w:hint="eastAsia" w:ascii="微软雅黑" w:hAnsi="微软雅黑" w:eastAsia="微软雅黑" w:cs="微软雅黑"/>
          <w:iCs w:val="0"/>
          <w:sz w:val="24"/>
          <w:szCs w:val="24"/>
          <w:highlight w:val="none"/>
          <w:u w:val="single"/>
          <w:lang w:val="en-US" w:eastAsia="zh-CN"/>
        </w:rPr>
      </w:pPr>
      <w:r>
        <w:rPr>
          <w:rFonts w:hint="eastAsia" w:ascii="微软雅黑" w:hAnsi="微软雅黑" w:eastAsia="微软雅黑" w:cs="微软雅黑"/>
          <w:sz w:val="24"/>
          <w:szCs w:val="24"/>
          <w:highlight w:val="none"/>
          <w:u w:val="none"/>
          <w:lang w:val="en-US" w:eastAsia="zh-CN"/>
        </w:rPr>
        <w:t xml:space="preserve">                  </w:t>
      </w:r>
      <w:r>
        <w:rPr>
          <w:rFonts w:hint="eastAsia" w:ascii="微软雅黑" w:hAnsi="微软雅黑" w:eastAsia="微软雅黑" w:cs="微软雅黑"/>
          <w:iCs w:val="0"/>
          <w:sz w:val="24"/>
          <w:szCs w:val="24"/>
          <w:highlight w:val="none"/>
        </w:rPr>
        <w:sym w:font="Wingdings" w:char="00A8"/>
      </w:r>
      <w:r>
        <w:rPr>
          <w:rFonts w:hint="eastAsia" w:ascii="微软雅黑" w:hAnsi="微软雅黑" w:eastAsia="微软雅黑" w:cs="微软雅黑"/>
          <w:iCs w:val="0"/>
          <w:sz w:val="24"/>
          <w:szCs w:val="24"/>
          <w:highlight w:val="none"/>
          <w:lang w:eastAsia="zh-CN"/>
        </w:rPr>
        <w:t>询价</w:t>
      </w:r>
      <w:r>
        <w:rPr>
          <w:rFonts w:hint="eastAsia" w:ascii="微软雅黑" w:hAnsi="微软雅黑" w:eastAsia="微软雅黑" w:cs="微软雅黑"/>
          <w:iCs w:val="0"/>
          <w:sz w:val="24"/>
          <w:szCs w:val="24"/>
          <w:highlight w:val="none"/>
          <w:lang w:val="en-US" w:eastAsia="zh-CN"/>
        </w:rPr>
        <w:t xml:space="preserve"> </w:t>
      </w:r>
      <w:r>
        <w:rPr>
          <w:rFonts w:hint="eastAsia" w:ascii="微软雅黑" w:hAnsi="微软雅黑" w:eastAsia="微软雅黑" w:cs="微软雅黑"/>
          <w:iCs w:val="0"/>
          <w:sz w:val="24"/>
          <w:szCs w:val="24"/>
          <w:highlight w:val="none"/>
        </w:rPr>
        <w:sym w:font="Wingdings" w:char="00A8"/>
      </w:r>
      <w:r>
        <w:rPr>
          <w:rFonts w:hint="eastAsia" w:ascii="微软雅黑" w:hAnsi="微软雅黑" w:eastAsia="微软雅黑" w:cs="微软雅黑"/>
          <w:iCs w:val="0"/>
          <w:sz w:val="24"/>
          <w:szCs w:val="24"/>
          <w:highlight w:val="none"/>
          <w:lang w:eastAsia="zh-CN"/>
        </w:rPr>
        <w:t>单一来源</w:t>
      </w:r>
      <w:r>
        <w:rPr>
          <w:rFonts w:hint="eastAsia" w:ascii="微软雅黑" w:hAnsi="微软雅黑" w:eastAsia="微软雅黑" w:cs="微软雅黑"/>
          <w:iCs w:val="0"/>
          <w:sz w:val="24"/>
          <w:szCs w:val="24"/>
          <w:highlight w:val="none"/>
          <w:lang w:val="en-US" w:eastAsia="zh-CN"/>
        </w:rPr>
        <w:t xml:space="preserve"> </w:t>
      </w:r>
      <w:r>
        <w:rPr>
          <w:rFonts w:hint="eastAsia" w:ascii="微软雅黑" w:hAnsi="微软雅黑" w:eastAsia="微软雅黑" w:cs="微软雅黑"/>
          <w:iCs w:val="0"/>
          <w:sz w:val="24"/>
          <w:szCs w:val="24"/>
          <w:highlight w:val="none"/>
        </w:rPr>
        <w:sym w:font="Wingdings" w:char="00A8"/>
      </w:r>
      <w:r>
        <w:rPr>
          <w:rFonts w:hint="eastAsia" w:ascii="微软雅黑" w:hAnsi="微软雅黑" w:eastAsia="微软雅黑" w:cs="微软雅黑"/>
          <w:iCs w:val="0"/>
          <w:sz w:val="24"/>
          <w:szCs w:val="24"/>
          <w:highlight w:val="none"/>
          <w:lang w:eastAsia="zh-CN"/>
        </w:rPr>
        <w:t>框架协议</w:t>
      </w:r>
      <w:r>
        <w:rPr>
          <w:rFonts w:hint="eastAsia" w:ascii="微软雅黑" w:hAnsi="微软雅黑" w:eastAsia="微软雅黑" w:cs="微软雅黑"/>
          <w:iCs w:val="0"/>
          <w:sz w:val="24"/>
          <w:szCs w:val="24"/>
          <w:highlight w:val="none"/>
          <w:lang w:val="en-US" w:eastAsia="zh-CN"/>
        </w:rPr>
        <w:t xml:space="preserve"> </w:t>
      </w:r>
      <w:r>
        <w:rPr>
          <w:rFonts w:hint="eastAsia" w:ascii="微软雅黑" w:hAnsi="微软雅黑" w:eastAsia="微软雅黑" w:cs="微软雅黑"/>
          <w:iCs w:val="0"/>
          <w:sz w:val="24"/>
          <w:szCs w:val="24"/>
          <w:highlight w:val="none"/>
        </w:rPr>
        <w:sym w:font="Wingdings" w:char="00A8"/>
      </w:r>
      <w:r>
        <w:rPr>
          <w:rFonts w:hint="eastAsia" w:ascii="微软雅黑" w:hAnsi="微软雅黑" w:eastAsia="微软雅黑" w:cs="微软雅黑"/>
          <w:iCs w:val="0"/>
          <w:sz w:val="24"/>
          <w:szCs w:val="24"/>
          <w:highlight w:val="none"/>
          <w:lang w:eastAsia="zh-CN"/>
        </w:rPr>
        <w:t>其他：</w:t>
      </w:r>
      <w:r>
        <w:rPr>
          <w:rFonts w:hint="eastAsia" w:ascii="微软雅黑" w:hAnsi="微软雅黑" w:eastAsia="微软雅黑" w:cs="微软雅黑"/>
          <w:iCs w:val="0"/>
          <w:sz w:val="24"/>
          <w:szCs w:val="24"/>
          <w:highlight w:val="none"/>
          <w:u w:val="single"/>
          <w:lang w:val="en-US" w:eastAsia="zh-CN"/>
        </w:rPr>
        <w:t xml:space="preserve">          </w:t>
      </w:r>
    </w:p>
    <w:p w14:paraId="4120409E">
      <w:pPr>
        <w:pStyle w:val="94"/>
        <w:numPr>
          <w:ilvl w:val="-1"/>
          <w:numId w:val="0"/>
        </w:numPr>
        <w:adjustRightInd w:val="0"/>
        <w:snapToGrid w:val="0"/>
        <w:spacing w:before="0" w:beforeLines="0" w:line="400" w:lineRule="exact"/>
        <w:ind w:left="0" w:firstLine="420" w:firstLineChars="0"/>
        <w:outlineLvl w:val="9"/>
        <w:rPr>
          <w:rFonts w:hint="eastAsia" w:ascii="微软雅黑" w:hAnsi="微软雅黑" w:eastAsia="微软雅黑" w:cs="微软雅黑"/>
          <w:iCs w:val="0"/>
          <w:sz w:val="24"/>
          <w:szCs w:val="24"/>
          <w:highlight w:val="none"/>
          <w:u w:val="none"/>
          <w:lang w:val="en-US" w:eastAsia="zh-CN"/>
        </w:rPr>
      </w:pPr>
      <w:r>
        <w:rPr>
          <w:rFonts w:hint="eastAsia" w:ascii="微软雅黑" w:hAnsi="微软雅黑" w:eastAsia="微软雅黑" w:cs="微软雅黑"/>
          <w:iCs w:val="0"/>
          <w:sz w:val="24"/>
          <w:szCs w:val="24"/>
          <w:highlight w:val="none"/>
          <w:u w:val="none"/>
          <w:lang w:val="en-US" w:eastAsia="zh-CN"/>
        </w:rPr>
        <w:t>（注：在框架协议采购的第二阶段，可选择使用该合同文本）</w:t>
      </w:r>
    </w:p>
    <w:p w14:paraId="4A7CEFC9">
      <w:pPr>
        <w:pStyle w:val="94"/>
        <w:numPr>
          <w:ilvl w:val="-1"/>
          <w:numId w:val="0"/>
        </w:numPr>
        <w:adjustRightInd w:val="0"/>
        <w:snapToGrid w:val="0"/>
        <w:spacing w:before="0" w:beforeLines="0" w:line="400" w:lineRule="exact"/>
        <w:ind w:firstLine="240" w:firstLineChars="100"/>
        <w:outlineLvl w:val="9"/>
        <w:rPr>
          <w:rFonts w:hint="eastAsia" w:ascii="微软雅黑" w:hAnsi="微软雅黑" w:eastAsia="微软雅黑" w:cs="微软雅黑"/>
          <w:w w:val="100"/>
          <w:kern w:val="2"/>
          <w:sz w:val="24"/>
          <w:szCs w:val="24"/>
          <w:highlight w:val="none"/>
          <w:lang w:val="en-US" w:eastAsia="zh-CN" w:bidi="ar-SA"/>
        </w:rPr>
      </w:pP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lang w:val="en" w:eastAsia="zh-CN"/>
        </w:rPr>
        <w:t>6</w:t>
      </w:r>
      <w:r>
        <w:rPr>
          <w:rFonts w:hint="eastAsia" w:ascii="微软雅黑" w:hAnsi="微软雅黑" w:eastAsia="微软雅黑" w:cs="微软雅黑"/>
          <w:sz w:val="24"/>
          <w:szCs w:val="24"/>
          <w:highlight w:val="none"/>
          <w:lang w:val="en-US" w:eastAsia="zh-CN"/>
        </w:rPr>
        <w:t>）</w:t>
      </w:r>
      <w:r>
        <w:rPr>
          <w:rFonts w:hint="eastAsia" w:ascii="微软雅黑" w:hAnsi="微软雅黑" w:eastAsia="微软雅黑" w:cs="微软雅黑"/>
          <w:w w:val="100"/>
          <w:kern w:val="2"/>
          <w:sz w:val="24"/>
          <w:szCs w:val="24"/>
          <w:highlight w:val="none"/>
          <w:lang w:val="en-US" w:eastAsia="zh-CN" w:bidi="ar-SA"/>
        </w:rPr>
        <w:t>中标（成交）采购标的制造商是否为中小企业：</w:t>
      </w:r>
      <w:r>
        <w:rPr>
          <w:rFonts w:hint="eastAsia" w:ascii="微软雅黑" w:hAnsi="微软雅黑" w:eastAsia="微软雅黑" w:cs="微软雅黑"/>
          <w:w w:val="100"/>
          <w:kern w:val="2"/>
          <w:sz w:val="24"/>
          <w:szCs w:val="24"/>
          <w:highlight w:val="none"/>
          <w:lang w:val="en-US" w:eastAsia="zh-CN" w:bidi="ar-SA"/>
        </w:rPr>
        <w:sym w:font="Wingdings" w:char="00A8"/>
      </w:r>
      <w:r>
        <w:rPr>
          <w:rFonts w:hint="eastAsia" w:ascii="微软雅黑" w:hAnsi="微软雅黑" w:eastAsia="微软雅黑" w:cs="微软雅黑"/>
          <w:w w:val="100"/>
          <w:kern w:val="2"/>
          <w:sz w:val="24"/>
          <w:szCs w:val="24"/>
          <w:highlight w:val="none"/>
          <w:lang w:val="en-US" w:eastAsia="zh-CN" w:bidi="ar-SA"/>
        </w:rPr>
        <w:t xml:space="preserve">是      </w:t>
      </w:r>
      <w:r>
        <w:rPr>
          <w:rFonts w:hint="eastAsia" w:ascii="微软雅黑" w:hAnsi="微软雅黑" w:eastAsia="微软雅黑" w:cs="微软雅黑"/>
          <w:w w:val="100"/>
          <w:kern w:val="2"/>
          <w:sz w:val="24"/>
          <w:szCs w:val="24"/>
          <w:highlight w:val="none"/>
          <w:lang w:val="en-US" w:eastAsia="zh-CN" w:bidi="ar-SA"/>
        </w:rPr>
        <w:sym w:font="Wingdings" w:char="00A8"/>
      </w:r>
      <w:r>
        <w:rPr>
          <w:rFonts w:hint="eastAsia" w:ascii="微软雅黑" w:hAnsi="微软雅黑" w:eastAsia="微软雅黑" w:cs="微软雅黑"/>
          <w:w w:val="100"/>
          <w:kern w:val="2"/>
          <w:sz w:val="24"/>
          <w:szCs w:val="24"/>
          <w:highlight w:val="none"/>
          <w:lang w:val="en-US" w:eastAsia="zh-CN" w:bidi="ar-SA"/>
        </w:rPr>
        <w:t>否</w:t>
      </w:r>
    </w:p>
    <w:p w14:paraId="3939481F">
      <w:pPr>
        <w:numPr>
          <w:ilvl w:val="-1"/>
          <w:numId w:val="0"/>
        </w:numPr>
        <w:adjustRightInd w:val="0"/>
        <w:snapToGrid w:val="0"/>
        <w:spacing w:before="0" w:beforeLines="0" w:line="400" w:lineRule="exact"/>
        <w:ind w:left="0" w:leftChars="0" w:firstLine="0" w:firstLineChars="0"/>
        <w:outlineLvl w:val="9"/>
        <w:rPr>
          <w:rFonts w:hint="eastAsia" w:ascii="微软雅黑" w:hAnsi="微软雅黑" w:eastAsia="微软雅黑" w:cs="微软雅黑"/>
          <w:iCs/>
          <w:sz w:val="24"/>
          <w:szCs w:val="24"/>
          <w:highlight w:val="none"/>
        </w:rPr>
      </w:pPr>
      <w:r>
        <w:rPr>
          <w:rFonts w:hint="eastAsia" w:ascii="微软雅黑" w:hAnsi="微软雅黑" w:eastAsia="微软雅黑" w:cs="微软雅黑"/>
          <w:w w:val="100"/>
          <w:sz w:val="24"/>
          <w:szCs w:val="24"/>
          <w:highlight w:val="none"/>
          <w:lang w:val="en-US" w:eastAsia="zh-CN"/>
        </w:rPr>
        <w:t xml:space="preserve">         本合同</w:t>
      </w:r>
      <w:r>
        <w:rPr>
          <w:rFonts w:hint="eastAsia" w:ascii="微软雅黑" w:hAnsi="微软雅黑" w:eastAsia="微软雅黑" w:cs="微软雅黑"/>
          <w:w w:val="100"/>
          <w:sz w:val="24"/>
          <w:szCs w:val="24"/>
          <w:highlight w:val="none"/>
        </w:rPr>
        <w:t>是否</w:t>
      </w:r>
      <w:r>
        <w:rPr>
          <w:rFonts w:hint="eastAsia" w:ascii="微软雅黑" w:hAnsi="微软雅黑" w:eastAsia="微软雅黑" w:cs="微软雅黑"/>
          <w:w w:val="100"/>
          <w:sz w:val="24"/>
          <w:szCs w:val="24"/>
          <w:highlight w:val="none"/>
          <w:lang w:eastAsia="zh-CN"/>
        </w:rPr>
        <w:t>为专门面向</w:t>
      </w:r>
      <w:r>
        <w:rPr>
          <w:rFonts w:hint="eastAsia" w:ascii="微软雅黑" w:hAnsi="微软雅黑" w:eastAsia="微软雅黑" w:cs="微软雅黑"/>
          <w:w w:val="100"/>
          <w:sz w:val="24"/>
          <w:szCs w:val="24"/>
          <w:highlight w:val="none"/>
        </w:rPr>
        <w:t>中小企业</w:t>
      </w:r>
      <w:r>
        <w:rPr>
          <w:rFonts w:hint="eastAsia" w:ascii="微软雅黑" w:hAnsi="微软雅黑" w:eastAsia="微软雅黑" w:cs="微软雅黑"/>
          <w:w w:val="100"/>
          <w:sz w:val="24"/>
          <w:szCs w:val="24"/>
          <w:highlight w:val="none"/>
          <w:lang w:eastAsia="zh-CN"/>
        </w:rPr>
        <w:t>的采</w:t>
      </w:r>
      <w:r>
        <w:rPr>
          <w:rFonts w:hint="eastAsia" w:ascii="微软雅黑" w:hAnsi="微软雅黑" w:eastAsia="微软雅黑" w:cs="微软雅黑"/>
          <w:w w:val="100"/>
          <w:sz w:val="24"/>
          <w:szCs w:val="24"/>
          <w:highlight w:val="none"/>
          <w:shd w:val="clear"/>
          <w:lang w:eastAsia="zh-CN"/>
        </w:rPr>
        <w:t>购</w:t>
      </w:r>
      <w:r>
        <w:rPr>
          <w:rFonts w:hint="eastAsia" w:ascii="微软雅黑" w:hAnsi="微软雅黑" w:eastAsia="微软雅黑" w:cs="微软雅黑"/>
          <w:w w:val="100"/>
          <w:sz w:val="24"/>
          <w:szCs w:val="24"/>
          <w:highlight w:val="none"/>
          <w:shd w:val="clear"/>
        </w:rPr>
        <w:t>合同</w:t>
      </w:r>
      <w:r>
        <w:rPr>
          <w:rFonts w:hint="eastAsia" w:ascii="微软雅黑" w:hAnsi="微软雅黑" w:eastAsia="微软雅黑" w:cs="微软雅黑"/>
          <w:w w:val="100"/>
          <w:sz w:val="24"/>
          <w:szCs w:val="24"/>
          <w:highlight w:val="none"/>
          <w:shd w:val="clear"/>
          <w:lang w:eastAsia="zh-CN"/>
        </w:rPr>
        <w:t>（中小企业预留合同）</w:t>
      </w:r>
      <w:r>
        <w:rPr>
          <w:rFonts w:hint="eastAsia" w:ascii="微软雅黑" w:hAnsi="微软雅黑" w:eastAsia="微软雅黑" w:cs="微软雅黑"/>
          <w:sz w:val="24"/>
          <w:szCs w:val="24"/>
          <w:highlight w:val="none"/>
          <w:shd w:val="clear"/>
        </w:rPr>
        <w:t>：</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rPr>
        <w:t xml:space="preserve">是 </w:t>
      </w:r>
      <w:r>
        <w:rPr>
          <w:rFonts w:hint="eastAsia" w:ascii="微软雅黑" w:hAnsi="微软雅黑" w:eastAsia="微软雅黑" w:cs="微软雅黑"/>
          <w:iCs/>
          <w:sz w:val="24"/>
          <w:szCs w:val="24"/>
          <w:highlight w:val="none"/>
          <w:lang w:val="en-US" w:eastAsia="zh-CN"/>
        </w:rPr>
        <w:t xml:space="preserve">  </w:t>
      </w:r>
      <w:r>
        <w:rPr>
          <w:rFonts w:hint="eastAsia" w:ascii="微软雅黑" w:hAnsi="微软雅黑" w:eastAsia="微软雅黑" w:cs="微软雅黑"/>
          <w:iCs/>
          <w:sz w:val="24"/>
          <w:szCs w:val="24"/>
          <w:highlight w:val="none"/>
        </w:rPr>
        <w:t xml:space="preserve">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rPr>
        <w:t>否</w:t>
      </w:r>
    </w:p>
    <w:p w14:paraId="22545E73">
      <w:pPr>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iCs/>
          <w:sz w:val="24"/>
          <w:szCs w:val="24"/>
          <w:highlight w:val="none"/>
        </w:rPr>
      </w:pPr>
      <w:r>
        <w:rPr>
          <w:rFonts w:hint="eastAsia" w:ascii="微软雅黑" w:hAnsi="微软雅黑" w:eastAsia="微软雅黑" w:cs="微软雅黑"/>
          <w:sz w:val="24"/>
          <w:szCs w:val="24"/>
          <w:highlight w:val="none"/>
          <w:lang w:val="en-US" w:eastAsia="zh-CN"/>
        </w:rPr>
        <w:t xml:space="preserve">         若本项目不专门面向中小企业采购，是否给予小微企业评审优惠：</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rPr>
        <w:t xml:space="preserve">是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rPr>
        <w:t>否</w:t>
      </w:r>
    </w:p>
    <w:p w14:paraId="4132823E">
      <w:pPr>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iCs/>
          <w:sz w:val="24"/>
          <w:szCs w:val="24"/>
          <w:highlight w:val="none"/>
        </w:rPr>
      </w:pPr>
      <w:r>
        <w:rPr>
          <w:rFonts w:hint="eastAsia" w:ascii="微软雅黑" w:hAnsi="微软雅黑" w:eastAsia="微软雅黑" w:cs="微软雅黑"/>
          <w:sz w:val="24"/>
          <w:szCs w:val="24"/>
          <w:highlight w:val="none"/>
          <w:lang w:val="en-US" w:eastAsia="zh-CN"/>
        </w:rPr>
        <w:t xml:space="preserve">         中标（成交）采购标的制造商是否为残疾人福利性单位：</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rPr>
        <w:t xml:space="preserve">是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rPr>
        <w:t>否</w:t>
      </w:r>
    </w:p>
    <w:p w14:paraId="153CEF96">
      <w:pPr>
        <w:numPr>
          <w:ilvl w:val="0"/>
          <w:numId w:val="0"/>
        </w:numPr>
        <w:snapToGrid w:val="0"/>
        <w:spacing w:beforeLines="0" w:line="400" w:lineRule="exact"/>
        <w:ind w:firstLine="0" w:firstLineChars="0"/>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中标（成交）采购标的制造商是否为监狱企业：</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rPr>
        <w:t xml:space="preserve">是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rPr>
        <w:t>否</w:t>
      </w:r>
    </w:p>
    <w:p w14:paraId="024D99D2">
      <w:pPr>
        <w:adjustRightInd w:val="0"/>
        <w:snapToGrid w:val="0"/>
        <w:spacing w:before="0" w:beforeLines="0" w:line="400" w:lineRule="exact"/>
        <w:ind w:firstLine="480" w:firstLineChars="200"/>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 w:eastAsia="zh-CN"/>
        </w:rPr>
        <w:t>7</w:t>
      </w:r>
      <w:r>
        <w:rPr>
          <w:rFonts w:hint="eastAsia" w:ascii="微软雅黑" w:hAnsi="微软雅黑" w:eastAsia="微软雅黑" w:cs="微软雅黑"/>
          <w:sz w:val="24"/>
          <w:szCs w:val="24"/>
          <w:highlight w:val="none"/>
        </w:rPr>
        <w:t>）合同是否分包：</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rPr>
        <w:t xml:space="preserve">是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rPr>
        <w:t>否</w:t>
      </w:r>
    </w:p>
    <w:p w14:paraId="2D0138D4">
      <w:pPr>
        <w:adjustRightInd w:val="0"/>
        <w:snapToGrid w:val="0"/>
        <w:spacing w:before="0" w:beforeLines="0" w:line="400" w:lineRule="exact"/>
        <w:ind w:firstLine="960" w:firstLineChars="400"/>
        <w:outlineLvl w:val="9"/>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分包主要内容：</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p>
    <w:p w14:paraId="7E580E39">
      <w:pPr>
        <w:adjustRightInd w:val="0"/>
        <w:snapToGrid w:val="0"/>
        <w:spacing w:before="0" w:beforeLines="0" w:line="400" w:lineRule="exact"/>
        <w:ind w:firstLine="960" w:firstLineChars="400"/>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none"/>
          <w:lang w:val="en-US" w:eastAsia="zh-CN"/>
        </w:rPr>
        <w:t xml:space="preserve"> </w:t>
      </w:r>
      <w:r>
        <w:rPr>
          <w:rFonts w:hint="eastAsia" w:ascii="微软雅黑" w:hAnsi="微软雅黑" w:eastAsia="微软雅黑" w:cs="微软雅黑"/>
          <w:sz w:val="24"/>
          <w:szCs w:val="24"/>
          <w:highlight w:val="none"/>
        </w:rPr>
        <w:t>分包供应商</w:t>
      </w:r>
      <w:r>
        <w:rPr>
          <w:rFonts w:hint="eastAsia" w:ascii="微软雅黑" w:hAnsi="微软雅黑" w:eastAsia="微软雅黑" w:cs="微软雅黑"/>
          <w:sz w:val="24"/>
          <w:szCs w:val="24"/>
          <w:highlight w:val="none"/>
          <w:lang w:eastAsia="zh-CN"/>
        </w:rPr>
        <w:t>/制造商</w:t>
      </w:r>
      <w:r>
        <w:rPr>
          <w:rFonts w:hint="eastAsia" w:ascii="微软雅黑" w:hAnsi="微软雅黑" w:eastAsia="微软雅黑" w:cs="微软雅黑"/>
          <w:sz w:val="24"/>
          <w:szCs w:val="24"/>
          <w:highlight w:val="none"/>
        </w:rPr>
        <w:t>名称</w:t>
      </w:r>
      <w:r>
        <w:rPr>
          <w:rFonts w:hint="eastAsia" w:ascii="微软雅黑" w:hAnsi="微软雅黑" w:eastAsia="微软雅黑" w:cs="微软雅黑"/>
          <w:sz w:val="24"/>
          <w:szCs w:val="24"/>
          <w:highlight w:val="none"/>
          <w:lang w:eastAsia="zh-CN"/>
        </w:rPr>
        <w:t>（如供应商和制造商不同，请分别填写）</w:t>
      </w:r>
      <w:r>
        <w:rPr>
          <w:rFonts w:hint="eastAsia" w:ascii="微软雅黑" w:hAnsi="微软雅黑" w:eastAsia="微软雅黑" w:cs="微软雅黑"/>
          <w:sz w:val="24"/>
          <w:szCs w:val="24"/>
          <w:highlight w:val="none"/>
        </w:rPr>
        <w:t>：</w:t>
      </w:r>
    </w:p>
    <w:p w14:paraId="1C80284A">
      <w:pPr>
        <w:adjustRightInd w:val="0"/>
        <w:snapToGrid w:val="0"/>
        <w:spacing w:before="0" w:beforeLines="0" w:line="400" w:lineRule="exact"/>
        <w:ind w:firstLine="960" w:firstLineChars="400"/>
        <w:outlineLvl w:val="9"/>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u w:val="non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p>
    <w:p w14:paraId="5BDC1AB5">
      <w:pPr>
        <w:adjustRightInd w:val="0"/>
        <w:snapToGrid w:val="0"/>
        <w:spacing w:before="0" w:beforeLines="0" w:line="400" w:lineRule="exact"/>
        <w:ind w:firstLine="960" w:firstLineChars="400"/>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分包供应商</w:t>
      </w:r>
      <w:r>
        <w:rPr>
          <w:rFonts w:hint="eastAsia" w:ascii="微软雅黑" w:hAnsi="微软雅黑" w:eastAsia="微软雅黑" w:cs="微软雅黑"/>
          <w:sz w:val="24"/>
          <w:szCs w:val="24"/>
          <w:highlight w:val="none"/>
          <w:lang w:val="en-US" w:eastAsia="zh-CN"/>
        </w:rPr>
        <w:t>/</w:t>
      </w:r>
      <w:r>
        <w:rPr>
          <w:rFonts w:hint="eastAsia" w:ascii="微软雅黑" w:hAnsi="微软雅黑" w:eastAsia="微软雅黑" w:cs="微软雅黑"/>
          <w:sz w:val="24"/>
          <w:szCs w:val="24"/>
          <w:highlight w:val="none"/>
          <w:lang w:eastAsia="zh-CN"/>
        </w:rPr>
        <w:t>制造商</w:t>
      </w:r>
      <w:r>
        <w:rPr>
          <w:rFonts w:hint="eastAsia" w:ascii="微软雅黑" w:hAnsi="微软雅黑" w:eastAsia="微软雅黑" w:cs="微软雅黑"/>
          <w:sz w:val="24"/>
          <w:szCs w:val="24"/>
          <w:highlight w:val="none"/>
        </w:rPr>
        <w:t>类型</w:t>
      </w:r>
      <w:r>
        <w:rPr>
          <w:rFonts w:hint="eastAsia" w:ascii="微软雅黑" w:hAnsi="微软雅黑" w:eastAsia="微软雅黑" w:cs="微软雅黑"/>
          <w:sz w:val="24"/>
          <w:szCs w:val="24"/>
          <w:highlight w:val="none"/>
          <w:lang w:eastAsia="zh-CN"/>
        </w:rPr>
        <w:t>（如果供应商和制造商不同，只填写制造商类型）</w:t>
      </w:r>
      <w:r>
        <w:rPr>
          <w:rFonts w:hint="eastAsia" w:ascii="微软雅黑" w:hAnsi="微软雅黑" w:eastAsia="微软雅黑" w:cs="微软雅黑"/>
          <w:sz w:val="24"/>
          <w:szCs w:val="24"/>
          <w:highlight w:val="none"/>
        </w:rPr>
        <w:t>：</w:t>
      </w:r>
    </w:p>
    <w:p w14:paraId="64B5FEE2">
      <w:pPr>
        <w:adjustRightInd w:val="0"/>
        <w:snapToGrid w:val="0"/>
        <w:spacing w:beforeLines="0" w:line="400" w:lineRule="exact"/>
        <w:ind w:firstLine="960" w:firstLineChars="400"/>
        <w:outlineLvl w:val="9"/>
        <w:rPr>
          <w:rFonts w:hint="eastAsia" w:ascii="微软雅黑" w:hAnsi="微软雅黑" w:eastAsia="微软雅黑" w:cs="微软雅黑"/>
          <w:iCs/>
          <w:sz w:val="24"/>
          <w:szCs w:val="24"/>
          <w:highlight w:val="none"/>
          <w:lang w:val="en-US" w:eastAsia="zh-CN"/>
        </w:rPr>
      </w:pPr>
      <w:r>
        <w:rPr>
          <w:rFonts w:hint="eastAsia" w:ascii="微软雅黑" w:hAnsi="微软雅黑" w:eastAsia="微软雅黑" w:cs="微软雅黑"/>
          <w:iCs/>
          <w:sz w:val="24"/>
          <w:szCs w:val="24"/>
          <w:highlight w:val="none"/>
          <w:lang w:val="en-US" w:eastAsia="zh-CN"/>
        </w:rPr>
        <w:t xml:space="preserve">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rPr>
        <w:t xml:space="preserve">大型企业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rPr>
        <w:t xml:space="preserve">中型企业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rPr>
        <w:t>小微型企业</w:t>
      </w:r>
      <w:r>
        <w:rPr>
          <w:rFonts w:hint="eastAsia" w:ascii="微软雅黑" w:hAnsi="微软雅黑" w:eastAsia="微软雅黑" w:cs="微软雅黑"/>
          <w:iCs/>
          <w:sz w:val="24"/>
          <w:szCs w:val="24"/>
          <w:highlight w:val="none"/>
          <w:lang w:val="en-US" w:eastAsia="zh-CN"/>
        </w:rPr>
        <w:t xml:space="preserve">  </w:t>
      </w:r>
    </w:p>
    <w:p w14:paraId="5C0CC1BE">
      <w:pPr>
        <w:adjustRightInd w:val="0"/>
        <w:snapToGrid w:val="0"/>
        <w:spacing w:beforeLines="0" w:line="400" w:lineRule="exact"/>
        <w:ind w:firstLine="960" w:firstLineChars="400"/>
        <w:outlineLvl w:val="9"/>
        <w:rPr>
          <w:rFonts w:hint="eastAsia" w:ascii="微软雅黑" w:hAnsi="微软雅黑" w:eastAsia="微软雅黑" w:cs="微软雅黑"/>
          <w:sz w:val="24"/>
          <w:szCs w:val="24"/>
          <w:highlight w:val="none"/>
          <w:u w:val="none"/>
          <w:lang w:val="en-US" w:eastAsia="zh-CN"/>
        </w:rPr>
      </w:pPr>
      <w:r>
        <w:rPr>
          <w:rFonts w:hint="eastAsia" w:ascii="微软雅黑" w:hAnsi="微软雅黑" w:eastAsia="微软雅黑" w:cs="微软雅黑"/>
          <w:iCs/>
          <w:sz w:val="24"/>
          <w:szCs w:val="24"/>
          <w:highlight w:val="none"/>
          <w:lang w:val="en-US" w:eastAsia="zh-CN"/>
        </w:rPr>
        <w:t xml:space="preserve">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lang w:eastAsia="zh-CN"/>
        </w:rPr>
        <w:t>残疾人福利性单位</w:t>
      </w:r>
      <w:r>
        <w:rPr>
          <w:rFonts w:hint="eastAsia" w:ascii="微软雅黑" w:hAnsi="微软雅黑" w:eastAsia="微软雅黑" w:cs="微软雅黑"/>
          <w:iCs/>
          <w:sz w:val="24"/>
          <w:szCs w:val="24"/>
          <w:highlight w:val="none"/>
          <w:lang w:val="en-US" w:eastAsia="zh-CN"/>
        </w:rPr>
        <w:t xml:space="preserve">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lang w:eastAsia="zh-CN"/>
        </w:rPr>
        <w:t>监狱</w:t>
      </w:r>
      <w:r>
        <w:rPr>
          <w:rFonts w:hint="eastAsia" w:ascii="微软雅黑" w:hAnsi="微软雅黑" w:eastAsia="微软雅黑" w:cs="微软雅黑"/>
          <w:iCs/>
          <w:sz w:val="24"/>
          <w:szCs w:val="24"/>
          <w:highlight w:val="none"/>
        </w:rPr>
        <w:t>企业</w:t>
      </w:r>
      <w:r>
        <w:rPr>
          <w:rFonts w:hint="eastAsia" w:ascii="微软雅黑" w:hAnsi="微软雅黑" w:eastAsia="微软雅黑" w:cs="微软雅黑"/>
          <w:iCs/>
          <w:sz w:val="24"/>
          <w:szCs w:val="24"/>
          <w:highlight w:val="none"/>
          <w:lang w:val="en-US" w:eastAsia="zh-CN"/>
        </w:rPr>
        <w:t xml:space="preserve">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lang w:eastAsia="zh-CN"/>
        </w:rPr>
        <w:t>其他</w:t>
      </w:r>
    </w:p>
    <w:p w14:paraId="0E278B13">
      <w:pPr>
        <w:numPr>
          <w:ilvl w:val="-1"/>
          <w:numId w:val="0"/>
        </w:numPr>
        <w:adjustRightInd w:val="0"/>
        <w:snapToGrid w:val="0"/>
        <w:spacing w:before="0" w:beforeLines="0" w:line="400" w:lineRule="exact"/>
        <w:ind w:left="0" w:leftChars="0" w:firstLine="0" w:firstLineChars="0"/>
        <w:outlineLvl w:val="9"/>
        <w:rPr>
          <w:rFonts w:hint="eastAsia" w:ascii="微软雅黑" w:hAnsi="微软雅黑" w:eastAsia="微软雅黑" w:cs="微软雅黑"/>
          <w:iCs/>
          <w:sz w:val="24"/>
          <w:szCs w:val="24"/>
          <w:highlight w:val="none"/>
        </w:rPr>
      </w:pPr>
      <w:r>
        <w:rPr>
          <w:rFonts w:hint="eastAsia" w:ascii="微软雅黑" w:hAnsi="微软雅黑" w:eastAsia="微软雅黑" w:cs="微软雅黑"/>
          <w:sz w:val="24"/>
          <w:szCs w:val="24"/>
          <w:highlight w:val="none"/>
          <w:u w:val="none"/>
          <w:lang w:val="en-US" w:eastAsia="zh-CN"/>
        </w:rPr>
        <w:t xml:space="preserve">    （</w:t>
      </w:r>
      <w:r>
        <w:rPr>
          <w:rFonts w:hint="eastAsia" w:ascii="微软雅黑" w:hAnsi="微软雅黑" w:eastAsia="微软雅黑" w:cs="微软雅黑"/>
          <w:sz w:val="24"/>
          <w:szCs w:val="24"/>
          <w:highlight w:val="none"/>
          <w:u w:val="none"/>
          <w:lang w:val="en" w:eastAsia="zh-CN"/>
        </w:rPr>
        <w:t>8</w:t>
      </w:r>
      <w:r>
        <w:rPr>
          <w:rFonts w:hint="eastAsia" w:ascii="微软雅黑" w:hAnsi="微软雅黑" w:eastAsia="微软雅黑" w:cs="微软雅黑"/>
          <w:sz w:val="24"/>
          <w:szCs w:val="24"/>
          <w:highlight w:val="none"/>
          <w:u w:val="none"/>
          <w:lang w:val="en-US" w:eastAsia="zh-CN"/>
        </w:rPr>
        <w:t>）中标（成交）供应商是否为外商投资企业：</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rPr>
        <w:t xml:space="preserve">是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rPr>
        <w:t>否</w:t>
      </w:r>
    </w:p>
    <w:p w14:paraId="2F36D888">
      <w:pPr>
        <w:pStyle w:val="94"/>
        <w:tabs>
          <w:tab w:val="left" w:pos="1340"/>
        </w:tabs>
        <w:spacing w:beforeLines="0"/>
        <w:outlineLvl w:val="9"/>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u w:val="none"/>
          <w:lang w:val="en-US" w:eastAsia="zh-CN"/>
        </w:rPr>
        <w:t xml:space="preserve">     外商投资企业类型：</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sz w:val="24"/>
          <w:szCs w:val="24"/>
          <w:highlight w:val="none"/>
          <w:u w:val="none"/>
          <w:lang w:val="en-US" w:eastAsia="zh-CN"/>
        </w:rPr>
        <w:t xml:space="preserve">全部由外国投资者投资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lang w:val="en-US" w:eastAsia="zh-CN"/>
        </w:rPr>
        <w:t>部分由外国投资者投资</w:t>
      </w:r>
    </w:p>
    <w:p w14:paraId="1CF1816F">
      <w:pPr>
        <w:numPr>
          <w:ilvl w:val="-1"/>
          <w:numId w:val="0"/>
        </w:numPr>
        <w:adjustRightInd w:val="0"/>
        <w:snapToGrid w:val="0"/>
        <w:spacing w:before="0" w:beforeLines="0" w:line="400" w:lineRule="exact"/>
        <w:ind w:firstLine="480" w:firstLineChars="200"/>
        <w:outlineLvl w:val="9"/>
        <w:rPr>
          <w:rFonts w:hint="eastAsia" w:ascii="微软雅黑" w:hAnsi="微软雅黑" w:eastAsia="微软雅黑" w:cs="微软雅黑"/>
          <w:b w:val="0"/>
          <w:bCs w:val="0"/>
          <w:sz w:val="24"/>
          <w:szCs w:val="24"/>
          <w:highlight w:val="none"/>
          <w:u w:val="none"/>
          <w:lang w:val="en-US" w:eastAsia="zh-CN"/>
        </w:rPr>
      </w:pPr>
      <w:r>
        <w:rPr>
          <w:rFonts w:hint="eastAsia" w:ascii="微软雅黑" w:hAnsi="微软雅黑" w:eastAsia="微软雅黑" w:cs="微软雅黑"/>
          <w:b w:val="0"/>
          <w:bCs w:val="0"/>
          <w:sz w:val="24"/>
          <w:szCs w:val="24"/>
          <w:highlight w:val="none"/>
          <w:u w:val="none"/>
          <w:lang w:val="en-US" w:eastAsia="zh-CN"/>
        </w:rPr>
        <w:t>（</w:t>
      </w:r>
      <w:r>
        <w:rPr>
          <w:rFonts w:hint="eastAsia" w:ascii="微软雅黑" w:hAnsi="微软雅黑" w:eastAsia="微软雅黑" w:cs="微软雅黑"/>
          <w:b w:val="0"/>
          <w:bCs w:val="0"/>
          <w:sz w:val="24"/>
          <w:szCs w:val="24"/>
          <w:highlight w:val="none"/>
          <w:u w:val="none"/>
          <w:lang w:val="en" w:eastAsia="zh-CN"/>
        </w:rPr>
        <w:t>9</w:t>
      </w:r>
      <w:r>
        <w:rPr>
          <w:rFonts w:hint="eastAsia" w:ascii="微软雅黑" w:hAnsi="微软雅黑" w:eastAsia="微软雅黑" w:cs="微软雅黑"/>
          <w:b w:val="0"/>
          <w:bCs w:val="0"/>
          <w:sz w:val="24"/>
          <w:szCs w:val="24"/>
          <w:highlight w:val="none"/>
          <w:u w:val="none"/>
          <w:lang w:val="en-US" w:eastAsia="zh-CN"/>
        </w:rPr>
        <w:t>）是否涉及进口产品：</w:t>
      </w:r>
    </w:p>
    <w:p w14:paraId="6DD2517C">
      <w:pPr>
        <w:numPr>
          <w:ilvl w:val="-1"/>
          <w:numId w:val="0"/>
        </w:numPr>
        <w:adjustRightInd w:val="0"/>
        <w:snapToGrid w:val="0"/>
        <w:spacing w:before="0" w:beforeLines="0" w:line="400" w:lineRule="exact"/>
        <w:ind w:firstLine="960" w:firstLineChars="400"/>
        <w:outlineLvl w:val="9"/>
        <w:rPr>
          <w:rFonts w:hint="eastAsia" w:ascii="微软雅黑" w:hAnsi="微软雅黑" w:eastAsia="微软雅黑" w:cs="微软雅黑"/>
          <w:sz w:val="24"/>
          <w:szCs w:val="24"/>
          <w:highlight w:val="none"/>
          <w:u w:val="single"/>
          <w:lang w:val="en-US" w:eastAsia="zh-CN"/>
        </w:rPr>
      </w:pPr>
      <w:r>
        <w:rPr>
          <w:rFonts w:hint="eastAsia" w:ascii="微软雅黑" w:hAnsi="微软雅黑" w:eastAsia="微软雅黑" w:cs="微软雅黑"/>
          <w:iCs w:val="0"/>
          <w:sz w:val="24"/>
          <w:szCs w:val="24"/>
          <w:highlight w:val="none"/>
          <w:lang w:val="en-US" w:eastAsia="zh-CN"/>
        </w:rPr>
        <w:t xml:space="preserve"> </w:t>
      </w:r>
      <w:r>
        <w:rPr>
          <w:rFonts w:hint="eastAsia" w:ascii="微软雅黑" w:hAnsi="微软雅黑" w:eastAsia="微软雅黑" w:cs="微软雅黑"/>
          <w:iCs w:val="0"/>
          <w:sz w:val="24"/>
          <w:szCs w:val="24"/>
          <w:highlight w:val="none"/>
        </w:rPr>
        <w:sym w:font="Wingdings" w:char="00A8"/>
      </w:r>
      <w:r>
        <w:rPr>
          <w:rFonts w:hint="eastAsia" w:ascii="微软雅黑" w:hAnsi="微软雅黑" w:eastAsia="微软雅黑" w:cs="微软雅黑"/>
          <w:iCs w:val="0"/>
          <w:sz w:val="24"/>
          <w:szCs w:val="24"/>
          <w:highlight w:val="none"/>
        </w:rPr>
        <w:t>是</w:t>
      </w:r>
      <w:r>
        <w:rPr>
          <w:rFonts w:hint="eastAsia" w:ascii="微软雅黑" w:hAnsi="微软雅黑" w:eastAsia="微软雅黑" w:cs="微软雅黑"/>
          <w:iCs w:val="0"/>
          <w:sz w:val="24"/>
          <w:szCs w:val="24"/>
          <w:highlight w:val="none"/>
          <w:lang w:eastAsia="zh-CN"/>
        </w:rPr>
        <w:t>，《政府采购品目分类目录》底级品目名称</w:t>
      </w:r>
      <w:r>
        <w:rPr>
          <w:rFonts w:hint="eastAsia" w:ascii="微软雅黑" w:hAnsi="微软雅黑" w:eastAsia="微软雅黑" w:cs="微软雅黑"/>
          <w:sz w:val="24"/>
          <w:szCs w:val="24"/>
          <w:highlight w:val="none"/>
          <w:lang w:val="en-US" w:eastAsia="zh-CN"/>
        </w:rPr>
        <w:t>：</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lang w:val="en-US" w:eastAsia="zh-CN"/>
        </w:rPr>
        <w:t xml:space="preserve"> 金额：</w:t>
      </w:r>
      <w:r>
        <w:rPr>
          <w:rFonts w:hint="eastAsia" w:ascii="微软雅黑" w:hAnsi="微软雅黑" w:eastAsia="微软雅黑" w:cs="微软雅黑"/>
          <w:sz w:val="24"/>
          <w:szCs w:val="24"/>
          <w:highlight w:val="none"/>
          <w:u w:val="single"/>
          <w:lang w:val="en-US" w:eastAsia="zh-CN"/>
        </w:rPr>
        <w:t xml:space="preserve">        </w:t>
      </w:r>
    </w:p>
    <w:p w14:paraId="0A4F4A7B">
      <w:pPr>
        <w:numPr>
          <w:ilvl w:val="-1"/>
          <w:numId w:val="0"/>
        </w:numPr>
        <w:adjustRightInd w:val="0"/>
        <w:snapToGrid w:val="0"/>
        <w:spacing w:before="0" w:beforeLines="0" w:line="400" w:lineRule="exact"/>
        <w:ind w:firstLine="960" w:firstLineChars="400"/>
        <w:outlineLvl w:val="9"/>
        <w:rPr>
          <w:rFonts w:hint="eastAsia" w:ascii="微软雅黑" w:hAnsi="微软雅黑" w:eastAsia="微软雅黑" w:cs="微软雅黑"/>
          <w:iCs w:val="0"/>
          <w:sz w:val="24"/>
          <w:szCs w:val="24"/>
          <w:highlight w:val="none"/>
        </w:rPr>
      </w:pPr>
      <w:r>
        <w:rPr>
          <w:rFonts w:hint="eastAsia" w:ascii="微软雅黑" w:hAnsi="微软雅黑" w:eastAsia="微软雅黑" w:cs="微软雅黑"/>
          <w:sz w:val="24"/>
          <w:szCs w:val="24"/>
          <w:highlight w:val="none"/>
          <w:lang w:val="en-US" w:eastAsia="zh-CN"/>
        </w:rPr>
        <w:t xml:space="preserve">        国别：</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lang w:val="en-US" w:eastAsia="zh-CN"/>
        </w:rPr>
        <w:t xml:space="preserve"> 品牌：</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none"/>
          <w:lang w:val="en-US" w:eastAsia="zh-CN"/>
        </w:rPr>
        <w:t xml:space="preserve"> 规格型号：</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iCs w:val="0"/>
          <w:sz w:val="24"/>
          <w:szCs w:val="24"/>
          <w:highlight w:val="none"/>
        </w:rPr>
        <w:t xml:space="preserve">      </w:t>
      </w:r>
    </w:p>
    <w:p w14:paraId="1349AA82">
      <w:pPr>
        <w:adjustRightInd w:val="0"/>
        <w:snapToGrid w:val="0"/>
        <w:spacing w:before="0" w:beforeLines="0" w:line="400" w:lineRule="exact"/>
        <w:ind w:firstLine="960" w:firstLineChars="400"/>
        <w:outlineLvl w:val="9"/>
        <w:rPr>
          <w:rFonts w:hint="eastAsia" w:ascii="微软雅黑" w:hAnsi="微软雅黑" w:eastAsia="微软雅黑" w:cs="微软雅黑"/>
          <w:sz w:val="24"/>
          <w:szCs w:val="24"/>
          <w:highlight w:val="none"/>
          <w:u w:val="none"/>
          <w:lang w:val="en-US" w:eastAsia="zh-CN"/>
        </w:rPr>
      </w:pPr>
      <w:r>
        <w:rPr>
          <w:rFonts w:hint="eastAsia" w:ascii="微软雅黑" w:hAnsi="微软雅黑" w:eastAsia="微软雅黑" w:cs="微软雅黑"/>
          <w:iCs w:val="0"/>
          <w:sz w:val="24"/>
          <w:szCs w:val="24"/>
          <w:highlight w:val="none"/>
          <w:lang w:val="en-US" w:eastAsia="zh-CN"/>
        </w:rPr>
        <w:t xml:space="preserve"> </w:t>
      </w:r>
      <w:r>
        <w:rPr>
          <w:rFonts w:hint="eastAsia" w:ascii="微软雅黑" w:hAnsi="微软雅黑" w:eastAsia="微软雅黑" w:cs="微软雅黑"/>
          <w:iCs w:val="0"/>
          <w:sz w:val="24"/>
          <w:szCs w:val="24"/>
          <w:highlight w:val="none"/>
        </w:rPr>
        <w:sym w:font="Wingdings" w:char="00A8"/>
      </w:r>
      <w:r>
        <w:rPr>
          <w:rFonts w:hint="eastAsia" w:ascii="微软雅黑" w:hAnsi="微软雅黑" w:eastAsia="微软雅黑" w:cs="微软雅黑"/>
          <w:iCs w:val="0"/>
          <w:sz w:val="24"/>
          <w:szCs w:val="24"/>
          <w:highlight w:val="none"/>
          <w:lang w:eastAsia="zh-CN"/>
        </w:rPr>
        <w:t>否</w:t>
      </w:r>
    </w:p>
    <w:p w14:paraId="120D3093">
      <w:pPr>
        <w:numPr>
          <w:ilvl w:val="-1"/>
          <w:numId w:val="0"/>
        </w:numPr>
        <w:tabs>
          <w:tab w:val="left" w:pos="740"/>
        </w:tabs>
        <w:adjustRightInd w:val="0"/>
        <w:snapToGrid w:val="0"/>
        <w:spacing w:before="0" w:beforeLines="0" w:line="400" w:lineRule="exact"/>
        <w:ind w:left="0" w:firstLine="0" w:firstLineChars="0"/>
        <w:outlineLvl w:val="9"/>
        <w:rPr>
          <w:rFonts w:hint="eastAsia" w:ascii="微软雅黑" w:hAnsi="微软雅黑" w:eastAsia="微软雅黑" w:cs="微软雅黑"/>
          <w:b w:val="0"/>
          <w:bCs w:val="0"/>
          <w:sz w:val="24"/>
          <w:szCs w:val="24"/>
          <w:highlight w:val="none"/>
          <w:u w:val="none"/>
          <w:lang w:val="en-US" w:eastAsia="zh-CN"/>
        </w:rPr>
      </w:pPr>
      <w:r>
        <w:rPr>
          <w:rFonts w:hint="eastAsia" w:ascii="微软雅黑" w:hAnsi="微软雅黑" w:eastAsia="微软雅黑" w:cs="微软雅黑"/>
          <w:b w:val="0"/>
          <w:bCs w:val="0"/>
          <w:sz w:val="24"/>
          <w:szCs w:val="24"/>
          <w:highlight w:val="none"/>
          <w:u w:val="none"/>
          <w:lang w:val="en-US" w:eastAsia="zh-CN"/>
        </w:rPr>
        <w:t xml:space="preserve">    （1</w:t>
      </w:r>
      <w:r>
        <w:rPr>
          <w:rFonts w:hint="eastAsia" w:ascii="微软雅黑" w:hAnsi="微软雅黑" w:eastAsia="微软雅黑" w:cs="微软雅黑"/>
          <w:b w:val="0"/>
          <w:bCs w:val="0"/>
          <w:sz w:val="24"/>
          <w:szCs w:val="24"/>
          <w:highlight w:val="none"/>
          <w:u w:val="none"/>
          <w:lang w:val="en" w:eastAsia="zh-CN"/>
        </w:rPr>
        <w:t>0</w:t>
      </w:r>
      <w:r>
        <w:rPr>
          <w:rFonts w:hint="eastAsia" w:ascii="微软雅黑" w:hAnsi="微软雅黑" w:eastAsia="微软雅黑" w:cs="微软雅黑"/>
          <w:b w:val="0"/>
          <w:bCs w:val="0"/>
          <w:sz w:val="24"/>
          <w:szCs w:val="24"/>
          <w:highlight w:val="none"/>
          <w:u w:val="none"/>
          <w:lang w:val="en-US" w:eastAsia="zh-CN"/>
        </w:rPr>
        <w:t>）是否涉及节能产品：</w:t>
      </w:r>
    </w:p>
    <w:p w14:paraId="55564D9F">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sz w:val="24"/>
          <w:szCs w:val="24"/>
          <w:highlight w:val="none"/>
          <w:lang w:val="en-US" w:eastAsia="zh-CN"/>
        </w:rPr>
      </w:pPr>
      <w:r>
        <w:rPr>
          <w:rFonts w:hint="eastAsia" w:ascii="微软雅黑" w:hAnsi="微软雅黑" w:eastAsia="微软雅黑" w:cs="微软雅黑"/>
          <w:b w:val="0"/>
          <w:bCs w:val="0"/>
          <w:sz w:val="24"/>
          <w:szCs w:val="24"/>
          <w:highlight w:val="none"/>
          <w:u w:val="none"/>
          <w:lang w:val="en-US" w:eastAsia="zh-CN"/>
        </w:rPr>
        <w:t xml:space="preserve">         </w:t>
      </w:r>
      <w:r>
        <w:rPr>
          <w:rFonts w:hint="eastAsia" w:ascii="微软雅黑" w:hAnsi="微软雅黑" w:eastAsia="微软雅黑" w:cs="微软雅黑"/>
          <w:iCs w:val="0"/>
          <w:sz w:val="24"/>
          <w:szCs w:val="24"/>
          <w:highlight w:val="none"/>
        </w:rPr>
        <w:sym w:font="Wingdings" w:char="00A8"/>
      </w:r>
      <w:r>
        <w:rPr>
          <w:rFonts w:hint="eastAsia" w:ascii="微软雅黑" w:hAnsi="微软雅黑" w:eastAsia="微软雅黑" w:cs="微软雅黑"/>
          <w:iCs w:val="0"/>
          <w:sz w:val="24"/>
          <w:szCs w:val="24"/>
          <w:highlight w:val="none"/>
        </w:rPr>
        <w:t>是</w:t>
      </w:r>
      <w:r>
        <w:rPr>
          <w:rFonts w:hint="eastAsia" w:ascii="微软雅黑" w:hAnsi="微软雅黑" w:eastAsia="微软雅黑" w:cs="微软雅黑"/>
          <w:iCs w:val="0"/>
          <w:sz w:val="24"/>
          <w:szCs w:val="24"/>
          <w:highlight w:val="none"/>
          <w:lang w:eastAsia="zh-CN"/>
        </w:rPr>
        <w:t>，《节能产品政府采购品目清单》的底级品目名称：</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iCs/>
          <w:sz w:val="24"/>
          <w:szCs w:val="24"/>
          <w:highlight w:val="none"/>
          <w:lang w:val="en-US" w:eastAsia="zh-CN"/>
        </w:rPr>
        <w:t xml:space="preserve">     </w:t>
      </w:r>
    </w:p>
    <w:p w14:paraId="4B1BA9E2">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sz w:val="24"/>
          <w:szCs w:val="24"/>
          <w:highlight w:val="none"/>
          <w:lang w:val="en-US" w:eastAsia="zh-CN"/>
        </w:rPr>
      </w:pPr>
      <w:r>
        <w:rPr>
          <w:rFonts w:hint="eastAsia" w:ascii="微软雅黑" w:hAnsi="微软雅黑" w:eastAsia="微软雅黑" w:cs="微软雅黑"/>
          <w:iCs/>
          <w:sz w:val="24"/>
          <w:szCs w:val="24"/>
          <w:highlight w:val="none"/>
          <w:lang w:val="en-US" w:eastAsia="zh-CN"/>
        </w:rPr>
        <w:t xml:space="preserve">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lang w:eastAsia="zh-CN"/>
        </w:rPr>
        <w:t>强制采购</w:t>
      </w:r>
      <w:r>
        <w:rPr>
          <w:rFonts w:hint="eastAsia" w:ascii="微软雅黑" w:hAnsi="微软雅黑" w:eastAsia="微软雅黑" w:cs="微软雅黑"/>
          <w:iCs/>
          <w:sz w:val="24"/>
          <w:szCs w:val="24"/>
          <w:highlight w:val="none"/>
          <w:lang w:val="en-US" w:eastAsia="zh-CN"/>
        </w:rPr>
        <w:t xml:space="preserve">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lang w:eastAsia="zh-CN"/>
        </w:rPr>
        <w:t>优先采购</w:t>
      </w:r>
      <w:r>
        <w:rPr>
          <w:rFonts w:hint="eastAsia" w:ascii="微软雅黑" w:hAnsi="微软雅黑" w:eastAsia="微软雅黑" w:cs="微软雅黑"/>
          <w:iCs/>
          <w:sz w:val="24"/>
          <w:szCs w:val="24"/>
          <w:highlight w:val="none"/>
          <w:lang w:val="en-US" w:eastAsia="zh-CN"/>
        </w:rPr>
        <w:t xml:space="preserve">    </w:t>
      </w:r>
    </w:p>
    <w:p w14:paraId="4B90A534">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val="0"/>
          <w:sz w:val="24"/>
          <w:szCs w:val="24"/>
          <w:highlight w:val="none"/>
        </w:rPr>
      </w:pPr>
      <w:r>
        <w:rPr>
          <w:rFonts w:hint="eastAsia" w:ascii="微软雅黑" w:hAnsi="微软雅黑" w:eastAsia="微软雅黑" w:cs="微软雅黑"/>
          <w:iCs/>
          <w:sz w:val="24"/>
          <w:szCs w:val="24"/>
          <w:highlight w:val="none"/>
          <w:lang w:val="en-US" w:eastAsia="zh-CN"/>
        </w:rPr>
        <w:t xml:space="preserve">         </w:t>
      </w:r>
      <w:r>
        <w:rPr>
          <w:rFonts w:hint="eastAsia" w:ascii="微软雅黑" w:hAnsi="微软雅黑" w:eastAsia="微软雅黑" w:cs="微软雅黑"/>
          <w:iCs w:val="0"/>
          <w:sz w:val="24"/>
          <w:szCs w:val="24"/>
          <w:highlight w:val="none"/>
        </w:rPr>
        <w:sym w:font="Wingdings" w:char="00A8"/>
      </w:r>
      <w:r>
        <w:rPr>
          <w:rFonts w:hint="eastAsia" w:ascii="微软雅黑" w:hAnsi="微软雅黑" w:eastAsia="微软雅黑" w:cs="微软雅黑"/>
          <w:iCs w:val="0"/>
          <w:sz w:val="24"/>
          <w:szCs w:val="24"/>
          <w:highlight w:val="none"/>
        </w:rPr>
        <w:t>否</w:t>
      </w:r>
    </w:p>
    <w:p w14:paraId="3CA8A3A1">
      <w:pPr>
        <w:numPr>
          <w:ilvl w:val="-1"/>
          <w:numId w:val="0"/>
        </w:numPr>
        <w:tabs>
          <w:tab w:val="left" w:pos="740"/>
        </w:tabs>
        <w:adjustRightInd w:val="0"/>
        <w:snapToGrid w:val="0"/>
        <w:spacing w:before="0" w:beforeLines="0" w:line="400" w:lineRule="exact"/>
        <w:ind w:left="0" w:firstLine="0" w:firstLineChars="0"/>
        <w:outlineLvl w:val="9"/>
        <w:rPr>
          <w:rFonts w:hint="eastAsia" w:ascii="微软雅黑" w:hAnsi="微软雅黑" w:eastAsia="微软雅黑" w:cs="微软雅黑"/>
          <w:b w:val="0"/>
          <w:bCs w:val="0"/>
          <w:sz w:val="24"/>
          <w:szCs w:val="24"/>
          <w:highlight w:val="none"/>
          <w:u w:val="none"/>
          <w:lang w:val="en-US" w:eastAsia="zh-CN"/>
        </w:rPr>
      </w:pPr>
      <w:r>
        <w:rPr>
          <w:rFonts w:hint="eastAsia" w:ascii="微软雅黑" w:hAnsi="微软雅黑" w:eastAsia="微软雅黑" w:cs="微软雅黑"/>
          <w:b w:val="0"/>
          <w:bCs w:val="0"/>
          <w:sz w:val="24"/>
          <w:szCs w:val="24"/>
          <w:highlight w:val="none"/>
          <w:u w:val="none"/>
          <w:lang w:val="en-US" w:eastAsia="zh-CN"/>
        </w:rPr>
        <w:t xml:space="preserve">          是否涉及环境标志产品：</w:t>
      </w:r>
    </w:p>
    <w:p w14:paraId="7D11C59D">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val="0"/>
          <w:sz w:val="24"/>
          <w:szCs w:val="24"/>
          <w:highlight w:val="none"/>
          <w:lang w:eastAsia="zh-CN"/>
        </w:rPr>
      </w:pPr>
      <w:r>
        <w:rPr>
          <w:rFonts w:hint="eastAsia" w:ascii="微软雅黑" w:hAnsi="微软雅黑" w:eastAsia="微软雅黑" w:cs="微软雅黑"/>
          <w:b w:val="0"/>
          <w:bCs w:val="0"/>
          <w:sz w:val="24"/>
          <w:szCs w:val="24"/>
          <w:highlight w:val="none"/>
          <w:u w:val="none"/>
          <w:lang w:val="en-US" w:eastAsia="zh-CN"/>
        </w:rPr>
        <w:t xml:space="preserve">         </w:t>
      </w:r>
      <w:r>
        <w:rPr>
          <w:rFonts w:hint="eastAsia" w:ascii="微软雅黑" w:hAnsi="微软雅黑" w:eastAsia="微软雅黑" w:cs="微软雅黑"/>
          <w:iCs w:val="0"/>
          <w:sz w:val="24"/>
          <w:szCs w:val="24"/>
          <w:highlight w:val="none"/>
        </w:rPr>
        <w:sym w:font="Wingdings" w:char="00A8"/>
      </w:r>
      <w:r>
        <w:rPr>
          <w:rFonts w:hint="eastAsia" w:ascii="微软雅黑" w:hAnsi="微软雅黑" w:eastAsia="微软雅黑" w:cs="微软雅黑"/>
          <w:iCs w:val="0"/>
          <w:sz w:val="24"/>
          <w:szCs w:val="24"/>
          <w:highlight w:val="none"/>
        </w:rPr>
        <w:t>是</w:t>
      </w:r>
      <w:r>
        <w:rPr>
          <w:rFonts w:hint="eastAsia" w:ascii="微软雅黑" w:hAnsi="微软雅黑" w:eastAsia="微软雅黑" w:cs="微软雅黑"/>
          <w:iCs w:val="0"/>
          <w:sz w:val="24"/>
          <w:szCs w:val="24"/>
          <w:highlight w:val="none"/>
          <w:lang w:eastAsia="zh-CN"/>
        </w:rPr>
        <w:t>，《环境标志产品政府采购品目清单》的底级品目名称：</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iCs/>
          <w:sz w:val="24"/>
          <w:szCs w:val="24"/>
          <w:highlight w:val="none"/>
          <w:lang w:val="en-US" w:eastAsia="zh-CN"/>
        </w:rPr>
        <w:t xml:space="preserve"> </w:t>
      </w:r>
    </w:p>
    <w:p w14:paraId="2F8C42E9">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sz w:val="24"/>
          <w:szCs w:val="24"/>
          <w:highlight w:val="none"/>
          <w:lang w:val="en-US" w:eastAsia="zh-CN"/>
        </w:rPr>
      </w:pPr>
      <w:r>
        <w:rPr>
          <w:rFonts w:hint="eastAsia" w:ascii="微软雅黑" w:hAnsi="微软雅黑" w:eastAsia="微软雅黑" w:cs="微软雅黑"/>
          <w:iCs/>
          <w:sz w:val="24"/>
          <w:szCs w:val="24"/>
          <w:highlight w:val="none"/>
          <w:lang w:val="en-US" w:eastAsia="zh-CN"/>
        </w:rPr>
        <w:t xml:space="preserve">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lang w:eastAsia="zh-CN"/>
        </w:rPr>
        <w:t>强制采购</w:t>
      </w:r>
      <w:r>
        <w:rPr>
          <w:rFonts w:hint="eastAsia" w:ascii="微软雅黑" w:hAnsi="微软雅黑" w:eastAsia="微软雅黑" w:cs="微软雅黑"/>
          <w:iCs/>
          <w:sz w:val="24"/>
          <w:szCs w:val="24"/>
          <w:highlight w:val="none"/>
          <w:lang w:val="en-US" w:eastAsia="zh-CN"/>
        </w:rPr>
        <w:t xml:space="preserve">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lang w:eastAsia="zh-CN"/>
        </w:rPr>
        <w:t>优先采购</w:t>
      </w:r>
      <w:r>
        <w:rPr>
          <w:rFonts w:hint="eastAsia" w:ascii="微软雅黑" w:hAnsi="微软雅黑" w:eastAsia="微软雅黑" w:cs="微软雅黑"/>
          <w:iCs/>
          <w:sz w:val="24"/>
          <w:szCs w:val="24"/>
          <w:highlight w:val="none"/>
          <w:lang w:val="en-US" w:eastAsia="zh-CN"/>
        </w:rPr>
        <w:t xml:space="preserve">    </w:t>
      </w:r>
    </w:p>
    <w:p w14:paraId="55FB01D0">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b w:val="0"/>
          <w:bCs w:val="0"/>
          <w:sz w:val="24"/>
          <w:szCs w:val="24"/>
          <w:highlight w:val="none"/>
          <w:u w:val="none"/>
          <w:lang w:val="en-US" w:eastAsia="zh-CN"/>
        </w:rPr>
      </w:pPr>
      <w:r>
        <w:rPr>
          <w:rFonts w:hint="eastAsia" w:ascii="微软雅黑" w:hAnsi="微软雅黑" w:eastAsia="微软雅黑" w:cs="微软雅黑"/>
          <w:iCs/>
          <w:sz w:val="24"/>
          <w:szCs w:val="24"/>
          <w:highlight w:val="none"/>
          <w:lang w:val="en-US" w:eastAsia="zh-CN"/>
        </w:rPr>
        <w:t xml:space="preserve">         </w:t>
      </w:r>
      <w:r>
        <w:rPr>
          <w:rFonts w:hint="eastAsia" w:ascii="微软雅黑" w:hAnsi="微软雅黑" w:eastAsia="微软雅黑" w:cs="微软雅黑"/>
          <w:iCs w:val="0"/>
          <w:sz w:val="24"/>
          <w:szCs w:val="24"/>
          <w:highlight w:val="none"/>
        </w:rPr>
        <w:sym w:font="Wingdings" w:char="00A8"/>
      </w:r>
      <w:r>
        <w:rPr>
          <w:rFonts w:hint="eastAsia" w:ascii="微软雅黑" w:hAnsi="微软雅黑" w:eastAsia="微软雅黑" w:cs="微软雅黑"/>
          <w:iCs w:val="0"/>
          <w:sz w:val="24"/>
          <w:szCs w:val="24"/>
          <w:highlight w:val="none"/>
        </w:rPr>
        <w:t>否</w:t>
      </w:r>
    </w:p>
    <w:p w14:paraId="437EED6D">
      <w:pPr>
        <w:pStyle w:val="94"/>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iCs w:val="0"/>
          <w:kern w:val="2"/>
          <w:sz w:val="24"/>
          <w:szCs w:val="24"/>
          <w:highlight w:val="none"/>
          <w:u w:val="none"/>
          <w:lang w:val="en-US" w:eastAsia="zh-CN"/>
        </w:rPr>
      </w:pPr>
      <w:r>
        <w:rPr>
          <w:rFonts w:hint="eastAsia" w:ascii="微软雅黑" w:hAnsi="微软雅黑" w:eastAsia="微软雅黑" w:cs="微软雅黑"/>
          <w:b w:val="0"/>
          <w:bCs w:val="0"/>
          <w:sz w:val="24"/>
          <w:szCs w:val="24"/>
          <w:highlight w:val="none"/>
          <w:u w:val="none"/>
          <w:lang w:val="en-US" w:eastAsia="zh-CN"/>
        </w:rPr>
        <w:t xml:space="preserve">          </w:t>
      </w:r>
      <w:r>
        <w:rPr>
          <w:rFonts w:hint="eastAsia" w:ascii="微软雅黑" w:hAnsi="微软雅黑" w:eastAsia="微软雅黑" w:cs="微软雅黑"/>
          <w:b w:val="0"/>
          <w:bCs w:val="0"/>
          <w:kern w:val="2"/>
          <w:sz w:val="24"/>
          <w:szCs w:val="24"/>
          <w:highlight w:val="none"/>
          <w:u w:val="none"/>
          <w:lang w:val="en-US" w:eastAsia="zh-CN"/>
        </w:rPr>
        <w:t>是否涉及绿色产品：</w:t>
      </w:r>
      <w:r>
        <w:rPr>
          <w:rFonts w:hint="eastAsia" w:ascii="微软雅黑" w:hAnsi="微软雅黑" w:eastAsia="微软雅黑" w:cs="微软雅黑"/>
          <w:iCs w:val="0"/>
          <w:kern w:val="2"/>
          <w:sz w:val="24"/>
          <w:szCs w:val="24"/>
          <w:highlight w:val="none"/>
          <w:u w:val="none"/>
          <w:lang w:val="en-US" w:eastAsia="zh-CN"/>
        </w:rPr>
        <w:t xml:space="preserve"> </w:t>
      </w:r>
    </w:p>
    <w:p w14:paraId="18D758A4">
      <w:pPr>
        <w:pStyle w:val="94"/>
        <w:spacing w:beforeLines="0"/>
        <w:ind w:firstLine="420" w:firstLineChars="0"/>
        <w:outlineLvl w:val="9"/>
        <w:rPr>
          <w:rFonts w:hint="eastAsia" w:ascii="微软雅黑" w:hAnsi="微软雅黑" w:eastAsia="微软雅黑" w:cs="微软雅黑"/>
          <w:sz w:val="24"/>
          <w:szCs w:val="24"/>
          <w:highlight w:val="none"/>
          <w:u w:val="single"/>
          <w:lang w:val="en-US" w:eastAsia="zh-CN"/>
        </w:rPr>
      </w:pPr>
      <w:r>
        <w:rPr>
          <w:rFonts w:hint="eastAsia" w:ascii="微软雅黑" w:hAnsi="微软雅黑" w:eastAsia="微软雅黑" w:cs="微软雅黑"/>
          <w:iCs w:val="0"/>
          <w:kern w:val="2"/>
          <w:sz w:val="24"/>
          <w:szCs w:val="24"/>
          <w:highlight w:val="none"/>
          <w:u w:val="none"/>
          <w:lang w:val="en-US" w:eastAsia="zh-CN"/>
        </w:rPr>
        <w:t xml:space="preserve">     </w:t>
      </w:r>
      <w:r>
        <w:rPr>
          <w:rFonts w:hint="eastAsia" w:ascii="微软雅黑" w:hAnsi="微软雅黑" w:eastAsia="微软雅黑" w:cs="微软雅黑"/>
          <w:iCs w:val="0"/>
          <w:kern w:val="2"/>
          <w:sz w:val="24"/>
          <w:szCs w:val="24"/>
          <w:highlight w:val="none"/>
          <w:u w:val="none"/>
        </w:rPr>
        <w:sym w:font="Wingdings" w:char="00A8"/>
      </w:r>
      <w:r>
        <w:rPr>
          <w:rFonts w:hint="eastAsia" w:ascii="微软雅黑" w:hAnsi="微软雅黑" w:eastAsia="微软雅黑" w:cs="微软雅黑"/>
          <w:iCs w:val="0"/>
          <w:kern w:val="2"/>
          <w:sz w:val="24"/>
          <w:szCs w:val="24"/>
          <w:highlight w:val="none"/>
          <w:u w:val="none"/>
        </w:rPr>
        <w:t>是</w:t>
      </w:r>
      <w:r>
        <w:rPr>
          <w:rFonts w:hint="eastAsia" w:ascii="微软雅黑" w:hAnsi="微软雅黑" w:eastAsia="微软雅黑" w:cs="微软雅黑"/>
          <w:iCs w:val="0"/>
          <w:kern w:val="2"/>
          <w:sz w:val="24"/>
          <w:szCs w:val="24"/>
          <w:highlight w:val="none"/>
          <w:u w:val="none"/>
          <w:lang w:eastAsia="zh-CN"/>
        </w:rPr>
        <w:t>，绿色产品政府采购相关政策确定的底级品目名称：</w:t>
      </w:r>
      <w:r>
        <w:rPr>
          <w:rFonts w:hint="eastAsia" w:ascii="微软雅黑" w:hAnsi="微软雅黑" w:eastAsia="微软雅黑" w:cs="微软雅黑"/>
          <w:sz w:val="24"/>
          <w:szCs w:val="24"/>
          <w:highlight w:val="none"/>
          <w:u w:val="single"/>
          <w:lang w:val="en-US" w:eastAsia="zh-CN"/>
        </w:rPr>
        <w:t xml:space="preserve">         </w:t>
      </w:r>
    </w:p>
    <w:p w14:paraId="04B7EB30">
      <w:pPr>
        <w:numPr>
          <w:ilvl w:val="-1"/>
          <w:numId w:val="0"/>
        </w:numPr>
        <w:tabs>
          <w:tab w:val="left" w:pos="740"/>
        </w:tabs>
        <w:adjustRightInd w:val="0"/>
        <w:snapToGrid w:val="0"/>
        <w:spacing w:before="0" w:beforeLines="0" w:line="400" w:lineRule="exact"/>
        <w:ind w:firstLine="0" w:firstLineChars="0"/>
        <w:outlineLvl w:val="9"/>
        <w:rPr>
          <w:rFonts w:hint="eastAsia" w:ascii="微软雅黑" w:hAnsi="微软雅黑" w:eastAsia="微软雅黑" w:cs="微软雅黑"/>
          <w:iCs/>
          <w:sz w:val="24"/>
          <w:szCs w:val="24"/>
          <w:highlight w:val="none"/>
          <w:lang w:val="en-US" w:eastAsia="zh-CN"/>
        </w:rPr>
      </w:pPr>
      <w:r>
        <w:rPr>
          <w:rFonts w:hint="eastAsia" w:ascii="微软雅黑" w:hAnsi="微软雅黑" w:eastAsia="微软雅黑" w:cs="微软雅黑"/>
          <w:iCs/>
          <w:sz w:val="24"/>
          <w:szCs w:val="24"/>
          <w:highlight w:val="none"/>
          <w:lang w:val="en-US" w:eastAsia="zh-CN"/>
        </w:rPr>
        <w:t xml:space="preserve">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lang w:eastAsia="zh-CN"/>
        </w:rPr>
        <w:t>强制采购</w:t>
      </w:r>
      <w:r>
        <w:rPr>
          <w:rFonts w:hint="eastAsia" w:ascii="微软雅黑" w:hAnsi="微软雅黑" w:eastAsia="微软雅黑" w:cs="微软雅黑"/>
          <w:iCs/>
          <w:sz w:val="24"/>
          <w:szCs w:val="24"/>
          <w:highlight w:val="none"/>
          <w:lang w:val="en-US" w:eastAsia="zh-CN"/>
        </w:rPr>
        <w:t xml:space="preserve">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lang w:eastAsia="zh-CN"/>
        </w:rPr>
        <w:t>优先采购</w:t>
      </w:r>
      <w:r>
        <w:rPr>
          <w:rFonts w:hint="eastAsia" w:ascii="微软雅黑" w:hAnsi="微软雅黑" w:eastAsia="微软雅黑" w:cs="微软雅黑"/>
          <w:iCs/>
          <w:sz w:val="24"/>
          <w:szCs w:val="24"/>
          <w:highlight w:val="none"/>
          <w:lang w:val="en-US" w:eastAsia="zh-CN"/>
        </w:rPr>
        <w:t xml:space="preserve">    </w:t>
      </w:r>
    </w:p>
    <w:p w14:paraId="49759C65">
      <w:pPr>
        <w:pStyle w:val="94"/>
        <w:spacing w:beforeLines="0"/>
        <w:ind w:firstLine="420" w:firstLineChars="0"/>
        <w:outlineLvl w:val="9"/>
        <w:rPr>
          <w:rFonts w:hint="eastAsia" w:ascii="微软雅黑" w:hAnsi="微软雅黑" w:eastAsia="微软雅黑" w:cs="微软雅黑"/>
          <w:b w:val="0"/>
          <w:bCs w:val="0"/>
          <w:sz w:val="24"/>
          <w:szCs w:val="24"/>
          <w:highlight w:val="none"/>
          <w:u w:val="none"/>
          <w:lang w:val="en-US" w:eastAsia="zh-CN"/>
        </w:rPr>
      </w:pPr>
      <w:r>
        <w:rPr>
          <w:rFonts w:hint="eastAsia" w:ascii="微软雅黑" w:hAnsi="微软雅黑" w:eastAsia="微软雅黑" w:cs="微软雅黑"/>
          <w:iCs w:val="0"/>
          <w:kern w:val="2"/>
          <w:sz w:val="24"/>
          <w:szCs w:val="24"/>
          <w:highlight w:val="none"/>
          <w:u w:val="none"/>
          <w:lang w:val="en-US" w:eastAsia="zh-CN"/>
        </w:rPr>
        <w:t xml:space="preserve">     </w:t>
      </w:r>
      <w:r>
        <w:rPr>
          <w:rFonts w:hint="eastAsia" w:ascii="微软雅黑" w:hAnsi="微软雅黑" w:eastAsia="微软雅黑" w:cs="微软雅黑"/>
          <w:iCs w:val="0"/>
          <w:kern w:val="2"/>
          <w:sz w:val="24"/>
          <w:szCs w:val="24"/>
          <w:highlight w:val="none"/>
          <w:u w:val="none"/>
        </w:rPr>
        <w:sym w:font="Wingdings" w:char="00A8"/>
      </w:r>
      <w:r>
        <w:rPr>
          <w:rFonts w:hint="eastAsia" w:ascii="微软雅黑" w:hAnsi="微软雅黑" w:eastAsia="微软雅黑" w:cs="微软雅黑"/>
          <w:iCs w:val="0"/>
          <w:kern w:val="2"/>
          <w:sz w:val="24"/>
          <w:szCs w:val="24"/>
          <w:highlight w:val="none"/>
          <w:u w:val="none"/>
        </w:rPr>
        <w:t>否</w:t>
      </w:r>
    </w:p>
    <w:p w14:paraId="7B4C50FC">
      <w:pPr>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（1</w:t>
      </w:r>
      <w:r>
        <w:rPr>
          <w:rFonts w:hint="eastAsia" w:ascii="微软雅黑" w:hAnsi="微软雅黑" w:eastAsia="微软雅黑" w:cs="微软雅黑"/>
          <w:sz w:val="24"/>
          <w:szCs w:val="24"/>
          <w:highlight w:val="none"/>
          <w:lang w:val="en" w:eastAsia="zh-CN"/>
        </w:rPr>
        <w:t>1</w:t>
      </w:r>
      <w:r>
        <w:rPr>
          <w:rFonts w:hint="eastAsia" w:ascii="微软雅黑" w:hAnsi="微软雅黑" w:eastAsia="微软雅黑" w:cs="微软雅黑"/>
          <w:sz w:val="24"/>
          <w:szCs w:val="24"/>
          <w:highlight w:val="none"/>
          <w:lang w:val="en-US" w:eastAsia="zh-CN"/>
        </w:rPr>
        <w:t>）涉及商品包装和快递包装的，是否参考</w:t>
      </w:r>
      <w:r>
        <w:rPr>
          <w:rFonts w:hint="eastAsia" w:ascii="微软雅黑" w:hAnsi="微软雅黑" w:eastAsia="微软雅黑" w:cs="微软雅黑"/>
          <w:sz w:val="24"/>
          <w:szCs w:val="24"/>
          <w:highlight w:val="none"/>
        </w:rPr>
        <w:t>《商品包装政府采购需求标准（试行）》、《快递包装政府采购需求标准（试行）》</w:t>
      </w:r>
      <w:r>
        <w:rPr>
          <w:rFonts w:hint="eastAsia" w:ascii="微软雅黑" w:hAnsi="微软雅黑" w:eastAsia="微软雅黑" w:cs="微软雅黑"/>
          <w:sz w:val="24"/>
          <w:szCs w:val="24"/>
          <w:highlight w:val="none"/>
          <w:lang w:eastAsia="zh-CN"/>
        </w:rPr>
        <w:t>明确产品及相关快递服务的具体包装要求：</w:t>
      </w:r>
    </w:p>
    <w:p w14:paraId="043843FA">
      <w:pPr>
        <w:numPr>
          <w:ilvl w:val="-1"/>
          <w:numId w:val="0"/>
        </w:numPr>
        <w:adjustRightInd w:val="0"/>
        <w:snapToGrid w:val="0"/>
        <w:spacing w:before="0" w:beforeLines="0" w:line="400" w:lineRule="exact"/>
        <w:ind w:firstLine="960" w:firstLineChars="400"/>
        <w:outlineLvl w:val="9"/>
        <w:rPr>
          <w:rFonts w:hint="eastAsia" w:ascii="微软雅黑" w:hAnsi="微软雅黑" w:eastAsia="微软雅黑" w:cs="微软雅黑"/>
          <w:iCs w:val="0"/>
          <w:sz w:val="24"/>
          <w:szCs w:val="24"/>
          <w:highlight w:val="none"/>
          <w:lang w:val="en-US" w:eastAsia="zh-CN"/>
        </w:rPr>
      </w:pPr>
      <w:r>
        <w:rPr>
          <w:rFonts w:hint="eastAsia" w:ascii="微软雅黑" w:hAnsi="微软雅黑" w:eastAsia="微软雅黑" w:cs="微软雅黑"/>
          <w:iCs w:val="0"/>
          <w:sz w:val="24"/>
          <w:szCs w:val="24"/>
          <w:highlight w:val="none"/>
        </w:rPr>
        <w:sym w:font="Wingdings" w:char="00A8"/>
      </w:r>
      <w:r>
        <w:rPr>
          <w:rFonts w:hint="eastAsia" w:ascii="微软雅黑" w:hAnsi="微软雅黑" w:eastAsia="微软雅黑" w:cs="微软雅黑"/>
          <w:iCs w:val="0"/>
          <w:sz w:val="24"/>
          <w:szCs w:val="24"/>
          <w:highlight w:val="none"/>
        </w:rPr>
        <w:t xml:space="preserve">是       </w:t>
      </w:r>
      <w:r>
        <w:rPr>
          <w:rFonts w:hint="eastAsia" w:ascii="微软雅黑" w:hAnsi="微软雅黑" w:eastAsia="微软雅黑" w:cs="微软雅黑"/>
          <w:iCs w:val="0"/>
          <w:sz w:val="24"/>
          <w:szCs w:val="24"/>
          <w:highlight w:val="none"/>
        </w:rPr>
        <w:sym w:font="Wingdings" w:char="00A8"/>
      </w:r>
      <w:r>
        <w:rPr>
          <w:rFonts w:hint="eastAsia" w:ascii="微软雅黑" w:hAnsi="微软雅黑" w:eastAsia="微软雅黑" w:cs="微软雅黑"/>
          <w:iCs w:val="0"/>
          <w:sz w:val="24"/>
          <w:szCs w:val="24"/>
          <w:highlight w:val="none"/>
        </w:rPr>
        <w:t>否</w:t>
      </w:r>
      <w:r>
        <w:rPr>
          <w:rFonts w:hint="eastAsia" w:ascii="微软雅黑" w:hAnsi="微软雅黑" w:eastAsia="微软雅黑" w:cs="微软雅黑"/>
          <w:iCs w:val="0"/>
          <w:sz w:val="24"/>
          <w:szCs w:val="24"/>
          <w:highlight w:val="none"/>
          <w:lang w:val="en-US" w:eastAsia="zh-CN"/>
        </w:rPr>
        <w:t xml:space="preserve">      </w:t>
      </w:r>
      <w:r>
        <w:rPr>
          <w:rFonts w:hint="eastAsia" w:ascii="微软雅黑" w:hAnsi="微软雅黑" w:eastAsia="微软雅黑" w:cs="微软雅黑"/>
          <w:iCs w:val="0"/>
          <w:sz w:val="24"/>
          <w:szCs w:val="24"/>
          <w:highlight w:val="none"/>
        </w:rPr>
        <w:sym w:font="Wingdings" w:char="00A8"/>
      </w:r>
      <w:r>
        <w:rPr>
          <w:rFonts w:hint="eastAsia" w:ascii="微软雅黑" w:hAnsi="微软雅黑" w:eastAsia="微软雅黑" w:cs="微软雅黑"/>
          <w:iCs w:val="0"/>
          <w:sz w:val="24"/>
          <w:szCs w:val="24"/>
          <w:highlight w:val="none"/>
          <w:lang w:eastAsia="zh-CN"/>
        </w:rPr>
        <w:t>不涉及</w:t>
      </w:r>
    </w:p>
    <w:p w14:paraId="71CBEE5D">
      <w:pPr>
        <w:numPr>
          <w:ilvl w:val="0"/>
          <w:numId w:val="9"/>
        </w:numPr>
        <w:adjustRightInd w:val="0"/>
        <w:snapToGrid w:val="0"/>
        <w:spacing w:before="0" w:beforeLines="0" w:line="400" w:lineRule="exact"/>
        <w:ind w:firstLine="480" w:firstLineChars="200"/>
        <w:outlineLvl w:val="9"/>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合同金额</w:t>
      </w:r>
    </w:p>
    <w:p w14:paraId="445CDDC5">
      <w:pPr>
        <w:adjustRightInd w:val="0"/>
        <w:snapToGrid w:val="0"/>
        <w:spacing w:before="0" w:beforeLines="0" w:line="400" w:lineRule="exact"/>
        <w:ind w:firstLine="480" w:firstLineChars="200"/>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（1）合同金额小写：</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p>
    <w:p w14:paraId="23715ED0">
      <w:pPr>
        <w:adjustRightInd w:val="0"/>
        <w:snapToGrid w:val="0"/>
        <w:spacing w:before="0" w:beforeLines="0" w:line="400" w:lineRule="exact"/>
        <w:ind w:left="0" w:firstLine="0" w:firstLineChars="0"/>
        <w:outlineLvl w:val="9"/>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大写：</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p>
    <w:p w14:paraId="580C67BD">
      <w:pPr>
        <w:adjustRightInd w:val="0"/>
        <w:snapToGrid w:val="0"/>
        <w:spacing w:before="0" w:beforeLines="0" w:line="400" w:lineRule="exact"/>
        <w:ind w:firstLine="0" w:firstLineChars="0"/>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分包金额</w:t>
      </w:r>
      <w:r>
        <w:rPr>
          <w:rFonts w:hint="eastAsia" w:ascii="微软雅黑" w:hAnsi="微软雅黑" w:eastAsia="微软雅黑" w:cs="微软雅黑"/>
          <w:sz w:val="24"/>
          <w:szCs w:val="24"/>
          <w:highlight w:val="none"/>
          <w:lang w:eastAsia="zh-CN"/>
        </w:rPr>
        <w:t>（如有）</w:t>
      </w:r>
      <w:r>
        <w:rPr>
          <w:rFonts w:hint="eastAsia" w:ascii="微软雅黑" w:hAnsi="微软雅黑" w:eastAsia="微软雅黑" w:cs="微软雅黑"/>
          <w:sz w:val="24"/>
          <w:szCs w:val="24"/>
          <w:highlight w:val="none"/>
        </w:rPr>
        <w:t>小写：</w:t>
      </w:r>
      <w:r>
        <w:rPr>
          <w:rFonts w:hint="eastAsia" w:ascii="微软雅黑" w:hAnsi="微软雅黑" w:eastAsia="微软雅黑" w:cs="微软雅黑"/>
          <w:sz w:val="24"/>
          <w:szCs w:val="24"/>
          <w:highlight w:val="none"/>
          <w:u w:val="single"/>
        </w:rPr>
        <w:t xml:space="preserve">                   </w:t>
      </w:r>
    </w:p>
    <w:p w14:paraId="55AFF2C5">
      <w:pPr>
        <w:adjustRightInd w:val="0"/>
        <w:snapToGrid w:val="0"/>
        <w:spacing w:before="0" w:beforeLines="0" w:line="400" w:lineRule="exact"/>
        <w:ind w:firstLine="0" w:firstLineChars="0"/>
        <w:outlineLvl w:val="9"/>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大写：</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p>
    <w:p w14:paraId="775C4EEF">
      <w:pPr>
        <w:adjustRightInd w:val="0"/>
        <w:snapToGrid w:val="0"/>
        <w:spacing w:before="0" w:beforeLines="0" w:line="400" w:lineRule="exact"/>
        <w:ind w:firstLine="0" w:firstLineChars="0"/>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（注：固定单价合同应填写单价和最高限价）</w:t>
      </w:r>
    </w:p>
    <w:p w14:paraId="292D4354">
      <w:pPr>
        <w:numPr>
          <w:ilvl w:val="-1"/>
          <w:numId w:val="0"/>
        </w:numPr>
        <w:adjustRightInd w:val="0"/>
        <w:snapToGrid w:val="0"/>
        <w:spacing w:before="0" w:beforeLines="0" w:line="400" w:lineRule="exact"/>
        <w:ind w:firstLine="0" w:firstLineChars="0"/>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合同定价方式</w:t>
      </w:r>
      <w:r>
        <w:rPr>
          <w:rFonts w:hint="eastAsia" w:ascii="微软雅黑" w:hAnsi="微软雅黑" w:eastAsia="微软雅黑" w:cs="微软雅黑"/>
          <w:sz w:val="24"/>
          <w:szCs w:val="24"/>
          <w:highlight w:val="none"/>
          <w:lang w:eastAsia="zh-CN"/>
        </w:rPr>
        <w:t>（采用组合定价方式的，可以勾选多项）</w:t>
      </w:r>
      <w:r>
        <w:rPr>
          <w:rFonts w:hint="eastAsia" w:ascii="微软雅黑" w:hAnsi="微软雅黑" w:eastAsia="微软雅黑" w:cs="微软雅黑"/>
          <w:sz w:val="24"/>
          <w:szCs w:val="24"/>
          <w:highlight w:val="none"/>
        </w:rPr>
        <w:t>：</w:t>
      </w:r>
    </w:p>
    <w:p w14:paraId="599969B2">
      <w:pPr>
        <w:adjustRightInd w:val="0"/>
        <w:snapToGrid w:val="0"/>
        <w:spacing w:before="0" w:beforeLines="0" w:line="400" w:lineRule="exact"/>
        <w:ind w:firstLine="480" w:firstLineChars="200"/>
        <w:outlineLvl w:val="9"/>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iCs/>
          <w:sz w:val="24"/>
          <w:szCs w:val="24"/>
          <w:highlight w:val="none"/>
          <w:lang w:val="en-US" w:eastAsia="zh-CN"/>
        </w:rPr>
        <w:t xml:space="preserve">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rPr>
        <w:t xml:space="preserve">固定总价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rPr>
        <w:t>固定单价</w:t>
      </w:r>
      <w:r>
        <w:rPr>
          <w:rFonts w:hint="eastAsia" w:ascii="微软雅黑" w:hAnsi="微软雅黑" w:eastAsia="微软雅黑" w:cs="微软雅黑"/>
          <w:iCs/>
          <w:sz w:val="24"/>
          <w:szCs w:val="24"/>
          <w:highlight w:val="none"/>
          <w:lang w:val="en-US" w:eastAsia="zh-CN"/>
        </w:rPr>
        <w:t xml:space="preserve">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lang w:eastAsia="zh-CN"/>
        </w:rPr>
        <w:t>固定费率</w:t>
      </w:r>
      <w:r>
        <w:rPr>
          <w:rFonts w:hint="eastAsia" w:ascii="微软雅黑" w:hAnsi="微软雅黑" w:eastAsia="微软雅黑" w:cs="微软雅黑"/>
          <w:iCs/>
          <w:sz w:val="24"/>
          <w:szCs w:val="24"/>
          <w:highlight w:val="none"/>
        </w:rPr>
        <w:t xml:space="preserve">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rPr>
        <w:t xml:space="preserve">成本补偿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rPr>
        <w:t>绩效激励</w:t>
      </w:r>
      <w:r>
        <w:rPr>
          <w:rFonts w:hint="eastAsia" w:ascii="微软雅黑" w:hAnsi="微软雅黑" w:eastAsia="微软雅黑" w:cs="微软雅黑"/>
          <w:iCs/>
          <w:sz w:val="24"/>
          <w:szCs w:val="24"/>
          <w:highlight w:val="none"/>
          <w:lang w:val="en-US" w:eastAsia="zh-CN"/>
        </w:rPr>
        <w:t xml:space="preserve"> </w:t>
      </w:r>
      <w:r>
        <w:rPr>
          <w:rFonts w:hint="eastAsia" w:ascii="微软雅黑" w:hAnsi="微软雅黑" w:eastAsia="微软雅黑" w:cs="微软雅黑"/>
          <w:iCs/>
          <w:sz w:val="24"/>
          <w:szCs w:val="24"/>
          <w:highlight w:val="none"/>
        </w:rPr>
        <w:sym w:font="Wingdings" w:char="00A8"/>
      </w:r>
      <w:r>
        <w:rPr>
          <w:rFonts w:hint="eastAsia" w:ascii="微软雅黑" w:hAnsi="微软雅黑" w:eastAsia="微软雅黑" w:cs="微软雅黑"/>
          <w:iCs/>
          <w:sz w:val="24"/>
          <w:szCs w:val="24"/>
          <w:highlight w:val="none"/>
          <w:lang w:eastAsia="zh-CN"/>
        </w:rPr>
        <w:t>其他</w:t>
      </w:r>
      <w:r>
        <w:rPr>
          <w:rFonts w:hint="eastAsia" w:ascii="微软雅黑" w:hAnsi="微软雅黑" w:eastAsia="微软雅黑" w:cs="微软雅黑"/>
          <w:sz w:val="24"/>
          <w:szCs w:val="24"/>
          <w:highlight w:val="none"/>
          <w:u w:val="single"/>
        </w:rPr>
        <w:t xml:space="preserve">       </w:t>
      </w:r>
    </w:p>
    <w:p w14:paraId="482EEF17">
      <w:pPr>
        <w:pStyle w:val="75"/>
        <w:spacing w:beforeLines="0" w:line="400" w:lineRule="exac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3</w:t>
      </w:r>
      <w:r>
        <w:rPr>
          <w:rFonts w:hint="eastAsia" w:ascii="微软雅黑" w:hAnsi="微软雅黑" w:eastAsia="微软雅黑" w:cs="微软雅黑"/>
          <w:sz w:val="24"/>
          <w:szCs w:val="24"/>
          <w:highlight w:val="none"/>
        </w:rPr>
        <w:t>）付款方式（按项目实际勾选填写）：</w:t>
      </w:r>
    </w:p>
    <w:p w14:paraId="4E9C919F">
      <w:pPr>
        <w:adjustRightInd w:val="0"/>
        <w:snapToGrid w:val="0"/>
        <w:spacing w:before="0" w:beforeLines="0" w:line="400" w:lineRule="exact"/>
        <w:ind w:firstLine="720" w:firstLineChars="300"/>
        <w:outlineLvl w:val="9"/>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sz w:val="24"/>
          <w:szCs w:val="24"/>
          <w:highlight w:val="none"/>
        </w:rPr>
        <w:t>全额付款：</w:t>
      </w:r>
      <w:r>
        <w:rPr>
          <w:rFonts w:hint="eastAsia" w:ascii="微软雅黑" w:hAnsi="微软雅黑" w:eastAsia="微软雅黑" w:cs="微软雅黑"/>
          <w:sz w:val="24"/>
          <w:szCs w:val="24"/>
          <w:highlight w:val="none"/>
          <w:u w:val="single"/>
        </w:rPr>
        <w:t xml:space="preserve">     （应</w:t>
      </w:r>
      <w:r>
        <w:rPr>
          <w:rFonts w:hint="eastAsia" w:ascii="微软雅黑" w:hAnsi="微软雅黑" w:eastAsia="微软雅黑" w:cs="微软雅黑"/>
          <w:sz w:val="24"/>
          <w:szCs w:val="24"/>
          <w:highlight w:val="none"/>
          <w:u w:val="single"/>
          <w:lang w:eastAsia="zh-CN"/>
        </w:rPr>
        <w:t>明确</w:t>
      </w:r>
      <w:r>
        <w:rPr>
          <w:rFonts w:hint="eastAsia" w:ascii="微软雅黑" w:hAnsi="微软雅黑" w:eastAsia="微软雅黑" w:cs="微软雅黑"/>
          <w:sz w:val="24"/>
          <w:szCs w:val="24"/>
          <w:highlight w:val="none"/>
          <w:u w:val="single"/>
        </w:rPr>
        <w:t>一次性支付合同款项</w:t>
      </w:r>
      <w:r>
        <w:rPr>
          <w:rFonts w:hint="eastAsia" w:ascii="微软雅黑" w:hAnsi="微软雅黑" w:eastAsia="微软雅黑" w:cs="微软雅黑"/>
          <w:sz w:val="24"/>
          <w:szCs w:val="24"/>
          <w:highlight w:val="none"/>
          <w:u w:val="single"/>
          <w:lang w:eastAsia="zh-CN"/>
        </w:rPr>
        <w:t>的条件</w:t>
      </w:r>
      <w:r>
        <w:rPr>
          <w:rFonts w:hint="eastAsia" w:ascii="微软雅黑" w:hAnsi="微软雅黑" w:eastAsia="微软雅黑" w:cs="微软雅黑"/>
          <w:sz w:val="24"/>
          <w:szCs w:val="24"/>
          <w:highlight w:val="none"/>
          <w:u w:val="single"/>
        </w:rPr>
        <w:t xml:space="preserve">）                    </w:t>
      </w:r>
    </w:p>
    <w:p w14:paraId="07737763">
      <w:pPr>
        <w:snapToGrid w:val="0"/>
        <w:spacing w:beforeLines="0" w:line="400" w:lineRule="exact"/>
        <w:ind w:firstLine="720" w:firstLineChars="300"/>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sz w:val="24"/>
          <w:szCs w:val="24"/>
          <w:highlight w:val="none"/>
        </w:rPr>
        <w:t>分期付款：</w:t>
      </w:r>
      <w:r>
        <w:rPr>
          <w:rFonts w:hint="eastAsia" w:ascii="微软雅黑" w:hAnsi="微软雅黑" w:eastAsia="微软雅黑" w:cs="微软雅黑"/>
          <w:sz w:val="24"/>
          <w:szCs w:val="24"/>
          <w:highlight w:val="none"/>
          <w:u w:val="single"/>
        </w:rPr>
        <w:t xml:space="preserve">  （应明确分期支付合同款项的各期比例和支付条件</w:t>
      </w:r>
      <w:r>
        <w:rPr>
          <w:rFonts w:hint="eastAsia" w:ascii="微软雅黑" w:hAnsi="微软雅黑" w:eastAsia="微软雅黑" w:cs="微软雅黑"/>
          <w:sz w:val="24"/>
          <w:szCs w:val="24"/>
          <w:highlight w:val="none"/>
          <w:u w:val="single"/>
          <w:lang w:eastAsia="zh-CN"/>
        </w:rPr>
        <w:t>，各期支付条件应与分期履约验收情况挂钩</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none"/>
          <w:lang w:eastAsia="zh-CN"/>
        </w:rPr>
        <w:t>，</w:t>
      </w:r>
      <w:r>
        <w:rPr>
          <w:rFonts w:hint="eastAsia" w:ascii="微软雅黑" w:hAnsi="微软雅黑" w:eastAsia="微软雅黑" w:cs="微软雅黑"/>
          <w:sz w:val="24"/>
          <w:szCs w:val="24"/>
          <w:highlight w:val="none"/>
          <w:lang w:eastAsia="zh-CN"/>
        </w:rPr>
        <w:t>其中涉及预付款的</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u w:val="single"/>
        </w:rPr>
        <w:t xml:space="preserve"> （应明确预付款的支付比例和支付条件） </w:t>
      </w:r>
    </w:p>
    <w:p w14:paraId="079B00E3">
      <w:pPr>
        <w:adjustRightInd w:val="0"/>
        <w:snapToGrid w:val="0"/>
        <w:spacing w:before="0" w:beforeLines="0" w:line="400" w:lineRule="exact"/>
        <w:ind w:firstLine="720" w:firstLineChars="300"/>
        <w:outlineLvl w:val="9"/>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sz w:val="24"/>
          <w:szCs w:val="24"/>
          <w:highlight w:val="none"/>
        </w:rPr>
        <w:t>成本补偿：</w:t>
      </w:r>
      <w:r>
        <w:rPr>
          <w:rFonts w:hint="eastAsia" w:ascii="微软雅黑" w:hAnsi="微软雅黑" w:eastAsia="微软雅黑" w:cs="微软雅黑"/>
          <w:sz w:val="24"/>
          <w:szCs w:val="24"/>
          <w:highlight w:val="none"/>
          <w:u w:val="single"/>
        </w:rPr>
        <w:t xml:space="preserve">      （应明确按照成本补偿方式的支付方式和支付条件）   </w:t>
      </w:r>
    </w:p>
    <w:p w14:paraId="394D61B6">
      <w:pPr>
        <w:adjustRightInd w:val="0"/>
        <w:snapToGrid w:val="0"/>
        <w:spacing w:before="0" w:beforeLines="0" w:line="400" w:lineRule="exact"/>
        <w:ind w:firstLine="720" w:firstLineChars="300"/>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sz w:val="24"/>
          <w:szCs w:val="24"/>
          <w:highlight w:val="none"/>
        </w:rPr>
        <w:t>绩效激励：</w:t>
      </w:r>
      <w:r>
        <w:rPr>
          <w:rFonts w:hint="eastAsia" w:ascii="微软雅黑" w:hAnsi="微软雅黑" w:eastAsia="微软雅黑" w:cs="微软雅黑"/>
          <w:sz w:val="24"/>
          <w:szCs w:val="24"/>
          <w:highlight w:val="none"/>
          <w:u w:val="single"/>
        </w:rPr>
        <w:t xml:space="preserve">      （应明确按照绩效激励方式的支付方式和支付条件）   </w:t>
      </w:r>
    </w:p>
    <w:p w14:paraId="76DA48FB">
      <w:pPr>
        <w:numPr>
          <w:ilvl w:val="0"/>
          <w:numId w:val="9"/>
        </w:numPr>
        <w:adjustRightInd w:val="0"/>
        <w:snapToGrid w:val="0"/>
        <w:spacing w:before="0" w:beforeLines="0" w:line="400" w:lineRule="exact"/>
        <w:ind w:firstLine="480" w:firstLineChars="200"/>
        <w:outlineLvl w:val="9"/>
        <w:rPr>
          <w:rFonts w:hint="eastAsia" w:ascii="微软雅黑" w:hAnsi="微软雅黑" w:eastAsia="微软雅黑" w:cs="微软雅黑"/>
          <w:b/>
          <w:bCs w:val="0"/>
          <w:sz w:val="24"/>
          <w:szCs w:val="24"/>
          <w:highlight w:val="none"/>
          <w:u w:val="single"/>
        </w:rPr>
      </w:pPr>
      <w:r>
        <w:rPr>
          <w:rFonts w:hint="eastAsia" w:ascii="微软雅黑" w:hAnsi="微软雅黑" w:eastAsia="微软雅黑" w:cs="微软雅黑"/>
          <w:b/>
          <w:bCs w:val="0"/>
          <w:sz w:val="24"/>
          <w:szCs w:val="24"/>
          <w:highlight w:val="none"/>
        </w:rPr>
        <w:t>合同履行</w:t>
      </w:r>
    </w:p>
    <w:p w14:paraId="466EA1C3">
      <w:pPr>
        <w:adjustRightInd w:val="0"/>
        <w:snapToGrid w:val="0"/>
        <w:spacing w:before="0" w:beforeLines="0" w:line="400" w:lineRule="exact"/>
        <w:ind w:firstLine="480" w:firstLineChars="200"/>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（1）起始日期：</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日，完成日期：</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日。</w:t>
      </w:r>
    </w:p>
    <w:p w14:paraId="4B2C1C23">
      <w:pPr>
        <w:adjustRightInd w:val="0"/>
        <w:snapToGrid w:val="0"/>
        <w:spacing w:before="0" w:beforeLines="0" w:line="400" w:lineRule="exact"/>
        <w:ind w:firstLine="480" w:firstLineChars="200"/>
        <w:outlineLvl w:val="9"/>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（2）</w:t>
      </w:r>
      <w:r>
        <w:rPr>
          <w:rFonts w:hint="eastAsia" w:ascii="微软雅黑" w:hAnsi="微软雅黑" w:eastAsia="微软雅黑" w:cs="微软雅黑"/>
          <w:sz w:val="24"/>
          <w:szCs w:val="24"/>
          <w:highlight w:val="none"/>
          <w:lang w:eastAsia="zh-CN"/>
        </w:rPr>
        <w:t>履约</w:t>
      </w:r>
      <w:r>
        <w:rPr>
          <w:rFonts w:hint="eastAsia" w:ascii="微软雅黑" w:hAnsi="微软雅黑" w:eastAsia="微软雅黑" w:cs="微软雅黑"/>
          <w:sz w:val="24"/>
          <w:szCs w:val="24"/>
          <w:highlight w:val="none"/>
        </w:rPr>
        <w:t>地点</w:t>
      </w:r>
      <w:r>
        <w:rPr>
          <w:rFonts w:hint="eastAsia" w:ascii="微软雅黑" w:hAnsi="微软雅黑" w:eastAsia="微软雅黑" w:cs="微软雅黑"/>
          <w:b w:val="0"/>
          <w:bCs/>
          <w:sz w:val="24"/>
          <w:szCs w:val="24"/>
          <w:highlight w:val="none"/>
        </w:rPr>
        <w:t>：</w:t>
      </w:r>
      <w:r>
        <w:rPr>
          <w:rFonts w:hint="eastAsia" w:ascii="微软雅黑" w:hAnsi="微软雅黑" w:eastAsia="微软雅黑" w:cs="微软雅黑"/>
          <w:sz w:val="24"/>
          <w:szCs w:val="24"/>
          <w:highlight w:val="none"/>
          <w:u w:val="single"/>
        </w:rPr>
        <w:t xml:space="preserve">                             </w:t>
      </w:r>
    </w:p>
    <w:p w14:paraId="4DC6EB4B">
      <w:pPr>
        <w:adjustRightInd w:val="0"/>
        <w:snapToGrid w:val="0"/>
        <w:spacing w:before="0" w:beforeLines="0" w:line="400" w:lineRule="exact"/>
        <w:ind w:firstLine="480" w:firstLineChars="200"/>
        <w:outlineLvl w:val="9"/>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bCs/>
          <w:sz w:val="24"/>
          <w:szCs w:val="24"/>
          <w:highlight w:val="none"/>
        </w:rPr>
        <w:t>（3）履约担保：</w:t>
      </w:r>
      <w:r>
        <w:rPr>
          <w:rFonts w:hint="eastAsia" w:ascii="微软雅黑" w:hAnsi="微软雅黑" w:eastAsia="微软雅黑" w:cs="微软雅黑"/>
          <w:sz w:val="24"/>
          <w:szCs w:val="24"/>
          <w:highlight w:val="none"/>
          <w:lang w:val="en-US" w:eastAsia="zh-CN"/>
        </w:rPr>
        <w:t>是否收取履约保证金：</w:t>
      </w: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sz w:val="24"/>
          <w:szCs w:val="24"/>
          <w:highlight w:val="none"/>
          <w:lang w:eastAsia="zh-CN"/>
        </w:rPr>
        <w:t>是</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sz w:val="24"/>
          <w:szCs w:val="24"/>
          <w:highlight w:val="none"/>
          <w:lang w:eastAsia="zh-CN"/>
        </w:rPr>
        <w:t>否</w:t>
      </w:r>
    </w:p>
    <w:p w14:paraId="78C7ACA1">
      <w:pPr>
        <w:pStyle w:val="94"/>
        <w:spacing w:beforeLines="0"/>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bCs/>
          <w:sz w:val="24"/>
          <w:szCs w:val="24"/>
          <w:highlight w:val="none"/>
          <w:u w:val="none"/>
          <w:lang w:val="en-US" w:eastAsia="zh-CN"/>
        </w:rPr>
        <w:t xml:space="preserve">  </w:t>
      </w:r>
      <w:r>
        <w:rPr>
          <w:rFonts w:hint="eastAsia" w:ascii="微软雅黑" w:hAnsi="微软雅黑" w:eastAsia="微软雅黑" w:cs="微软雅黑"/>
          <w:sz w:val="24"/>
          <w:szCs w:val="24"/>
          <w:highlight w:val="none"/>
          <w:lang w:val="en-US" w:eastAsia="zh-CN"/>
        </w:rPr>
        <w:t xml:space="preserve">  收取履约保证金形式：</w:t>
      </w:r>
      <w:r>
        <w:rPr>
          <w:rFonts w:hint="eastAsia" w:ascii="微软雅黑" w:hAnsi="微软雅黑" w:eastAsia="微软雅黑" w:cs="微软雅黑"/>
          <w:bCs/>
          <w:sz w:val="24"/>
          <w:szCs w:val="24"/>
          <w:highlight w:val="none"/>
          <w:u w:val="single"/>
        </w:rPr>
        <w:t xml:space="preserve">                            </w:t>
      </w:r>
    </w:p>
    <w:p w14:paraId="521763F8">
      <w:pPr>
        <w:pStyle w:val="94"/>
        <w:spacing w:beforeLines="0"/>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 xml:space="preserve">    收取履约保证金金额：</w:t>
      </w:r>
      <w:r>
        <w:rPr>
          <w:rFonts w:hint="eastAsia" w:ascii="微软雅黑" w:hAnsi="微软雅黑" w:eastAsia="微软雅黑" w:cs="微软雅黑"/>
          <w:bCs/>
          <w:sz w:val="24"/>
          <w:szCs w:val="24"/>
          <w:highlight w:val="none"/>
          <w:u w:val="single"/>
        </w:rPr>
        <w:t xml:space="preserve">                            </w:t>
      </w:r>
    </w:p>
    <w:p w14:paraId="69EF5CA3">
      <w:pPr>
        <w:snapToGrid w:val="0"/>
        <w:spacing w:beforeLines="0" w:line="400" w:lineRule="exact"/>
        <w:ind w:firstLine="480" w:firstLineChars="200"/>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bCs/>
          <w:sz w:val="24"/>
          <w:szCs w:val="24"/>
          <w:highlight w:val="none"/>
          <w:u w:val="none"/>
          <w:lang w:val="en-US" w:eastAsia="zh-CN"/>
        </w:rPr>
        <w:t xml:space="preserve">    履约担保期限</w:t>
      </w:r>
      <w:r>
        <w:rPr>
          <w:rFonts w:hint="eastAsia" w:ascii="微软雅黑" w:hAnsi="微软雅黑" w:eastAsia="微软雅黑" w:cs="微软雅黑"/>
          <w:bCs/>
          <w:sz w:val="24"/>
          <w:szCs w:val="24"/>
          <w:highlight w:val="none"/>
          <w:u w:val="none"/>
          <w:lang w:eastAsia="zh-CN"/>
        </w:rPr>
        <w:t>：</w:t>
      </w:r>
      <w:r>
        <w:rPr>
          <w:rFonts w:hint="eastAsia" w:ascii="微软雅黑" w:hAnsi="微软雅黑" w:eastAsia="微软雅黑" w:cs="微软雅黑"/>
          <w:bCs/>
          <w:sz w:val="24"/>
          <w:szCs w:val="24"/>
          <w:highlight w:val="none"/>
          <w:u w:val="single"/>
        </w:rPr>
        <w:t xml:space="preserve">      </w:t>
      </w:r>
      <w:r>
        <w:rPr>
          <w:rFonts w:hint="eastAsia" w:ascii="微软雅黑" w:hAnsi="微软雅黑" w:eastAsia="微软雅黑" w:cs="微软雅黑"/>
          <w:bCs/>
          <w:sz w:val="24"/>
          <w:szCs w:val="24"/>
          <w:highlight w:val="none"/>
          <w:u w:val="single"/>
          <w:lang w:val="en-US" w:eastAsia="zh-CN"/>
        </w:rPr>
        <w:t xml:space="preserve">                     </w:t>
      </w:r>
      <w:r>
        <w:rPr>
          <w:rFonts w:hint="eastAsia" w:ascii="微软雅黑" w:hAnsi="微软雅黑" w:eastAsia="微软雅黑" w:cs="微软雅黑"/>
          <w:bCs/>
          <w:sz w:val="24"/>
          <w:szCs w:val="24"/>
          <w:highlight w:val="none"/>
          <w:u w:val="single"/>
        </w:rPr>
        <w:t xml:space="preserve">       </w:t>
      </w:r>
    </w:p>
    <w:p w14:paraId="45F393A3">
      <w:pPr>
        <w:adjustRightInd w:val="0"/>
        <w:snapToGrid w:val="0"/>
        <w:spacing w:before="0" w:beforeLines="0" w:line="400" w:lineRule="exact"/>
        <w:ind w:firstLine="480" w:firstLineChars="200"/>
        <w:outlineLvl w:val="9"/>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（4）分期履行要求：</w:t>
      </w:r>
      <w:r>
        <w:rPr>
          <w:rFonts w:hint="eastAsia" w:ascii="微软雅黑" w:hAnsi="微软雅黑" w:eastAsia="微软雅黑" w:cs="微软雅黑"/>
          <w:bCs/>
          <w:sz w:val="24"/>
          <w:szCs w:val="24"/>
          <w:highlight w:val="none"/>
          <w:u w:val="single"/>
        </w:rPr>
        <w:t xml:space="preserve">                                                   </w:t>
      </w:r>
      <w:r>
        <w:rPr>
          <w:rFonts w:hint="eastAsia" w:ascii="微软雅黑" w:hAnsi="微软雅黑" w:eastAsia="微软雅黑" w:cs="微软雅黑"/>
          <w:bCs/>
          <w:sz w:val="24"/>
          <w:szCs w:val="24"/>
          <w:highlight w:val="none"/>
          <w:u w:val="single"/>
          <w:lang w:val="en-US" w:eastAsia="zh-CN"/>
        </w:rPr>
        <w:t xml:space="preserve">    </w:t>
      </w:r>
      <w:r>
        <w:rPr>
          <w:rFonts w:hint="eastAsia" w:ascii="微软雅黑" w:hAnsi="微软雅黑" w:eastAsia="微软雅黑" w:cs="微软雅黑"/>
          <w:bCs/>
          <w:sz w:val="24"/>
          <w:szCs w:val="24"/>
          <w:highlight w:val="none"/>
          <w:u w:val="single"/>
        </w:rPr>
        <w:t xml:space="preserve"> </w:t>
      </w:r>
    </w:p>
    <w:p w14:paraId="15A952EB">
      <w:pPr>
        <w:adjustRightInd w:val="0"/>
        <w:snapToGrid w:val="0"/>
        <w:spacing w:before="0" w:beforeLines="0" w:line="400" w:lineRule="exact"/>
        <w:ind w:firstLine="480" w:firstLineChars="200"/>
        <w:outlineLvl w:val="9"/>
        <w:rPr>
          <w:rFonts w:hint="eastAsia" w:ascii="微软雅黑" w:hAnsi="微软雅黑" w:eastAsia="微软雅黑" w:cs="微软雅黑"/>
          <w:sz w:val="24"/>
          <w:szCs w:val="24"/>
          <w:highlight w:val="none"/>
          <w:u w:val="single"/>
        </w:rPr>
      </w:pPr>
      <w:r>
        <w:rPr>
          <w:rFonts w:hint="eastAsia" w:ascii="微软雅黑" w:hAnsi="微软雅黑" w:eastAsia="微软雅黑" w:cs="微软雅黑"/>
          <w:bCs/>
          <w:sz w:val="24"/>
          <w:szCs w:val="24"/>
          <w:highlight w:val="none"/>
        </w:rPr>
        <w:t>（5）</w:t>
      </w:r>
      <w:r>
        <w:rPr>
          <w:rFonts w:hint="eastAsia" w:ascii="微软雅黑" w:hAnsi="微软雅黑" w:eastAsia="微软雅黑" w:cs="微软雅黑"/>
          <w:bCs/>
          <w:sz w:val="24"/>
          <w:szCs w:val="24"/>
          <w:highlight w:val="none"/>
          <w:lang w:eastAsia="zh-CN"/>
        </w:rPr>
        <w:t>风险处置措施和替代方案</w:t>
      </w:r>
      <w:r>
        <w:rPr>
          <w:rFonts w:hint="eastAsia" w:ascii="微软雅黑" w:hAnsi="微软雅黑" w:eastAsia="微软雅黑" w:cs="微软雅黑"/>
          <w:bCs/>
          <w:sz w:val="24"/>
          <w:szCs w:val="24"/>
          <w:highlight w:val="none"/>
        </w:rPr>
        <w:t>：</w:t>
      </w:r>
      <w:r>
        <w:rPr>
          <w:rFonts w:hint="eastAsia" w:ascii="微软雅黑" w:hAnsi="微软雅黑" w:eastAsia="微软雅黑" w:cs="微软雅黑"/>
          <w:color w:val="0000FF"/>
          <w:sz w:val="24"/>
          <w:szCs w:val="24"/>
          <w:highlight w:val="none"/>
          <w:u w:val="single"/>
        </w:rPr>
        <w:t xml:space="preserve"> </w:t>
      </w:r>
      <w:r>
        <w:rPr>
          <w:rFonts w:hint="eastAsia" w:ascii="微软雅黑" w:hAnsi="微软雅黑" w:eastAsia="微软雅黑" w:cs="微软雅黑"/>
          <w:color w:val="000000" w:themeColor="text1"/>
          <w:sz w:val="24"/>
          <w:szCs w:val="24"/>
          <w:highlight w:val="none"/>
          <w:u w:val="single"/>
          <w14:textFill>
            <w14:solidFill>
              <w14:schemeClr w14:val="tx1"/>
            </w14:solidFill>
          </w14:textFill>
        </w:rPr>
        <w:t xml:space="preserve">              </w:t>
      </w:r>
      <w:r>
        <w:rPr>
          <w:rFonts w:hint="eastAsia" w:ascii="微软雅黑" w:hAnsi="微软雅黑" w:eastAsia="微软雅黑" w:cs="微软雅黑"/>
          <w:sz w:val="24"/>
          <w:szCs w:val="24"/>
          <w:highlight w:val="none"/>
          <w:u w:val="single"/>
        </w:rPr>
        <w:t xml:space="preserve">                                                </w:t>
      </w:r>
    </w:p>
    <w:p w14:paraId="68F26549">
      <w:pPr>
        <w:numPr>
          <w:ilvl w:val="0"/>
          <w:numId w:val="9"/>
        </w:numPr>
        <w:adjustRightInd w:val="0"/>
        <w:snapToGrid w:val="0"/>
        <w:spacing w:before="0" w:beforeLines="0" w:line="400" w:lineRule="exact"/>
        <w:ind w:firstLine="480" w:firstLineChars="200"/>
        <w:outlineLvl w:val="9"/>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合同验收</w:t>
      </w:r>
    </w:p>
    <w:p w14:paraId="363B8813">
      <w:pPr>
        <w:numPr>
          <w:ilvl w:val="0"/>
          <w:numId w:val="11"/>
        </w:numPr>
        <w:adjustRightInd w:val="0"/>
        <w:snapToGrid w:val="0"/>
        <w:spacing w:before="0" w:beforeLines="0" w:line="400" w:lineRule="exact"/>
        <w:ind w:firstLine="480" w:firstLineChars="200"/>
        <w:outlineLvl w:val="9"/>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验收组织方式：</w:t>
      </w: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bCs/>
          <w:sz w:val="24"/>
          <w:szCs w:val="24"/>
          <w:highlight w:val="none"/>
        </w:rPr>
        <w:t xml:space="preserve">自行组织 </w:t>
      </w: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bCs/>
          <w:sz w:val="24"/>
          <w:szCs w:val="24"/>
          <w:highlight w:val="none"/>
        </w:rPr>
        <w:t>委托第三方组织</w:t>
      </w:r>
    </w:p>
    <w:p w14:paraId="4ACC4B87">
      <w:pPr>
        <w:numPr>
          <w:ilvl w:val="0"/>
          <w:numId w:val="0"/>
        </w:numPr>
        <w:adjustRightInd w:val="0"/>
        <w:snapToGrid w:val="0"/>
        <w:spacing w:before="0" w:beforeLines="0" w:line="400" w:lineRule="exact"/>
        <w:outlineLvl w:val="9"/>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lang w:val="en-US" w:eastAsia="zh-CN"/>
        </w:rPr>
        <w:t xml:space="preserve">         </w:t>
      </w:r>
      <w:r>
        <w:rPr>
          <w:rFonts w:hint="eastAsia" w:ascii="微软雅黑" w:hAnsi="微软雅黑" w:eastAsia="微软雅黑" w:cs="微软雅黑"/>
          <w:bCs/>
          <w:sz w:val="24"/>
          <w:szCs w:val="24"/>
          <w:highlight w:val="none"/>
        </w:rPr>
        <w:t>验收主体：</w:t>
      </w:r>
      <w:r>
        <w:rPr>
          <w:rFonts w:hint="eastAsia" w:ascii="微软雅黑" w:hAnsi="微软雅黑" w:eastAsia="微软雅黑" w:cs="微软雅黑"/>
          <w:bCs/>
          <w:sz w:val="24"/>
          <w:szCs w:val="24"/>
          <w:highlight w:val="none"/>
          <w:u w:val="single"/>
        </w:rPr>
        <w:t xml:space="preserve">                  </w:t>
      </w:r>
    </w:p>
    <w:p w14:paraId="5B5C763B">
      <w:pPr>
        <w:adjustRightInd w:val="0"/>
        <w:snapToGrid w:val="0"/>
        <w:spacing w:before="0" w:beforeLines="0" w:line="400" w:lineRule="exact"/>
        <w:ind w:firstLine="0" w:firstLineChars="0"/>
        <w:outlineLvl w:val="9"/>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lang w:val="en-US" w:eastAsia="zh-CN"/>
        </w:rPr>
        <w:t xml:space="preserve">        </w:t>
      </w:r>
      <w:r>
        <w:rPr>
          <w:rFonts w:hint="eastAsia" w:ascii="微软雅黑" w:hAnsi="微软雅黑" w:eastAsia="微软雅黑" w:cs="微软雅黑"/>
          <w:bCs/>
          <w:sz w:val="24"/>
          <w:szCs w:val="24"/>
          <w:highlight w:val="none"/>
        </w:rPr>
        <w:t>是否邀请本项目的其他供应商</w:t>
      </w:r>
      <w:r>
        <w:rPr>
          <w:rFonts w:hint="eastAsia" w:ascii="微软雅黑" w:hAnsi="微软雅黑" w:eastAsia="微软雅黑" w:cs="微软雅黑"/>
          <w:bCs/>
          <w:sz w:val="24"/>
          <w:szCs w:val="24"/>
          <w:highlight w:val="none"/>
          <w:lang w:eastAsia="zh-CN"/>
        </w:rPr>
        <w:t>参加验收</w:t>
      </w:r>
      <w:r>
        <w:rPr>
          <w:rFonts w:hint="eastAsia" w:ascii="微软雅黑" w:hAnsi="微软雅黑" w:eastAsia="微软雅黑" w:cs="微软雅黑"/>
          <w:bCs/>
          <w:sz w:val="24"/>
          <w:szCs w:val="24"/>
          <w:highlight w:val="none"/>
        </w:rPr>
        <w:t>：</w:t>
      </w: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bCs/>
          <w:sz w:val="24"/>
          <w:szCs w:val="24"/>
          <w:highlight w:val="none"/>
        </w:rPr>
        <w:t xml:space="preserve">是  </w:t>
      </w: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bCs/>
          <w:sz w:val="24"/>
          <w:szCs w:val="24"/>
          <w:highlight w:val="none"/>
        </w:rPr>
        <w:t>否</w:t>
      </w:r>
    </w:p>
    <w:p w14:paraId="3113FCD8">
      <w:pPr>
        <w:adjustRightInd w:val="0"/>
        <w:snapToGrid w:val="0"/>
        <w:spacing w:before="0" w:beforeLines="0" w:line="400" w:lineRule="exact"/>
        <w:ind w:firstLine="960" w:firstLineChars="400"/>
        <w:outlineLvl w:val="9"/>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是否邀请专家</w:t>
      </w:r>
      <w:r>
        <w:rPr>
          <w:rFonts w:hint="eastAsia" w:ascii="微软雅黑" w:hAnsi="微软雅黑" w:eastAsia="微软雅黑" w:cs="微软雅黑"/>
          <w:bCs/>
          <w:sz w:val="24"/>
          <w:szCs w:val="24"/>
          <w:highlight w:val="none"/>
          <w:lang w:eastAsia="zh-CN"/>
        </w:rPr>
        <w:t>参加验收</w:t>
      </w:r>
      <w:r>
        <w:rPr>
          <w:rFonts w:hint="eastAsia" w:ascii="微软雅黑" w:hAnsi="微软雅黑" w:eastAsia="微软雅黑" w:cs="微软雅黑"/>
          <w:bCs/>
          <w:sz w:val="24"/>
          <w:szCs w:val="24"/>
          <w:highlight w:val="none"/>
        </w:rPr>
        <w:t>：</w:t>
      </w: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bCs/>
          <w:sz w:val="24"/>
          <w:szCs w:val="24"/>
          <w:highlight w:val="none"/>
        </w:rPr>
        <w:t xml:space="preserve">是  </w:t>
      </w: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bCs/>
          <w:sz w:val="24"/>
          <w:szCs w:val="24"/>
          <w:highlight w:val="none"/>
        </w:rPr>
        <w:t>否</w:t>
      </w:r>
    </w:p>
    <w:p w14:paraId="3091AC14">
      <w:pPr>
        <w:adjustRightInd w:val="0"/>
        <w:snapToGrid w:val="0"/>
        <w:spacing w:before="0" w:beforeLines="0" w:line="400" w:lineRule="exact"/>
        <w:ind w:firstLine="960" w:firstLineChars="400"/>
        <w:outlineLvl w:val="9"/>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是否邀请服务对象</w:t>
      </w:r>
      <w:r>
        <w:rPr>
          <w:rFonts w:hint="eastAsia" w:ascii="微软雅黑" w:hAnsi="微软雅黑" w:eastAsia="微软雅黑" w:cs="微软雅黑"/>
          <w:bCs/>
          <w:sz w:val="24"/>
          <w:szCs w:val="24"/>
          <w:highlight w:val="none"/>
          <w:lang w:eastAsia="zh-CN"/>
        </w:rPr>
        <w:t>参加验收</w:t>
      </w:r>
      <w:r>
        <w:rPr>
          <w:rFonts w:hint="eastAsia" w:ascii="微软雅黑" w:hAnsi="微软雅黑" w:eastAsia="微软雅黑" w:cs="微软雅黑"/>
          <w:bCs/>
          <w:sz w:val="24"/>
          <w:szCs w:val="24"/>
          <w:highlight w:val="none"/>
        </w:rPr>
        <w:t>：</w:t>
      </w: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bCs/>
          <w:sz w:val="24"/>
          <w:szCs w:val="24"/>
          <w:highlight w:val="none"/>
        </w:rPr>
        <w:t xml:space="preserve">是  </w:t>
      </w: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bCs/>
          <w:sz w:val="24"/>
          <w:szCs w:val="24"/>
          <w:highlight w:val="none"/>
        </w:rPr>
        <w:t>否</w:t>
      </w:r>
    </w:p>
    <w:p w14:paraId="19682517">
      <w:pPr>
        <w:adjustRightInd w:val="0"/>
        <w:snapToGrid w:val="0"/>
        <w:spacing w:before="0" w:beforeLines="0" w:line="400" w:lineRule="exact"/>
        <w:ind w:firstLine="960" w:firstLineChars="400"/>
        <w:outlineLvl w:val="9"/>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是否邀请第三方检测机构</w:t>
      </w:r>
      <w:r>
        <w:rPr>
          <w:rFonts w:hint="eastAsia" w:ascii="微软雅黑" w:hAnsi="微软雅黑" w:eastAsia="微软雅黑" w:cs="微软雅黑"/>
          <w:bCs/>
          <w:sz w:val="24"/>
          <w:szCs w:val="24"/>
          <w:highlight w:val="none"/>
          <w:lang w:eastAsia="zh-CN"/>
        </w:rPr>
        <w:t>参加验收</w:t>
      </w:r>
      <w:r>
        <w:rPr>
          <w:rFonts w:hint="eastAsia" w:ascii="微软雅黑" w:hAnsi="微软雅黑" w:eastAsia="微软雅黑" w:cs="微软雅黑"/>
          <w:bCs/>
          <w:sz w:val="24"/>
          <w:szCs w:val="24"/>
          <w:highlight w:val="none"/>
        </w:rPr>
        <w:t>：</w:t>
      </w: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bCs/>
          <w:sz w:val="24"/>
          <w:szCs w:val="24"/>
          <w:highlight w:val="none"/>
        </w:rPr>
        <w:t xml:space="preserve">是  </w:t>
      </w: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bCs/>
          <w:sz w:val="24"/>
          <w:szCs w:val="24"/>
          <w:highlight w:val="none"/>
        </w:rPr>
        <w:t>否</w:t>
      </w:r>
    </w:p>
    <w:p w14:paraId="3E17322A">
      <w:pPr>
        <w:adjustRightInd w:val="0"/>
        <w:snapToGrid w:val="0"/>
        <w:spacing w:before="0" w:beforeLines="0" w:line="400" w:lineRule="exact"/>
        <w:ind w:firstLine="960" w:firstLineChars="400"/>
        <w:outlineLvl w:val="9"/>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lang w:eastAsia="zh-CN"/>
        </w:rPr>
        <w:t>是否进行抽查检测：</w:t>
      </w: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bCs/>
          <w:sz w:val="24"/>
          <w:szCs w:val="24"/>
          <w:highlight w:val="none"/>
        </w:rPr>
        <w:t>是</w:t>
      </w:r>
      <w:r>
        <w:rPr>
          <w:rFonts w:hint="eastAsia" w:ascii="微软雅黑" w:hAnsi="微软雅黑" w:eastAsia="微软雅黑" w:cs="微软雅黑"/>
          <w:bCs/>
          <w:sz w:val="24"/>
          <w:szCs w:val="24"/>
          <w:highlight w:val="none"/>
          <w:lang w:eastAsia="zh-CN"/>
        </w:rPr>
        <w:t>，抽查比例：</w:t>
      </w:r>
      <w:r>
        <w:rPr>
          <w:rFonts w:hint="eastAsia" w:ascii="微软雅黑" w:hAnsi="微软雅黑" w:eastAsia="微软雅黑" w:cs="微软雅黑"/>
          <w:bCs/>
          <w:sz w:val="24"/>
          <w:szCs w:val="24"/>
          <w:highlight w:val="none"/>
          <w:u w:val="single"/>
        </w:rPr>
        <w:t xml:space="preserve">   </w:t>
      </w:r>
      <w:r>
        <w:rPr>
          <w:rFonts w:hint="eastAsia" w:ascii="微软雅黑" w:hAnsi="微软雅黑" w:eastAsia="微软雅黑" w:cs="微软雅黑"/>
          <w:bCs/>
          <w:sz w:val="24"/>
          <w:szCs w:val="24"/>
          <w:highlight w:val="none"/>
          <w:u w:val="single"/>
          <w:lang w:val="en-US" w:eastAsia="zh-CN"/>
        </w:rPr>
        <w:t xml:space="preserve">     </w:t>
      </w:r>
      <w:r>
        <w:rPr>
          <w:rFonts w:hint="eastAsia" w:ascii="微软雅黑" w:hAnsi="微软雅黑" w:eastAsia="微软雅黑" w:cs="微软雅黑"/>
          <w:bCs/>
          <w:sz w:val="24"/>
          <w:szCs w:val="24"/>
          <w:highlight w:val="none"/>
        </w:rPr>
        <w:t xml:space="preserve"> </w:t>
      </w: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bCs/>
          <w:sz w:val="24"/>
          <w:szCs w:val="24"/>
          <w:highlight w:val="none"/>
        </w:rPr>
        <w:t>否</w:t>
      </w:r>
    </w:p>
    <w:p w14:paraId="761AC201">
      <w:pPr>
        <w:adjustRightInd w:val="0"/>
        <w:snapToGrid w:val="0"/>
        <w:spacing w:before="0" w:beforeLines="0" w:line="400" w:lineRule="exact"/>
        <w:ind w:firstLine="960" w:firstLineChars="400"/>
        <w:outlineLvl w:val="9"/>
        <w:rPr>
          <w:rFonts w:hint="eastAsia" w:ascii="微软雅黑" w:hAnsi="微软雅黑" w:eastAsia="微软雅黑" w:cs="微软雅黑"/>
          <w:bCs/>
          <w:sz w:val="24"/>
          <w:szCs w:val="24"/>
          <w:highlight w:val="none"/>
          <w:u w:val="single"/>
          <w:lang w:eastAsia="zh-CN"/>
        </w:rPr>
      </w:pPr>
      <w:r>
        <w:rPr>
          <w:rFonts w:hint="eastAsia" w:ascii="微软雅黑" w:hAnsi="微软雅黑" w:eastAsia="微软雅黑" w:cs="微软雅黑"/>
          <w:bCs/>
          <w:sz w:val="24"/>
          <w:szCs w:val="24"/>
          <w:highlight w:val="none"/>
          <w:lang w:val="en-US" w:eastAsia="zh-CN"/>
        </w:rPr>
        <w:t>是否存在破坏性检测：</w:t>
      </w: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bCs/>
          <w:sz w:val="24"/>
          <w:szCs w:val="24"/>
          <w:highlight w:val="none"/>
        </w:rPr>
        <w:t>是</w:t>
      </w:r>
      <w:r>
        <w:rPr>
          <w:rFonts w:hint="eastAsia" w:ascii="微软雅黑" w:hAnsi="微软雅黑" w:eastAsia="微软雅黑" w:cs="微软雅黑"/>
          <w:bCs/>
          <w:sz w:val="24"/>
          <w:szCs w:val="24"/>
          <w:highlight w:val="none"/>
          <w:lang w:eastAsia="zh-CN"/>
        </w:rPr>
        <w:t>，</w:t>
      </w:r>
      <w:r>
        <w:rPr>
          <w:rFonts w:hint="eastAsia" w:ascii="微软雅黑" w:hAnsi="微软雅黑" w:eastAsia="微软雅黑" w:cs="微软雅黑"/>
          <w:bCs/>
          <w:sz w:val="24"/>
          <w:szCs w:val="24"/>
          <w:highlight w:val="none"/>
          <w:u w:val="single"/>
          <w:lang w:eastAsia="zh-CN"/>
        </w:rPr>
        <w:t>（应明确对被破坏的检测产品的处理方式）</w:t>
      </w:r>
    </w:p>
    <w:p w14:paraId="29D473FD">
      <w:pPr>
        <w:adjustRightInd w:val="0"/>
        <w:snapToGrid w:val="0"/>
        <w:spacing w:before="0" w:beforeLines="0" w:line="400" w:lineRule="exact"/>
        <w:ind w:firstLine="960" w:firstLineChars="400"/>
        <w:outlineLvl w:val="9"/>
        <w:rPr>
          <w:rFonts w:hint="eastAsia" w:ascii="微软雅黑" w:hAnsi="微软雅黑" w:eastAsia="微软雅黑" w:cs="微软雅黑"/>
          <w:bCs/>
          <w:sz w:val="24"/>
          <w:szCs w:val="24"/>
          <w:highlight w:val="none"/>
          <w:lang w:eastAsia="zh-CN"/>
        </w:rPr>
      </w:pPr>
      <w:r>
        <w:rPr>
          <w:rFonts w:hint="eastAsia" w:ascii="微软雅黑" w:hAnsi="微软雅黑" w:eastAsia="微软雅黑" w:cs="微软雅黑"/>
          <w:bCs/>
          <w:sz w:val="24"/>
          <w:szCs w:val="24"/>
          <w:highlight w:val="none"/>
          <w:lang w:val="en-US" w:eastAsia="zh-CN"/>
        </w:rPr>
        <w:t xml:space="preserve">                    </w:t>
      </w: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bCs/>
          <w:sz w:val="24"/>
          <w:szCs w:val="24"/>
          <w:highlight w:val="none"/>
        </w:rPr>
        <w:t>否</w:t>
      </w:r>
    </w:p>
    <w:p w14:paraId="1BB0C183">
      <w:pPr>
        <w:adjustRightInd w:val="0"/>
        <w:snapToGrid w:val="0"/>
        <w:spacing w:before="0" w:beforeLines="0" w:line="400" w:lineRule="exact"/>
        <w:ind w:firstLine="960" w:firstLineChars="400"/>
        <w:outlineLvl w:val="9"/>
        <w:rPr>
          <w:rFonts w:hint="eastAsia" w:ascii="微软雅黑" w:hAnsi="微软雅黑" w:eastAsia="微软雅黑" w:cs="微软雅黑"/>
          <w:bCs/>
          <w:sz w:val="24"/>
          <w:szCs w:val="24"/>
          <w:highlight w:val="none"/>
          <w:u w:val="single"/>
        </w:rPr>
      </w:pPr>
      <w:r>
        <w:rPr>
          <w:rFonts w:hint="eastAsia" w:ascii="微软雅黑" w:hAnsi="微软雅黑" w:eastAsia="微软雅黑" w:cs="微软雅黑"/>
          <w:bCs/>
          <w:sz w:val="24"/>
          <w:szCs w:val="24"/>
          <w:highlight w:val="none"/>
        </w:rPr>
        <w:t>验收组织的其他事项：</w:t>
      </w:r>
      <w:r>
        <w:rPr>
          <w:rFonts w:hint="eastAsia" w:ascii="微软雅黑" w:hAnsi="微软雅黑" w:eastAsia="微软雅黑" w:cs="微软雅黑"/>
          <w:bCs/>
          <w:sz w:val="24"/>
          <w:szCs w:val="24"/>
          <w:highlight w:val="none"/>
          <w:u w:val="single"/>
        </w:rPr>
        <w:t xml:space="preserve">                </w:t>
      </w:r>
    </w:p>
    <w:p w14:paraId="233678ED">
      <w:pPr>
        <w:adjustRightInd w:val="0"/>
        <w:snapToGrid w:val="0"/>
        <w:spacing w:before="0" w:beforeLines="0" w:line="400" w:lineRule="exact"/>
        <w:ind w:firstLine="480" w:firstLineChars="200"/>
        <w:outlineLvl w:val="9"/>
        <w:rPr>
          <w:rFonts w:hint="eastAsia" w:ascii="微软雅黑" w:hAnsi="微软雅黑" w:eastAsia="微软雅黑" w:cs="微软雅黑"/>
          <w:bCs/>
          <w:sz w:val="24"/>
          <w:szCs w:val="24"/>
          <w:highlight w:val="none"/>
          <w:u w:val="single"/>
        </w:rPr>
      </w:pPr>
      <w:r>
        <w:rPr>
          <w:rFonts w:hint="eastAsia" w:ascii="微软雅黑" w:hAnsi="微软雅黑" w:eastAsia="微软雅黑" w:cs="微软雅黑"/>
          <w:bCs/>
          <w:sz w:val="24"/>
          <w:szCs w:val="24"/>
          <w:highlight w:val="none"/>
        </w:rPr>
        <w:t>（2）履约验收时间：</w:t>
      </w:r>
      <w:r>
        <w:rPr>
          <w:rFonts w:hint="eastAsia" w:ascii="微软雅黑" w:hAnsi="微软雅黑" w:eastAsia="微软雅黑" w:cs="微软雅黑"/>
          <w:bCs/>
          <w:sz w:val="24"/>
          <w:szCs w:val="24"/>
          <w:highlight w:val="none"/>
          <w:u w:val="single"/>
        </w:rPr>
        <w:t>（计划于何时验收/供应商提出验收申请之日起   日内组织验收）</w:t>
      </w:r>
      <w:r>
        <w:rPr>
          <w:rFonts w:hint="eastAsia" w:ascii="微软雅黑" w:hAnsi="微软雅黑" w:eastAsia="微软雅黑" w:cs="微软雅黑"/>
          <w:bCs/>
          <w:sz w:val="24"/>
          <w:szCs w:val="24"/>
          <w:highlight w:val="none"/>
          <w:u w:val="single"/>
          <w:lang w:val="en-US" w:eastAsia="zh-CN"/>
        </w:rPr>
        <w:t xml:space="preserve"> </w:t>
      </w:r>
    </w:p>
    <w:p w14:paraId="18840B41">
      <w:pPr>
        <w:adjustRightInd w:val="0"/>
        <w:snapToGrid w:val="0"/>
        <w:spacing w:before="0" w:beforeLines="0" w:line="400" w:lineRule="exact"/>
        <w:ind w:firstLine="480" w:firstLineChars="200"/>
        <w:outlineLvl w:val="9"/>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（3）履约验收方式：</w:t>
      </w: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bCs/>
          <w:sz w:val="24"/>
          <w:szCs w:val="24"/>
          <w:highlight w:val="none"/>
        </w:rPr>
        <w:t xml:space="preserve">一次性验收         </w:t>
      </w:r>
    </w:p>
    <w:p w14:paraId="08FECC5D">
      <w:pPr>
        <w:adjustRightInd w:val="0"/>
        <w:snapToGrid w:val="0"/>
        <w:spacing w:before="0" w:beforeLines="0" w:line="400" w:lineRule="exact"/>
        <w:ind w:firstLine="0" w:firstLineChars="0"/>
        <w:outlineLvl w:val="9"/>
        <w:rPr>
          <w:rFonts w:hint="eastAsia" w:ascii="微软雅黑" w:hAnsi="微软雅黑" w:eastAsia="微软雅黑" w:cs="微软雅黑"/>
          <w:bCs/>
          <w:sz w:val="24"/>
          <w:szCs w:val="24"/>
          <w:highlight w:val="none"/>
          <w:lang w:val="en-US" w:eastAsia="zh-CN"/>
        </w:rPr>
      </w:pPr>
      <w:r>
        <w:rPr>
          <w:rFonts w:hint="eastAsia" w:ascii="微软雅黑" w:hAnsi="微软雅黑" w:eastAsia="微软雅黑" w:cs="微软雅黑"/>
          <w:bCs/>
          <w:sz w:val="24"/>
          <w:szCs w:val="24"/>
          <w:highlight w:val="none"/>
          <w:lang w:val="en-US" w:eastAsia="zh-CN"/>
        </w:rPr>
        <w:t xml:space="preserve">                       </w:t>
      </w: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bCs/>
          <w:sz w:val="24"/>
          <w:szCs w:val="24"/>
          <w:highlight w:val="none"/>
        </w:rPr>
        <w:t>分期/分项验收</w:t>
      </w:r>
      <w:r>
        <w:rPr>
          <w:rFonts w:hint="eastAsia" w:ascii="微软雅黑" w:hAnsi="微软雅黑" w:eastAsia="微软雅黑" w:cs="微软雅黑"/>
          <w:bCs/>
          <w:sz w:val="24"/>
          <w:szCs w:val="24"/>
          <w:highlight w:val="none"/>
          <w:lang w:eastAsia="zh-CN"/>
        </w:rPr>
        <w:t>：</w:t>
      </w:r>
      <w:r>
        <w:rPr>
          <w:rFonts w:hint="eastAsia" w:ascii="微软雅黑" w:hAnsi="微软雅黑" w:eastAsia="微软雅黑" w:cs="微软雅黑"/>
          <w:bCs/>
          <w:sz w:val="24"/>
          <w:szCs w:val="24"/>
          <w:highlight w:val="none"/>
          <w:u w:val="single"/>
        </w:rPr>
        <w:t xml:space="preserve"> </w:t>
      </w:r>
      <w:r>
        <w:rPr>
          <w:rFonts w:hint="eastAsia" w:ascii="微软雅黑" w:hAnsi="微软雅黑" w:eastAsia="微软雅黑" w:cs="微软雅黑"/>
          <w:bCs/>
          <w:sz w:val="24"/>
          <w:szCs w:val="24"/>
          <w:highlight w:val="none"/>
          <w:u w:val="single"/>
          <w:lang w:eastAsia="zh-CN"/>
        </w:rPr>
        <w:t>（应明确分期</w:t>
      </w:r>
      <w:r>
        <w:rPr>
          <w:rFonts w:hint="eastAsia" w:ascii="微软雅黑" w:hAnsi="微软雅黑" w:eastAsia="微软雅黑" w:cs="微软雅黑"/>
          <w:bCs/>
          <w:sz w:val="24"/>
          <w:szCs w:val="24"/>
          <w:highlight w:val="none"/>
          <w:u w:val="single"/>
          <w:lang w:val="en" w:eastAsia="zh-CN"/>
        </w:rPr>
        <w:t>/分项验收的工作安排</w:t>
      </w:r>
      <w:r>
        <w:rPr>
          <w:rFonts w:hint="eastAsia" w:ascii="微软雅黑" w:hAnsi="微软雅黑" w:eastAsia="微软雅黑" w:cs="微软雅黑"/>
          <w:bCs/>
          <w:sz w:val="24"/>
          <w:szCs w:val="24"/>
          <w:highlight w:val="none"/>
          <w:u w:val="single"/>
          <w:lang w:eastAsia="zh-CN"/>
        </w:rPr>
        <w:t>）</w:t>
      </w:r>
      <w:r>
        <w:rPr>
          <w:rFonts w:hint="eastAsia" w:ascii="微软雅黑" w:hAnsi="微软雅黑" w:eastAsia="微软雅黑" w:cs="微软雅黑"/>
          <w:bCs/>
          <w:sz w:val="24"/>
          <w:szCs w:val="24"/>
          <w:highlight w:val="none"/>
          <w:u w:val="single"/>
        </w:rPr>
        <w:t xml:space="preserve"> </w:t>
      </w:r>
      <w:r>
        <w:rPr>
          <w:rFonts w:hint="eastAsia" w:ascii="微软雅黑" w:hAnsi="微软雅黑" w:eastAsia="微软雅黑" w:cs="微软雅黑"/>
          <w:bCs/>
          <w:sz w:val="24"/>
          <w:szCs w:val="24"/>
          <w:highlight w:val="none"/>
          <w:u w:val="single"/>
          <w:lang w:val="en-US" w:eastAsia="zh-CN"/>
        </w:rPr>
        <w:t xml:space="preserve"> </w:t>
      </w:r>
    </w:p>
    <w:p w14:paraId="22201DCE">
      <w:pPr>
        <w:adjustRightInd w:val="0"/>
        <w:snapToGrid w:val="0"/>
        <w:spacing w:before="0" w:beforeLines="0" w:line="400" w:lineRule="exact"/>
        <w:ind w:firstLine="480" w:firstLineChars="200"/>
        <w:outlineLvl w:val="9"/>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（4）履约验收程序：</w:t>
      </w:r>
      <w:r>
        <w:rPr>
          <w:rFonts w:hint="eastAsia" w:ascii="微软雅黑" w:hAnsi="微软雅黑" w:eastAsia="微软雅黑" w:cs="微软雅黑"/>
          <w:bCs/>
          <w:sz w:val="24"/>
          <w:szCs w:val="24"/>
          <w:highlight w:val="none"/>
          <w:u w:val="single"/>
        </w:rPr>
        <w:t xml:space="preserve">                                         </w:t>
      </w:r>
    </w:p>
    <w:p w14:paraId="5EAC9876">
      <w:pPr>
        <w:adjustRightInd w:val="0"/>
        <w:snapToGrid w:val="0"/>
        <w:spacing w:before="0" w:beforeLines="0" w:line="400" w:lineRule="exact"/>
        <w:ind w:firstLine="480" w:firstLineChars="200"/>
        <w:outlineLvl w:val="9"/>
        <w:rPr>
          <w:rFonts w:hint="eastAsia" w:ascii="微软雅黑" w:hAnsi="微软雅黑" w:eastAsia="微软雅黑" w:cs="微软雅黑"/>
          <w:bCs/>
          <w:sz w:val="24"/>
          <w:szCs w:val="24"/>
          <w:highlight w:val="none"/>
          <w:u w:val="single"/>
        </w:rPr>
      </w:pPr>
      <w:r>
        <w:rPr>
          <w:rFonts w:hint="eastAsia" w:ascii="微软雅黑" w:hAnsi="微软雅黑" w:eastAsia="微软雅黑" w:cs="微软雅黑"/>
          <w:bCs/>
          <w:sz w:val="24"/>
          <w:szCs w:val="24"/>
          <w:highlight w:val="none"/>
        </w:rPr>
        <w:t>（5）履约验收的内容：</w:t>
      </w:r>
      <w:r>
        <w:rPr>
          <w:rFonts w:hint="eastAsia" w:ascii="微软雅黑" w:hAnsi="微软雅黑" w:eastAsia="微软雅黑" w:cs="微软雅黑"/>
          <w:bCs/>
          <w:sz w:val="24"/>
          <w:szCs w:val="24"/>
          <w:highlight w:val="none"/>
          <w:u w:val="single"/>
        </w:rPr>
        <w:t xml:space="preserve"> </w:t>
      </w:r>
      <w:r>
        <w:rPr>
          <w:rFonts w:hint="eastAsia" w:ascii="微软雅黑" w:hAnsi="微软雅黑" w:eastAsia="微软雅黑" w:cs="微软雅黑"/>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微软雅黑" w:hAnsi="微软雅黑" w:eastAsia="微软雅黑" w:cs="微软雅黑"/>
          <w:bCs/>
          <w:sz w:val="24"/>
          <w:szCs w:val="24"/>
          <w:highlight w:val="none"/>
          <w:u w:val="single"/>
        </w:rPr>
        <w:t xml:space="preserve">                                      </w:t>
      </w:r>
    </w:p>
    <w:p w14:paraId="17EE8BF4">
      <w:pPr>
        <w:adjustRightInd w:val="0"/>
        <w:snapToGrid w:val="0"/>
        <w:spacing w:before="0" w:beforeLines="0" w:line="400" w:lineRule="exact"/>
        <w:ind w:firstLine="480" w:firstLineChars="200"/>
        <w:outlineLvl w:val="9"/>
        <w:rPr>
          <w:rFonts w:hint="eastAsia" w:ascii="微软雅黑" w:hAnsi="微软雅黑" w:eastAsia="微软雅黑" w:cs="微软雅黑"/>
          <w:bCs/>
          <w:sz w:val="24"/>
          <w:szCs w:val="24"/>
          <w:highlight w:val="none"/>
          <w:u w:val="single"/>
        </w:rPr>
      </w:pPr>
      <w:r>
        <w:rPr>
          <w:rFonts w:hint="eastAsia" w:ascii="微软雅黑" w:hAnsi="微软雅黑" w:eastAsia="微软雅黑" w:cs="微软雅黑"/>
          <w:bCs/>
          <w:sz w:val="24"/>
          <w:szCs w:val="24"/>
          <w:highlight w:val="none"/>
        </w:rPr>
        <w:t>（6）履约验收标准：</w:t>
      </w:r>
      <w:r>
        <w:rPr>
          <w:rFonts w:hint="eastAsia" w:ascii="微软雅黑" w:hAnsi="微软雅黑" w:eastAsia="微软雅黑" w:cs="微软雅黑"/>
          <w:bCs/>
          <w:sz w:val="24"/>
          <w:szCs w:val="24"/>
          <w:highlight w:val="none"/>
          <w:u w:val="single"/>
        </w:rPr>
        <w:t xml:space="preserve">                                         </w:t>
      </w:r>
    </w:p>
    <w:p w14:paraId="27AE6191">
      <w:pPr>
        <w:pStyle w:val="94"/>
        <w:spacing w:beforeLines="0"/>
        <w:outlineLvl w:val="9"/>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bCs/>
          <w:sz w:val="24"/>
          <w:szCs w:val="24"/>
          <w:highlight w:val="none"/>
          <w:u w:val="none"/>
          <w:lang w:eastAsia="zh-CN"/>
        </w:rPr>
        <w:t>（</w:t>
      </w:r>
      <w:r>
        <w:rPr>
          <w:rFonts w:hint="eastAsia" w:ascii="微软雅黑" w:hAnsi="微软雅黑" w:eastAsia="微软雅黑" w:cs="微软雅黑"/>
          <w:bCs/>
          <w:sz w:val="24"/>
          <w:szCs w:val="24"/>
          <w:highlight w:val="none"/>
          <w:u w:val="none"/>
          <w:lang w:val="en-US" w:eastAsia="zh-CN"/>
        </w:rPr>
        <w:t>7</w:t>
      </w:r>
      <w:r>
        <w:rPr>
          <w:rFonts w:hint="eastAsia" w:ascii="微软雅黑" w:hAnsi="微软雅黑" w:eastAsia="微软雅黑" w:cs="微软雅黑"/>
          <w:bCs/>
          <w:sz w:val="24"/>
          <w:szCs w:val="24"/>
          <w:highlight w:val="none"/>
          <w:u w:val="none"/>
          <w:lang w:eastAsia="zh-CN"/>
        </w:rPr>
        <w:t>）是否以采购活动中供应商提供的样品作为参考：</w:t>
      </w: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bCs/>
          <w:sz w:val="24"/>
          <w:szCs w:val="24"/>
          <w:highlight w:val="none"/>
        </w:rPr>
        <w:t xml:space="preserve">是  </w:t>
      </w:r>
      <w:r>
        <w:rPr>
          <w:rFonts w:hint="eastAsia" w:ascii="微软雅黑" w:hAnsi="微软雅黑" w:eastAsia="微软雅黑" w:cs="微软雅黑"/>
          <w:sz w:val="24"/>
          <w:szCs w:val="24"/>
          <w:highlight w:val="none"/>
        </w:rPr>
        <w:sym w:font="Wingdings" w:char="00A8"/>
      </w:r>
      <w:r>
        <w:rPr>
          <w:rFonts w:hint="eastAsia" w:ascii="微软雅黑" w:hAnsi="微软雅黑" w:eastAsia="微软雅黑" w:cs="微软雅黑"/>
          <w:bCs/>
          <w:sz w:val="24"/>
          <w:szCs w:val="24"/>
          <w:highlight w:val="none"/>
        </w:rPr>
        <w:t>否</w:t>
      </w:r>
    </w:p>
    <w:p w14:paraId="02658710">
      <w:pPr>
        <w:adjustRightInd w:val="0"/>
        <w:snapToGrid w:val="0"/>
        <w:spacing w:before="0" w:beforeLines="0" w:line="400" w:lineRule="exact"/>
        <w:ind w:firstLine="480" w:firstLineChars="200"/>
        <w:outlineLvl w:val="9"/>
        <w:rPr>
          <w:rFonts w:hint="eastAsia" w:ascii="微软雅黑" w:hAnsi="微软雅黑" w:eastAsia="微软雅黑" w:cs="微软雅黑"/>
          <w:bCs/>
          <w:sz w:val="24"/>
          <w:szCs w:val="24"/>
          <w:highlight w:val="none"/>
          <w:u w:val="single"/>
        </w:rPr>
      </w:pPr>
      <w:r>
        <w:rPr>
          <w:rFonts w:hint="eastAsia" w:ascii="微软雅黑" w:hAnsi="微软雅黑" w:eastAsia="微软雅黑" w:cs="微软雅黑"/>
          <w:bCs/>
          <w:sz w:val="24"/>
          <w:szCs w:val="24"/>
          <w:highlight w:val="none"/>
        </w:rPr>
        <w:t>（8）履约验收其他事项：</w:t>
      </w:r>
      <w:r>
        <w:rPr>
          <w:rFonts w:hint="eastAsia" w:ascii="微软雅黑" w:hAnsi="微软雅黑" w:eastAsia="微软雅黑" w:cs="微软雅黑"/>
          <w:bCs/>
          <w:sz w:val="24"/>
          <w:szCs w:val="24"/>
          <w:highlight w:val="none"/>
          <w:u w:val="single"/>
        </w:rPr>
        <w:t xml:space="preserve">      </w:t>
      </w:r>
      <w:r>
        <w:rPr>
          <w:rFonts w:hint="eastAsia" w:ascii="微软雅黑" w:hAnsi="微软雅黑" w:eastAsia="微软雅黑" w:cs="微软雅黑"/>
          <w:bCs/>
          <w:i w:val="0"/>
          <w:iCs w:val="0"/>
          <w:sz w:val="24"/>
          <w:szCs w:val="24"/>
          <w:highlight w:val="none"/>
          <w:u w:val="single"/>
        </w:rPr>
        <w:t>（产权过户登记等）</w:t>
      </w:r>
      <w:r>
        <w:rPr>
          <w:rFonts w:hint="eastAsia" w:ascii="微软雅黑" w:hAnsi="微软雅黑" w:eastAsia="微软雅黑" w:cs="微软雅黑"/>
          <w:bCs/>
          <w:sz w:val="24"/>
          <w:szCs w:val="24"/>
          <w:highlight w:val="none"/>
          <w:u w:val="single"/>
        </w:rPr>
        <w:t xml:space="preserve">          </w:t>
      </w:r>
    </w:p>
    <w:p w14:paraId="711E6E77">
      <w:pPr>
        <w:numPr>
          <w:ilvl w:val="0"/>
          <w:numId w:val="9"/>
        </w:numPr>
        <w:adjustRightInd w:val="0"/>
        <w:snapToGrid w:val="0"/>
        <w:spacing w:before="0" w:beforeLines="0" w:line="400" w:lineRule="exact"/>
        <w:ind w:firstLine="480" w:firstLineChars="200"/>
        <w:outlineLvl w:val="9"/>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组成合同的文件</w:t>
      </w:r>
    </w:p>
    <w:p w14:paraId="33AE484C">
      <w:pPr>
        <w:adjustRightInd w:val="0"/>
        <w:snapToGrid w:val="0"/>
        <w:spacing w:before="0" w:beforeLines="0" w:line="400" w:lineRule="exact"/>
        <w:ind w:firstLine="480" w:firstLineChars="200"/>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本协议书与下列文件一起构成合同文件，如下述文件之间有任何抵触、矛盾或歧义，应按以下顺序解释：</w:t>
      </w:r>
    </w:p>
    <w:p w14:paraId="0A244488">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政府采购</w:t>
      </w:r>
      <w:r>
        <w:rPr>
          <w:rFonts w:hint="eastAsia" w:ascii="微软雅黑" w:hAnsi="微软雅黑" w:eastAsia="微软雅黑" w:cs="微软雅黑"/>
          <w:color w:val="auto"/>
          <w:sz w:val="24"/>
          <w:szCs w:val="24"/>
          <w:highlight w:val="none"/>
        </w:rPr>
        <w:t>合同协议书及其变更、补充</w:t>
      </w:r>
      <w:r>
        <w:rPr>
          <w:rFonts w:hint="eastAsia" w:ascii="微软雅黑" w:hAnsi="微软雅黑" w:eastAsia="微软雅黑" w:cs="微软雅黑"/>
          <w:color w:val="auto"/>
          <w:sz w:val="24"/>
          <w:szCs w:val="24"/>
          <w:highlight w:val="none"/>
          <w:lang w:eastAsia="zh-CN"/>
        </w:rPr>
        <w:t>协议</w:t>
      </w:r>
    </w:p>
    <w:p w14:paraId="1EECA962">
      <w:pPr>
        <w:adjustRightInd w:val="0"/>
        <w:snapToGrid w:val="0"/>
        <w:spacing w:before="0" w:beforeLines="0" w:line="400" w:lineRule="exact"/>
        <w:ind w:firstLine="480" w:firstLineChars="200"/>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rPr>
        <w:t>）政府采购合同专用条款</w:t>
      </w:r>
    </w:p>
    <w:p w14:paraId="1D9566A1">
      <w:pPr>
        <w:adjustRightInd w:val="0"/>
        <w:snapToGrid w:val="0"/>
        <w:spacing w:before="0" w:beforeLines="0" w:line="400" w:lineRule="exact"/>
        <w:ind w:firstLine="480" w:firstLineChars="200"/>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3</w:t>
      </w:r>
      <w:r>
        <w:rPr>
          <w:rFonts w:hint="eastAsia" w:ascii="微软雅黑" w:hAnsi="微软雅黑" w:eastAsia="微软雅黑" w:cs="微软雅黑"/>
          <w:sz w:val="24"/>
          <w:szCs w:val="24"/>
          <w:highlight w:val="none"/>
        </w:rPr>
        <w:t>）政府采购合同通用条款</w:t>
      </w:r>
    </w:p>
    <w:p w14:paraId="29C840A1">
      <w:pPr>
        <w:adjustRightInd w:val="0"/>
        <w:snapToGrid w:val="0"/>
        <w:spacing w:before="0" w:beforeLines="0" w:line="400" w:lineRule="exact"/>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通知书</w:t>
      </w:r>
    </w:p>
    <w:p w14:paraId="63666E1E">
      <w:pPr>
        <w:adjustRightInd w:val="0"/>
        <w:snapToGrid w:val="0"/>
        <w:spacing w:before="0" w:beforeLines="0" w:line="400" w:lineRule="exact"/>
        <w:ind w:firstLine="480" w:firstLineChars="200"/>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）投标（响应）文件</w:t>
      </w:r>
    </w:p>
    <w:p w14:paraId="69A94C31">
      <w:pPr>
        <w:adjustRightInd w:val="0"/>
        <w:snapToGrid w:val="0"/>
        <w:spacing w:before="0" w:beforeLines="0" w:line="400" w:lineRule="exact"/>
        <w:ind w:firstLine="480" w:firstLineChars="200"/>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（6）采购文件</w:t>
      </w:r>
    </w:p>
    <w:p w14:paraId="66CDD282">
      <w:pPr>
        <w:adjustRightInd w:val="0"/>
        <w:snapToGrid w:val="0"/>
        <w:spacing w:before="0" w:beforeLines="0" w:line="400" w:lineRule="exact"/>
        <w:ind w:firstLine="480" w:firstLineChars="200"/>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（7）有关技术文件，图纸</w:t>
      </w:r>
    </w:p>
    <w:p w14:paraId="34CB714F">
      <w:pPr>
        <w:pStyle w:val="94"/>
        <w:spacing w:beforeLines="0"/>
        <w:outlineLvl w:val="9"/>
        <w:rPr>
          <w:rFonts w:hint="eastAsia" w:ascii="微软雅黑" w:hAnsi="微软雅黑" w:eastAsia="微软雅黑" w:cs="微软雅黑"/>
          <w:kern w:val="2"/>
          <w:sz w:val="24"/>
          <w:szCs w:val="24"/>
          <w:highlight w:val="none"/>
          <w:lang w:eastAsia="zh-CN"/>
        </w:rPr>
      </w:pP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8</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6A1B4978">
      <w:pPr>
        <w:numPr>
          <w:ilvl w:val="0"/>
          <w:numId w:val="9"/>
        </w:numPr>
        <w:adjustRightInd w:val="0"/>
        <w:snapToGrid w:val="0"/>
        <w:spacing w:before="0" w:beforeLines="0" w:line="400" w:lineRule="exact"/>
        <w:ind w:firstLine="480" w:firstLineChars="200"/>
        <w:outlineLvl w:val="9"/>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合同生效</w:t>
      </w:r>
    </w:p>
    <w:p w14:paraId="5BF64947">
      <w:pPr>
        <w:adjustRightInd w:val="0"/>
        <w:snapToGrid w:val="0"/>
        <w:spacing w:before="0" w:beforeLines="0" w:line="400" w:lineRule="exact"/>
        <w:ind w:firstLine="480" w:firstLineChars="200"/>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本合同自</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生效。</w:t>
      </w:r>
    </w:p>
    <w:p w14:paraId="163D069C">
      <w:pPr>
        <w:numPr>
          <w:ilvl w:val="0"/>
          <w:numId w:val="9"/>
        </w:numPr>
        <w:adjustRightInd w:val="0"/>
        <w:snapToGrid w:val="0"/>
        <w:spacing w:before="0" w:beforeLines="0" w:line="400" w:lineRule="exact"/>
        <w:ind w:firstLine="480" w:firstLineChars="200"/>
        <w:outlineLvl w:val="9"/>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合同份数</w:t>
      </w:r>
    </w:p>
    <w:p w14:paraId="45CF6BFA">
      <w:pPr>
        <w:adjustRightInd w:val="0"/>
        <w:snapToGrid w:val="0"/>
        <w:spacing w:before="0" w:beforeLines="0" w:line="400" w:lineRule="exact"/>
        <w:ind w:firstLine="480" w:firstLineChars="200"/>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本合同一式</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份，</w:t>
      </w:r>
      <w:r>
        <w:rPr>
          <w:rFonts w:hint="eastAsia" w:ascii="微软雅黑" w:hAnsi="微软雅黑" w:eastAsia="微软雅黑" w:cs="微软雅黑"/>
          <w:sz w:val="24"/>
          <w:szCs w:val="24"/>
          <w:highlight w:val="none"/>
          <w:lang w:eastAsia="zh-CN"/>
        </w:rPr>
        <w:t>甲方</w:t>
      </w:r>
      <w:r>
        <w:rPr>
          <w:rFonts w:hint="eastAsia" w:ascii="微软雅黑" w:hAnsi="微软雅黑" w:eastAsia="微软雅黑" w:cs="微软雅黑"/>
          <w:sz w:val="24"/>
          <w:szCs w:val="24"/>
          <w:highlight w:val="none"/>
        </w:rPr>
        <w:t>执</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份，</w:t>
      </w:r>
      <w:r>
        <w:rPr>
          <w:rFonts w:hint="eastAsia" w:ascii="微软雅黑" w:hAnsi="微软雅黑" w:eastAsia="微软雅黑" w:cs="微软雅黑"/>
          <w:sz w:val="24"/>
          <w:szCs w:val="24"/>
          <w:highlight w:val="none"/>
          <w:lang w:eastAsia="zh-CN"/>
        </w:rPr>
        <w:t>乙方</w:t>
      </w:r>
      <w:r>
        <w:rPr>
          <w:rFonts w:hint="eastAsia" w:ascii="微软雅黑" w:hAnsi="微软雅黑" w:eastAsia="微软雅黑" w:cs="微软雅黑"/>
          <w:sz w:val="24"/>
          <w:szCs w:val="24"/>
          <w:highlight w:val="none"/>
        </w:rPr>
        <w:t>执</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u w:val="single"/>
          <w:lang w:val="en-US" w:eastAsia="zh-CN"/>
        </w:rPr>
        <w:t xml:space="preserve"> </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份，均具有同等法律效力。</w:t>
      </w:r>
    </w:p>
    <w:p w14:paraId="273A9F8E">
      <w:pPr>
        <w:adjustRightInd w:val="0"/>
        <w:snapToGrid w:val="0"/>
        <w:spacing w:before="0" w:beforeLines="0" w:line="400" w:lineRule="exact"/>
        <w:ind w:firstLine="480" w:firstLineChars="200"/>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合同订立时间：</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日</w:t>
      </w:r>
    </w:p>
    <w:p w14:paraId="27F8D1D0">
      <w:pPr>
        <w:adjustRightInd w:val="0"/>
        <w:snapToGrid w:val="0"/>
        <w:spacing w:before="0" w:beforeLines="0" w:line="400" w:lineRule="exact"/>
        <w:ind w:firstLine="480" w:firstLineChars="200"/>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合同订立地点：</w:t>
      </w:r>
      <w:r>
        <w:rPr>
          <w:rFonts w:hint="eastAsia" w:ascii="微软雅黑" w:hAnsi="微软雅黑" w:eastAsia="微软雅黑" w:cs="微软雅黑"/>
          <w:sz w:val="24"/>
          <w:szCs w:val="24"/>
          <w:highlight w:val="none"/>
          <w:u w:val="single"/>
        </w:rPr>
        <w:t xml:space="preserve">                           </w:t>
      </w:r>
    </w:p>
    <w:p w14:paraId="2D2FCDF8">
      <w:pPr>
        <w:adjustRightInd w:val="0"/>
        <w:snapToGrid w:val="0"/>
        <w:spacing w:before="0" w:beforeLines="0" w:line="400" w:lineRule="exact"/>
        <w:ind w:firstLine="480" w:firstLineChars="200"/>
        <w:outlineLvl w:val="9"/>
        <w:rPr>
          <w:rFonts w:hint="eastAsia" w:ascii="微软雅黑" w:hAnsi="微软雅黑" w:eastAsia="微软雅黑" w:cs="微软雅黑"/>
          <w:highlight w:val="none"/>
        </w:rPr>
      </w:pPr>
      <w:r>
        <w:rPr>
          <w:rFonts w:hint="eastAsia" w:ascii="微软雅黑" w:hAnsi="微软雅黑" w:eastAsia="微软雅黑" w:cs="微软雅黑"/>
          <w:sz w:val="24"/>
          <w:szCs w:val="24"/>
          <w:highlight w:val="none"/>
        </w:rPr>
        <w:t>附件：具体标</w:t>
      </w:r>
      <w:r>
        <w:rPr>
          <w:rFonts w:hint="eastAsia" w:ascii="微软雅黑" w:hAnsi="微软雅黑" w:eastAsia="微软雅黑" w:cs="微软雅黑"/>
          <w:sz w:val="24"/>
          <w:szCs w:val="24"/>
          <w:highlight w:val="none"/>
          <w:lang w:eastAsia="zh-CN"/>
        </w:rPr>
        <w:t>的及其</w:t>
      </w:r>
      <w:r>
        <w:rPr>
          <w:rFonts w:hint="eastAsia" w:ascii="微软雅黑" w:hAnsi="微软雅黑" w:eastAsia="微软雅黑" w:cs="微软雅黑"/>
          <w:sz w:val="24"/>
          <w:szCs w:val="24"/>
          <w:highlight w:val="none"/>
          <w:u w:val="none"/>
          <w:lang w:val="en-US" w:eastAsia="zh-CN"/>
        </w:rPr>
        <w:t>技术要求和商务要求</w:t>
      </w:r>
      <w:r>
        <w:rPr>
          <w:rFonts w:hint="eastAsia" w:ascii="微软雅黑" w:hAnsi="微软雅黑" w:eastAsia="微软雅黑" w:cs="微软雅黑"/>
          <w:sz w:val="24"/>
          <w:szCs w:val="24"/>
          <w:highlight w:val="none"/>
        </w:rPr>
        <w:t>、联合协议、分包</w:t>
      </w:r>
      <w:r>
        <w:rPr>
          <w:rFonts w:hint="eastAsia" w:ascii="微软雅黑" w:hAnsi="微软雅黑" w:eastAsia="微软雅黑" w:cs="微软雅黑"/>
          <w:sz w:val="24"/>
          <w:szCs w:val="24"/>
          <w:highlight w:val="none"/>
          <w:lang w:eastAsia="zh-CN"/>
        </w:rPr>
        <w:t>意向</w:t>
      </w:r>
      <w:r>
        <w:rPr>
          <w:rFonts w:hint="eastAsia" w:ascii="微软雅黑" w:hAnsi="微软雅黑" w:eastAsia="微软雅黑" w:cs="微软雅黑"/>
          <w:sz w:val="24"/>
          <w:szCs w:val="24"/>
          <w:highlight w:val="none"/>
        </w:rPr>
        <w:t>协议等。</w:t>
      </w:r>
    </w:p>
    <w:p w14:paraId="202B6C39">
      <w:pPr>
        <w:pStyle w:val="75"/>
        <w:spacing w:beforeLines="0" w:line="400" w:lineRule="exact"/>
        <w:outlineLvl w:val="9"/>
        <w:rPr>
          <w:rFonts w:hint="eastAsia" w:ascii="微软雅黑" w:hAnsi="微软雅黑" w:eastAsia="微软雅黑" w:cs="微软雅黑"/>
          <w:highlight w:val="none"/>
        </w:rPr>
      </w:pPr>
    </w:p>
    <w:p w14:paraId="1AD9BBFF">
      <w:pPr>
        <w:spacing w:beforeLines="0" w:line="400" w:lineRule="exact"/>
        <w:outlineLvl w:val="9"/>
        <w:rPr>
          <w:rFonts w:hint="eastAsia" w:ascii="微软雅黑" w:hAnsi="微软雅黑" w:eastAsia="微软雅黑" w:cs="微软雅黑"/>
          <w:b w:val="0"/>
          <w:bCs w:val="0"/>
          <w:sz w:val="21"/>
          <w:szCs w:val="21"/>
          <w:highlight w:val="none"/>
          <w:lang w:val="en-US" w:eastAsia="zh-CN"/>
        </w:rPr>
      </w:pPr>
      <w:r>
        <w:rPr>
          <w:rFonts w:hint="eastAsia" w:ascii="微软雅黑" w:hAnsi="微软雅黑" w:eastAsia="微软雅黑" w:cs="微软雅黑"/>
          <w:highlight w:val="none"/>
          <w:lang w:val="en"/>
        </w:rPr>
        <w:t xml:space="preserve">   </w:t>
      </w:r>
    </w:p>
    <w:p w14:paraId="034B8288">
      <w:pPr>
        <w:outlineLvl w:val="9"/>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p w14:paraId="3005AA47">
      <w:pPr>
        <w:pStyle w:val="75"/>
        <w:outlineLvl w:val="9"/>
        <w:rPr>
          <w:rFonts w:hint="eastAsia" w:ascii="微软雅黑" w:hAnsi="微软雅黑" w:eastAsia="微软雅黑" w:cs="微软雅黑"/>
          <w:highlight w:val="none"/>
        </w:rPr>
      </w:pP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09"/>
        <w:gridCol w:w="2817"/>
        <w:gridCol w:w="2311"/>
        <w:gridCol w:w="2473"/>
      </w:tblGrid>
      <w:tr w14:paraId="2E1857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E9ED0CB">
            <w:pPr>
              <w:adjustRightInd w:val="0"/>
              <w:snapToGrid w:val="0"/>
              <w:spacing w:line="300" w:lineRule="exact"/>
              <w:jc w:val="center"/>
              <w:outlineLvl w:val="9"/>
              <w:rPr>
                <w:rFonts w:hint="eastAsia" w:ascii="微软雅黑" w:hAnsi="微软雅黑" w:eastAsia="微软雅黑" w:cs="微软雅黑"/>
                <w:highlight w:val="none"/>
              </w:rPr>
            </w:pPr>
            <w:r>
              <w:rPr>
                <w:rFonts w:hint="eastAsia" w:ascii="微软雅黑" w:hAnsi="微软雅黑" w:eastAsia="微软雅黑" w:cs="微软雅黑"/>
                <w:szCs w:val="21"/>
                <w:highlight w:val="none"/>
              </w:rPr>
              <w:t>甲方（采购人</w:t>
            </w:r>
            <w:r>
              <w:rPr>
                <w:rFonts w:hint="eastAsia" w:ascii="微软雅黑" w:hAnsi="微软雅黑" w:eastAsia="微软雅黑" w:cs="微软雅黑"/>
                <w:szCs w:val="21"/>
                <w:highlight w:val="none"/>
                <w:lang w:eastAsia="zh-CN"/>
              </w:rPr>
              <w:t>、受采购人委托签订合同的单位</w:t>
            </w:r>
            <w:r>
              <w:rPr>
                <w:rFonts w:hint="eastAsia" w:ascii="微软雅黑" w:hAnsi="微软雅黑" w:eastAsia="微软雅黑" w:cs="微软雅黑"/>
                <w:szCs w:val="21"/>
                <w:highlight w:val="none"/>
              </w:rPr>
              <w:t>或采购文件约定的合同甲方）</w:t>
            </w:r>
          </w:p>
        </w:tc>
        <w:tc>
          <w:tcPr>
            <w:tcW w:w="2437" w:type="pct"/>
            <w:gridSpan w:val="2"/>
            <w:tcBorders>
              <w:left w:val="single" w:color="auto" w:sz="2" w:space="0"/>
              <w:bottom w:val="single" w:color="auto" w:sz="2" w:space="0"/>
            </w:tcBorders>
            <w:vAlign w:val="center"/>
          </w:tcPr>
          <w:p w14:paraId="14448058">
            <w:pPr>
              <w:adjustRightInd w:val="0"/>
              <w:snapToGrid w:val="0"/>
              <w:spacing w:line="300" w:lineRule="exact"/>
              <w:jc w:val="center"/>
              <w:outlineLvl w:val="9"/>
              <w:rPr>
                <w:rFonts w:hint="eastAsia" w:ascii="微软雅黑" w:hAnsi="微软雅黑" w:eastAsia="微软雅黑" w:cs="微软雅黑"/>
                <w:highlight w:val="none"/>
              </w:rPr>
            </w:pPr>
            <w:r>
              <w:rPr>
                <w:rFonts w:hint="eastAsia" w:ascii="微软雅黑" w:hAnsi="微软雅黑" w:eastAsia="微软雅黑" w:cs="微软雅黑"/>
                <w:szCs w:val="21"/>
                <w:highlight w:val="none"/>
              </w:rPr>
              <w:t>乙方（供应商）</w:t>
            </w:r>
          </w:p>
        </w:tc>
      </w:tr>
      <w:tr w14:paraId="6C3D09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14D88135">
            <w:pPr>
              <w:adjustRightInd w:val="0"/>
              <w:snapToGrid w:val="0"/>
              <w:spacing w:line="300" w:lineRule="exact"/>
              <w:jc w:val="center"/>
              <w:outlineLvl w:val="9"/>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单位名称（公章</w:t>
            </w:r>
            <w:r>
              <w:rPr>
                <w:rFonts w:hint="eastAsia" w:ascii="微软雅黑" w:hAnsi="微软雅黑" w:eastAsia="微软雅黑" w:cs="微软雅黑"/>
                <w:szCs w:val="21"/>
                <w:highlight w:val="none"/>
                <w:lang w:eastAsia="zh-CN"/>
              </w:rPr>
              <w:t>或合同章</w:t>
            </w:r>
            <w:r>
              <w:rPr>
                <w:rFonts w:hint="eastAsia" w:ascii="微软雅黑" w:hAnsi="微软雅黑" w:eastAsia="微软雅黑" w:cs="微软雅黑"/>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408F8F86">
            <w:pPr>
              <w:adjustRightInd w:val="0"/>
              <w:snapToGrid w:val="0"/>
              <w:spacing w:line="300" w:lineRule="exact"/>
              <w:jc w:val="center"/>
              <w:outlineLvl w:val="9"/>
              <w:rPr>
                <w:rFonts w:hint="eastAsia" w:ascii="微软雅黑" w:hAnsi="微软雅黑" w:eastAsia="微软雅黑" w:cs="微软雅黑"/>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79B38B">
            <w:pPr>
              <w:adjustRightInd w:val="0"/>
              <w:snapToGrid w:val="0"/>
              <w:spacing w:line="300" w:lineRule="exact"/>
              <w:jc w:val="center"/>
              <w:outlineLvl w:val="9"/>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单位名称（公章</w:t>
            </w:r>
            <w:r>
              <w:rPr>
                <w:rFonts w:hint="eastAsia" w:ascii="微软雅黑" w:hAnsi="微软雅黑" w:eastAsia="微软雅黑" w:cs="微软雅黑"/>
                <w:szCs w:val="21"/>
                <w:highlight w:val="none"/>
                <w:lang w:eastAsia="zh-CN"/>
              </w:rPr>
              <w:t>或合同章</w:t>
            </w:r>
            <w:r>
              <w:rPr>
                <w:rFonts w:hint="eastAsia" w:ascii="微软雅黑" w:hAnsi="微软雅黑" w:eastAsia="微软雅黑" w:cs="微软雅黑"/>
                <w:szCs w:val="21"/>
                <w:highlight w:val="none"/>
              </w:rPr>
              <w:t>）</w:t>
            </w:r>
          </w:p>
        </w:tc>
        <w:tc>
          <w:tcPr>
            <w:tcW w:w="1259" w:type="pct"/>
            <w:tcBorders>
              <w:top w:val="single" w:color="auto" w:sz="2" w:space="0"/>
              <w:left w:val="single" w:color="auto" w:sz="2" w:space="0"/>
              <w:bottom w:val="single" w:color="auto" w:sz="2" w:space="0"/>
            </w:tcBorders>
            <w:vAlign w:val="center"/>
          </w:tcPr>
          <w:p w14:paraId="441F7456">
            <w:pPr>
              <w:adjustRightInd w:val="0"/>
              <w:snapToGrid w:val="0"/>
              <w:spacing w:line="300" w:lineRule="exact"/>
              <w:jc w:val="center"/>
              <w:outlineLvl w:val="9"/>
              <w:rPr>
                <w:rFonts w:hint="eastAsia" w:ascii="微软雅黑" w:hAnsi="微软雅黑" w:eastAsia="微软雅黑" w:cs="微软雅黑"/>
                <w:spacing w:val="20"/>
                <w:szCs w:val="21"/>
                <w:highlight w:val="none"/>
              </w:rPr>
            </w:pPr>
          </w:p>
        </w:tc>
      </w:tr>
      <w:tr w14:paraId="0588A1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6BD8FBDD">
            <w:pPr>
              <w:adjustRightInd w:val="0"/>
              <w:snapToGrid w:val="0"/>
              <w:spacing w:line="300" w:lineRule="exact"/>
              <w:jc w:val="center"/>
              <w:outlineLvl w:val="9"/>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法定代表人</w:t>
            </w:r>
          </w:p>
          <w:p w14:paraId="010F6317">
            <w:pPr>
              <w:adjustRightInd w:val="0"/>
              <w:snapToGrid w:val="0"/>
              <w:spacing w:line="300" w:lineRule="exact"/>
              <w:ind w:firstLine="100" w:firstLineChars="48"/>
              <w:jc w:val="center"/>
              <w:outlineLvl w:val="9"/>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25206AA">
            <w:pPr>
              <w:adjustRightInd w:val="0"/>
              <w:snapToGrid w:val="0"/>
              <w:spacing w:line="300" w:lineRule="exact"/>
              <w:jc w:val="center"/>
              <w:outlineLvl w:val="9"/>
              <w:rPr>
                <w:rFonts w:hint="eastAsia" w:ascii="微软雅黑" w:hAnsi="微软雅黑" w:eastAsia="微软雅黑" w:cs="微软雅黑"/>
                <w:szCs w:val="21"/>
                <w:highlight w:val="none"/>
              </w:rPr>
            </w:pPr>
          </w:p>
        </w:tc>
        <w:tc>
          <w:tcPr>
            <w:tcW w:w="1178" w:type="pct"/>
            <w:tcBorders>
              <w:top w:val="single" w:color="auto" w:sz="2" w:space="0"/>
              <w:left w:val="single" w:color="auto" w:sz="2" w:space="0"/>
              <w:right w:val="single" w:color="auto" w:sz="2" w:space="0"/>
            </w:tcBorders>
            <w:vAlign w:val="center"/>
          </w:tcPr>
          <w:p w14:paraId="0B922CE8">
            <w:pPr>
              <w:adjustRightInd w:val="0"/>
              <w:snapToGrid w:val="0"/>
              <w:spacing w:line="300" w:lineRule="exact"/>
              <w:jc w:val="center"/>
              <w:outlineLvl w:val="9"/>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法定代表人</w:t>
            </w:r>
          </w:p>
          <w:p w14:paraId="55FB7DF6">
            <w:pPr>
              <w:adjustRightInd w:val="0"/>
              <w:snapToGrid w:val="0"/>
              <w:spacing w:line="300" w:lineRule="exact"/>
              <w:jc w:val="center"/>
              <w:outlineLvl w:val="9"/>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1EBE28EC">
            <w:pPr>
              <w:adjustRightInd w:val="0"/>
              <w:snapToGrid w:val="0"/>
              <w:spacing w:line="300" w:lineRule="exact"/>
              <w:jc w:val="center"/>
              <w:outlineLvl w:val="9"/>
              <w:rPr>
                <w:rFonts w:hint="eastAsia" w:ascii="微软雅黑" w:hAnsi="微软雅黑" w:eastAsia="微软雅黑" w:cs="微软雅黑"/>
                <w:szCs w:val="21"/>
                <w:highlight w:val="none"/>
              </w:rPr>
            </w:pPr>
          </w:p>
        </w:tc>
      </w:tr>
      <w:tr w14:paraId="1EEFCD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E55ABFA">
            <w:pPr>
              <w:adjustRightInd w:val="0"/>
              <w:snapToGrid w:val="0"/>
              <w:spacing w:line="300" w:lineRule="exact"/>
              <w:jc w:val="center"/>
              <w:outlineLvl w:val="9"/>
              <w:rPr>
                <w:rFonts w:hint="eastAsia" w:ascii="微软雅黑" w:hAnsi="微软雅黑" w:eastAsia="微软雅黑" w:cs="微软雅黑"/>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19245570">
            <w:pPr>
              <w:adjustRightInd w:val="0"/>
              <w:snapToGrid w:val="0"/>
              <w:spacing w:line="300" w:lineRule="exact"/>
              <w:jc w:val="center"/>
              <w:outlineLvl w:val="9"/>
              <w:rPr>
                <w:rFonts w:hint="eastAsia" w:ascii="微软雅黑" w:hAnsi="微软雅黑" w:eastAsia="微软雅黑" w:cs="微软雅黑"/>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36066D">
            <w:pPr>
              <w:adjustRightInd w:val="0"/>
              <w:snapToGrid w:val="0"/>
              <w:spacing w:line="300" w:lineRule="exact"/>
              <w:jc w:val="center"/>
              <w:outlineLvl w:val="9"/>
              <w:rPr>
                <w:rFonts w:hint="eastAsia" w:ascii="微软雅黑" w:hAnsi="微软雅黑" w:eastAsia="微软雅黑" w:cs="微软雅黑"/>
                <w:szCs w:val="21"/>
                <w:highlight w:val="none"/>
                <w:lang w:eastAsia="zh-CN"/>
              </w:rPr>
            </w:pPr>
            <w:r>
              <w:rPr>
                <w:rFonts w:hint="eastAsia" w:ascii="微软雅黑" w:hAnsi="微软雅黑" w:eastAsia="微软雅黑" w:cs="微软雅黑"/>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2D4EB6DA">
            <w:pPr>
              <w:adjustRightInd w:val="0"/>
              <w:snapToGrid w:val="0"/>
              <w:spacing w:line="300" w:lineRule="exact"/>
              <w:jc w:val="center"/>
              <w:outlineLvl w:val="9"/>
              <w:rPr>
                <w:rFonts w:hint="eastAsia" w:ascii="微软雅黑" w:hAnsi="微软雅黑" w:eastAsia="微软雅黑" w:cs="微软雅黑"/>
                <w:spacing w:val="20"/>
                <w:szCs w:val="21"/>
                <w:highlight w:val="none"/>
              </w:rPr>
            </w:pPr>
          </w:p>
        </w:tc>
      </w:tr>
      <w:tr w14:paraId="02B0B6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94D3564">
            <w:pPr>
              <w:adjustRightInd w:val="0"/>
              <w:snapToGrid w:val="0"/>
              <w:spacing w:line="300" w:lineRule="exact"/>
              <w:jc w:val="center"/>
              <w:outlineLvl w:val="9"/>
              <w:rPr>
                <w:rFonts w:hint="eastAsia" w:ascii="微软雅黑" w:hAnsi="微软雅黑" w:eastAsia="微软雅黑" w:cs="微软雅黑"/>
                <w:szCs w:val="21"/>
                <w:highlight w:val="none"/>
                <w:lang w:eastAsia="zh-CN"/>
              </w:rPr>
            </w:pPr>
            <w:r>
              <w:rPr>
                <w:rFonts w:hint="eastAsia" w:ascii="微软雅黑" w:hAnsi="微软雅黑" w:eastAsia="微软雅黑" w:cs="微软雅黑"/>
                <w:szCs w:val="21"/>
                <w:highlight w:val="none"/>
                <w:lang w:eastAsia="zh-CN"/>
              </w:rPr>
              <w:t>住</w:t>
            </w:r>
            <w:r>
              <w:rPr>
                <w:rFonts w:hint="eastAsia" w:ascii="微软雅黑" w:hAnsi="微软雅黑" w:eastAsia="微软雅黑" w:cs="微软雅黑"/>
                <w:szCs w:val="21"/>
                <w:highlight w:val="none"/>
                <w:lang w:val="en-US" w:eastAsia="zh-CN"/>
              </w:rPr>
              <w:t xml:space="preserve">  </w:t>
            </w:r>
            <w:r>
              <w:rPr>
                <w:rFonts w:hint="eastAsia" w:ascii="微软雅黑" w:hAnsi="微软雅黑" w:eastAsia="微软雅黑" w:cs="微软雅黑"/>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D29D105">
            <w:pPr>
              <w:adjustRightInd w:val="0"/>
              <w:snapToGrid w:val="0"/>
              <w:spacing w:line="300" w:lineRule="exact"/>
              <w:jc w:val="center"/>
              <w:outlineLvl w:val="9"/>
              <w:rPr>
                <w:rFonts w:hint="eastAsia" w:ascii="微软雅黑" w:hAnsi="微软雅黑" w:eastAsia="微软雅黑" w:cs="微软雅黑"/>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63B1D94">
            <w:pPr>
              <w:adjustRightInd w:val="0"/>
              <w:snapToGrid w:val="0"/>
              <w:spacing w:line="300" w:lineRule="exact"/>
              <w:jc w:val="center"/>
              <w:outlineLvl w:val="9"/>
              <w:rPr>
                <w:rFonts w:hint="eastAsia" w:ascii="微软雅黑" w:hAnsi="微软雅黑" w:eastAsia="微软雅黑" w:cs="微软雅黑"/>
                <w:szCs w:val="21"/>
                <w:highlight w:val="none"/>
                <w:lang w:eastAsia="zh-CN"/>
              </w:rPr>
            </w:pPr>
            <w:r>
              <w:rPr>
                <w:rFonts w:hint="eastAsia" w:ascii="微软雅黑" w:hAnsi="微软雅黑" w:eastAsia="微软雅黑" w:cs="微软雅黑"/>
                <w:szCs w:val="21"/>
                <w:highlight w:val="none"/>
                <w:lang w:eastAsia="zh-CN"/>
              </w:rPr>
              <w:t>住</w:t>
            </w:r>
            <w:r>
              <w:rPr>
                <w:rFonts w:hint="eastAsia" w:ascii="微软雅黑" w:hAnsi="微软雅黑" w:eastAsia="微软雅黑" w:cs="微软雅黑"/>
                <w:szCs w:val="21"/>
                <w:highlight w:val="none"/>
                <w:lang w:val="en-US" w:eastAsia="zh-CN"/>
              </w:rPr>
              <w:t xml:space="preserve">  </w:t>
            </w:r>
            <w:r>
              <w:rPr>
                <w:rFonts w:hint="eastAsia" w:ascii="微软雅黑" w:hAnsi="微软雅黑" w:eastAsia="微软雅黑" w:cs="微软雅黑"/>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154B18E5">
            <w:pPr>
              <w:adjustRightInd w:val="0"/>
              <w:snapToGrid w:val="0"/>
              <w:spacing w:line="300" w:lineRule="exact"/>
              <w:jc w:val="center"/>
              <w:outlineLvl w:val="9"/>
              <w:rPr>
                <w:rFonts w:hint="eastAsia" w:ascii="微软雅黑" w:hAnsi="微软雅黑" w:eastAsia="微软雅黑" w:cs="微软雅黑"/>
                <w:spacing w:val="20"/>
                <w:szCs w:val="21"/>
                <w:highlight w:val="none"/>
              </w:rPr>
            </w:pPr>
          </w:p>
        </w:tc>
      </w:tr>
      <w:tr w14:paraId="4731CB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EDF23E4">
            <w:pPr>
              <w:adjustRightInd w:val="0"/>
              <w:snapToGrid w:val="0"/>
              <w:spacing w:line="300" w:lineRule="exact"/>
              <w:jc w:val="center"/>
              <w:outlineLvl w:val="9"/>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F284C81">
            <w:pPr>
              <w:adjustRightInd w:val="0"/>
              <w:snapToGrid w:val="0"/>
              <w:spacing w:line="300" w:lineRule="exact"/>
              <w:jc w:val="center"/>
              <w:outlineLvl w:val="9"/>
              <w:rPr>
                <w:rFonts w:hint="eastAsia" w:ascii="微软雅黑" w:hAnsi="微软雅黑" w:eastAsia="微软雅黑" w:cs="微软雅黑"/>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A13AC4">
            <w:pPr>
              <w:adjustRightInd w:val="0"/>
              <w:snapToGrid w:val="0"/>
              <w:spacing w:line="300" w:lineRule="exact"/>
              <w:jc w:val="center"/>
              <w:outlineLvl w:val="9"/>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联 系 人</w:t>
            </w:r>
          </w:p>
        </w:tc>
        <w:tc>
          <w:tcPr>
            <w:tcW w:w="1259" w:type="pct"/>
            <w:tcBorders>
              <w:top w:val="single" w:color="auto" w:sz="2" w:space="0"/>
              <w:left w:val="single" w:color="auto" w:sz="2" w:space="0"/>
              <w:bottom w:val="single" w:color="auto" w:sz="2" w:space="0"/>
            </w:tcBorders>
            <w:vAlign w:val="center"/>
          </w:tcPr>
          <w:p w14:paraId="534F233D">
            <w:pPr>
              <w:adjustRightInd w:val="0"/>
              <w:snapToGrid w:val="0"/>
              <w:spacing w:line="300" w:lineRule="exact"/>
              <w:jc w:val="center"/>
              <w:outlineLvl w:val="9"/>
              <w:rPr>
                <w:rFonts w:hint="eastAsia" w:ascii="微软雅黑" w:hAnsi="微软雅黑" w:eastAsia="微软雅黑" w:cs="微软雅黑"/>
                <w:spacing w:val="20"/>
                <w:szCs w:val="21"/>
                <w:highlight w:val="none"/>
              </w:rPr>
            </w:pPr>
          </w:p>
        </w:tc>
      </w:tr>
      <w:tr w14:paraId="76F9AF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7580BB">
            <w:pPr>
              <w:adjustRightInd w:val="0"/>
              <w:snapToGrid w:val="0"/>
              <w:spacing w:line="300" w:lineRule="exact"/>
              <w:jc w:val="center"/>
              <w:outlineLvl w:val="9"/>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CAA7E37">
            <w:pPr>
              <w:adjustRightInd w:val="0"/>
              <w:snapToGrid w:val="0"/>
              <w:spacing w:line="300" w:lineRule="exact"/>
              <w:jc w:val="center"/>
              <w:outlineLvl w:val="9"/>
              <w:rPr>
                <w:rFonts w:hint="eastAsia" w:ascii="微软雅黑" w:hAnsi="微软雅黑" w:eastAsia="微软雅黑" w:cs="微软雅黑"/>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34BDB09">
            <w:pPr>
              <w:adjustRightInd w:val="0"/>
              <w:snapToGrid w:val="0"/>
              <w:spacing w:line="300" w:lineRule="exact"/>
              <w:jc w:val="center"/>
              <w:outlineLvl w:val="9"/>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2911688C">
            <w:pPr>
              <w:adjustRightInd w:val="0"/>
              <w:snapToGrid w:val="0"/>
              <w:spacing w:line="300" w:lineRule="exact"/>
              <w:jc w:val="center"/>
              <w:outlineLvl w:val="9"/>
              <w:rPr>
                <w:rFonts w:hint="eastAsia" w:ascii="微软雅黑" w:hAnsi="微软雅黑" w:eastAsia="微软雅黑" w:cs="微软雅黑"/>
                <w:spacing w:val="20"/>
                <w:szCs w:val="21"/>
                <w:highlight w:val="none"/>
              </w:rPr>
            </w:pPr>
          </w:p>
        </w:tc>
      </w:tr>
      <w:tr w14:paraId="7B5062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12C01E8">
            <w:pPr>
              <w:adjustRightInd w:val="0"/>
              <w:snapToGrid w:val="0"/>
              <w:spacing w:line="300" w:lineRule="exact"/>
              <w:jc w:val="center"/>
              <w:outlineLvl w:val="9"/>
              <w:rPr>
                <w:rFonts w:hint="eastAsia" w:ascii="微软雅黑" w:hAnsi="微软雅黑" w:eastAsia="微软雅黑" w:cs="微软雅黑"/>
                <w:szCs w:val="21"/>
                <w:highlight w:val="none"/>
                <w:lang w:eastAsia="zh-CN"/>
              </w:rPr>
            </w:pPr>
            <w:r>
              <w:rPr>
                <w:rFonts w:hint="eastAsia" w:ascii="微软雅黑" w:hAnsi="微软雅黑" w:eastAsia="微软雅黑" w:cs="微软雅黑"/>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F74581C">
            <w:pPr>
              <w:adjustRightInd w:val="0"/>
              <w:snapToGrid w:val="0"/>
              <w:spacing w:line="300" w:lineRule="exact"/>
              <w:jc w:val="center"/>
              <w:outlineLvl w:val="9"/>
              <w:rPr>
                <w:rFonts w:hint="eastAsia" w:ascii="微软雅黑" w:hAnsi="微软雅黑" w:eastAsia="微软雅黑" w:cs="微软雅黑"/>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2FBFDB">
            <w:pPr>
              <w:adjustRightInd w:val="0"/>
              <w:snapToGrid w:val="0"/>
              <w:spacing w:line="300" w:lineRule="exact"/>
              <w:jc w:val="center"/>
              <w:outlineLvl w:val="9"/>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6EBFCE25">
            <w:pPr>
              <w:adjustRightInd w:val="0"/>
              <w:snapToGrid w:val="0"/>
              <w:spacing w:line="300" w:lineRule="exact"/>
              <w:jc w:val="center"/>
              <w:outlineLvl w:val="9"/>
              <w:rPr>
                <w:rFonts w:hint="eastAsia" w:ascii="微软雅黑" w:hAnsi="微软雅黑" w:eastAsia="微软雅黑" w:cs="微软雅黑"/>
                <w:spacing w:val="20"/>
                <w:szCs w:val="21"/>
                <w:highlight w:val="none"/>
              </w:rPr>
            </w:pPr>
          </w:p>
        </w:tc>
      </w:tr>
      <w:tr w14:paraId="235809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D8B56B">
            <w:pPr>
              <w:adjustRightInd w:val="0"/>
              <w:snapToGrid w:val="0"/>
              <w:spacing w:line="300" w:lineRule="exact"/>
              <w:jc w:val="center"/>
              <w:outlineLvl w:val="9"/>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2D9A4B4">
            <w:pPr>
              <w:adjustRightInd w:val="0"/>
              <w:snapToGrid w:val="0"/>
              <w:spacing w:line="300" w:lineRule="exact"/>
              <w:jc w:val="center"/>
              <w:outlineLvl w:val="9"/>
              <w:rPr>
                <w:rFonts w:hint="eastAsia" w:ascii="微软雅黑" w:hAnsi="微软雅黑" w:eastAsia="微软雅黑" w:cs="微软雅黑"/>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085BD07">
            <w:pPr>
              <w:adjustRightInd w:val="0"/>
              <w:snapToGrid w:val="0"/>
              <w:spacing w:line="300" w:lineRule="exact"/>
              <w:jc w:val="center"/>
              <w:outlineLvl w:val="9"/>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63680A23">
            <w:pPr>
              <w:adjustRightInd w:val="0"/>
              <w:snapToGrid w:val="0"/>
              <w:spacing w:line="300" w:lineRule="exact"/>
              <w:jc w:val="center"/>
              <w:outlineLvl w:val="9"/>
              <w:rPr>
                <w:rFonts w:hint="eastAsia" w:ascii="微软雅黑" w:hAnsi="微软雅黑" w:eastAsia="微软雅黑" w:cs="微软雅黑"/>
                <w:spacing w:val="20"/>
                <w:szCs w:val="21"/>
                <w:highlight w:val="none"/>
              </w:rPr>
            </w:pPr>
          </w:p>
        </w:tc>
      </w:tr>
      <w:tr w14:paraId="065D47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49AC13F">
            <w:pPr>
              <w:adjustRightInd w:val="0"/>
              <w:snapToGrid w:val="0"/>
              <w:spacing w:line="300" w:lineRule="exact"/>
              <w:jc w:val="center"/>
              <w:outlineLvl w:val="9"/>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E93E1A6">
            <w:pPr>
              <w:adjustRightInd w:val="0"/>
              <w:snapToGrid w:val="0"/>
              <w:spacing w:line="300" w:lineRule="exact"/>
              <w:jc w:val="center"/>
              <w:outlineLvl w:val="9"/>
              <w:rPr>
                <w:rFonts w:hint="eastAsia" w:ascii="微软雅黑" w:hAnsi="微软雅黑" w:eastAsia="微软雅黑" w:cs="微软雅黑"/>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3E0C662">
            <w:pPr>
              <w:adjustRightInd w:val="0"/>
              <w:snapToGrid w:val="0"/>
              <w:spacing w:line="300" w:lineRule="exact"/>
              <w:jc w:val="center"/>
              <w:outlineLvl w:val="9"/>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27E3895D">
            <w:pPr>
              <w:adjustRightInd w:val="0"/>
              <w:snapToGrid w:val="0"/>
              <w:spacing w:line="300" w:lineRule="exact"/>
              <w:jc w:val="center"/>
              <w:outlineLvl w:val="9"/>
              <w:rPr>
                <w:rFonts w:hint="eastAsia" w:ascii="微软雅黑" w:hAnsi="微软雅黑" w:eastAsia="微软雅黑" w:cs="微软雅黑"/>
                <w:spacing w:val="20"/>
                <w:szCs w:val="21"/>
                <w:highlight w:val="none"/>
              </w:rPr>
            </w:pPr>
          </w:p>
        </w:tc>
      </w:tr>
      <w:tr w14:paraId="3597A5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8F8D33C">
            <w:pPr>
              <w:adjustRightInd w:val="0"/>
              <w:snapToGrid w:val="0"/>
              <w:spacing w:line="300" w:lineRule="exact"/>
              <w:jc w:val="center"/>
              <w:outlineLvl w:val="9"/>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4039A27">
            <w:pPr>
              <w:adjustRightInd w:val="0"/>
              <w:snapToGrid w:val="0"/>
              <w:spacing w:line="300" w:lineRule="exact"/>
              <w:jc w:val="center"/>
              <w:outlineLvl w:val="9"/>
              <w:rPr>
                <w:rFonts w:hint="eastAsia" w:ascii="微软雅黑" w:hAnsi="微软雅黑" w:eastAsia="微软雅黑" w:cs="微软雅黑"/>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C8ECB2">
            <w:pPr>
              <w:adjustRightInd w:val="0"/>
              <w:snapToGrid w:val="0"/>
              <w:spacing w:line="300" w:lineRule="exact"/>
              <w:jc w:val="center"/>
              <w:outlineLvl w:val="9"/>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38C1D175">
            <w:pPr>
              <w:adjustRightInd w:val="0"/>
              <w:snapToGrid w:val="0"/>
              <w:spacing w:line="300" w:lineRule="exact"/>
              <w:jc w:val="center"/>
              <w:outlineLvl w:val="9"/>
              <w:rPr>
                <w:rFonts w:hint="eastAsia" w:ascii="微软雅黑" w:hAnsi="微软雅黑" w:eastAsia="微软雅黑" w:cs="微软雅黑"/>
                <w:spacing w:val="20"/>
                <w:szCs w:val="21"/>
                <w:highlight w:val="none"/>
              </w:rPr>
            </w:pPr>
          </w:p>
        </w:tc>
      </w:tr>
      <w:tr w14:paraId="380EBB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FAE88C2">
            <w:pPr>
              <w:adjustRightInd w:val="0"/>
              <w:snapToGrid w:val="0"/>
              <w:spacing w:line="300" w:lineRule="exact"/>
              <w:jc w:val="center"/>
              <w:outlineLvl w:val="9"/>
              <w:rPr>
                <w:rFonts w:hint="eastAsia" w:ascii="微软雅黑" w:hAnsi="微软雅黑" w:eastAsia="微软雅黑" w:cs="微软雅黑"/>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93AF405">
            <w:pPr>
              <w:adjustRightInd w:val="0"/>
              <w:snapToGrid w:val="0"/>
              <w:spacing w:line="300" w:lineRule="exact"/>
              <w:jc w:val="center"/>
              <w:outlineLvl w:val="9"/>
              <w:rPr>
                <w:rFonts w:hint="eastAsia" w:ascii="微软雅黑" w:hAnsi="微软雅黑" w:eastAsia="微软雅黑" w:cs="微软雅黑"/>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F48B37">
            <w:pPr>
              <w:adjustRightInd w:val="0"/>
              <w:snapToGrid w:val="0"/>
              <w:spacing w:line="300" w:lineRule="exact"/>
              <w:jc w:val="center"/>
              <w:outlineLvl w:val="9"/>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07FDBCB7">
            <w:pPr>
              <w:adjustRightInd w:val="0"/>
              <w:snapToGrid w:val="0"/>
              <w:spacing w:line="300" w:lineRule="exact"/>
              <w:jc w:val="center"/>
              <w:outlineLvl w:val="9"/>
              <w:rPr>
                <w:rFonts w:hint="eastAsia" w:ascii="微软雅黑" w:hAnsi="微软雅黑" w:eastAsia="微软雅黑" w:cs="微软雅黑"/>
                <w:spacing w:val="20"/>
                <w:szCs w:val="21"/>
                <w:highlight w:val="none"/>
              </w:rPr>
            </w:pPr>
          </w:p>
        </w:tc>
      </w:tr>
      <w:tr w14:paraId="63A88E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2BB1275">
            <w:pPr>
              <w:adjustRightInd w:val="0"/>
              <w:snapToGrid w:val="0"/>
              <w:spacing w:line="300" w:lineRule="exact"/>
              <w:jc w:val="center"/>
              <w:outlineLvl w:val="9"/>
              <w:rPr>
                <w:rFonts w:hint="eastAsia" w:ascii="微软雅黑" w:hAnsi="微软雅黑" w:eastAsia="微软雅黑" w:cs="微软雅黑"/>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95CE2FA">
            <w:pPr>
              <w:adjustRightInd w:val="0"/>
              <w:snapToGrid w:val="0"/>
              <w:spacing w:line="300" w:lineRule="exact"/>
              <w:jc w:val="center"/>
              <w:outlineLvl w:val="9"/>
              <w:rPr>
                <w:rFonts w:hint="eastAsia" w:ascii="微软雅黑" w:hAnsi="微软雅黑" w:eastAsia="微软雅黑" w:cs="微软雅黑"/>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BA66B41">
            <w:pPr>
              <w:adjustRightInd w:val="0"/>
              <w:snapToGrid w:val="0"/>
              <w:spacing w:line="300" w:lineRule="exact"/>
              <w:jc w:val="center"/>
              <w:outlineLvl w:val="9"/>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68D8D0FB">
            <w:pPr>
              <w:adjustRightInd w:val="0"/>
              <w:snapToGrid w:val="0"/>
              <w:spacing w:line="300" w:lineRule="exact"/>
              <w:jc w:val="center"/>
              <w:outlineLvl w:val="9"/>
              <w:rPr>
                <w:rFonts w:hint="eastAsia" w:ascii="微软雅黑" w:hAnsi="微软雅黑" w:eastAsia="微软雅黑" w:cs="微软雅黑"/>
                <w:spacing w:val="20"/>
                <w:szCs w:val="21"/>
                <w:highlight w:val="none"/>
              </w:rPr>
            </w:pPr>
          </w:p>
        </w:tc>
      </w:tr>
      <w:tr w14:paraId="47A6A2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873F5F3">
            <w:pPr>
              <w:adjustRightInd w:val="0"/>
              <w:snapToGrid w:val="0"/>
              <w:spacing w:line="300" w:lineRule="exact"/>
              <w:jc w:val="center"/>
              <w:outlineLvl w:val="9"/>
              <w:rPr>
                <w:rFonts w:hint="eastAsia" w:ascii="微软雅黑" w:hAnsi="微软雅黑" w:eastAsia="微软雅黑" w:cs="微软雅黑"/>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23E535A">
            <w:pPr>
              <w:adjustRightInd w:val="0"/>
              <w:snapToGrid w:val="0"/>
              <w:spacing w:line="300" w:lineRule="exact"/>
              <w:jc w:val="center"/>
              <w:outlineLvl w:val="9"/>
              <w:rPr>
                <w:rFonts w:hint="eastAsia" w:ascii="微软雅黑" w:hAnsi="微软雅黑" w:eastAsia="微软雅黑" w:cs="微软雅黑"/>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1250064">
            <w:pPr>
              <w:adjustRightInd w:val="0"/>
              <w:snapToGrid w:val="0"/>
              <w:spacing w:line="300" w:lineRule="exact"/>
              <w:jc w:val="center"/>
              <w:outlineLvl w:val="9"/>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35561F59">
            <w:pPr>
              <w:adjustRightInd w:val="0"/>
              <w:snapToGrid w:val="0"/>
              <w:spacing w:line="300" w:lineRule="exact"/>
              <w:jc w:val="center"/>
              <w:outlineLvl w:val="9"/>
              <w:rPr>
                <w:rFonts w:hint="eastAsia" w:ascii="微软雅黑" w:hAnsi="微软雅黑" w:eastAsia="微软雅黑" w:cs="微软雅黑"/>
                <w:spacing w:val="20"/>
                <w:szCs w:val="21"/>
                <w:highlight w:val="none"/>
              </w:rPr>
            </w:pPr>
          </w:p>
        </w:tc>
      </w:tr>
      <w:tr w14:paraId="747724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EE992DB">
            <w:pPr>
              <w:pStyle w:val="11"/>
              <w:adjustRightInd w:val="0"/>
              <w:snapToGrid w:val="0"/>
              <w:spacing w:before="156" w:beforeLines="50" w:after="0" w:line="360" w:lineRule="auto"/>
              <w:ind w:left="0" w:leftChars="0"/>
              <w:jc w:val="left"/>
              <w:outlineLvl w:val="9"/>
              <w:rPr>
                <w:rFonts w:hint="eastAsia" w:ascii="微软雅黑" w:hAnsi="微软雅黑" w:eastAsia="微软雅黑" w:cs="微软雅黑"/>
                <w:spacing w:val="20"/>
                <w:szCs w:val="21"/>
                <w:highlight w:val="none"/>
              </w:rPr>
            </w:pPr>
            <w:r>
              <w:rPr>
                <w:rFonts w:hint="eastAsia" w:ascii="微软雅黑" w:hAnsi="微软雅黑" w:eastAsia="微软雅黑" w:cs="微软雅黑"/>
                <w:szCs w:val="21"/>
                <w:highlight w:val="none"/>
              </w:rPr>
              <w:t>注：涉及联合体或其他合同主体的信息应按上表格式加列。</w:t>
            </w:r>
          </w:p>
        </w:tc>
      </w:tr>
    </w:tbl>
    <w:p w14:paraId="103ED350">
      <w:pPr>
        <w:adjustRightInd w:val="0"/>
        <w:snapToGrid w:val="0"/>
        <w:spacing w:before="156" w:beforeLines="50"/>
        <w:jc w:val="center"/>
        <w:outlineLvl w:val="9"/>
        <w:rPr>
          <w:rFonts w:hint="eastAsia" w:ascii="微软雅黑" w:hAnsi="微软雅黑" w:eastAsia="微软雅黑" w:cs="微软雅黑"/>
          <w:sz w:val="28"/>
          <w:szCs w:val="28"/>
          <w:highlight w:val="none"/>
        </w:rPr>
      </w:pPr>
      <w:r>
        <w:rPr>
          <w:rFonts w:hint="eastAsia" w:ascii="微软雅黑" w:hAnsi="微软雅黑" w:eastAsia="微软雅黑" w:cs="微软雅黑"/>
          <w:sz w:val="21"/>
          <w:szCs w:val="21"/>
          <w:highlight w:val="none"/>
          <w:u w:val="single"/>
        </w:rPr>
        <w:br w:type="page"/>
      </w:r>
      <w:bookmarkStart w:id="717" w:name="_Toc27624"/>
      <w:r>
        <w:rPr>
          <w:rFonts w:hint="eastAsia" w:ascii="微软雅黑" w:hAnsi="微软雅黑" w:eastAsia="微软雅黑" w:cs="微软雅黑"/>
          <w:b w:val="0"/>
          <w:bCs w:val="0"/>
          <w:sz w:val="28"/>
          <w:szCs w:val="28"/>
          <w:highlight w:val="none"/>
        </w:rPr>
        <w:t>第二节 政府采购合同通用条款</w:t>
      </w:r>
      <w:bookmarkEnd w:id="717"/>
    </w:p>
    <w:p w14:paraId="20B9B627">
      <w:pPr>
        <w:tabs>
          <w:tab w:val="left" w:pos="8820"/>
          <w:tab w:val="left" w:pos="9345"/>
          <w:tab w:val="left" w:pos="9765"/>
        </w:tabs>
        <w:adjustRightInd w:val="0"/>
        <w:snapToGrid w:val="0"/>
        <w:spacing w:before="0" w:line="400" w:lineRule="exact"/>
        <w:jc w:val="left"/>
        <w:outlineLvl w:val="9"/>
        <w:rPr>
          <w:rFonts w:hint="eastAsia" w:ascii="微软雅黑" w:hAnsi="微软雅黑" w:eastAsia="微软雅黑" w:cs="微软雅黑"/>
          <w:b/>
          <w:bCs/>
          <w:sz w:val="24"/>
          <w:szCs w:val="24"/>
          <w:highlight w:val="none"/>
        </w:rPr>
      </w:pPr>
      <w:r>
        <w:rPr>
          <w:rFonts w:hint="eastAsia" w:ascii="微软雅黑" w:hAnsi="微软雅黑" w:eastAsia="微软雅黑" w:cs="微软雅黑"/>
          <w:b/>
          <w:sz w:val="24"/>
          <w:szCs w:val="24"/>
          <w:highlight w:val="none"/>
        </w:rPr>
        <w:t>1.</w:t>
      </w:r>
      <w:r>
        <w:rPr>
          <w:rFonts w:hint="eastAsia" w:ascii="微软雅黑" w:hAnsi="微软雅黑" w:eastAsia="微软雅黑" w:cs="微软雅黑"/>
          <w:b/>
          <w:sz w:val="24"/>
          <w:szCs w:val="24"/>
          <w:highlight w:val="none"/>
          <w:lang w:val="en-US" w:eastAsia="zh-CN"/>
        </w:rPr>
        <w:t xml:space="preserve"> </w:t>
      </w:r>
      <w:r>
        <w:rPr>
          <w:rFonts w:hint="eastAsia" w:ascii="微软雅黑" w:hAnsi="微软雅黑" w:eastAsia="微软雅黑" w:cs="微软雅黑"/>
          <w:b/>
          <w:bCs/>
          <w:sz w:val="24"/>
          <w:szCs w:val="24"/>
          <w:highlight w:val="none"/>
        </w:rPr>
        <w:t>定义</w:t>
      </w:r>
    </w:p>
    <w:p w14:paraId="5675B7BE">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1.1合同当事人</w:t>
      </w:r>
    </w:p>
    <w:p w14:paraId="3881E349">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（1）采购人（以下称甲方）是指使用财政性资金，通过政府采购方式向供应商购买货物</w:t>
      </w:r>
      <w:r>
        <w:rPr>
          <w:rFonts w:hint="eastAsia" w:ascii="微软雅黑" w:hAnsi="微软雅黑" w:eastAsia="微软雅黑" w:cs="微软雅黑"/>
          <w:color w:val="auto"/>
          <w:sz w:val="24"/>
          <w:szCs w:val="24"/>
          <w:highlight w:val="none"/>
          <w:lang w:val="en-US" w:eastAsia="zh-CN"/>
        </w:rPr>
        <w:t>及其相关服务的</w:t>
      </w:r>
      <w:r>
        <w:rPr>
          <w:rFonts w:hint="eastAsia" w:ascii="微软雅黑" w:hAnsi="微软雅黑" w:eastAsia="微软雅黑" w:cs="微软雅黑"/>
          <w:color w:val="auto"/>
          <w:sz w:val="24"/>
          <w:szCs w:val="24"/>
          <w:highlight w:val="none"/>
        </w:rPr>
        <w:t>国家机关、事业单位、团体组织。</w:t>
      </w:r>
    </w:p>
    <w:p w14:paraId="2B5E1E2B">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（2）供应商（以下称</w:t>
      </w:r>
      <w:r>
        <w:rPr>
          <w:rFonts w:hint="eastAsia" w:ascii="微软雅黑" w:hAnsi="微软雅黑" w:eastAsia="微软雅黑" w:cs="微软雅黑"/>
          <w:color w:val="auto"/>
          <w:sz w:val="24"/>
          <w:szCs w:val="24"/>
          <w:highlight w:val="none"/>
          <w:lang w:eastAsia="zh-CN"/>
        </w:rPr>
        <w:t>乙</w:t>
      </w:r>
      <w:r>
        <w:rPr>
          <w:rFonts w:hint="eastAsia" w:ascii="微软雅黑" w:hAnsi="微软雅黑" w:eastAsia="微软雅黑" w:cs="微软雅黑"/>
          <w:color w:val="auto"/>
          <w:sz w:val="24"/>
          <w:szCs w:val="24"/>
          <w:highlight w:val="none"/>
        </w:rPr>
        <w:t>方）是指参加政府采购活动并且中标（成交），向采购人提供</w:t>
      </w:r>
      <w:r>
        <w:rPr>
          <w:rFonts w:hint="eastAsia" w:ascii="微软雅黑" w:hAnsi="微软雅黑" w:eastAsia="微软雅黑" w:cs="微软雅黑"/>
          <w:color w:val="auto"/>
          <w:sz w:val="24"/>
          <w:szCs w:val="24"/>
          <w:highlight w:val="none"/>
          <w:lang w:val="en-US" w:eastAsia="zh-CN"/>
        </w:rPr>
        <w:t>合同约定的货物及其相关服务的法人、非法人组织或者自然人</w:t>
      </w:r>
      <w:r>
        <w:rPr>
          <w:rFonts w:hint="eastAsia" w:ascii="微软雅黑" w:hAnsi="微软雅黑" w:eastAsia="微软雅黑" w:cs="微软雅黑"/>
          <w:color w:val="auto"/>
          <w:sz w:val="24"/>
          <w:szCs w:val="24"/>
          <w:highlight w:val="none"/>
        </w:rPr>
        <w:t>。</w:t>
      </w:r>
    </w:p>
    <w:p w14:paraId="6DBE8960">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（3）其他合同主体是指除采购人和供应商以外，</w:t>
      </w:r>
      <w:r>
        <w:rPr>
          <w:rFonts w:hint="eastAsia" w:ascii="微软雅黑" w:hAnsi="微软雅黑" w:eastAsia="微软雅黑" w:cs="微软雅黑"/>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微软雅黑" w:hAnsi="微软雅黑" w:eastAsia="微软雅黑" w:cs="微软雅黑"/>
          <w:color w:val="auto"/>
          <w:sz w:val="24"/>
          <w:szCs w:val="24"/>
          <w:highlight w:val="none"/>
        </w:rPr>
        <w:t>。</w:t>
      </w:r>
    </w:p>
    <w:p w14:paraId="4C5F6A27">
      <w:pPr>
        <w:tabs>
          <w:tab w:val="left" w:pos="570"/>
          <w:tab w:val="left" w:pos="9240"/>
          <w:tab w:val="left" w:pos="9555"/>
        </w:tabs>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1.2本合同下列术语应解释为：</w:t>
      </w:r>
    </w:p>
    <w:p w14:paraId="000EE0E0">
      <w:pPr>
        <w:adjustRightInd w:val="0"/>
        <w:snapToGrid w:val="0"/>
        <w:spacing w:before="0" w:beforeLines="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（1）“合同”系指</w:t>
      </w:r>
      <w:r>
        <w:rPr>
          <w:rFonts w:hint="eastAsia" w:ascii="微软雅黑" w:hAnsi="微软雅黑" w:eastAsia="微软雅黑" w:cs="微软雅黑"/>
          <w:bCs/>
          <w:color w:val="000000" w:themeColor="text1"/>
          <w:sz w:val="24"/>
          <w:szCs w:val="24"/>
          <w:highlight w:val="none"/>
          <w14:textFill>
            <w14:solidFill>
              <w14:schemeClr w14:val="tx1"/>
            </w14:solidFill>
          </w14:textFill>
        </w:rPr>
        <w:t>合同当事人意思表示达成一致的任何协议，包括签署的</w:t>
      </w:r>
      <w:r>
        <w:rPr>
          <w:rFonts w:hint="eastAsia" w:ascii="微软雅黑" w:hAnsi="微软雅黑" w:eastAsia="微软雅黑" w:cs="微软雅黑"/>
          <w:color w:val="auto"/>
          <w:sz w:val="24"/>
          <w:szCs w:val="24"/>
          <w:highlight w:val="none"/>
          <w:lang w:eastAsia="zh-CN"/>
        </w:rPr>
        <w:t>政府采购</w:t>
      </w:r>
      <w:r>
        <w:rPr>
          <w:rFonts w:hint="eastAsia" w:ascii="微软雅黑" w:hAnsi="微软雅黑" w:eastAsia="微软雅黑" w:cs="微软雅黑"/>
          <w:color w:val="auto"/>
          <w:sz w:val="24"/>
          <w:szCs w:val="24"/>
          <w:highlight w:val="none"/>
        </w:rPr>
        <w:t>合同协议书及其变更、补充</w:t>
      </w:r>
      <w:r>
        <w:rPr>
          <w:rFonts w:hint="eastAsia" w:ascii="微软雅黑" w:hAnsi="微软雅黑" w:eastAsia="微软雅黑" w:cs="微软雅黑"/>
          <w:color w:val="auto"/>
          <w:sz w:val="24"/>
          <w:szCs w:val="24"/>
          <w:highlight w:val="none"/>
          <w:lang w:eastAsia="zh-CN"/>
        </w:rPr>
        <w:t>协议，</w:t>
      </w:r>
      <w:r>
        <w:rPr>
          <w:rFonts w:hint="eastAsia" w:ascii="微软雅黑" w:hAnsi="微软雅黑" w:eastAsia="微软雅黑" w:cs="微软雅黑"/>
          <w:sz w:val="24"/>
          <w:szCs w:val="24"/>
          <w:highlight w:val="none"/>
        </w:rPr>
        <w:t>政府采购合同专用条款</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政府采购合同通用条款</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通知书</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sz w:val="24"/>
          <w:szCs w:val="24"/>
          <w:highlight w:val="none"/>
        </w:rPr>
        <w:t>投标（响应）文件</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采购文件</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rPr>
        <w:t>有关技术文件</w:t>
      </w:r>
      <w:r>
        <w:rPr>
          <w:rFonts w:hint="eastAsia" w:ascii="微软雅黑" w:hAnsi="微软雅黑" w:eastAsia="微软雅黑" w:cs="微软雅黑"/>
          <w:sz w:val="24"/>
          <w:szCs w:val="24"/>
          <w:highlight w:val="none"/>
          <w:lang w:eastAsia="zh-CN"/>
        </w:rPr>
        <w:t>和</w:t>
      </w:r>
      <w:r>
        <w:rPr>
          <w:rFonts w:hint="eastAsia" w:ascii="微软雅黑" w:hAnsi="微软雅黑" w:eastAsia="微软雅黑" w:cs="微软雅黑"/>
          <w:sz w:val="24"/>
          <w:szCs w:val="24"/>
          <w:highlight w:val="none"/>
        </w:rPr>
        <w:t>图纸</w:t>
      </w:r>
      <w:r>
        <w:rPr>
          <w:rFonts w:hint="eastAsia" w:ascii="微软雅黑" w:hAnsi="微软雅黑" w:eastAsia="微软雅黑" w:cs="微软雅黑"/>
          <w:sz w:val="24"/>
          <w:szCs w:val="24"/>
          <w:highlight w:val="none"/>
          <w:lang w:eastAsia="zh-CN"/>
        </w:rPr>
        <w:t>，以及</w:t>
      </w:r>
      <w:r>
        <w:rPr>
          <w:rFonts w:hint="eastAsia" w:ascii="微软雅黑" w:hAnsi="微软雅黑" w:eastAsia="微软雅黑" w:cs="微软雅黑"/>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微软雅黑" w:hAnsi="微软雅黑" w:eastAsia="微软雅黑" w:cs="微软雅黑"/>
          <w:color w:val="auto"/>
          <w:sz w:val="24"/>
          <w:szCs w:val="24"/>
          <w:highlight w:val="none"/>
        </w:rPr>
        <w:t>。</w:t>
      </w:r>
    </w:p>
    <w:p w14:paraId="16BD4B3D">
      <w:pPr>
        <w:tabs>
          <w:tab w:val="left" w:pos="570"/>
          <w:tab w:val="left" w:pos="9240"/>
          <w:tab w:val="left" w:pos="9555"/>
        </w:tabs>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）“合同价</w:t>
      </w:r>
      <w:r>
        <w:rPr>
          <w:rFonts w:hint="eastAsia" w:ascii="微软雅黑" w:hAnsi="微软雅黑" w:eastAsia="微软雅黑" w:cs="微软雅黑"/>
          <w:color w:val="auto"/>
          <w:sz w:val="24"/>
          <w:szCs w:val="24"/>
          <w:highlight w:val="none"/>
          <w:lang w:val="en-US" w:eastAsia="zh-CN"/>
        </w:rPr>
        <w:t>款</w:t>
      </w:r>
      <w:r>
        <w:rPr>
          <w:rFonts w:hint="eastAsia" w:ascii="微软雅黑" w:hAnsi="微软雅黑" w:eastAsia="微软雅黑" w:cs="微软雅黑"/>
          <w:color w:val="auto"/>
          <w:sz w:val="24"/>
          <w:szCs w:val="24"/>
          <w:highlight w:val="none"/>
        </w:rPr>
        <w:t>”系指根据本合同规定乙方在全面履行合同义务后甲方应支付给乙方的价款。</w:t>
      </w:r>
    </w:p>
    <w:p w14:paraId="4906F3AA">
      <w:pPr>
        <w:tabs>
          <w:tab w:val="left" w:pos="570"/>
          <w:tab w:val="left" w:pos="9240"/>
          <w:tab w:val="left" w:pos="9555"/>
        </w:tabs>
        <w:adjustRightInd w:val="0"/>
        <w:snapToGrid w:val="0"/>
        <w:spacing w:before="0" w:line="400" w:lineRule="exact"/>
        <w:ind w:firstLine="480" w:firstLineChars="200"/>
        <w:jc w:val="left"/>
        <w:outlineLvl w:val="9"/>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）“货物”系指乙方根据本合同规定须向甲方提供的各种形态和种类的物品，包括原材料、设备、产品（</w:t>
      </w:r>
      <w:r>
        <w:rPr>
          <w:rFonts w:hint="eastAsia" w:ascii="微软雅黑" w:hAnsi="微软雅黑" w:eastAsia="微软雅黑" w:cs="微软雅黑"/>
          <w:color w:val="000000" w:themeColor="text1"/>
          <w:sz w:val="24"/>
          <w:szCs w:val="24"/>
          <w:highlight w:val="none"/>
          <w14:textFill>
            <w14:solidFill>
              <w14:schemeClr w14:val="tx1"/>
            </w14:solidFill>
          </w14:textFill>
        </w:rPr>
        <w:t>包括软件）及相关的其备品备件、工具、手册及</w:t>
      </w:r>
      <w:r>
        <w:rPr>
          <w:rFonts w:hint="eastAsia" w:ascii="微软雅黑" w:hAnsi="微软雅黑" w:eastAsia="微软雅黑" w:cs="微软雅黑"/>
          <w:color w:val="000000" w:themeColor="text1"/>
          <w:sz w:val="24"/>
          <w:szCs w:val="24"/>
          <w:highlight w:val="none"/>
          <w:lang w:val="en"/>
          <w14:textFill>
            <w14:solidFill>
              <w14:schemeClr w14:val="tx1"/>
            </w14:solidFill>
          </w14:textFill>
        </w:rPr>
        <w:t>其他</w:t>
      </w:r>
      <w:r>
        <w:rPr>
          <w:rFonts w:hint="eastAsia" w:ascii="微软雅黑" w:hAnsi="微软雅黑" w:eastAsia="微软雅黑" w:cs="微软雅黑"/>
          <w:color w:val="000000" w:themeColor="text1"/>
          <w:sz w:val="24"/>
          <w:szCs w:val="24"/>
          <w:highlight w:val="none"/>
          <w14:textFill>
            <w14:solidFill>
              <w14:schemeClr w14:val="tx1"/>
            </w14:solidFill>
          </w14:textFill>
        </w:rPr>
        <w:t>技术资料和材料</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等</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14:paraId="0E5BF80E">
      <w:pPr>
        <w:adjustRightInd w:val="0"/>
        <w:snapToGrid w:val="0"/>
        <w:spacing w:before="0" w:line="400" w:lineRule="exact"/>
        <w:ind w:firstLine="480" w:firstLineChars="200"/>
        <w:jc w:val="left"/>
        <w:outlineLvl w:val="9"/>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auto"/>
          <w:sz w:val="24"/>
          <w:szCs w:val="24"/>
          <w:highlight w:val="none"/>
          <w:lang w:val="en-US" w:eastAsia="zh-CN"/>
        </w:rPr>
        <w:t>相关</w:t>
      </w:r>
      <w:r>
        <w:rPr>
          <w:rFonts w:hint="eastAsia" w:ascii="微软雅黑" w:hAnsi="微软雅黑" w:eastAsia="微软雅黑" w:cs="微软雅黑"/>
          <w:color w:val="000000" w:themeColor="text1"/>
          <w:sz w:val="24"/>
          <w:szCs w:val="24"/>
          <w:highlight w:val="none"/>
          <w14:textFill>
            <w14:solidFill>
              <w14:schemeClr w14:val="tx1"/>
            </w14:solidFill>
          </w14:textFill>
        </w:rPr>
        <w:t>服务”系指根据合同规定，乙方应提供的</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与货物有关的</w:t>
      </w:r>
      <w:r>
        <w:rPr>
          <w:rFonts w:hint="eastAsia" w:ascii="微软雅黑" w:hAnsi="微软雅黑" w:eastAsia="微软雅黑" w:cs="微软雅黑"/>
          <w:color w:val="000000" w:themeColor="text1"/>
          <w:sz w:val="24"/>
          <w:szCs w:val="24"/>
          <w:highlight w:val="none"/>
          <w14:textFill>
            <w14:solidFill>
              <w14:schemeClr w14:val="tx1"/>
            </w14:solidFill>
          </w14:textFill>
        </w:rPr>
        <w:t>技术、管理和</w:t>
      </w:r>
      <w:r>
        <w:rPr>
          <w:rFonts w:hint="eastAsia" w:ascii="微软雅黑" w:hAnsi="微软雅黑" w:eastAsia="微软雅黑" w:cs="微软雅黑"/>
          <w:color w:val="000000" w:themeColor="text1"/>
          <w:sz w:val="24"/>
          <w:szCs w:val="24"/>
          <w:highlight w:val="none"/>
          <w:lang w:val="en"/>
          <w14:textFill>
            <w14:solidFill>
              <w14:schemeClr w14:val="tx1"/>
            </w14:solidFill>
          </w14:textFill>
        </w:rPr>
        <w:t>其他</w:t>
      </w:r>
      <w:r>
        <w:rPr>
          <w:rFonts w:hint="eastAsia" w:ascii="微软雅黑" w:hAnsi="微软雅黑" w:eastAsia="微软雅黑" w:cs="微软雅黑"/>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废弃处置、</w:t>
      </w:r>
      <w:r>
        <w:rPr>
          <w:rFonts w:hint="eastAsia" w:ascii="微软雅黑" w:hAnsi="微软雅黑" w:eastAsia="微软雅黑" w:cs="微软雅黑"/>
          <w:color w:val="000000" w:themeColor="text1"/>
          <w:sz w:val="24"/>
          <w:szCs w:val="24"/>
          <w:highlight w:val="none"/>
          <w14:textFill>
            <w14:solidFill>
              <w14:schemeClr w14:val="tx1"/>
            </w14:solidFill>
          </w14:textFill>
        </w:rPr>
        <w:t>技术支持等以及合同中规定乙方应承担的</w:t>
      </w:r>
      <w:r>
        <w:rPr>
          <w:rFonts w:hint="eastAsia" w:ascii="微软雅黑" w:hAnsi="微软雅黑" w:eastAsia="微软雅黑" w:cs="微软雅黑"/>
          <w:color w:val="000000" w:themeColor="text1"/>
          <w:sz w:val="24"/>
          <w:szCs w:val="24"/>
          <w:highlight w:val="none"/>
          <w:lang w:val="en"/>
          <w14:textFill>
            <w14:solidFill>
              <w14:schemeClr w14:val="tx1"/>
            </w14:solidFill>
          </w14:textFill>
        </w:rPr>
        <w:t>其他</w:t>
      </w:r>
      <w:r>
        <w:rPr>
          <w:rFonts w:hint="eastAsia" w:ascii="微软雅黑" w:hAnsi="微软雅黑" w:eastAsia="微软雅黑" w:cs="微软雅黑"/>
          <w:color w:val="000000" w:themeColor="text1"/>
          <w:sz w:val="24"/>
          <w:szCs w:val="24"/>
          <w:highlight w:val="none"/>
          <w14:textFill>
            <w14:solidFill>
              <w14:schemeClr w14:val="tx1"/>
            </w14:solidFill>
          </w14:textFill>
        </w:rPr>
        <w:t>义务。</w:t>
      </w:r>
    </w:p>
    <w:p w14:paraId="1B5CFBE4">
      <w:pPr>
        <w:adjustRightInd w:val="0"/>
        <w:snapToGrid w:val="0"/>
        <w:spacing w:before="0" w:line="400" w:lineRule="exact"/>
        <w:ind w:firstLine="480" w:firstLineChars="200"/>
        <w:jc w:val="left"/>
        <w:outlineLvl w:val="9"/>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5</w:t>
      </w:r>
      <w:r>
        <w:rPr>
          <w:rFonts w:hint="eastAsia" w:ascii="微软雅黑" w:hAnsi="微软雅黑" w:eastAsia="微软雅黑" w:cs="微软雅黑"/>
          <w:color w:val="000000" w:themeColor="text1"/>
          <w:sz w:val="24"/>
          <w:szCs w:val="24"/>
          <w:highlight w:val="none"/>
          <w14:textFill>
            <w14:solidFill>
              <w14:schemeClr w14:val="tx1"/>
            </w14:solidFill>
          </w14:textFill>
        </w:rPr>
        <w:t>）“分包”系指中标</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成交</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成交</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项目中的部分履约内容，分给具有相应资质条件的供应商履行合同的行为。</w:t>
      </w:r>
    </w:p>
    <w:p w14:paraId="5311A911">
      <w:pPr>
        <w:tabs>
          <w:tab w:val="left" w:pos="570"/>
          <w:tab w:val="left" w:pos="9240"/>
          <w:tab w:val="left" w:pos="9555"/>
        </w:tabs>
        <w:adjustRightInd w:val="0"/>
        <w:snapToGrid w:val="0"/>
        <w:spacing w:before="0" w:line="400" w:lineRule="exact"/>
        <w:ind w:firstLine="480" w:firstLineChars="200"/>
        <w:jc w:val="left"/>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6</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sz w:val="24"/>
          <w:szCs w:val="24"/>
          <w:highlight w:val="none"/>
        </w:rPr>
        <w:t>“联合体”系指</w:t>
      </w:r>
      <w:r>
        <w:rPr>
          <w:rFonts w:hint="eastAsia" w:ascii="微软雅黑" w:hAnsi="微软雅黑" w:eastAsia="微软雅黑" w:cs="微软雅黑"/>
          <w:sz w:val="24"/>
          <w:szCs w:val="24"/>
          <w:highlight w:val="none"/>
          <w:lang w:eastAsia="zh-CN"/>
        </w:rPr>
        <w:t>由</w:t>
      </w:r>
      <w:r>
        <w:rPr>
          <w:rFonts w:hint="eastAsia" w:ascii="微软雅黑" w:hAnsi="微软雅黑" w:eastAsia="微软雅黑" w:cs="微软雅黑"/>
          <w:sz w:val="24"/>
          <w:szCs w:val="24"/>
          <w:highlight w:val="none"/>
        </w:rPr>
        <w:t>两个以上的自然人、法人或者</w:t>
      </w:r>
      <w:r>
        <w:rPr>
          <w:rFonts w:hint="eastAsia" w:ascii="微软雅黑" w:hAnsi="微软雅黑" w:eastAsia="微软雅黑" w:cs="微软雅黑"/>
          <w:sz w:val="24"/>
          <w:szCs w:val="24"/>
          <w:highlight w:val="none"/>
          <w:lang w:val="en-US" w:eastAsia="zh-CN"/>
        </w:rPr>
        <w:t>非法人</w:t>
      </w:r>
      <w:r>
        <w:rPr>
          <w:rFonts w:hint="eastAsia" w:ascii="微软雅黑" w:hAnsi="微软雅黑" w:eastAsia="微软雅黑" w:cs="微软雅黑"/>
          <w:sz w:val="24"/>
          <w:szCs w:val="24"/>
          <w:highlight w:val="none"/>
        </w:rPr>
        <w:t>组织组成，</w:t>
      </w:r>
      <w:r>
        <w:rPr>
          <w:rFonts w:hint="eastAsia" w:ascii="微软雅黑" w:hAnsi="微软雅黑" w:eastAsia="微软雅黑" w:cs="微软雅黑"/>
          <w:sz w:val="24"/>
          <w:szCs w:val="24"/>
          <w:highlight w:val="none"/>
          <w:lang w:eastAsia="zh-CN"/>
        </w:rPr>
        <w:t>以一个供应商的身份共同参加政府采购的主体</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甲方</w:t>
      </w:r>
      <w:r>
        <w:rPr>
          <w:rFonts w:hint="eastAsia" w:ascii="微软雅黑" w:hAnsi="微软雅黑" w:eastAsia="微软雅黑" w:cs="微软雅黑"/>
          <w:color w:val="000000" w:themeColor="text1"/>
          <w:sz w:val="24"/>
          <w:szCs w:val="24"/>
          <w:highlight w:val="none"/>
          <w14:textFill>
            <w14:solidFill>
              <w14:schemeClr w14:val="tx1"/>
            </w14:solidFill>
          </w14:textFill>
        </w:rPr>
        <w:t>承担连带责任。联合体具体要求见【</w:t>
      </w:r>
      <w:r>
        <w:rPr>
          <w:rFonts w:hint="eastAsia" w:ascii="微软雅黑" w:hAnsi="微软雅黑" w:eastAsia="微软雅黑" w:cs="微软雅黑"/>
          <w:b/>
          <w:bCs/>
          <w:color w:val="000000" w:themeColor="text1"/>
          <w:sz w:val="24"/>
          <w:szCs w:val="24"/>
          <w:highlight w:val="none"/>
          <w14:textFill>
            <w14:solidFill>
              <w14:schemeClr w14:val="tx1"/>
            </w14:solidFill>
          </w14:textFill>
        </w:rPr>
        <w:t>政府采购合同专用条款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14:paraId="391E27F0">
      <w:pPr>
        <w:tabs>
          <w:tab w:val="left" w:pos="570"/>
          <w:tab w:val="left" w:pos="9240"/>
          <w:tab w:val="left" w:pos="9555"/>
        </w:tabs>
        <w:adjustRightInd w:val="0"/>
        <w:snapToGrid w:val="0"/>
        <w:spacing w:before="0" w:line="400" w:lineRule="exact"/>
        <w:ind w:firstLine="480" w:firstLineChars="200"/>
        <w:jc w:val="left"/>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7</w:t>
      </w:r>
      <w:r>
        <w:rPr>
          <w:rFonts w:hint="eastAsia" w:ascii="微软雅黑" w:hAnsi="微软雅黑" w:eastAsia="微软雅黑" w:cs="微软雅黑"/>
          <w:color w:val="000000" w:themeColor="text1"/>
          <w:sz w:val="24"/>
          <w:szCs w:val="24"/>
          <w:highlight w:val="none"/>
          <w14:textFill>
            <w14:solidFill>
              <w14:schemeClr w14:val="tx1"/>
            </w14:solidFill>
          </w14:textFill>
        </w:rPr>
        <w:t>）其他术语解释，见【</w:t>
      </w:r>
      <w:r>
        <w:rPr>
          <w:rFonts w:hint="eastAsia" w:ascii="微软雅黑" w:hAnsi="微软雅黑" w:eastAsia="微软雅黑" w:cs="微软雅黑"/>
          <w:b/>
          <w:bCs/>
          <w:color w:val="000000" w:themeColor="text1"/>
          <w:sz w:val="24"/>
          <w:szCs w:val="24"/>
          <w:highlight w:val="none"/>
          <w14:textFill>
            <w14:solidFill>
              <w14:schemeClr w14:val="tx1"/>
            </w14:solidFill>
          </w14:textFill>
        </w:rPr>
        <w:t>政府采购合同专用条款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14:paraId="4A59117D">
      <w:pPr>
        <w:numPr>
          <w:ilvl w:val="0"/>
          <w:numId w:val="12"/>
        </w:numPr>
        <w:autoSpaceDE w:val="0"/>
        <w:autoSpaceDN w:val="0"/>
        <w:adjustRightInd w:val="0"/>
        <w:snapToGrid w:val="0"/>
        <w:spacing w:before="0" w:line="400" w:lineRule="exact"/>
        <w:jc w:val="left"/>
        <w:outlineLvl w:val="9"/>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color w:val="000000" w:themeColor="text1"/>
          <w:sz w:val="24"/>
          <w:szCs w:val="24"/>
          <w:highlight w:val="none"/>
          <w14:textFill>
            <w14:solidFill>
              <w14:schemeClr w14:val="tx1"/>
            </w14:solidFill>
          </w14:textFill>
        </w:rPr>
        <w:t>合同标的及金额</w:t>
      </w:r>
    </w:p>
    <w:p w14:paraId="23FE2164">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b/>
          <w:bCs/>
          <w:i/>
          <w:iCs/>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2</w:t>
      </w:r>
      <w:r>
        <w:rPr>
          <w:rFonts w:hint="eastAsia" w:ascii="微软雅黑" w:hAnsi="微软雅黑" w:eastAsia="微软雅黑" w:cs="微软雅黑"/>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价款</w:t>
      </w:r>
      <w:r>
        <w:rPr>
          <w:rFonts w:hint="eastAsia" w:ascii="微软雅黑" w:hAnsi="微软雅黑" w:eastAsia="微软雅黑" w:cs="微软雅黑"/>
          <w:color w:val="000000" w:themeColor="text1"/>
          <w:sz w:val="24"/>
          <w:szCs w:val="24"/>
          <w:highlight w:val="none"/>
          <w14:textFill>
            <w14:solidFill>
              <w14:schemeClr w14:val="tx1"/>
            </w14:solidFill>
          </w14:textFill>
        </w:rPr>
        <w:t>中，甲方不再另行支付</w:t>
      </w:r>
      <w:r>
        <w:rPr>
          <w:rFonts w:hint="eastAsia" w:ascii="微软雅黑" w:hAnsi="微软雅黑" w:eastAsia="微软雅黑" w:cs="微软雅黑"/>
          <w:color w:val="000000" w:themeColor="text1"/>
          <w:sz w:val="24"/>
          <w:szCs w:val="24"/>
          <w:highlight w:val="none"/>
          <w:lang w:val="en"/>
          <w14:textFill>
            <w14:solidFill>
              <w14:schemeClr w14:val="tx1"/>
            </w14:solidFill>
          </w14:textFill>
        </w:rPr>
        <w:t>其他</w:t>
      </w:r>
      <w:r>
        <w:rPr>
          <w:rFonts w:hint="eastAsia" w:ascii="微软雅黑" w:hAnsi="微软雅黑" w:eastAsia="微软雅黑" w:cs="微软雅黑"/>
          <w:color w:val="000000" w:themeColor="text1"/>
          <w:sz w:val="24"/>
          <w:szCs w:val="24"/>
          <w:highlight w:val="none"/>
          <w14:textFill>
            <w14:solidFill>
              <w14:schemeClr w14:val="tx1"/>
            </w14:solidFill>
          </w14:textFill>
        </w:rPr>
        <w:t>任何费用。</w:t>
      </w:r>
    </w:p>
    <w:p w14:paraId="54330712">
      <w:pPr>
        <w:adjustRightInd w:val="0"/>
        <w:snapToGrid w:val="0"/>
        <w:spacing w:before="0" w:line="400" w:lineRule="exact"/>
        <w:jc w:val="left"/>
        <w:outlineLvl w:val="9"/>
        <w:rPr>
          <w:rFonts w:hint="eastAsia" w:ascii="微软雅黑" w:hAnsi="微软雅黑" w:eastAsia="微软雅黑" w:cs="微软雅黑"/>
          <w:b/>
          <w:color w:val="000000" w:themeColor="text1"/>
          <w:sz w:val="24"/>
          <w:szCs w:val="24"/>
          <w:highlight w:val="none"/>
          <w14:textFill>
            <w14:solidFill>
              <w14:schemeClr w14:val="tx1"/>
            </w14:solidFill>
          </w14:textFill>
        </w:rPr>
      </w:pPr>
      <w:r>
        <w:rPr>
          <w:rFonts w:hint="eastAsia" w:ascii="微软雅黑" w:hAnsi="微软雅黑" w:eastAsia="微软雅黑" w:cs="微软雅黑"/>
          <w:b/>
          <w:color w:val="000000" w:themeColor="text1"/>
          <w:sz w:val="24"/>
          <w:szCs w:val="24"/>
          <w:highlight w:val="none"/>
          <w:lang w:eastAsia="zh-CN"/>
          <w14:textFill>
            <w14:solidFill>
              <w14:schemeClr w14:val="tx1"/>
            </w14:solidFill>
          </w14:textFill>
        </w:rPr>
        <w:t>3</w:t>
      </w:r>
      <w:r>
        <w:rPr>
          <w:rFonts w:hint="eastAsia" w:ascii="微软雅黑" w:hAnsi="微软雅黑" w:eastAsia="微软雅黑" w:cs="微软雅黑"/>
          <w:b/>
          <w:color w:val="000000" w:themeColor="text1"/>
          <w:sz w:val="24"/>
          <w:szCs w:val="24"/>
          <w:highlight w:val="none"/>
          <w:lang w:val="en-US" w:eastAsia="zh-CN"/>
          <w14:textFill>
            <w14:solidFill>
              <w14:schemeClr w14:val="tx1"/>
            </w14:solidFill>
          </w14:textFill>
        </w:rPr>
        <w:t xml:space="preserve">. </w:t>
      </w:r>
      <w:r>
        <w:rPr>
          <w:rFonts w:hint="eastAsia" w:ascii="微软雅黑" w:hAnsi="微软雅黑" w:eastAsia="微软雅黑" w:cs="微软雅黑"/>
          <w:b/>
          <w:color w:val="000000" w:themeColor="text1"/>
          <w:sz w:val="24"/>
          <w:szCs w:val="24"/>
          <w:highlight w:val="none"/>
          <w14:textFill>
            <w14:solidFill>
              <w14:schemeClr w14:val="tx1"/>
            </w14:solidFill>
          </w14:textFill>
        </w:rPr>
        <w:t>履行合同的时间、地点和方式</w:t>
      </w:r>
    </w:p>
    <w:p w14:paraId="43A4725F">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3</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.1 </w:t>
      </w:r>
      <w:r>
        <w:rPr>
          <w:rFonts w:hint="eastAsia" w:ascii="微软雅黑" w:hAnsi="微软雅黑" w:eastAsia="微软雅黑" w:cs="微软雅黑"/>
          <w:sz w:val="24"/>
          <w:szCs w:val="24"/>
          <w:highlight w:val="none"/>
        </w:rPr>
        <w:t>乙方应当在约定的时间、地点</w:t>
      </w:r>
      <w:r>
        <w:rPr>
          <w:rFonts w:hint="eastAsia" w:ascii="微软雅黑" w:hAnsi="微软雅黑" w:eastAsia="微软雅黑" w:cs="微软雅黑"/>
          <w:sz w:val="24"/>
          <w:szCs w:val="24"/>
          <w:highlight w:val="none"/>
          <w:lang w:eastAsia="zh-CN"/>
        </w:rPr>
        <w:t>，按照约定</w:t>
      </w:r>
      <w:r>
        <w:rPr>
          <w:rFonts w:hint="eastAsia" w:ascii="微软雅黑" w:hAnsi="微软雅黑" w:eastAsia="微软雅黑" w:cs="微软雅黑"/>
          <w:sz w:val="24"/>
          <w:szCs w:val="24"/>
          <w:highlight w:val="none"/>
        </w:rPr>
        <w:t>方式履行合同。</w:t>
      </w:r>
    </w:p>
    <w:p w14:paraId="77785BBD">
      <w:pPr>
        <w:autoSpaceDE w:val="0"/>
        <w:autoSpaceDN w:val="0"/>
        <w:adjustRightInd w:val="0"/>
        <w:snapToGrid w:val="0"/>
        <w:spacing w:before="0" w:line="400" w:lineRule="exact"/>
        <w:jc w:val="left"/>
        <w:outlineLvl w:val="9"/>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4</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sz w:val="24"/>
          <w:szCs w:val="24"/>
          <w:highlight w:val="none"/>
          <w14:textFill>
            <w14:solidFill>
              <w14:schemeClr w14:val="tx1"/>
            </w14:solidFill>
          </w14:textFill>
        </w:rPr>
        <w:t>甲方的权利和义务</w:t>
      </w:r>
    </w:p>
    <w:p w14:paraId="0FAEE970">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4</w:t>
      </w:r>
      <w:r>
        <w:rPr>
          <w:rFonts w:hint="eastAsia" w:ascii="微软雅黑" w:hAnsi="微软雅黑" w:eastAsia="微软雅黑" w:cs="微软雅黑"/>
          <w:color w:val="000000" w:themeColor="text1"/>
          <w:sz w:val="24"/>
          <w:szCs w:val="24"/>
          <w:highlight w:val="none"/>
          <w14:textFill>
            <w14:solidFill>
              <w14:schemeClr w14:val="tx1"/>
            </w14:solidFill>
          </w14:textFill>
        </w:rPr>
        <w:t>.1 签署合同后，甲方</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应</w:t>
      </w:r>
      <w:r>
        <w:rPr>
          <w:rFonts w:hint="eastAsia" w:ascii="微软雅黑" w:hAnsi="微软雅黑" w:eastAsia="微软雅黑" w:cs="微软雅黑"/>
          <w:color w:val="000000" w:themeColor="text1"/>
          <w:sz w:val="24"/>
          <w:szCs w:val="24"/>
          <w:highlight w:val="none"/>
          <w14:textFill>
            <w14:solidFill>
              <w14:schemeClr w14:val="tx1"/>
            </w14:solidFill>
          </w14:textFill>
        </w:rPr>
        <w:t>确定</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项目负责人（或项目联系人）</w:t>
      </w:r>
      <w:r>
        <w:rPr>
          <w:rFonts w:hint="eastAsia" w:ascii="微软雅黑" w:hAnsi="微软雅黑" w:eastAsia="微软雅黑" w:cs="微软雅黑"/>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2A1FD7D1">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4</w:t>
      </w:r>
      <w:r>
        <w:rPr>
          <w:rFonts w:hint="eastAsia" w:ascii="微软雅黑" w:hAnsi="微软雅黑" w:eastAsia="微软雅黑" w:cs="微软雅黑"/>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26BBE721">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4</w:t>
      </w:r>
      <w:r>
        <w:rPr>
          <w:rFonts w:hint="eastAsia" w:ascii="微软雅黑" w:hAnsi="微软雅黑" w:eastAsia="微软雅黑" w:cs="微软雅黑"/>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1628AB63">
      <w:pPr>
        <w:snapToGrid w:val="0"/>
        <w:spacing w:line="400" w:lineRule="exact"/>
        <w:ind w:firstLine="480" w:firstLineChars="200"/>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微软雅黑" w:hAnsi="微软雅黑" w:eastAsia="微软雅黑" w:cs="微软雅黑"/>
          <w:b w:val="0"/>
          <w:bCs w:val="0"/>
          <w:sz w:val="24"/>
          <w:szCs w:val="24"/>
          <w:highlight w:val="none"/>
          <w:lang w:eastAsia="zh-CN"/>
        </w:rPr>
        <w:t>未</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在</w:t>
      </w:r>
      <w:r>
        <w:rPr>
          <w:rFonts w:hint="eastAsia" w:ascii="微软雅黑" w:hAnsi="微软雅黑" w:eastAsia="微软雅黑" w:cs="微软雅黑"/>
          <w:b/>
          <w:bCs/>
          <w:sz w:val="24"/>
          <w:szCs w:val="24"/>
          <w:highlight w:val="none"/>
        </w:rPr>
        <w:t>【政府采购合同专用条款】</w:t>
      </w:r>
      <w:r>
        <w:rPr>
          <w:rFonts w:hint="eastAsia" w:ascii="微软雅黑" w:hAnsi="微软雅黑" w:eastAsia="微软雅黑" w:cs="微软雅黑"/>
          <w:b w:val="0"/>
          <w:bCs w:val="0"/>
          <w:sz w:val="24"/>
          <w:szCs w:val="24"/>
          <w:highlight w:val="none"/>
          <w:lang w:eastAsia="zh-CN"/>
        </w:rPr>
        <w:t>约定的期限内对乙方履约提出任何异议或者向乙方作出任何说明的，</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视为验收通过。</w:t>
      </w:r>
    </w:p>
    <w:p w14:paraId="2460B7A4">
      <w:pPr>
        <w:autoSpaceDE w:val="0"/>
        <w:autoSpaceDN w:val="0"/>
        <w:adjustRightInd w:val="0"/>
        <w:snapToGrid w:val="0"/>
        <w:spacing w:line="400" w:lineRule="exact"/>
        <w:ind w:firstLine="480" w:firstLineChars="200"/>
        <w:jc w:val="left"/>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4</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5</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甲方应当根据合同约定</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及</w:t>
      </w:r>
      <w:r>
        <w:rPr>
          <w:rFonts w:hint="eastAsia" w:ascii="微软雅黑" w:hAnsi="微软雅黑" w:eastAsia="微软雅黑" w:cs="微软雅黑"/>
          <w:color w:val="000000" w:themeColor="text1"/>
          <w:sz w:val="24"/>
          <w:szCs w:val="24"/>
          <w:highlight w:val="none"/>
          <w14:textFill>
            <w14:solidFill>
              <w14:schemeClr w14:val="tx1"/>
            </w14:solidFill>
          </w14:textFill>
        </w:rPr>
        <w:t>时向乙方支付</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790E4665">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4</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6</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 国家法律法规规定</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及</w:t>
      </w:r>
      <w:r>
        <w:rPr>
          <w:rFonts w:hint="eastAsia" w:ascii="微软雅黑" w:hAnsi="微软雅黑" w:eastAsia="微软雅黑" w:cs="微软雅黑"/>
          <w:b/>
          <w:bCs/>
          <w:sz w:val="24"/>
          <w:szCs w:val="24"/>
          <w:highlight w:val="none"/>
        </w:rPr>
        <w:t>【政府采购合同专用条款】</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约定应</w:t>
      </w:r>
      <w:r>
        <w:rPr>
          <w:rFonts w:hint="eastAsia" w:ascii="微软雅黑" w:hAnsi="微软雅黑" w:eastAsia="微软雅黑" w:cs="微软雅黑"/>
          <w:color w:val="000000" w:themeColor="text1"/>
          <w:sz w:val="24"/>
          <w:szCs w:val="24"/>
          <w:highlight w:val="none"/>
          <w14:textFill>
            <w14:solidFill>
              <w14:schemeClr w14:val="tx1"/>
            </w14:solidFill>
          </w14:textFill>
        </w:rPr>
        <w:t>由甲方承担的其他义务和责任。</w:t>
      </w:r>
    </w:p>
    <w:p w14:paraId="614B39CA">
      <w:pPr>
        <w:autoSpaceDE w:val="0"/>
        <w:autoSpaceDN w:val="0"/>
        <w:adjustRightInd w:val="0"/>
        <w:snapToGrid w:val="0"/>
        <w:spacing w:before="0" w:line="400" w:lineRule="exact"/>
        <w:jc w:val="left"/>
        <w:outlineLvl w:val="9"/>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5</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sz w:val="24"/>
          <w:szCs w:val="24"/>
          <w:highlight w:val="none"/>
          <w14:textFill>
            <w14:solidFill>
              <w14:schemeClr w14:val="tx1"/>
            </w14:solidFill>
          </w14:textFill>
        </w:rPr>
        <w:t>乙方的权利和义务</w:t>
      </w:r>
    </w:p>
    <w:p w14:paraId="41C1E4FF">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5</w:t>
      </w:r>
      <w:r>
        <w:rPr>
          <w:rFonts w:hint="eastAsia" w:ascii="微软雅黑" w:hAnsi="微软雅黑" w:eastAsia="微软雅黑" w:cs="微软雅黑"/>
          <w:color w:val="000000" w:themeColor="text1"/>
          <w:sz w:val="24"/>
          <w:szCs w:val="24"/>
          <w:highlight w:val="none"/>
          <w14:textFill>
            <w14:solidFill>
              <w14:schemeClr w14:val="tx1"/>
            </w14:solidFill>
          </w14:textFill>
        </w:rPr>
        <w:t>.1 签署合同后，乙方</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应</w:t>
      </w:r>
      <w:r>
        <w:rPr>
          <w:rFonts w:hint="eastAsia" w:ascii="微软雅黑" w:hAnsi="微软雅黑" w:eastAsia="微软雅黑" w:cs="微软雅黑"/>
          <w:color w:val="000000" w:themeColor="text1"/>
          <w:sz w:val="24"/>
          <w:szCs w:val="24"/>
          <w:highlight w:val="none"/>
          <w14:textFill>
            <w14:solidFill>
              <w14:schemeClr w14:val="tx1"/>
            </w14:solidFill>
          </w14:textFill>
        </w:rPr>
        <w:t>确定</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项目负责人（或项目联系人）</w:t>
      </w:r>
      <w:r>
        <w:rPr>
          <w:rFonts w:hint="eastAsia" w:ascii="微软雅黑" w:hAnsi="微软雅黑" w:eastAsia="微软雅黑" w:cs="微软雅黑"/>
          <w:color w:val="000000" w:themeColor="text1"/>
          <w:sz w:val="24"/>
          <w:szCs w:val="24"/>
          <w:highlight w:val="none"/>
          <w14:textFill>
            <w14:solidFill>
              <w14:schemeClr w14:val="tx1"/>
            </w14:solidFill>
          </w14:textFill>
        </w:rPr>
        <w:t>，负责与本合同有关的事务。</w:t>
      </w:r>
    </w:p>
    <w:p w14:paraId="73836778">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5</w:t>
      </w:r>
      <w:r>
        <w:rPr>
          <w:rFonts w:hint="eastAsia" w:ascii="微软雅黑" w:hAnsi="微软雅黑" w:eastAsia="微软雅黑" w:cs="微软雅黑"/>
          <w:color w:val="000000" w:themeColor="text1"/>
          <w:sz w:val="24"/>
          <w:szCs w:val="24"/>
          <w:highlight w:val="none"/>
          <w14:textFill>
            <w14:solidFill>
              <w14:schemeClr w14:val="tx1"/>
            </w14:solidFill>
          </w14:textFill>
        </w:rPr>
        <w:t>.2 乙方应按照合同要求履约，充分合理安排，确保提供的货物</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及相关</w:t>
      </w:r>
      <w:r>
        <w:rPr>
          <w:rFonts w:hint="eastAsia" w:ascii="微软雅黑" w:hAnsi="微软雅黑" w:eastAsia="微软雅黑" w:cs="微软雅黑"/>
          <w:color w:val="000000" w:themeColor="text1"/>
          <w:sz w:val="24"/>
          <w:szCs w:val="24"/>
          <w:highlight w:val="none"/>
          <w14:textFill>
            <w14:solidFill>
              <w14:schemeClr w14:val="tx1"/>
            </w14:solidFill>
          </w14:textFill>
        </w:rPr>
        <w:t>服务符合合同</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有关</w:t>
      </w:r>
      <w:r>
        <w:rPr>
          <w:rFonts w:hint="eastAsia" w:ascii="微软雅黑" w:hAnsi="微软雅黑" w:eastAsia="微软雅黑" w:cs="微软雅黑"/>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及验收</w:t>
      </w:r>
      <w:r>
        <w:rPr>
          <w:rFonts w:hint="eastAsia" w:ascii="微软雅黑" w:hAnsi="微软雅黑" w:eastAsia="微软雅黑" w:cs="微软雅黑"/>
          <w:color w:val="000000" w:themeColor="text1"/>
          <w:sz w:val="24"/>
          <w:szCs w:val="24"/>
          <w:highlight w:val="none"/>
          <w14:textFill>
            <w14:solidFill>
              <w14:schemeClr w14:val="tx1"/>
            </w14:solidFill>
          </w14:textFill>
        </w:rPr>
        <w:t>，并负责项目实施过程中的所有协调工作。</w:t>
      </w:r>
    </w:p>
    <w:p w14:paraId="46282B47">
      <w:pPr>
        <w:pStyle w:val="10"/>
        <w:spacing w:after="0" w:line="400" w:lineRule="exact"/>
        <w:ind w:firstLine="422" w:firstLineChars="176"/>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5</w:t>
      </w:r>
      <w:r>
        <w:rPr>
          <w:rFonts w:hint="eastAsia" w:ascii="微软雅黑" w:hAnsi="微软雅黑" w:eastAsia="微软雅黑" w:cs="微软雅黑"/>
          <w:color w:val="000000" w:themeColor="text1"/>
          <w:sz w:val="24"/>
          <w:szCs w:val="24"/>
          <w:highlight w:val="none"/>
          <w14:textFill>
            <w14:solidFill>
              <w14:schemeClr w14:val="tx1"/>
            </w14:solidFill>
          </w14:textFill>
        </w:rPr>
        <w:t>.3乙方有权根据合同约定向甲方收取</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合同价款</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14:paraId="37E1FF6E">
      <w:pPr>
        <w:pStyle w:val="10"/>
        <w:spacing w:after="0" w:line="400" w:lineRule="exact"/>
        <w:ind w:firstLine="422" w:firstLineChars="176"/>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5</w:t>
      </w:r>
      <w:r>
        <w:rPr>
          <w:rFonts w:hint="eastAsia" w:ascii="微软雅黑" w:hAnsi="微软雅黑" w:eastAsia="微软雅黑" w:cs="微软雅黑"/>
          <w:color w:val="000000" w:themeColor="text1"/>
          <w:sz w:val="24"/>
          <w:szCs w:val="24"/>
          <w:highlight w:val="none"/>
          <w14:textFill>
            <w14:solidFill>
              <w14:schemeClr w14:val="tx1"/>
            </w14:solidFill>
          </w14:textFill>
        </w:rPr>
        <w:t>.4国家法律法规规定</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及</w:t>
      </w:r>
      <w:r>
        <w:rPr>
          <w:rFonts w:hint="eastAsia" w:ascii="微软雅黑" w:hAnsi="微软雅黑" w:eastAsia="微软雅黑" w:cs="微软雅黑"/>
          <w:b/>
          <w:bCs/>
          <w:sz w:val="24"/>
          <w:szCs w:val="24"/>
          <w:highlight w:val="none"/>
        </w:rPr>
        <w:t>【政府采购合同专用条款】</w:t>
      </w:r>
      <w:r>
        <w:rPr>
          <w:rFonts w:hint="eastAsia" w:ascii="微软雅黑" w:hAnsi="微软雅黑" w:eastAsia="微软雅黑" w:cs="微软雅黑"/>
          <w:b w:val="0"/>
          <w:bCs w:val="0"/>
          <w:sz w:val="24"/>
          <w:szCs w:val="24"/>
          <w:highlight w:val="none"/>
          <w:lang w:eastAsia="zh-CN"/>
        </w:rPr>
        <w:t>约定应</w:t>
      </w:r>
      <w:r>
        <w:rPr>
          <w:rFonts w:hint="eastAsia" w:ascii="微软雅黑" w:hAnsi="微软雅黑" w:eastAsia="微软雅黑" w:cs="微软雅黑"/>
          <w:color w:val="000000" w:themeColor="text1"/>
          <w:sz w:val="24"/>
          <w:szCs w:val="24"/>
          <w:highlight w:val="none"/>
          <w14:textFill>
            <w14:solidFill>
              <w14:schemeClr w14:val="tx1"/>
            </w14:solidFill>
          </w14:textFill>
        </w:rPr>
        <w:t>由乙方承担的其他义务和责任。</w:t>
      </w:r>
    </w:p>
    <w:p w14:paraId="7EA6635B">
      <w:pPr>
        <w:numPr>
          <w:ilvl w:val="0"/>
          <w:numId w:val="13"/>
        </w:numPr>
        <w:autoSpaceDE w:val="0"/>
        <w:autoSpaceDN w:val="0"/>
        <w:adjustRightInd w:val="0"/>
        <w:snapToGrid w:val="0"/>
        <w:spacing w:before="0" w:line="400" w:lineRule="exact"/>
        <w:jc w:val="left"/>
        <w:outlineLvl w:val="9"/>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合同履</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行</w:t>
      </w:r>
    </w:p>
    <w:p w14:paraId="0B7EC0C2">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6</w:t>
      </w:r>
      <w:r>
        <w:rPr>
          <w:rFonts w:hint="eastAsia" w:ascii="微软雅黑" w:hAnsi="微软雅黑" w:eastAsia="微软雅黑" w:cs="微软雅黑"/>
          <w:color w:val="000000" w:themeColor="text1"/>
          <w:sz w:val="24"/>
          <w:szCs w:val="24"/>
          <w:highlight w:val="none"/>
          <w14:textFill>
            <w14:solidFill>
              <w14:schemeClr w14:val="tx1"/>
            </w14:solidFill>
          </w14:textFill>
        </w:rPr>
        <w:t>.1 甲乙双方应当按照</w:t>
      </w:r>
      <w:r>
        <w:rPr>
          <w:rFonts w:hint="eastAsia" w:ascii="微软雅黑" w:hAnsi="微软雅黑" w:eastAsia="微软雅黑" w:cs="微软雅黑"/>
          <w:b/>
          <w:bCs/>
          <w:sz w:val="24"/>
          <w:szCs w:val="24"/>
          <w:highlight w:val="none"/>
        </w:rPr>
        <w:t>【政府采购合同专用条款】</w:t>
      </w:r>
      <w:r>
        <w:rPr>
          <w:rFonts w:hint="eastAsia" w:ascii="微软雅黑" w:hAnsi="微软雅黑" w:eastAsia="微软雅黑" w:cs="微软雅黑"/>
          <w:color w:val="000000" w:themeColor="text1"/>
          <w:sz w:val="24"/>
          <w:szCs w:val="24"/>
          <w:highlight w:val="none"/>
          <w14:textFill>
            <w14:solidFill>
              <w14:schemeClr w14:val="tx1"/>
            </w14:solidFill>
          </w14:textFill>
        </w:rPr>
        <w:t>约定顺序履行合同义务；如果没有先后顺序的，应当同时履行。</w:t>
      </w:r>
    </w:p>
    <w:p w14:paraId="746763B9">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6</w:t>
      </w:r>
      <w:r>
        <w:rPr>
          <w:rFonts w:hint="eastAsia" w:ascii="微软雅黑" w:hAnsi="微软雅黑" w:eastAsia="微软雅黑" w:cs="微软雅黑"/>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0E491D47">
      <w:pPr>
        <w:adjustRightInd w:val="0"/>
        <w:snapToGrid w:val="0"/>
        <w:spacing w:before="0" w:line="400" w:lineRule="exact"/>
        <w:jc w:val="left"/>
        <w:outlineLvl w:val="9"/>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7</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sz w:val="24"/>
          <w:szCs w:val="24"/>
          <w:highlight w:val="none"/>
          <w14:textFill>
            <w14:solidFill>
              <w14:schemeClr w14:val="tx1"/>
            </w14:solidFill>
          </w14:textFill>
        </w:rPr>
        <w:t>货物包装、运输</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
          <w:bCs/>
          <w:color w:val="000000" w:themeColor="text1"/>
          <w:sz w:val="24"/>
          <w:szCs w:val="24"/>
          <w:highlight w:val="none"/>
          <w14:textFill>
            <w14:solidFill>
              <w14:schemeClr w14:val="tx1"/>
            </w14:solidFill>
          </w14:textFill>
        </w:rPr>
        <w:t>保险</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和交付</w:t>
      </w:r>
      <w:r>
        <w:rPr>
          <w:rFonts w:hint="eastAsia" w:ascii="微软雅黑" w:hAnsi="微软雅黑" w:eastAsia="微软雅黑" w:cs="微软雅黑"/>
          <w:b/>
          <w:bCs/>
          <w:color w:val="000000" w:themeColor="text1"/>
          <w:sz w:val="24"/>
          <w:szCs w:val="24"/>
          <w:highlight w:val="none"/>
          <w14:textFill>
            <w14:solidFill>
              <w14:schemeClr w14:val="tx1"/>
            </w14:solidFill>
          </w14:textFill>
        </w:rPr>
        <w:t>要求</w:t>
      </w:r>
    </w:p>
    <w:p w14:paraId="66A24B9E">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7</w:t>
      </w:r>
      <w:r>
        <w:rPr>
          <w:rFonts w:hint="eastAsia" w:ascii="微软雅黑" w:hAnsi="微软雅黑" w:eastAsia="微软雅黑" w:cs="微软雅黑"/>
          <w:color w:val="000000" w:themeColor="text1"/>
          <w:sz w:val="24"/>
          <w:szCs w:val="24"/>
          <w:highlight w:val="none"/>
          <w14:textFill>
            <w14:solidFill>
              <w14:schemeClr w14:val="tx1"/>
            </w14:solidFill>
          </w14:textFill>
        </w:rPr>
        <w:t>.1 本合同</w:t>
      </w:r>
      <w:r>
        <w:rPr>
          <w:rFonts w:hint="eastAsia" w:ascii="微软雅黑" w:hAnsi="微软雅黑" w:eastAsia="微软雅黑" w:cs="微软雅黑"/>
          <w:bCs/>
          <w:color w:val="000000" w:themeColor="text1"/>
          <w:sz w:val="24"/>
          <w:szCs w:val="24"/>
          <w:highlight w:val="none"/>
          <w14:textFill>
            <w14:solidFill>
              <w14:schemeClr w14:val="tx1"/>
            </w14:solidFill>
          </w14:textFill>
        </w:rPr>
        <w:t>涉及商品包装</w:t>
      </w:r>
      <w:r>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bCs/>
          <w:color w:val="000000" w:themeColor="text1"/>
          <w:sz w:val="24"/>
          <w:szCs w:val="24"/>
          <w:highlight w:val="none"/>
          <w14:textFill>
            <w14:solidFill>
              <w14:schemeClr w14:val="tx1"/>
            </w14:solidFill>
          </w14:textFill>
        </w:rPr>
        <w:t>快递包装的，</w:t>
      </w:r>
      <w:r>
        <w:rPr>
          <w:rFonts w:hint="eastAsia" w:ascii="微软雅黑" w:hAnsi="微软雅黑" w:eastAsia="微软雅黑" w:cs="微软雅黑"/>
          <w:color w:val="000000" w:themeColor="text1"/>
          <w:sz w:val="24"/>
          <w:szCs w:val="24"/>
          <w:highlight w:val="none"/>
          <w14:textFill>
            <w14:solidFill>
              <w14:schemeClr w14:val="tx1"/>
            </w14:solidFill>
          </w14:textFill>
        </w:rPr>
        <w:t>除</w:t>
      </w:r>
      <w:r>
        <w:rPr>
          <w:rFonts w:hint="eastAsia" w:ascii="微软雅黑" w:hAnsi="微软雅黑" w:eastAsia="微软雅黑" w:cs="微软雅黑"/>
          <w:b/>
          <w:color w:val="000000" w:themeColor="text1"/>
          <w:sz w:val="24"/>
          <w:szCs w:val="24"/>
          <w:highlight w:val="none"/>
          <w14:textFill>
            <w14:solidFill>
              <w14:schemeClr w14:val="tx1"/>
            </w14:solidFill>
          </w14:textFill>
        </w:rPr>
        <w:t>【政府采购合同专用条款】</w:t>
      </w:r>
      <w:r>
        <w:rPr>
          <w:rFonts w:hint="eastAsia" w:ascii="微软雅黑" w:hAnsi="微软雅黑" w:eastAsia="微软雅黑" w:cs="微软雅黑"/>
          <w:bCs/>
          <w:color w:val="000000" w:themeColor="text1"/>
          <w:sz w:val="24"/>
          <w:szCs w:val="24"/>
          <w:highlight w:val="none"/>
          <w14:textFill>
            <w14:solidFill>
              <w14:schemeClr w14:val="tx1"/>
            </w14:solidFill>
          </w14:textFill>
        </w:rPr>
        <w:t>另有</w:t>
      </w:r>
      <w:r>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t>约</w:t>
      </w:r>
      <w:r>
        <w:rPr>
          <w:rFonts w:hint="eastAsia" w:ascii="微软雅黑" w:hAnsi="微软雅黑" w:eastAsia="微软雅黑" w:cs="微软雅黑"/>
          <w:bCs/>
          <w:color w:val="000000" w:themeColor="text1"/>
          <w:sz w:val="24"/>
          <w:szCs w:val="24"/>
          <w:highlight w:val="none"/>
          <w14:textFill>
            <w14:solidFill>
              <w14:schemeClr w14:val="tx1"/>
            </w14:solidFill>
          </w14:textFill>
        </w:rPr>
        <w:t>定</w:t>
      </w:r>
      <w:r>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t>外</w:t>
      </w:r>
      <w:r>
        <w:rPr>
          <w:rFonts w:hint="eastAsia" w:ascii="微软雅黑" w:hAnsi="微软雅黑" w:eastAsia="微软雅黑" w:cs="微软雅黑"/>
          <w:bCs/>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微软雅黑" w:hAnsi="微软雅黑" w:eastAsia="微软雅黑" w:cs="微软雅黑"/>
          <w:b/>
          <w:color w:val="000000" w:themeColor="text1"/>
          <w:sz w:val="24"/>
          <w:szCs w:val="24"/>
          <w:highlight w:val="none"/>
          <w14:textFill>
            <w14:solidFill>
              <w14:schemeClr w14:val="tx1"/>
            </w14:solidFill>
          </w14:textFill>
        </w:rPr>
        <w:t>【政府采购合同专用条款】</w:t>
      </w:r>
      <w:r>
        <w:rPr>
          <w:rFonts w:hint="eastAsia" w:ascii="微软雅黑" w:hAnsi="微软雅黑" w:eastAsia="微软雅黑" w:cs="微软雅黑"/>
          <w:b w:val="0"/>
          <w:bCs/>
          <w:color w:val="000000" w:themeColor="text1"/>
          <w:sz w:val="24"/>
          <w:szCs w:val="24"/>
          <w:highlight w:val="none"/>
          <w:lang w:eastAsia="zh-CN"/>
          <w14:textFill>
            <w14:solidFill>
              <w14:schemeClr w14:val="tx1"/>
            </w14:solidFill>
          </w14:textFill>
        </w:rPr>
        <w:t>约定的</w:t>
      </w:r>
      <w:r>
        <w:rPr>
          <w:rFonts w:hint="eastAsia" w:ascii="微软雅黑" w:hAnsi="微软雅黑" w:eastAsia="微软雅黑" w:cs="微软雅黑"/>
          <w:color w:val="000000" w:themeColor="text1"/>
          <w:sz w:val="24"/>
          <w:szCs w:val="24"/>
          <w:highlight w:val="none"/>
          <w14:textFill>
            <w14:solidFill>
              <w14:schemeClr w14:val="tx1"/>
            </w14:solidFill>
          </w14:textFill>
        </w:rPr>
        <w:t>指定现场。</w:t>
      </w:r>
    </w:p>
    <w:p w14:paraId="0262EFB9">
      <w:pPr>
        <w:adjustRightInd w:val="0"/>
        <w:snapToGrid w:val="0"/>
        <w:spacing w:before="0" w:line="400" w:lineRule="exact"/>
        <w:ind w:firstLine="480" w:firstLineChars="200"/>
        <w:jc w:val="left"/>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7</w:t>
      </w:r>
      <w:r>
        <w:rPr>
          <w:rFonts w:hint="eastAsia" w:ascii="微软雅黑" w:hAnsi="微软雅黑" w:eastAsia="微软雅黑" w:cs="微软雅黑"/>
          <w:color w:val="000000" w:themeColor="text1"/>
          <w:sz w:val="24"/>
          <w:szCs w:val="24"/>
          <w:highlight w:val="none"/>
          <w14:textFill>
            <w14:solidFill>
              <w14:schemeClr w14:val="tx1"/>
            </w14:solidFill>
          </w14:textFill>
        </w:rPr>
        <w:t>.2 除</w:t>
      </w:r>
      <w:r>
        <w:rPr>
          <w:rFonts w:hint="eastAsia" w:ascii="微软雅黑" w:hAnsi="微软雅黑" w:eastAsia="微软雅黑" w:cs="微软雅黑"/>
          <w:b/>
          <w:color w:val="000000" w:themeColor="text1"/>
          <w:sz w:val="24"/>
          <w:szCs w:val="24"/>
          <w:highlight w:val="none"/>
          <w14:textFill>
            <w14:solidFill>
              <w14:schemeClr w14:val="tx1"/>
            </w14:solidFill>
          </w14:textFill>
        </w:rPr>
        <w:t>【政府采购合同专用条款】</w:t>
      </w:r>
      <w:r>
        <w:rPr>
          <w:rFonts w:hint="eastAsia" w:ascii="微软雅黑" w:hAnsi="微软雅黑" w:eastAsia="微软雅黑" w:cs="微软雅黑"/>
          <w:bCs/>
          <w:color w:val="000000" w:themeColor="text1"/>
          <w:sz w:val="24"/>
          <w:szCs w:val="24"/>
          <w:highlight w:val="none"/>
          <w14:textFill>
            <w14:solidFill>
              <w14:schemeClr w14:val="tx1"/>
            </w14:solidFill>
          </w14:textFill>
        </w:rPr>
        <w:t>另有</w:t>
      </w:r>
      <w:r>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t>约</w:t>
      </w:r>
      <w:r>
        <w:rPr>
          <w:rFonts w:hint="eastAsia" w:ascii="微软雅黑" w:hAnsi="微软雅黑" w:eastAsia="微软雅黑" w:cs="微软雅黑"/>
          <w:bCs/>
          <w:color w:val="000000" w:themeColor="text1"/>
          <w:sz w:val="24"/>
          <w:szCs w:val="24"/>
          <w:highlight w:val="none"/>
          <w14:textFill>
            <w14:solidFill>
              <w14:schemeClr w14:val="tx1"/>
            </w14:solidFill>
          </w14:textFill>
        </w:rPr>
        <w:t>定</w:t>
      </w:r>
      <w:r>
        <w:rPr>
          <w:rFonts w:hint="eastAsia" w:ascii="微软雅黑" w:hAnsi="微软雅黑" w:eastAsia="微软雅黑" w:cs="微软雅黑"/>
          <w:bCs/>
          <w:color w:val="000000" w:themeColor="text1"/>
          <w:sz w:val="24"/>
          <w:szCs w:val="24"/>
          <w:highlight w:val="none"/>
          <w:lang w:eastAsia="zh-CN"/>
          <w14:textFill>
            <w14:solidFill>
              <w14:schemeClr w14:val="tx1"/>
            </w14:solidFill>
          </w14:textFill>
        </w:rPr>
        <w:t>外</w:t>
      </w:r>
      <w:r>
        <w:rPr>
          <w:rFonts w:hint="eastAsia" w:ascii="微软雅黑" w:hAnsi="微软雅黑" w:eastAsia="微软雅黑" w:cs="微软雅黑"/>
          <w:bCs/>
          <w:color w:val="000000" w:themeColor="text1"/>
          <w:sz w:val="24"/>
          <w:szCs w:val="24"/>
          <w:highlight w:val="none"/>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乙方负责办理将货物运抵本合同规定的交货地点</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，并装卸、交付至甲方</w:t>
      </w:r>
      <w:r>
        <w:rPr>
          <w:rFonts w:hint="eastAsia" w:ascii="微软雅黑" w:hAnsi="微软雅黑" w:eastAsia="微软雅黑" w:cs="微软雅黑"/>
          <w:color w:val="000000" w:themeColor="text1"/>
          <w:sz w:val="24"/>
          <w:szCs w:val="24"/>
          <w:highlight w:val="none"/>
          <w14:textFill>
            <w14:solidFill>
              <w14:schemeClr w14:val="tx1"/>
            </w14:solidFill>
          </w14:textFill>
        </w:rPr>
        <w:t>的一切运输事项，相关费用应</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包含</w:t>
      </w:r>
      <w:r>
        <w:rPr>
          <w:rFonts w:hint="eastAsia" w:ascii="微软雅黑" w:hAnsi="微软雅黑" w:eastAsia="微软雅黑" w:cs="微软雅黑"/>
          <w:color w:val="000000" w:themeColor="text1"/>
          <w:sz w:val="24"/>
          <w:szCs w:val="24"/>
          <w:highlight w:val="none"/>
          <w14:textFill>
            <w14:solidFill>
              <w14:schemeClr w14:val="tx1"/>
            </w14:solidFill>
          </w14:textFill>
        </w:rPr>
        <w:t>在合同</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价款</w:t>
      </w:r>
      <w:r>
        <w:rPr>
          <w:rFonts w:hint="eastAsia" w:ascii="微软雅黑" w:hAnsi="微软雅黑" w:eastAsia="微软雅黑" w:cs="微软雅黑"/>
          <w:color w:val="000000" w:themeColor="text1"/>
          <w:sz w:val="24"/>
          <w:szCs w:val="24"/>
          <w:highlight w:val="none"/>
          <w14:textFill>
            <w14:solidFill>
              <w14:schemeClr w14:val="tx1"/>
            </w14:solidFill>
          </w14:textFill>
        </w:rPr>
        <w:t>中。</w:t>
      </w:r>
    </w:p>
    <w:p w14:paraId="7CCEE19D">
      <w:pPr>
        <w:adjustRightInd w:val="0"/>
        <w:snapToGrid w:val="0"/>
        <w:spacing w:before="0" w:line="400" w:lineRule="exact"/>
        <w:ind w:firstLine="480" w:firstLineChars="200"/>
        <w:jc w:val="left"/>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7</w:t>
      </w:r>
      <w:r>
        <w:rPr>
          <w:rFonts w:hint="eastAsia" w:ascii="微软雅黑" w:hAnsi="微软雅黑" w:eastAsia="微软雅黑" w:cs="微软雅黑"/>
          <w:color w:val="000000" w:themeColor="text1"/>
          <w:sz w:val="24"/>
          <w:szCs w:val="24"/>
          <w:highlight w:val="none"/>
          <w14:textFill>
            <w14:solidFill>
              <w14:schemeClr w14:val="tx1"/>
            </w14:solidFill>
          </w14:textFill>
        </w:rPr>
        <w:t>.3 货物保险要求按</w:t>
      </w:r>
      <w:r>
        <w:rPr>
          <w:rFonts w:hint="eastAsia" w:ascii="微软雅黑" w:hAnsi="微软雅黑" w:eastAsia="微软雅黑" w:cs="微软雅黑"/>
          <w:b/>
          <w:color w:val="000000" w:themeColor="text1"/>
          <w:sz w:val="24"/>
          <w:szCs w:val="24"/>
          <w:highlight w:val="none"/>
          <w14:textFill>
            <w14:solidFill>
              <w14:schemeClr w14:val="tx1"/>
            </w14:solidFill>
          </w14:textFill>
        </w:rPr>
        <w:t>【政府采购合同专用条款】</w:t>
      </w:r>
      <w:r>
        <w:rPr>
          <w:rFonts w:hint="eastAsia" w:ascii="微软雅黑" w:hAnsi="微软雅黑" w:eastAsia="微软雅黑" w:cs="微软雅黑"/>
          <w:bCs/>
          <w:color w:val="000000" w:themeColor="text1"/>
          <w:sz w:val="24"/>
          <w:szCs w:val="24"/>
          <w:highlight w:val="none"/>
          <w14:textFill>
            <w14:solidFill>
              <w14:schemeClr w14:val="tx1"/>
            </w14:solidFill>
          </w14:textFill>
        </w:rPr>
        <w:t>规定执行</w:t>
      </w:r>
      <w:r>
        <w:rPr>
          <w:rFonts w:hint="eastAsia" w:ascii="微软雅黑" w:hAnsi="微软雅黑" w:eastAsia="微软雅黑" w:cs="微软雅黑"/>
          <w:color w:val="000000" w:themeColor="text1"/>
          <w:sz w:val="24"/>
          <w:szCs w:val="24"/>
          <w:highlight w:val="none"/>
          <w14:textFill>
            <w14:solidFill>
              <w14:schemeClr w14:val="tx1"/>
            </w14:solidFill>
          </w14:textFill>
        </w:rPr>
        <w:t>。</w:t>
      </w:r>
    </w:p>
    <w:p w14:paraId="062C5524">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7</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.4 </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除采购活动</w:t>
      </w:r>
      <w:r>
        <w:rPr>
          <w:rFonts w:hint="eastAsia" w:ascii="微软雅黑" w:hAnsi="微软雅黑" w:eastAsia="微软雅黑" w:cs="微软雅黑"/>
          <w:color w:val="000000" w:themeColor="text1"/>
          <w:sz w:val="24"/>
          <w:szCs w:val="24"/>
          <w:highlight w:val="none"/>
          <w14:textFill>
            <w14:solidFill>
              <w14:schemeClr w14:val="tx1"/>
            </w14:solidFill>
          </w14:textFill>
        </w:rPr>
        <w:t>对商品包装</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快递包装</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达成具体约定外</w:t>
      </w:r>
      <w:r>
        <w:rPr>
          <w:rFonts w:hint="eastAsia" w:ascii="微软雅黑" w:hAnsi="微软雅黑" w:eastAsia="微软雅黑" w:cs="微软雅黑"/>
          <w:color w:val="000000" w:themeColor="text1"/>
          <w:sz w:val="24"/>
          <w:szCs w:val="24"/>
          <w:highlight w:val="none"/>
          <w14:textFill>
            <w14:solidFill>
              <w14:schemeClr w14:val="tx1"/>
            </w14:solidFill>
          </w14:textFill>
        </w:rPr>
        <w:t>，乙方提供产品及相关快递服务</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涉及到</w:t>
      </w:r>
      <w:r>
        <w:rPr>
          <w:rFonts w:hint="eastAsia" w:ascii="微软雅黑" w:hAnsi="微软雅黑" w:eastAsia="微软雅黑" w:cs="微软雅黑"/>
          <w:color w:val="000000" w:themeColor="text1"/>
          <w:sz w:val="24"/>
          <w:szCs w:val="24"/>
          <w:highlight w:val="none"/>
          <w14:textFill>
            <w14:solidFill>
              <w14:schemeClr w14:val="tx1"/>
            </w14:solidFill>
          </w14:textFill>
        </w:rPr>
        <w:t>具体包装要求</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的，</w:t>
      </w:r>
      <w:r>
        <w:rPr>
          <w:rFonts w:hint="eastAsia" w:ascii="微软雅黑" w:hAnsi="微软雅黑" w:eastAsia="微软雅黑" w:cs="微软雅黑"/>
          <w:color w:val="000000" w:themeColor="text1"/>
          <w:sz w:val="24"/>
          <w:szCs w:val="24"/>
          <w:highlight w:val="none"/>
          <w14:textFill>
            <w14:solidFill>
              <w14:schemeClr w14:val="tx1"/>
            </w14:solidFill>
          </w14:textFill>
        </w:rPr>
        <w:t>应</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不低于</w:t>
      </w:r>
      <w:r>
        <w:rPr>
          <w:rFonts w:hint="eastAsia" w:ascii="微软雅黑" w:hAnsi="微软雅黑" w:eastAsia="微软雅黑" w:cs="微软雅黑"/>
          <w:color w:val="000000" w:themeColor="text1"/>
          <w:sz w:val="24"/>
          <w:szCs w:val="24"/>
          <w:highlight w:val="none"/>
          <w14:textFill>
            <w14:solidFill>
              <w14:schemeClr w14:val="tx1"/>
            </w14:solidFill>
          </w14:textFill>
        </w:rPr>
        <w:t>《商品包装政府采购需求标准（试行）</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w:t>
      </w:r>
      <w:r>
        <w:rPr>
          <w:rFonts w:hint="eastAsia" w:ascii="微软雅黑" w:hAnsi="微软雅黑" w:eastAsia="微软雅黑" w:cs="微软雅黑"/>
          <w:color w:val="000000" w:themeColor="text1"/>
          <w:sz w:val="24"/>
          <w:szCs w:val="24"/>
          <w:highlight w:val="none"/>
          <w14:textFill>
            <w14:solidFill>
              <w14:schemeClr w14:val="tx1"/>
            </w14:solidFill>
          </w14:textFill>
        </w:rPr>
        <w:t>快递包装政府采购需求标准（试行）》</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标准</w:t>
      </w:r>
      <w:r>
        <w:rPr>
          <w:rFonts w:hint="eastAsia" w:ascii="微软雅黑" w:hAnsi="微软雅黑" w:eastAsia="微软雅黑" w:cs="微软雅黑"/>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33A2657D">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 xml:space="preserve">7.5 </w:t>
      </w:r>
      <w:r>
        <w:rPr>
          <w:rFonts w:hint="eastAsia" w:ascii="微软雅黑" w:hAnsi="微软雅黑" w:eastAsia="微软雅黑" w:cs="微软雅黑"/>
          <w:color w:val="000000"/>
          <w:sz w:val="24"/>
          <w:szCs w:val="24"/>
          <w:highlight w:val="none"/>
        </w:rPr>
        <w:t>乙方在运输到达之前</w:t>
      </w:r>
      <w:r>
        <w:rPr>
          <w:rFonts w:hint="eastAsia" w:ascii="微软雅黑" w:hAnsi="微软雅黑" w:eastAsia="微软雅黑" w:cs="微软雅黑"/>
          <w:color w:val="000000"/>
          <w:sz w:val="24"/>
          <w:szCs w:val="24"/>
          <w:highlight w:val="none"/>
          <w:lang w:eastAsia="zh-CN"/>
        </w:rPr>
        <w:t>应</w:t>
      </w:r>
      <w:r>
        <w:rPr>
          <w:rFonts w:hint="eastAsia" w:ascii="微软雅黑" w:hAnsi="微软雅黑" w:eastAsia="微软雅黑" w:cs="微软雅黑"/>
          <w:color w:val="000000"/>
          <w:sz w:val="24"/>
          <w:szCs w:val="24"/>
          <w:highlight w:val="none"/>
        </w:rPr>
        <w:t>提前通知</w:t>
      </w:r>
      <w:r>
        <w:rPr>
          <w:rFonts w:hint="eastAsia" w:ascii="微软雅黑" w:hAnsi="微软雅黑" w:eastAsia="微软雅黑" w:cs="微软雅黑"/>
          <w:color w:val="000000"/>
          <w:sz w:val="24"/>
          <w:szCs w:val="24"/>
          <w:highlight w:val="none"/>
          <w:lang w:eastAsia="zh-CN"/>
        </w:rPr>
        <w:t>甲方</w:t>
      </w:r>
      <w:r>
        <w:rPr>
          <w:rFonts w:hint="eastAsia" w:ascii="微软雅黑" w:hAnsi="微软雅黑" w:eastAsia="微软雅黑" w:cs="微软雅黑"/>
          <w:color w:val="000000"/>
          <w:sz w:val="24"/>
          <w:szCs w:val="24"/>
          <w:highlight w:val="none"/>
        </w:rPr>
        <w:t>，并提示货物运输装卸的注意事项</w:t>
      </w:r>
      <w:r>
        <w:rPr>
          <w:rFonts w:hint="eastAsia" w:ascii="微软雅黑" w:hAnsi="微软雅黑" w:eastAsia="微软雅黑" w:cs="微软雅黑"/>
          <w:color w:val="000000"/>
          <w:sz w:val="24"/>
          <w:szCs w:val="24"/>
          <w:highlight w:val="none"/>
          <w:lang w:eastAsia="zh-CN"/>
        </w:rPr>
        <w:t>，甲方配合乙方做好货物的接收工作。</w:t>
      </w:r>
    </w:p>
    <w:p w14:paraId="2E0D5BD0">
      <w:pPr>
        <w:pStyle w:val="94"/>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color w:val="000000" w:themeColor="text1"/>
          <w:kern w:val="2"/>
          <w:sz w:val="24"/>
          <w:szCs w:val="24"/>
          <w:highlight w:val="none"/>
          <w:lang w:val="en-US" w:eastAsia="zh-CN"/>
          <w14:textFill>
            <w14:solidFill>
              <w14:schemeClr w14:val="tx1"/>
            </w14:solidFill>
          </w14:textFill>
        </w:rPr>
        <w:t xml:space="preserve">7.6 </w:t>
      </w:r>
      <w:r>
        <w:rPr>
          <w:rFonts w:hint="eastAsia" w:ascii="微软雅黑" w:hAnsi="微软雅黑" w:eastAsia="微软雅黑" w:cs="微软雅黑"/>
          <w:color w:val="000000"/>
          <w:kern w:val="2"/>
          <w:sz w:val="24"/>
          <w:szCs w:val="24"/>
          <w:highlight w:val="none"/>
        </w:rPr>
        <w:t>如因包装</w:t>
      </w:r>
      <w:r>
        <w:rPr>
          <w:rFonts w:hint="eastAsia" w:ascii="微软雅黑" w:hAnsi="微软雅黑" w:eastAsia="微软雅黑" w:cs="微软雅黑"/>
          <w:color w:val="000000"/>
          <w:kern w:val="2"/>
          <w:sz w:val="24"/>
          <w:szCs w:val="24"/>
          <w:highlight w:val="none"/>
          <w:lang w:eastAsia="zh-CN"/>
        </w:rPr>
        <w:t>、运输</w:t>
      </w:r>
      <w:r>
        <w:rPr>
          <w:rFonts w:hint="eastAsia" w:ascii="微软雅黑" w:hAnsi="微软雅黑" w:eastAsia="微软雅黑" w:cs="微软雅黑"/>
          <w:color w:val="000000"/>
          <w:kern w:val="2"/>
          <w:sz w:val="24"/>
          <w:szCs w:val="24"/>
          <w:highlight w:val="none"/>
        </w:rPr>
        <w:t>问题导致货物</w:t>
      </w:r>
      <w:r>
        <w:rPr>
          <w:rFonts w:hint="eastAsia" w:ascii="微软雅黑" w:hAnsi="微软雅黑" w:eastAsia="微软雅黑" w:cs="微软雅黑"/>
          <w:color w:val="000000" w:themeColor="text1"/>
          <w:kern w:val="2"/>
          <w:sz w:val="24"/>
          <w:szCs w:val="24"/>
          <w:highlight w:val="none"/>
          <w:lang w:eastAsia="zh-CN"/>
          <w14:textFill>
            <w14:solidFill>
              <w14:schemeClr w14:val="tx1"/>
            </w14:solidFill>
          </w14:textFill>
        </w:rPr>
        <w:t>损毁、丢失</w:t>
      </w:r>
      <w:r>
        <w:rPr>
          <w:rFonts w:hint="eastAsia" w:ascii="微软雅黑" w:hAnsi="微软雅黑" w:eastAsia="微软雅黑" w:cs="微软雅黑"/>
          <w:color w:val="000000"/>
          <w:kern w:val="2"/>
          <w:sz w:val="24"/>
          <w:szCs w:val="24"/>
          <w:highlight w:val="none"/>
        </w:rPr>
        <w:t>或者品质下降，</w:t>
      </w:r>
      <w:r>
        <w:rPr>
          <w:rFonts w:hint="eastAsia" w:ascii="微软雅黑" w:hAnsi="微软雅黑" w:eastAsia="微软雅黑" w:cs="微软雅黑"/>
          <w:color w:val="000000"/>
          <w:kern w:val="2"/>
          <w:sz w:val="24"/>
          <w:szCs w:val="24"/>
          <w:highlight w:val="none"/>
          <w:lang w:eastAsia="zh-CN"/>
        </w:rPr>
        <w:t>甲方</w:t>
      </w:r>
      <w:r>
        <w:rPr>
          <w:rFonts w:hint="eastAsia" w:ascii="微软雅黑" w:hAnsi="微软雅黑" w:eastAsia="微软雅黑" w:cs="微软雅黑"/>
          <w:color w:val="000000"/>
          <w:kern w:val="2"/>
          <w:sz w:val="24"/>
          <w:szCs w:val="24"/>
          <w:highlight w:val="none"/>
        </w:rPr>
        <w:t>有权要求降价、换货、拒收部分或整批货物，由此</w:t>
      </w:r>
      <w:r>
        <w:rPr>
          <w:rFonts w:hint="eastAsia" w:ascii="微软雅黑" w:hAnsi="微软雅黑" w:eastAsia="微软雅黑" w:cs="微软雅黑"/>
          <w:color w:val="000000"/>
          <w:kern w:val="2"/>
          <w:sz w:val="24"/>
          <w:szCs w:val="24"/>
          <w:highlight w:val="none"/>
          <w:lang w:eastAsia="zh-CN"/>
        </w:rPr>
        <w:t>产生</w:t>
      </w:r>
      <w:r>
        <w:rPr>
          <w:rFonts w:hint="eastAsia" w:ascii="微软雅黑" w:hAnsi="微软雅黑" w:eastAsia="微软雅黑" w:cs="微软雅黑"/>
          <w:color w:val="000000"/>
          <w:kern w:val="2"/>
          <w:sz w:val="24"/>
          <w:szCs w:val="24"/>
          <w:highlight w:val="none"/>
        </w:rPr>
        <w:t>的费用和损失，均由</w:t>
      </w:r>
      <w:r>
        <w:rPr>
          <w:rFonts w:hint="eastAsia" w:ascii="微软雅黑" w:hAnsi="微软雅黑" w:eastAsia="微软雅黑" w:cs="微软雅黑"/>
          <w:color w:val="000000"/>
          <w:kern w:val="2"/>
          <w:sz w:val="24"/>
          <w:szCs w:val="24"/>
          <w:highlight w:val="none"/>
          <w:lang w:eastAsia="zh-CN"/>
        </w:rPr>
        <w:t>乙方</w:t>
      </w:r>
      <w:r>
        <w:rPr>
          <w:rFonts w:hint="eastAsia" w:ascii="微软雅黑" w:hAnsi="微软雅黑" w:eastAsia="微软雅黑" w:cs="微软雅黑"/>
          <w:color w:val="000000"/>
          <w:kern w:val="2"/>
          <w:sz w:val="24"/>
          <w:szCs w:val="24"/>
          <w:highlight w:val="none"/>
        </w:rPr>
        <w:t>承担。</w:t>
      </w:r>
    </w:p>
    <w:p w14:paraId="4D428990">
      <w:pPr>
        <w:adjustRightInd w:val="0"/>
        <w:snapToGrid w:val="0"/>
        <w:spacing w:before="0" w:line="400" w:lineRule="exact"/>
        <w:jc w:val="left"/>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000000" w:themeColor="text1"/>
          <w:sz w:val="24"/>
          <w:szCs w:val="24"/>
          <w:highlight w:val="none"/>
          <w:lang w:eastAsia="zh-CN"/>
          <w14:textFill>
            <w14:solidFill>
              <w14:schemeClr w14:val="tx1"/>
            </w14:solidFill>
          </w14:textFill>
        </w:rPr>
        <w:t>8</w:t>
      </w:r>
      <w:r>
        <w:rPr>
          <w:rFonts w:hint="eastAsia" w:ascii="微软雅黑" w:hAnsi="微软雅黑" w:eastAsia="微软雅黑" w:cs="微软雅黑"/>
          <w:b/>
          <w:color w:val="000000" w:themeColor="text1"/>
          <w:sz w:val="24"/>
          <w:szCs w:val="24"/>
          <w:highlight w:val="none"/>
          <w:lang w:val="en-US" w:eastAsia="zh-CN"/>
          <w14:textFill>
            <w14:solidFill>
              <w14:schemeClr w14:val="tx1"/>
            </w14:solidFill>
          </w14:textFill>
        </w:rPr>
        <w:t xml:space="preserve">. </w:t>
      </w:r>
      <w:r>
        <w:rPr>
          <w:rFonts w:hint="eastAsia" w:ascii="微软雅黑" w:hAnsi="微软雅黑" w:eastAsia="微软雅黑" w:cs="微软雅黑"/>
          <w:b/>
          <w:color w:val="auto"/>
          <w:sz w:val="24"/>
          <w:szCs w:val="24"/>
          <w:highlight w:val="none"/>
        </w:rPr>
        <w:t>质量标准和保证</w:t>
      </w:r>
    </w:p>
    <w:p w14:paraId="4B8ED1CB">
      <w:pPr>
        <w:pStyle w:val="14"/>
        <w:adjustRightInd w:val="0"/>
        <w:snapToGrid w:val="0"/>
        <w:spacing w:before="0" w:line="400" w:lineRule="exact"/>
        <w:ind w:firstLine="480" w:firstLineChars="200"/>
        <w:jc w:val="left"/>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szCs w:val="24"/>
          <w:highlight w:val="none"/>
          <w:lang w:eastAsia="zh-CN"/>
        </w:rPr>
        <w:t>8</w:t>
      </w:r>
      <w:r>
        <w:rPr>
          <w:rFonts w:hint="eastAsia" w:ascii="微软雅黑" w:hAnsi="微软雅黑" w:eastAsia="微软雅黑" w:cs="微软雅黑"/>
          <w:color w:val="auto"/>
          <w:sz w:val="24"/>
          <w:szCs w:val="24"/>
          <w:highlight w:val="none"/>
        </w:rPr>
        <w:t>.1 质量标准</w:t>
      </w:r>
    </w:p>
    <w:p w14:paraId="22E84A82">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（1）本合同下</w:t>
      </w:r>
      <w:r>
        <w:rPr>
          <w:rFonts w:hint="eastAsia" w:ascii="微软雅黑" w:hAnsi="微软雅黑" w:eastAsia="微软雅黑" w:cs="微软雅黑"/>
          <w:color w:val="auto"/>
          <w:sz w:val="24"/>
          <w:szCs w:val="24"/>
          <w:highlight w:val="none"/>
          <w:lang w:eastAsia="zh-CN"/>
        </w:rPr>
        <w:t>提供</w:t>
      </w:r>
      <w:r>
        <w:rPr>
          <w:rFonts w:hint="eastAsia" w:ascii="微软雅黑" w:hAnsi="微软雅黑" w:eastAsia="微软雅黑" w:cs="微软雅黑"/>
          <w:color w:val="auto"/>
          <w:sz w:val="24"/>
          <w:szCs w:val="24"/>
          <w:highlight w:val="none"/>
        </w:rPr>
        <w:t>的货物应符合</w:t>
      </w:r>
      <w:r>
        <w:rPr>
          <w:rFonts w:hint="eastAsia" w:ascii="微软雅黑" w:hAnsi="微软雅黑" w:eastAsia="微软雅黑" w:cs="微软雅黑"/>
          <w:color w:val="auto"/>
          <w:sz w:val="24"/>
          <w:szCs w:val="24"/>
          <w:highlight w:val="none"/>
          <w:lang w:eastAsia="zh-CN"/>
        </w:rPr>
        <w:t>合同</w:t>
      </w:r>
      <w:r>
        <w:rPr>
          <w:rFonts w:hint="eastAsia" w:ascii="微软雅黑" w:hAnsi="微软雅黑" w:eastAsia="微软雅黑" w:cs="微软雅黑"/>
          <w:color w:val="000000"/>
          <w:sz w:val="24"/>
          <w:szCs w:val="24"/>
          <w:highlight w:val="none"/>
          <w:lang w:eastAsia="zh-CN"/>
        </w:rPr>
        <w:t>约</w:t>
      </w:r>
      <w:r>
        <w:rPr>
          <w:rFonts w:hint="eastAsia" w:ascii="微软雅黑" w:hAnsi="微软雅黑" w:eastAsia="微软雅黑" w:cs="微软雅黑"/>
          <w:color w:val="000000"/>
          <w:sz w:val="24"/>
          <w:szCs w:val="24"/>
          <w:highlight w:val="none"/>
        </w:rPr>
        <w:t>定的</w:t>
      </w:r>
      <w:r>
        <w:rPr>
          <w:rFonts w:hint="eastAsia" w:ascii="微软雅黑" w:hAnsi="微软雅黑" w:eastAsia="微软雅黑" w:cs="微软雅黑"/>
          <w:sz w:val="24"/>
          <w:szCs w:val="24"/>
          <w:highlight w:val="none"/>
        </w:rPr>
        <w:t>品牌、规格型号、技术性能、配置、质量、数量等要求。</w:t>
      </w:r>
      <w:r>
        <w:rPr>
          <w:rFonts w:hint="eastAsia" w:ascii="微软雅黑" w:hAnsi="微软雅黑" w:eastAsia="微软雅黑" w:cs="微软雅黑"/>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微软雅黑" w:hAnsi="微软雅黑" w:eastAsia="微软雅黑" w:cs="微软雅黑"/>
          <w:color w:val="auto"/>
          <w:sz w:val="24"/>
          <w:szCs w:val="24"/>
          <w:highlight w:val="none"/>
          <w:lang w:eastAsia="zh-CN"/>
        </w:rPr>
        <w:t>。</w:t>
      </w:r>
    </w:p>
    <w:p w14:paraId="40700071">
      <w:pPr>
        <w:pStyle w:val="14"/>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（2）采用中华人民共和国法定计量单位。</w:t>
      </w:r>
    </w:p>
    <w:p w14:paraId="5EC9BE2E">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（3）乙方所</w:t>
      </w:r>
      <w:r>
        <w:rPr>
          <w:rFonts w:hint="eastAsia" w:ascii="微软雅黑" w:hAnsi="微软雅黑" w:eastAsia="微软雅黑" w:cs="微软雅黑"/>
          <w:color w:val="auto"/>
          <w:sz w:val="24"/>
          <w:szCs w:val="24"/>
          <w:highlight w:val="none"/>
          <w:lang w:eastAsia="zh-CN"/>
        </w:rPr>
        <w:t>提供</w:t>
      </w:r>
      <w:r>
        <w:rPr>
          <w:rFonts w:hint="eastAsia" w:ascii="微软雅黑" w:hAnsi="微软雅黑" w:eastAsia="微软雅黑" w:cs="微软雅黑"/>
          <w:color w:val="auto"/>
          <w:sz w:val="24"/>
          <w:szCs w:val="24"/>
          <w:highlight w:val="none"/>
        </w:rPr>
        <w:t>的货物应符合国家有关安全、环保、卫生</w:t>
      </w:r>
      <w:r>
        <w:rPr>
          <w:rFonts w:hint="eastAsia" w:ascii="微软雅黑" w:hAnsi="微软雅黑" w:eastAsia="微软雅黑" w:cs="微软雅黑"/>
          <w:color w:val="auto"/>
          <w:sz w:val="24"/>
          <w:szCs w:val="24"/>
          <w:highlight w:val="none"/>
          <w:lang w:eastAsia="zh-CN"/>
        </w:rPr>
        <w:t>的</w:t>
      </w:r>
      <w:r>
        <w:rPr>
          <w:rFonts w:hint="eastAsia" w:ascii="微软雅黑" w:hAnsi="微软雅黑" w:eastAsia="微软雅黑" w:cs="微软雅黑"/>
          <w:color w:val="auto"/>
          <w:sz w:val="24"/>
          <w:szCs w:val="24"/>
          <w:highlight w:val="none"/>
        </w:rPr>
        <w:t>规定。</w:t>
      </w:r>
    </w:p>
    <w:p w14:paraId="09BEA12B">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（4）乙方应向甲方提交所</w:t>
      </w:r>
      <w:r>
        <w:rPr>
          <w:rFonts w:hint="eastAsia" w:ascii="微软雅黑" w:hAnsi="微软雅黑" w:eastAsia="微软雅黑" w:cs="微软雅黑"/>
          <w:color w:val="auto"/>
          <w:sz w:val="24"/>
          <w:szCs w:val="24"/>
          <w:highlight w:val="none"/>
          <w:lang w:eastAsia="zh-CN"/>
        </w:rPr>
        <w:t>提供</w:t>
      </w:r>
      <w:r>
        <w:rPr>
          <w:rFonts w:hint="eastAsia" w:ascii="微软雅黑" w:hAnsi="微软雅黑" w:eastAsia="微软雅黑" w:cs="微软雅黑"/>
          <w:color w:val="auto"/>
          <w:sz w:val="24"/>
          <w:szCs w:val="24"/>
          <w:highlight w:val="none"/>
        </w:rPr>
        <w:t>货物的技术文件，包括相应的中文技术文件，如：产品目录、图纸、操作手册、使用说明、维护手册或服务指南</w:t>
      </w:r>
      <w:r>
        <w:rPr>
          <w:rFonts w:hint="eastAsia" w:ascii="微软雅黑" w:hAnsi="微软雅黑" w:eastAsia="微软雅黑" w:cs="微软雅黑"/>
          <w:color w:val="auto"/>
          <w:sz w:val="24"/>
          <w:szCs w:val="24"/>
          <w:highlight w:val="none"/>
          <w:lang w:eastAsia="zh-CN"/>
        </w:rPr>
        <w:t>等</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上述</w:t>
      </w:r>
      <w:r>
        <w:rPr>
          <w:rFonts w:hint="eastAsia" w:ascii="微软雅黑" w:hAnsi="微软雅黑" w:eastAsia="微软雅黑" w:cs="微软雅黑"/>
          <w:color w:val="auto"/>
          <w:sz w:val="24"/>
          <w:szCs w:val="24"/>
          <w:highlight w:val="none"/>
        </w:rPr>
        <w:t>文件应包装好随货物一同发运。</w:t>
      </w:r>
    </w:p>
    <w:p w14:paraId="23199A43">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8</w:t>
      </w:r>
      <w:r>
        <w:rPr>
          <w:rFonts w:hint="eastAsia" w:ascii="微软雅黑" w:hAnsi="微软雅黑" w:eastAsia="微软雅黑" w:cs="微软雅黑"/>
          <w:color w:val="auto"/>
          <w:sz w:val="24"/>
          <w:szCs w:val="24"/>
          <w:highlight w:val="none"/>
        </w:rPr>
        <w:t>.2 保证</w:t>
      </w:r>
    </w:p>
    <w:p w14:paraId="4995211E">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（1）乙方应保证</w:t>
      </w:r>
      <w:r>
        <w:rPr>
          <w:rFonts w:hint="eastAsia" w:ascii="微软雅黑" w:hAnsi="微软雅黑" w:eastAsia="微软雅黑" w:cs="微软雅黑"/>
          <w:color w:val="auto"/>
          <w:sz w:val="24"/>
          <w:szCs w:val="24"/>
          <w:highlight w:val="none"/>
          <w:lang w:eastAsia="zh-CN"/>
        </w:rPr>
        <w:t>提供的货物</w:t>
      </w:r>
      <w:r>
        <w:rPr>
          <w:rFonts w:hint="eastAsia" w:ascii="微软雅黑" w:hAnsi="微软雅黑" w:eastAsia="微软雅黑" w:cs="微软雅黑"/>
          <w:color w:val="auto"/>
          <w:sz w:val="24"/>
          <w:szCs w:val="24"/>
          <w:highlight w:val="none"/>
        </w:rPr>
        <w:t>完全符合合同规定的质量、规格和性能要求。乙方应保证货物在正确安装、正常使用和保养条件下，</w:t>
      </w:r>
      <w:r>
        <w:rPr>
          <w:rFonts w:hint="eastAsia" w:ascii="微软雅黑" w:hAnsi="微软雅黑" w:eastAsia="微软雅黑" w:cs="微软雅黑"/>
          <w:sz w:val="24"/>
          <w:szCs w:val="24"/>
          <w:highlight w:val="none"/>
        </w:rPr>
        <w:t>在其使用寿命期内具</w:t>
      </w:r>
      <w:r>
        <w:rPr>
          <w:rFonts w:hint="eastAsia" w:ascii="微软雅黑" w:hAnsi="微软雅黑" w:eastAsia="微软雅黑" w:cs="微软雅黑"/>
          <w:sz w:val="24"/>
          <w:szCs w:val="24"/>
          <w:highlight w:val="none"/>
          <w:lang w:eastAsia="zh-CN"/>
        </w:rPr>
        <w:t>备合同约定</w:t>
      </w:r>
      <w:r>
        <w:rPr>
          <w:rFonts w:hint="eastAsia" w:ascii="微软雅黑" w:hAnsi="微软雅黑" w:eastAsia="微软雅黑" w:cs="微软雅黑"/>
          <w:sz w:val="24"/>
          <w:szCs w:val="24"/>
          <w:highlight w:val="none"/>
        </w:rPr>
        <w:t>的性能</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存在</w:t>
      </w:r>
      <w:r>
        <w:rPr>
          <w:rFonts w:hint="eastAsia" w:ascii="微软雅黑" w:hAnsi="微软雅黑" w:eastAsia="微软雅黑" w:cs="微软雅黑"/>
          <w:color w:val="auto"/>
          <w:sz w:val="24"/>
          <w:szCs w:val="24"/>
          <w:highlight w:val="none"/>
        </w:rPr>
        <w:t>质量保证期的，货物最终交付验收</w:t>
      </w:r>
      <w:r>
        <w:rPr>
          <w:rFonts w:hint="eastAsia" w:ascii="微软雅黑" w:hAnsi="微软雅黑" w:eastAsia="微软雅黑" w:cs="微软雅黑"/>
          <w:color w:val="auto"/>
          <w:sz w:val="24"/>
          <w:szCs w:val="24"/>
          <w:highlight w:val="none"/>
          <w:lang w:eastAsia="zh-CN"/>
        </w:rPr>
        <w:t>合格</w:t>
      </w:r>
      <w:r>
        <w:rPr>
          <w:rFonts w:hint="eastAsia" w:ascii="微软雅黑" w:hAnsi="微软雅黑" w:eastAsia="微软雅黑" w:cs="微软雅黑"/>
          <w:color w:val="auto"/>
          <w:sz w:val="24"/>
          <w:szCs w:val="24"/>
          <w:highlight w:val="none"/>
        </w:rPr>
        <w:t>后</w:t>
      </w:r>
      <w:r>
        <w:rPr>
          <w:rFonts w:hint="eastAsia" w:ascii="微软雅黑" w:hAnsi="微软雅黑" w:eastAsia="微软雅黑" w:cs="微软雅黑"/>
          <w:color w:val="auto"/>
          <w:sz w:val="24"/>
          <w:szCs w:val="24"/>
          <w:highlight w:val="none"/>
          <w:lang w:eastAsia="zh-CN"/>
        </w:rPr>
        <w:t>在</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规定或乙方</w:t>
      </w:r>
      <w:r>
        <w:rPr>
          <w:rFonts w:hint="eastAsia" w:ascii="微软雅黑" w:hAnsi="微软雅黑" w:eastAsia="微软雅黑" w:cs="微软雅黑"/>
          <w:color w:val="auto"/>
          <w:sz w:val="24"/>
          <w:szCs w:val="24"/>
          <w:highlight w:val="none"/>
          <w:lang w:eastAsia="zh-CN"/>
        </w:rPr>
        <w:t>书面</w:t>
      </w:r>
      <w:r>
        <w:rPr>
          <w:rFonts w:hint="eastAsia" w:ascii="微软雅黑" w:hAnsi="微软雅黑" w:eastAsia="微软雅黑" w:cs="微软雅黑"/>
          <w:color w:val="auto"/>
          <w:sz w:val="24"/>
          <w:szCs w:val="24"/>
          <w:highlight w:val="none"/>
        </w:rPr>
        <w:t>承诺（两者以较长的为准）的质量保证期内，本保证保持有效。</w:t>
      </w:r>
    </w:p>
    <w:p w14:paraId="2636B95B">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（2）在质量保证期内所发现的缺陷，甲方应尽快以书面形式通知乙方。</w:t>
      </w:r>
    </w:p>
    <w:p w14:paraId="73EDE745">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（3）乙方收到通知后</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应在</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规定的响应时间内以合理的速度免费维修或更换有缺陷的货物或部件。</w:t>
      </w:r>
    </w:p>
    <w:p w14:paraId="59187FDE">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5</w:t>
      </w:r>
      <w:r>
        <w:rPr>
          <w:rFonts w:hint="eastAsia" w:ascii="微软雅黑" w:hAnsi="微软雅黑" w:eastAsia="微软雅黑" w:cs="微软雅黑"/>
          <w:color w:val="auto"/>
          <w:sz w:val="24"/>
          <w:szCs w:val="24"/>
          <w:highlight w:val="none"/>
        </w:rPr>
        <w:t>.1条规定以书面形式</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追究</w:t>
      </w:r>
      <w:r>
        <w:rPr>
          <w:rFonts w:hint="eastAsia" w:ascii="微软雅黑" w:hAnsi="微软雅黑" w:eastAsia="微软雅黑" w:cs="微软雅黑"/>
          <w:color w:val="auto"/>
          <w:sz w:val="24"/>
          <w:szCs w:val="24"/>
          <w:highlight w:val="none"/>
        </w:rPr>
        <w:t>乙方</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的违约责任</w:t>
      </w:r>
      <w:r>
        <w:rPr>
          <w:rFonts w:hint="eastAsia" w:ascii="微软雅黑" w:hAnsi="微软雅黑" w:eastAsia="微软雅黑" w:cs="微软雅黑"/>
          <w:color w:val="auto"/>
          <w:sz w:val="24"/>
          <w:szCs w:val="24"/>
          <w:highlight w:val="none"/>
        </w:rPr>
        <w:t>。</w:t>
      </w:r>
    </w:p>
    <w:p w14:paraId="721482C8">
      <w:pPr>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（5）乙方在约定的时间内未能弥补缺陷，甲方可采取必要的补救措施，但其风险和费用将由乙方承担，甲方根据合同</w:t>
      </w:r>
      <w:r>
        <w:rPr>
          <w:rFonts w:hint="eastAsia" w:ascii="微软雅黑" w:hAnsi="微软雅黑" w:eastAsia="微软雅黑" w:cs="微软雅黑"/>
          <w:color w:val="auto"/>
          <w:sz w:val="24"/>
          <w:szCs w:val="24"/>
          <w:highlight w:val="none"/>
          <w:lang w:eastAsia="zh-CN"/>
        </w:rPr>
        <w:t>约定</w:t>
      </w:r>
      <w:r>
        <w:rPr>
          <w:rFonts w:hint="eastAsia" w:ascii="微软雅黑" w:hAnsi="微软雅黑" w:eastAsia="微软雅黑" w:cs="微软雅黑"/>
          <w:color w:val="auto"/>
          <w:sz w:val="24"/>
          <w:szCs w:val="24"/>
          <w:highlight w:val="none"/>
        </w:rPr>
        <w:t>对乙方行使的其他权利不受影响。</w:t>
      </w:r>
    </w:p>
    <w:p w14:paraId="6B27E6D7">
      <w:pPr>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9</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 xml:space="preserve"> </w:t>
      </w:r>
      <w:r>
        <w:rPr>
          <w:rFonts w:hint="eastAsia" w:ascii="微软雅黑" w:hAnsi="微软雅黑" w:eastAsia="微软雅黑" w:cs="微软雅黑"/>
          <w:b/>
          <w:bCs/>
          <w:color w:val="auto"/>
          <w:sz w:val="24"/>
          <w:szCs w:val="24"/>
          <w:highlight w:val="none"/>
        </w:rPr>
        <w:t>权利瑕疵担保</w:t>
      </w:r>
    </w:p>
    <w:p w14:paraId="1D93CB4C">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9</w:t>
      </w:r>
      <w:r>
        <w:rPr>
          <w:rFonts w:hint="eastAsia" w:ascii="微软雅黑" w:hAnsi="微软雅黑" w:eastAsia="微软雅黑" w:cs="微软雅黑"/>
          <w:color w:val="000000" w:themeColor="text1"/>
          <w:sz w:val="24"/>
          <w:szCs w:val="24"/>
          <w:highlight w:val="none"/>
          <w14:textFill>
            <w14:solidFill>
              <w14:schemeClr w14:val="tx1"/>
            </w14:solidFill>
          </w14:textFill>
        </w:rPr>
        <w:t>.1 乙方保证对其出售的货物享有合法的权利。</w:t>
      </w:r>
    </w:p>
    <w:p w14:paraId="1D4A90A5">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9</w:t>
      </w:r>
      <w:r>
        <w:rPr>
          <w:rFonts w:hint="eastAsia" w:ascii="微软雅黑" w:hAnsi="微软雅黑" w:eastAsia="微软雅黑" w:cs="微软雅黑"/>
          <w:color w:val="000000" w:themeColor="text1"/>
          <w:sz w:val="24"/>
          <w:szCs w:val="24"/>
          <w:highlight w:val="none"/>
          <w14:textFill>
            <w14:solidFill>
              <w14:schemeClr w14:val="tx1"/>
            </w14:solidFill>
          </w14:textFill>
        </w:rPr>
        <w:t xml:space="preserve">.2 </w:t>
      </w:r>
      <w:r>
        <w:rPr>
          <w:rFonts w:hint="eastAsia" w:ascii="微软雅黑" w:hAnsi="微软雅黑" w:eastAsia="微软雅黑" w:cs="微软雅黑"/>
          <w:sz w:val="24"/>
          <w:szCs w:val="24"/>
          <w:highlight w:val="none"/>
        </w:rPr>
        <w:t>乙方保证在交付的货物上不存在抵押权等担保物权。</w:t>
      </w:r>
    </w:p>
    <w:p w14:paraId="7B47D11A">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9</w:t>
      </w:r>
      <w:r>
        <w:rPr>
          <w:rFonts w:hint="eastAsia" w:ascii="微软雅黑" w:hAnsi="微软雅黑" w:eastAsia="微软雅黑" w:cs="微软雅黑"/>
          <w:color w:val="000000" w:themeColor="text1"/>
          <w:sz w:val="24"/>
          <w:szCs w:val="24"/>
          <w:highlight w:val="none"/>
          <w14:textFill>
            <w14:solidFill>
              <w14:schemeClr w14:val="tx1"/>
            </w14:solidFill>
          </w14:textFill>
        </w:rPr>
        <w:t>.3 如甲方使用</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上述</w:t>
      </w:r>
      <w:r>
        <w:rPr>
          <w:rFonts w:hint="eastAsia" w:ascii="微软雅黑" w:hAnsi="微软雅黑" w:eastAsia="微软雅黑" w:cs="微软雅黑"/>
          <w:color w:val="000000" w:themeColor="text1"/>
          <w:sz w:val="24"/>
          <w:szCs w:val="24"/>
          <w:highlight w:val="none"/>
          <w14:textFill>
            <w14:solidFill>
              <w14:schemeClr w14:val="tx1"/>
            </w14:solidFill>
          </w14:textFill>
        </w:rPr>
        <w:t>货物构成</w:t>
      </w:r>
      <w:r>
        <w:rPr>
          <w:rFonts w:hint="eastAsia" w:ascii="微软雅黑" w:hAnsi="微软雅黑" w:eastAsia="微软雅黑" w:cs="微软雅黑"/>
          <w:color w:val="000000" w:themeColor="text1"/>
          <w:sz w:val="24"/>
          <w:szCs w:val="24"/>
          <w:highlight w:val="none"/>
          <w:lang w:val="en-US" w:eastAsia="zh-CN"/>
          <w14:textFill>
            <w14:solidFill>
              <w14:schemeClr w14:val="tx1"/>
            </w14:solidFill>
          </w14:textFill>
        </w:rPr>
        <w:t>对第三人</w:t>
      </w:r>
      <w:r>
        <w:rPr>
          <w:rFonts w:hint="eastAsia" w:ascii="微软雅黑" w:hAnsi="微软雅黑" w:eastAsia="微软雅黑" w:cs="微软雅黑"/>
          <w:color w:val="000000" w:themeColor="text1"/>
          <w:sz w:val="24"/>
          <w:szCs w:val="24"/>
          <w:highlight w:val="none"/>
          <w14:textFill>
            <w14:solidFill>
              <w14:schemeClr w14:val="tx1"/>
            </w14:solidFill>
          </w14:textFill>
        </w:rPr>
        <w:t>侵权的，则由乙方承担全部责任。</w:t>
      </w:r>
    </w:p>
    <w:p w14:paraId="480680AD">
      <w:pPr>
        <w:autoSpaceDE w:val="0"/>
        <w:autoSpaceDN w:val="0"/>
        <w:adjustRightInd w:val="0"/>
        <w:snapToGrid w:val="0"/>
        <w:spacing w:before="0" w:line="400" w:lineRule="exact"/>
        <w:jc w:val="left"/>
        <w:outlineLvl w:val="9"/>
        <w:rPr>
          <w:rFonts w:hint="eastAsia" w:ascii="微软雅黑" w:hAnsi="微软雅黑" w:eastAsia="微软雅黑" w:cs="微软雅黑"/>
          <w:b/>
          <w:bCs/>
          <w:color w:val="000000" w:themeColor="text1"/>
          <w:sz w:val="24"/>
          <w:szCs w:val="24"/>
          <w:highlight w:val="none"/>
          <w14:textFill>
            <w14:solidFill>
              <w14:schemeClr w14:val="tx1"/>
            </w14:solidFill>
          </w14:textFill>
        </w:rPr>
      </w:pPr>
      <w:r>
        <w:rPr>
          <w:rFonts w:hint="eastAsia" w:ascii="微软雅黑" w:hAnsi="微软雅黑" w:eastAsia="微软雅黑" w:cs="微软雅黑"/>
          <w:b/>
          <w:bCs/>
          <w:color w:val="000000" w:themeColor="text1"/>
          <w:sz w:val="24"/>
          <w:szCs w:val="24"/>
          <w:highlight w:val="none"/>
          <w14:textFill>
            <w14:solidFill>
              <w14:schemeClr w14:val="tx1"/>
            </w14:solidFill>
          </w14:textFill>
        </w:rPr>
        <w:t>1</w:t>
      </w:r>
      <w:r>
        <w:rPr>
          <w:rFonts w:hint="eastAsia" w:ascii="微软雅黑" w:hAnsi="微软雅黑" w:eastAsia="微软雅黑" w:cs="微软雅黑"/>
          <w:b/>
          <w:bCs/>
          <w:color w:val="000000" w:themeColor="text1"/>
          <w:sz w:val="24"/>
          <w:szCs w:val="24"/>
          <w:highlight w:val="none"/>
          <w:lang w:eastAsia="zh-CN"/>
          <w14:textFill>
            <w14:solidFill>
              <w14:schemeClr w14:val="tx1"/>
            </w14:solidFill>
          </w14:textFill>
        </w:rPr>
        <w:t>0</w:t>
      </w:r>
      <w:r>
        <w:rPr>
          <w:rFonts w:hint="eastAsia" w:ascii="微软雅黑" w:hAnsi="微软雅黑" w:eastAsia="微软雅黑" w:cs="微软雅黑"/>
          <w:b/>
          <w:bCs/>
          <w:color w:val="000000" w:themeColor="text1"/>
          <w:sz w:val="24"/>
          <w:szCs w:val="24"/>
          <w:highlight w:val="none"/>
          <w14:textFill>
            <w14:solidFill>
              <w14:schemeClr w14:val="tx1"/>
            </w14:solidFill>
          </w14:textFill>
        </w:rPr>
        <w:t>.</w:t>
      </w:r>
      <w:r>
        <w:rPr>
          <w:rFonts w:hint="eastAsia" w:ascii="微软雅黑" w:hAnsi="微软雅黑" w:eastAsia="微软雅黑" w:cs="微软雅黑"/>
          <w:b/>
          <w:bCs/>
          <w:color w:val="000000" w:themeColor="text1"/>
          <w:sz w:val="24"/>
          <w:szCs w:val="24"/>
          <w:highlight w:val="none"/>
          <w:lang w:val="en-US" w:eastAsia="zh-CN"/>
          <w14:textFill>
            <w14:solidFill>
              <w14:schemeClr w14:val="tx1"/>
            </w14:solidFill>
          </w14:textFill>
        </w:rPr>
        <w:t xml:space="preserve"> </w:t>
      </w:r>
      <w:r>
        <w:rPr>
          <w:rFonts w:hint="eastAsia" w:ascii="微软雅黑" w:hAnsi="微软雅黑" w:eastAsia="微软雅黑" w:cs="微软雅黑"/>
          <w:b/>
          <w:bCs/>
          <w:color w:val="000000" w:themeColor="text1"/>
          <w:sz w:val="24"/>
          <w:szCs w:val="24"/>
          <w:highlight w:val="none"/>
          <w14:textFill>
            <w14:solidFill>
              <w14:schemeClr w14:val="tx1"/>
            </w14:solidFill>
          </w14:textFill>
        </w:rPr>
        <w:t>知识产权保护</w:t>
      </w:r>
    </w:p>
    <w:p w14:paraId="20666CCF">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000000" w:themeColor="text1"/>
          <w:sz w:val="24"/>
          <w:szCs w:val="24"/>
          <w:highlight w:val="none"/>
          <w14:textFill>
            <w14:solidFill>
              <w14:schemeClr w14:val="tx1"/>
            </w14:solidFill>
          </w14:textFill>
        </w:rPr>
        <w:t>1</w:t>
      </w:r>
      <w:r>
        <w:rPr>
          <w:rFonts w:hint="eastAsia" w:ascii="微软雅黑" w:hAnsi="微软雅黑" w:eastAsia="微软雅黑" w:cs="微软雅黑"/>
          <w:color w:val="000000" w:themeColor="text1"/>
          <w:sz w:val="24"/>
          <w:szCs w:val="24"/>
          <w:highlight w:val="none"/>
          <w:lang w:eastAsia="zh-CN"/>
          <w14:textFill>
            <w14:solidFill>
              <w14:schemeClr w14:val="tx1"/>
            </w14:solidFill>
          </w14:textFill>
        </w:rPr>
        <w:t>0</w:t>
      </w:r>
      <w:r>
        <w:rPr>
          <w:rFonts w:hint="eastAsia" w:ascii="微软雅黑" w:hAnsi="微软雅黑" w:eastAsia="微软雅黑" w:cs="微软雅黑"/>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微软雅黑" w:hAnsi="微软雅黑" w:eastAsia="微软雅黑" w:cs="微软雅黑"/>
          <w:color w:val="auto"/>
          <w:sz w:val="24"/>
          <w:szCs w:val="24"/>
          <w:highlight w:val="none"/>
        </w:rPr>
        <w:t>何第三人的知识产权等权利。</w:t>
      </w:r>
      <w:bookmarkStart w:id="718" w:name="_Hlk163047038"/>
      <w:r>
        <w:rPr>
          <w:rFonts w:hint="eastAsia" w:ascii="微软雅黑" w:hAnsi="微软雅黑" w:eastAsia="微软雅黑" w:cs="微软雅黑"/>
          <w:sz w:val="24"/>
          <w:szCs w:val="24"/>
          <w:highlight w:val="none"/>
        </w:rPr>
        <w:t>因违反前述约定对第三人构成侵权的，应当由乙方向第三人承担法律责任；甲方依法向第三人赔偿后，有权向乙方追偿。甲方有其他损失的，乙方应当赔偿</w:t>
      </w:r>
      <w:bookmarkEnd w:id="718"/>
      <w:r>
        <w:rPr>
          <w:rFonts w:hint="eastAsia" w:ascii="微软雅黑" w:hAnsi="微软雅黑" w:eastAsia="微软雅黑" w:cs="微软雅黑"/>
          <w:color w:val="auto"/>
          <w:sz w:val="24"/>
          <w:szCs w:val="24"/>
          <w:highlight w:val="none"/>
        </w:rPr>
        <w:t>。</w:t>
      </w:r>
    </w:p>
    <w:p w14:paraId="235C99B1">
      <w:pPr>
        <w:autoSpaceDE w:val="0"/>
        <w:autoSpaceDN w:val="0"/>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1</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保密义务</w:t>
      </w:r>
    </w:p>
    <w:p w14:paraId="380970F8">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 xml:space="preserve">11.1 </w:t>
      </w:r>
      <w:r>
        <w:rPr>
          <w:rFonts w:hint="eastAsia" w:ascii="微软雅黑" w:hAnsi="微软雅黑" w:eastAsia="微软雅黑" w:cs="微软雅黑"/>
          <w:sz w:val="24"/>
          <w:szCs w:val="24"/>
          <w:highlight w:val="none"/>
        </w:rPr>
        <w:t>甲、乙双方</w:t>
      </w:r>
      <w:r>
        <w:rPr>
          <w:rFonts w:hint="eastAsia" w:ascii="微软雅黑" w:hAnsi="微软雅黑" w:eastAsia="微软雅黑" w:cs="微软雅黑"/>
          <w:sz w:val="24"/>
          <w:szCs w:val="24"/>
          <w:highlight w:val="none"/>
          <w:lang w:eastAsia="zh-CN"/>
        </w:rPr>
        <w:t>对</w:t>
      </w:r>
      <w:r>
        <w:rPr>
          <w:rFonts w:hint="eastAsia" w:ascii="微软雅黑" w:hAnsi="微软雅黑" w:eastAsia="微软雅黑" w:cs="微软雅黑"/>
          <w:sz w:val="24"/>
          <w:szCs w:val="24"/>
          <w:highlight w:val="none"/>
        </w:rPr>
        <w:t>采购和合同履行过程中所获悉的</w:t>
      </w:r>
      <w:r>
        <w:rPr>
          <w:rFonts w:hint="eastAsia" w:ascii="微软雅黑" w:hAnsi="微软雅黑" w:eastAsia="微软雅黑" w:cs="微软雅黑"/>
          <w:sz w:val="24"/>
          <w:szCs w:val="24"/>
          <w:highlight w:val="none"/>
          <w:lang w:eastAsia="zh-CN"/>
        </w:rPr>
        <w:t>国家秘密、工作秘密、</w:t>
      </w:r>
      <w:r>
        <w:rPr>
          <w:rFonts w:hint="eastAsia" w:ascii="微软雅黑" w:hAnsi="微软雅黑" w:eastAsia="微软雅黑" w:cs="微软雅黑"/>
          <w:sz w:val="24"/>
          <w:szCs w:val="24"/>
          <w:highlight w:val="none"/>
        </w:rPr>
        <w:t>商业秘密或者其他应当保密的信息，均有保密义务</w:t>
      </w:r>
      <w:r>
        <w:rPr>
          <w:rFonts w:hint="eastAsia" w:ascii="微软雅黑" w:hAnsi="微软雅黑" w:eastAsia="微软雅黑" w:cs="微软雅黑"/>
          <w:sz w:val="24"/>
          <w:szCs w:val="24"/>
          <w:highlight w:val="none"/>
          <w:lang w:eastAsia="zh-CN"/>
        </w:rPr>
        <w:t>且不受合同有效期所限，直至该信息成为公开信息</w:t>
      </w:r>
      <w:r>
        <w:rPr>
          <w:rFonts w:hint="eastAsia" w:ascii="微软雅黑" w:hAnsi="微软雅黑" w:eastAsia="微软雅黑" w:cs="微软雅黑"/>
          <w:sz w:val="24"/>
          <w:szCs w:val="24"/>
          <w:highlight w:val="none"/>
        </w:rPr>
        <w:t>。泄露、不正当地使用</w:t>
      </w:r>
      <w:r>
        <w:rPr>
          <w:rFonts w:hint="eastAsia" w:ascii="微软雅黑" w:hAnsi="微软雅黑" w:eastAsia="微软雅黑" w:cs="微软雅黑"/>
          <w:sz w:val="24"/>
          <w:szCs w:val="24"/>
          <w:highlight w:val="none"/>
          <w:lang w:eastAsia="zh-CN"/>
        </w:rPr>
        <w:t>国家秘密、工作秘密、</w:t>
      </w:r>
      <w:r>
        <w:rPr>
          <w:rFonts w:hint="eastAsia" w:ascii="微软雅黑" w:hAnsi="微软雅黑" w:eastAsia="微软雅黑" w:cs="微软雅黑"/>
          <w:sz w:val="24"/>
          <w:szCs w:val="24"/>
          <w:highlight w:val="none"/>
        </w:rPr>
        <w:t>商业秘密或者</w:t>
      </w:r>
      <w:r>
        <w:rPr>
          <w:rFonts w:hint="eastAsia" w:ascii="微软雅黑" w:hAnsi="微软雅黑" w:eastAsia="微软雅黑" w:cs="微软雅黑"/>
          <w:sz w:val="24"/>
          <w:szCs w:val="24"/>
          <w:highlight w:val="none"/>
          <w:lang w:eastAsia="zh-CN"/>
        </w:rPr>
        <w:t>其他应当保密的</w:t>
      </w:r>
      <w:r>
        <w:rPr>
          <w:rFonts w:hint="eastAsia" w:ascii="微软雅黑" w:hAnsi="微软雅黑" w:eastAsia="微软雅黑" w:cs="微软雅黑"/>
          <w:sz w:val="24"/>
          <w:szCs w:val="24"/>
          <w:highlight w:val="none"/>
        </w:rPr>
        <w:t>信息，应当承担</w:t>
      </w:r>
      <w:r>
        <w:rPr>
          <w:rFonts w:hint="eastAsia" w:ascii="微软雅黑" w:hAnsi="微软雅黑" w:eastAsia="微软雅黑" w:cs="微软雅黑"/>
          <w:sz w:val="24"/>
          <w:szCs w:val="24"/>
          <w:highlight w:val="none"/>
          <w:lang w:eastAsia="zh-CN"/>
        </w:rPr>
        <w:t>相应</w:t>
      </w:r>
      <w:r>
        <w:rPr>
          <w:rFonts w:hint="eastAsia" w:ascii="微软雅黑" w:hAnsi="微软雅黑" w:eastAsia="微软雅黑" w:cs="微软雅黑"/>
          <w:sz w:val="24"/>
          <w:szCs w:val="24"/>
          <w:highlight w:val="none"/>
        </w:rPr>
        <w:t>责任。其他应当保密的信息由双方在</w:t>
      </w:r>
      <w:r>
        <w:rPr>
          <w:rFonts w:hint="eastAsia" w:ascii="微软雅黑" w:hAnsi="微软雅黑" w:eastAsia="微软雅黑" w:cs="微软雅黑"/>
          <w:b/>
          <w:bCs/>
          <w:sz w:val="24"/>
          <w:szCs w:val="24"/>
          <w:highlight w:val="none"/>
        </w:rPr>
        <w:t>【政府采购合同专用条款】</w:t>
      </w:r>
      <w:r>
        <w:rPr>
          <w:rFonts w:hint="eastAsia" w:ascii="微软雅黑" w:hAnsi="微软雅黑" w:eastAsia="微软雅黑" w:cs="微软雅黑"/>
          <w:sz w:val="24"/>
          <w:szCs w:val="24"/>
          <w:highlight w:val="none"/>
        </w:rPr>
        <w:t>中约定。</w:t>
      </w:r>
    </w:p>
    <w:p w14:paraId="5A512FBE">
      <w:pPr>
        <w:autoSpaceDE w:val="0"/>
        <w:autoSpaceDN w:val="0"/>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2</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合同价款支付</w:t>
      </w:r>
    </w:p>
    <w:p w14:paraId="593ACD2E">
      <w:pPr>
        <w:autoSpaceDE/>
        <w:autoSpaceDN/>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2</w:t>
      </w:r>
      <w:r>
        <w:rPr>
          <w:rFonts w:hint="eastAsia" w:ascii="微软雅黑" w:hAnsi="微软雅黑" w:eastAsia="微软雅黑" w:cs="微软雅黑"/>
          <w:color w:val="auto"/>
          <w:sz w:val="24"/>
          <w:szCs w:val="24"/>
          <w:highlight w:val="none"/>
        </w:rPr>
        <w:t xml:space="preserve">.1 </w:t>
      </w:r>
      <w:r>
        <w:rPr>
          <w:rFonts w:hint="eastAsia" w:ascii="微软雅黑" w:hAnsi="微软雅黑" w:eastAsia="微软雅黑" w:cs="微软雅黑"/>
          <w:color w:val="auto"/>
          <w:sz w:val="24"/>
          <w:szCs w:val="24"/>
          <w:highlight w:val="none"/>
          <w:lang w:eastAsia="zh-CN"/>
        </w:rPr>
        <w:t>合同价款支付</w:t>
      </w:r>
      <w:r>
        <w:rPr>
          <w:rFonts w:hint="eastAsia" w:ascii="微软雅黑" w:hAnsi="微软雅黑" w:eastAsia="微软雅黑" w:cs="微软雅黑"/>
          <w:color w:val="auto"/>
          <w:sz w:val="24"/>
          <w:szCs w:val="24"/>
          <w:highlight w:val="none"/>
        </w:rPr>
        <w:t>按照国库集中支付</w:t>
      </w:r>
      <w:r>
        <w:rPr>
          <w:rFonts w:hint="eastAsia" w:ascii="微软雅黑" w:hAnsi="微软雅黑" w:eastAsia="微软雅黑" w:cs="微软雅黑"/>
          <w:color w:val="auto"/>
          <w:sz w:val="24"/>
          <w:szCs w:val="24"/>
          <w:highlight w:val="none"/>
          <w:lang w:eastAsia="zh-CN"/>
        </w:rPr>
        <w:t>制度及财政管理相关</w:t>
      </w:r>
      <w:r>
        <w:rPr>
          <w:rFonts w:hint="eastAsia" w:ascii="微软雅黑" w:hAnsi="微软雅黑" w:eastAsia="微软雅黑" w:cs="微软雅黑"/>
          <w:color w:val="auto"/>
          <w:sz w:val="24"/>
          <w:szCs w:val="24"/>
          <w:highlight w:val="none"/>
        </w:rPr>
        <w:t>规定执行。</w:t>
      </w:r>
    </w:p>
    <w:p w14:paraId="54251D3A">
      <w:pPr>
        <w:spacing w:line="400" w:lineRule="exact"/>
        <w:ind w:firstLine="480" w:firstLineChars="200"/>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b w:val="0"/>
          <w:bCs w:val="0"/>
          <w:color w:val="auto"/>
          <w:sz w:val="24"/>
          <w:szCs w:val="24"/>
          <w:highlight w:val="none"/>
          <w:lang w:val="en-US" w:eastAsia="zh-CN"/>
        </w:rPr>
        <w:t xml:space="preserve">12.2 </w:t>
      </w:r>
      <w:r>
        <w:rPr>
          <w:rFonts w:hint="eastAsia" w:ascii="微软雅黑" w:hAnsi="微软雅黑" w:eastAsia="微软雅黑" w:cs="微软雅黑"/>
          <w:b w:val="0"/>
          <w:bCs w:val="0"/>
          <w:color w:val="auto"/>
          <w:kern w:val="2"/>
          <w:sz w:val="24"/>
          <w:szCs w:val="24"/>
          <w:highlight w:val="none"/>
        </w:rPr>
        <w:t>对于满足合同约定支付条件的，</w:t>
      </w:r>
      <w:r>
        <w:rPr>
          <w:rFonts w:hint="eastAsia" w:ascii="微软雅黑" w:hAnsi="微软雅黑" w:eastAsia="微软雅黑" w:cs="微软雅黑"/>
          <w:b w:val="0"/>
          <w:bCs w:val="0"/>
          <w:color w:val="auto"/>
          <w:kern w:val="2"/>
          <w:sz w:val="24"/>
          <w:szCs w:val="24"/>
          <w:highlight w:val="none"/>
          <w:lang w:val="en-US" w:eastAsia="zh-CN"/>
        </w:rPr>
        <w:t>甲方</w:t>
      </w:r>
      <w:r>
        <w:rPr>
          <w:rFonts w:hint="eastAsia" w:ascii="微软雅黑" w:hAnsi="微软雅黑" w:eastAsia="微软雅黑" w:cs="微软雅黑"/>
          <w:b w:val="0"/>
          <w:bCs w:val="0"/>
          <w:i w:val="0"/>
          <w:iCs w:val="0"/>
          <w:caps w:val="0"/>
          <w:color w:val="auto"/>
          <w:spacing w:val="0"/>
          <w:sz w:val="24"/>
          <w:szCs w:val="24"/>
          <w:highlight w:val="none"/>
          <w:shd w:val="clear"/>
          <w:vertAlign w:val="baseline"/>
        </w:rPr>
        <w:t>原则上应当自收到发票后10个工作日内</w:t>
      </w:r>
      <w:r>
        <w:rPr>
          <w:rFonts w:hint="eastAsia" w:ascii="微软雅黑" w:hAnsi="微软雅黑" w:eastAsia="微软雅黑" w:cs="微软雅黑"/>
          <w:b w:val="0"/>
          <w:bCs w:val="0"/>
          <w:color w:val="auto"/>
          <w:kern w:val="2"/>
          <w:sz w:val="24"/>
          <w:szCs w:val="24"/>
          <w:highlight w:val="none"/>
        </w:rPr>
        <w:t>将资金支付到合同约定的</w:t>
      </w:r>
      <w:r>
        <w:rPr>
          <w:rFonts w:hint="eastAsia" w:ascii="微软雅黑" w:hAnsi="微软雅黑" w:eastAsia="微软雅黑" w:cs="微软雅黑"/>
          <w:b w:val="0"/>
          <w:bCs w:val="0"/>
          <w:color w:val="auto"/>
          <w:kern w:val="2"/>
          <w:sz w:val="24"/>
          <w:szCs w:val="24"/>
          <w:highlight w:val="none"/>
          <w:lang w:eastAsia="zh-CN"/>
        </w:rPr>
        <w:t>乙方</w:t>
      </w:r>
      <w:r>
        <w:rPr>
          <w:rFonts w:hint="eastAsia" w:ascii="微软雅黑" w:hAnsi="微软雅黑" w:eastAsia="微软雅黑" w:cs="微软雅黑"/>
          <w:b w:val="0"/>
          <w:bCs w:val="0"/>
          <w:color w:val="auto"/>
          <w:kern w:val="2"/>
          <w:sz w:val="24"/>
          <w:szCs w:val="24"/>
          <w:highlight w:val="none"/>
        </w:rPr>
        <w:t>账户，不得以机构变动、人员更替、政策调整等为由迟延付款，不得将采购文件和合同中未规定的义务作为向</w:t>
      </w:r>
      <w:r>
        <w:rPr>
          <w:rFonts w:hint="eastAsia" w:ascii="微软雅黑" w:hAnsi="微软雅黑" w:eastAsia="微软雅黑" w:cs="微软雅黑"/>
          <w:b w:val="0"/>
          <w:bCs w:val="0"/>
          <w:color w:val="auto"/>
          <w:kern w:val="2"/>
          <w:sz w:val="24"/>
          <w:szCs w:val="24"/>
          <w:highlight w:val="none"/>
          <w:lang w:val="en-US" w:eastAsia="zh-CN"/>
        </w:rPr>
        <w:t>乙方</w:t>
      </w:r>
      <w:r>
        <w:rPr>
          <w:rFonts w:hint="eastAsia" w:ascii="微软雅黑" w:hAnsi="微软雅黑" w:eastAsia="微软雅黑" w:cs="微软雅黑"/>
          <w:b w:val="0"/>
          <w:bCs w:val="0"/>
          <w:color w:val="auto"/>
          <w:kern w:val="2"/>
          <w:sz w:val="24"/>
          <w:szCs w:val="24"/>
          <w:highlight w:val="none"/>
        </w:rPr>
        <w:t>付款的条件。具体合同价款支付时间在【</w:t>
      </w:r>
      <w:r>
        <w:rPr>
          <w:rFonts w:hint="eastAsia" w:ascii="微软雅黑" w:hAnsi="微软雅黑" w:eastAsia="微软雅黑" w:cs="微软雅黑"/>
          <w:b/>
          <w:bCs/>
          <w:color w:val="auto"/>
          <w:kern w:val="2"/>
          <w:sz w:val="24"/>
          <w:szCs w:val="24"/>
          <w:highlight w:val="none"/>
        </w:rPr>
        <w:t>政府采购合同专用条款</w:t>
      </w:r>
      <w:r>
        <w:rPr>
          <w:rFonts w:hint="eastAsia" w:ascii="微软雅黑" w:hAnsi="微软雅黑" w:eastAsia="微软雅黑" w:cs="微软雅黑"/>
          <w:b w:val="0"/>
          <w:bCs w:val="0"/>
          <w:color w:val="auto"/>
          <w:kern w:val="2"/>
          <w:sz w:val="24"/>
          <w:szCs w:val="24"/>
          <w:highlight w:val="none"/>
        </w:rPr>
        <w:t>】中</w:t>
      </w:r>
      <w:r>
        <w:rPr>
          <w:rFonts w:hint="eastAsia" w:ascii="微软雅黑" w:hAnsi="微软雅黑" w:eastAsia="微软雅黑" w:cs="微软雅黑"/>
          <w:b w:val="0"/>
          <w:bCs w:val="0"/>
          <w:color w:val="auto"/>
          <w:kern w:val="2"/>
          <w:sz w:val="24"/>
          <w:szCs w:val="24"/>
          <w:highlight w:val="none"/>
          <w:lang w:eastAsia="zh-CN"/>
        </w:rPr>
        <w:t>约</w:t>
      </w:r>
      <w:r>
        <w:rPr>
          <w:rFonts w:hint="eastAsia" w:ascii="微软雅黑" w:hAnsi="微软雅黑" w:eastAsia="微软雅黑" w:cs="微软雅黑"/>
          <w:b w:val="0"/>
          <w:bCs w:val="0"/>
          <w:color w:val="auto"/>
          <w:kern w:val="2"/>
          <w:sz w:val="24"/>
          <w:szCs w:val="24"/>
          <w:highlight w:val="none"/>
        </w:rPr>
        <w:t>定。</w:t>
      </w:r>
    </w:p>
    <w:p w14:paraId="41A28F45">
      <w:pPr>
        <w:pStyle w:val="10"/>
        <w:spacing w:after="0" w:line="400" w:lineRule="exac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3</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履约保证金</w:t>
      </w:r>
    </w:p>
    <w:p w14:paraId="53CE8574">
      <w:pPr>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3</w:t>
      </w:r>
      <w:r>
        <w:rPr>
          <w:rFonts w:hint="eastAsia" w:ascii="微软雅黑" w:hAnsi="微软雅黑" w:eastAsia="微软雅黑" w:cs="微软雅黑"/>
          <w:color w:val="auto"/>
          <w:sz w:val="24"/>
          <w:szCs w:val="24"/>
          <w:highlight w:val="none"/>
        </w:rPr>
        <w:t xml:space="preserve">.1 </w:t>
      </w:r>
      <w:r>
        <w:rPr>
          <w:rFonts w:hint="eastAsia" w:ascii="微软雅黑" w:hAnsi="微软雅黑" w:eastAsia="微软雅黑" w:cs="微软雅黑"/>
          <w:sz w:val="24"/>
          <w:szCs w:val="24"/>
          <w:highlight w:val="none"/>
        </w:rPr>
        <w:t>乙方应当以支票、汇票、本票或者金融机构、担保机构出具的保函等非现金形式提交。</w:t>
      </w:r>
    </w:p>
    <w:p w14:paraId="177E04AF">
      <w:pPr>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3</w:t>
      </w:r>
      <w:r>
        <w:rPr>
          <w:rFonts w:hint="eastAsia" w:ascii="微软雅黑" w:hAnsi="微软雅黑" w:eastAsia="微软雅黑" w:cs="微软雅黑"/>
          <w:color w:val="auto"/>
          <w:sz w:val="24"/>
          <w:szCs w:val="24"/>
          <w:highlight w:val="none"/>
        </w:rPr>
        <w:t>.2 如果乙方</w:t>
      </w:r>
      <w:r>
        <w:rPr>
          <w:rFonts w:hint="eastAsia" w:ascii="微软雅黑" w:hAnsi="微软雅黑" w:eastAsia="微软雅黑" w:cs="微软雅黑"/>
          <w:color w:val="auto"/>
          <w:sz w:val="24"/>
          <w:szCs w:val="24"/>
          <w:highlight w:val="none"/>
          <w:lang w:eastAsia="zh-CN"/>
        </w:rPr>
        <w:t>出现</w:t>
      </w:r>
      <w:r>
        <w:rPr>
          <w:rFonts w:hint="eastAsia" w:ascii="微软雅黑" w:hAnsi="微软雅黑" w:eastAsia="微软雅黑" w:cs="微软雅黑"/>
          <w:b/>
          <w:bCs/>
          <w:sz w:val="24"/>
          <w:szCs w:val="24"/>
          <w:highlight w:val="none"/>
        </w:rPr>
        <w:t>【政府采购合同专用条款】</w:t>
      </w:r>
      <w:r>
        <w:rPr>
          <w:rFonts w:hint="eastAsia" w:ascii="微软雅黑" w:hAnsi="微软雅黑" w:eastAsia="微软雅黑" w:cs="微软雅黑"/>
          <w:b w:val="0"/>
          <w:bCs w:val="0"/>
          <w:sz w:val="24"/>
          <w:szCs w:val="24"/>
          <w:highlight w:val="none"/>
          <w:lang w:eastAsia="zh-CN"/>
        </w:rPr>
        <w:t>约定情形的</w:t>
      </w:r>
      <w:r>
        <w:rPr>
          <w:rFonts w:hint="eastAsia" w:ascii="微软雅黑" w:hAnsi="微软雅黑" w:eastAsia="微软雅黑" w:cs="微软雅黑"/>
          <w:color w:val="auto"/>
          <w:sz w:val="24"/>
          <w:szCs w:val="24"/>
          <w:highlight w:val="none"/>
        </w:rPr>
        <w:t>，履约保证金不予退还；如果乙方未能按合同约定全面履行义务，甲方有权从履约保证金中取得补偿或赔偿，</w:t>
      </w:r>
      <w:r>
        <w:rPr>
          <w:rFonts w:hint="eastAsia" w:ascii="微软雅黑" w:hAnsi="微软雅黑" w:eastAsia="微软雅黑" w:cs="微软雅黑"/>
          <w:color w:val="auto"/>
          <w:sz w:val="24"/>
          <w:szCs w:val="24"/>
          <w:highlight w:val="none"/>
          <w:lang w:eastAsia="zh-CN"/>
        </w:rPr>
        <w:t>且</w:t>
      </w:r>
      <w:r>
        <w:rPr>
          <w:rFonts w:hint="eastAsia" w:ascii="微软雅黑" w:hAnsi="微软雅黑" w:eastAsia="微软雅黑" w:cs="微软雅黑"/>
          <w:color w:val="auto"/>
          <w:sz w:val="24"/>
          <w:szCs w:val="24"/>
          <w:highlight w:val="none"/>
        </w:rPr>
        <w:t>不影响甲方要求乙方承担合同约定的超过履约保证金的违约责任的权利。</w:t>
      </w:r>
    </w:p>
    <w:p w14:paraId="7C5A61B3">
      <w:pPr>
        <w:spacing w:line="400" w:lineRule="exact"/>
        <w:ind w:firstLine="42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3</w:t>
      </w:r>
      <w:r>
        <w:rPr>
          <w:rFonts w:hint="eastAsia" w:ascii="微软雅黑" w:hAnsi="微软雅黑" w:eastAsia="微软雅黑" w:cs="微软雅黑"/>
          <w:color w:val="auto"/>
          <w:sz w:val="24"/>
          <w:szCs w:val="24"/>
          <w:highlight w:val="none"/>
        </w:rPr>
        <w:t>.3 甲方在项目通过验收后按照</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规定的时间内将履约保证金退还乙方；逾期退还的，乙方可要求甲方支付违约金，违约金按照</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规定支付。</w:t>
      </w:r>
    </w:p>
    <w:p w14:paraId="23478A54">
      <w:pPr>
        <w:autoSpaceDE w:val="0"/>
        <w:autoSpaceDN w:val="0"/>
        <w:adjustRightInd w:val="0"/>
        <w:snapToGrid w:val="0"/>
        <w:spacing w:before="0" w:line="400" w:lineRule="exact"/>
        <w:jc w:val="left"/>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4</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售后服务</w:t>
      </w:r>
    </w:p>
    <w:p w14:paraId="060E6E57">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4</w:t>
      </w:r>
      <w:r>
        <w:rPr>
          <w:rFonts w:hint="eastAsia" w:ascii="微软雅黑" w:hAnsi="微软雅黑" w:eastAsia="微软雅黑" w:cs="微软雅黑"/>
          <w:color w:val="auto"/>
          <w:sz w:val="24"/>
          <w:szCs w:val="24"/>
          <w:highlight w:val="none"/>
        </w:rPr>
        <w:t>.1 除项目不涉及或采购活动中明确约定无须承担外，乙方还应提供下列服务：</w:t>
      </w:r>
    </w:p>
    <w:p w14:paraId="1A75D470">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（1）货物的现场移动、安装、调试、启动监督及技术支持；</w:t>
      </w:r>
    </w:p>
    <w:p w14:paraId="1217E575">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（2）提供货物组装和维修所需的专用工具和辅助材料；</w:t>
      </w:r>
    </w:p>
    <w:p w14:paraId="38F4D395">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（3）在</w:t>
      </w:r>
      <w:r>
        <w:rPr>
          <w:rFonts w:hint="eastAsia" w:ascii="微软雅黑" w:hAnsi="微软雅黑" w:eastAsia="微软雅黑" w:cs="微软雅黑"/>
          <w:b/>
          <w:bCs/>
          <w:sz w:val="24"/>
          <w:szCs w:val="24"/>
          <w:highlight w:val="none"/>
        </w:rPr>
        <w:t>【政府采购合同专用条款】</w:t>
      </w:r>
      <w:r>
        <w:rPr>
          <w:rFonts w:hint="eastAsia" w:ascii="微软雅黑" w:hAnsi="微软雅黑" w:eastAsia="微软雅黑" w:cs="微软雅黑"/>
          <w:color w:val="auto"/>
          <w:sz w:val="24"/>
          <w:szCs w:val="24"/>
          <w:highlight w:val="none"/>
          <w:lang w:eastAsia="zh-CN"/>
        </w:rPr>
        <w:t>约定</w:t>
      </w:r>
      <w:r>
        <w:rPr>
          <w:rFonts w:hint="eastAsia" w:ascii="微软雅黑" w:hAnsi="微软雅黑" w:eastAsia="微软雅黑" w:cs="微软雅黑"/>
          <w:color w:val="auto"/>
          <w:sz w:val="24"/>
          <w:szCs w:val="24"/>
          <w:highlight w:val="none"/>
        </w:rPr>
        <w:t>的期限内对所有的货物实施运行监督、维修，但前提条件是该服务并不能免除乙方在质量保证期内所承担的义务；</w:t>
      </w:r>
    </w:p>
    <w:p w14:paraId="40779903">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（4）在制造商</w:t>
      </w:r>
      <w:r>
        <w:rPr>
          <w:rFonts w:hint="eastAsia" w:ascii="微软雅黑" w:hAnsi="微软雅黑" w:eastAsia="微软雅黑" w:cs="微软雅黑"/>
          <w:color w:val="auto"/>
          <w:sz w:val="24"/>
          <w:szCs w:val="24"/>
          <w:highlight w:val="none"/>
          <w:lang w:eastAsia="zh-CN"/>
        </w:rPr>
        <w:t>所在地</w:t>
      </w:r>
      <w:r>
        <w:rPr>
          <w:rFonts w:hint="eastAsia" w:ascii="微软雅黑" w:hAnsi="微软雅黑" w:eastAsia="微软雅黑" w:cs="微软雅黑"/>
          <w:color w:val="auto"/>
          <w:sz w:val="24"/>
          <w:szCs w:val="24"/>
          <w:highlight w:val="none"/>
        </w:rPr>
        <w:t>或</w:t>
      </w:r>
      <w:r>
        <w:rPr>
          <w:rFonts w:hint="eastAsia" w:ascii="微软雅黑" w:hAnsi="微软雅黑" w:eastAsia="微软雅黑" w:cs="微软雅黑"/>
          <w:color w:val="auto"/>
          <w:sz w:val="24"/>
          <w:szCs w:val="24"/>
          <w:highlight w:val="none"/>
          <w:lang w:eastAsia="zh-CN"/>
        </w:rPr>
        <w:t>指定</w:t>
      </w:r>
      <w:r>
        <w:rPr>
          <w:rFonts w:hint="eastAsia" w:ascii="微软雅黑" w:hAnsi="微软雅黑" w:eastAsia="微软雅黑" w:cs="微软雅黑"/>
          <w:color w:val="auto"/>
          <w:sz w:val="24"/>
          <w:szCs w:val="24"/>
          <w:highlight w:val="none"/>
        </w:rPr>
        <w:t>现场就货物的安装、启动、运营、维护</w:t>
      </w:r>
      <w:r>
        <w:rPr>
          <w:rFonts w:hint="eastAsia" w:ascii="微软雅黑" w:hAnsi="微软雅黑" w:eastAsia="微软雅黑" w:cs="微软雅黑"/>
          <w:color w:val="auto"/>
          <w:sz w:val="24"/>
          <w:szCs w:val="24"/>
          <w:highlight w:val="none"/>
          <w:lang w:eastAsia="zh-CN"/>
        </w:rPr>
        <w:t>、废弃处置等</w:t>
      </w:r>
      <w:r>
        <w:rPr>
          <w:rFonts w:hint="eastAsia" w:ascii="微软雅黑" w:hAnsi="微软雅黑" w:eastAsia="微软雅黑" w:cs="微软雅黑"/>
          <w:color w:val="auto"/>
          <w:sz w:val="24"/>
          <w:szCs w:val="24"/>
          <w:highlight w:val="none"/>
        </w:rPr>
        <w:t>对甲方操作人员进行培训</w:t>
      </w:r>
      <w:r>
        <w:rPr>
          <w:rFonts w:hint="eastAsia" w:ascii="微软雅黑" w:hAnsi="微软雅黑" w:eastAsia="微软雅黑" w:cs="微软雅黑"/>
          <w:sz w:val="24"/>
          <w:szCs w:val="24"/>
          <w:highlight w:val="none"/>
          <w:lang w:eastAsia="zh-CN"/>
        </w:rPr>
        <w:t>；</w:t>
      </w:r>
    </w:p>
    <w:p w14:paraId="6AFF2EF9">
      <w:pPr>
        <w:pStyle w:val="94"/>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（5）依照法律、行政法规的规定或者按照</w:t>
      </w:r>
      <w:r>
        <w:rPr>
          <w:rFonts w:hint="eastAsia" w:ascii="微软雅黑" w:hAnsi="微软雅黑" w:eastAsia="微软雅黑" w:cs="微软雅黑"/>
          <w:b/>
          <w:bCs/>
          <w:sz w:val="24"/>
          <w:szCs w:val="24"/>
          <w:highlight w:val="none"/>
        </w:rPr>
        <w:t>【政府采购合同专用条款】</w:t>
      </w:r>
      <w:r>
        <w:rPr>
          <w:rFonts w:hint="eastAsia" w:ascii="微软雅黑" w:hAnsi="微软雅黑" w:eastAsia="微软雅黑" w:cs="微软雅黑"/>
          <w:sz w:val="24"/>
          <w:szCs w:val="24"/>
          <w:highlight w:val="none"/>
        </w:rPr>
        <w:t>约定，货物在有效使用年限届满后应予回收的，乙方负有自行或者委托第三人对货物予以回收的义务；</w:t>
      </w:r>
    </w:p>
    <w:p w14:paraId="523C5724">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规定由乙方提供的其他服务。</w:t>
      </w:r>
    </w:p>
    <w:p w14:paraId="7573B07A">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.2 乙方提供的</w:t>
      </w:r>
      <w:r>
        <w:rPr>
          <w:rFonts w:hint="eastAsia" w:ascii="微软雅黑" w:hAnsi="微软雅黑" w:eastAsia="微软雅黑" w:cs="微软雅黑"/>
          <w:color w:val="auto"/>
          <w:sz w:val="24"/>
          <w:szCs w:val="24"/>
          <w:highlight w:val="none"/>
          <w:lang w:eastAsia="zh-CN"/>
        </w:rPr>
        <w:t>售后</w:t>
      </w:r>
      <w:r>
        <w:rPr>
          <w:rFonts w:hint="eastAsia" w:ascii="微软雅黑" w:hAnsi="微软雅黑" w:eastAsia="微软雅黑" w:cs="微软雅黑"/>
          <w:color w:val="auto"/>
          <w:sz w:val="24"/>
          <w:szCs w:val="24"/>
          <w:highlight w:val="none"/>
        </w:rPr>
        <w:t>服务的费用</w:t>
      </w:r>
      <w:r>
        <w:rPr>
          <w:rFonts w:hint="eastAsia" w:ascii="微软雅黑" w:hAnsi="微软雅黑" w:eastAsia="微软雅黑" w:cs="微软雅黑"/>
          <w:color w:val="auto"/>
          <w:sz w:val="24"/>
          <w:szCs w:val="24"/>
          <w:highlight w:val="none"/>
          <w:lang w:val="en-US" w:eastAsia="zh-CN"/>
        </w:rPr>
        <w:t>已</w:t>
      </w:r>
      <w:r>
        <w:rPr>
          <w:rFonts w:hint="eastAsia" w:ascii="微软雅黑" w:hAnsi="微软雅黑" w:eastAsia="微软雅黑" w:cs="微软雅黑"/>
          <w:color w:val="auto"/>
          <w:sz w:val="24"/>
          <w:szCs w:val="24"/>
          <w:highlight w:val="none"/>
        </w:rPr>
        <w:t>包含在合同价款中，甲方不再另行支付。</w:t>
      </w:r>
    </w:p>
    <w:p w14:paraId="56CAF38A">
      <w:pPr>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5</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违约责任</w:t>
      </w:r>
    </w:p>
    <w:p w14:paraId="46A6515B">
      <w:pPr>
        <w:adjustRightInd w:val="0"/>
        <w:snapToGrid w:val="0"/>
        <w:spacing w:before="0" w:line="400" w:lineRule="exact"/>
        <w:ind w:firstLine="480" w:firstLineChars="200"/>
        <w:jc w:val="left"/>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w:t>
      </w:r>
      <w:r>
        <w:rPr>
          <w:rFonts w:hint="eastAsia" w:ascii="微软雅黑" w:hAnsi="微软雅黑" w:eastAsia="微软雅黑" w:cs="微软雅黑"/>
          <w:bCs/>
          <w:color w:val="auto"/>
          <w:sz w:val="24"/>
          <w:szCs w:val="24"/>
          <w:highlight w:val="none"/>
          <w:lang w:eastAsia="zh-CN"/>
        </w:rPr>
        <w:t>5</w:t>
      </w:r>
      <w:r>
        <w:rPr>
          <w:rFonts w:hint="eastAsia" w:ascii="微软雅黑" w:hAnsi="微软雅黑" w:eastAsia="微软雅黑" w:cs="微软雅黑"/>
          <w:bCs/>
          <w:color w:val="auto"/>
          <w:sz w:val="24"/>
          <w:szCs w:val="24"/>
          <w:highlight w:val="none"/>
        </w:rPr>
        <w:t>.1质量瑕疵的</w:t>
      </w:r>
      <w:r>
        <w:rPr>
          <w:rFonts w:hint="eastAsia" w:ascii="微软雅黑" w:hAnsi="微软雅黑" w:eastAsia="微软雅黑" w:cs="微软雅黑"/>
          <w:bCs/>
          <w:color w:val="auto"/>
          <w:sz w:val="24"/>
          <w:szCs w:val="24"/>
          <w:highlight w:val="none"/>
          <w:lang w:eastAsia="zh-CN"/>
        </w:rPr>
        <w:t>违约责任</w:t>
      </w:r>
    </w:p>
    <w:p w14:paraId="5E6CBBEF">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w:t>
      </w:r>
      <w:r>
        <w:rPr>
          <w:rFonts w:hint="eastAsia" w:ascii="微软雅黑" w:hAnsi="微软雅黑" w:eastAsia="微软雅黑" w:cs="微软雅黑"/>
          <w:color w:val="auto"/>
          <w:sz w:val="24"/>
          <w:szCs w:val="24"/>
          <w:highlight w:val="none"/>
          <w:lang w:eastAsia="zh-CN"/>
        </w:rPr>
        <w:t>提供</w:t>
      </w:r>
      <w:r>
        <w:rPr>
          <w:rFonts w:hint="eastAsia" w:ascii="微软雅黑" w:hAnsi="微软雅黑" w:eastAsia="微软雅黑" w:cs="微软雅黑"/>
          <w:color w:val="auto"/>
          <w:sz w:val="24"/>
          <w:szCs w:val="24"/>
          <w:highlight w:val="none"/>
        </w:rPr>
        <w:t>的产品不符合</w:t>
      </w:r>
      <w:r>
        <w:rPr>
          <w:rFonts w:hint="eastAsia" w:ascii="微软雅黑" w:hAnsi="微软雅黑" w:eastAsia="微软雅黑" w:cs="微软雅黑"/>
          <w:color w:val="auto"/>
          <w:sz w:val="24"/>
          <w:szCs w:val="24"/>
          <w:highlight w:val="none"/>
          <w:lang w:eastAsia="zh-CN"/>
        </w:rPr>
        <w:t>合同约定的</w:t>
      </w:r>
      <w:r>
        <w:rPr>
          <w:rFonts w:hint="eastAsia" w:ascii="微软雅黑" w:hAnsi="微软雅黑" w:eastAsia="微软雅黑" w:cs="微软雅黑"/>
          <w:color w:val="auto"/>
          <w:sz w:val="24"/>
          <w:szCs w:val="24"/>
          <w:highlight w:val="none"/>
        </w:rPr>
        <w:t>质量标准或存在产品质量缺陷，</w:t>
      </w:r>
      <w:r>
        <w:rPr>
          <w:rFonts w:hint="eastAsia" w:ascii="微软雅黑" w:hAnsi="微软雅黑" w:eastAsia="微软雅黑" w:cs="微软雅黑"/>
          <w:color w:val="auto"/>
          <w:sz w:val="24"/>
          <w:szCs w:val="24"/>
          <w:highlight w:val="none"/>
          <w:lang w:eastAsia="zh-CN"/>
        </w:rPr>
        <w:t>甲方有权要求乙方根据</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b w:val="0"/>
          <w:bCs/>
          <w:color w:val="auto"/>
          <w:sz w:val="24"/>
          <w:szCs w:val="24"/>
          <w:highlight w:val="none"/>
          <w:lang w:eastAsia="zh-CN"/>
        </w:rPr>
        <w:t>要求</w:t>
      </w:r>
      <w:r>
        <w:rPr>
          <w:rFonts w:hint="eastAsia" w:ascii="微软雅黑" w:hAnsi="微软雅黑" w:eastAsia="微软雅黑" w:cs="微软雅黑"/>
          <w:color w:val="auto"/>
          <w:sz w:val="24"/>
          <w:szCs w:val="24"/>
          <w:highlight w:val="none"/>
          <w:lang w:eastAsia="zh-CN"/>
        </w:rPr>
        <w:t>及时修理、重作、更换，并承担由此给甲</w:t>
      </w:r>
      <w:r>
        <w:rPr>
          <w:rFonts w:hint="eastAsia" w:ascii="微软雅黑" w:hAnsi="微软雅黑" w:eastAsia="微软雅黑" w:cs="微软雅黑"/>
          <w:color w:val="auto"/>
          <w:sz w:val="24"/>
          <w:szCs w:val="24"/>
          <w:highlight w:val="none"/>
        </w:rPr>
        <w:t>方</w:t>
      </w:r>
      <w:r>
        <w:rPr>
          <w:rFonts w:hint="eastAsia" w:ascii="微软雅黑" w:hAnsi="微软雅黑" w:eastAsia="微软雅黑" w:cs="微软雅黑"/>
          <w:color w:val="auto"/>
          <w:sz w:val="24"/>
          <w:szCs w:val="24"/>
          <w:highlight w:val="none"/>
          <w:lang w:eastAsia="zh-CN"/>
        </w:rPr>
        <w:t>造成的损失</w:t>
      </w:r>
      <w:r>
        <w:rPr>
          <w:rFonts w:hint="eastAsia" w:ascii="微软雅黑" w:hAnsi="微软雅黑" w:eastAsia="微软雅黑" w:cs="微软雅黑"/>
          <w:color w:val="auto"/>
          <w:sz w:val="24"/>
          <w:szCs w:val="24"/>
          <w:highlight w:val="none"/>
        </w:rPr>
        <w:t>。</w:t>
      </w:r>
    </w:p>
    <w:p w14:paraId="175390FF">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w:t>
      </w:r>
      <w:r>
        <w:rPr>
          <w:rFonts w:hint="eastAsia" w:ascii="微软雅黑" w:hAnsi="微软雅黑" w:eastAsia="微软雅黑" w:cs="微软雅黑"/>
          <w:bCs/>
          <w:color w:val="auto"/>
          <w:sz w:val="24"/>
          <w:szCs w:val="24"/>
          <w:highlight w:val="none"/>
          <w:lang w:eastAsia="zh-CN"/>
        </w:rPr>
        <w:t>5</w:t>
      </w:r>
      <w:r>
        <w:rPr>
          <w:rFonts w:hint="eastAsia" w:ascii="微软雅黑" w:hAnsi="微软雅黑" w:eastAsia="微软雅黑" w:cs="微软雅黑"/>
          <w:bCs/>
          <w:color w:val="auto"/>
          <w:sz w:val="24"/>
          <w:szCs w:val="24"/>
          <w:highlight w:val="none"/>
        </w:rPr>
        <w:t>.2 迟延交货的违约责任</w:t>
      </w:r>
    </w:p>
    <w:p w14:paraId="1FAA436B">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（1）乙方应按照本合同规定的时间、地点交货和提供</w:t>
      </w:r>
      <w:r>
        <w:rPr>
          <w:rFonts w:hint="eastAsia" w:ascii="微软雅黑" w:hAnsi="微软雅黑" w:eastAsia="微软雅黑" w:cs="微软雅黑"/>
          <w:color w:val="auto"/>
          <w:sz w:val="24"/>
          <w:szCs w:val="24"/>
          <w:highlight w:val="none"/>
          <w:lang w:eastAsia="zh-CN"/>
        </w:rPr>
        <w:t>相关</w:t>
      </w:r>
      <w:r>
        <w:rPr>
          <w:rFonts w:hint="eastAsia" w:ascii="微软雅黑" w:hAnsi="微软雅黑" w:eastAsia="微软雅黑" w:cs="微软雅黑"/>
          <w:color w:val="auto"/>
          <w:sz w:val="24"/>
          <w:szCs w:val="24"/>
          <w:highlight w:val="none"/>
        </w:rPr>
        <w:t>服务。在履行合同过程中，如果乙方遇到可能</w:t>
      </w:r>
      <w:r>
        <w:rPr>
          <w:rFonts w:hint="eastAsia" w:ascii="微软雅黑" w:hAnsi="微软雅黑" w:eastAsia="微软雅黑" w:cs="微软雅黑"/>
          <w:color w:val="auto"/>
          <w:sz w:val="24"/>
          <w:szCs w:val="24"/>
          <w:highlight w:val="none"/>
          <w:lang w:eastAsia="zh-CN"/>
        </w:rPr>
        <w:t>影响</w:t>
      </w:r>
      <w:r>
        <w:rPr>
          <w:rFonts w:hint="eastAsia" w:ascii="微软雅黑" w:hAnsi="微软雅黑" w:eastAsia="微软雅黑" w:cs="微软雅黑"/>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微软雅黑" w:hAnsi="微软雅黑" w:eastAsia="微软雅黑" w:cs="微软雅黑"/>
          <w:color w:val="auto"/>
          <w:sz w:val="24"/>
          <w:szCs w:val="24"/>
          <w:highlight w:val="none"/>
          <w:lang w:eastAsia="zh-CN"/>
        </w:rPr>
        <w:t>长</w:t>
      </w:r>
      <w:r>
        <w:rPr>
          <w:rFonts w:hint="eastAsia" w:ascii="微软雅黑" w:hAnsi="微软雅黑" w:eastAsia="微软雅黑" w:cs="微软雅黑"/>
          <w:color w:val="auto"/>
          <w:sz w:val="24"/>
          <w:szCs w:val="24"/>
          <w:highlight w:val="none"/>
        </w:rPr>
        <w:t>交货时间或延期提供服务。</w:t>
      </w:r>
    </w:p>
    <w:p w14:paraId="05136904">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（2）如果乙方没有按照合同规定的时间交货和提供</w:t>
      </w:r>
      <w:r>
        <w:rPr>
          <w:rFonts w:hint="eastAsia" w:ascii="微软雅黑" w:hAnsi="微软雅黑" w:eastAsia="微软雅黑" w:cs="微软雅黑"/>
          <w:color w:val="auto"/>
          <w:sz w:val="24"/>
          <w:szCs w:val="24"/>
          <w:highlight w:val="none"/>
          <w:lang w:eastAsia="zh-CN"/>
        </w:rPr>
        <w:t>相关</w:t>
      </w:r>
      <w:r>
        <w:rPr>
          <w:rFonts w:hint="eastAsia" w:ascii="微软雅黑" w:hAnsi="微软雅黑" w:eastAsia="微软雅黑" w:cs="微软雅黑"/>
          <w:color w:val="auto"/>
          <w:sz w:val="24"/>
          <w:szCs w:val="24"/>
          <w:highlight w:val="none"/>
        </w:rPr>
        <w:t>服务，甲方有权从货款中扣除误期赔偿费而不影响合同项下的其他补救方法，赔偿费按</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规定执行。如果涉及公共利益，且赔偿金额无法弥补公共利益损失，</w:t>
      </w:r>
      <w:r>
        <w:rPr>
          <w:rFonts w:hint="eastAsia" w:ascii="微软雅黑" w:hAnsi="微软雅黑" w:eastAsia="微软雅黑" w:cs="微软雅黑"/>
          <w:color w:val="auto"/>
          <w:sz w:val="24"/>
          <w:szCs w:val="24"/>
          <w:highlight w:val="none"/>
          <w:lang w:eastAsia="zh-CN"/>
        </w:rPr>
        <w:t>甲方</w:t>
      </w:r>
      <w:r>
        <w:rPr>
          <w:rFonts w:hint="eastAsia" w:ascii="微软雅黑" w:hAnsi="微软雅黑" w:eastAsia="微软雅黑" w:cs="微软雅黑"/>
          <w:color w:val="auto"/>
          <w:sz w:val="24"/>
          <w:szCs w:val="24"/>
          <w:highlight w:val="none"/>
        </w:rPr>
        <w:t>可要求继续履行或者</w:t>
      </w:r>
      <w:r>
        <w:rPr>
          <w:rFonts w:hint="eastAsia" w:ascii="微软雅黑" w:hAnsi="微软雅黑" w:eastAsia="微软雅黑" w:cs="微软雅黑"/>
          <w:color w:val="auto"/>
          <w:sz w:val="24"/>
          <w:szCs w:val="24"/>
          <w:highlight w:val="none"/>
          <w:lang w:eastAsia="zh-CN"/>
        </w:rPr>
        <w:t>采取其他补救措施</w:t>
      </w:r>
      <w:r>
        <w:rPr>
          <w:rFonts w:hint="eastAsia" w:ascii="微软雅黑" w:hAnsi="微软雅黑" w:eastAsia="微软雅黑" w:cs="微软雅黑"/>
          <w:color w:val="auto"/>
          <w:sz w:val="24"/>
          <w:szCs w:val="24"/>
          <w:highlight w:val="none"/>
        </w:rPr>
        <w:t>。</w:t>
      </w:r>
    </w:p>
    <w:p w14:paraId="39B64C77">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5</w:t>
      </w:r>
      <w:r>
        <w:rPr>
          <w:rFonts w:hint="eastAsia" w:ascii="微软雅黑" w:hAnsi="微软雅黑" w:eastAsia="微软雅黑" w:cs="微软雅黑"/>
          <w:color w:val="auto"/>
          <w:sz w:val="24"/>
          <w:szCs w:val="24"/>
          <w:highlight w:val="none"/>
        </w:rPr>
        <w:t>.3 迟延支付的违约责任</w:t>
      </w:r>
    </w:p>
    <w:p w14:paraId="1C89EB87">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甲方存在迟延支付乙方合同款项的，应当承担</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规定的逾期付款利息。</w:t>
      </w:r>
    </w:p>
    <w:p w14:paraId="19F140AD">
      <w:pPr>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Cs/>
          <w:color w:val="auto"/>
          <w:sz w:val="24"/>
          <w:szCs w:val="24"/>
          <w:highlight w:val="none"/>
        </w:rPr>
        <w:t>1</w:t>
      </w:r>
      <w:r>
        <w:rPr>
          <w:rFonts w:hint="eastAsia" w:ascii="微软雅黑" w:hAnsi="微软雅黑" w:eastAsia="微软雅黑" w:cs="微软雅黑"/>
          <w:bCs/>
          <w:color w:val="auto"/>
          <w:sz w:val="24"/>
          <w:szCs w:val="24"/>
          <w:highlight w:val="none"/>
          <w:lang w:eastAsia="zh-CN"/>
        </w:rPr>
        <w:t>5</w:t>
      </w:r>
      <w:r>
        <w:rPr>
          <w:rFonts w:hint="eastAsia" w:ascii="微软雅黑" w:hAnsi="微软雅黑" w:eastAsia="微软雅黑" w:cs="微软雅黑"/>
          <w:bCs/>
          <w:color w:val="auto"/>
          <w:sz w:val="24"/>
          <w:szCs w:val="24"/>
          <w:highlight w:val="none"/>
        </w:rPr>
        <w:t>.4其他违约责任根据项目实际需要按</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规定执行。</w:t>
      </w:r>
    </w:p>
    <w:p w14:paraId="35A2EB16">
      <w:pPr>
        <w:numPr>
          <w:ilvl w:val="0"/>
          <w:numId w:val="14"/>
        </w:numPr>
        <w:autoSpaceDE w:val="0"/>
        <w:autoSpaceDN w:val="0"/>
        <w:adjustRightInd w:val="0"/>
        <w:snapToGrid w:val="0"/>
        <w:spacing w:before="0" w:line="400" w:lineRule="exact"/>
        <w:jc w:val="left"/>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合同变更</w:t>
      </w:r>
      <w:r>
        <w:rPr>
          <w:rFonts w:hint="eastAsia" w:ascii="微软雅黑" w:hAnsi="微软雅黑" w:eastAsia="微软雅黑" w:cs="微软雅黑"/>
          <w:b/>
          <w:color w:val="auto"/>
          <w:sz w:val="24"/>
          <w:szCs w:val="24"/>
          <w:highlight w:val="none"/>
          <w:lang w:eastAsia="zh-CN"/>
        </w:rPr>
        <w:t>、中止与终止</w:t>
      </w:r>
    </w:p>
    <w:p w14:paraId="692ABAEF">
      <w:pPr>
        <w:autoSpaceDE/>
        <w:autoSpaceDN/>
        <w:adjustRightInd w:val="0"/>
        <w:snapToGrid w:val="0"/>
        <w:spacing w:before="0" w:line="400" w:lineRule="exact"/>
        <w:ind w:firstLine="0" w:firstLineChars="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.1合同的</w:t>
      </w:r>
      <w:r>
        <w:rPr>
          <w:rFonts w:hint="eastAsia" w:ascii="微软雅黑" w:hAnsi="微软雅黑" w:eastAsia="微软雅黑" w:cs="微软雅黑"/>
          <w:color w:val="auto"/>
          <w:sz w:val="24"/>
          <w:szCs w:val="24"/>
          <w:highlight w:val="none"/>
          <w:lang w:eastAsia="zh-CN"/>
        </w:rPr>
        <w:t>变更</w:t>
      </w:r>
    </w:p>
    <w:p w14:paraId="47961368">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政府采购合同履行中，</w:t>
      </w:r>
      <w:r>
        <w:rPr>
          <w:rFonts w:hint="eastAsia" w:ascii="微软雅黑" w:hAnsi="微软雅黑" w:eastAsia="微软雅黑" w:cs="微软雅黑"/>
          <w:color w:val="auto"/>
          <w:sz w:val="24"/>
          <w:szCs w:val="24"/>
          <w:highlight w:val="none"/>
        </w:rPr>
        <w:t>在不改变合同其他条款的前提下，甲方可以在合同价款10%的范围内追加与合同标的相同的货物，并就此与乙方协商</w:t>
      </w:r>
      <w:r>
        <w:rPr>
          <w:rFonts w:hint="eastAsia" w:ascii="微软雅黑" w:hAnsi="微软雅黑" w:eastAsia="微软雅黑" w:cs="微软雅黑"/>
          <w:color w:val="auto"/>
          <w:sz w:val="24"/>
          <w:szCs w:val="24"/>
          <w:highlight w:val="none"/>
          <w:lang w:eastAsia="zh-CN"/>
        </w:rPr>
        <w:t>一致后</w:t>
      </w:r>
      <w:r>
        <w:rPr>
          <w:rFonts w:hint="eastAsia" w:ascii="微软雅黑" w:hAnsi="微软雅黑" w:eastAsia="微软雅黑" w:cs="微软雅黑"/>
          <w:color w:val="auto"/>
          <w:sz w:val="24"/>
          <w:szCs w:val="24"/>
          <w:highlight w:val="none"/>
        </w:rPr>
        <w:t>签订补充协议。</w:t>
      </w:r>
    </w:p>
    <w:p w14:paraId="227CB3F2">
      <w:pPr>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合同的中止</w:t>
      </w:r>
    </w:p>
    <w:p w14:paraId="28ADA8F7">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（1）合同履行过程中因供应商就采购文件、采购过程或结果提起投诉的，甲方认为有必要的，</w:t>
      </w:r>
      <w:r>
        <w:rPr>
          <w:rFonts w:hint="eastAsia" w:ascii="微软雅黑" w:hAnsi="微软雅黑" w:eastAsia="微软雅黑" w:cs="微软雅黑"/>
          <w:color w:val="auto"/>
          <w:sz w:val="24"/>
          <w:szCs w:val="24"/>
          <w:highlight w:val="none"/>
          <w:lang w:eastAsia="zh-CN"/>
        </w:rPr>
        <w:t>可以</w:t>
      </w:r>
      <w:r>
        <w:rPr>
          <w:rFonts w:hint="eastAsia" w:ascii="微软雅黑" w:hAnsi="微软雅黑" w:eastAsia="微软雅黑" w:cs="微软雅黑"/>
          <w:color w:val="auto"/>
          <w:sz w:val="24"/>
          <w:szCs w:val="24"/>
          <w:highlight w:val="none"/>
        </w:rPr>
        <w:t>中止合同的履行。</w:t>
      </w:r>
    </w:p>
    <w:p w14:paraId="7ED8C820">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合同履行过程中，</w:t>
      </w:r>
      <w:r>
        <w:rPr>
          <w:rFonts w:hint="eastAsia" w:ascii="微软雅黑" w:hAnsi="微软雅黑" w:eastAsia="微软雅黑" w:cs="微软雅黑"/>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微软雅黑" w:hAnsi="微软雅黑" w:eastAsia="微软雅黑" w:cs="微软雅黑"/>
          <w:color w:val="auto"/>
          <w:sz w:val="24"/>
          <w:szCs w:val="24"/>
          <w:highlight w:val="none"/>
          <w:lang w:eastAsia="zh-CN"/>
        </w:rPr>
        <w:t>，乙方有义务及时告知甲方</w:t>
      </w:r>
      <w:r>
        <w:rPr>
          <w:rFonts w:hint="eastAsia" w:ascii="微软雅黑" w:hAnsi="微软雅黑" w:eastAsia="微软雅黑" w:cs="微软雅黑"/>
          <w:color w:val="auto"/>
          <w:sz w:val="24"/>
          <w:szCs w:val="24"/>
          <w:highlight w:val="none"/>
        </w:rPr>
        <w:t>。甲方</w:t>
      </w:r>
      <w:r>
        <w:rPr>
          <w:rFonts w:hint="eastAsia" w:ascii="微软雅黑" w:hAnsi="微软雅黑" w:eastAsia="微软雅黑" w:cs="微软雅黑"/>
          <w:color w:val="auto"/>
          <w:sz w:val="24"/>
          <w:szCs w:val="24"/>
          <w:highlight w:val="none"/>
          <w:lang w:eastAsia="zh-CN"/>
        </w:rPr>
        <w:t>有权</w:t>
      </w:r>
      <w:r>
        <w:rPr>
          <w:rFonts w:hint="eastAsia" w:ascii="微软雅黑" w:hAnsi="微软雅黑" w:eastAsia="微软雅黑" w:cs="微软雅黑"/>
          <w:color w:val="auto"/>
          <w:sz w:val="24"/>
          <w:szCs w:val="24"/>
          <w:highlight w:val="none"/>
        </w:rPr>
        <w:t>以书面形式通知乙方中止合同</w:t>
      </w:r>
      <w:r>
        <w:rPr>
          <w:rFonts w:hint="eastAsia" w:ascii="微软雅黑" w:hAnsi="微软雅黑" w:eastAsia="微软雅黑" w:cs="微软雅黑"/>
          <w:color w:val="auto"/>
          <w:sz w:val="24"/>
          <w:szCs w:val="24"/>
          <w:highlight w:val="none"/>
          <w:lang w:eastAsia="zh-CN"/>
        </w:rPr>
        <w:t>并要求乙方在合理期限内消除相关情形或者提供适当担保。</w:t>
      </w:r>
      <w:r>
        <w:rPr>
          <w:rFonts w:hint="eastAsia" w:ascii="微软雅黑" w:hAnsi="微软雅黑" w:eastAsia="微软雅黑" w:cs="微软雅黑"/>
          <w:color w:val="auto"/>
          <w:sz w:val="24"/>
          <w:szCs w:val="24"/>
          <w:highlight w:val="none"/>
        </w:rPr>
        <w:t>乙方提供适当担保的，</w:t>
      </w:r>
      <w:r>
        <w:rPr>
          <w:rFonts w:hint="eastAsia" w:ascii="微软雅黑" w:hAnsi="微软雅黑" w:eastAsia="微软雅黑" w:cs="微软雅黑"/>
          <w:color w:val="auto"/>
          <w:sz w:val="24"/>
          <w:szCs w:val="24"/>
          <w:highlight w:val="none"/>
          <w:lang w:eastAsia="zh-CN"/>
        </w:rPr>
        <w:t>合同继续</w:t>
      </w:r>
      <w:r>
        <w:rPr>
          <w:rFonts w:hint="eastAsia" w:ascii="微软雅黑" w:hAnsi="微软雅黑" w:eastAsia="微软雅黑" w:cs="微软雅黑"/>
          <w:color w:val="auto"/>
          <w:sz w:val="24"/>
          <w:szCs w:val="24"/>
          <w:highlight w:val="none"/>
        </w:rPr>
        <w:t>履行</w:t>
      </w:r>
      <w:r>
        <w:rPr>
          <w:rFonts w:hint="eastAsia" w:ascii="微软雅黑" w:hAnsi="微软雅黑" w:eastAsia="微软雅黑" w:cs="微软雅黑"/>
          <w:color w:val="auto"/>
          <w:sz w:val="24"/>
          <w:szCs w:val="24"/>
          <w:highlight w:val="none"/>
          <w:lang w:eastAsia="zh-CN"/>
        </w:rPr>
        <w:t>；乙</w:t>
      </w:r>
      <w:r>
        <w:rPr>
          <w:rFonts w:hint="eastAsia" w:ascii="微软雅黑" w:hAnsi="微软雅黑" w:eastAsia="微软雅黑" w:cs="微软雅黑"/>
          <w:color w:val="auto"/>
          <w:sz w:val="24"/>
          <w:szCs w:val="24"/>
          <w:highlight w:val="none"/>
        </w:rPr>
        <w:t>方在合理期限内未恢复履约能力且未提供适当担保的，视为拒绝</w:t>
      </w:r>
      <w:r>
        <w:rPr>
          <w:rFonts w:hint="eastAsia" w:ascii="微软雅黑" w:hAnsi="微软雅黑" w:eastAsia="微软雅黑" w:cs="微软雅黑"/>
          <w:color w:val="auto"/>
          <w:sz w:val="24"/>
          <w:szCs w:val="24"/>
          <w:highlight w:val="none"/>
          <w:lang w:eastAsia="zh-CN"/>
        </w:rPr>
        <w:t>继续</w:t>
      </w:r>
      <w:r>
        <w:rPr>
          <w:rFonts w:hint="eastAsia" w:ascii="微软雅黑" w:hAnsi="微软雅黑" w:eastAsia="微软雅黑" w:cs="微软雅黑"/>
          <w:color w:val="auto"/>
          <w:sz w:val="24"/>
          <w:szCs w:val="24"/>
          <w:highlight w:val="none"/>
        </w:rPr>
        <w:t>履约，甲方</w:t>
      </w:r>
      <w:r>
        <w:rPr>
          <w:rFonts w:hint="eastAsia" w:ascii="微软雅黑" w:hAnsi="微软雅黑" w:eastAsia="微软雅黑" w:cs="微软雅黑"/>
          <w:color w:val="auto"/>
          <w:sz w:val="24"/>
          <w:szCs w:val="24"/>
          <w:highlight w:val="none"/>
          <w:lang w:eastAsia="zh-CN"/>
        </w:rPr>
        <w:t>有权</w:t>
      </w:r>
      <w:r>
        <w:rPr>
          <w:rFonts w:hint="eastAsia" w:ascii="微软雅黑" w:hAnsi="微软雅黑" w:eastAsia="微软雅黑" w:cs="微软雅黑"/>
          <w:color w:val="auto"/>
          <w:sz w:val="24"/>
          <w:szCs w:val="24"/>
          <w:highlight w:val="none"/>
        </w:rPr>
        <w:t>解除合同并要求乙方承担</w:t>
      </w:r>
      <w:r>
        <w:rPr>
          <w:rFonts w:hint="eastAsia" w:ascii="微软雅黑" w:hAnsi="微软雅黑" w:eastAsia="微软雅黑" w:cs="微软雅黑"/>
          <w:color w:val="auto"/>
          <w:sz w:val="24"/>
          <w:szCs w:val="24"/>
          <w:highlight w:val="none"/>
          <w:lang w:eastAsia="zh-CN"/>
        </w:rPr>
        <w:t>由此给甲方造成的损失</w:t>
      </w:r>
      <w:r>
        <w:rPr>
          <w:rFonts w:hint="eastAsia" w:ascii="微软雅黑" w:hAnsi="微软雅黑" w:eastAsia="微软雅黑" w:cs="微软雅黑"/>
          <w:color w:val="auto"/>
          <w:sz w:val="24"/>
          <w:szCs w:val="24"/>
          <w:highlight w:val="none"/>
        </w:rPr>
        <w:t>。</w:t>
      </w:r>
    </w:p>
    <w:p w14:paraId="3D575305">
      <w:pPr>
        <w:pStyle w:val="94"/>
        <w:jc w:val="both"/>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（3）乙方分立、合并或者变更住所的，应当及时以书面形式告知甲方。乙方没有</w:t>
      </w:r>
      <w:r>
        <w:rPr>
          <w:rFonts w:hint="eastAsia" w:ascii="微软雅黑" w:hAnsi="微软雅黑" w:eastAsia="微软雅黑" w:cs="微软雅黑"/>
          <w:sz w:val="24"/>
          <w:szCs w:val="24"/>
          <w:highlight w:val="none"/>
          <w:lang w:eastAsia="zh-CN"/>
        </w:rPr>
        <w:t>及时告知</w:t>
      </w:r>
      <w:r>
        <w:rPr>
          <w:rFonts w:hint="eastAsia" w:ascii="微软雅黑" w:hAnsi="微软雅黑" w:eastAsia="微软雅黑" w:cs="微软雅黑"/>
          <w:sz w:val="24"/>
          <w:szCs w:val="24"/>
          <w:highlight w:val="none"/>
        </w:rPr>
        <w:t>甲方，致使</w:t>
      </w:r>
      <w:r>
        <w:rPr>
          <w:rFonts w:hint="eastAsia" w:ascii="微软雅黑" w:hAnsi="微软雅黑" w:eastAsia="微软雅黑" w:cs="微软雅黑"/>
          <w:sz w:val="24"/>
          <w:szCs w:val="24"/>
          <w:highlight w:val="none"/>
          <w:lang w:eastAsia="zh-CN"/>
        </w:rPr>
        <w:t>合同</w:t>
      </w:r>
      <w:r>
        <w:rPr>
          <w:rFonts w:hint="eastAsia" w:ascii="微软雅黑" w:hAnsi="微软雅黑" w:eastAsia="微软雅黑" w:cs="微软雅黑"/>
          <w:sz w:val="24"/>
          <w:szCs w:val="24"/>
          <w:highlight w:val="none"/>
        </w:rPr>
        <w:t>履行发生困难的，甲方可以中止合同履行并要求乙方承担由此给甲方造成的损失。</w:t>
      </w:r>
    </w:p>
    <w:p w14:paraId="1124DF79">
      <w:pPr>
        <w:snapToGrid w:val="0"/>
        <w:spacing w:line="400" w:lineRule="exact"/>
        <w:ind w:firstLine="480" w:firstLineChars="20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）甲方不得以行政区划调整、政府换届、机构或者职能调整以及相关责任人更替为由中止合同。</w:t>
      </w:r>
    </w:p>
    <w:p w14:paraId="5A1AA8EF">
      <w:pPr>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合同的终止</w:t>
      </w:r>
    </w:p>
    <w:p w14:paraId="21BA689F">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（1）合同因有效期限届满而终止；</w:t>
      </w:r>
    </w:p>
    <w:p w14:paraId="2DB3234F">
      <w:pPr>
        <w:snapToGrid w:val="0"/>
        <w:spacing w:line="400" w:lineRule="exact"/>
        <w:ind w:firstLine="480" w:firstLineChars="200"/>
        <w:outlineLvl w:val="9"/>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color w:val="auto"/>
          <w:sz w:val="24"/>
          <w:szCs w:val="24"/>
          <w:highlight w:val="none"/>
        </w:rPr>
        <w:t>（2）乙方未</w:t>
      </w:r>
      <w:r>
        <w:rPr>
          <w:rFonts w:hint="eastAsia" w:ascii="微软雅黑" w:hAnsi="微软雅黑" w:eastAsia="微软雅黑" w:cs="微软雅黑"/>
          <w:color w:val="auto"/>
          <w:sz w:val="24"/>
          <w:szCs w:val="24"/>
          <w:highlight w:val="none"/>
          <w:lang w:eastAsia="zh-CN"/>
        </w:rPr>
        <w:t>按</w:t>
      </w:r>
      <w:r>
        <w:rPr>
          <w:rFonts w:hint="eastAsia" w:ascii="微软雅黑" w:hAnsi="微软雅黑" w:eastAsia="微软雅黑" w:cs="微软雅黑"/>
          <w:color w:val="auto"/>
          <w:sz w:val="24"/>
          <w:szCs w:val="24"/>
          <w:highlight w:val="none"/>
        </w:rPr>
        <w:t>合同约定履行，构成根本性违约的，甲方有权终止合同</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sz w:val="24"/>
          <w:szCs w:val="24"/>
          <w:highlight w:val="none"/>
        </w:rPr>
        <w:t>并追究乙方的违约责</w:t>
      </w:r>
      <w:r>
        <w:rPr>
          <w:rFonts w:hint="eastAsia" w:ascii="微软雅黑" w:hAnsi="微软雅黑" w:eastAsia="微软雅黑" w:cs="微软雅黑"/>
          <w:sz w:val="24"/>
          <w:szCs w:val="24"/>
          <w:highlight w:val="none"/>
          <w:lang w:val="en-US" w:eastAsia="zh-CN"/>
        </w:rPr>
        <w:t>任</w:t>
      </w:r>
      <w:r>
        <w:rPr>
          <w:rFonts w:hint="eastAsia" w:ascii="微软雅黑" w:hAnsi="微软雅黑" w:eastAsia="微软雅黑" w:cs="微软雅黑"/>
          <w:color w:val="auto"/>
          <w:sz w:val="24"/>
          <w:szCs w:val="24"/>
          <w:highlight w:val="none"/>
        </w:rPr>
        <w:t>。</w:t>
      </w:r>
    </w:p>
    <w:p w14:paraId="48B097BE">
      <w:pPr>
        <w:pStyle w:val="94"/>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16.4 </w:t>
      </w:r>
      <w:r>
        <w:rPr>
          <w:rFonts w:hint="eastAsia" w:ascii="微软雅黑" w:hAnsi="微软雅黑" w:eastAsia="微软雅黑" w:cs="微软雅黑"/>
          <w:color w:val="auto"/>
          <w:kern w:val="2"/>
          <w:sz w:val="24"/>
          <w:szCs w:val="24"/>
          <w:highlight w:val="none"/>
          <w:lang w:val="en-US" w:eastAsia="zh-CN"/>
        </w:rPr>
        <w:t>涉及国家利益、社会公共利益的情形</w:t>
      </w:r>
    </w:p>
    <w:p w14:paraId="39E2F87E">
      <w:pPr>
        <w:pStyle w:val="94"/>
        <w:jc w:val="both"/>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政府采购合同继续履行将损害国家利益和社会公共利益的，双方当事人</w:t>
      </w:r>
      <w:r>
        <w:rPr>
          <w:rFonts w:hint="eastAsia" w:ascii="微软雅黑" w:hAnsi="微软雅黑" w:eastAsia="微软雅黑" w:cs="微软雅黑"/>
          <w:sz w:val="24"/>
          <w:szCs w:val="24"/>
          <w:highlight w:val="none"/>
          <w:lang w:val="en-US" w:eastAsia="zh-CN"/>
        </w:rPr>
        <w:t>应当变更、</w:t>
      </w:r>
      <w:r>
        <w:rPr>
          <w:rFonts w:hint="eastAsia" w:ascii="微软雅黑" w:hAnsi="微软雅黑" w:eastAsia="微软雅黑" w:cs="微软雅黑"/>
          <w:sz w:val="24"/>
          <w:szCs w:val="24"/>
          <w:highlight w:val="none"/>
        </w:rPr>
        <w:t>中止</w:t>
      </w:r>
      <w:r>
        <w:rPr>
          <w:rFonts w:hint="eastAsia" w:ascii="微软雅黑" w:hAnsi="微软雅黑" w:eastAsia="微软雅黑" w:cs="微软雅黑"/>
          <w:sz w:val="24"/>
          <w:szCs w:val="24"/>
          <w:highlight w:val="none"/>
          <w:lang w:eastAsia="zh-CN"/>
        </w:rPr>
        <w:t>或者终止</w:t>
      </w:r>
      <w:r>
        <w:rPr>
          <w:rFonts w:hint="eastAsia" w:ascii="微软雅黑" w:hAnsi="微软雅黑" w:eastAsia="微软雅黑" w:cs="微软雅黑"/>
          <w:sz w:val="24"/>
          <w:szCs w:val="24"/>
          <w:highlight w:val="none"/>
        </w:rPr>
        <w:t>合同。有过错的一方应当承担赔偿责任，双方都有过错的，各自承担相应的责任。</w:t>
      </w:r>
    </w:p>
    <w:p w14:paraId="0A8696EA">
      <w:pPr>
        <w:autoSpaceDE w:val="0"/>
        <w:autoSpaceDN w:val="0"/>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val="en-US" w:eastAsia="zh-CN"/>
        </w:rPr>
        <w:t>7</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合同分包</w:t>
      </w:r>
    </w:p>
    <w:p w14:paraId="7DA0AFBA">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.1 乙方不得</w:t>
      </w:r>
      <w:r>
        <w:rPr>
          <w:rFonts w:hint="eastAsia" w:ascii="微软雅黑" w:hAnsi="微软雅黑" w:eastAsia="微软雅黑" w:cs="微软雅黑"/>
          <w:color w:val="auto"/>
          <w:sz w:val="24"/>
          <w:szCs w:val="24"/>
          <w:highlight w:val="none"/>
          <w:lang w:eastAsia="zh-CN"/>
        </w:rPr>
        <w:t>将合同转包给其他供应商。涉及合同分包的，乙方</w:t>
      </w:r>
      <w:r>
        <w:rPr>
          <w:rFonts w:hint="eastAsia" w:ascii="微软雅黑" w:hAnsi="微软雅黑" w:eastAsia="微软雅黑" w:cs="微软雅黑"/>
          <w:color w:val="auto"/>
          <w:sz w:val="24"/>
          <w:szCs w:val="24"/>
          <w:highlight w:val="none"/>
          <w:lang w:val="en-US" w:eastAsia="zh-CN"/>
        </w:rPr>
        <w:t>应</w:t>
      </w:r>
      <w:r>
        <w:rPr>
          <w:rFonts w:hint="eastAsia" w:ascii="微软雅黑" w:hAnsi="微软雅黑" w:eastAsia="微软雅黑" w:cs="微软雅黑"/>
          <w:color w:val="auto"/>
          <w:sz w:val="24"/>
          <w:szCs w:val="24"/>
          <w:highlight w:val="none"/>
          <w:lang w:eastAsia="zh-CN"/>
        </w:rPr>
        <w:t>根据采购文件和投标（响应）文件规定进行</w:t>
      </w:r>
      <w:r>
        <w:rPr>
          <w:rFonts w:hint="eastAsia" w:ascii="微软雅黑" w:hAnsi="微软雅黑" w:eastAsia="微软雅黑" w:cs="微软雅黑"/>
          <w:color w:val="auto"/>
          <w:sz w:val="24"/>
          <w:szCs w:val="24"/>
          <w:highlight w:val="none"/>
        </w:rPr>
        <w:t>合同分包。</w:t>
      </w:r>
    </w:p>
    <w:p w14:paraId="5AE98855">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.2 乙方执行政府采购政策向中小企业依法分包的</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乙方应当按采购文件</w:t>
      </w:r>
      <w:r>
        <w:rPr>
          <w:rFonts w:hint="eastAsia" w:ascii="微软雅黑" w:hAnsi="微软雅黑" w:eastAsia="微软雅黑" w:cs="微软雅黑"/>
          <w:color w:val="auto"/>
          <w:sz w:val="24"/>
          <w:szCs w:val="24"/>
          <w:highlight w:val="none"/>
          <w:lang w:eastAsia="zh-CN"/>
        </w:rPr>
        <w:t>和</w:t>
      </w:r>
      <w:r>
        <w:rPr>
          <w:rFonts w:hint="eastAsia" w:ascii="微软雅黑" w:hAnsi="微软雅黑" w:eastAsia="微软雅黑" w:cs="微软雅黑"/>
          <w:color w:val="auto"/>
          <w:sz w:val="24"/>
          <w:szCs w:val="24"/>
          <w:highlight w:val="none"/>
        </w:rPr>
        <w:t>投标（响应）文件签订分包</w:t>
      </w:r>
      <w:r>
        <w:rPr>
          <w:rFonts w:hint="eastAsia" w:ascii="微软雅黑" w:hAnsi="微软雅黑" w:eastAsia="微软雅黑" w:cs="微软雅黑"/>
          <w:color w:val="auto"/>
          <w:sz w:val="24"/>
          <w:szCs w:val="24"/>
          <w:highlight w:val="none"/>
          <w:lang w:eastAsia="zh-CN"/>
        </w:rPr>
        <w:t>意向</w:t>
      </w:r>
      <w:r>
        <w:rPr>
          <w:rFonts w:hint="eastAsia" w:ascii="微软雅黑" w:hAnsi="微软雅黑" w:eastAsia="微软雅黑" w:cs="微软雅黑"/>
          <w:color w:val="auto"/>
          <w:sz w:val="24"/>
          <w:szCs w:val="24"/>
          <w:highlight w:val="none"/>
        </w:rPr>
        <w:t>协议，分包</w:t>
      </w:r>
      <w:r>
        <w:rPr>
          <w:rFonts w:hint="eastAsia" w:ascii="微软雅黑" w:hAnsi="微软雅黑" w:eastAsia="微软雅黑" w:cs="微软雅黑"/>
          <w:color w:val="auto"/>
          <w:sz w:val="24"/>
          <w:szCs w:val="24"/>
          <w:highlight w:val="none"/>
          <w:lang w:eastAsia="zh-CN"/>
        </w:rPr>
        <w:t>意向</w:t>
      </w:r>
      <w:r>
        <w:rPr>
          <w:rFonts w:hint="eastAsia" w:ascii="微软雅黑" w:hAnsi="微软雅黑" w:eastAsia="微软雅黑" w:cs="微软雅黑"/>
          <w:color w:val="auto"/>
          <w:sz w:val="24"/>
          <w:szCs w:val="24"/>
          <w:highlight w:val="none"/>
        </w:rPr>
        <w:t>协议属于本合同组成部分。</w:t>
      </w:r>
    </w:p>
    <w:p w14:paraId="0A639854">
      <w:pPr>
        <w:autoSpaceDE w:val="0"/>
        <w:autoSpaceDN w:val="0"/>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1</w:t>
      </w:r>
      <w:r>
        <w:rPr>
          <w:rFonts w:hint="eastAsia" w:ascii="微软雅黑" w:hAnsi="微软雅黑" w:eastAsia="微软雅黑" w:cs="微软雅黑"/>
          <w:b/>
          <w:bCs/>
          <w:color w:val="auto"/>
          <w:sz w:val="24"/>
          <w:szCs w:val="24"/>
          <w:highlight w:val="none"/>
          <w:lang w:val="en-US" w:eastAsia="zh-CN"/>
        </w:rPr>
        <w:t>8</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不可抗力</w:t>
      </w:r>
    </w:p>
    <w:p w14:paraId="3C51DB21">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1</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.1 不可抗力是指合同双方不能预见、不能避免且不能克服的客观情况。</w:t>
      </w:r>
    </w:p>
    <w:p w14:paraId="196BC3D9">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1</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.2 任何一方对由于不可抗力造成的部分或全部不能履行合同不承担违约责任。但迟延履行后发生不可抗力的，不能免除责任。</w:t>
      </w:r>
    </w:p>
    <w:p w14:paraId="797D866D">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1</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.3 遇有不可抗力的一方，应及时将事件情况以书面形式</w:t>
      </w:r>
      <w:r>
        <w:rPr>
          <w:rFonts w:hint="eastAsia" w:ascii="微软雅黑" w:hAnsi="微软雅黑" w:eastAsia="微软雅黑" w:cs="微软雅黑"/>
          <w:color w:val="auto"/>
          <w:sz w:val="24"/>
          <w:szCs w:val="24"/>
          <w:highlight w:val="none"/>
          <w:lang w:eastAsia="zh-CN"/>
        </w:rPr>
        <w:t>告</w:t>
      </w:r>
      <w:r>
        <w:rPr>
          <w:rFonts w:hint="eastAsia" w:ascii="微软雅黑" w:hAnsi="微软雅黑" w:eastAsia="微软雅黑" w:cs="微软雅黑"/>
          <w:color w:val="auto"/>
          <w:sz w:val="24"/>
          <w:szCs w:val="24"/>
          <w:highlight w:val="none"/>
        </w:rPr>
        <w:t>知另一方，并在事件发生后及时向另一方提交合同不能履行或部分不能履行或需要延期履行</w:t>
      </w:r>
      <w:r>
        <w:rPr>
          <w:rFonts w:hint="eastAsia" w:ascii="微软雅黑" w:hAnsi="微软雅黑" w:eastAsia="微软雅黑" w:cs="微软雅黑"/>
          <w:color w:val="auto"/>
          <w:sz w:val="24"/>
          <w:szCs w:val="24"/>
          <w:highlight w:val="none"/>
          <w:lang w:eastAsia="zh-CN"/>
        </w:rPr>
        <w:t>的详细</w:t>
      </w:r>
      <w:r>
        <w:rPr>
          <w:rFonts w:hint="eastAsia" w:ascii="微软雅黑" w:hAnsi="微软雅黑" w:eastAsia="微软雅黑" w:cs="微软雅黑"/>
          <w:color w:val="auto"/>
          <w:sz w:val="24"/>
          <w:szCs w:val="24"/>
          <w:highlight w:val="none"/>
        </w:rPr>
        <w:t>报告</w:t>
      </w:r>
      <w:r>
        <w:rPr>
          <w:rFonts w:hint="eastAsia" w:ascii="微软雅黑" w:hAnsi="微软雅黑" w:eastAsia="微软雅黑" w:cs="微软雅黑"/>
          <w:color w:val="auto"/>
          <w:sz w:val="24"/>
          <w:szCs w:val="24"/>
          <w:highlight w:val="none"/>
          <w:lang w:eastAsia="zh-CN"/>
        </w:rPr>
        <w:t>，以</w:t>
      </w:r>
      <w:r>
        <w:rPr>
          <w:rFonts w:hint="eastAsia" w:ascii="微软雅黑" w:hAnsi="微软雅黑" w:eastAsia="微软雅黑" w:cs="微软雅黑"/>
          <w:color w:val="auto"/>
          <w:sz w:val="24"/>
          <w:szCs w:val="24"/>
          <w:highlight w:val="none"/>
          <w:lang w:val="en-US" w:eastAsia="zh-CN"/>
        </w:rPr>
        <w:t>及证明不可抗力发生及其持续时间的证据</w:t>
      </w:r>
      <w:r>
        <w:rPr>
          <w:rFonts w:hint="eastAsia" w:ascii="微软雅黑" w:hAnsi="微软雅黑" w:eastAsia="微软雅黑" w:cs="微软雅黑"/>
          <w:color w:val="auto"/>
          <w:sz w:val="24"/>
          <w:szCs w:val="24"/>
          <w:highlight w:val="none"/>
        </w:rPr>
        <w:t>。</w:t>
      </w:r>
    </w:p>
    <w:p w14:paraId="4E1B3A5A">
      <w:pPr>
        <w:autoSpaceDE w:val="0"/>
        <w:autoSpaceDN w:val="0"/>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19</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解决争议的方法</w:t>
      </w:r>
    </w:p>
    <w:p w14:paraId="5659D7A2">
      <w:pPr>
        <w:pStyle w:val="94"/>
        <w:jc w:val="both"/>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19</w:t>
      </w:r>
      <w:r>
        <w:rPr>
          <w:rFonts w:hint="eastAsia" w:ascii="微软雅黑" w:hAnsi="微软雅黑" w:eastAsia="微软雅黑" w:cs="微软雅黑"/>
          <w:sz w:val="24"/>
          <w:szCs w:val="24"/>
          <w:highlight w:val="none"/>
        </w:rPr>
        <w:t>.1 因本合同及合同有关事项发生的争议，由</w:t>
      </w:r>
      <w:r>
        <w:rPr>
          <w:rFonts w:hint="eastAsia" w:ascii="微软雅黑" w:hAnsi="微软雅黑" w:eastAsia="微软雅黑" w:cs="微软雅黑"/>
          <w:sz w:val="24"/>
          <w:szCs w:val="24"/>
          <w:highlight w:val="none"/>
          <w:lang w:eastAsia="zh-CN"/>
        </w:rPr>
        <w:t>甲乙双</w:t>
      </w:r>
      <w:r>
        <w:rPr>
          <w:rFonts w:hint="eastAsia" w:ascii="微软雅黑" w:hAnsi="微软雅黑" w:eastAsia="微软雅黑" w:cs="微软雅黑"/>
          <w:sz w:val="24"/>
          <w:szCs w:val="24"/>
          <w:highlight w:val="none"/>
        </w:rPr>
        <w:t>方友好协商解决。协商不成时，可以</w:t>
      </w:r>
      <w:r>
        <w:rPr>
          <w:rFonts w:hint="eastAsia" w:ascii="微软雅黑" w:hAnsi="微软雅黑" w:eastAsia="微软雅黑" w:cs="微软雅黑"/>
          <w:sz w:val="24"/>
          <w:szCs w:val="24"/>
          <w:highlight w:val="none"/>
          <w:lang w:eastAsia="zh-CN"/>
        </w:rPr>
        <w:t>向有关组织申请</w:t>
      </w:r>
      <w:r>
        <w:rPr>
          <w:rFonts w:hint="eastAsia" w:ascii="微软雅黑" w:hAnsi="微软雅黑" w:eastAsia="微软雅黑" w:cs="微软雅黑"/>
          <w:sz w:val="24"/>
          <w:szCs w:val="24"/>
          <w:highlight w:val="none"/>
        </w:rPr>
        <w:t>调解。合同一方或</w:t>
      </w:r>
      <w:r>
        <w:rPr>
          <w:rFonts w:hint="eastAsia" w:ascii="微软雅黑" w:hAnsi="微软雅黑" w:eastAsia="微软雅黑" w:cs="微软雅黑"/>
          <w:sz w:val="24"/>
          <w:szCs w:val="24"/>
          <w:highlight w:val="none"/>
          <w:lang w:eastAsia="zh-CN"/>
        </w:rPr>
        <w:t>双</w:t>
      </w:r>
      <w:r>
        <w:rPr>
          <w:rFonts w:hint="eastAsia" w:ascii="微软雅黑" w:hAnsi="微软雅黑" w:eastAsia="微软雅黑" w:cs="微软雅黑"/>
          <w:sz w:val="24"/>
          <w:szCs w:val="24"/>
          <w:highlight w:val="none"/>
        </w:rPr>
        <w:t>方不愿调解或调解不成的，可以通过仲裁或诉讼的方式解决争议。</w:t>
      </w:r>
    </w:p>
    <w:p w14:paraId="2CC65F26">
      <w:pPr>
        <w:pStyle w:val="94"/>
        <w:jc w:val="both"/>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19</w:t>
      </w:r>
      <w:r>
        <w:rPr>
          <w:rFonts w:hint="eastAsia" w:ascii="微软雅黑" w:hAnsi="微软雅黑" w:eastAsia="微软雅黑" w:cs="微软雅黑"/>
          <w:sz w:val="24"/>
          <w:szCs w:val="24"/>
          <w:highlight w:val="none"/>
        </w:rPr>
        <w:t>.2 选择仲裁的，应在</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sz w:val="24"/>
          <w:szCs w:val="24"/>
          <w:highlight w:val="none"/>
        </w:rPr>
        <w:t>中明确仲裁机构及仲裁地；通过诉讼方式解决的，可以在</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sz w:val="24"/>
          <w:szCs w:val="24"/>
          <w:highlight w:val="none"/>
        </w:rPr>
        <w:t>中进一步约定选择与争议有实际联系的地点的人民法院管辖，但管辖法院的约定不得违反级别管辖和专属管辖的规定。</w:t>
      </w:r>
    </w:p>
    <w:p w14:paraId="28E2F3A1">
      <w:pPr>
        <w:pStyle w:val="94"/>
        <w:jc w:val="both"/>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19</w:t>
      </w:r>
      <w:r>
        <w:rPr>
          <w:rFonts w:hint="eastAsia" w:ascii="微软雅黑" w:hAnsi="微软雅黑" w:eastAsia="微软雅黑" w:cs="微软雅黑"/>
          <w:sz w:val="24"/>
          <w:szCs w:val="24"/>
          <w:highlight w:val="none"/>
        </w:rPr>
        <w:t>.3 如</w:t>
      </w:r>
      <w:r>
        <w:rPr>
          <w:rFonts w:hint="eastAsia" w:ascii="微软雅黑" w:hAnsi="微软雅黑" w:eastAsia="微软雅黑" w:cs="微软雅黑"/>
          <w:sz w:val="24"/>
          <w:szCs w:val="24"/>
          <w:highlight w:val="none"/>
          <w:lang w:eastAsia="zh-CN"/>
        </w:rPr>
        <w:t>甲乙双方</w:t>
      </w:r>
      <w:r>
        <w:rPr>
          <w:rFonts w:hint="eastAsia" w:ascii="微软雅黑" w:hAnsi="微软雅黑" w:eastAsia="微软雅黑" w:cs="微软雅黑"/>
          <w:sz w:val="24"/>
          <w:szCs w:val="24"/>
          <w:highlight w:val="none"/>
        </w:rPr>
        <w:t>有争议的事项不影响合同其他部分的履行，在争议解决期间，合同其他部分应</w:t>
      </w:r>
      <w:r>
        <w:rPr>
          <w:rFonts w:hint="eastAsia" w:ascii="微软雅黑" w:hAnsi="微软雅黑" w:eastAsia="微软雅黑" w:cs="微软雅黑"/>
          <w:sz w:val="24"/>
          <w:szCs w:val="24"/>
          <w:highlight w:val="none"/>
          <w:lang w:eastAsia="zh-CN"/>
        </w:rPr>
        <w:t>当</w:t>
      </w:r>
      <w:r>
        <w:rPr>
          <w:rFonts w:hint="eastAsia" w:ascii="微软雅黑" w:hAnsi="微软雅黑" w:eastAsia="微软雅黑" w:cs="微软雅黑"/>
          <w:sz w:val="24"/>
          <w:szCs w:val="24"/>
          <w:highlight w:val="none"/>
        </w:rPr>
        <w:t>继续履行。</w:t>
      </w:r>
    </w:p>
    <w:p w14:paraId="107B5A5D">
      <w:pPr>
        <w:autoSpaceDE w:val="0"/>
        <w:autoSpaceDN w:val="0"/>
        <w:adjustRightInd w:val="0"/>
        <w:snapToGrid w:val="0"/>
        <w:spacing w:before="0" w:line="400" w:lineRule="exact"/>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lang w:val="en-US" w:eastAsia="zh-CN"/>
        </w:rPr>
        <w:t>20</w:t>
      </w:r>
      <w:r>
        <w:rPr>
          <w:rFonts w:hint="eastAsia" w:ascii="微软雅黑" w:hAnsi="微软雅黑" w:eastAsia="微软雅黑" w:cs="微软雅黑"/>
          <w:b/>
          <w:color w:val="auto"/>
          <w:sz w:val="24"/>
          <w:szCs w:val="24"/>
          <w:highlight w:val="none"/>
        </w:rPr>
        <w:t>.</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政府采购政策</w:t>
      </w:r>
    </w:p>
    <w:p w14:paraId="21B5F0D5">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20.1 </w:t>
      </w:r>
      <w:r>
        <w:rPr>
          <w:rFonts w:hint="eastAsia" w:ascii="微软雅黑" w:hAnsi="微软雅黑" w:eastAsia="微软雅黑" w:cs="微软雅黑"/>
          <w:sz w:val="24"/>
          <w:szCs w:val="24"/>
          <w:highlight w:val="none"/>
          <w:lang w:val="en-GB"/>
        </w:rPr>
        <w:t>本合同应当按照规定执行政府采购政策。</w:t>
      </w:r>
    </w:p>
    <w:p w14:paraId="5BD4E9AF">
      <w:pPr>
        <w:autoSpaceDE w:val="0"/>
        <w:autoSpaceDN w:val="0"/>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 xml:space="preserve"> 本合同依法执行政府采购政策的方式和内容，属于合同履约验收的范围。</w:t>
      </w:r>
      <w:r>
        <w:rPr>
          <w:rFonts w:hint="eastAsia" w:ascii="微软雅黑" w:hAnsi="微软雅黑" w:eastAsia="微软雅黑" w:cs="微软雅黑"/>
          <w:sz w:val="24"/>
          <w:szCs w:val="24"/>
          <w:highlight w:val="none"/>
          <w:lang w:eastAsia="zh-CN"/>
        </w:rPr>
        <w:t>甲乙双方</w:t>
      </w:r>
      <w:r>
        <w:rPr>
          <w:rFonts w:hint="eastAsia" w:ascii="微软雅黑" w:hAnsi="微软雅黑" w:eastAsia="微软雅黑" w:cs="微软雅黑"/>
          <w:sz w:val="24"/>
          <w:szCs w:val="24"/>
          <w:highlight w:val="none"/>
          <w:lang w:val="en-GB"/>
        </w:rPr>
        <w:t>未按规定要求执行政府采购政策造成损失的</w:t>
      </w:r>
      <w:r>
        <w:rPr>
          <w:rFonts w:hint="eastAsia" w:ascii="微软雅黑" w:hAnsi="微软雅黑" w:eastAsia="微软雅黑" w:cs="微软雅黑"/>
          <w:color w:val="auto"/>
          <w:sz w:val="24"/>
          <w:szCs w:val="24"/>
          <w:highlight w:val="none"/>
        </w:rPr>
        <w:t>，有过错的一方应当承担赔偿责任，双方都有过错的，各自承担相应的责任。</w:t>
      </w:r>
    </w:p>
    <w:p w14:paraId="6318DE84">
      <w:pPr>
        <w:pStyle w:val="10"/>
        <w:spacing w:after="0" w:line="400" w:lineRule="exact"/>
        <w:ind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 xml:space="preserve"> 对于</w:t>
      </w:r>
      <w:r>
        <w:rPr>
          <w:rFonts w:hint="eastAsia" w:ascii="微软雅黑" w:hAnsi="微软雅黑" w:eastAsia="微软雅黑" w:cs="微软雅黑"/>
          <w:color w:val="auto"/>
          <w:sz w:val="24"/>
          <w:szCs w:val="24"/>
          <w:highlight w:val="none"/>
          <w:lang w:eastAsia="zh-CN"/>
        </w:rPr>
        <w:t>为落实中小企业支持政策，</w:t>
      </w:r>
      <w:r>
        <w:rPr>
          <w:rFonts w:hint="eastAsia" w:ascii="微软雅黑" w:hAnsi="微软雅黑" w:eastAsia="微软雅黑" w:cs="微软雅黑"/>
          <w:color w:val="auto"/>
          <w:sz w:val="24"/>
          <w:szCs w:val="24"/>
          <w:highlight w:val="none"/>
        </w:rPr>
        <w:t>通过采购项目</w:t>
      </w:r>
      <w:r>
        <w:rPr>
          <w:rFonts w:hint="eastAsia" w:ascii="微软雅黑" w:hAnsi="微软雅黑" w:eastAsia="微软雅黑" w:cs="微软雅黑"/>
          <w:color w:val="auto"/>
          <w:sz w:val="24"/>
          <w:szCs w:val="24"/>
          <w:highlight w:val="none"/>
          <w:lang w:eastAsia="zh-CN"/>
        </w:rPr>
        <w:t>整体</w:t>
      </w:r>
      <w:r>
        <w:rPr>
          <w:rFonts w:hint="eastAsia" w:ascii="微软雅黑" w:hAnsi="微软雅黑" w:eastAsia="微软雅黑" w:cs="微软雅黑"/>
          <w:color w:val="auto"/>
          <w:sz w:val="24"/>
          <w:szCs w:val="24"/>
          <w:highlight w:val="none"/>
        </w:rPr>
        <w:t>预留、</w:t>
      </w:r>
      <w:r>
        <w:rPr>
          <w:rFonts w:hint="eastAsia" w:ascii="微软雅黑" w:hAnsi="微软雅黑" w:eastAsia="微软雅黑" w:cs="微软雅黑"/>
          <w:color w:val="auto"/>
          <w:sz w:val="24"/>
          <w:szCs w:val="24"/>
          <w:highlight w:val="none"/>
          <w:lang w:eastAsia="zh-CN"/>
        </w:rPr>
        <w:t>设置</w:t>
      </w:r>
      <w:r>
        <w:rPr>
          <w:rFonts w:hint="eastAsia" w:ascii="微软雅黑" w:hAnsi="微软雅黑" w:eastAsia="微软雅黑" w:cs="微软雅黑"/>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96C4686">
      <w:pPr>
        <w:autoSpaceDE w:val="0"/>
        <w:autoSpaceDN w:val="0"/>
        <w:adjustRightInd w:val="0"/>
        <w:snapToGrid w:val="0"/>
        <w:spacing w:before="0" w:line="400" w:lineRule="exact"/>
        <w:jc w:val="left"/>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2</w:t>
      </w:r>
      <w:r>
        <w:rPr>
          <w:rFonts w:hint="eastAsia" w:ascii="微软雅黑" w:hAnsi="微软雅黑" w:eastAsia="微软雅黑" w:cs="微软雅黑"/>
          <w:b/>
          <w:color w:val="auto"/>
          <w:sz w:val="24"/>
          <w:szCs w:val="24"/>
          <w:highlight w:val="none"/>
          <w:lang w:val="en-US" w:eastAsia="zh-CN"/>
        </w:rPr>
        <w:t>1</w:t>
      </w:r>
      <w:r>
        <w:rPr>
          <w:rFonts w:hint="eastAsia" w:ascii="微软雅黑" w:hAnsi="微软雅黑" w:eastAsia="微软雅黑" w:cs="微软雅黑"/>
          <w:b/>
          <w:color w:val="auto"/>
          <w:sz w:val="24"/>
          <w:szCs w:val="24"/>
          <w:highlight w:val="none"/>
        </w:rPr>
        <w:t>.</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法律适用</w:t>
      </w:r>
    </w:p>
    <w:p w14:paraId="4750B340">
      <w:pPr>
        <w:pStyle w:val="94"/>
        <w:jc w:val="both"/>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.1 本合同的订立、生效、解释、履行及与本合同有关的争议解决，均适用法律、行政法规。</w:t>
      </w:r>
    </w:p>
    <w:p w14:paraId="50AFF92A">
      <w:pPr>
        <w:pStyle w:val="94"/>
        <w:jc w:val="both"/>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.2 本合同条款与法律、行政法规的强制性规定不一致的，双方当事人应按照法律、行政法规的强制性规定修改本合同的相关条款。</w:t>
      </w:r>
    </w:p>
    <w:p w14:paraId="3697144E">
      <w:pPr>
        <w:numPr>
          <w:ilvl w:val="-1"/>
          <w:numId w:val="0"/>
        </w:numPr>
        <w:autoSpaceDE w:val="0"/>
        <w:autoSpaceDN w:val="0"/>
        <w:adjustRightInd w:val="0"/>
        <w:snapToGrid w:val="0"/>
        <w:spacing w:before="0" w:line="400" w:lineRule="exact"/>
        <w:jc w:val="left"/>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 xml:space="preserve">22. </w:t>
      </w:r>
      <w:r>
        <w:rPr>
          <w:rFonts w:hint="eastAsia" w:ascii="微软雅黑" w:hAnsi="微软雅黑" w:eastAsia="微软雅黑" w:cs="微软雅黑"/>
          <w:b/>
          <w:color w:val="auto"/>
          <w:sz w:val="24"/>
          <w:szCs w:val="24"/>
          <w:highlight w:val="none"/>
        </w:rPr>
        <w:t>通知</w:t>
      </w:r>
    </w:p>
    <w:p w14:paraId="63692AC5">
      <w:pPr>
        <w:pStyle w:val="94"/>
        <w:jc w:val="both"/>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rPr>
        <w:t>.1</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本合同任何一方向对方发出的通知、信件、数据电文等，应当发送至本合同第一部分《政府采购合同协议书》所约定的通讯地址、联系人、联系电话或电子邮箱。</w:t>
      </w:r>
    </w:p>
    <w:p w14:paraId="414CDA44">
      <w:pPr>
        <w:pStyle w:val="94"/>
        <w:ind w:firstLine="0" w:firstLineChars="0"/>
        <w:jc w:val="both"/>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2</w:t>
      </w: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rPr>
        <w:t>.2</w:t>
      </w:r>
      <w:r>
        <w:rPr>
          <w:rFonts w:hint="eastAsia" w:ascii="微软雅黑" w:hAnsi="微软雅黑" w:eastAsia="微软雅黑" w:cs="微软雅黑"/>
          <w:sz w:val="24"/>
          <w:szCs w:val="24"/>
          <w:highlight w:val="none"/>
          <w:lang w:val="en-US" w:eastAsia="zh-CN"/>
        </w:rPr>
        <w:t xml:space="preserve"> </w:t>
      </w:r>
      <w:r>
        <w:rPr>
          <w:rFonts w:hint="eastAsia" w:ascii="微软雅黑" w:hAnsi="微软雅黑" w:eastAsia="微软雅黑" w:cs="微软雅黑"/>
          <w:sz w:val="24"/>
          <w:szCs w:val="24"/>
          <w:highlight w:val="none"/>
        </w:rPr>
        <w:t>一方当事人变更名称、</w:t>
      </w:r>
      <w:r>
        <w:rPr>
          <w:rFonts w:hint="eastAsia" w:ascii="微软雅黑" w:hAnsi="微软雅黑" w:eastAsia="微软雅黑" w:cs="微软雅黑"/>
          <w:sz w:val="24"/>
          <w:szCs w:val="24"/>
          <w:highlight w:val="none"/>
          <w:lang w:eastAsia="zh-CN"/>
        </w:rPr>
        <w:t>住所</w:t>
      </w:r>
      <w:r>
        <w:rPr>
          <w:rFonts w:hint="eastAsia" w:ascii="微软雅黑" w:hAnsi="微软雅黑" w:eastAsia="微软雅黑" w:cs="微软雅黑"/>
          <w:sz w:val="24"/>
          <w:szCs w:val="24"/>
          <w:highlight w:val="none"/>
        </w:rPr>
        <w:t>、联系人、联系电话或电子邮箱</w:t>
      </w:r>
      <w:r>
        <w:rPr>
          <w:rFonts w:hint="eastAsia" w:ascii="微软雅黑" w:hAnsi="微软雅黑" w:eastAsia="微软雅黑" w:cs="微软雅黑"/>
          <w:sz w:val="24"/>
          <w:szCs w:val="24"/>
          <w:highlight w:val="none"/>
          <w:lang w:eastAsia="zh-CN"/>
        </w:rPr>
        <w:t>等信息</w:t>
      </w:r>
      <w:r>
        <w:rPr>
          <w:rFonts w:hint="eastAsia" w:ascii="微软雅黑" w:hAnsi="微软雅黑" w:eastAsia="微软雅黑" w:cs="微软雅黑"/>
          <w:sz w:val="24"/>
          <w:szCs w:val="24"/>
          <w:highlight w:val="none"/>
        </w:rPr>
        <w:t>的，应当在变更后3日内及时书面通知对方，对方实际收到变更通知前的送达仍为有效送达。</w:t>
      </w:r>
    </w:p>
    <w:p w14:paraId="453EDDA3">
      <w:pPr>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本合同一方给另一方的通知均应采用书面形式，传真或快递送到本合同中规定的对方的地址和办理签收手续。</w:t>
      </w:r>
    </w:p>
    <w:p w14:paraId="73D1975E">
      <w:pPr>
        <w:adjustRightInd w:val="0"/>
        <w:snapToGrid w:val="0"/>
        <w:spacing w:before="0" w:line="400" w:lineRule="exact"/>
        <w:ind w:firstLine="480" w:firstLineChars="20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通知以送达之日或通知书中规定的生效之日起生效，两者中以较迟之日为准。</w:t>
      </w:r>
    </w:p>
    <w:p w14:paraId="7C6717AB">
      <w:pPr>
        <w:numPr>
          <w:ilvl w:val="0"/>
          <w:numId w:val="15"/>
        </w:numPr>
        <w:adjustRightInd w:val="0"/>
        <w:snapToGrid w:val="0"/>
        <w:spacing w:before="0" w:line="400" w:lineRule="exact"/>
        <w:jc w:val="left"/>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合同未尽事项</w:t>
      </w:r>
    </w:p>
    <w:p w14:paraId="6309E8A1">
      <w:pPr>
        <w:adjustRightInd w:val="0"/>
        <w:snapToGrid w:val="0"/>
        <w:spacing w:before="0" w:line="400" w:lineRule="exact"/>
        <w:ind w:firstLine="480" w:firstLineChars="200"/>
        <w:jc w:val="left"/>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w:t>
      </w:r>
      <w:r>
        <w:rPr>
          <w:rFonts w:hint="eastAsia" w:ascii="微软雅黑" w:hAnsi="微软雅黑" w:eastAsia="微软雅黑" w:cs="微软雅黑"/>
          <w:bCs/>
          <w:color w:val="auto"/>
          <w:sz w:val="24"/>
          <w:szCs w:val="24"/>
          <w:highlight w:val="none"/>
          <w:lang w:val="en-US" w:eastAsia="zh-CN"/>
        </w:rPr>
        <w:t>3</w:t>
      </w:r>
      <w:r>
        <w:rPr>
          <w:rFonts w:hint="eastAsia" w:ascii="微软雅黑" w:hAnsi="微软雅黑" w:eastAsia="微软雅黑" w:cs="微软雅黑"/>
          <w:bCs/>
          <w:color w:val="auto"/>
          <w:sz w:val="24"/>
          <w:szCs w:val="24"/>
          <w:highlight w:val="none"/>
        </w:rPr>
        <w:t>.1合同未尽事项见</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bCs/>
          <w:color w:val="auto"/>
          <w:sz w:val="24"/>
          <w:szCs w:val="24"/>
          <w:highlight w:val="none"/>
        </w:rPr>
        <w:t>。</w:t>
      </w:r>
    </w:p>
    <w:p w14:paraId="5ECD369B">
      <w:pPr>
        <w:adjustRightInd w:val="0"/>
        <w:snapToGrid w:val="0"/>
        <w:spacing w:line="400" w:lineRule="exact"/>
        <w:ind w:firstLine="0" w:firstLineChars="0"/>
        <w:jc w:val="lef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Cs/>
          <w:color w:val="auto"/>
          <w:sz w:val="24"/>
          <w:szCs w:val="24"/>
          <w:highlight w:val="none"/>
          <w:lang w:val="en-US" w:eastAsia="zh-CN"/>
        </w:rPr>
        <w:t xml:space="preserve">    23.2 合同附件与合同正文具有同等的法律效力。</w:t>
      </w:r>
      <w:bookmarkStart w:id="719" w:name="_Toc20313"/>
    </w:p>
    <w:p w14:paraId="06C64F99">
      <w:pPr>
        <w:adjustRightInd w:val="0"/>
        <w:snapToGrid w:val="0"/>
        <w:jc w:val="center"/>
        <w:outlineLvl w:val="9"/>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val="0"/>
          <w:bCs w:val="0"/>
          <w:sz w:val="24"/>
          <w:szCs w:val="24"/>
          <w:highlight w:val="none"/>
        </w:rPr>
        <w:br w:type="page"/>
      </w:r>
    </w:p>
    <w:p w14:paraId="3B38E37D">
      <w:pPr>
        <w:adjustRightInd w:val="0"/>
        <w:snapToGrid w:val="0"/>
        <w:jc w:val="center"/>
        <w:outlineLvl w:val="9"/>
        <w:rPr>
          <w:rFonts w:hint="eastAsia" w:ascii="微软雅黑" w:hAnsi="微软雅黑" w:eastAsia="微软雅黑" w:cs="微软雅黑"/>
          <w:b w:val="0"/>
          <w:bCs w:val="0"/>
          <w:sz w:val="24"/>
          <w:szCs w:val="24"/>
          <w:highlight w:val="none"/>
        </w:rPr>
      </w:pPr>
      <w:r>
        <w:rPr>
          <w:rFonts w:hint="eastAsia" w:ascii="微软雅黑" w:hAnsi="微软雅黑" w:eastAsia="微软雅黑" w:cs="微软雅黑"/>
          <w:b w:val="0"/>
          <w:bCs w:val="0"/>
          <w:sz w:val="24"/>
          <w:szCs w:val="24"/>
          <w:highlight w:val="none"/>
        </w:rPr>
        <w:t>第三节 政府采购合同专用条款</w:t>
      </w:r>
      <w:bookmarkEnd w:id="719"/>
    </w:p>
    <w:tbl>
      <w:tblPr>
        <w:tblStyle w:val="27"/>
        <w:tblW w:w="920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3050"/>
        <w:gridCol w:w="4550"/>
      </w:tblGrid>
      <w:tr w14:paraId="209664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64B6FA3">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第二节</w:t>
            </w:r>
          </w:p>
          <w:p w14:paraId="7D434AD2">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第1.2（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）项</w:t>
            </w:r>
          </w:p>
        </w:tc>
        <w:tc>
          <w:tcPr>
            <w:tcW w:w="3050" w:type="dxa"/>
            <w:vAlign w:val="center"/>
          </w:tcPr>
          <w:p w14:paraId="57788282">
            <w:pPr>
              <w:adjustRightInd w:val="0"/>
              <w:snapToGrid w:val="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联合体具体要求</w:t>
            </w:r>
          </w:p>
        </w:tc>
        <w:tc>
          <w:tcPr>
            <w:tcW w:w="4550" w:type="dxa"/>
            <w:vAlign w:val="center"/>
          </w:tcPr>
          <w:p w14:paraId="3A06BECC">
            <w:pPr>
              <w:adjustRightInd w:val="0"/>
              <w:snapToGrid w:val="0"/>
              <w:jc w:val="left"/>
              <w:outlineLvl w:val="9"/>
              <w:rPr>
                <w:rFonts w:hint="eastAsia" w:ascii="微软雅黑" w:hAnsi="微软雅黑" w:eastAsia="微软雅黑" w:cs="微软雅黑"/>
                <w:sz w:val="24"/>
                <w:szCs w:val="24"/>
                <w:highlight w:val="none"/>
              </w:rPr>
            </w:pPr>
          </w:p>
        </w:tc>
      </w:tr>
      <w:tr w14:paraId="53D684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3E626323">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第二节</w:t>
            </w:r>
          </w:p>
          <w:p w14:paraId="22F37066">
            <w:pPr>
              <w:adjustRightInd w:val="0"/>
              <w:snapToGrid w:val="0"/>
              <w:jc w:val="center"/>
              <w:outlineLvl w:val="9"/>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sz w:val="24"/>
                <w:szCs w:val="24"/>
                <w:highlight w:val="none"/>
              </w:rPr>
              <w:t>第1.2（</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）项</w:t>
            </w:r>
          </w:p>
        </w:tc>
        <w:tc>
          <w:tcPr>
            <w:tcW w:w="3050" w:type="dxa"/>
            <w:vAlign w:val="center"/>
          </w:tcPr>
          <w:p w14:paraId="63EC6343">
            <w:pPr>
              <w:adjustRightInd w:val="0"/>
              <w:snapToGrid w:val="0"/>
              <w:jc w:val="left"/>
              <w:outlineLvl w:val="9"/>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sz w:val="24"/>
                <w:szCs w:val="24"/>
                <w:highlight w:val="none"/>
              </w:rPr>
              <w:t>其他术语解释</w:t>
            </w:r>
          </w:p>
        </w:tc>
        <w:tc>
          <w:tcPr>
            <w:tcW w:w="4550" w:type="dxa"/>
            <w:vAlign w:val="center"/>
          </w:tcPr>
          <w:p w14:paraId="60E81D85">
            <w:pPr>
              <w:adjustRightInd w:val="0"/>
              <w:snapToGrid w:val="0"/>
              <w:jc w:val="left"/>
              <w:outlineLvl w:val="9"/>
              <w:rPr>
                <w:rFonts w:hint="eastAsia" w:ascii="微软雅黑" w:hAnsi="微软雅黑" w:eastAsia="微软雅黑" w:cs="微软雅黑"/>
                <w:kern w:val="2"/>
                <w:sz w:val="24"/>
                <w:szCs w:val="24"/>
                <w:highlight w:val="none"/>
                <w:lang w:val="en-US" w:eastAsia="zh-CN" w:bidi="ar-SA"/>
              </w:rPr>
            </w:pPr>
          </w:p>
        </w:tc>
      </w:tr>
      <w:tr w14:paraId="16C4D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A671965">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第二节</w:t>
            </w:r>
          </w:p>
          <w:p w14:paraId="023DB1BB">
            <w:pPr>
              <w:adjustRightInd w:val="0"/>
              <w:snapToGrid w:val="0"/>
              <w:jc w:val="center"/>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eastAsia="zh-CN"/>
              </w:rPr>
              <w:t>第</w:t>
            </w:r>
            <w:r>
              <w:rPr>
                <w:rFonts w:hint="eastAsia" w:ascii="微软雅黑" w:hAnsi="微软雅黑" w:eastAsia="微软雅黑" w:cs="微软雅黑"/>
                <w:sz w:val="24"/>
                <w:szCs w:val="24"/>
                <w:highlight w:val="none"/>
                <w:lang w:val="en-US" w:eastAsia="zh-CN"/>
              </w:rPr>
              <w:t>4.4款</w:t>
            </w:r>
          </w:p>
        </w:tc>
        <w:tc>
          <w:tcPr>
            <w:tcW w:w="3050" w:type="dxa"/>
            <w:vAlign w:val="center"/>
          </w:tcPr>
          <w:p w14:paraId="6A9B24F5">
            <w:pPr>
              <w:adjustRightInd w:val="0"/>
              <w:snapToGrid w:val="0"/>
              <w:jc w:val="left"/>
              <w:outlineLvl w:val="9"/>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eastAsia="zh-CN"/>
              </w:rPr>
              <w:t>履约验收中甲方提出异议或作出说明的期限</w:t>
            </w:r>
          </w:p>
        </w:tc>
        <w:tc>
          <w:tcPr>
            <w:tcW w:w="4550" w:type="dxa"/>
            <w:vAlign w:val="center"/>
          </w:tcPr>
          <w:p w14:paraId="4A1ABBC5">
            <w:pPr>
              <w:adjustRightInd w:val="0"/>
              <w:snapToGrid w:val="0"/>
              <w:jc w:val="left"/>
              <w:outlineLvl w:val="9"/>
              <w:rPr>
                <w:rFonts w:hint="eastAsia" w:ascii="微软雅黑" w:hAnsi="微软雅黑" w:eastAsia="微软雅黑" w:cs="微软雅黑"/>
                <w:kern w:val="2"/>
                <w:sz w:val="24"/>
                <w:szCs w:val="24"/>
                <w:highlight w:val="none"/>
                <w:lang w:val="en-US" w:eastAsia="zh-CN" w:bidi="ar-SA"/>
              </w:rPr>
            </w:pPr>
          </w:p>
        </w:tc>
      </w:tr>
      <w:tr w14:paraId="0A8113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B2DD738">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第二节</w:t>
            </w:r>
          </w:p>
          <w:p w14:paraId="368F2C28">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第</w:t>
            </w:r>
            <w:r>
              <w:rPr>
                <w:rFonts w:hint="eastAsia" w:ascii="微软雅黑" w:hAnsi="微软雅黑" w:eastAsia="微软雅黑" w:cs="微软雅黑"/>
                <w:sz w:val="24"/>
                <w:szCs w:val="24"/>
                <w:highlight w:val="none"/>
                <w:lang w:val="en-US" w:eastAsia="zh-CN"/>
              </w:rPr>
              <w:t>4.6款</w:t>
            </w:r>
          </w:p>
        </w:tc>
        <w:tc>
          <w:tcPr>
            <w:tcW w:w="3050" w:type="dxa"/>
            <w:vAlign w:val="center"/>
          </w:tcPr>
          <w:p w14:paraId="275AF0BF">
            <w:pPr>
              <w:adjustRightInd w:val="0"/>
              <w:snapToGrid w:val="0"/>
              <w:jc w:val="left"/>
              <w:outlineLvl w:val="9"/>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eastAsia="zh-CN"/>
              </w:rPr>
              <w:t>约定甲方承担的其他义务和责任</w:t>
            </w:r>
          </w:p>
        </w:tc>
        <w:tc>
          <w:tcPr>
            <w:tcW w:w="4550" w:type="dxa"/>
            <w:vAlign w:val="center"/>
          </w:tcPr>
          <w:p w14:paraId="07FE544D">
            <w:pPr>
              <w:adjustRightInd w:val="0"/>
              <w:snapToGrid w:val="0"/>
              <w:jc w:val="left"/>
              <w:outlineLvl w:val="9"/>
              <w:rPr>
                <w:rFonts w:hint="eastAsia" w:ascii="微软雅黑" w:hAnsi="微软雅黑" w:eastAsia="微软雅黑" w:cs="微软雅黑"/>
                <w:kern w:val="2"/>
                <w:sz w:val="24"/>
                <w:szCs w:val="24"/>
                <w:highlight w:val="none"/>
                <w:lang w:val="en-US" w:eastAsia="zh-CN" w:bidi="ar-SA"/>
              </w:rPr>
            </w:pPr>
          </w:p>
        </w:tc>
      </w:tr>
      <w:tr w14:paraId="78958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D2850EC">
            <w:pPr>
              <w:adjustRightInd w:val="0"/>
              <w:snapToGrid w:val="0"/>
              <w:jc w:val="center"/>
              <w:outlineLvl w:val="9"/>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eastAsia="zh-CN"/>
              </w:rPr>
              <w:t>第二节</w:t>
            </w:r>
          </w:p>
          <w:p w14:paraId="103E75F6">
            <w:pPr>
              <w:snapToGrid w:val="0"/>
              <w:jc w:val="center"/>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eastAsia="zh-CN"/>
              </w:rPr>
              <w:t>第</w:t>
            </w:r>
            <w:r>
              <w:rPr>
                <w:rFonts w:hint="eastAsia" w:ascii="微软雅黑" w:hAnsi="微软雅黑" w:eastAsia="微软雅黑" w:cs="微软雅黑"/>
                <w:sz w:val="24"/>
                <w:szCs w:val="24"/>
                <w:highlight w:val="none"/>
                <w:lang w:val="en-US" w:eastAsia="zh-CN"/>
              </w:rPr>
              <w:t>5.4款</w:t>
            </w:r>
          </w:p>
        </w:tc>
        <w:tc>
          <w:tcPr>
            <w:tcW w:w="3050" w:type="dxa"/>
            <w:vAlign w:val="center"/>
          </w:tcPr>
          <w:p w14:paraId="017FA6C5">
            <w:pPr>
              <w:adjustRightInd w:val="0"/>
              <w:snapToGrid w:val="0"/>
              <w:jc w:val="left"/>
              <w:outlineLvl w:val="9"/>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eastAsia="zh-CN"/>
              </w:rPr>
              <w:t>约定乙方承担的其他义务和责任</w:t>
            </w:r>
          </w:p>
        </w:tc>
        <w:tc>
          <w:tcPr>
            <w:tcW w:w="4550" w:type="dxa"/>
            <w:vAlign w:val="center"/>
          </w:tcPr>
          <w:p w14:paraId="330ED497">
            <w:pPr>
              <w:adjustRightInd w:val="0"/>
              <w:snapToGrid w:val="0"/>
              <w:jc w:val="left"/>
              <w:outlineLvl w:val="9"/>
              <w:rPr>
                <w:rFonts w:hint="eastAsia" w:ascii="微软雅黑" w:hAnsi="微软雅黑" w:eastAsia="微软雅黑" w:cs="微软雅黑"/>
                <w:kern w:val="2"/>
                <w:sz w:val="24"/>
                <w:szCs w:val="24"/>
                <w:highlight w:val="none"/>
                <w:lang w:val="en-US" w:eastAsia="zh-CN" w:bidi="ar-SA"/>
              </w:rPr>
            </w:pPr>
          </w:p>
        </w:tc>
      </w:tr>
      <w:tr w14:paraId="471CD6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A748689">
            <w:pPr>
              <w:adjustRightInd w:val="0"/>
              <w:snapToGrid w:val="0"/>
              <w:jc w:val="center"/>
              <w:outlineLvl w:val="9"/>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eastAsia="zh-CN"/>
              </w:rPr>
              <w:t>第二节</w:t>
            </w:r>
          </w:p>
          <w:p w14:paraId="3D8857F5">
            <w:pPr>
              <w:snapToGrid w:val="0"/>
              <w:jc w:val="center"/>
              <w:outlineLvl w:val="9"/>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eastAsia="zh-CN"/>
              </w:rPr>
              <w:t>第</w:t>
            </w:r>
            <w:r>
              <w:rPr>
                <w:rFonts w:hint="eastAsia" w:ascii="微软雅黑" w:hAnsi="微软雅黑" w:eastAsia="微软雅黑" w:cs="微软雅黑"/>
                <w:sz w:val="24"/>
                <w:szCs w:val="24"/>
                <w:highlight w:val="none"/>
                <w:lang w:val="en-US" w:eastAsia="zh-CN"/>
              </w:rPr>
              <w:t>6.1款</w:t>
            </w:r>
          </w:p>
        </w:tc>
        <w:tc>
          <w:tcPr>
            <w:tcW w:w="3050" w:type="dxa"/>
            <w:vAlign w:val="center"/>
          </w:tcPr>
          <w:p w14:paraId="00C32FB1">
            <w:pPr>
              <w:adjustRightInd w:val="0"/>
              <w:snapToGrid w:val="0"/>
              <w:jc w:val="left"/>
              <w:outlineLvl w:val="9"/>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eastAsia="zh-CN"/>
              </w:rPr>
              <w:t>履行合同义务的顺序</w:t>
            </w:r>
          </w:p>
        </w:tc>
        <w:tc>
          <w:tcPr>
            <w:tcW w:w="4550" w:type="dxa"/>
            <w:vAlign w:val="center"/>
          </w:tcPr>
          <w:p w14:paraId="45B4A7EA">
            <w:pPr>
              <w:adjustRightInd w:val="0"/>
              <w:snapToGrid w:val="0"/>
              <w:jc w:val="left"/>
              <w:outlineLvl w:val="9"/>
              <w:rPr>
                <w:rFonts w:hint="eastAsia" w:ascii="微软雅黑" w:hAnsi="微软雅黑" w:eastAsia="微软雅黑" w:cs="微软雅黑"/>
                <w:kern w:val="2"/>
                <w:sz w:val="24"/>
                <w:szCs w:val="24"/>
                <w:highlight w:val="none"/>
                <w:lang w:val="en-US" w:eastAsia="zh-CN" w:bidi="ar-SA"/>
              </w:rPr>
            </w:pPr>
          </w:p>
        </w:tc>
      </w:tr>
      <w:tr w14:paraId="0D996F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04AFF433">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第二节</w:t>
            </w:r>
          </w:p>
          <w:p w14:paraId="22E0F449">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.1</w:t>
            </w:r>
            <w:r>
              <w:rPr>
                <w:rFonts w:hint="eastAsia" w:ascii="微软雅黑" w:hAnsi="微软雅黑" w:eastAsia="微软雅黑" w:cs="微软雅黑"/>
                <w:sz w:val="24"/>
                <w:szCs w:val="24"/>
                <w:highlight w:val="none"/>
                <w:lang w:val="en-US" w:eastAsia="zh-CN"/>
              </w:rPr>
              <w:t>款</w:t>
            </w:r>
          </w:p>
        </w:tc>
        <w:tc>
          <w:tcPr>
            <w:tcW w:w="3050" w:type="dxa"/>
            <w:vAlign w:val="center"/>
          </w:tcPr>
          <w:p w14:paraId="6E00EC60">
            <w:pPr>
              <w:adjustRightInd w:val="0"/>
              <w:snapToGrid w:val="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包装</w:t>
            </w:r>
            <w:r>
              <w:rPr>
                <w:rFonts w:hint="eastAsia" w:ascii="微软雅黑" w:hAnsi="微软雅黑" w:eastAsia="微软雅黑" w:cs="微软雅黑"/>
                <w:sz w:val="24"/>
                <w:szCs w:val="24"/>
                <w:highlight w:val="none"/>
                <w:lang w:eastAsia="zh-CN"/>
              </w:rPr>
              <w:t>特殊要求</w:t>
            </w:r>
          </w:p>
        </w:tc>
        <w:tc>
          <w:tcPr>
            <w:tcW w:w="4550" w:type="dxa"/>
            <w:vAlign w:val="center"/>
          </w:tcPr>
          <w:p w14:paraId="79947249">
            <w:pPr>
              <w:outlineLvl w:val="9"/>
              <w:rPr>
                <w:rFonts w:hint="eastAsia" w:ascii="微软雅黑" w:hAnsi="微软雅黑" w:eastAsia="微软雅黑" w:cs="微软雅黑"/>
                <w:sz w:val="24"/>
                <w:szCs w:val="24"/>
                <w:highlight w:val="none"/>
              </w:rPr>
            </w:pPr>
          </w:p>
        </w:tc>
      </w:tr>
      <w:tr w14:paraId="04A291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0EFD95F1">
            <w:pPr>
              <w:adjustRightInd w:val="0"/>
              <w:snapToGrid w:val="0"/>
              <w:jc w:val="center"/>
              <w:outlineLvl w:val="9"/>
              <w:rPr>
                <w:rFonts w:hint="eastAsia" w:ascii="微软雅黑" w:hAnsi="微软雅黑" w:eastAsia="微软雅黑" w:cs="微软雅黑"/>
                <w:sz w:val="24"/>
                <w:szCs w:val="24"/>
                <w:highlight w:val="none"/>
              </w:rPr>
            </w:pPr>
          </w:p>
        </w:tc>
        <w:tc>
          <w:tcPr>
            <w:tcW w:w="3050" w:type="dxa"/>
            <w:vAlign w:val="center"/>
          </w:tcPr>
          <w:p w14:paraId="4245147C">
            <w:pPr>
              <w:adjustRightInd w:val="0"/>
              <w:snapToGrid w:val="0"/>
              <w:jc w:val="left"/>
              <w:outlineLvl w:val="9"/>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eastAsia="zh-CN"/>
              </w:rPr>
              <w:t>指定现场</w:t>
            </w:r>
          </w:p>
        </w:tc>
        <w:tc>
          <w:tcPr>
            <w:tcW w:w="4550" w:type="dxa"/>
            <w:vAlign w:val="center"/>
          </w:tcPr>
          <w:p w14:paraId="4EDBA570">
            <w:pPr>
              <w:outlineLvl w:val="9"/>
              <w:rPr>
                <w:rFonts w:hint="eastAsia" w:ascii="微软雅黑" w:hAnsi="微软雅黑" w:eastAsia="微软雅黑" w:cs="微软雅黑"/>
                <w:sz w:val="24"/>
                <w:szCs w:val="24"/>
                <w:highlight w:val="none"/>
              </w:rPr>
            </w:pPr>
          </w:p>
        </w:tc>
      </w:tr>
      <w:tr w14:paraId="37D58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2BBEE9F9">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第二节</w:t>
            </w:r>
          </w:p>
          <w:p w14:paraId="159246AF">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.2</w:t>
            </w:r>
            <w:r>
              <w:rPr>
                <w:rFonts w:hint="eastAsia" w:ascii="微软雅黑" w:hAnsi="微软雅黑" w:eastAsia="微软雅黑" w:cs="微软雅黑"/>
                <w:sz w:val="24"/>
                <w:szCs w:val="24"/>
                <w:highlight w:val="none"/>
                <w:lang w:val="en-US" w:eastAsia="zh-CN"/>
              </w:rPr>
              <w:t>款</w:t>
            </w:r>
          </w:p>
        </w:tc>
        <w:tc>
          <w:tcPr>
            <w:tcW w:w="3050" w:type="dxa"/>
            <w:vAlign w:val="center"/>
          </w:tcPr>
          <w:p w14:paraId="70819C04">
            <w:pPr>
              <w:adjustRightInd w:val="0"/>
              <w:snapToGrid w:val="0"/>
              <w:jc w:val="left"/>
              <w:outlineLvl w:val="9"/>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eastAsia="zh-CN"/>
              </w:rPr>
              <w:t>运输特殊要求</w:t>
            </w:r>
          </w:p>
        </w:tc>
        <w:tc>
          <w:tcPr>
            <w:tcW w:w="4550" w:type="dxa"/>
            <w:vAlign w:val="center"/>
          </w:tcPr>
          <w:p w14:paraId="7D000A0A">
            <w:pPr>
              <w:outlineLvl w:val="9"/>
              <w:rPr>
                <w:rFonts w:hint="eastAsia" w:ascii="微软雅黑" w:hAnsi="微软雅黑" w:eastAsia="微软雅黑" w:cs="微软雅黑"/>
                <w:sz w:val="24"/>
                <w:szCs w:val="24"/>
                <w:highlight w:val="none"/>
              </w:rPr>
            </w:pPr>
          </w:p>
        </w:tc>
      </w:tr>
      <w:tr w14:paraId="5B4071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2F0DFA8A">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第二节</w:t>
            </w:r>
          </w:p>
          <w:p w14:paraId="2CE6F4A5">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w:t>
            </w:r>
            <w:r>
              <w:rPr>
                <w:rFonts w:hint="eastAsia" w:ascii="微软雅黑" w:hAnsi="微软雅黑" w:eastAsia="微软雅黑" w:cs="微软雅黑"/>
                <w:sz w:val="24"/>
                <w:szCs w:val="24"/>
                <w:highlight w:val="none"/>
                <w:lang w:val="en-US" w:eastAsia="zh-CN"/>
              </w:rPr>
              <w:t>7</w:t>
            </w:r>
            <w:r>
              <w:rPr>
                <w:rFonts w:hint="eastAsia" w:ascii="微软雅黑" w:hAnsi="微软雅黑" w:eastAsia="微软雅黑" w:cs="微软雅黑"/>
                <w:sz w:val="24"/>
                <w:szCs w:val="24"/>
                <w:highlight w:val="none"/>
              </w:rPr>
              <w:t>.3</w:t>
            </w:r>
            <w:r>
              <w:rPr>
                <w:rFonts w:hint="eastAsia" w:ascii="微软雅黑" w:hAnsi="微软雅黑" w:eastAsia="微软雅黑" w:cs="微软雅黑"/>
                <w:sz w:val="24"/>
                <w:szCs w:val="24"/>
                <w:highlight w:val="none"/>
                <w:lang w:val="en-US" w:eastAsia="zh-CN"/>
              </w:rPr>
              <w:t>款</w:t>
            </w:r>
          </w:p>
        </w:tc>
        <w:tc>
          <w:tcPr>
            <w:tcW w:w="3050" w:type="dxa"/>
            <w:vAlign w:val="center"/>
          </w:tcPr>
          <w:p w14:paraId="09E7E3BE">
            <w:pPr>
              <w:adjustRightInd w:val="0"/>
              <w:snapToGrid w:val="0"/>
              <w:jc w:val="left"/>
              <w:outlineLvl w:val="9"/>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eastAsia="zh-CN"/>
              </w:rPr>
              <w:t>保险要求</w:t>
            </w:r>
          </w:p>
        </w:tc>
        <w:tc>
          <w:tcPr>
            <w:tcW w:w="4550" w:type="dxa"/>
            <w:vAlign w:val="center"/>
          </w:tcPr>
          <w:p w14:paraId="3E2E746D">
            <w:pPr>
              <w:outlineLvl w:val="9"/>
              <w:rPr>
                <w:rFonts w:hint="eastAsia" w:ascii="微软雅黑" w:hAnsi="微软雅黑" w:eastAsia="微软雅黑" w:cs="微软雅黑"/>
                <w:sz w:val="24"/>
                <w:szCs w:val="24"/>
                <w:highlight w:val="none"/>
              </w:rPr>
            </w:pPr>
          </w:p>
        </w:tc>
      </w:tr>
      <w:tr w14:paraId="5C5DF8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E963CE7">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第二节</w:t>
            </w:r>
          </w:p>
          <w:p w14:paraId="4E021A2A">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w:t>
            </w:r>
            <w:r>
              <w:rPr>
                <w:rFonts w:hint="eastAsia" w:ascii="微软雅黑" w:hAnsi="微软雅黑" w:eastAsia="微软雅黑" w:cs="微软雅黑"/>
                <w:sz w:val="24"/>
                <w:szCs w:val="24"/>
                <w:highlight w:val="none"/>
                <w:lang w:val="en-US" w:eastAsia="zh-CN"/>
              </w:rPr>
              <w:t>8</w:t>
            </w:r>
            <w:r>
              <w:rPr>
                <w:rFonts w:hint="eastAsia" w:ascii="微软雅黑" w:hAnsi="微软雅黑" w:eastAsia="微软雅黑" w:cs="微软雅黑"/>
                <w:sz w:val="24"/>
                <w:szCs w:val="24"/>
                <w:highlight w:val="none"/>
              </w:rPr>
              <w:t>.2（1）项</w:t>
            </w:r>
          </w:p>
        </w:tc>
        <w:tc>
          <w:tcPr>
            <w:tcW w:w="3050" w:type="dxa"/>
            <w:vAlign w:val="center"/>
          </w:tcPr>
          <w:p w14:paraId="11478CD0">
            <w:pPr>
              <w:adjustRightInd w:val="0"/>
              <w:snapToGrid w:val="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质量保证期</w:t>
            </w:r>
          </w:p>
        </w:tc>
        <w:tc>
          <w:tcPr>
            <w:tcW w:w="4550" w:type="dxa"/>
            <w:vAlign w:val="center"/>
          </w:tcPr>
          <w:p w14:paraId="02E0D431">
            <w:pPr>
              <w:autoSpaceDE w:val="0"/>
              <w:autoSpaceDN w:val="0"/>
              <w:adjustRightInd w:val="0"/>
              <w:snapToGrid w:val="0"/>
              <w:ind w:firstLine="480" w:firstLineChars="200"/>
              <w:jc w:val="left"/>
              <w:outlineLvl w:val="9"/>
              <w:rPr>
                <w:rFonts w:hint="eastAsia" w:ascii="微软雅黑" w:hAnsi="微软雅黑" w:eastAsia="微软雅黑" w:cs="微软雅黑"/>
                <w:sz w:val="24"/>
                <w:szCs w:val="24"/>
                <w:highlight w:val="none"/>
              </w:rPr>
            </w:pPr>
          </w:p>
        </w:tc>
      </w:tr>
      <w:tr w14:paraId="741993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8FF18C3">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第二节</w:t>
            </w:r>
          </w:p>
          <w:p w14:paraId="2C966054">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w:t>
            </w:r>
            <w:r>
              <w:rPr>
                <w:rFonts w:hint="eastAsia" w:ascii="微软雅黑" w:hAnsi="微软雅黑" w:eastAsia="微软雅黑" w:cs="微软雅黑"/>
                <w:sz w:val="24"/>
                <w:szCs w:val="24"/>
                <w:highlight w:val="none"/>
                <w:lang w:val="en-US" w:eastAsia="zh-CN"/>
              </w:rPr>
              <w:t>8</w:t>
            </w:r>
            <w:r>
              <w:rPr>
                <w:rFonts w:hint="eastAsia" w:ascii="微软雅黑" w:hAnsi="微软雅黑" w:eastAsia="微软雅黑" w:cs="微软雅黑"/>
                <w:sz w:val="24"/>
                <w:szCs w:val="24"/>
                <w:highlight w:val="none"/>
              </w:rPr>
              <w:t>.2（3）项</w:t>
            </w:r>
          </w:p>
        </w:tc>
        <w:tc>
          <w:tcPr>
            <w:tcW w:w="3050" w:type="dxa"/>
            <w:vAlign w:val="center"/>
          </w:tcPr>
          <w:p w14:paraId="140868EC">
            <w:pPr>
              <w:adjustRightInd w:val="0"/>
              <w:snapToGrid w:val="0"/>
              <w:jc w:val="left"/>
              <w:outlineLvl w:val="9"/>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lang w:eastAsia="zh-CN"/>
              </w:rPr>
              <w:t>货物质量缺陷</w:t>
            </w:r>
          </w:p>
          <w:p w14:paraId="7A232D63">
            <w:pPr>
              <w:adjustRightInd w:val="0"/>
              <w:snapToGrid w:val="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响应时间</w:t>
            </w:r>
          </w:p>
        </w:tc>
        <w:tc>
          <w:tcPr>
            <w:tcW w:w="4550" w:type="dxa"/>
            <w:vAlign w:val="center"/>
          </w:tcPr>
          <w:p w14:paraId="794CBCE6">
            <w:pPr>
              <w:adjustRightInd w:val="0"/>
              <w:snapToGrid w:val="0"/>
              <w:jc w:val="left"/>
              <w:outlineLvl w:val="9"/>
              <w:rPr>
                <w:rFonts w:hint="eastAsia" w:ascii="微软雅黑" w:hAnsi="微软雅黑" w:eastAsia="微软雅黑" w:cs="微软雅黑"/>
                <w:sz w:val="24"/>
                <w:szCs w:val="24"/>
                <w:highlight w:val="none"/>
              </w:rPr>
            </w:pPr>
          </w:p>
        </w:tc>
      </w:tr>
      <w:tr w14:paraId="2ED69B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BD9AC16">
            <w:pPr>
              <w:snapToGrid w:val="0"/>
              <w:jc w:val="center"/>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第二节</w:t>
            </w:r>
          </w:p>
          <w:p w14:paraId="53C6C68E">
            <w:pPr>
              <w:pStyle w:val="94"/>
              <w:ind w:firstLine="0" w:firstLineChars="0"/>
              <w:jc w:val="center"/>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第11.1款</w:t>
            </w:r>
          </w:p>
        </w:tc>
        <w:tc>
          <w:tcPr>
            <w:tcW w:w="3050" w:type="dxa"/>
            <w:vAlign w:val="center"/>
          </w:tcPr>
          <w:p w14:paraId="1CBF0D9F">
            <w:pPr>
              <w:adjustRightInd w:val="0"/>
              <w:snapToGrid w:val="0"/>
              <w:jc w:val="both"/>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其他应当保密的信息</w:t>
            </w:r>
          </w:p>
        </w:tc>
        <w:tc>
          <w:tcPr>
            <w:tcW w:w="4550" w:type="dxa"/>
            <w:vAlign w:val="center"/>
          </w:tcPr>
          <w:p w14:paraId="13A8EA82">
            <w:pPr>
              <w:adjustRightInd w:val="0"/>
              <w:snapToGrid w:val="0"/>
              <w:jc w:val="left"/>
              <w:outlineLvl w:val="9"/>
              <w:rPr>
                <w:rFonts w:hint="eastAsia" w:ascii="微软雅黑" w:hAnsi="微软雅黑" w:eastAsia="微软雅黑" w:cs="微软雅黑"/>
                <w:sz w:val="24"/>
                <w:szCs w:val="24"/>
                <w:highlight w:val="none"/>
              </w:rPr>
            </w:pPr>
          </w:p>
        </w:tc>
      </w:tr>
      <w:tr w14:paraId="44B71A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2C0D7457">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第二节</w:t>
            </w:r>
          </w:p>
          <w:p w14:paraId="020B402E">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第1</w:t>
            </w:r>
            <w:r>
              <w:rPr>
                <w:rFonts w:hint="eastAsia" w:ascii="微软雅黑" w:hAnsi="微软雅黑" w:eastAsia="微软雅黑" w:cs="微软雅黑"/>
                <w:sz w:val="24"/>
                <w:szCs w:val="24"/>
                <w:highlight w:val="none"/>
                <w:lang w:val="en-US" w:eastAsia="zh-CN"/>
              </w:rPr>
              <w:t>2</w:t>
            </w:r>
            <w:r>
              <w:rPr>
                <w:rFonts w:hint="eastAsia" w:ascii="微软雅黑" w:hAnsi="微软雅黑" w:eastAsia="微软雅黑" w:cs="微软雅黑"/>
                <w:sz w:val="24"/>
                <w:szCs w:val="24"/>
                <w:highlight w:val="none"/>
              </w:rPr>
              <w:t>.2款</w:t>
            </w:r>
          </w:p>
        </w:tc>
        <w:tc>
          <w:tcPr>
            <w:tcW w:w="3050" w:type="dxa"/>
            <w:vAlign w:val="center"/>
          </w:tcPr>
          <w:p w14:paraId="6B4A30B1">
            <w:pPr>
              <w:adjustRightInd w:val="0"/>
              <w:snapToGrid w:val="0"/>
              <w:jc w:val="left"/>
              <w:outlineLvl w:val="9"/>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合同价款支付</w:t>
            </w:r>
            <w:r>
              <w:rPr>
                <w:rFonts w:hint="eastAsia" w:ascii="微软雅黑" w:hAnsi="微软雅黑" w:eastAsia="微软雅黑" w:cs="微软雅黑"/>
                <w:sz w:val="24"/>
                <w:szCs w:val="24"/>
                <w:highlight w:val="none"/>
                <w:lang w:eastAsia="zh-CN"/>
              </w:rPr>
              <w:t>时间</w:t>
            </w:r>
          </w:p>
        </w:tc>
        <w:tc>
          <w:tcPr>
            <w:tcW w:w="4550" w:type="dxa"/>
            <w:vAlign w:val="center"/>
          </w:tcPr>
          <w:p w14:paraId="4324298E">
            <w:pPr>
              <w:adjustRightInd w:val="0"/>
              <w:snapToGrid w:val="0"/>
              <w:jc w:val="left"/>
              <w:outlineLvl w:val="9"/>
              <w:rPr>
                <w:rFonts w:hint="eastAsia" w:ascii="微软雅黑" w:hAnsi="微软雅黑" w:eastAsia="微软雅黑" w:cs="微软雅黑"/>
                <w:sz w:val="24"/>
                <w:szCs w:val="24"/>
                <w:highlight w:val="none"/>
              </w:rPr>
            </w:pPr>
          </w:p>
        </w:tc>
      </w:tr>
      <w:tr w14:paraId="31DB40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5984AC9D">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第二节</w:t>
            </w:r>
          </w:p>
          <w:p w14:paraId="04C690D0">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w:t>
            </w:r>
            <w:r>
              <w:rPr>
                <w:rFonts w:hint="eastAsia" w:ascii="微软雅黑" w:hAnsi="微软雅黑" w:eastAsia="微软雅黑" w:cs="微软雅黑"/>
                <w:sz w:val="24"/>
                <w:szCs w:val="24"/>
                <w:highlight w:val="none"/>
                <w:lang w:val="en-US" w:eastAsia="zh-CN"/>
              </w:rPr>
              <w:t>13.2</w:t>
            </w:r>
            <w:r>
              <w:rPr>
                <w:rFonts w:hint="eastAsia" w:ascii="微软雅黑" w:hAnsi="微软雅黑" w:eastAsia="微软雅黑" w:cs="微软雅黑"/>
                <w:sz w:val="24"/>
                <w:szCs w:val="24"/>
                <w:highlight w:val="none"/>
              </w:rPr>
              <w:t>款</w:t>
            </w:r>
          </w:p>
        </w:tc>
        <w:tc>
          <w:tcPr>
            <w:tcW w:w="3050" w:type="dxa"/>
            <w:vAlign w:val="center"/>
          </w:tcPr>
          <w:p w14:paraId="538FFF5D">
            <w:pPr>
              <w:adjustRightInd w:val="0"/>
              <w:snapToGrid w:val="0"/>
              <w:jc w:val="left"/>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履约保证金不予退还的情形</w:t>
            </w:r>
          </w:p>
        </w:tc>
        <w:tc>
          <w:tcPr>
            <w:tcW w:w="4550" w:type="dxa"/>
            <w:vAlign w:val="center"/>
          </w:tcPr>
          <w:p w14:paraId="120CFBCE">
            <w:pPr>
              <w:adjustRightInd w:val="0"/>
              <w:snapToGrid w:val="0"/>
              <w:jc w:val="left"/>
              <w:outlineLvl w:val="9"/>
              <w:rPr>
                <w:rFonts w:hint="eastAsia" w:ascii="微软雅黑" w:hAnsi="微软雅黑" w:eastAsia="微软雅黑" w:cs="微软雅黑"/>
                <w:sz w:val="24"/>
                <w:szCs w:val="24"/>
                <w:highlight w:val="none"/>
              </w:rPr>
            </w:pPr>
          </w:p>
        </w:tc>
      </w:tr>
      <w:tr w14:paraId="7CD4FD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CC6C97C">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第二节</w:t>
            </w:r>
          </w:p>
          <w:p w14:paraId="032A0618">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w:t>
            </w:r>
            <w:r>
              <w:rPr>
                <w:rFonts w:hint="eastAsia" w:ascii="微软雅黑" w:hAnsi="微软雅黑" w:eastAsia="微软雅黑" w:cs="微软雅黑"/>
                <w:sz w:val="24"/>
                <w:szCs w:val="24"/>
                <w:highlight w:val="none"/>
                <w:lang w:val="en-US" w:eastAsia="zh-CN"/>
              </w:rPr>
              <w:t>13.3</w:t>
            </w:r>
            <w:r>
              <w:rPr>
                <w:rFonts w:hint="eastAsia" w:ascii="微软雅黑" w:hAnsi="微软雅黑" w:eastAsia="微软雅黑" w:cs="微软雅黑"/>
                <w:sz w:val="24"/>
                <w:szCs w:val="24"/>
                <w:highlight w:val="none"/>
              </w:rPr>
              <w:t>款</w:t>
            </w:r>
          </w:p>
        </w:tc>
        <w:tc>
          <w:tcPr>
            <w:tcW w:w="3050" w:type="dxa"/>
            <w:vAlign w:val="center"/>
          </w:tcPr>
          <w:p w14:paraId="3A3B1371">
            <w:pPr>
              <w:adjustRightInd w:val="0"/>
              <w:snapToGrid w:val="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履约保证金退还时间及</w:t>
            </w:r>
            <w:r>
              <w:rPr>
                <w:rFonts w:hint="eastAsia" w:ascii="微软雅黑" w:hAnsi="微软雅黑" w:eastAsia="微软雅黑" w:cs="微软雅黑"/>
                <w:sz w:val="24"/>
                <w:szCs w:val="24"/>
                <w:highlight w:val="none"/>
                <w:lang w:eastAsia="zh-CN"/>
              </w:rPr>
              <w:t>逾期退还的</w:t>
            </w:r>
            <w:r>
              <w:rPr>
                <w:rFonts w:hint="eastAsia" w:ascii="微软雅黑" w:hAnsi="微软雅黑" w:eastAsia="微软雅黑" w:cs="微软雅黑"/>
                <w:sz w:val="24"/>
                <w:szCs w:val="24"/>
                <w:highlight w:val="none"/>
              </w:rPr>
              <w:t>违约金</w:t>
            </w:r>
          </w:p>
        </w:tc>
        <w:tc>
          <w:tcPr>
            <w:tcW w:w="4550" w:type="dxa"/>
            <w:vAlign w:val="center"/>
          </w:tcPr>
          <w:p w14:paraId="05C33D89">
            <w:pPr>
              <w:adjustRightInd w:val="0"/>
              <w:snapToGrid w:val="0"/>
              <w:jc w:val="left"/>
              <w:outlineLvl w:val="9"/>
              <w:rPr>
                <w:rFonts w:hint="eastAsia" w:ascii="微软雅黑" w:hAnsi="微软雅黑" w:eastAsia="微软雅黑" w:cs="微软雅黑"/>
                <w:sz w:val="24"/>
                <w:szCs w:val="24"/>
                <w:highlight w:val="none"/>
              </w:rPr>
            </w:pPr>
          </w:p>
        </w:tc>
      </w:tr>
      <w:tr w14:paraId="4F5A7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78615FEA">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第二节</w:t>
            </w:r>
          </w:p>
          <w:p w14:paraId="7A69D4EB">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第1</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.1（</w:t>
            </w:r>
            <w:r>
              <w:rPr>
                <w:rFonts w:hint="eastAsia" w:ascii="微软雅黑" w:hAnsi="微软雅黑" w:eastAsia="微软雅黑" w:cs="微软雅黑"/>
                <w:sz w:val="24"/>
                <w:szCs w:val="24"/>
                <w:highlight w:val="none"/>
                <w:lang w:val="en-US" w:eastAsia="zh-CN"/>
              </w:rPr>
              <w:t>3</w:t>
            </w:r>
            <w:r>
              <w:rPr>
                <w:rFonts w:hint="eastAsia" w:ascii="微软雅黑" w:hAnsi="微软雅黑" w:eastAsia="微软雅黑" w:cs="微软雅黑"/>
                <w:sz w:val="24"/>
                <w:szCs w:val="24"/>
                <w:highlight w:val="none"/>
              </w:rPr>
              <w:t>）项</w:t>
            </w:r>
          </w:p>
        </w:tc>
        <w:tc>
          <w:tcPr>
            <w:tcW w:w="3050" w:type="dxa"/>
            <w:vAlign w:val="center"/>
          </w:tcPr>
          <w:p w14:paraId="1036B54C">
            <w:pPr>
              <w:adjustRightInd w:val="0"/>
              <w:snapToGrid w:val="0"/>
              <w:jc w:val="left"/>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运行监督、维修期限</w:t>
            </w:r>
          </w:p>
        </w:tc>
        <w:tc>
          <w:tcPr>
            <w:tcW w:w="4550" w:type="dxa"/>
            <w:vAlign w:val="center"/>
          </w:tcPr>
          <w:p w14:paraId="2B1EA3CF">
            <w:pPr>
              <w:adjustRightInd w:val="0"/>
              <w:snapToGrid w:val="0"/>
              <w:jc w:val="left"/>
              <w:outlineLvl w:val="9"/>
              <w:rPr>
                <w:rFonts w:hint="eastAsia" w:ascii="微软雅黑" w:hAnsi="微软雅黑" w:eastAsia="微软雅黑" w:cs="微软雅黑"/>
                <w:sz w:val="24"/>
                <w:szCs w:val="24"/>
                <w:highlight w:val="none"/>
              </w:rPr>
            </w:pPr>
          </w:p>
        </w:tc>
      </w:tr>
      <w:tr w14:paraId="4D6C92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0BDDAAB7">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第二节</w:t>
            </w:r>
          </w:p>
          <w:p w14:paraId="16C3D97E">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第1</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.1（</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）项</w:t>
            </w:r>
          </w:p>
        </w:tc>
        <w:tc>
          <w:tcPr>
            <w:tcW w:w="3050" w:type="dxa"/>
            <w:vAlign w:val="center"/>
          </w:tcPr>
          <w:p w14:paraId="7E4E25AA">
            <w:pPr>
              <w:adjustRightInd w:val="0"/>
              <w:snapToGrid w:val="0"/>
              <w:jc w:val="left"/>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货物回收的约定</w:t>
            </w:r>
          </w:p>
        </w:tc>
        <w:tc>
          <w:tcPr>
            <w:tcW w:w="4550" w:type="dxa"/>
            <w:vAlign w:val="center"/>
          </w:tcPr>
          <w:p w14:paraId="7CCE3489">
            <w:pPr>
              <w:adjustRightInd w:val="0"/>
              <w:snapToGrid w:val="0"/>
              <w:jc w:val="left"/>
              <w:outlineLvl w:val="9"/>
              <w:rPr>
                <w:rFonts w:hint="eastAsia" w:ascii="微软雅黑" w:hAnsi="微软雅黑" w:eastAsia="微软雅黑" w:cs="微软雅黑"/>
                <w:sz w:val="24"/>
                <w:szCs w:val="24"/>
                <w:highlight w:val="none"/>
              </w:rPr>
            </w:pPr>
          </w:p>
        </w:tc>
      </w:tr>
      <w:tr w14:paraId="620CA9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05C35CC">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第二节</w:t>
            </w:r>
          </w:p>
          <w:p w14:paraId="6EF51E98">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第1</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.1（</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）项</w:t>
            </w:r>
          </w:p>
        </w:tc>
        <w:tc>
          <w:tcPr>
            <w:tcW w:w="3050" w:type="dxa"/>
            <w:vAlign w:val="center"/>
          </w:tcPr>
          <w:p w14:paraId="771BE126">
            <w:pPr>
              <w:adjustRightInd w:val="0"/>
              <w:snapToGrid w:val="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乙方提供的其他服务</w:t>
            </w:r>
          </w:p>
        </w:tc>
        <w:tc>
          <w:tcPr>
            <w:tcW w:w="4550" w:type="dxa"/>
            <w:vAlign w:val="center"/>
          </w:tcPr>
          <w:p w14:paraId="3D4438FA">
            <w:pPr>
              <w:adjustRightInd w:val="0"/>
              <w:snapToGrid w:val="0"/>
              <w:jc w:val="left"/>
              <w:outlineLvl w:val="9"/>
              <w:rPr>
                <w:rFonts w:hint="eastAsia" w:ascii="微软雅黑" w:hAnsi="微软雅黑" w:eastAsia="微软雅黑" w:cs="微软雅黑"/>
                <w:sz w:val="24"/>
                <w:szCs w:val="24"/>
                <w:highlight w:val="none"/>
              </w:rPr>
            </w:pPr>
          </w:p>
        </w:tc>
      </w:tr>
      <w:tr w14:paraId="5299B2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30EAD79">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第二节</w:t>
            </w:r>
          </w:p>
          <w:p w14:paraId="4B8DDEEE">
            <w:pPr>
              <w:adjustRightInd w:val="0"/>
              <w:snapToGrid w:val="0"/>
              <w:jc w:val="center"/>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第1</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1款</w:t>
            </w:r>
          </w:p>
        </w:tc>
        <w:tc>
          <w:tcPr>
            <w:tcW w:w="3050" w:type="dxa"/>
            <w:vAlign w:val="center"/>
          </w:tcPr>
          <w:p w14:paraId="6FA9FC78">
            <w:pPr>
              <w:adjustRightInd w:val="0"/>
              <w:snapToGrid w:val="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color w:val="auto"/>
                <w:sz w:val="24"/>
                <w:szCs w:val="24"/>
                <w:highlight w:val="none"/>
                <w:lang w:eastAsia="zh-CN"/>
              </w:rPr>
              <w:t>修理、重作、更换相关具体规定</w:t>
            </w:r>
          </w:p>
        </w:tc>
        <w:tc>
          <w:tcPr>
            <w:tcW w:w="4550" w:type="dxa"/>
            <w:vAlign w:val="center"/>
          </w:tcPr>
          <w:p w14:paraId="7C4AD92C">
            <w:pPr>
              <w:adjustRightInd w:val="0"/>
              <w:snapToGrid w:val="0"/>
              <w:jc w:val="left"/>
              <w:outlineLvl w:val="9"/>
              <w:rPr>
                <w:rFonts w:hint="eastAsia" w:ascii="微软雅黑" w:hAnsi="微软雅黑" w:eastAsia="微软雅黑" w:cs="微软雅黑"/>
                <w:sz w:val="24"/>
                <w:szCs w:val="24"/>
                <w:highlight w:val="none"/>
              </w:rPr>
            </w:pPr>
          </w:p>
        </w:tc>
      </w:tr>
      <w:tr w14:paraId="2E29B4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AAC4D3D">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第二节</w:t>
            </w:r>
          </w:p>
          <w:p w14:paraId="035D45AC">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第1</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.2（2）项</w:t>
            </w:r>
          </w:p>
        </w:tc>
        <w:tc>
          <w:tcPr>
            <w:tcW w:w="3050" w:type="dxa"/>
            <w:vAlign w:val="center"/>
          </w:tcPr>
          <w:p w14:paraId="1A0F5398">
            <w:pPr>
              <w:adjustRightInd w:val="0"/>
              <w:snapToGrid w:val="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迟延交货赔偿费</w:t>
            </w:r>
          </w:p>
        </w:tc>
        <w:tc>
          <w:tcPr>
            <w:tcW w:w="4550" w:type="dxa"/>
            <w:vAlign w:val="center"/>
          </w:tcPr>
          <w:p w14:paraId="6D43E186">
            <w:pPr>
              <w:adjustRightInd w:val="0"/>
              <w:snapToGrid w:val="0"/>
              <w:jc w:val="left"/>
              <w:outlineLvl w:val="9"/>
              <w:rPr>
                <w:rFonts w:hint="eastAsia" w:ascii="微软雅黑" w:hAnsi="微软雅黑" w:eastAsia="微软雅黑" w:cs="微软雅黑"/>
                <w:sz w:val="24"/>
                <w:szCs w:val="24"/>
                <w:highlight w:val="none"/>
                <w:u w:val="single"/>
              </w:rPr>
            </w:pPr>
          </w:p>
        </w:tc>
      </w:tr>
      <w:tr w14:paraId="123F41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5ABEC6A">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第二节</w:t>
            </w:r>
          </w:p>
          <w:p w14:paraId="2CEDB556">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第1</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3款</w:t>
            </w:r>
          </w:p>
        </w:tc>
        <w:tc>
          <w:tcPr>
            <w:tcW w:w="3050" w:type="dxa"/>
            <w:vAlign w:val="center"/>
          </w:tcPr>
          <w:p w14:paraId="1AB5F642">
            <w:pPr>
              <w:adjustRightInd w:val="0"/>
              <w:snapToGrid w:val="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逾期付款利息</w:t>
            </w:r>
          </w:p>
        </w:tc>
        <w:tc>
          <w:tcPr>
            <w:tcW w:w="4550" w:type="dxa"/>
            <w:vAlign w:val="center"/>
          </w:tcPr>
          <w:p w14:paraId="3E9FC34B">
            <w:pPr>
              <w:adjustRightInd w:val="0"/>
              <w:snapToGrid w:val="0"/>
              <w:jc w:val="left"/>
              <w:outlineLvl w:val="9"/>
              <w:rPr>
                <w:rFonts w:hint="eastAsia" w:ascii="微软雅黑" w:hAnsi="微软雅黑" w:eastAsia="微软雅黑" w:cs="微软雅黑"/>
                <w:sz w:val="24"/>
                <w:szCs w:val="24"/>
                <w:highlight w:val="none"/>
                <w:u w:val="single"/>
              </w:rPr>
            </w:pPr>
          </w:p>
        </w:tc>
      </w:tr>
      <w:tr w14:paraId="7F7DE4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7B6ED6ED">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第二节</w:t>
            </w:r>
          </w:p>
          <w:p w14:paraId="56D99A4A">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第1</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.4</w:t>
            </w:r>
            <w:r>
              <w:rPr>
                <w:rFonts w:hint="eastAsia" w:ascii="微软雅黑" w:hAnsi="微软雅黑" w:eastAsia="微软雅黑" w:cs="微软雅黑"/>
                <w:sz w:val="24"/>
                <w:szCs w:val="24"/>
                <w:highlight w:val="none"/>
                <w:lang w:val="en-US" w:eastAsia="zh-CN"/>
              </w:rPr>
              <w:t>款</w:t>
            </w:r>
          </w:p>
        </w:tc>
        <w:tc>
          <w:tcPr>
            <w:tcW w:w="3050" w:type="dxa"/>
            <w:tcBorders>
              <w:left w:val="single" w:color="auto" w:sz="2" w:space="0"/>
              <w:bottom w:val="single" w:color="auto" w:sz="2" w:space="0"/>
              <w:right w:val="single" w:color="auto" w:sz="2" w:space="0"/>
            </w:tcBorders>
            <w:vAlign w:val="center"/>
          </w:tcPr>
          <w:p w14:paraId="325BFCD5">
            <w:pPr>
              <w:adjustRightInd w:val="0"/>
              <w:snapToGrid w:val="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其他违约责任</w:t>
            </w:r>
          </w:p>
        </w:tc>
        <w:tc>
          <w:tcPr>
            <w:tcW w:w="4550" w:type="dxa"/>
            <w:tcBorders>
              <w:left w:val="single" w:color="auto" w:sz="2" w:space="0"/>
              <w:bottom w:val="single" w:color="auto" w:sz="2" w:space="0"/>
            </w:tcBorders>
            <w:vAlign w:val="center"/>
          </w:tcPr>
          <w:p w14:paraId="3EA0C439">
            <w:pPr>
              <w:adjustRightInd w:val="0"/>
              <w:snapToGrid w:val="0"/>
              <w:jc w:val="left"/>
              <w:outlineLvl w:val="9"/>
              <w:rPr>
                <w:rFonts w:hint="eastAsia" w:ascii="微软雅黑" w:hAnsi="微软雅黑" w:eastAsia="微软雅黑" w:cs="微软雅黑"/>
                <w:sz w:val="24"/>
                <w:szCs w:val="24"/>
                <w:highlight w:val="none"/>
                <w:u w:val="single"/>
              </w:rPr>
            </w:pPr>
          </w:p>
        </w:tc>
      </w:tr>
      <w:tr w14:paraId="3FD944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08047AD4">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第二节</w:t>
            </w:r>
          </w:p>
          <w:p w14:paraId="097A5B2D">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w:t>
            </w:r>
            <w:r>
              <w:rPr>
                <w:rFonts w:hint="eastAsia" w:ascii="微软雅黑" w:hAnsi="微软雅黑" w:eastAsia="微软雅黑" w:cs="微软雅黑"/>
                <w:sz w:val="24"/>
                <w:szCs w:val="24"/>
                <w:highlight w:val="none"/>
                <w:lang w:val="en-US" w:eastAsia="zh-CN"/>
              </w:rPr>
              <w:t>19</w:t>
            </w:r>
            <w:r>
              <w:rPr>
                <w:rFonts w:hint="eastAsia" w:ascii="微软雅黑" w:hAnsi="微软雅黑" w:eastAsia="微软雅黑" w:cs="微软雅黑"/>
                <w:sz w:val="24"/>
                <w:szCs w:val="24"/>
                <w:highlight w:val="none"/>
              </w:rPr>
              <w:t>.2</w:t>
            </w:r>
            <w:r>
              <w:rPr>
                <w:rFonts w:hint="eastAsia" w:ascii="微软雅黑" w:hAnsi="微软雅黑" w:eastAsia="微软雅黑" w:cs="微软雅黑"/>
                <w:sz w:val="24"/>
                <w:szCs w:val="24"/>
                <w:highlight w:val="none"/>
                <w:lang w:val="en-US" w:eastAsia="zh-CN"/>
              </w:rPr>
              <w:t>款</w:t>
            </w:r>
          </w:p>
        </w:tc>
        <w:tc>
          <w:tcPr>
            <w:tcW w:w="3050" w:type="dxa"/>
            <w:tcBorders>
              <w:top w:val="single" w:color="auto" w:sz="2" w:space="0"/>
              <w:left w:val="single" w:color="auto" w:sz="2" w:space="0"/>
              <w:right w:val="single" w:color="auto" w:sz="2" w:space="0"/>
            </w:tcBorders>
            <w:vAlign w:val="center"/>
          </w:tcPr>
          <w:p w14:paraId="700B0F5F">
            <w:pPr>
              <w:adjustRightInd w:val="0"/>
              <w:snapToGrid w:val="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解决争议的方法</w:t>
            </w:r>
          </w:p>
        </w:tc>
        <w:tc>
          <w:tcPr>
            <w:tcW w:w="4550" w:type="dxa"/>
            <w:tcBorders>
              <w:top w:val="single" w:color="auto" w:sz="2" w:space="0"/>
              <w:left w:val="single" w:color="auto" w:sz="2" w:space="0"/>
            </w:tcBorders>
            <w:vAlign w:val="center"/>
          </w:tcPr>
          <w:p w14:paraId="7FEF6445">
            <w:pPr>
              <w:autoSpaceDE w:val="0"/>
              <w:autoSpaceDN w:val="0"/>
              <w:adjustRightInd w:val="0"/>
              <w:snapToGrid w:val="0"/>
              <w:spacing w:line="400" w:lineRule="exact"/>
              <w:jc w:val="left"/>
              <w:outlineLvl w:val="9"/>
              <w:rPr>
                <w:rFonts w:hint="eastAsia" w:ascii="微软雅黑" w:hAnsi="微软雅黑" w:eastAsia="微软雅黑" w:cs="微软雅黑"/>
                <w:b w:val="0"/>
                <w:bCs w:val="0"/>
                <w:iCs/>
                <w:sz w:val="24"/>
                <w:szCs w:val="24"/>
                <w:highlight w:val="none"/>
              </w:rPr>
            </w:pPr>
            <w:r>
              <w:rPr>
                <w:rFonts w:hint="eastAsia" w:ascii="微软雅黑" w:hAnsi="微软雅黑" w:eastAsia="微软雅黑" w:cs="微软雅黑"/>
                <w:b w:val="0"/>
                <w:bCs w:val="0"/>
                <w:iCs/>
                <w:sz w:val="24"/>
                <w:szCs w:val="24"/>
                <w:highlight w:val="none"/>
              </w:rPr>
              <w:t>因本合同及合同有关事项发生的争议，按下列第</w:t>
            </w:r>
            <w:r>
              <w:rPr>
                <w:rFonts w:hint="eastAsia" w:ascii="微软雅黑" w:hAnsi="微软雅黑" w:eastAsia="微软雅黑" w:cs="微软雅黑"/>
                <w:b w:val="0"/>
                <w:bCs w:val="0"/>
                <w:iCs/>
                <w:sz w:val="24"/>
                <w:szCs w:val="24"/>
                <w:highlight w:val="none"/>
                <w:u w:val="single"/>
              </w:rPr>
              <w:t xml:space="preserve">   </w:t>
            </w:r>
            <w:r>
              <w:rPr>
                <w:rFonts w:hint="eastAsia" w:ascii="微软雅黑" w:hAnsi="微软雅黑" w:eastAsia="微软雅黑" w:cs="微软雅黑"/>
                <w:b w:val="0"/>
                <w:bCs w:val="0"/>
                <w:iCs/>
                <w:sz w:val="24"/>
                <w:szCs w:val="24"/>
                <w:highlight w:val="none"/>
              </w:rPr>
              <w:t>种方式解决：</w:t>
            </w:r>
          </w:p>
          <w:p w14:paraId="301C25F2">
            <w:pPr>
              <w:autoSpaceDE w:val="0"/>
              <w:autoSpaceDN w:val="0"/>
              <w:adjustRightInd w:val="0"/>
              <w:snapToGrid w:val="0"/>
              <w:spacing w:line="400" w:lineRule="exact"/>
              <w:jc w:val="left"/>
              <w:outlineLvl w:val="9"/>
              <w:rPr>
                <w:rFonts w:hint="eastAsia" w:ascii="微软雅黑" w:hAnsi="微软雅黑" w:eastAsia="微软雅黑" w:cs="微软雅黑"/>
                <w:b w:val="0"/>
                <w:bCs w:val="0"/>
                <w:iCs/>
                <w:sz w:val="24"/>
                <w:szCs w:val="24"/>
                <w:highlight w:val="none"/>
              </w:rPr>
            </w:pPr>
            <w:r>
              <w:rPr>
                <w:rFonts w:hint="eastAsia" w:ascii="微软雅黑" w:hAnsi="微软雅黑" w:eastAsia="微软雅黑" w:cs="微软雅黑"/>
                <w:b w:val="0"/>
                <w:bCs w:val="0"/>
                <w:iCs/>
                <w:sz w:val="24"/>
                <w:szCs w:val="24"/>
                <w:highlight w:val="none"/>
              </w:rPr>
              <w:t>（1）向</w:t>
            </w:r>
            <w:r>
              <w:rPr>
                <w:rFonts w:hint="eastAsia" w:ascii="微软雅黑" w:hAnsi="微软雅黑" w:eastAsia="微软雅黑" w:cs="微软雅黑"/>
                <w:b w:val="0"/>
                <w:bCs w:val="0"/>
                <w:iCs/>
                <w:sz w:val="24"/>
                <w:szCs w:val="24"/>
                <w:highlight w:val="none"/>
                <w:u w:val="single"/>
              </w:rPr>
              <w:t xml:space="preserve">                    </w:t>
            </w:r>
            <w:r>
              <w:rPr>
                <w:rFonts w:hint="eastAsia" w:ascii="微软雅黑" w:hAnsi="微软雅黑" w:eastAsia="微软雅黑" w:cs="微软雅黑"/>
                <w:b w:val="0"/>
                <w:bCs w:val="0"/>
                <w:iCs/>
                <w:sz w:val="24"/>
                <w:szCs w:val="24"/>
                <w:highlight w:val="none"/>
              </w:rPr>
              <w:t>仲裁委员会申请仲裁，仲裁地点为</w:t>
            </w:r>
            <w:r>
              <w:rPr>
                <w:rFonts w:hint="eastAsia" w:ascii="微软雅黑" w:hAnsi="微软雅黑" w:eastAsia="微软雅黑" w:cs="微软雅黑"/>
                <w:b w:val="0"/>
                <w:bCs w:val="0"/>
                <w:iCs/>
                <w:sz w:val="24"/>
                <w:szCs w:val="24"/>
                <w:highlight w:val="none"/>
                <w:u w:val="single"/>
              </w:rPr>
              <w:t xml:space="preserve">           </w:t>
            </w:r>
            <w:r>
              <w:rPr>
                <w:rFonts w:hint="eastAsia" w:ascii="微软雅黑" w:hAnsi="微软雅黑" w:eastAsia="微软雅黑" w:cs="微软雅黑"/>
                <w:b w:val="0"/>
                <w:bCs w:val="0"/>
                <w:iCs/>
                <w:sz w:val="24"/>
                <w:szCs w:val="24"/>
                <w:highlight w:val="none"/>
              </w:rPr>
              <w:t>；</w:t>
            </w:r>
          </w:p>
          <w:p w14:paraId="6489A002">
            <w:pPr>
              <w:adjustRightInd w:val="0"/>
              <w:snapToGrid w:val="0"/>
              <w:ind w:firstLine="0" w:firstLineChars="0"/>
              <w:jc w:val="left"/>
              <w:outlineLvl w:val="9"/>
              <w:rPr>
                <w:rFonts w:hint="eastAsia" w:ascii="微软雅黑" w:hAnsi="微软雅黑" w:eastAsia="微软雅黑" w:cs="微软雅黑"/>
                <w:sz w:val="24"/>
                <w:szCs w:val="24"/>
                <w:highlight w:val="none"/>
                <w:u w:val="single"/>
              </w:rPr>
            </w:pPr>
            <w:r>
              <w:rPr>
                <w:rFonts w:hint="eastAsia" w:ascii="微软雅黑" w:hAnsi="微软雅黑" w:eastAsia="微软雅黑" w:cs="微软雅黑"/>
                <w:b w:val="0"/>
                <w:bCs w:val="0"/>
                <w:iCs/>
                <w:sz w:val="24"/>
                <w:szCs w:val="24"/>
                <w:highlight w:val="none"/>
              </w:rPr>
              <w:t>（2）向</w:t>
            </w:r>
            <w:r>
              <w:rPr>
                <w:rFonts w:hint="eastAsia" w:ascii="微软雅黑" w:hAnsi="微软雅黑" w:eastAsia="微软雅黑" w:cs="微软雅黑"/>
                <w:b w:val="0"/>
                <w:bCs w:val="0"/>
                <w:iCs/>
                <w:sz w:val="24"/>
                <w:szCs w:val="24"/>
                <w:highlight w:val="none"/>
                <w:u w:val="single"/>
              </w:rPr>
              <w:t xml:space="preserve">                    </w:t>
            </w:r>
            <w:r>
              <w:rPr>
                <w:rFonts w:hint="eastAsia" w:ascii="微软雅黑" w:hAnsi="微软雅黑" w:eastAsia="微软雅黑" w:cs="微软雅黑"/>
                <w:b w:val="0"/>
                <w:bCs w:val="0"/>
                <w:iCs/>
                <w:sz w:val="24"/>
                <w:szCs w:val="24"/>
                <w:highlight w:val="none"/>
              </w:rPr>
              <w:t>人民法院起诉。</w:t>
            </w:r>
          </w:p>
        </w:tc>
      </w:tr>
      <w:tr w14:paraId="523C4E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56F21975">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第二节</w:t>
            </w:r>
          </w:p>
          <w:p w14:paraId="398C346B">
            <w:pPr>
              <w:adjustRightInd w:val="0"/>
              <w:snapToGrid w:val="0"/>
              <w:jc w:val="center"/>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第2</w:t>
            </w:r>
            <w:r>
              <w:rPr>
                <w:rFonts w:hint="eastAsia" w:ascii="微软雅黑" w:hAnsi="微软雅黑" w:eastAsia="微软雅黑" w:cs="微软雅黑"/>
                <w:sz w:val="24"/>
                <w:szCs w:val="24"/>
                <w:highlight w:val="none"/>
                <w:lang w:val="en-US" w:eastAsia="zh-CN"/>
              </w:rPr>
              <w:t>3.1</w:t>
            </w:r>
            <w:r>
              <w:rPr>
                <w:rFonts w:hint="eastAsia" w:ascii="微软雅黑" w:hAnsi="微软雅黑" w:eastAsia="微软雅黑" w:cs="微软雅黑"/>
                <w:sz w:val="24"/>
                <w:szCs w:val="24"/>
                <w:highlight w:val="none"/>
                <w:lang w:eastAsia="zh-CN"/>
              </w:rPr>
              <w:t>款</w:t>
            </w:r>
          </w:p>
        </w:tc>
        <w:tc>
          <w:tcPr>
            <w:tcW w:w="3050" w:type="dxa"/>
            <w:vAlign w:val="center"/>
          </w:tcPr>
          <w:p w14:paraId="6E476210">
            <w:pPr>
              <w:adjustRightInd w:val="0"/>
              <w:snapToGrid w:val="0"/>
              <w:jc w:val="left"/>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bCs/>
                <w:color w:val="auto"/>
                <w:sz w:val="24"/>
                <w:szCs w:val="24"/>
                <w:highlight w:val="none"/>
                <w:lang w:eastAsia="zh-CN"/>
              </w:rPr>
              <w:t>其他专用条款</w:t>
            </w:r>
          </w:p>
        </w:tc>
        <w:tc>
          <w:tcPr>
            <w:tcW w:w="4550" w:type="dxa"/>
            <w:vAlign w:val="center"/>
          </w:tcPr>
          <w:p w14:paraId="6FF188B5">
            <w:pPr>
              <w:adjustRightInd w:val="0"/>
              <w:snapToGrid w:val="0"/>
              <w:jc w:val="left"/>
              <w:outlineLvl w:val="9"/>
              <w:rPr>
                <w:rFonts w:hint="eastAsia" w:ascii="微软雅黑" w:hAnsi="微软雅黑" w:eastAsia="微软雅黑" w:cs="微软雅黑"/>
                <w:sz w:val="24"/>
                <w:szCs w:val="24"/>
                <w:highlight w:val="none"/>
                <w:lang w:val="en-US" w:eastAsia="zh-CN"/>
              </w:rPr>
            </w:pPr>
          </w:p>
        </w:tc>
      </w:tr>
    </w:tbl>
    <w:p w14:paraId="66988F98">
      <w:pPr>
        <w:outlineLvl w:val="9"/>
        <w:rPr>
          <w:rFonts w:hint="eastAsia" w:ascii="微软雅黑" w:hAnsi="微软雅黑" w:eastAsia="微软雅黑" w:cs="微软雅黑"/>
          <w:sz w:val="24"/>
          <w:szCs w:val="24"/>
          <w:highlight w:val="none"/>
        </w:rPr>
      </w:pPr>
    </w:p>
    <w:p w14:paraId="397F64C6">
      <w:pPr>
        <w:outlineLvl w:val="9"/>
        <w:rPr>
          <w:rFonts w:hint="eastAsia" w:ascii="微软雅黑" w:hAnsi="微软雅黑" w:eastAsia="微软雅黑" w:cs="微软雅黑"/>
          <w:sz w:val="24"/>
          <w:szCs w:val="24"/>
          <w:highlight w:val="none"/>
        </w:rPr>
      </w:pPr>
    </w:p>
    <w:p w14:paraId="4D0C1A06">
      <w:pPr>
        <w:spacing w:line="240" w:lineRule="auto"/>
        <w:outlineLvl w:val="9"/>
        <w:rPr>
          <w:rFonts w:hint="eastAsia" w:ascii="微软雅黑" w:hAnsi="微软雅黑" w:eastAsia="微软雅黑" w:cs="微软雅黑"/>
          <w:color w:val="auto"/>
          <w:sz w:val="24"/>
          <w:szCs w:val="24"/>
          <w:highlight w:val="none"/>
        </w:rPr>
      </w:pPr>
    </w:p>
    <w:p w14:paraId="3CF0EC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color w:val="auto"/>
          <w:sz w:val="24"/>
          <w:szCs w:val="24"/>
          <w:highlight w:val="none"/>
        </w:rPr>
      </w:pPr>
    </w:p>
    <w:sectPr>
      <w:headerReference r:id="rId12" w:type="default"/>
      <w:footerReference r:id="rId13" w:type="default"/>
      <w:pgSz w:w="11905" w:h="16838"/>
      <w:pgMar w:top="1440" w:right="1083" w:bottom="1440" w:left="1083"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Sun;宋体">
    <w:altName w:val="宋体"/>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3CE9A">
    <w:pPr>
      <w:pStyle w:val="17"/>
      <w:jc w:val="center"/>
      <w:rPr>
        <w:rFonts w:hint="eastAsia" w:eastAsia="宋体" w:cs="Times New Roman"/>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0A45F">
    <w:pPr>
      <w:pStyle w:val="17"/>
      <w:jc w:val="center"/>
      <w:rPr>
        <w:rFonts w:hint="eastAsia" w:eastAsia="宋体" w:cs="Times New Roman"/>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894EA">
                          <w:pPr>
                            <w:pStyle w:val="1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3894EA">
                    <w:pPr>
                      <w:pStyle w:val="1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4E1D0">
    <w:pPr>
      <w:pStyle w:val="17"/>
      <w:jc w:val="center"/>
      <w:rPr>
        <w:rFonts w:hint="eastAsia" w:eastAsia="宋体" w:cs="Times New Roman"/>
        <w:lang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EFDB8">
                          <w:pPr>
                            <w:pStyle w:val="1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DEFDB8">
                    <w:pPr>
                      <w:pStyle w:val="1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26E4D">
    <w:pPr>
      <w:pStyle w:val="17"/>
      <w:jc w:val="center"/>
      <w:rPr>
        <w:rFonts w:hint="eastAsia" w:eastAsia="宋体" w:cs="Times New Roman"/>
        <w:lang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74016">
                          <w:pPr>
                            <w:pStyle w:val="1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7874016">
                    <w:pPr>
                      <w:pStyle w:val="1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AF3BF">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29940">
                          <w:pPr>
                            <w:pStyle w:val="17"/>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8029940">
                    <w:pPr>
                      <w:pStyle w:val="17"/>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A8004">
    <w:pPr>
      <w:pStyle w:val="17"/>
      <w:jc w:val="center"/>
      <w:rPr>
        <w:rFonts w:hint="eastAsia" w:eastAsia="宋体" w:cs="Times New Roman"/>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D31F8">
                          <w:pPr>
                            <w:pStyle w:val="17"/>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B5D31F8">
                    <w:pPr>
                      <w:pStyle w:val="17"/>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96FB6">
    <w:pPr>
      <w:pStyle w:val="18"/>
      <w:pBdr>
        <w:bottom w:val="none" w:color="auto" w:sz="0" w:space="0"/>
      </w:pBdr>
      <w:tabs>
        <w:tab w:val="left" w:pos="6202"/>
        <w:tab w:val="clear" w:pos="4153"/>
      </w:tabs>
      <w:jc w:val="left"/>
      <w:rPr>
        <w:rFonts w:hint="eastAsia" w:eastAsia="宋体"/>
        <w:sz w:val="40"/>
        <w:szCs w:val="40"/>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D33CB">
    <w:pPr>
      <w:pStyle w:val="18"/>
      <w:pBdr>
        <w:bottom w:val="none" w:color="auto" w:sz="0" w:space="0"/>
      </w:pBdr>
      <w:tabs>
        <w:tab w:val="left" w:pos="6202"/>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0A335">
    <w:pPr>
      <w:pStyle w:val="18"/>
      <w:pBdr>
        <w:bottom w:val="none" w:color="auto" w:sz="0" w:space="0"/>
      </w:pBdr>
      <w:tabs>
        <w:tab w:val="left" w:pos="6202"/>
        <w:tab w:val="clear" w:pos="4153"/>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0742A">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0A954">
    <w:pPr>
      <w:pStyle w:val="18"/>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464ED"/>
    <w:multiLevelType w:val="singleLevel"/>
    <w:tmpl w:val="90A464ED"/>
    <w:lvl w:ilvl="0" w:tentative="0">
      <w:start w:val="1"/>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A371251"/>
    <w:multiLevelType w:val="singleLevel"/>
    <w:tmpl w:val="EA371251"/>
    <w:lvl w:ilvl="0" w:tentative="0">
      <w:start w:val="1"/>
      <w:numFmt w:val="decimal"/>
      <w:suff w:val="nothing"/>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2"/>
    <w:multiLevelType w:val="multilevel"/>
    <w:tmpl w:val="000000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03"/>
    <w:multiLevelType w:val="multilevel"/>
    <w:tmpl w:val="00000003"/>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0">
    <w:nsid w:val="00000004"/>
    <w:multiLevelType w:val="multilevel"/>
    <w:tmpl w:val="00000004"/>
    <w:lvl w:ilvl="0" w:tentative="0">
      <w:start w:val="1"/>
      <w:numFmt w:val="decimal"/>
      <w:lvlText w:val="%1"/>
      <w:lvlJc w:val="left"/>
      <w:pPr>
        <w:ind w:left="432" w:hanging="432"/>
      </w:pPr>
    </w:lvl>
    <w:lvl w:ilvl="1" w:tentative="0">
      <w:start w:val="1"/>
      <w:numFmt w:val="decimal"/>
      <w:pStyle w:val="50"/>
      <w:lvlText w:val="%1.%2"/>
      <w:lvlJc w:val="left"/>
      <w:pPr>
        <w:ind w:left="1710"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1">
    <w:nsid w:val="209948B1"/>
    <w:multiLevelType w:val="singleLevel"/>
    <w:tmpl w:val="209948B1"/>
    <w:lvl w:ilvl="0" w:tentative="0">
      <w:start w:val="2"/>
      <w:numFmt w:val="decimal"/>
      <w:suff w:val="nothing"/>
      <w:lvlText w:val="%1、"/>
      <w:lvlJc w:val="left"/>
      <w:pPr>
        <w:ind w:left="315" w:leftChars="0" w:firstLine="0" w:firstLineChars="0"/>
      </w:pPr>
    </w:lvl>
  </w:abstractNum>
  <w:abstractNum w:abstractNumId="12">
    <w:nsid w:val="2230E9D4"/>
    <w:multiLevelType w:val="singleLevel"/>
    <w:tmpl w:val="2230E9D4"/>
    <w:lvl w:ilvl="0" w:tentative="0">
      <w:start w:val="2"/>
      <w:numFmt w:val="decimal"/>
      <w:suff w:val="nothing"/>
      <w:lvlText w:val="%1、"/>
      <w:lvlJc w:val="left"/>
    </w:lvl>
  </w:abstractNum>
  <w:abstractNum w:abstractNumId="13">
    <w:nsid w:val="7A0F6431"/>
    <w:multiLevelType w:val="singleLevel"/>
    <w:tmpl w:val="7A0F6431"/>
    <w:lvl w:ilvl="0" w:tentative="0">
      <w:start w:val="1"/>
      <w:numFmt w:val="decimal"/>
      <w:suff w:val="space"/>
      <w:lvlText w:val="%1."/>
      <w:lvlJc w:val="left"/>
    </w:lvl>
  </w:abstractNum>
  <w:abstractNum w:abstractNumId="14">
    <w:nsid w:val="7D1DEA94"/>
    <w:multiLevelType w:val="singleLevel"/>
    <w:tmpl w:val="7D1DEA94"/>
    <w:lvl w:ilvl="0" w:tentative="0">
      <w:start w:val="3"/>
      <w:numFmt w:val="decimal"/>
      <w:suff w:val="nothing"/>
      <w:lvlText w:val="%1、"/>
      <w:lvlJc w:val="left"/>
    </w:lvl>
  </w:abstractNum>
  <w:num w:numId="1">
    <w:abstractNumId w:val="10"/>
  </w:num>
  <w:num w:numId="2">
    <w:abstractNumId w:val="8"/>
  </w:num>
  <w:num w:numId="3">
    <w:abstractNumId w:val="9"/>
  </w:num>
  <w:num w:numId="4">
    <w:abstractNumId w:val="12"/>
  </w:num>
  <w:num w:numId="5">
    <w:abstractNumId w:val="14"/>
  </w:num>
  <w:num w:numId="6">
    <w:abstractNumId w:val="6"/>
  </w:num>
  <w:num w:numId="7">
    <w:abstractNumId w:val="11"/>
  </w:num>
  <w:num w:numId="8">
    <w:abstractNumId w:val="0"/>
  </w:num>
  <w:num w:numId="9">
    <w:abstractNumId w:val="13"/>
  </w:num>
  <w:num w:numId="10">
    <w:abstractNumId w:val="2"/>
  </w:num>
  <w:num w:numId="11">
    <w:abstractNumId w:val="7"/>
  </w:num>
  <w:num w:numId="12">
    <w:abstractNumId w:val="4"/>
  </w:num>
  <w:num w:numId="13">
    <w:abstractNumId w:val="3"/>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MjNmMjQwYmViOTQzOTczYTYxYTYwNmY0MGMxNjAifQ=="/>
  </w:docVars>
  <w:rsids>
    <w:rsidRoot w:val="009E3562"/>
    <w:rsid w:val="00005227"/>
    <w:rsid w:val="00192D87"/>
    <w:rsid w:val="00295551"/>
    <w:rsid w:val="00343638"/>
    <w:rsid w:val="00370F52"/>
    <w:rsid w:val="005F0884"/>
    <w:rsid w:val="00655C07"/>
    <w:rsid w:val="0091476F"/>
    <w:rsid w:val="009E3562"/>
    <w:rsid w:val="00C36E4C"/>
    <w:rsid w:val="00C71A2A"/>
    <w:rsid w:val="00CF5F16"/>
    <w:rsid w:val="00EA7B92"/>
    <w:rsid w:val="00F90906"/>
    <w:rsid w:val="01576085"/>
    <w:rsid w:val="018F4C90"/>
    <w:rsid w:val="01A13F0B"/>
    <w:rsid w:val="01DF215D"/>
    <w:rsid w:val="02396AD4"/>
    <w:rsid w:val="0250093A"/>
    <w:rsid w:val="02612507"/>
    <w:rsid w:val="027D0F8C"/>
    <w:rsid w:val="027D7DB2"/>
    <w:rsid w:val="02890B17"/>
    <w:rsid w:val="02E54BA7"/>
    <w:rsid w:val="02E94832"/>
    <w:rsid w:val="02EA60B4"/>
    <w:rsid w:val="02FC6355"/>
    <w:rsid w:val="03A61608"/>
    <w:rsid w:val="03D6122D"/>
    <w:rsid w:val="03F948B5"/>
    <w:rsid w:val="04144940"/>
    <w:rsid w:val="04573DE9"/>
    <w:rsid w:val="0474707C"/>
    <w:rsid w:val="04814D63"/>
    <w:rsid w:val="04D04C03"/>
    <w:rsid w:val="054C0A87"/>
    <w:rsid w:val="056728BF"/>
    <w:rsid w:val="057F6DC9"/>
    <w:rsid w:val="05D77227"/>
    <w:rsid w:val="06295921"/>
    <w:rsid w:val="06427327"/>
    <w:rsid w:val="06626C3B"/>
    <w:rsid w:val="06C34665"/>
    <w:rsid w:val="071312A7"/>
    <w:rsid w:val="07346D3B"/>
    <w:rsid w:val="07A0301B"/>
    <w:rsid w:val="07AD102A"/>
    <w:rsid w:val="07CC0B74"/>
    <w:rsid w:val="08500090"/>
    <w:rsid w:val="08674B68"/>
    <w:rsid w:val="08706B83"/>
    <w:rsid w:val="089C7A4F"/>
    <w:rsid w:val="08CF2B0E"/>
    <w:rsid w:val="08E051AF"/>
    <w:rsid w:val="09053D42"/>
    <w:rsid w:val="09802CAB"/>
    <w:rsid w:val="09DC639D"/>
    <w:rsid w:val="0A546CFD"/>
    <w:rsid w:val="0A6A424A"/>
    <w:rsid w:val="0A710906"/>
    <w:rsid w:val="0A8A647C"/>
    <w:rsid w:val="0A9620F6"/>
    <w:rsid w:val="0AA23046"/>
    <w:rsid w:val="0AA25F3E"/>
    <w:rsid w:val="0AAB1187"/>
    <w:rsid w:val="0ABB2743"/>
    <w:rsid w:val="0AD017FF"/>
    <w:rsid w:val="0AF06405"/>
    <w:rsid w:val="0B001FFB"/>
    <w:rsid w:val="0B077F8D"/>
    <w:rsid w:val="0B0D3729"/>
    <w:rsid w:val="0B5C7E51"/>
    <w:rsid w:val="0B722CB8"/>
    <w:rsid w:val="0B9776CB"/>
    <w:rsid w:val="0C1B5AE1"/>
    <w:rsid w:val="0C2423A5"/>
    <w:rsid w:val="0C5E1E2E"/>
    <w:rsid w:val="0C885D90"/>
    <w:rsid w:val="0CD013BE"/>
    <w:rsid w:val="0CE1125A"/>
    <w:rsid w:val="0D4955C8"/>
    <w:rsid w:val="0D590500"/>
    <w:rsid w:val="0D620B5F"/>
    <w:rsid w:val="0D714E77"/>
    <w:rsid w:val="0DD45D2F"/>
    <w:rsid w:val="0DDA54E4"/>
    <w:rsid w:val="0DDE3227"/>
    <w:rsid w:val="0E701472"/>
    <w:rsid w:val="0EF81A51"/>
    <w:rsid w:val="0F915F0B"/>
    <w:rsid w:val="0FA979D6"/>
    <w:rsid w:val="0FC131F2"/>
    <w:rsid w:val="0FD92567"/>
    <w:rsid w:val="100A39BD"/>
    <w:rsid w:val="102B2027"/>
    <w:rsid w:val="10515172"/>
    <w:rsid w:val="106C0B1D"/>
    <w:rsid w:val="107647A0"/>
    <w:rsid w:val="10771710"/>
    <w:rsid w:val="10853D99"/>
    <w:rsid w:val="10C35769"/>
    <w:rsid w:val="10D852C9"/>
    <w:rsid w:val="10F31B71"/>
    <w:rsid w:val="11167C0B"/>
    <w:rsid w:val="113203A8"/>
    <w:rsid w:val="11B85885"/>
    <w:rsid w:val="11BF7BAA"/>
    <w:rsid w:val="11D1783A"/>
    <w:rsid w:val="12590F79"/>
    <w:rsid w:val="127C427C"/>
    <w:rsid w:val="127E0B34"/>
    <w:rsid w:val="12A03490"/>
    <w:rsid w:val="12AB4B7C"/>
    <w:rsid w:val="12AC209E"/>
    <w:rsid w:val="12EA747F"/>
    <w:rsid w:val="131A1FC3"/>
    <w:rsid w:val="136C4530"/>
    <w:rsid w:val="136D3C10"/>
    <w:rsid w:val="13961EAE"/>
    <w:rsid w:val="142676D5"/>
    <w:rsid w:val="14425626"/>
    <w:rsid w:val="145036D2"/>
    <w:rsid w:val="147A4287"/>
    <w:rsid w:val="14AA3FB4"/>
    <w:rsid w:val="14AB7F93"/>
    <w:rsid w:val="157B3678"/>
    <w:rsid w:val="15B800D6"/>
    <w:rsid w:val="15F174F4"/>
    <w:rsid w:val="16982F47"/>
    <w:rsid w:val="169842AD"/>
    <w:rsid w:val="16B33804"/>
    <w:rsid w:val="16D027CB"/>
    <w:rsid w:val="16D36691"/>
    <w:rsid w:val="16DA6555"/>
    <w:rsid w:val="170D12E4"/>
    <w:rsid w:val="17183EC8"/>
    <w:rsid w:val="174D6D27"/>
    <w:rsid w:val="177F71E9"/>
    <w:rsid w:val="17A16E37"/>
    <w:rsid w:val="17B70CD6"/>
    <w:rsid w:val="17E940BF"/>
    <w:rsid w:val="18000173"/>
    <w:rsid w:val="185665E6"/>
    <w:rsid w:val="1881137E"/>
    <w:rsid w:val="188D62AD"/>
    <w:rsid w:val="18A112AB"/>
    <w:rsid w:val="18CD09B5"/>
    <w:rsid w:val="18E55300"/>
    <w:rsid w:val="18F9373F"/>
    <w:rsid w:val="191252AC"/>
    <w:rsid w:val="19464ECF"/>
    <w:rsid w:val="1987098D"/>
    <w:rsid w:val="19AC425C"/>
    <w:rsid w:val="1A247436"/>
    <w:rsid w:val="1A2A20F6"/>
    <w:rsid w:val="1A683196"/>
    <w:rsid w:val="1A6F63AC"/>
    <w:rsid w:val="1ACE7386"/>
    <w:rsid w:val="1AE33019"/>
    <w:rsid w:val="1B0943CF"/>
    <w:rsid w:val="1B1F6599"/>
    <w:rsid w:val="1B7C19FE"/>
    <w:rsid w:val="1B863644"/>
    <w:rsid w:val="1B8847D2"/>
    <w:rsid w:val="1BA65FD2"/>
    <w:rsid w:val="1BA70E62"/>
    <w:rsid w:val="1BD46449"/>
    <w:rsid w:val="1BF86C40"/>
    <w:rsid w:val="1BFE03A6"/>
    <w:rsid w:val="1C11360F"/>
    <w:rsid w:val="1C16002F"/>
    <w:rsid w:val="1C273375"/>
    <w:rsid w:val="1C2F4F54"/>
    <w:rsid w:val="1C3A27BC"/>
    <w:rsid w:val="1C5A32C4"/>
    <w:rsid w:val="1D077978"/>
    <w:rsid w:val="1D1B04E9"/>
    <w:rsid w:val="1D1B55EF"/>
    <w:rsid w:val="1D3F320D"/>
    <w:rsid w:val="1D521E73"/>
    <w:rsid w:val="1D6848BB"/>
    <w:rsid w:val="1DBD3326"/>
    <w:rsid w:val="1E3F1AF9"/>
    <w:rsid w:val="1E4638FF"/>
    <w:rsid w:val="1E4E5E7E"/>
    <w:rsid w:val="1E894AFB"/>
    <w:rsid w:val="1E904780"/>
    <w:rsid w:val="1E9F41F0"/>
    <w:rsid w:val="1ED60FA2"/>
    <w:rsid w:val="1F28633A"/>
    <w:rsid w:val="1F2D6C6D"/>
    <w:rsid w:val="1F54471C"/>
    <w:rsid w:val="1F5B5969"/>
    <w:rsid w:val="1F5E4382"/>
    <w:rsid w:val="1F691AD6"/>
    <w:rsid w:val="1F876D17"/>
    <w:rsid w:val="1FBF0E43"/>
    <w:rsid w:val="1FD32A6B"/>
    <w:rsid w:val="1FF13FC9"/>
    <w:rsid w:val="1FFE60E9"/>
    <w:rsid w:val="2012202A"/>
    <w:rsid w:val="20394FEA"/>
    <w:rsid w:val="203B14AE"/>
    <w:rsid w:val="205D1405"/>
    <w:rsid w:val="20C462AC"/>
    <w:rsid w:val="210A47C4"/>
    <w:rsid w:val="212B46A7"/>
    <w:rsid w:val="215D163E"/>
    <w:rsid w:val="21785D96"/>
    <w:rsid w:val="21861BE1"/>
    <w:rsid w:val="218A6C15"/>
    <w:rsid w:val="21A46D1F"/>
    <w:rsid w:val="21C3227F"/>
    <w:rsid w:val="22220485"/>
    <w:rsid w:val="226C414C"/>
    <w:rsid w:val="227C7DB0"/>
    <w:rsid w:val="22987FB1"/>
    <w:rsid w:val="22BB548D"/>
    <w:rsid w:val="22E374E9"/>
    <w:rsid w:val="23152484"/>
    <w:rsid w:val="23473B40"/>
    <w:rsid w:val="23E3194B"/>
    <w:rsid w:val="24731CA2"/>
    <w:rsid w:val="24785781"/>
    <w:rsid w:val="24835AAE"/>
    <w:rsid w:val="24883260"/>
    <w:rsid w:val="24910197"/>
    <w:rsid w:val="24B816AA"/>
    <w:rsid w:val="24C446EB"/>
    <w:rsid w:val="24CF1271"/>
    <w:rsid w:val="25127212"/>
    <w:rsid w:val="254734B9"/>
    <w:rsid w:val="256C2605"/>
    <w:rsid w:val="25AB07BE"/>
    <w:rsid w:val="25BC57A4"/>
    <w:rsid w:val="25C02408"/>
    <w:rsid w:val="25C662F0"/>
    <w:rsid w:val="25E27C61"/>
    <w:rsid w:val="261B419B"/>
    <w:rsid w:val="263C57B2"/>
    <w:rsid w:val="26720A84"/>
    <w:rsid w:val="26920BFA"/>
    <w:rsid w:val="26A45A66"/>
    <w:rsid w:val="26B27891"/>
    <w:rsid w:val="26C33638"/>
    <w:rsid w:val="26D7485F"/>
    <w:rsid w:val="26E208D5"/>
    <w:rsid w:val="271A33B1"/>
    <w:rsid w:val="276A23F6"/>
    <w:rsid w:val="2784220A"/>
    <w:rsid w:val="27C43035"/>
    <w:rsid w:val="27E10833"/>
    <w:rsid w:val="27E37C97"/>
    <w:rsid w:val="27ED7221"/>
    <w:rsid w:val="282E04AF"/>
    <w:rsid w:val="283C07DA"/>
    <w:rsid w:val="284C1B65"/>
    <w:rsid w:val="286A45E6"/>
    <w:rsid w:val="288C5086"/>
    <w:rsid w:val="289724F8"/>
    <w:rsid w:val="28BB61E6"/>
    <w:rsid w:val="28C71961"/>
    <w:rsid w:val="28D13F35"/>
    <w:rsid w:val="29414E7D"/>
    <w:rsid w:val="295703E0"/>
    <w:rsid w:val="296D02FE"/>
    <w:rsid w:val="299E55BE"/>
    <w:rsid w:val="29A547A1"/>
    <w:rsid w:val="29E206D6"/>
    <w:rsid w:val="2A2F792E"/>
    <w:rsid w:val="2A582AA1"/>
    <w:rsid w:val="2A737D5F"/>
    <w:rsid w:val="2A9E18CF"/>
    <w:rsid w:val="2AD839F2"/>
    <w:rsid w:val="2AF8432B"/>
    <w:rsid w:val="2AFD56B7"/>
    <w:rsid w:val="2B047B67"/>
    <w:rsid w:val="2B42718D"/>
    <w:rsid w:val="2B473E11"/>
    <w:rsid w:val="2B8072A0"/>
    <w:rsid w:val="2BA76EDC"/>
    <w:rsid w:val="2BDA24ED"/>
    <w:rsid w:val="2C0548D3"/>
    <w:rsid w:val="2C1A0D75"/>
    <w:rsid w:val="2C3035D7"/>
    <w:rsid w:val="2C5B1C91"/>
    <w:rsid w:val="2C773904"/>
    <w:rsid w:val="2C9A2A5D"/>
    <w:rsid w:val="2CE30D90"/>
    <w:rsid w:val="2D2263A5"/>
    <w:rsid w:val="2D4259F2"/>
    <w:rsid w:val="2D5978E6"/>
    <w:rsid w:val="2D7A31B7"/>
    <w:rsid w:val="2DB16EB6"/>
    <w:rsid w:val="2DC07DFB"/>
    <w:rsid w:val="2DEA08B9"/>
    <w:rsid w:val="2DF06959"/>
    <w:rsid w:val="2E0E0C09"/>
    <w:rsid w:val="2E2F2B52"/>
    <w:rsid w:val="2E352D28"/>
    <w:rsid w:val="2E5C3FC8"/>
    <w:rsid w:val="2EB93B9C"/>
    <w:rsid w:val="2ECB48AC"/>
    <w:rsid w:val="2EDA2C3C"/>
    <w:rsid w:val="2F080E4C"/>
    <w:rsid w:val="2F486BEF"/>
    <w:rsid w:val="2FAB5D78"/>
    <w:rsid w:val="301E37C0"/>
    <w:rsid w:val="301F34FF"/>
    <w:rsid w:val="30332B06"/>
    <w:rsid w:val="305F519B"/>
    <w:rsid w:val="30645150"/>
    <w:rsid w:val="30816B47"/>
    <w:rsid w:val="309B5E73"/>
    <w:rsid w:val="30C5065B"/>
    <w:rsid w:val="30D970F4"/>
    <w:rsid w:val="30E57BC8"/>
    <w:rsid w:val="312D43C1"/>
    <w:rsid w:val="3142304B"/>
    <w:rsid w:val="31567137"/>
    <w:rsid w:val="31631A21"/>
    <w:rsid w:val="31923D9C"/>
    <w:rsid w:val="31975317"/>
    <w:rsid w:val="31CD3300"/>
    <w:rsid w:val="31D46B78"/>
    <w:rsid w:val="320504D2"/>
    <w:rsid w:val="322602DB"/>
    <w:rsid w:val="3238199A"/>
    <w:rsid w:val="32741053"/>
    <w:rsid w:val="32A27B1D"/>
    <w:rsid w:val="32A468C7"/>
    <w:rsid w:val="32ED1980"/>
    <w:rsid w:val="32F22C4B"/>
    <w:rsid w:val="33161F7E"/>
    <w:rsid w:val="332A1ECC"/>
    <w:rsid w:val="33460DA3"/>
    <w:rsid w:val="33542A8B"/>
    <w:rsid w:val="337E053C"/>
    <w:rsid w:val="33A819B6"/>
    <w:rsid w:val="33CC6EC7"/>
    <w:rsid w:val="33E75117"/>
    <w:rsid w:val="347546FF"/>
    <w:rsid w:val="348E2A01"/>
    <w:rsid w:val="34D5148D"/>
    <w:rsid w:val="34F77BF5"/>
    <w:rsid w:val="34F82605"/>
    <w:rsid w:val="35074A1D"/>
    <w:rsid w:val="350A771A"/>
    <w:rsid w:val="35183C5E"/>
    <w:rsid w:val="357240D1"/>
    <w:rsid w:val="359F2B03"/>
    <w:rsid w:val="36160D32"/>
    <w:rsid w:val="363B2A26"/>
    <w:rsid w:val="36495FBD"/>
    <w:rsid w:val="365433E3"/>
    <w:rsid w:val="3655409D"/>
    <w:rsid w:val="366C6D72"/>
    <w:rsid w:val="367E17E2"/>
    <w:rsid w:val="36A24542"/>
    <w:rsid w:val="36C3270A"/>
    <w:rsid w:val="36C54E3E"/>
    <w:rsid w:val="37307C06"/>
    <w:rsid w:val="37AA6F86"/>
    <w:rsid w:val="37B10DBF"/>
    <w:rsid w:val="37D57B6F"/>
    <w:rsid w:val="37E30714"/>
    <w:rsid w:val="3824035F"/>
    <w:rsid w:val="38440D4F"/>
    <w:rsid w:val="387D5266"/>
    <w:rsid w:val="38B95F6F"/>
    <w:rsid w:val="390A7133"/>
    <w:rsid w:val="392C6BC0"/>
    <w:rsid w:val="39447F64"/>
    <w:rsid w:val="394E1896"/>
    <w:rsid w:val="39565AB7"/>
    <w:rsid w:val="39714EC2"/>
    <w:rsid w:val="39A52687"/>
    <w:rsid w:val="39AD2802"/>
    <w:rsid w:val="39C63892"/>
    <w:rsid w:val="39CC339E"/>
    <w:rsid w:val="39FE6B4D"/>
    <w:rsid w:val="3A7C2944"/>
    <w:rsid w:val="3A825089"/>
    <w:rsid w:val="3AA103FE"/>
    <w:rsid w:val="3AB30EA3"/>
    <w:rsid w:val="3B3111D6"/>
    <w:rsid w:val="3B3534BD"/>
    <w:rsid w:val="3B421A2D"/>
    <w:rsid w:val="3BD52D04"/>
    <w:rsid w:val="3BE556D1"/>
    <w:rsid w:val="3BF051DE"/>
    <w:rsid w:val="3C39455E"/>
    <w:rsid w:val="3CA64329"/>
    <w:rsid w:val="3CAA4150"/>
    <w:rsid w:val="3CD712D4"/>
    <w:rsid w:val="3CEB5B57"/>
    <w:rsid w:val="3CF3708A"/>
    <w:rsid w:val="3D1E209F"/>
    <w:rsid w:val="3D2A4734"/>
    <w:rsid w:val="3D4049CD"/>
    <w:rsid w:val="3DAE02C2"/>
    <w:rsid w:val="3DB021B2"/>
    <w:rsid w:val="3DC542F7"/>
    <w:rsid w:val="3DDF4E6B"/>
    <w:rsid w:val="3E104487"/>
    <w:rsid w:val="3E3068D7"/>
    <w:rsid w:val="3E374E7B"/>
    <w:rsid w:val="3E3909F2"/>
    <w:rsid w:val="3E3935EE"/>
    <w:rsid w:val="3E5A3CE1"/>
    <w:rsid w:val="3E802BB5"/>
    <w:rsid w:val="3E9D6408"/>
    <w:rsid w:val="3EB92D70"/>
    <w:rsid w:val="3EE04F23"/>
    <w:rsid w:val="3F0E5E15"/>
    <w:rsid w:val="3F3506CB"/>
    <w:rsid w:val="3FAB163D"/>
    <w:rsid w:val="40075C59"/>
    <w:rsid w:val="4024470B"/>
    <w:rsid w:val="4049340D"/>
    <w:rsid w:val="4062685E"/>
    <w:rsid w:val="40B631CC"/>
    <w:rsid w:val="40BB3B4D"/>
    <w:rsid w:val="411B561D"/>
    <w:rsid w:val="4135116F"/>
    <w:rsid w:val="41540B2E"/>
    <w:rsid w:val="415D5357"/>
    <w:rsid w:val="417E7959"/>
    <w:rsid w:val="41887598"/>
    <w:rsid w:val="41A924CD"/>
    <w:rsid w:val="41BD4926"/>
    <w:rsid w:val="41C01E85"/>
    <w:rsid w:val="41EE7295"/>
    <w:rsid w:val="41FB36A0"/>
    <w:rsid w:val="4221518F"/>
    <w:rsid w:val="42A44EAD"/>
    <w:rsid w:val="43364990"/>
    <w:rsid w:val="433A140F"/>
    <w:rsid w:val="435A0517"/>
    <w:rsid w:val="436D1BAA"/>
    <w:rsid w:val="439B0471"/>
    <w:rsid w:val="43F619AE"/>
    <w:rsid w:val="43F92467"/>
    <w:rsid w:val="43FF7CCC"/>
    <w:rsid w:val="441712A1"/>
    <w:rsid w:val="4427266B"/>
    <w:rsid w:val="44BA6EFA"/>
    <w:rsid w:val="450A4BFC"/>
    <w:rsid w:val="454D712B"/>
    <w:rsid w:val="45505AB1"/>
    <w:rsid w:val="45680F84"/>
    <w:rsid w:val="4579134D"/>
    <w:rsid w:val="45890463"/>
    <w:rsid w:val="459B7941"/>
    <w:rsid w:val="45C41615"/>
    <w:rsid w:val="45C647A2"/>
    <w:rsid w:val="45D72F87"/>
    <w:rsid w:val="45E5704A"/>
    <w:rsid w:val="45EE5D64"/>
    <w:rsid w:val="45F0592C"/>
    <w:rsid w:val="45F10CF0"/>
    <w:rsid w:val="45FB65E6"/>
    <w:rsid w:val="45FC7026"/>
    <w:rsid w:val="46036DDA"/>
    <w:rsid w:val="46270F3A"/>
    <w:rsid w:val="463F2E10"/>
    <w:rsid w:val="466D60A8"/>
    <w:rsid w:val="46906270"/>
    <w:rsid w:val="46BC4D06"/>
    <w:rsid w:val="475A75DA"/>
    <w:rsid w:val="476B0337"/>
    <w:rsid w:val="477E0251"/>
    <w:rsid w:val="47D223E8"/>
    <w:rsid w:val="48145DD7"/>
    <w:rsid w:val="482D24EE"/>
    <w:rsid w:val="48A74B5A"/>
    <w:rsid w:val="494A555C"/>
    <w:rsid w:val="495C7CD5"/>
    <w:rsid w:val="49740D11"/>
    <w:rsid w:val="497A134E"/>
    <w:rsid w:val="497C01C9"/>
    <w:rsid w:val="49857991"/>
    <w:rsid w:val="4A1E4322"/>
    <w:rsid w:val="4A2E5FA1"/>
    <w:rsid w:val="4A653DFE"/>
    <w:rsid w:val="4ABE526B"/>
    <w:rsid w:val="4ADF3E21"/>
    <w:rsid w:val="4B230F7F"/>
    <w:rsid w:val="4B3B18FD"/>
    <w:rsid w:val="4B4546C2"/>
    <w:rsid w:val="4B571468"/>
    <w:rsid w:val="4B706391"/>
    <w:rsid w:val="4B775925"/>
    <w:rsid w:val="4BD47F04"/>
    <w:rsid w:val="4BDE2F06"/>
    <w:rsid w:val="4C09383B"/>
    <w:rsid w:val="4C2957E8"/>
    <w:rsid w:val="4CB535E7"/>
    <w:rsid w:val="4CC76612"/>
    <w:rsid w:val="4CF44D67"/>
    <w:rsid w:val="4CFA3B7A"/>
    <w:rsid w:val="4D7C0647"/>
    <w:rsid w:val="4D7C530C"/>
    <w:rsid w:val="4D81300F"/>
    <w:rsid w:val="4D9173EA"/>
    <w:rsid w:val="4DA727EE"/>
    <w:rsid w:val="4DE07676"/>
    <w:rsid w:val="4DFA15AC"/>
    <w:rsid w:val="4E0E2460"/>
    <w:rsid w:val="4E3C476F"/>
    <w:rsid w:val="4E58551B"/>
    <w:rsid w:val="4E946322"/>
    <w:rsid w:val="4EE44B34"/>
    <w:rsid w:val="4F7C44A6"/>
    <w:rsid w:val="4FA72771"/>
    <w:rsid w:val="4FBF20BC"/>
    <w:rsid w:val="4FD23C92"/>
    <w:rsid w:val="4FF8133B"/>
    <w:rsid w:val="4FFD0920"/>
    <w:rsid w:val="50043E9A"/>
    <w:rsid w:val="506955BC"/>
    <w:rsid w:val="50786A2F"/>
    <w:rsid w:val="5084320D"/>
    <w:rsid w:val="50F86FCF"/>
    <w:rsid w:val="512B27F4"/>
    <w:rsid w:val="51450494"/>
    <w:rsid w:val="517570AB"/>
    <w:rsid w:val="51922CE9"/>
    <w:rsid w:val="51D36DC0"/>
    <w:rsid w:val="51D569BB"/>
    <w:rsid w:val="51EC017C"/>
    <w:rsid w:val="51F46F6D"/>
    <w:rsid w:val="522510AD"/>
    <w:rsid w:val="52467C77"/>
    <w:rsid w:val="529A4AE5"/>
    <w:rsid w:val="52BE103D"/>
    <w:rsid w:val="52C33AD5"/>
    <w:rsid w:val="533D65C8"/>
    <w:rsid w:val="536B2631"/>
    <w:rsid w:val="53E8244F"/>
    <w:rsid w:val="53F41D4A"/>
    <w:rsid w:val="53FC29DA"/>
    <w:rsid w:val="540C2BB9"/>
    <w:rsid w:val="540F33E4"/>
    <w:rsid w:val="54104C1C"/>
    <w:rsid w:val="541903E8"/>
    <w:rsid w:val="545A343E"/>
    <w:rsid w:val="559B2B89"/>
    <w:rsid w:val="55CA71B9"/>
    <w:rsid w:val="55CB1251"/>
    <w:rsid w:val="55DF5E59"/>
    <w:rsid w:val="56663D4D"/>
    <w:rsid w:val="57362868"/>
    <w:rsid w:val="57782539"/>
    <w:rsid w:val="57825F9E"/>
    <w:rsid w:val="579E5991"/>
    <w:rsid w:val="5813309A"/>
    <w:rsid w:val="58313DF7"/>
    <w:rsid w:val="58357612"/>
    <w:rsid w:val="58864ED2"/>
    <w:rsid w:val="588B0E82"/>
    <w:rsid w:val="58B86286"/>
    <w:rsid w:val="58BD3AEE"/>
    <w:rsid w:val="58F42B1B"/>
    <w:rsid w:val="591841FD"/>
    <w:rsid w:val="595124C8"/>
    <w:rsid w:val="599B2597"/>
    <w:rsid w:val="5A3F5748"/>
    <w:rsid w:val="5A420E91"/>
    <w:rsid w:val="5A8A05E6"/>
    <w:rsid w:val="5AC316C5"/>
    <w:rsid w:val="5ADA57C9"/>
    <w:rsid w:val="5ADF381D"/>
    <w:rsid w:val="5AE64A95"/>
    <w:rsid w:val="5B37559B"/>
    <w:rsid w:val="5B6360D8"/>
    <w:rsid w:val="5B7E79F8"/>
    <w:rsid w:val="5B822366"/>
    <w:rsid w:val="5B977B3E"/>
    <w:rsid w:val="5BBE3726"/>
    <w:rsid w:val="5BC50F0C"/>
    <w:rsid w:val="5BD479D9"/>
    <w:rsid w:val="5BD54C15"/>
    <w:rsid w:val="5BE75704"/>
    <w:rsid w:val="5BED655E"/>
    <w:rsid w:val="5C165098"/>
    <w:rsid w:val="5C594399"/>
    <w:rsid w:val="5C5C5033"/>
    <w:rsid w:val="5C970359"/>
    <w:rsid w:val="5CA72015"/>
    <w:rsid w:val="5CBA1337"/>
    <w:rsid w:val="5D21480B"/>
    <w:rsid w:val="5D4A6D8C"/>
    <w:rsid w:val="5D4C08EA"/>
    <w:rsid w:val="5D50269A"/>
    <w:rsid w:val="5D5615C2"/>
    <w:rsid w:val="5D6D4FFA"/>
    <w:rsid w:val="5E4E6595"/>
    <w:rsid w:val="5E781EA8"/>
    <w:rsid w:val="5E7975CE"/>
    <w:rsid w:val="5E7D301B"/>
    <w:rsid w:val="5EB65F8B"/>
    <w:rsid w:val="5F1F21AC"/>
    <w:rsid w:val="5F4F7F6E"/>
    <w:rsid w:val="5F6D366C"/>
    <w:rsid w:val="5F8A3A03"/>
    <w:rsid w:val="5FA61C9B"/>
    <w:rsid w:val="5FE34CE5"/>
    <w:rsid w:val="602B1D4B"/>
    <w:rsid w:val="60314360"/>
    <w:rsid w:val="6045450E"/>
    <w:rsid w:val="605947E6"/>
    <w:rsid w:val="60655BC8"/>
    <w:rsid w:val="60F9527C"/>
    <w:rsid w:val="61CF1EB9"/>
    <w:rsid w:val="61EC6E71"/>
    <w:rsid w:val="62623041"/>
    <w:rsid w:val="62AF1C11"/>
    <w:rsid w:val="62C82FF4"/>
    <w:rsid w:val="62F73A40"/>
    <w:rsid w:val="630B65D4"/>
    <w:rsid w:val="63404E3C"/>
    <w:rsid w:val="634C24C3"/>
    <w:rsid w:val="63565657"/>
    <w:rsid w:val="636619A6"/>
    <w:rsid w:val="63683A9F"/>
    <w:rsid w:val="63AF0497"/>
    <w:rsid w:val="63B1399A"/>
    <w:rsid w:val="63B302C1"/>
    <w:rsid w:val="641960BC"/>
    <w:rsid w:val="64421BCC"/>
    <w:rsid w:val="64581217"/>
    <w:rsid w:val="64DA64D4"/>
    <w:rsid w:val="64DF4596"/>
    <w:rsid w:val="64E21E2A"/>
    <w:rsid w:val="651C031C"/>
    <w:rsid w:val="65685739"/>
    <w:rsid w:val="65CB604B"/>
    <w:rsid w:val="65CD0D2C"/>
    <w:rsid w:val="65E55410"/>
    <w:rsid w:val="6621033E"/>
    <w:rsid w:val="66EB4947"/>
    <w:rsid w:val="670342B7"/>
    <w:rsid w:val="672C3CCB"/>
    <w:rsid w:val="67306E97"/>
    <w:rsid w:val="673803E9"/>
    <w:rsid w:val="673B1886"/>
    <w:rsid w:val="67DE1B6A"/>
    <w:rsid w:val="67E44C3F"/>
    <w:rsid w:val="67F2330C"/>
    <w:rsid w:val="68110D0F"/>
    <w:rsid w:val="681D6A2B"/>
    <w:rsid w:val="682218A6"/>
    <w:rsid w:val="68B4086D"/>
    <w:rsid w:val="69303AFB"/>
    <w:rsid w:val="69617D6C"/>
    <w:rsid w:val="699B3A79"/>
    <w:rsid w:val="69ED78DB"/>
    <w:rsid w:val="6A686216"/>
    <w:rsid w:val="6A880126"/>
    <w:rsid w:val="6ACB77BB"/>
    <w:rsid w:val="6AED1F2C"/>
    <w:rsid w:val="6B064398"/>
    <w:rsid w:val="6B1D10B5"/>
    <w:rsid w:val="6B715133"/>
    <w:rsid w:val="6B7A1699"/>
    <w:rsid w:val="6B7E6624"/>
    <w:rsid w:val="6B9250D2"/>
    <w:rsid w:val="6BBC674B"/>
    <w:rsid w:val="6BBD3420"/>
    <w:rsid w:val="6C011141"/>
    <w:rsid w:val="6C76202F"/>
    <w:rsid w:val="6C876B6C"/>
    <w:rsid w:val="6C894229"/>
    <w:rsid w:val="6CAD51ED"/>
    <w:rsid w:val="6CC009D0"/>
    <w:rsid w:val="6CCA3E19"/>
    <w:rsid w:val="6CDD1570"/>
    <w:rsid w:val="6CFC3CA5"/>
    <w:rsid w:val="6D3B0E2F"/>
    <w:rsid w:val="6D465A44"/>
    <w:rsid w:val="6D492E60"/>
    <w:rsid w:val="6D980232"/>
    <w:rsid w:val="6DFA3429"/>
    <w:rsid w:val="6E267689"/>
    <w:rsid w:val="6E7973B3"/>
    <w:rsid w:val="6E834BF8"/>
    <w:rsid w:val="6E8403F6"/>
    <w:rsid w:val="6E841887"/>
    <w:rsid w:val="6E9206DD"/>
    <w:rsid w:val="6ED22D84"/>
    <w:rsid w:val="6EE560D8"/>
    <w:rsid w:val="6F0D3B5C"/>
    <w:rsid w:val="6F267B88"/>
    <w:rsid w:val="6F651FD5"/>
    <w:rsid w:val="6FE76B8B"/>
    <w:rsid w:val="70020CEC"/>
    <w:rsid w:val="700E0A86"/>
    <w:rsid w:val="70855382"/>
    <w:rsid w:val="70A3417B"/>
    <w:rsid w:val="70B7739F"/>
    <w:rsid w:val="70E7131E"/>
    <w:rsid w:val="712F4EED"/>
    <w:rsid w:val="713F2D19"/>
    <w:rsid w:val="7141603A"/>
    <w:rsid w:val="715617A4"/>
    <w:rsid w:val="71A54B64"/>
    <w:rsid w:val="71A67507"/>
    <w:rsid w:val="71CA0A17"/>
    <w:rsid w:val="7202642B"/>
    <w:rsid w:val="72145E3A"/>
    <w:rsid w:val="72360220"/>
    <w:rsid w:val="723A6DB8"/>
    <w:rsid w:val="728D0BDD"/>
    <w:rsid w:val="734241F0"/>
    <w:rsid w:val="737364B4"/>
    <w:rsid w:val="73824B1D"/>
    <w:rsid w:val="73E40064"/>
    <w:rsid w:val="740909E8"/>
    <w:rsid w:val="7426743E"/>
    <w:rsid w:val="74CE61C9"/>
    <w:rsid w:val="74CE7DEF"/>
    <w:rsid w:val="74FF1510"/>
    <w:rsid w:val="74FF3FD7"/>
    <w:rsid w:val="750278D7"/>
    <w:rsid w:val="75340B91"/>
    <w:rsid w:val="753C7334"/>
    <w:rsid w:val="75667113"/>
    <w:rsid w:val="757A50EF"/>
    <w:rsid w:val="758B119A"/>
    <w:rsid w:val="75C30938"/>
    <w:rsid w:val="75E67159"/>
    <w:rsid w:val="76022EB6"/>
    <w:rsid w:val="761B0991"/>
    <w:rsid w:val="76364D93"/>
    <w:rsid w:val="763C357C"/>
    <w:rsid w:val="763F67C0"/>
    <w:rsid w:val="766A4BC9"/>
    <w:rsid w:val="76D67314"/>
    <w:rsid w:val="76FC1F1B"/>
    <w:rsid w:val="777008ED"/>
    <w:rsid w:val="77745802"/>
    <w:rsid w:val="777D5F77"/>
    <w:rsid w:val="77905715"/>
    <w:rsid w:val="77B67817"/>
    <w:rsid w:val="77E70419"/>
    <w:rsid w:val="77EB6DF0"/>
    <w:rsid w:val="77F60940"/>
    <w:rsid w:val="782611E7"/>
    <w:rsid w:val="782874DA"/>
    <w:rsid w:val="78501572"/>
    <w:rsid w:val="787F376C"/>
    <w:rsid w:val="78FA022F"/>
    <w:rsid w:val="78FD6A86"/>
    <w:rsid w:val="791C4226"/>
    <w:rsid w:val="794C77CC"/>
    <w:rsid w:val="7A0C2F65"/>
    <w:rsid w:val="7A1A45DD"/>
    <w:rsid w:val="7A4A706D"/>
    <w:rsid w:val="7A6115EB"/>
    <w:rsid w:val="7A6E4A2E"/>
    <w:rsid w:val="7A736940"/>
    <w:rsid w:val="7A98418F"/>
    <w:rsid w:val="7AC77031"/>
    <w:rsid w:val="7AE57D7F"/>
    <w:rsid w:val="7AEC35AA"/>
    <w:rsid w:val="7AEE0925"/>
    <w:rsid w:val="7B0A7CBC"/>
    <w:rsid w:val="7B1A486E"/>
    <w:rsid w:val="7B8E7EEC"/>
    <w:rsid w:val="7BA26033"/>
    <w:rsid w:val="7C084414"/>
    <w:rsid w:val="7C314B6D"/>
    <w:rsid w:val="7C800FB1"/>
    <w:rsid w:val="7CEB65C0"/>
    <w:rsid w:val="7D137721"/>
    <w:rsid w:val="7D3923AB"/>
    <w:rsid w:val="7D5560BC"/>
    <w:rsid w:val="7D7171F6"/>
    <w:rsid w:val="7D8A0907"/>
    <w:rsid w:val="7DA119B4"/>
    <w:rsid w:val="7DAF065D"/>
    <w:rsid w:val="7DB677E5"/>
    <w:rsid w:val="7DCD1E14"/>
    <w:rsid w:val="7DDC24B2"/>
    <w:rsid w:val="7DF7797A"/>
    <w:rsid w:val="7E2E4C94"/>
    <w:rsid w:val="7E354D13"/>
    <w:rsid w:val="7E635CC6"/>
    <w:rsid w:val="7EC74E4B"/>
    <w:rsid w:val="7ECC4792"/>
    <w:rsid w:val="7F231565"/>
    <w:rsid w:val="7F756292"/>
    <w:rsid w:val="7FE71E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5"/>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7"/>
    <w:autoRedefine/>
    <w:qFormat/>
    <w:uiPriority w:val="99"/>
    <w:pPr>
      <w:keepNext/>
      <w:keepLines/>
      <w:autoSpaceDE w:val="0"/>
      <w:autoSpaceDN w:val="0"/>
      <w:adjustRightInd w:val="0"/>
      <w:spacing w:before="240" w:after="120" w:line="300" w:lineRule="auto"/>
      <w:jc w:val="center"/>
      <w:outlineLvl w:val="0"/>
    </w:pPr>
    <w:rPr>
      <w:rFonts w:ascii="宋体" w:cs="宋体"/>
      <w:kern w:val="44"/>
      <w:sz w:val="32"/>
      <w:szCs w:val="32"/>
    </w:rPr>
  </w:style>
  <w:style w:type="paragraph" w:styleId="3">
    <w:name w:val="heading 2"/>
    <w:basedOn w:val="1"/>
    <w:next w:val="4"/>
    <w:link w:val="38"/>
    <w:autoRedefine/>
    <w:qFormat/>
    <w:uiPriority w:val="99"/>
    <w:pPr>
      <w:keepNext/>
      <w:keepLines/>
      <w:autoSpaceDE w:val="0"/>
      <w:autoSpaceDN w:val="0"/>
      <w:adjustRightInd w:val="0"/>
      <w:spacing w:before="120" w:line="300" w:lineRule="auto"/>
      <w:jc w:val="center"/>
      <w:outlineLvl w:val="1"/>
    </w:pPr>
    <w:rPr>
      <w:rFonts w:ascii="Arial" w:hAnsi="Arial" w:eastAsia="黑体" w:cs="Arial"/>
      <w:kern w:val="0"/>
      <w:sz w:val="30"/>
      <w:szCs w:val="30"/>
    </w:rPr>
  </w:style>
  <w:style w:type="paragraph" w:styleId="6">
    <w:name w:val="heading 3"/>
    <w:basedOn w:val="1"/>
    <w:next w:val="1"/>
    <w:link w:val="39"/>
    <w:autoRedefine/>
    <w:qFormat/>
    <w:uiPriority w:val="99"/>
    <w:pPr>
      <w:spacing w:before="360" w:after="120"/>
      <w:jc w:val="left"/>
      <w:outlineLvl w:val="2"/>
    </w:pPr>
    <w:rPr>
      <w:rFonts w:ascii="宋体" w:cs="宋体"/>
      <w:b/>
      <w:bCs/>
      <w:sz w:val="24"/>
      <w:szCs w:val="24"/>
      <w:u w:val="single"/>
    </w:rPr>
  </w:style>
  <w:style w:type="paragraph" w:styleId="7">
    <w:name w:val="heading 4"/>
    <w:basedOn w:val="1"/>
    <w:next w:val="1"/>
    <w:link w:val="40"/>
    <w:autoRedefine/>
    <w:qFormat/>
    <w:uiPriority w:val="99"/>
    <w:pPr>
      <w:keepNext/>
      <w:keepLines/>
      <w:spacing w:before="280" w:after="290" w:line="374" w:lineRule="auto"/>
      <w:ind w:left="1296" w:hanging="1296"/>
      <w:jc w:val="left"/>
      <w:outlineLvl w:val="3"/>
    </w:pPr>
    <w:rPr>
      <w:rFonts w:ascii="Cambria" w:hAnsi="Cambria" w:eastAsia="黑体" w:cs="Cambria"/>
      <w:kern w:val="0"/>
      <w:sz w:val="28"/>
      <w:szCs w:val="28"/>
    </w:rPr>
  </w:style>
  <w:style w:type="paragraph" w:styleId="8">
    <w:name w:val="heading 5"/>
    <w:basedOn w:val="1"/>
    <w:next w:val="1"/>
    <w:link w:val="41"/>
    <w:autoRedefine/>
    <w:qFormat/>
    <w:uiPriority w:val="99"/>
    <w:pPr>
      <w:keepNext/>
      <w:keepLines/>
      <w:spacing w:line="372" w:lineRule="auto"/>
      <w:outlineLvl w:val="4"/>
    </w:pPr>
    <w:rPr>
      <w:b/>
      <w:bCs/>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99"/>
    <w:pPr>
      <w:autoSpaceDE w:val="0"/>
      <w:autoSpaceDN w:val="0"/>
      <w:adjustRightInd w:val="0"/>
      <w:ind w:firstLine="420"/>
      <w:jc w:val="left"/>
    </w:pPr>
    <w:rPr>
      <w:rFonts w:ascii="宋体" w:cs="宋体"/>
      <w:kern w:val="0"/>
      <w:sz w:val="24"/>
      <w:szCs w:val="24"/>
    </w:rPr>
  </w:style>
  <w:style w:type="paragraph" w:styleId="5">
    <w:name w:val="toa heading"/>
    <w:basedOn w:val="1"/>
    <w:next w:val="1"/>
    <w:autoRedefine/>
    <w:qFormat/>
    <w:uiPriority w:val="99"/>
    <w:pPr>
      <w:spacing w:before="120"/>
    </w:pPr>
    <w:rPr>
      <w:rFonts w:ascii="Cambria" w:hAnsi="Cambria" w:cs="Cambria"/>
      <w:sz w:val="24"/>
      <w:szCs w:val="24"/>
    </w:rPr>
  </w:style>
  <w:style w:type="paragraph" w:styleId="9">
    <w:name w:val="annotation text"/>
    <w:basedOn w:val="1"/>
    <w:autoRedefine/>
    <w:qFormat/>
    <w:uiPriority w:val="0"/>
    <w:rPr>
      <w:sz w:val="20"/>
      <w:szCs w:val="20"/>
    </w:rPr>
  </w:style>
  <w:style w:type="paragraph" w:styleId="10">
    <w:name w:val="Body Text"/>
    <w:basedOn w:val="1"/>
    <w:link w:val="42"/>
    <w:autoRedefine/>
    <w:qFormat/>
    <w:uiPriority w:val="99"/>
    <w:pPr>
      <w:tabs>
        <w:tab w:val="left" w:pos="567"/>
      </w:tabs>
      <w:spacing w:before="120" w:line="22" w:lineRule="atLeast"/>
    </w:pPr>
    <w:rPr>
      <w:rFonts w:ascii="宋体" w:hAnsi="宋体" w:cs="宋体"/>
      <w:sz w:val="24"/>
      <w:szCs w:val="24"/>
    </w:rPr>
  </w:style>
  <w:style w:type="paragraph" w:styleId="11">
    <w:name w:val="Body Text Indent"/>
    <w:basedOn w:val="1"/>
    <w:link w:val="43"/>
    <w:autoRedefine/>
    <w:qFormat/>
    <w:uiPriority w:val="99"/>
    <w:pPr>
      <w:spacing w:line="360" w:lineRule="auto"/>
      <w:ind w:firstLine="570"/>
    </w:pPr>
    <w:rPr>
      <w:sz w:val="24"/>
      <w:szCs w:val="24"/>
    </w:rPr>
  </w:style>
  <w:style w:type="paragraph" w:styleId="12">
    <w:name w:val="List 2"/>
    <w:basedOn w:val="1"/>
    <w:autoRedefine/>
    <w:qFormat/>
    <w:uiPriority w:val="0"/>
    <w:pPr>
      <w:ind w:left="100" w:leftChars="200" w:hanging="200" w:hangingChars="200"/>
      <w:contextualSpacing/>
    </w:pPr>
  </w:style>
  <w:style w:type="paragraph" w:styleId="13">
    <w:name w:val="toc 3"/>
    <w:basedOn w:val="1"/>
    <w:next w:val="1"/>
    <w:autoRedefine/>
    <w:qFormat/>
    <w:uiPriority w:val="99"/>
    <w:pPr>
      <w:ind w:left="840" w:leftChars="400"/>
    </w:pPr>
  </w:style>
  <w:style w:type="paragraph" w:styleId="14">
    <w:name w:val="Plain Text"/>
    <w:basedOn w:val="1"/>
    <w:link w:val="44"/>
    <w:autoRedefine/>
    <w:qFormat/>
    <w:uiPriority w:val="99"/>
    <w:rPr>
      <w:rFonts w:ascii="宋体" w:hAnsi="Courier New" w:cs="宋体"/>
    </w:rPr>
  </w:style>
  <w:style w:type="paragraph" w:styleId="15">
    <w:name w:val="Date"/>
    <w:basedOn w:val="1"/>
    <w:next w:val="1"/>
    <w:autoRedefine/>
    <w:qFormat/>
    <w:uiPriority w:val="0"/>
    <w:rPr>
      <w:szCs w:val="20"/>
    </w:rPr>
  </w:style>
  <w:style w:type="paragraph" w:styleId="16">
    <w:name w:val="Body Text Indent 2"/>
    <w:basedOn w:val="1"/>
    <w:autoRedefine/>
    <w:qFormat/>
    <w:uiPriority w:val="0"/>
    <w:pPr>
      <w:spacing w:line="520" w:lineRule="atLeast"/>
      <w:ind w:firstLine="420" w:firstLineChars="200"/>
    </w:pPr>
    <w:rPr>
      <w:rFonts w:ascii="Times New Roman" w:hAnsi="Times New Roman" w:cs="Times New Roman"/>
      <w:szCs w:val="24"/>
    </w:rPr>
  </w:style>
  <w:style w:type="paragraph" w:styleId="17">
    <w:name w:val="footer"/>
    <w:basedOn w:val="1"/>
    <w:link w:val="45"/>
    <w:autoRedefine/>
    <w:qFormat/>
    <w:uiPriority w:val="99"/>
    <w:pPr>
      <w:tabs>
        <w:tab w:val="center" w:pos="4153"/>
        <w:tab w:val="right" w:pos="8306"/>
      </w:tabs>
      <w:autoSpaceDE w:val="0"/>
      <w:autoSpaceDN w:val="0"/>
      <w:adjustRightInd w:val="0"/>
      <w:snapToGrid w:val="0"/>
      <w:jc w:val="left"/>
    </w:pPr>
    <w:rPr>
      <w:rFonts w:ascii="宋体" w:cs="宋体"/>
      <w:kern w:val="0"/>
      <w:sz w:val="18"/>
      <w:szCs w:val="18"/>
    </w:rPr>
  </w:style>
  <w:style w:type="paragraph" w:styleId="18">
    <w:name w:val="header"/>
    <w:basedOn w:val="1"/>
    <w:link w:val="46"/>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99"/>
  </w:style>
  <w:style w:type="paragraph" w:styleId="20">
    <w:name w:val="footnote text"/>
    <w:basedOn w:val="1"/>
    <w:link w:val="47"/>
    <w:autoRedefine/>
    <w:qFormat/>
    <w:uiPriority w:val="99"/>
    <w:pPr>
      <w:snapToGrid w:val="0"/>
      <w:jc w:val="left"/>
    </w:pPr>
    <w:rPr>
      <w:sz w:val="18"/>
      <w:szCs w:val="18"/>
    </w:rPr>
  </w:style>
  <w:style w:type="paragraph" w:styleId="21">
    <w:name w:val="index 7"/>
    <w:basedOn w:val="1"/>
    <w:next w:val="1"/>
    <w:autoRedefine/>
    <w:qFormat/>
    <w:uiPriority w:val="0"/>
    <w:pPr>
      <w:autoSpaceDE/>
      <w:autoSpaceDN/>
      <w:adjustRightInd/>
      <w:ind w:left="1200" w:leftChars="1200"/>
    </w:pPr>
    <w:rPr>
      <w:color w:val="auto"/>
      <w:kern w:val="2"/>
      <w:szCs w:val="24"/>
    </w:rPr>
  </w:style>
  <w:style w:type="paragraph" w:styleId="22">
    <w:name w:val="toc 2"/>
    <w:basedOn w:val="1"/>
    <w:next w:val="1"/>
    <w:autoRedefine/>
    <w:qFormat/>
    <w:uiPriority w:val="99"/>
    <w:pPr>
      <w:ind w:left="420" w:leftChars="200"/>
    </w:pPr>
  </w:style>
  <w:style w:type="paragraph" w:styleId="23">
    <w:name w:val="Normal (Web)"/>
    <w:basedOn w:val="1"/>
    <w:autoRedefine/>
    <w:qFormat/>
    <w:uiPriority w:val="99"/>
    <w:pPr>
      <w:spacing w:before="100" w:beforeAutospacing="1" w:after="100" w:afterAutospacing="1"/>
      <w:jc w:val="left"/>
    </w:pPr>
    <w:rPr>
      <w:rFonts w:ascii="Calibri" w:hAnsi="Calibri" w:cs="Calibri"/>
      <w:kern w:val="0"/>
      <w:sz w:val="24"/>
      <w:szCs w:val="24"/>
    </w:rPr>
  </w:style>
  <w:style w:type="paragraph" w:styleId="24">
    <w:name w:val="Title"/>
    <w:basedOn w:val="12"/>
    <w:next w:val="1"/>
    <w:autoRedefine/>
    <w:qFormat/>
    <w:uiPriority w:val="10"/>
    <w:pPr>
      <w:spacing w:before="240" w:after="60"/>
      <w:jc w:val="center"/>
      <w:outlineLvl w:val="0"/>
    </w:pPr>
    <w:rPr>
      <w:rFonts w:ascii="Cambria" w:hAnsi="Cambria" w:eastAsia="宋体" w:cs="Times New Roman"/>
      <w:b/>
      <w:bCs/>
      <w:sz w:val="32"/>
      <w:szCs w:val="32"/>
    </w:rPr>
  </w:style>
  <w:style w:type="paragraph" w:styleId="25">
    <w:name w:val="Body Text First Indent"/>
    <w:basedOn w:val="10"/>
    <w:next w:val="1"/>
    <w:link w:val="48"/>
    <w:autoRedefine/>
    <w:qFormat/>
    <w:uiPriority w:val="99"/>
    <w:pPr>
      <w:autoSpaceDE w:val="0"/>
      <w:autoSpaceDN w:val="0"/>
      <w:adjustRightInd w:val="0"/>
      <w:spacing w:line="312" w:lineRule="atLeast"/>
      <w:ind w:firstLine="420"/>
    </w:pPr>
    <w:rPr>
      <w:kern w:val="0"/>
    </w:rPr>
  </w:style>
  <w:style w:type="paragraph" w:styleId="26">
    <w:name w:val="Body Text First Indent 2"/>
    <w:basedOn w:val="11"/>
    <w:link w:val="49"/>
    <w:autoRedefine/>
    <w:qFormat/>
    <w:uiPriority w:val="99"/>
    <w:pPr>
      <w:ind w:firstLine="420" w:firstLineChars="200"/>
    </w:pPr>
  </w:style>
  <w:style w:type="table" w:styleId="28">
    <w:name w:val="Table Grid"/>
    <w:basedOn w:val="27"/>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22"/>
    <w:rPr>
      <w:b/>
    </w:rPr>
  </w:style>
  <w:style w:type="character" w:styleId="31">
    <w:name w:val="page number"/>
    <w:basedOn w:val="29"/>
    <w:autoRedefine/>
    <w:qFormat/>
    <w:uiPriority w:val="99"/>
    <w:rPr>
      <w:rFonts w:ascii="Times New Roman" w:hAnsi="Times New Roman" w:eastAsia="宋体" w:cs="Times New Roman"/>
    </w:rPr>
  </w:style>
  <w:style w:type="character" w:styleId="32">
    <w:name w:val="Emphasis"/>
    <w:basedOn w:val="29"/>
    <w:autoRedefine/>
    <w:qFormat/>
    <w:uiPriority w:val="0"/>
    <w:rPr>
      <w:i/>
    </w:rPr>
  </w:style>
  <w:style w:type="character" w:styleId="33">
    <w:name w:val="Hyperlink"/>
    <w:basedOn w:val="29"/>
    <w:autoRedefine/>
    <w:qFormat/>
    <w:uiPriority w:val="99"/>
    <w:rPr>
      <w:color w:val="0000FF"/>
      <w:u w:val="single"/>
    </w:rPr>
  </w:style>
  <w:style w:type="character" w:styleId="34">
    <w:name w:val="annotation reference"/>
    <w:autoRedefine/>
    <w:qFormat/>
    <w:uiPriority w:val="0"/>
    <w:rPr>
      <w:sz w:val="16"/>
      <w:szCs w:val="16"/>
    </w:rPr>
  </w:style>
  <w:style w:type="character" w:styleId="35">
    <w:name w:val="HTML Sample"/>
    <w:basedOn w:val="29"/>
    <w:autoRedefine/>
    <w:semiHidden/>
    <w:unhideWhenUsed/>
    <w:qFormat/>
    <w:uiPriority w:val="99"/>
    <w:rPr>
      <w:rFonts w:ascii="Courier New" w:hAnsi="Courier New"/>
    </w:rPr>
  </w:style>
  <w:style w:type="character" w:customStyle="1" w:styleId="36">
    <w:name w:val="默认段落字体1"/>
    <w:autoRedefine/>
    <w:qFormat/>
    <w:uiPriority w:val="99"/>
  </w:style>
  <w:style w:type="character" w:customStyle="1" w:styleId="37">
    <w:name w:val="标题 1 字符"/>
    <w:basedOn w:val="29"/>
    <w:link w:val="2"/>
    <w:autoRedefine/>
    <w:qFormat/>
    <w:uiPriority w:val="99"/>
    <w:rPr>
      <w:rFonts w:ascii="宋体" w:hAnsi="Times New Roman" w:eastAsia="宋体" w:cs="宋体"/>
      <w:b/>
      <w:bCs/>
      <w:kern w:val="44"/>
      <w:sz w:val="20"/>
      <w:szCs w:val="20"/>
    </w:rPr>
  </w:style>
  <w:style w:type="character" w:customStyle="1" w:styleId="38">
    <w:name w:val="标题 2 字符"/>
    <w:basedOn w:val="29"/>
    <w:link w:val="3"/>
    <w:autoRedefine/>
    <w:qFormat/>
    <w:uiPriority w:val="99"/>
    <w:rPr>
      <w:rFonts w:ascii="Cambria" w:hAnsi="Cambria" w:eastAsia="宋体" w:cs="Cambria"/>
      <w:b/>
      <w:bCs/>
      <w:sz w:val="32"/>
      <w:szCs w:val="32"/>
    </w:rPr>
  </w:style>
  <w:style w:type="character" w:customStyle="1" w:styleId="39">
    <w:name w:val="标题 3 字符"/>
    <w:basedOn w:val="29"/>
    <w:link w:val="6"/>
    <w:autoRedefine/>
    <w:qFormat/>
    <w:uiPriority w:val="99"/>
    <w:rPr>
      <w:b/>
      <w:bCs/>
      <w:sz w:val="32"/>
      <w:szCs w:val="32"/>
    </w:rPr>
  </w:style>
  <w:style w:type="character" w:customStyle="1" w:styleId="40">
    <w:name w:val="标题 4 字符"/>
    <w:basedOn w:val="29"/>
    <w:link w:val="7"/>
    <w:autoRedefine/>
    <w:qFormat/>
    <w:uiPriority w:val="99"/>
    <w:rPr>
      <w:rFonts w:ascii="Cambria" w:hAnsi="Cambria" w:eastAsia="宋体" w:cs="Cambria"/>
      <w:b/>
      <w:bCs/>
      <w:sz w:val="28"/>
      <w:szCs w:val="28"/>
    </w:rPr>
  </w:style>
  <w:style w:type="character" w:customStyle="1" w:styleId="41">
    <w:name w:val="标题 5 字符"/>
    <w:basedOn w:val="29"/>
    <w:link w:val="8"/>
    <w:autoRedefine/>
    <w:qFormat/>
    <w:uiPriority w:val="99"/>
    <w:rPr>
      <w:b/>
      <w:bCs/>
      <w:sz w:val="28"/>
      <w:szCs w:val="28"/>
    </w:rPr>
  </w:style>
  <w:style w:type="character" w:customStyle="1" w:styleId="42">
    <w:name w:val="正文文本 字符"/>
    <w:basedOn w:val="29"/>
    <w:link w:val="10"/>
    <w:autoRedefine/>
    <w:qFormat/>
    <w:uiPriority w:val="99"/>
    <w:rPr>
      <w:sz w:val="21"/>
      <w:szCs w:val="21"/>
    </w:rPr>
  </w:style>
  <w:style w:type="character" w:customStyle="1" w:styleId="43">
    <w:name w:val="正文文本缩进 字符"/>
    <w:basedOn w:val="29"/>
    <w:link w:val="11"/>
    <w:autoRedefine/>
    <w:qFormat/>
    <w:uiPriority w:val="99"/>
    <w:rPr>
      <w:sz w:val="21"/>
      <w:szCs w:val="21"/>
    </w:rPr>
  </w:style>
  <w:style w:type="character" w:customStyle="1" w:styleId="44">
    <w:name w:val="纯文本 字符"/>
    <w:basedOn w:val="29"/>
    <w:link w:val="14"/>
    <w:autoRedefine/>
    <w:qFormat/>
    <w:uiPriority w:val="99"/>
    <w:rPr>
      <w:rFonts w:ascii="宋体" w:hAnsi="Courier New" w:cs="宋体"/>
      <w:sz w:val="21"/>
      <w:szCs w:val="21"/>
    </w:rPr>
  </w:style>
  <w:style w:type="character" w:customStyle="1" w:styleId="45">
    <w:name w:val="页脚 字符"/>
    <w:basedOn w:val="29"/>
    <w:link w:val="17"/>
    <w:autoRedefine/>
    <w:qFormat/>
    <w:uiPriority w:val="99"/>
    <w:rPr>
      <w:sz w:val="18"/>
      <w:szCs w:val="18"/>
    </w:rPr>
  </w:style>
  <w:style w:type="character" w:customStyle="1" w:styleId="46">
    <w:name w:val="页眉 字符"/>
    <w:basedOn w:val="29"/>
    <w:link w:val="18"/>
    <w:autoRedefine/>
    <w:qFormat/>
    <w:uiPriority w:val="99"/>
    <w:rPr>
      <w:sz w:val="18"/>
      <w:szCs w:val="18"/>
    </w:rPr>
  </w:style>
  <w:style w:type="character" w:customStyle="1" w:styleId="47">
    <w:name w:val="脚注文本 字符"/>
    <w:basedOn w:val="29"/>
    <w:link w:val="20"/>
    <w:autoRedefine/>
    <w:qFormat/>
    <w:uiPriority w:val="99"/>
    <w:rPr>
      <w:sz w:val="18"/>
      <w:szCs w:val="18"/>
    </w:rPr>
  </w:style>
  <w:style w:type="character" w:customStyle="1" w:styleId="48">
    <w:name w:val="正文文本首行缩进 字符"/>
    <w:basedOn w:val="42"/>
    <w:link w:val="25"/>
    <w:autoRedefine/>
    <w:qFormat/>
    <w:uiPriority w:val="99"/>
    <w:rPr>
      <w:sz w:val="21"/>
      <w:szCs w:val="21"/>
    </w:rPr>
  </w:style>
  <w:style w:type="character" w:customStyle="1" w:styleId="49">
    <w:name w:val="正文文本首行缩进 2 字符"/>
    <w:basedOn w:val="43"/>
    <w:link w:val="26"/>
    <w:autoRedefine/>
    <w:qFormat/>
    <w:uiPriority w:val="99"/>
    <w:rPr>
      <w:sz w:val="21"/>
      <w:szCs w:val="21"/>
    </w:rPr>
  </w:style>
  <w:style w:type="paragraph" w:customStyle="1" w:styleId="50">
    <w:name w:val="Heading2"/>
    <w:basedOn w:val="1"/>
    <w:next w:val="1"/>
    <w:autoRedefine/>
    <w:qFormat/>
    <w:uiPriority w:val="99"/>
    <w:pPr>
      <w:keepNext/>
      <w:widowControl/>
      <w:numPr>
        <w:ilvl w:val="1"/>
        <w:numId w:val="1"/>
      </w:numPr>
      <w:spacing w:before="240" w:after="60"/>
      <w:jc w:val="left"/>
      <w:textAlignment w:val="baseline"/>
    </w:pPr>
    <w:rPr>
      <w:rFonts w:ascii="Cambria" w:hAnsi="Cambria" w:cs="Cambria"/>
      <w:b/>
      <w:bCs/>
      <w:i/>
      <w:iCs/>
      <w:kern w:val="0"/>
      <w:sz w:val="28"/>
      <w:szCs w:val="28"/>
      <w:lang w:eastAsia="en-US"/>
    </w:rPr>
  </w:style>
  <w:style w:type="paragraph" w:customStyle="1" w:styleId="51">
    <w:name w:val="Default"/>
    <w:basedOn w:val="24"/>
    <w:next w:val="2"/>
    <w:autoRedefine/>
    <w:qFormat/>
    <w:uiPriority w:val="99"/>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2">
    <w:name w:val="正文缩进1"/>
    <w:basedOn w:val="1"/>
    <w:autoRedefine/>
    <w:qFormat/>
    <w:uiPriority w:val="99"/>
    <w:pPr>
      <w:autoSpaceDE w:val="0"/>
      <w:autoSpaceDN w:val="0"/>
      <w:adjustRightInd w:val="0"/>
      <w:ind w:firstLine="420"/>
      <w:jc w:val="left"/>
    </w:pPr>
    <w:rPr>
      <w:rFonts w:ascii="宋体" w:cs="宋体"/>
      <w:kern w:val="0"/>
      <w:sz w:val="24"/>
      <w:szCs w:val="24"/>
    </w:rPr>
  </w:style>
  <w:style w:type="paragraph" w:customStyle="1" w:styleId="53">
    <w:name w:val="索引 11"/>
    <w:basedOn w:val="1"/>
    <w:next w:val="1"/>
    <w:autoRedefine/>
    <w:qFormat/>
    <w:uiPriority w:val="99"/>
    <w:pPr>
      <w:spacing w:line="360" w:lineRule="auto"/>
    </w:pPr>
    <w:rPr>
      <w:rFonts w:ascii="仿宋_GB2312" w:eastAsia="仿宋_GB2312" w:cs="仿宋_GB2312"/>
      <w:sz w:val="24"/>
      <w:szCs w:val="24"/>
    </w:rPr>
  </w:style>
  <w:style w:type="paragraph" w:customStyle="1" w:styleId="54">
    <w:name w:val="纯文本1"/>
    <w:basedOn w:val="1"/>
    <w:autoRedefine/>
    <w:qFormat/>
    <w:uiPriority w:val="99"/>
    <w:rPr>
      <w:rFonts w:ascii="宋体" w:hAnsi="Courier New" w:cs="宋体"/>
      <w:kern w:val="0"/>
      <w:sz w:val="20"/>
      <w:szCs w:val="20"/>
    </w:rPr>
  </w:style>
  <w:style w:type="character" w:customStyle="1" w:styleId="55">
    <w:name w:val="NormalCharacter"/>
    <w:link w:val="1"/>
    <w:autoRedefine/>
    <w:qFormat/>
    <w:uiPriority w:val="99"/>
    <w:rPr>
      <w:rFonts w:ascii="Times New Roman" w:hAnsi="Times New Roman" w:eastAsia="宋体" w:cs="Times New Roman"/>
      <w:kern w:val="2"/>
      <w:sz w:val="21"/>
      <w:szCs w:val="21"/>
      <w:lang w:val="en-US" w:eastAsia="zh-CN" w:bidi="ar-SA"/>
    </w:rPr>
  </w:style>
  <w:style w:type="paragraph" w:customStyle="1" w:styleId="56">
    <w:name w:val="UserStyle_44"/>
    <w:basedOn w:val="1"/>
    <w:autoRedefine/>
    <w:qFormat/>
    <w:uiPriority w:val="99"/>
    <w:pPr>
      <w:spacing w:before="120" w:after="120" w:line="360" w:lineRule="auto"/>
      <w:jc w:val="center"/>
    </w:pPr>
    <w:rPr>
      <w:rFonts w:eastAsia="仿宋_GB2312"/>
      <w:b/>
      <w:bCs/>
      <w:sz w:val="24"/>
      <w:szCs w:val="24"/>
    </w:rPr>
  </w:style>
  <w:style w:type="paragraph" w:customStyle="1" w:styleId="57">
    <w:name w:val="NormalIndent"/>
    <w:basedOn w:val="1"/>
    <w:autoRedefine/>
    <w:qFormat/>
    <w:uiPriority w:val="99"/>
    <w:pPr>
      <w:ind w:firstLine="420"/>
      <w:jc w:val="left"/>
    </w:pPr>
    <w:rPr>
      <w:rFonts w:ascii="宋体" w:cs="宋体"/>
      <w:kern w:val="0"/>
      <w:sz w:val="24"/>
      <w:szCs w:val="24"/>
    </w:rPr>
  </w:style>
  <w:style w:type="paragraph" w:customStyle="1" w:styleId="58">
    <w:name w:val="图例"/>
    <w:basedOn w:val="1"/>
    <w:autoRedefine/>
    <w:qFormat/>
    <w:uiPriority w:val="99"/>
    <w:pPr>
      <w:spacing w:before="120" w:after="120" w:line="360" w:lineRule="auto"/>
      <w:jc w:val="center"/>
    </w:pPr>
    <w:rPr>
      <w:rFonts w:eastAsia="仿宋_GB2312"/>
      <w:b/>
      <w:bCs/>
      <w:sz w:val="24"/>
      <w:szCs w:val="24"/>
    </w:rPr>
  </w:style>
  <w:style w:type="character" w:customStyle="1" w:styleId="59">
    <w:name w:val="font11"/>
    <w:basedOn w:val="29"/>
    <w:autoRedefine/>
    <w:qFormat/>
    <w:uiPriority w:val="99"/>
    <w:rPr>
      <w:rFonts w:ascii="宋体" w:hAnsi="宋体" w:eastAsia="宋体" w:cs="宋体"/>
      <w:color w:val="FF0000"/>
      <w:sz w:val="16"/>
      <w:szCs w:val="16"/>
      <w:u w:val="none"/>
    </w:rPr>
  </w:style>
  <w:style w:type="character" w:customStyle="1" w:styleId="60">
    <w:name w:val="font21"/>
    <w:basedOn w:val="29"/>
    <w:autoRedefine/>
    <w:qFormat/>
    <w:uiPriority w:val="99"/>
    <w:rPr>
      <w:rFonts w:ascii="宋体" w:hAnsi="宋体" w:eastAsia="宋体" w:cs="宋体"/>
      <w:color w:val="000000"/>
      <w:sz w:val="16"/>
      <w:szCs w:val="16"/>
      <w:u w:val="none"/>
    </w:rPr>
  </w:style>
  <w:style w:type="character" w:customStyle="1" w:styleId="61">
    <w:name w:val="style23"/>
    <w:basedOn w:val="29"/>
    <w:autoRedefine/>
    <w:qFormat/>
    <w:uiPriority w:val="99"/>
  </w:style>
  <w:style w:type="paragraph" w:customStyle="1" w:styleId="62">
    <w:name w:val="表格文字"/>
    <w:basedOn w:val="1"/>
    <w:autoRedefine/>
    <w:qFormat/>
    <w:uiPriority w:val="99"/>
    <w:pPr>
      <w:spacing w:before="25" w:after="25"/>
      <w:jc w:val="left"/>
    </w:pPr>
    <w:rPr>
      <w:spacing w:val="10"/>
      <w:kern w:val="0"/>
      <w:sz w:val="24"/>
      <w:szCs w:val="24"/>
    </w:rPr>
  </w:style>
  <w:style w:type="paragraph" w:styleId="63">
    <w:name w:val="List Paragraph"/>
    <w:basedOn w:val="1"/>
    <w:autoRedefine/>
    <w:qFormat/>
    <w:uiPriority w:val="99"/>
    <w:pPr>
      <w:ind w:firstLine="420" w:firstLineChars="200"/>
    </w:pPr>
  </w:style>
  <w:style w:type="character" w:customStyle="1" w:styleId="64">
    <w:name w:val="font01"/>
    <w:basedOn w:val="29"/>
    <w:autoRedefine/>
    <w:qFormat/>
    <w:uiPriority w:val="99"/>
    <w:rPr>
      <w:rFonts w:ascii="宋体" w:hAnsi="宋体" w:eastAsia="宋体" w:cs="宋体"/>
      <w:color w:val="000000"/>
      <w:sz w:val="22"/>
      <w:szCs w:val="22"/>
      <w:u w:val="none"/>
    </w:rPr>
  </w:style>
  <w:style w:type="character" w:customStyle="1" w:styleId="65">
    <w:name w:val="font71"/>
    <w:basedOn w:val="29"/>
    <w:autoRedefine/>
    <w:qFormat/>
    <w:uiPriority w:val="99"/>
    <w:rPr>
      <w:rFonts w:ascii="Arial" w:hAnsi="Arial" w:cs="Arial"/>
      <w:color w:val="000000"/>
      <w:sz w:val="22"/>
      <w:szCs w:val="22"/>
      <w:u w:val="none"/>
    </w:rPr>
  </w:style>
  <w:style w:type="character" w:customStyle="1" w:styleId="66">
    <w:name w:val="font81"/>
    <w:basedOn w:val="29"/>
    <w:autoRedefine/>
    <w:qFormat/>
    <w:uiPriority w:val="99"/>
    <w:rPr>
      <w:rFonts w:ascii="Calibri" w:hAnsi="Calibri" w:cs="Calibri"/>
      <w:color w:val="000000"/>
      <w:sz w:val="22"/>
      <w:szCs w:val="22"/>
      <w:u w:val="none"/>
    </w:rPr>
  </w:style>
  <w:style w:type="character" w:customStyle="1" w:styleId="67">
    <w:name w:val="font91"/>
    <w:basedOn w:val="29"/>
    <w:autoRedefine/>
    <w:qFormat/>
    <w:uiPriority w:val="99"/>
    <w:rPr>
      <w:rFonts w:ascii="宋体" w:hAnsi="宋体" w:eastAsia="宋体" w:cs="宋体"/>
      <w:color w:val="FF0000"/>
      <w:sz w:val="22"/>
      <w:szCs w:val="22"/>
      <w:u w:val="none"/>
    </w:rPr>
  </w:style>
  <w:style w:type="paragraph" w:customStyle="1" w:styleId="68">
    <w:name w:val="样式 首行缩进:  2 字符"/>
    <w:basedOn w:val="1"/>
    <w:autoRedefine/>
    <w:qFormat/>
    <w:uiPriority w:val="99"/>
    <w:pPr>
      <w:spacing w:line="360" w:lineRule="auto"/>
      <w:ind w:firstLine="480" w:firstLineChars="200"/>
      <w:jc w:val="left"/>
    </w:pPr>
    <w:rPr>
      <w:rFonts w:ascii="宋体" w:hAnsi="宋体" w:cs="宋体"/>
      <w:color w:val="000000"/>
      <w:sz w:val="24"/>
      <w:szCs w:val="24"/>
    </w:rPr>
  </w:style>
  <w:style w:type="table" w:customStyle="1" w:styleId="69">
    <w:name w:val="Table Normal1"/>
    <w:autoRedefine/>
    <w:qFormat/>
    <w:uiPriority w:val="99"/>
    <w:tblPr>
      <w:tblCellMar>
        <w:top w:w="0" w:type="dxa"/>
        <w:left w:w="0" w:type="dxa"/>
        <w:bottom w:w="0" w:type="dxa"/>
        <w:right w:w="0" w:type="dxa"/>
      </w:tblCellMar>
    </w:tblPr>
  </w:style>
  <w:style w:type="character" w:customStyle="1" w:styleId="70">
    <w:name w:val="font31"/>
    <w:basedOn w:val="29"/>
    <w:autoRedefine/>
    <w:qFormat/>
    <w:uiPriority w:val="99"/>
    <w:rPr>
      <w:rFonts w:ascii="宋体" w:hAnsi="宋体" w:eastAsia="宋体" w:cs="宋体"/>
      <w:color w:val="000000"/>
      <w:sz w:val="22"/>
      <w:szCs w:val="22"/>
      <w:u w:val="none"/>
    </w:rPr>
  </w:style>
  <w:style w:type="character" w:customStyle="1" w:styleId="71">
    <w:name w:val="font101"/>
    <w:basedOn w:val="29"/>
    <w:autoRedefine/>
    <w:qFormat/>
    <w:uiPriority w:val="99"/>
    <w:rPr>
      <w:rFonts w:ascii="Calibri" w:hAnsi="Calibri" w:cs="Calibri"/>
      <w:color w:val="000000"/>
      <w:sz w:val="22"/>
      <w:szCs w:val="22"/>
      <w:u w:val="none"/>
    </w:rPr>
  </w:style>
  <w:style w:type="character" w:customStyle="1" w:styleId="72">
    <w:name w:val="font41"/>
    <w:basedOn w:val="29"/>
    <w:autoRedefine/>
    <w:qFormat/>
    <w:uiPriority w:val="99"/>
    <w:rPr>
      <w:rFonts w:ascii="宋体" w:hAnsi="宋体" w:eastAsia="宋体" w:cs="宋体"/>
      <w:color w:val="000000"/>
      <w:sz w:val="22"/>
      <w:szCs w:val="22"/>
      <w:u w:val="none"/>
    </w:rPr>
  </w:style>
  <w:style w:type="character" w:customStyle="1" w:styleId="73">
    <w:name w:val="font51"/>
    <w:basedOn w:val="29"/>
    <w:autoRedefine/>
    <w:qFormat/>
    <w:uiPriority w:val="99"/>
    <w:rPr>
      <w:rFonts w:ascii="宋体" w:hAnsi="宋体" w:eastAsia="宋体" w:cs="宋体"/>
      <w:color w:val="000000"/>
      <w:sz w:val="22"/>
      <w:szCs w:val="22"/>
      <w:u w:val="none"/>
    </w:rPr>
  </w:style>
  <w:style w:type="character" w:customStyle="1" w:styleId="74">
    <w:name w:val="font61"/>
    <w:basedOn w:val="29"/>
    <w:autoRedefine/>
    <w:qFormat/>
    <w:uiPriority w:val="99"/>
    <w:rPr>
      <w:rFonts w:ascii="宋体" w:hAnsi="宋体" w:eastAsia="宋体" w:cs="宋体"/>
      <w:color w:val="000000"/>
      <w:sz w:val="22"/>
      <w:szCs w:val="22"/>
      <w:u w:val="none"/>
      <w:vertAlign w:val="superscript"/>
    </w:rPr>
  </w:style>
  <w:style w:type="paragraph" w:customStyle="1" w:styleId="75">
    <w:name w:val="列出段落1"/>
    <w:basedOn w:val="1"/>
    <w:autoRedefine/>
    <w:qFormat/>
    <w:uiPriority w:val="99"/>
    <w:pPr>
      <w:ind w:firstLine="420" w:firstLineChars="200"/>
    </w:pPr>
  </w:style>
  <w:style w:type="paragraph" w:customStyle="1" w:styleId="76">
    <w:name w:val="正文1"/>
    <w:autoRedefine/>
    <w:qFormat/>
    <w:uiPriority w:val="0"/>
    <w:pPr>
      <w:overflowPunct w:val="0"/>
      <w:textAlignment w:val="baseline"/>
    </w:pPr>
    <w:rPr>
      <w:rFonts w:ascii="Times New Roman" w:hAnsi="Times New Roman" w:eastAsia="SimSun;宋体" w:cs="Times New Roman"/>
      <w:lang w:val="en-GB" w:eastAsia="zh-CN" w:bidi="ar-SA"/>
    </w:rPr>
  </w:style>
  <w:style w:type="paragraph" w:customStyle="1" w:styleId="77">
    <w:name w:val="正文文本 21"/>
    <w:basedOn w:val="76"/>
    <w:autoRedefine/>
    <w:qFormat/>
    <w:uiPriority w:val="0"/>
    <w:rPr>
      <w:rFonts w:ascii="SimSun;宋体" w:hAnsi="SimSun;宋体"/>
      <w:color w:val="000000"/>
      <w:sz w:val="28"/>
    </w:rPr>
  </w:style>
  <w:style w:type="paragraph" w:customStyle="1" w:styleId="78">
    <w:name w:val="列出段落11"/>
    <w:basedOn w:val="1"/>
    <w:next w:val="75"/>
    <w:autoRedefine/>
    <w:qFormat/>
    <w:uiPriority w:val="34"/>
    <w:pPr>
      <w:ind w:firstLine="420" w:firstLineChars="200"/>
    </w:pPr>
  </w:style>
  <w:style w:type="character" w:customStyle="1" w:styleId="79">
    <w:name w:val="明显参考1"/>
    <w:basedOn w:val="29"/>
    <w:autoRedefine/>
    <w:qFormat/>
    <w:uiPriority w:val="32"/>
    <w:rPr>
      <w:b/>
      <w:bCs/>
      <w:smallCaps/>
      <w:color w:val="C0504D"/>
      <w:spacing w:val="5"/>
      <w:u w:val="single"/>
    </w:rPr>
  </w:style>
  <w:style w:type="paragraph" w:customStyle="1" w:styleId="80">
    <w:name w:val="列表段落1"/>
    <w:basedOn w:val="1"/>
    <w:autoRedefine/>
    <w:qFormat/>
    <w:uiPriority w:val="34"/>
    <w:pPr>
      <w:ind w:firstLine="420" w:firstLineChars="200"/>
    </w:pPr>
  </w:style>
  <w:style w:type="paragraph" w:customStyle="1" w:styleId="81">
    <w:name w:val="_Style 5"/>
    <w:basedOn w:val="1"/>
    <w:next w:val="63"/>
    <w:autoRedefine/>
    <w:qFormat/>
    <w:uiPriority w:val="34"/>
    <w:pPr>
      <w:ind w:firstLine="420" w:firstLineChars="200"/>
    </w:pPr>
  </w:style>
  <w:style w:type="paragraph" w:customStyle="1" w:styleId="82">
    <w:name w:val="List Paragraph1"/>
    <w:basedOn w:val="1"/>
    <w:autoRedefine/>
    <w:qFormat/>
    <w:uiPriority w:val="0"/>
    <w:pPr>
      <w:ind w:firstLine="420" w:firstLineChars="200"/>
    </w:pPr>
  </w:style>
  <w:style w:type="paragraph" w:customStyle="1" w:styleId="83">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styleId="84">
    <w:name w:val="No Spacing"/>
    <w:autoRedefine/>
    <w:qFormat/>
    <w:uiPriority w:val="1"/>
    <w:pPr>
      <w:spacing w:after="0" w:line="240" w:lineRule="auto"/>
    </w:pPr>
    <w:rPr>
      <w:rFonts w:asciiTheme="minorHAnsi" w:hAnsiTheme="minorHAnsi" w:eastAsiaTheme="minorEastAsia" w:cstheme="minorBidi"/>
      <w:sz w:val="22"/>
      <w:szCs w:val="22"/>
      <w:lang w:val="en-US" w:eastAsia="zh-CN" w:bidi="ar-SA"/>
    </w:rPr>
  </w:style>
  <w:style w:type="character" w:customStyle="1" w:styleId="85">
    <w:name w:val="Anrede1IhrZeichen"/>
    <w:autoRedefine/>
    <w:qFormat/>
    <w:uiPriority w:val="0"/>
    <w:rPr>
      <w:rFonts w:ascii="Arial" w:hAnsi="Arial"/>
      <w:sz w:val="20"/>
    </w:rPr>
  </w:style>
  <w:style w:type="paragraph" w:customStyle="1" w:styleId="86">
    <w:name w:val="样式1"/>
    <w:basedOn w:val="3"/>
    <w:autoRedefine/>
    <w:qFormat/>
    <w:uiPriority w:val="0"/>
    <w:pPr>
      <w:spacing w:before="100" w:beforeAutospacing="1" w:after="100" w:afterAutospacing="1"/>
      <w:ind w:left="1710" w:right="100" w:rightChars="100"/>
    </w:pPr>
    <w:rPr>
      <w:sz w:val="21"/>
    </w:rPr>
  </w:style>
  <w:style w:type="paragraph" w:customStyle="1" w:styleId="87">
    <w:name w:val="_Style 1"/>
    <w:basedOn w:val="1"/>
    <w:autoRedefine/>
    <w:qFormat/>
    <w:uiPriority w:val="99"/>
    <w:pPr>
      <w:ind w:firstLine="420" w:firstLineChars="200"/>
    </w:pPr>
  </w:style>
  <w:style w:type="paragraph" w:customStyle="1" w:styleId="88">
    <w:name w:val="Style1"/>
    <w:basedOn w:val="1"/>
    <w:autoRedefine/>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 w:type="paragraph" w:customStyle="1" w:styleId="89">
    <w:name w:val="Default Text"/>
    <w:autoRedefine/>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90">
    <w:name w:val="Body text|1"/>
    <w:basedOn w:val="1"/>
    <w:autoRedefine/>
    <w:qFormat/>
    <w:uiPriority w:val="0"/>
    <w:pPr>
      <w:spacing w:line="276" w:lineRule="auto"/>
    </w:pPr>
    <w:rPr>
      <w:sz w:val="19"/>
      <w:szCs w:val="19"/>
    </w:rPr>
  </w:style>
  <w:style w:type="paragraph" w:customStyle="1" w:styleId="91">
    <w:name w:val="Body text|2"/>
    <w:basedOn w:val="1"/>
    <w:autoRedefine/>
    <w:qFormat/>
    <w:uiPriority w:val="0"/>
    <w:pPr>
      <w:spacing w:line="314" w:lineRule="exact"/>
    </w:pPr>
    <w:rPr>
      <w:rFonts w:ascii="宋体" w:hAnsi="宋体" w:eastAsia="宋体" w:cs="宋体"/>
      <w:sz w:val="20"/>
      <w:szCs w:val="20"/>
      <w:lang w:val="zh-TW" w:eastAsia="zh-TW" w:bidi="zh-TW"/>
    </w:rPr>
  </w:style>
  <w:style w:type="paragraph" w:customStyle="1" w:styleId="92">
    <w:name w:val="Table Text"/>
    <w:basedOn w:val="1"/>
    <w:autoRedefine/>
    <w:semiHidden/>
    <w:qFormat/>
    <w:uiPriority w:val="0"/>
    <w:rPr>
      <w:rFonts w:ascii="仿宋" w:hAnsi="仿宋" w:eastAsia="仿宋" w:cs="仿宋"/>
      <w:sz w:val="24"/>
      <w:szCs w:val="24"/>
      <w:lang w:val="en-US" w:eastAsia="en-US" w:bidi="ar-SA"/>
    </w:rPr>
  </w:style>
  <w:style w:type="table" w:customStyle="1" w:styleId="93">
    <w:name w:val="Table Normal"/>
    <w:autoRedefine/>
    <w:semiHidden/>
    <w:unhideWhenUsed/>
    <w:qFormat/>
    <w:uiPriority w:val="0"/>
    <w:tblPr>
      <w:tblCellMar>
        <w:top w:w="0" w:type="dxa"/>
        <w:left w:w="0" w:type="dxa"/>
        <w:bottom w:w="0" w:type="dxa"/>
        <w:right w:w="0" w:type="dxa"/>
      </w:tblCellMar>
    </w:tblPr>
  </w:style>
  <w:style w:type="paragraph" w:customStyle="1" w:styleId="9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5">
    <w:name w:val="Item Step"/>
    <w:next w:val="1"/>
    <w:qFormat/>
    <w:uiPriority w:val="0"/>
    <w:pPr>
      <w:ind w:left="1644" w:hanging="510"/>
      <w:outlineLvl w:val="4"/>
    </w:pPr>
    <w:rPr>
      <w:rFonts w:ascii="Arial" w:hAnsi="Times New Roman" w:eastAsia="宋体" w:cs="Times New Roman"/>
      <w:sz w:val="21"/>
      <w:lang w:val="en-US" w:eastAsia="zh-CN" w:bidi="ar-SA"/>
    </w:rPr>
  </w:style>
  <w:style w:type="paragraph" w:customStyle="1" w:styleId="96">
    <w:name w:val="纯文本11"/>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05E3D-918F-4BBA-8E55-002CC68EA9D6}">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87</Pages>
  <Words>16409</Words>
  <Characters>17417</Characters>
  <Lines>465</Lines>
  <Paragraphs>131</Paragraphs>
  <TotalTime>0</TotalTime>
  <ScaleCrop>false</ScaleCrop>
  <LinksUpToDate>false</LinksUpToDate>
  <CharactersWithSpaces>19354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2020-04-03T05:40:00Z</dcterms:created>
  <dc:creator>Administrator</dc:creator>
  <cp:lastModifiedBy>Liiiing</cp:lastModifiedBy>
  <cp:lastPrinted>2026-05-14T13:09:00Z</cp:lastPrinted>
  <dcterms:modified xsi:type="dcterms:W3CDTF">2026-05-18T04:08:53Z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FC93EEB464154FF78EDFCE3DA52B0D5B_13</vt:lpwstr>
  </property>
  <property fmtid="{D5CDD505-2E9C-101B-9397-08002B2CF9AE}" pid="4" name="KSOTemplateDocerSaveRecord">
    <vt:lpwstr>eyJoZGlkIjoiZWQ1Y2ZjYTVlYmQ2ZmEwYThhYmM5ZmM1YzZjMGE1NGYiLCJ1c2VySWQiOiIyNjk4NzY3MDkifQ==</vt:lpwstr>
  </property>
</Properties>
</file>