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A39BF">
      <w:pPr>
        <w:overflowPunct/>
        <w:topLinePunct/>
        <w:spacing w:line="600" w:lineRule="exact"/>
        <w:jc w:val="center"/>
        <w:outlineLvl w:val="0"/>
        <w:rPr>
          <w:rFonts w:ascii="宋体" w:hAnsi="宋体" w:eastAsia="宋体" w:cs="宋体"/>
          <w:b/>
          <w:color w:val="auto"/>
          <w:sz w:val="48"/>
          <w:szCs w:val="48"/>
          <w:lang w:eastAsia="zh-CN"/>
        </w:rPr>
      </w:pPr>
      <w:r>
        <w:rPr>
          <w:rFonts w:hint="eastAsia" w:ascii="宋体" w:hAnsi="宋体" w:eastAsia="宋体" w:cs="宋体"/>
          <w:b/>
          <w:bCs/>
          <w:color w:val="auto"/>
          <w:sz w:val="48"/>
          <w:szCs w:val="48"/>
          <w:lang w:eastAsia="zh-CN"/>
        </w:rPr>
        <w:t>2026春节、八一建军节慰问驻昆、磨憨、西藏部队及昆明舰物资采购</w:t>
      </w:r>
    </w:p>
    <w:p w14:paraId="751FEF01">
      <w:pPr>
        <w:overflowPunct/>
        <w:topLinePunct/>
        <w:spacing w:line="600" w:lineRule="exact"/>
        <w:jc w:val="center"/>
        <w:outlineLvl w:val="0"/>
        <w:rPr>
          <w:rFonts w:ascii="宋体" w:hAnsi="宋体" w:eastAsia="宋体" w:cs="宋体"/>
          <w:b/>
          <w:color w:val="auto"/>
          <w:sz w:val="28"/>
          <w:szCs w:val="28"/>
          <w:lang w:eastAsia="zh-CN"/>
        </w:rPr>
      </w:pPr>
      <w:bookmarkStart w:id="0" w:name="_Toc31329"/>
      <w:bookmarkStart w:id="1" w:name="_Toc28218"/>
      <w:r>
        <w:rPr>
          <w:rFonts w:hint="eastAsia" w:ascii="宋体" w:hAnsi="宋体" w:eastAsia="宋体" w:cs="宋体"/>
          <w:b/>
          <w:color w:val="auto"/>
          <w:sz w:val="28"/>
          <w:szCs w:val="28"/>
          <w:lang w:eastAsia="zh-CN"/>
        </w:rPr>
        <w:t>项目编号：</w:t>
      </w:r>
      <w:bookmarkEnd w:id="0"/>
      <w:bookmarkEnd w:id="1"/>
      <w:r>
        <w:rPr>
          <w:rFonts w:hint="eastAsia" w:ascii="宋体" w:hAnsi="宋体" w:eastAsia="宋体" w:cs="宋体"/>
          <w:b/>
          <w:color w:val="auto"/>
          <w:sz w:val="28"/>
          <w:szCs w:val="28"/>
          <w:lang w:eastAsia="zh-CN"/>
        </w:rPr>
        <w:t>YNJH2026061</w:t>
      </w:r>
    </w:p>
    <w:p w14:paraId="51897766">
      <w:pPr>
        <w:overflowPunct/>
        <w:topLinePunct/>
        <w:spacing w:after="0" w:line="480" w:lineRule="exact"/>
        <w:jc w:val="center"/>
        <w:outlineLvl w:val="0"/>
        <w:rPr>
          <w:rFonts w:ascii="宋体" w:hAnsi="宋体" w:eastAsia="宋体" w:cs="宋体"/>
          <w:b/>
          <w:color w:val="auto"/>
          <w:sz w:val="28"/>
          <w:szCs w:val="28"/>
          <w:lang w:eastAsia="zh-CN"/>
        </w:rPr>
      </w:pPr>
      <w:bookmarkStart w:id="2" w:name="_Toc22967"/>
      <w:bookmarkStart w:id="3" w:name="_Toc2923"/>
      <w:r>
        <w:rPr>
          <w:rFonts w:hint="eastAsia" w:ascii="宋体" w:hAnsi="宋体" w:eastAsia="宋体" w:cs="宋体"/>
          <w:b/>
          <w:color w:val="auto"/>
          <w:sz w:val="28"/>
          <w:szCs w:val="28"/>
          <w:lang w:eastAsia="zh-CN"/>
        </w:rPr>
        <w:t>（2、3、4标段）</w:t>
      </w:r>
      <w:bookmarkEnd w:id="2"/>
      <w:bookmarkEnd w:id="3"/>
    </w:p>
    <w:p w14:paraId="396CD40B">
      <w:pPr>
        <w:overflowPunct/>
        <w:topLinePunct/>
        <w:spacing w:after="0" w:line="480" w:lineRule="exact"/>
        <w:jc w:val="center"/>
        <w:outlineLvl w:val="0"/>
        <w:rPr>
          <w:rFonts w:ascii="宋体" w:hAnsi="宋体" w:eastAsia="宋体" w:cs="宋体"/>
          <w:b/>
          <w:color w:val="auto"/>
          <w:sz w:val="28"/>
          <w:szCs w:val="28"/>
          <w:lang w:eastAsia="zh-CN"/>
        </w:rPr>
      </w:pPr>
    </w:p>
    <w:p w14:paraId="7CC18BFA">
      <w:pPr>
        <w:pStyle w:val="31"/>
        <w:rPr>
          <w:rFonts w:ascii="宋体" w:hAnsi="宋体" w:eastAsia="宋体" w:cs="宋体"/>
        </w:rPr>
      </w:pPr>
    </w:p>
    <w:p w14:paraId="121A8ABD">
      <w:pPr>
        <w:tabs>
          <w:tab w:val="left" w:pos="8673"/>
        </w:tabs>
        <w:overflowPunct/>
        <w:topLinePunct/>
        <w:spacing w:line="317" w:lineRule="auto"/>
        <w:rPr>
          <w:rFonts w:ascii="宋体" w:hAnsi="宋体" w:eastAsia="宋体" w:cs="宋体"/>
          <w:sz w:val="24"/>
          <w:szCs w:val="24"/>
          <w:lang w:eastAsia="zh-CN"/>
        </w:rPr>
      </w:pPr>
    </w:p>
    <w:p w14:paraId="7A6D01DF">
      <w:pPr>
        <w:tabs>
          <w:tab w:val="left" w:pos="8673"/>
        </w:tabs>
        <w:overflowPunct/>
        <w:topLinePunct/>
        <w:spacing w:line="317" w:lineRule="auto"/>
        <w:rPr>
          <w:rFonts w:ascii="宋体" w:hAnsi="宋体" w:eastAsia="宋体" w:cs="宋体"/>
          <w:sz w:val="24"/>
          <w:szCs w:val="24"/>
          <w:lang w:eastAsia="zh-CN"/>
        </w:rPr>
      </w:pPr>
    </w:p>
    <w:p w14:paraId="4AF6D054">
      <w:pPr>
        <w:pStyle w:val="21"/>
        <w:ind w:firstLine="480"/>
        <w:rPr>
          <w:rFonts w:ascii="宋体" w:hAnsi="宋体" w:eastAsia="宋体" w:cs="宋体"/>
          <w:szCs w:val="24"/>
          <w:lang w:eastAsia="zh-CN"/>
        </w:rPr>
      </w:pPr>
    </w:p>
    <w:p w14:paraId="63E67ADB">
      <w:pPr>
        <w:pStyle w:val="21"/>
        <w:ind w:firstLine="480"/>
        <w:rPr>
          <w:rFonts w:ascii="宋体" w:hAnsi="宋体" w:eastAsia="宋体" w:cs="宋体"/>
          <w:szCs w:val="24"/>
          <w:lang w:eastAsia="zh-CN"/>
        </w:rPr>
      </w:pPr>
    </w:p>
    <w:p w14:paraId="341D691B">
      <w:pPr>
        <w:tabs>
          <w:tab w:val="left" w:pos="8673"/>
        </w:tabs>
        <w:overflowPunct/>
        <w:topLinePunct/>
        <w:spacing w:line="317" w:lineRule="auto"/>
        <w:rPr>
          <w:rFonts w:ascii="宋体" w:hAnsi="宋体" w:eastAsia="宋体" w:cs="宋体"/>
          <w:sz w:val="24"/>
          <w:szCs w:val="24"/>
          <w:lang w:eastAsia="zh-CN"/>
        </w:rPr>
      </w:pPr>
    </w:p>
    <w:p w14:paraId="3E1AFF65">
      <w:pPr>
        <w:tabs>
          <w:tab w:val="left" w:pos="8673"/>
        </w:tabs>
        <w:overflowPunct/>
        <w:topLinePunct/>
        <w:spacing w:line="317" w:lineRule="auto"/>
        <w:rPr>
          <w:rFonts w:ascii="宋体" w:hAnsi="宋体" w:eastAsia="宋体" w:cs="宋体"/>
          <w:sz w:val="24"/>
          <w:szCs w:val="24"/>
          <w:lang w:eastAsia="zh-CN"/>
        </w:rPr>
      </w:pPr>
    </w:p>
    <w:p w14:paraId="797D1016">
      <w:pPr>
        <w:overflowPunct/>
        <w:topLinePunct/>
        <w:spacing w:line="317" w:lineRule="auto"/>
        <w:rPr>
          <w:rFonts w:ascii="宋体" w:hAnsi="宋体" w:eastAsia="宋体" w:cs="宋体"/>
          <w:sz w:val="24"/>
          <w:szCs w:val="24"/>
          <w:lang w:eastAsia="zh-CN"/>
        </w:rPr>
      </w:pPr>
    </w:p>
    <w:p w14:paraId="3BF59E1B">
      <w:pPr>
        <w:overflowPunct/>
        <w:topLinePunct/>
        <w:spacing w:line="317" w:lineRule="auto"/>
        <w:jc w:val="center"/>
        <w:rPr>
          <w:rFonts w:ascii="宋体" w:hAnsi="宋体" w:eastAsia="宋体" w:cs="宋体"/>
          <w:b/>
          <w:bCs/>
          <w:sz w:val="84"/>
          <w:szCs w:val="84"/>
          <w:lang w:eastAsia="zh-CN"/>
        </w:rPr>
      </w:pPr>
      <w:r>
        <w:rPr>
          <w:rFonts w:hint="eastAsia" w:ascii="宋体" w:hAnsi="宋体" w:eastAsia="宋体" w:cs="宋体"/>
          <w:b/>
          <w:bCs/>
          <w:sz w:val="84"/>
          <w:szCs w:val="84"/>
          <w:lang w:eastAsia="zh-CN"/>
        </w:rPr>
        <w:t>招 标 文 件</w:t>
      </w:r>
    </w:p>
    <w:p w14:paraId="335BE1E9">
      <w:pPr>
        <w:overflowPunct/>
        <w:topLinePunct/>
        <w:spacing w:line="317" w:lineRule="auto"/>
        <w:rPr>
          <w:rFonts w:ascii="宋体" w:hAnsi="宋体" w:eastAsia="宋体" w:cs="宋体"/>
          <w:sz w:val="24"/>
          <w:szCs w:val="24"/>
          <w:lang w:eastAsia="zh-CN"/>
        </w:rPr>
      </w:pPr>
    </w:p>
    <w:tbl>
      <w:tblPr>
        <w:tblStyle w:val="22"/>
        <w:tblpPr w:leftFromText="180" w:rightFromText="180" w:vertAnchor="page" w:horzAnchor="page" w:tblpX="2375" w:tblpY="13245"/>
        <w:tblOverlap w:val="never"/>
        <w:tblW w:w="7507" w:type="dxa"/>
        <w:tblInd w:w="0" w:type="dxa"/>
        <w:tblLayout w:type="fixed"/>
        <w:tblCellMar>
          <w:top w:w="0" w:type="dxa"/>
          <w:left w:w="108" w:type="dxa"/>
          <w:bottom w:w="0" w:type="dxa"/>
          <w:right w:w="108" w:type="dxa"/>
        </w:tblCellMar>
      </w:tblPr>
      <w:tblGrid>
        <w:gridCol w:w="2423"/>
        <w:gridCol w:w="315"/>
        <w:gridCol w:w="4769"/>
      </w:tblGrid>
      <w:tr w14:paraId="46FC9F1E">
        <w:tblPrEx>
          <w:tblCellMar>
            <w:top w:w="0" w:type="dxa"/>
            <w:left w:w="108" w:type="dxa"/>
            <w:bottom w:w="0" w:type="dxa"/>
            <w:right w:w="108" w:type="dxa"/>
          </w:tblCellMar>
        </w:tblPrEx>
        <w:tc>
          <w:tcPr>
            <w:tcW w:w="2423" w:type="dxa"/>
          </w:tcPr>
          <w:p w14:paraId="567CF5B4">
            <w:pPr>
              <w:tabs>
                <w:tab w:val="left" w:pos="475"/>
              </w:tabs>
              <w:overflowPunct/>
              <w:topLinePunct/>
              <w:spacing w:line="600" w:lineRule="exact"/>
              <w:jc w:val="distribute"/>
              <w:rPr>
                <w:rFonts w:ascii="宋体" w:hAnsi="宋体" w:eastAsia="宋体" w:cs="宋体"/>
                <w:b/>
                <w:color w:val="auto"/>
                <w:sz w:val="28"/>
                <w:szCs w:val="28"/>
              </w:rPr>
            </w:pPr>
            <w:r>
              <w:rPr>
                <w:rFonts w:hint="eastAsia" w:ascii="宋体" w:hAnsi="宋体" w:eastAsia="宋体" w:cs="宋体"/>
                <w:b/>
                <w:color w:val="auto"/>
                <w:sz w:val="28"/>
                <w:szCs w:val="28"/>
              </w:rPr>
              <w:t>采购人</w:t>
            </w:r>
          </w:p>
        </w:tc>
        <w:tc>
          <w:tcPr>
            <w:tcW w:w="315" w:type="dxa"/>
          </w:tcPr>
          <w:p w14:paraId="67F8417A">
            <w:pPr>
              <w:overflowPunct/>
              <w:topLinePunct/>
              <w:spacing w:line="600" w:lineRule="exact"/>
              <w:jc w:val="both"/>
              <w:rPr>
                <w:rFonts w:ascii="宋体" w:hAnsi="宋体" w:eastAsia="宋体" w:cs="宋体"/>
                <w:b/>
                <w:color w:val="auto"/>
                <w:sz w:val="28"/>
                <w:szCs w:val="28"/>
              </w:rPr>
            </w:pPr>
            <w:r>
              <w:rPr>
                <w:rFonts w:hint="eastAsia" w:ascii="宋体" w:hAnsi="宋体" w:eastAsia="宋体" w:cs="宋体"/>
                <w:b/>
                <w:color w:val="auto"/>
                <w:sz w:val="28"/>
                <w:szCs w:val="28"/>
              </w:rPr>
              <w:t>：</w:t>
            </w:r>
          </w:p>
        </w:tc>
        <w:tc>
          <w:tcPr>
            <w:tcW w:w="4769" w:type="dxa"/>
          </w:tcPr>
          <w:p w14:paraId="287120D5">
            <w:pPr>
              <w:overflowPunct/>
              <w:topLinePunct/>
              <w:spacing w:line="60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昆明市退役军人事务局</w:t>
            </w:r>
          </w:p>
        </w:tc>
      </w:tr>
      <w:tr w14:paraId="74FB88F1">
        <w:tblPrEx>
          <w:tblCellMar>
            <w:top w:w="0" w:type="dxa"/>
            <w:left w:w="108" w:type="dxa"/>
            <w:bottom w:w="0" w:type="dxa"/>
            <w:right w:w="108" w:type="dxa"/>
          </w:tblCellMar>
        </w:tblPrEx>
        <w:trPr>
          <w:trHeight w:val="709" w:hRule="atLeast"/>
        </w:trPr>
        <w:tc>
          <w:tcPr>
            <w:tcW w:w="2423" w:type="dxa"/>
          </w:tcPr>
          <w:p w14:paraId="149029B1">
            <w:pPr>
              <w:overflowPunct/>
              <w:topLinePunct/>
              <w:spacing w:line="600" w:lineRule="exact"/>
              <w:jc w:val="distribute"/>
              <w:rPr>
                <w:rFonts w:ascii="宋体" w:hAnsi="宋体" w:eastAsia="宋体" w:cs="宋体"/>
                <w:b/>
                <w:color w:val="auto"/>
                <w:sz w:val="28"/>
                <w:szCs w:val="28"/>
              </w:rPr>
            </w:pPr>
            <w:r>
              <w:rPr>
                <w:rFonts w:hint="eastAsia" w:ascii="宋体" w:hAnsi="宋体" w:eastAsia="宋体" w:cs="宋体"/>
                <w:b/>
                <w:color w:val="auto"/>
                <w:sz w:val="28"/>
                <w:szCs w:val="28"/>
              </w:rPr>
              <w:t>采购代理</w:t>
            </w:r>
            <w:r>
              <w:rPr>
                <w:rFonts w:hint="eastAsia" w:ascii="宋体" w:hAnsi="宋体" w:eastAsia="宋体" w:cs="宋体"/>
                <w:b/>
                <w:color w:val="auto"/>
                <w:sz w:val="28"/>
                <w:szCs w:val="28"/>
                <w:lang w:eastAsia="zh-CN"/>
              </w:rPr>
              <w:t>机构</w:t>
            </w:r>
          </w:p>
        </w:tc>
        <w:tc>
          <w:tcPr>
            <w:tcW w:w="315" w:type="dxa"/>
          </w:tcPr>
          <w:p w14:paraId="4F3CCC41">
            <w:pPr>
              <w:overflowPunct/>
              <w:topLinePunct/>
              <w:spacing w:line="600" w:lineRule="exact"/>
              <w:jc w:val="both"/>
              <w:rPr>
                <w:rFonts w:ascii="宋体" w:hAnsi="宋体" w:eastAsia="宋体" w:cs="宋体"/>
                <w:b/>
                <w:color w:val="auto"/>
                <w:sz w:val="28"/>
                <w:szCs w:val="28"/>
              </w:rPr>
            </w:pPr>
            <w:r>
              <w:rPr>
                <w:rFonts w:hint="eastAsia" w:ascii="宋体" w:hAnsi="宋体" w:eastAsia="宋体" w:cs="宋体"/>
                <w:b/>
                <w:color w:val="auto"/>
                <w:sz w:val="28"/>
                <w:szCs w:val="28"/>
              </w:rPr>
              <w:t>：</w:t>
            </w:r>
          </w:p>
        </w:tc>
        <w:tc>
          <w:tcPr>
            <w:tcW w:w="4769" w:type="dxa"/>
          </w:tcPr>
          <w:p w14:paraId="3E000DDF">
            <w:pPr>
              <w:overflowPunct/>
              <w:topLinePunct/>
              <w:spacing w:line="60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云南骏航工程咨询有限责任公司</w:t>
            </w:r>
          </w:p>
        </w:tc>
      </w:tr>
    </w:tbl>
    <w:p w14:paraId="3AE7A770">
      <w:pPr>
        <w:overflowPunct/>
        <w:topLinePunct/>
        <w:spacing w:after="0" w:line="480" w:lineRule="exact"/>
        <w:rPr>
          <w:rFonts w:ascii="宋体" w:hAnsi="宋体" w:eastAsia="宋体" w:cs="宋体"/>
          <w:sz w:val="24"/>
          <w:szCs w:val="24"/>
          <w:lang w:eastAsia="zh-CN"/>
        </w:rPr>
      </w:pPr>
    </w:p>
    <w:p w14:paraId="72979766">
      <w:pPr>
        <w:pStyle w:val="21"/>
        <w:ind w:firstLine="720"/>
        <w:rPr>
          <w:rFonts w:ascii="宋体" w:hAnsi="宋体" w:eastAsia="宋体" w:cs="宋体"/>
          <w:sz w:val="36"/>
          <w:szCs w:val="36"/>
          <w:lang w:eastAsia="zh-CN"/>
        </w:rPr>
      </w:pPr>
    </w:p>
    <w:p w14:paraId="60B0EF2A">
      <w:pPr>
        <w:pStyle w:val="21"/>
        <w:ind w:firstLine="720"/>
        <w:rPr>
          <w:rFonts w:ascii="宋体" w:hAnsi="宋体" w:eastAsia="宋体" w:cs="宋体"/>
          <w:sz w:val="36"/>
          <w:szCs w:val="36"/>
          <w:lang w:eastAsia="zh-CN"/>
        </w:rPr>
        <w:sectPr>
          <w:type w:val="nextColumn"/>
          <w:pgSz w:w="11907" w:h="16840"/>
          <w:pgMar w:top="1191" w:right="1191" w:bottom="1304" w:left="1304" w:header="0" w:footer="0" w:gutter="0"/>
          <w:cols w:space="720" w:num="1"/>
        </w:sectPr>
      </w:pPr>
    </w:p>
    <w:sdt>
      <w:sdtPr>
        <w:rPr>
          <w:rFonts w:hint="eastAsia" w:ascii="宋体" w:hAnsi="宋体" w:eastAsia="宋体" w:cs="宋体"/>
        </w:rPr>
        <w:id w:val="147458832"/>
        <w:docPartObj>
          <w:docPartGallery w:val="Table of Contents"/>
          <w:docPartUnique/>
        </w:docPartObj>
      </w:sdtPr>
      <w:sdtEndPr>
        <w:rPr>
          <w:rFonts w:hint="eastAsia" w:ascii="宋体" w:hAnsi="宋体" w:eastAsia="宋体" w:cs="宋体"/>
        </w:rPr>
      </w:sdtEndPr>
      <w:sdtContent>
        <w:p w14:paraId="2758DD0F">
          <w:pPr>
            <w:overflowPunct/>
            <w:topLinePunct/>
            <w:jc w:val="center"/>
            <w:rPr>
              <w:rFonts w:ascii="宋体" w:hAnsi="宋体" w:eastAsia="宋体" w:cs="宋体"/>
            </w:rPr>
          </w:pPr>
        </w:p>
        <w:p w14:paraId="06267F07">
          <w:pPr>
            <w:overflowPunct/>
            <w:topLinePunct/>
            <w:jc w:val="center"/>
            <w:rPr>
              <w:rFonts w:ascii="宋体" w:hAnsi="宋体" w:eastAsia="宋体" w:cs="宋体"/>
            </w:rPr>
          </w:pPr>
          <w:r>
            <w:rPr>
              <w:rFonts w:hint="eastAsia" w:ascii="宋体" w:hAnsi="宋体" w:eastAsia="宋体" w:cs="宋体"/>
              <w:b/>
              <w:bCs/>
              <w:sz w:val="36"/>
              <w:szCs w:val="36"/>
            </w:rPr>
            <w:t>目录</w:t>
          </w:r>
        </w:p>
        <w:p w14:paraId="28DB8E46">
          <w:pPr>
            <w:pStyle w:val="18"/>
            <w:tabs>
              <w:tab w:val="right" w:leader="dot" w:pos="9412"/>
            </w:tabs>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p>
        <w:p w14:paraId="3AC929EE">
          <w:pPr>
            <w:pStyle w:val="18"/>
            <w:tabs>
              <w:tab w:val="right" w:leader="dot" w:pos="9412"/>
            </w:tabs>
            <w:kinsoku w:val="0"/>
            <w:overflowPunct/>
            <w:spacing w:after="0" w:line="560" w:lineRule="exact"/>
            <w:rPr>
              <w:rFonts w:ascii="宋体" w:hAnsi="宋体" w:eastAsia="宋体" w:cs="宋体"/>
              <w:b/>
              <w:bCs/>
              <w:sz w:val="24"/>
              <w:szCs w:val="24"/>
            </w:rPr>
          </w:pPr>
          <w:r>
            <w:fldChar w:fldCharType="begin"/>
          </w:r>
          <w:r>
            <w:instrText xml:space="preserve"> HYPERLINK \l "_Toc16304" </w:instrText>
          </w:r>
          <w:r>
            <w:fldChar w:fldCharType="separate"/>
          </w:r>
          <w:r>
            <w:rPr>
              <w:rFonts w:hint="eastAsia" w:ascii="宋体" w:hAnsi="宋体" w:eastAsia="宋体" w:cs="宋体"/>
              <w:b/>
              <w:bCs/>
              <w:sz w:val="24"/>
              <w:szCs w:val="24"/>
              <w:lang w:eastAsia="zh-CN"/>
            </w:rPr>
            <w:t>第一章 招标公告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_Toc16304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E45D5AF">
          <w:pPr>
            <w:pStyle w:val="18"/>
            <w:tabs>
              <w:tab w:val="right" w:leader="dot" w:pos="9412"/>
            </w:tabs>
            <w:kinsoku w:val="0"/>
            <w:overflowPunct/>
            <w:spacing w:after="0" w:line="560" w:lineRule="exact"/>
            <w:rPr>
              <w:rFonts w:ascii="宋体" w:hAnsi="宋体" w:eastAsia="宋体" w:cs="宋体"/>
              <w:b/>
              <w:bCs/>
              <w:sz w:val="24"/>
              <w:szCs w:val="24"/>
              <w:lang w:eastAsia="zh-CN"/>
            </w:rPr>
          </w:pPr>
          <w:r>
            <w:fldChar w:fldCharType="begin"/>
          </w:r>
          <w:r>
            <w:instrText xml:space="preserve"> HYPERLINK \l "_Toc1977" </w:instrText>
          </w:r>
          <w:r>
            <w:fldChar w:fldCharType="separate"/>
          </w:r>
          <w:r>
            <w:rPr>
              <w:rFonts w:hint="eastAsia" w:ascii="宋体" w:hAnsi="宋体" w:eastAsia="宋体" w:cs="宋体"/>
              <w:b/>
              <w:bCs/>
              <w:sz w:val="24"/>
              <w:szCs w:val="24"/>
              <w:lang w:eastAsia="zh-CN"/>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_Toc1977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5E14F004">
          <w:pPr>
            <w:pStyle w:val="18"/>
            <w:tabs>
              <w:tab w:val="right" w:leader="dot" w:pos="9412"/>
            </w:tabs>
            <w:kinsoku w:val="0"/>
            <w:overflowPunct/>
            <w:spacing w:after="0" w:line="560" w:lineRule="exact"/>
            <w:rPr>
              <w:rFonts w:ascii="宋体" w:hAnsi="宋体" w:eastAsia="宋体" w:cs="宋体"/>
              <w:b/>
              <w:bCs/>
              <w:sz w:val="24"/>
              <w:szCs w:val="24"/>
            </w:rPr>
          </w:pPr>
          <w:r>
            <w:fldChar w:fldCharType="begin"/>
          </w:r>
          <w:r>
            <w:instrText xml:space="preserve"> HYPERLINK \l "_Toc22519" </w:instrText>
          </w:r>
          <w:r>
            <w:fldChar w:fldCharType="separate"/>
          </w:r>
          <w:r>
            <w:rPr>
              <w:rFonts w:hint="eastAsia" w:ascii="宋体" w:hAnsi="宋体" w:eastAsia="宋体" w:cs="宋体"/>
              <w:b/>
              <w:bCs/>
              <w:sz w:val="24"/>
              <w:szCs w:val="24"/>
              <w:lang w:eastAsia="zh-CN"/>
            </w:rPr>
            <w:t>第三章 资格审查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7228A536">
          <w:pPr>
            <w:pStyle w:val="18"/>
            <w:tabs>
              <w:tab w:val="right" w:leader="dot" w:pos="9412"/>
            </w:tabs>
            <w:kinsoku w:val="0"/>
            <w:overflowPunct/>
            <w:spacing w:after="0" w:line="560" w:lineRule="exact"/>
            <w:rPr>
              <w:rFonts w:ascii="宋体" w:hAnsi="宋体" w:eastAsia="宋体" w:cs="宋体"/>
              <w:b/>
              <w:bCs/>
              <w:sz w:val="24"/>
              <w:szCs w:val="24"/>
            </w:rPr>
          </w:pPr>
          <w:r>
            <w:fldChar w:fldCharType="begin"/>
          </w:r>
          <w:r>
            <w:instrText xml:space="preserve"> HYPERLINK \l "_Toc11482" </w:instrText>
          </w:r>
          <w:r>
            <w:fldChar w:fldCharType="separate"/>
          </w:r>
          <w:r>
            <w:rPr>
              <w:rFonts w:hint="eastAsia" w:ascii="宋体" w:hAnsi="宋体" w:eastAsia="宋体" w:cs="宋体"/>
              <w:b/>
              <w:bCs/>
              <w:sz w:val="24"/>
              <w:szCs w:val="24"/>
              <w:lang w:eastAsia="zh-CN"/>
            </w:rPr>
            <w:t>第四章 评标程序、评标方法和评标标准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_Toc11482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3A16214C">
          <w:pPr>
            <w:pStyle w:val="18"/>
            <w:tabs>
              <w:tab w:val="right" w:leader="dot" w:pos="9412"/>
            </w:tabs>
            <w:kinsoku w:val="0"/>
            <w:overflowPunct/>
            <w:spacing w:after="0" w:line="560" w:lineRule="exact"/>
            <w:rPr>
              <w:rFonts w:ascii="宋体" w:hAnsi="宋体" w:eastAsia="宋体" w:cs="宋体"/>
              <w:b/>
              <w:bCs/>
              <w:sz w:val="24"/>
              <w:szCs w:val="24"/>
            </w:rPr>
          </w:pPr>
          <w:r>
            <w:fldChar w:fldCharType="begin"/>
          </w:r>
          <w:r>
            <w:instrText xml:space="preserve"> HYPERLINK \l "_Toc15117" </w:instrText>
          </w:r>
          <w:r>
            <w:fldChar w:fldCharType="separate"/>
          </w:r>
          <w:r>
            <w:rPr>
              <w:rFonts w:hint="eastAsia" w:ascii="宋体" w:hAnsi="宋体" w:eastAsia="宋体" w:cs="宋体"/>
              <w:b/>
              <w:bCs/>
              <w:sz w:val="24"/>
              <w:szCs w:val="24"/>
              <w:lang w:eastAsia="zh-CN"/>
            </w:rPr>
            <w:t>第五章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_Toc15117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2A1AE48">
          <w:pPr>
            <w:pStyle w:val="18"/>
            <w:tabs>
              <w:tab w:val="right" w:leader="dot" w:pos="9412"/>
            </w:tabs>
            <w:kinsoku w:val="0"/>
            <w:overflowPunct/>
            <w:spacing w:after="0" w:line="560" w:lineRule="exact"/>
            <w:rPr>
              <w:rFonts w:ascii="宋体" w:hAnsi="宋体" w:eastAsia="宋体" w:cs="宋体"/>
              <w:b/>
              <w:bCs/>
              <w:sz w:val="24"/>
              <w:szCs w:val="24"/>
            </w:rPr>
          </w:pPr>
          <w:r>
            <w:fldChar w:fldCharType="begin"/>
          </w:r>
          <w:r>
            <w:instrText xml:space="preserve"> HYPERLINK \l "_Toc22964" </w:instrText>
          </w:r>
          <w:r>
            <w:fldChar w:fldCharType="separate"/>
          </w:r>
          <w:r>
            <w:rPr>
              <w:rFonts w:hint="eastAsia" w:ascii="宋体" w:hAnsi="宋体" w:eastAsia="宋体" w:cs="宋体"/>
              <w:b/>
              <w:bCs/>
              <w:sz w:val="24"/>
              <w:szCs w:val="24"/>
              <w:lang w:eastAsia="zh-CN"/>
            </w:rPr>
            <w:t>第六章 拟签订的合同文本</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_Toc22964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7F95AFCD">
          <w:pPr>
            <w:pStyle w:val="18"/>
            <w:tabs>
              <w:tab w:val="right" w:leader="dot" w:pos="9412"/>
            </w:tabs>
            <w:kinsoku w:val="0"/>
            <w:overflowPunct/>
            <w:spacing w:after="0" w:line="560" w:lineRule="exact"/>
            <w:rPr>
              <w:rFonts w:ascii="宋体" w:hAnsi="宋体" w:eastAsia="宋体" w:cs="宋体"/>
            </w:rPr>
          </w:pPr>
          <w:r>
            <w:fldChar w:fldCharType="begin"/>
          </w:r>
          <w:r>
            <w:instrText xml:space="preserve"> HYPERLINK \l "_Toc25625" </w:instrText>
          </w:r>
          <w:r>
            <w:fldChar w:fldCharType="separate"/>
          </w:r>
          <w:r>
            <w:rPr>
              <w:rFonts w:hint="eastAsia" w:ascii="宋体" w:hAnsi="宋体" w:eastAsia="宋体" w:cs="宋体"/>
              <w:b/>
              <w:bCs/>
              <w:sz w:val="24"/>
              <w:szCs w:val="24"/>
              <w:lang w:eastAsia="zh-CN"/>
            </w:rPr>
            <w:t>第七章 投标文件格式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_Toc25625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7F382F56">
          <w:pPr>
            <w:overflowPunct/>
            <w:topLinePunct/>
            <w:rPr>
              <w:rFonts w:ascii="宋体" w:hAnsi="宋体" w:eastAsia="宋体" w:cs="宋体"/>
            </w:rPr>
          </w:pPr>
          <w:r>
            <w:rPr>
              <w:rFonts w:hint="eastAsia" w:ascii="宋体" w:hAnsi="宋体" w:eastAsia="宋体" w:cs="宋体"/>
            </w:rPr>
            <w:fldChar w:fldCharType="end"/>
          </w:r>
        </w:p>
      </w:sdtContent>
    </w:sdt>
    <w:p w14:paraId="584BC6A4">
      <w:pPr>
        <w:pStyle w:val="11"/>
        <w:overflowPunct/>
        <w:topLinePunct/>
        <w:spacing w:after="0" w:line="720" w:lineRule="exact"/>
        <w:jc w:val="center"/>
        <w:outlineLvl w:val="0"/>
        <w:rPr>
          <w:b/>
          <w:bCs/>
          <w:sz w:val="36"/>
          <w:szCs w:val="36"/>
          <w:lang w:eastAsia="zh-CN"/>
        </w:rPr>
        <w:sectPr>
          <w:headerReference r:id="rId4" w:type="default"/>
          <w:footerReference r:id="rId5" w:type="default"/>
          <w:type w:val="nextColumn"/>
          <w:pgSz w:w="11907" w:h="16840"/>
          <w:pgMar w:top="1191" w:right="1191" w:bottom="1304" w:left="1304" w:header="878" w:footer="886" w:gutter="0"/>
          <w:pgNumType w:start="1"/>
          <w:cols w:space="720" w:num="1"/>
        </w:sectPr>
      </w:pPr>
      <w:bookmarkStart w:id="4" w:name="_Toc16304"/>
    </w:p>
    <w:bookmarkEnd w:id="4"/>
    <w:p w14:paraId="6098A10C">
      <w:pPr>
        <w:pStyle w:val="11"/>
        <w:overflowPunct/>
        <w:topLinePunct/>
        <w:spacing w:after="0" w:line="720" w:lineRule="exact"/>
        <w:jc w:val="center"/>
        <w:outlineLvl w:val="0"/>
        <w:rPr>
          <w:b/>
          <w:bCs/>
          <w:color w:val="auto"/>
          <w:sz w:val="36"/>
          <w:szCs w:val="36"/>
          <w:lang w:eastAsia="zh-CN"/>
        </w:rPr>
      </w:pPr>
      <w:bookmarkStart w:id="5" w:name="_Toc1977"/>
      <w:r>
        <w:rPr>
          <w:rFonts w:hint="eastAsia"/>
          <w:b/>
          <w:bCs/>
          <w:sz w:val="36"/>
          <w:szCs w:val="36"/>
          <w:lang w:eastAsia="zh-CN"/>
        </w:rPr>
        <w:t>第一章 招标公告</w:t>
      </w:r>
    </w:p>
    <w:p w14:paraId="06E87E1E">
      <w:pPr>
        <w:pBdr>
          <w:top w:val="single" w:color="auto" w:sz="4" w:space="1"/>
          <w:left w:val="single" w:color="auto" w:sz="4" w:space="4"/>
          <w:bottom w:val="single" w:color="auto" w:sz="4" w:space="1"/>
          <w:right w:val="single" w:color="auto" w:sz="4" w:space="4"/>
        </w:pBdr>
        <w:overflowPunct/>
        <w:topLinePunct/>
        <w:autoSpaceDE/>
        <w:autoSpaceDN/>
        <w:adjustRightInd/>
        <w:snapToGrid/>
        <w:spacing w:after="0" w:line="480" w:lineRule="exact"/>
        <w:ind w:firstLine="482" w:firstLineChars="200"/>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项目概况</w:t>
      </w:r>
    </w:p>
    <w:p w14:paraId="40ABA3DF">
      <w:pPr>
        <w:pBdr>
          <w:top w:val="single" w:color="auto" w:sz="4" w:space="1"/>
          <w:left w:val="single" w:color="auto" w:sz="4" w:space="4"/>
          <w:bottom w:val="single" w:color="auto" w:sz="4" w:space="1"/>
          <w:right w:val="single" w:color="auto" w:sz="4" w:space="4"/>
        </w:pBdr>
        <w:overflowPunct/>
        <w:topLinePunct/>
        <w:autoSpaceDE/>
        <w:autoSpaceDN/>
        <w:adjustRightInd/>
        <w:snapToGrid/>
        <w:spacing w:after="0" w:line="480" w:lineRule="exact"/>
        <w:ind w:firstLine="456" w:firstLineChars="200"/>
        <w:rPr>
          <w:rFonts w:ascii="宋体" w:hAnsi="宋体" w:eastAsia="宋体" w:cs="宋体"/>
          <w:bCs/>
          <w:color w:val="auto"/>
          <w:spacing w:val="-6"/>
          <w:sz w:val="24"/>
          <w:szCs w:val="24"/>
          <w:lang w:eastAsia="zh-CN"/>
        </w:rPr>
      </w:pPr>
      <w:r>
        <w:rPr>
          <w:rFonts w:hint="eastAsia" w:ascii="宋体" w:hAnsi="宋体" w:eastAsia="宋体" w:cs="宋体"/>
          <w:bCs/>
          <w:color w:val="auto"/>
          <w:spacing w:val="-6"/>
          <w:sz w:val="24"/>
          <w:szCs w:val="24"/>
          <w:lang w:eastAsia="zh-CN"/>
        </w:rPr>
        <w:t>2026春节、八一建军节慰问驻昆、磨憨、西藏部队及昆明舰物资采购的潜在供应商应在</w:t>
      </w:r>
      <w:r>
        <w:rPr>
          <w:rFonts w:hint="eastAsia" w:ascii="宋体" w:hAnsi="宋体" w:eastAsia="宋体" w:cs="宋体"/>
          <w:bCs/>
          <w:color w:val="auto"/>
          <w:spacing w:val="-6"/>
          <w:sz w:val="24"/>
          <w:szCs w:val="24"/>
          <w:u w:val="single"/>
          <w:lang w:eastAsia="zh-CN"/>
        </w:rPr>
        <w:t>https://www.zcygov.cn/</w:t>
      </w:r>
      <w:r>
        <w:rPr>
          <w:rFonts w:hint="eastAsia" w:ascii="宋体" w:hAnsi="宋体" w:eastAsia="宋体" w:cs="宋体"/>
          <w:bCs/>
          <w:color w:val="auto"/>
          <w:spacing w:val="-6"/>
          <w:sz w:val="24"/>
          <w:szCs w:val="24"/>
          <w:lang w:eastAsia="zh-CN"/>
        </w:rPr>
        <w:t>获取招标文件，并于2026年</w:t>
      </w:r>
      <w:r>
        <w:rPr>
          <w:rFonts w:hint="eastAsia" w:ascii="宋体" w:hAnsi="宋体" w:eastAsia="宋体" w:cs="宋体"/>
          <w:bCs/>
          <w:color w:val="auto"/>
          <w:spacing w:val="-6"/>
          <w:sz w:val="24"/>
          <w:szCs w:val="24"/>
          <w:u w:val="single"/>
          <w:lang w:eastAsia="zh-CN"/>
        </w:rPr>
        <w:t xml:space="preserve"> </w:t>
      </w:r>
      <w:r>
        <w:rPr>
          <w:rFonts w:hint="eastAsia" w:ascii="宋体" w:hAnsi="宋体" w:eastAsia="宋体" w:cs="宋体"/>
          <w:bCs/>
          <w:color w:val="auto"/>
          <w:spacing w:val="-6"/>
          <w:sz w:val="24"/>
          <w:szCs w:val="24"/>
          <w:u w:val="single"/>
          <w:lang w:val="en-US" w:eastAsia="zh-CN"/>
        </w:rPr>
        <w:t>6</w:t>
      </w:r>
      <w:r>
        <w:rPr>
          <w:rFonts w:hint="eastAsia" w:ascii="宋体" w:hAnsi="宋体" w:eastAsia="宋体" w:cs="宋体"/>
          <w:bCs/>
          <w:color w:val="auto"/>
          <w:spacing w:val="-6"/>
          <w:sz w:val="24"/>
          <w:szCs w:val="24"/>
          <w:u w:val="single"/>
          <w:lang w:eastAsia="zh-CN"/>
        </w:rPr>
        <w:t xml:space="preserve"> </w:t>
      </w:r>
      <w:r>
        <w:rPr>
          <w:rFonts w:hint="eastAsia" w:ascii="宋体" w:hAnsi="宋体" w:eastAsia="宋体" w:cs="宋体"/>
          <w:bCs/>
          <w:color w:val="auto"/>
          <w:spacing w:val="-6"/>
          <w:sz w:val="24"/>
          <w:szCs w:val="24"/>
          <w:lang w:eastAsia="zh-CN"/>
        </w:rPr>
        <w:t>月</w:t>
      </w:r>
      <w:r>
        <w:rPr>
          <w:rFonts w:hint="eastAsia" w:ascii="宋体" w:hAnsi="宋体" w:eastAsia="宋体" w:cs="宋体"/>
          <w:bCs/>
          <w:color w:val="auto"/>
          <w:spacing w:val="-6"/>
          <w:sz w:val="24"/>
          <w:szCs w:val="24"/>
          <w:u w:val="single"/>
          <w:lang w:eastAsia="zh-CN"/>
        </w:rPr>
        <w:t xml:space="preserve"> </w:t>
      </w:r>
      <w:r>
        <w:rPr>
          <w:rFonts w:hint="eastAsia" w:ascii="宋体" w:hAnsi="宋体" w:eastAsia="宋体" w:cs="宋体"/>
          <w:bCs/>
          <w:color w:val="auto"/>
          <w:spacing w:val="-6"/>
          <w:sz w:val="24"/>
          <w:szCs w:val="24"/>
          <w:u w:val="single"/>
          <w:lang w:val="en-US" w:eastAsia="zh-CN"/>
        </w:rPr>
        <w:t>11</w:t>
      </w:r>
      <w:r>
        <w:rPr>
          <w:rFonts w:hint="eastAsia" w:ascii="宋体" w:hAnsi="宋体" w:eastAsia="宋体" w:cs="宋体"/>
          <w:bCs/>
          <w:color w:val="auto"/>
          <w:spacing w:val="-6"/>
          <w:sz w:val="24"/>
          <w:szCs w:val="24"/>
          <w:u w:val="single"/>
          <w:lang w:eastAsia="zh-CN"/>
        </w:rPr>
        <w:t xml:space="preserve"> </w:t>
      </w:r>
      <w:r>
        <w:rPr>
          <w:rFonts w:hint="eastAsia" w:ascii="宋体" w:hAnsi="宋体" w:eastAsia="宋体" w:cs="宋体"/>
          <w:bCs/>
          <w:color w:val="auto"/>
          <w:spacing w:val="-6"/>
          <w:sz w:val="24"/>
          <w:szCs w:val="24"/>
          <w:lang w:eastAsia="zh-CN"/>
        </w:rPr>
        <w:t>日</w:t>
      </w:r>
      <w:r>
        <w:rPr>
          <w:rFonts w:hint="eastAsia" w:ascii="宋体" w:hAnsi="宋体" w:eastAsia="宋体" w:cs="宋体"/>
          <w:color w:val="auto"/>
          <w:sz w:val="24"/>
          <w:szCs w:val="24"/>
          <w:u w:val="single"/>
          <w:lang w:eastAsia="zh-CN"/>
        </w:rPr>
        <w:t>09</w:t>
      </w:r>
      <w:r>
        <w:rPr>
          <w:rFonts w:hint="eastAsia" w:ascii="宋体" w:hAnsi="宋体" w:eastAsia="宋体" w:cs="宋体"/>
          <w:bCs/>
          <w:color w:val="auto"/>
          <w:sz w:val="24"/>
          <w:szCs w:val="24"/>
          <w:lang w:eastAsia="zh-CN"/>
        </w:rPr>
        <w:t>时</w:t>
      </w:r>
      <w:r>
        <w:rPr>
          <w:rFonts w:hint="eastAsia" w:ascii="宋体" w:hAnsi="宋体" w:eastAsia="宋体" w:cs="宋体"/>
          <w:color w:val="auto"/>
          <w:sz w:val="24"/>
          <w:szCs w:val="24"/>
          <w:u w:val="single"/>
          <w:lang w:eastAsia="zh-CN"/>
        </w:rPr>
        <w:t>00</w:t>
      </w:r>
      <w:r>
        <w:rPr>
          <w:rFonts w:hint="eastAsia" w:ascii="宋体" w:hAnsi="宋体" w:eastAsia="宋体" w:cs="宋体"/>
          <w:bCs/>
          <w:color w:val="auto"/>
          <w:sz w:val="24"/>
          <w:szCs w:val="24"/>
          <w:lang w:eastAsia="zh-CN"/>
        </w:rPr>
        <w:t>分</w:t>
      </w:r>
      <w:r>
        <w:rPr>
          <w:rFonts w:hint="eastAsia" w:ascii="宋体" w:hAnsi="宋体" w:eastAsia="宋体" w:cs="宋体"/>
          <w:bCs/>
          <w:color w:val="auto"/>
          <w:spacing w:val="-6"/>
          <w:sz w:val="24"/>
          <w:szCs w:val="24"/>
          <w:lang w:eastAsia="zh-CN"/>
        </w:rPr>
        <w:t>（北京时间）前递交投标文件。</w:t>
      </w:r>
    </w:p>
    <w:p w14:paraId="68135C06">
      <w:pPr>
        <w:pStyle w:val="11"/>
        <w:overflowPunct/>
        <w:topLinePunct/>
        <w:spacing w:after="0" w:line="480" w:lineRule="exact"/>
        <w:rPr>
          <w:b/>
          <w:bCs/>
          <w:color w:val="auto"/>
          <w:sz w:val="24"/>
          <w:szCs w:val="24"/>
          <w:lang w:eastAsia="zh-CN"/>
        </w:rPr>
      </w:pPr>
      <w:r>
        <w:rPr>
          <w:rFonts w:hint="eastAsia"/>
          <w:b/>
          <w:bCs/>
          <w:color w:val="auto"/>
          <w:sz w:val="24"/>
          <w:szCs w:val="24"/>
          <w:lang w:eastAsia="zh-CN"/>
        </w:rPr>
        <w:t>一、项目基本情况</w:t>
      </w:r>
    </w:p>
    <w:p w14:paraId="704A3348">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1.项目编号：</w:t>
      </w:r>
      <w:r>
        <w:rPr>
          <w:rFonts w:hint="eastAsia"/>
          <w:bCs/>
          <w:color w:val="auto"/>
          <w:sz w:val="24"/>
          <w:szCs w:val="24"/>
          <w:lang w:eastAsia="zh-CN"/>
        </w:rPr>
        <w:t xml:space="preserve">YNJH2026061 </w:t>
      </w:r>
    </w:p>
    <w:p w14:paraId="1C60691C">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2.项目名称：</w:t>
      </w:r>
      <w:r>
        <w:rPr>
          <w:rFonts w:hint="eastAsia"/>
          <w:bCs/>
          <w:color w:val="auto"/>
          <w:sz w:val="24"/>
          <w:szCs w:val="24"/>
          <w:lang w:eastAsia="zh-CN"/>
        </w:rPr>
        <w:t>2026春节、八一建军节慰问驻昆、磨憨、西藏部队及昆明舰物资采购</w:t>
      </w:r>
    </w:p>
    <w:p w14:paraId="1F01E4F6">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3.项目预算金额：</w:t>
      </w:r>
      <w:r>
        <w:rPr>
          <w:rFonts w:hint="eastAsia"/>
          <w:color w:val="auto"/>
          <w:sz w:val="24"/>
          <w:szCs w:val="24"/>
          <w:lang w:eastAsia="zh-CN"/>
        </w:rPr>
        <w:t>889万元；</w:t>
      </w:r>
    </w:p>
    <w:p w14:paraId="66A8634D">
      <w:pPr>
        <w:pStyle w:val="11"/>
        <w:overflowPunct/>
        <w:topLinePunct/>
        <w:spacing w:after="0" w:line="480" w:lineRule="exact"/>
        <w:ind w:firstLine="482" w:firstLineChars="200"/>
        <w:rPr>
          <w:bCs/>
          <w:color w:val="auto"/>
          <w:sz w:val="24"/>
          <w:szCs w:val="24"/>
          <w:lang w:eastAsia="zh-CN"/>
        </w:rPr>
      </w:pPr>
      <w:r>
        <w:rPr>
          <w:rFonts w:hint="eastAsia"/>
          <w:b/>
          <w:bCs/>
          <w:color w:val="auto"/>
          <w:sz w:val="24"/>
          <w:szCs w:val="24"/>
          <w:lang w:eastAsia="zh-CN"/>
        </w:rPr>
        <w:t>4.项目标段划分及最高限价：本项目分为4个标段，</w:t>
      </w:r>
      <w:r>
        <w:rPr>
          <w:rFonts w:hint="eastAsia"/>
          <w:bCs/>
          <w:color w:val="auto"/>
          <w:sz w:val="24"/>
          <w:szCs w:val="24"/>
          <w:lang w:eastAsia="zh-CN"/>
        </w:rPr>
        <w:t>项目最高限价：845.657万元，项目最高限价：</w:t>
      </w:r>
      <w:r>
        <w:rPr>
          <w:rFonts w:hint="eastAsia" w:ascii="宋体" w:hAnsi="宋体" w:eastAsia="宋体" w:cs="宋体"/>
          <w:bCs/>
          <w:color w:val="auto"/>
          <w:sz w:val="24"/>
          <w:szCs w:val="24"/>
          <w:lang w:eastAsia="zh-CN"/>
        </w:rPr>
        <w:t>845.657万元；</w:t>
      </w:r>
      <w:r>
        <w:rPr>
          <w:rFonts w:hint="eastAsia"/>
          <w:bCs/>
          <w:color w:val="auto"/>
          <w:sz w:val="24"/>
          <w:szCs w:val="24"/>
          <w:lang w:eastAsia="zh-CN"/>
        </w:rPr>
        <w:t>其中1标段169.566万元；2标段</w:t>
      </w:r>
      <w:r>
        <w:rPr>
          <w:rFonts w:hint="eastAsia"/>
          <w:bCs/>
          <w:color w:val="auto"/>
          <w:sz w:val="24"/>
          <w:szCs w:val="24"/>
          <w:lang w:val="en-US" w:eastAsia="zh-CN"/>
        </w:rPr>
        <w:t>230.744</w:t>
      </w:r>
      <w:r>
        <w:rPr>
          <w:rFonts w:hint="eastAsia"/>
          <w:bCs/>
          <w:color w:val="auto"/>
          <w:sz w:val="24"/>
          <w:szCs w:val="24"/>
          <w:lang w:eastAsia="zh-CN"/>
        </w:rPr>
        <w:t>万元；3标段</w:t>
      </w:r>
      <w:r>
        <w:rPr>
          <w:rFonts w:hint="eastAsia"/>
          <w:bCs/>
          <w:color w:val="auto"/>
          <w:sz w:val="24"/>
          <w:szCs w:val="24"/>
          <w:lang w:val="en-US" w:eastAsia="zh-CN"/>
        </w:rPr>
        <w:t>224.636</w:t>
      </w:r>
      <w:r>
        <w:rPr>
          <w:rFonts w:hint="eastAsia"/>
          <w:bCs/>
          <w:color w:val="auto"/>
          <w:sz w:val="24"/>
          <w:szCs w:val="24"/>
          <w:lang w:eastAsia="zh-CN"/>
        </w:rPr>
        <w:t>万元；4标段</w:t>
      </w:r>
      <w:r>
        <w:rPr>
          <w:rFonts w:hint="eastAsia"/>
          <w:bCs/>
          <w:color w:val="auto"/>
          <w:sz w:val="24"/>
          <w:szCs w:val="24"/>
          <w:lang w:val="en-US" w:eastAsia="zh-CN"/>
        </w:rPr>
        <w:t>220.711</w:t>
      </w:r>
      <w:r>
        <w:rPr>
          <w:rFonts w:hint="eastAsia"/>
          <w:bCs/>
          <w:color w:val="auto"/>
          <w:sz w:val="24"/>
          <w:szCs w:val="24"/>
          <w:lang w:eastAsia="zh-CN"/>
        </w:rPr>
        <w:t>万元；</w:t>
      </w:r>
    </w:p>
    <w:p w14:paraId="76CD0994">
      <w:pPr>
        <w:spacing w:line="480" w:lineRule="exact"/>
        <w:ind w:firstLine="482" w:firstLineChars="2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5.采购需求：本项目分为4个标段，采购内容如下:</w:t>
      </w:r>
    </w:p>
    <w:tbl>
      <w:tblPr>
        <w:tblStyle w:val="22"/>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4"/>
        <w:gridCol w:w="672"/>
        <w:gridCol w:w="2487"/>
        <w:gridCol w:w="1237"/>
        <w:gridCol w:w="819"/>
        <w:gridCol w:w="1001"/>
        <w:gridCol w:w="1059"/>
        <w:gridCol w:w="1277"/>
      </w:tblGrid>
      <w:tr w14:paraId="6AC9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1" w:hRule="atLeast"/>
        </w:trPr>
        <w:tc>
          <w:tcPr>
            <w:tcW w:w="804" w:type="dxa"/>
            <w:shd w:val="clear" w:color="auto" w:fill="auto"/>
            <w:vAlign w:val="center"/>
          </w:tcPr>
          <w:p w14:paraId="5574D0C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标段</w:t>
            </w:r>
          </w:p>
        </w:tc>
        <w:tc>
          <w:tcPr>
            <w:tcW w:w="672" w:type="dxa"/>
            <w:shd w:val="clear" w:color="auto" w:fill="auto"/>
            <w:vAlign w:val="center"/>
          </w:tcPr>
          <w:p w14:paraId="0A43795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序号</w:t>
            </w:r>
          </w:p>
        </w:tc>
        <w:tc>
          <w:tcPr>
            <w:tcW w:w="2487" w:type="dxa"/>
            <w:shd w:val="clear" w:color="auto" w:fill="auto"/>
            <w:vAlign w:val="center"/>
          </w:tcPr>
          <w:p w14:paraId="45190EB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产品名称</w:t>
            </w:r>
          </w:p>
        </w:tc>
        <w:tc>
          <w:tcPr>
            <w:tcW w:w="1237" w:type="dxa"/>
            <w:shd w:val="clear" w:color="auto" w:fill="auto"/>
            <w:vAlign w:val="center"/>
          </w:tcPr>
          <w:p w14:paraId="081A543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snapToGrid w:val="0"/>
                <w:color w:val="000000"/>
                <w:kern w:val="0"/>
                <w:sz w:val="24"/>
                <w:szCs w:val="24"/>
                <w:highlight w:val="none"/>
                <w:u w:val="none"/>
                <w:lang w:val="en-US" w:eastAsia="zh-CN" w:bidi="ar"/>
              </w:rPr>
              <w:t>单价限价（元）</w:t>
            </w:r>
          </w:p>
        </w:tc>
        <w:tc>
          <w:tcPr>
            <w:tcW w:w="819" w:type="dxa"/>
            <w:shd w:val="clear" w:color="auto" w:fill="auto"/>
            <w:vAlign w:val="center"/>
          </w:tcPr>
          <w:p w14:paraId="007AAF7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c>
          <w:tcPr>
            <w:tcW w:w="1001" w:type="dxa"/>
            <w:shd w:val="clear" w:color="auto" w:fill="auto"/>
            <w:vAlign w:val="center"/>
          </w:tcPr>
          <w:p w14:paraId="184FB68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单位</w:t>
            </w:r>
          </w:p>
        </w:tc>
        <w:tc>
          <w:tcPr>
            <w:tcW w:w="1059" w:type="dxa"/>
            <w:shd w:val="clear" w:color="auto" w:fill="auto"/>
            <w:vAlign w:val="center"/>
          </w:tcPr>
          <w:p w14:paraId="08ACA0D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小计（元）</w:t>
            </w:r>
          </w:p>
        </w:tc>
        <w:tc>
          <w:tcPr>
            <w:tcW w:w="1277" w:type="dxa"/>
            <w:shd w:val="clear" w:color="auto" w:fill="auto"/>
            <w:noWrap/>
            <w:vAlign w:val="center"/>
          </w:tcPr>
          <w:p w14:paraId="41DA8E4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合计(元）</w:t>
            </w:r>
          </w:p>
        </w:tc>
      </w:tr>
      <w:tr w14:paraId="3BE3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restart"/>
            <w:shd w:val="clear" w:color="auto" w:fill="auto"/>
            <w:noWrap/>
            <w:vAlign w:val="center"/>
          </w:tcPr>
          <w:p w14:paraId="5042FB1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1标段</w:t>
            </w:r>
          </w:p>
        </w:tc>
        <w:tc>
          <w:tcPr>
            <w:tcW w:w="672" w:type="dxa"/>
            <w:shd w:val="clear" w:color="auto" w:fill="auto"/>
            <w:noWrap/>
            <w:vAlign w:val="center"/>
          </w:tcPr>
          <w:p w14:paraId="2A5B14A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2487" w:type="dxa"/>
            <w:shd w:val="clear" w:color="auto" w:fill="auto"/>
            <w:vAlign w:val="center"/>
          </w:tcPr>
          <w:p w14:paraId="0B6DBF0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非转基因食用油</w:t>
            </w:r>
          </w:p>
        </w:tc>
        <w:tc>
          <w:tcPr>
            <w:tcW w:w="1237" w:type="dxa"/>
            <w:shd w:val="clear" w:color="auto" w:fill="auto"/>
            <w:noWrap/>
            <w:vAlign w:val="center"/>
          </w:tcPr>
          <w:p w14:paraId="03CFE7B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noWrap/>
            <w:vAlign w:val="center"/>
          </w:tcPr>
          <w:p w14:paraId="30D3BD4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558</w:t>
            </w:r>
          </w:p>
        </w:tc>
        <w:tc>
          <w:tcPr>
            <w:tcW w:w="1001" w:type="dxa"/>
            <w:shd w:val="clear" w:color="auto" w:fill="auto"/>
            <w:noWrap/>
            <w:vAlign w:val="center"/>
          </w:tcPr>
          <w:p w14:paraId="290BD35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桶</w:t>
            </w:r>
          </w:p>
        </w:tc>
        <w:tc>
          <w:tcPr>
            <w:tcW w:w="1059" w:type="dxa"/>
            <w:shd w:val="clear" w:color="auto" w:fill="auto"/>
            <w:noWrap/>
            <w:vAlign w:val="center"/>
          </w:tcPr>
          <w:p w14:paraId="12B37BB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55800</w:t>
            </w:r>
          </w:p>
        </w:tc>
        <w:tc>
          <w:tcPr>
            <w:tcW w:w="1277" w:type="dxa"/>
            <w:vMerge w:val="restart"/>
            <w:shd w:val="clear" w:color="auto" w:fill="auto"/>
            <w:noWrap/>
            <w:vAlign w:val="center"/>
          </w:tcPr>
          <w:p w14:paraId="47E7A04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1695660</w:t>
            </w:r>
          </w:p>
        </w:tc>
      </w:tr>
      <w:tr w14:paraId="72A8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30B5308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52FFF88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2487" w:type="dxa"/>
            <w:shd w:val="clear" w:color="auto" w:fill="auto"/>
            <w:vAlign w:val="center"/>
          </w:tcPr>
          <w:p w14:paraId="6830EFF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大米</w:t>
            </w:r>
          </w:p>
        </w:tc>
        <w:tc>
          <w:tcPr>
            <w:tcW w:w="1237" w:type="dxa"/>
            <w:shd w:val="clear" w:color="auto" w:fill="auto"/>
            <w:noWrap/>
            <w:vAlign w:val="center"/>
          </w:tcPr>
          <w:p w14:paraId="75C7791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80</w:t>
            </w:r>
          </w:p>
        </w:tc>
        <w:tc>
          <w:tcPr>
            <w:tcW w:w="819" w:type="dxa"/>
            <w:shd w:val="clear" w:color="auto" w:fill="auto"/>
            <w:noWrap/>
            <w:vAlign w:val="center"/>
          </w:tcPr>
          <w:p w14:paraId="6514B97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419</w:t>
            </w:r>
          </w:p>
        </w:tc>
        <w:tc>
          <w:tcPr>
            <w:tcW w:w="1001" w:type="dxa"/>
            <w:shd w:val="clear" w:color="auto" w:fill="auto"/>
            <w:noWrap/>
            <w:vAlign w:val="center"/>
          </w:tcPr>
          <w:p w14:paraId="389F717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袋</w:t>
            </w:r>
          </w:p>
        </w:tc>
        <w:tc>
          <w:tcPr>
            <w:tcW w:w="1059" w:type="dxa"/>
            <w:shd w:val="clear" w:color="auto" w:fill="auto"/>
            <w:noWrap/>
            <w:vAlign w:val="center"/>
          </w:tcPr>
          <w:p w14:paraId="0676D30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33520</w:t>
            </w:r>
          </w:p>
        </w:tc>
        <w:tc>
          <w:tcPr>
            <w:tcW w:w="1277" w:type="dxa"/>
            <w:vMerge w:val="continue"/>
            <w:shd w:val="clear" w:color="auto" w:fill="auto"/>
            <w:noWrap/>
            <w:vAlign w:val="center"/>
          </w:tcPr>
          <w:p w14:paraId="5D649DB6">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623A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5088C402">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2BB2B2A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2487" w:type="dxa"/>
            <w:shd w:val="clear" w:color="auto" w:fill="auto"/>
            <w:vAlign w:val="center"/>
          </w:tcPr>
          <w:p w14:paraId="15F1C41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小麦面粉</w:t>
            </w:r>
          </w:p>
        </w:tc>
        <w:tc>
          <w:tcPr>
            <w:tcW w:w="1237" w:type="dxa"/>
            <w:shd w:val="clear" w:color="auto" w:fill="auto"/>
            <w:noWrap/>
            <w:vAlign w:val="center"/>
          </w:tcPr>
          <w:p w14:paraId="37D9F90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60</w:t>
            </w:r>
          </w:p>
        </w:tc>
        <w:tc>
          <w:tcPr>
            <w:tcW w:w="819" w:type="dxa"/>
            <w:shd w:val="clear" w:color="auto" w:fill="auto"/>
            <w:noWrap/>
            <w:vAlign w:val="center"/>
          </w:tcPr>
          <w:p w14:paraId="16BAE6B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123</w:t>
            </w:r>
          </w:p>
        </w:tc>
        <w:tc>
          <w:tcPr>
            <w:tcW w:w="1001" w:type="dxa"/>
            <w:shd w:val="clear" w:color="auto" w:fill="auto"/>
            <w:noWrap/>
            <w:vAlign w:val="center"/>
          </w:tcPr>
          <w:p w14:paraId="716E8F6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袋</w:t>
            </w:r>
          </w:p>
        </w:tc>
        <w:tc>
          <w:tcPr>
            <w:tcW w:w="1059" w:type="dxa"/>
            <w:shd w:val="clear" w:color="auto" w:fill="auto"/>
            <w:noWrap/>
            <w:vAlign w:val="center"/>
          </w:tcPr>
          <w:p w14:paraId="78CD0E2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7380</w:t>
            </w:r>
          </w:p>
        </w:tc>
        <w:tc>
          <w:tcPr>
            <w:tcW w:w="1277" w:type="dxa"/>
            <w:vMerge w:val="continue"/>
            <w:shd w:val="clear" w:color="auto" w:fill="auto"/>
            <w:noWrap/>
            <w:vAlign w:val="center"/>
          </w:tcPr>
          <w:p w14:paraId="234FEC1E">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6B92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2C47491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27A7FFA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2487" w:type="dxa"/>
            <w:shd w:val="clear" w:color="auto" w:fill="auto"/>
            <w:vAlign w:val="center"/>
          </w:tcPr>
          <w:p w14:paraId="182F075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鲜猪肉</w:t>
            </w:r>
          </w:p>
        </w:tc>
        <w:tc>
          <w:tcPr>
            <w:tcW w:w="1237" w:type="dxa"/>
            <w:shd w:val="clear" w:color="auto" w:fill="auto"/>
            <w:noWrap/>
            <w:vAlign w:val="center"/>
          </w:tcPr>
          <w:p w14:paraId="2BD42AB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60</w:t>
            </w:r>
          </w:p>
        </w:tc>
        <w:tc>
          <w:tcPr>
            <w:tcW w:w="819" w:type="dxa"/>
            <w:shd w:val="clear" w:color="auto" w:fill="auto"/>
            <w:noWrap/>
            <w:vAlign w:val="center"/>
          </w:tcPr>
          <w:p w14:paraId="3B3F4FC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23</w:t>
            </w:r>
          </w:p>
        </w:tc>
        <w:tc>
          <w:tcPr>
            <w:tcW w:w="1001" w:type="dxa"/>
            <w:shd w:val="clear" w:color="auto" w:fill="auto"/>
            <w:noWrap/>
            <w:vAlign w:val="center"/>
          </w:tcPr>
          <w:p w14:paraId="183C383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公斤</w:t>
            </w:r>
          </w:p>
        </w:tc>
        <w:tc>
          <w:tcPr>
            <w:tcW w:w="1059" w:type="dxa"/>
            <w:shd w:val="clear" w:color="auto" w:fill="auto"/>
            <w:noWrap/>
            <w:vAlign w:val="center"/>
          </w:tcPr>
          <w:p w14:paraId="5F11DD8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1380</w:t>
            </w:r>
          </w:p>
        </w:tc>
        <w:tc>
          <w:tcPr>
            <w:tcW w:w="1277" w:type="dxa"/>
            <w:vMerge w:val="continue"/>
            <w:shd w:val="clear" w:color="auto" w:fill="auto"/>
            <w:noWrap/>
            <w:vAlign w:val="center"/>
          </w:tcPr>
          <w:p w14:paraId="76E8D955">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074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742E58E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2EA324A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2487" w:type="dxa"/>
            <w:shd w:val="clear" w:color="auto" w:fill="auto"/>
            <w:vAlign w:val="center"/>
          </w:tcPr>
          <w:p w14:paraId="7E69EFA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鲜羊肉</w:t>
            </w:r>
          </w:p>
        </w:tc>
        <w:tc>
          <w:tcPr>
            <w:tcW w:w="1237" w:type="dxa"/>
            <w:shd w:val="clear" w:color="auto" w:fill="auto"/>
            <w:noWrap/>
            <w:vAlign w:val="center"/>
          </w:tcPr>
          <w:p w14:paraId="0AB74A6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120</w:t>
            </w:r>
          </w:p>
        </w:tc>
        <w:tc>
          <w:tcPr>
            <w:tcW w:w="819" w:type="dxa"/>
            <w:shd w:val="clear" w:color="auto" w:fill="auto"/>
            <w:noWrap/>
            <w:vAlign w:val="center"/>
          </w:tcPr>
          <w:p w14:paraId="69E8EF7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168</w:t>
            </w:r>
          </w:p>
        </w:tc>
        <w:tc>
          <w:tcPr>
            <w:tcW w:w="1001" w:type="dxa"/>
            <w:shd w:val="clear" w:color="auto" w:fill="auto"/>
            <w:noWrap/>
            <w:vAlign w:val="center"/>
          </w:tcPr>
          <w:p w14:paraId="008555E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公斤</w:t>
            </w:r>
          </w:p>
        </w:tc>
        <w:tc>
          <w:tcPr>
            <w:tcW w:w="1059" w:type="dxa"/>
            <w:shd w:val="clear" w:color="auto" w:fill="auto"/>
            <w:noWrap/>
            <w:vAlign w:val="center"/>
          </w:tcPr>
          <w:p w14:paraId="72092BE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20160</w:t>
            </w:r>
          </w:p>
        </w:tc>
        <w:tc>
          <w:tcPr>
            <w:tcW w:w="1277" w:type="dxa"/>
            <w:vMerge w:val="continue"/>
            <w:shd w:val="clear" w:color="auto" w:fill="auto"/>
            <w:noWrap/>
            <w:vAlign w:val="center"/>
          </w:tcPr>
          <w:p w14:paraId="04BDF5A6">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750A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65CC38C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19264C7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2487" w:type="dxa"/>
            <w:shd w:val="clear" w:color="auto" w:fill="auto"/>
            <w:vAlign w:val="center"/>
          </w:tcPr>
          <w:p w14:paraId="7726680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鲜牛肉</w:t>
            </w:r>
          </w:p>
        </w:tc>
        <w:tc>
          <w:tcPr>
            <w:tcW w:w="1237" w:type="dxa"/>
            <w:shd w:val="clear" w:color="auto" w:fill="auto"/>
            <w:noWrap/>
            <w:vAlign w:val="center"/>
          </w:tcPr>
          <w:p w14:paraId="1FC37C1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120</w:t>
            </w:r>
          </w:p>
        </w:tc>
        <w:tc>
          <w:tcPr>
            <w:tcW w:w="819" w:type="dxa"/>
            <w:shd w:val="clear" w:color="auto" w:fill="auto"/>
            <w:noWrap/>
            <w:vAlign w:val="center"/>
          </w:tcPr>
          <w:p w14:paraId="6EF9460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386</w:t>
            </w:r>
          </w:p>
        </w:tc>
        <w:tc>
          <w:tcPr>
            <w:tcW w:w="1001" w:type="dxa"/>
            <w:shd w:val="clear" w:color="auto" w:fill="auto"/>
            <w:noWrap/>
            <w:vAlign w:val="center"/>
          </w:tcPr>
          <w:p w14:paraId="6CE679C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公斤</w:t>
            </w:r>
          </w:p>
        </w:tc>
        <w:tc>
          <w:tcPr>
            <w:tcW w:w="1059" w:type="dxa"/>
            <w:shd w:val="clear" w:color="auto" w:fill="auto"/>
            <w:noWrap/>
            <w:vAlign w:val="center"/>
          </w:tcPr>
          <w:p w14:paraId="34591C5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46320</w:t>
            </w:r>
          </w:p>
        </w:tc>
        <w:tc>
          <w:tcPr>
            <w:tcW w:w="1277" w:type="dxa"/>
            <w:vMerge w:val="continue"/>
            <w:shd w:val="clear" w:color="auto" w:fill="auto"/>
            <w:noWrap/>
            <w:vAlign w:val="center"/>
          </w:tcPr>
          <w:p w14:paraId="714E8F2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BAA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7FC82CB2">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39CF7DB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7</w:t>
            </w:r>
          </w:p>
        </w:tc>
        <w:tc>
          <w:tcPr>
            <w:tcW w:w="2487" w:type="dxa"/>
            <w:shd w:val="clear" w:color="auto" w:fill="auto"/>
            <w:vAlign w:val="center"/>
          </w:tcPr>
          <w:p w14:paraId="681B800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坚果大礼包</w:t>
            </w:r>
          </w:p>
        </w:tc>
        <w:tc>
          <w:tcPr>
            <w:tcW w:w="1237" w:type="dxa"/>
            <w:shd w:val="clear" w:color="auto" w:fill="auto"/>
            <w:noWrap/>
            <w:vAlign w:val="center"/>
          </w:tcPr>
          <w:p w14:paraId="061B329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noWrap/>
            <w:vAlign w:val="center"/>
          </w:tcPr>
          <w:p w14:paraId="3E3102A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796</w:t>
            </w:r>
          </w:p>
        </w:tc>
        <w:tc>
          <w:tcPr>
            <w:tcW w:w="1001" w:type="dxa"/>
            <w:shd w:val="clear" w:color="auto" w:fill="auto"/>
            <w:noWrap/>
            <w:vAlign w:val="center"/>
          </w:tcPr>
          <w:p w14:paraId="58D6F8E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份</w:t>
            </w:r>
          </w:p>
        </w:tc>
        <w:tc>
          <w:tcPr>
            <w:tcW w:w="1059" w:type="dxa"/>
            <w:shd w:val="clear" w:color="auto" w:fill="auto"/>
            <w:noWrap/>
            <w:vAlign w:val="center"/>
          </w:tcPr>
          <w:p w14:paraId="113866D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79600</w:t>
            </w:r>
          </w:p>
        </w:tc>
        <w:tc>
          <w:tcPr>
            <w:tcW w:w="1277" w:type="dxa"/>
            <w:vMerge w:val="continue"/>
            <w:shd w:val="clear" w:color="auto" w:fill="auto"/>
            <w:noWrap/>
            <w:vAlign w:val="center"/>
          </w:tcPr>
          <w:p w14:paraId="59010A3E">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0A43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248AB382">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6FF8CD3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8</w:t>
            </w:r>
          </w:p>
        </w:tc>
        <w:tc>
          <w:tcPr>
            <w:tcW w:w="2487" w:type="dxa"/>
            <w:shd w:val="clear" w:color="auto" w:fill="auto"/>
            <w:vAlign w:val="center"/>
          </w:tcPr>
          <w:p w14:paraId="7579EC9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牛肉干大礼包</w:t>
            </w:r>
          </w:p>
        </w:tc>
        <w:tc>
          <w:tcPr>
            <w:tcW w:w="1237" w:type="dxa"/>
            <w:shd w:val="clear" w:color="auto" w:fill="auto"/>
            <w:noWrap/>
            <w:vAlign w:val="center"/>
          </w:tcPr>
          <w:p w14:paraId="52671B7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noWrap/>
            <w:vAlign w:val="center"/>
          </w:tcPr>
          <w:p w14:paraId="0E2355C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1354</w:t>
            </w:r>
          </w:p>
        </w:tc>
        <w:tc>
          <w:tcPr>
            <w:tcW w:w="1001" w:type="dxa"/>
            <w:shd w:val="clear" w:color="auto" w:fill="auto"/>
            <w:noWrap/>
            <w:vAlign w:val="center"/>
          </w:tcPr>
          <w:p w14:paraId="548EC97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份</w:t>
            </w:r>
          </w:p>
        </w:tc>
        <w:tc>
          <w:tcPr>
            <w:tcW w:w="1059" w:type="dxa"/>
            <w:shd w:val="clear" w:color="auto" w:fill="auto"/>
            <w:noWrap/>
            <w:vAlign w:val="center"/>
          </w:tcPr>
          <w:p w14:paraId="014F8E4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135400</w:t>
            </w:r>
          </w:p>
        </w:tc>
        <w:tc>
          <w:tcPr>
            <w:tcW w:w="1277" w:type="dxa"/>
            <w:vMerge w:val="continue"/>
            <w:shd w:val="clear" w:color="auto" w:fill="auto"/>
            <w:noWrap/>
            <w:vAlign w:val="center"/>
          </w:tcPr>
          <w:p w14:paraId="465E391B">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5716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1474AE54">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34FA39D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9</w:t>
            </w:r>
          </w:p>
        </w:tc>
        <w:tc>
          <w:tcPr>
            <w:tcW w:w="2487" w:type="dxa"/>
            <w:shd w:val="clear" w:color="auto" w:fill="auto"/>
            <w:vAlign w:val="center"/>
          </w:tcPr>
          <w:p w14:paraId="7CB026E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果干/果脯大礼包</w:t>
            </w:r>
          </w:p>
        </w:tc>
        <w:tc>
          <w:tcPr>
            <w:tcW w:w="1237" w:type="dxa"/>
            <w:shd w:val="clear" w:color="auto" w:fill="auto"/>
            <w:noWrap/>
            <w:vAlign w:val="center"/>
          </w:tcPr>
          <w:p w14:paraId="10E7412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noWrap/>
            <w:vAlign w:val="center"/>
          </w:tcPr>
          <w:p w14:paraId="22841C3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570</w:t>
            </w:r>
          </w:p>
        </w:tc>
        <w:tc>
          <w:tcPr>
            <w:tcW w:w="1001" w:type="dxa"/>
            <w:shd w:val="clear" w:color="auto" w:fill="auto"/>
            <w:noWrap/>
            <w:vAlign w:val="center"/>
          </w:tcPr>
          <w:p w14:paraId="7901B93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份</w:t>
            </w:r>
          </w:p>
        </w:tc>
        <w:tc>
          <w:tcPr>
            <w:tcW w:w="1059" w:type="dxa"/>
            <w:shd w:val="clear" w:color="auto" w:fill="auto"/>
            <w:noWrap/>
            <w:vAlign w:val="center"/>
          </w:tcPr>
          <w:p w14:paraId="66E985F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57000</w:t>
            </w:r>
          </w:p>
        </w:tc>
        <w:tc>
          <w:tcPr>
            <w:tcW w:w="1277" w:type="dxa"/>
            <w:vMerge w:val="continue"/>
            <w:shd w:val="clear" w:color="auto" w:fill="auto"/>
            <w:noWrap/>
            <w:vAlign w:val="center"/>
          </w:tcPr>
          <w:p w14:paraId="1403268D">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342D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4E93D64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7D1C13B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2487" w:type="dxa"/>
            <w:shd w:val="clear" w:color="auto" w:fill="auto"/>
            <w:vAlign w:val="center"/>
          </w:tcPr>
          <w:p w14:paraId="7E67369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方便食品组合</w:t>
            </w:r>
          </w:p>
        </w:tc>
        <w:tc>
          <w:tcPr>
            <w:tcW w:w="1237" w:type="dxa"/>
            <w:shd w:val="clear" w:color="auto" w:fill="auto"/>
            <w:noWrap/>
            <w:vAlign w:val="center"/>
          </w:tcPr>
          <w:p w14:paraId="4B6F3CE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noWrap/>
            <w:vAlign w:val="center"/>
          </w:tcPr>
          <w:p w14:paraId="01F4F94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111</w:t>
            </w:r>
          </w:p>
        </w:tc>
        <w:tc>
          <w:tcPr>
            <w:tcW w:w="1001" w:type="dxa"/>
            <w:shd w:val="clear" w:color="auto" w:fill="auto"/>
            <w:noWrap/>
            <w:vAlign w:val="center"/>
          </w:tcPr>
          <w:p w14:paraId="47C21D1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袋</w:t>
            </w:r>
          </w:p>
        </w:tc>
        <w:tc>
          <w:tcPr>
            <w:tcW w:w="1059" w:type="dxa"/>
            <w:shd w:val="clear" w:color="auto" w:fill="auto"/>
            <w:noWrap/>
            <w:vAlign w:val="center"/>
          </w:tcPr>
          <w:p w14:paraId="0CB64CD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11100</w:t>
            </w:r>
          </w:p>
        </w:tc>
        <w:tc>
          <w:tcPr>
            <w:tcW w:w="1277" w:type="dxa"/>
            <w:vMerge w:val="continue"/>
            <w:shd w:val="clear" w:color="auto" w:fill="auto"/>
            <w:noWrap/>
            <w:vAlign w:val="center"/>
          </w:tcPr>
          <w:p w14:paraId="1B618DF3">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7C43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29D8BD95">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73D2594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11</w:t>
            </w:r>
          </w:p>
        </w:tc>
        <w:tc>
          <w:tcPr>
            <w:tcW w:w="2487" w:type="dxa"/>
            <w:shd w:val="clear" w:color="auto" w:fill="auto"/>
            <w:vAlign w:val="center"/>
          </w:tcPr>
          <w:p w14:paraId="6BF1CCC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云南滇红</w:t>
            </w:r>
          </w:p>
        </w:tc>
        <w:tc>
          <w:tcPr>
            <w:tcW w:w="1237" w:type="dxa"/>
            <w:shd w:val="clear" w:color="auto" w:fill="auto"/>
            <w:noWrap/>
            <w:vAlign w:val="center"/>
          </w:tcPr>
          <w:p w14:paraId="4FBF54D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400</w:t>
            </w:r>
          </w:p>
        </w:tc>
        <w:tc>
          <w:tcPr>
            <w:tcW w:w="819" w:type="dxa"/>
            <w:shd w:val="clear" w:color="auto" w:fill="auto"/>
            <w:noWrap/>
            <w:vAlign w:val="center"/>
          </w:tcPr>
          <w:p w14:paraId="3CFFDDF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185</w:t>
            </w:r>
          </w:p>
        </w:tc>
        <w:tc>
          <w:tcPr>
            <w:tcW w:w="1001" w:type="dxa"/>
            <w:shd w:val="clear" w:color="auto" w:fill="auto"/>
            <w:noWrap/>
            <w:vAlign w:val="center"/>
          </w:tcPr>
          <w:p w14:paraId="5135CCE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份</w:t>
            </w:r>
          </w:p>
        </w:tc>
        <w:tc>
          <w:tcPr>
            <w:tcW w:w="1059" w:type="dxa"/>
            <w:shd w:val="clear" w:color="auto" w:fill="auto"/>
            <w:noWrap/>
            <w:vAlign w:val="center"/>
          </w:tcPr>
          <w:p w14:paraId="0854F2A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74000</w:t>
            </w:r>
          </w:p>
        </w:tc>
        <w:tc>
          <w:tcPr>
            <w:tcW w:w="1277" w:type="dxa"/>
            <w:vMerge w:val="continue"/>
            <w:shd w:val="clear" w:color="auto" w:fill="auto"/>
            <w:noWrap/>
            <w:vAlign w:val="center"/>
          </w:tcPr>
          <w:p w14:paraId="4DACDAC2">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0DAD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62C87268">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7185561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12</w:t>
            </w:r>
          </w:p>
        </w:tc>
        <w:tc>
          <w:tcPr>
            <w:tcW w:w="2487" w:type="dxa"/>
            <w:shd w:val="clear" w:color="auto" w:fill="auto"/>
            <w:vAlign w:val="center"/>
          </w:tcPr>
          <w:p w14:paraId="25988F8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普洱茶</w:t>
            </w:r>
          </w:p>
        </w:tc>
        <w:tc>
          <w:tcPr>
            <w:tcW w:w="1237" w:type="dxa"/>
            <w:shd w:val="clear" w:color="auto" w:fill="auto"/>
            <w:noWrap/>
            <w:vAlign w:val="center"/>
          </w:tcPr>
          <w:p w14:paraId="3650963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400</w:t>
            </w:r>
          </w:p>
        </w:tc>
        <w:tc>
          <w:tcPr>
            <w:tcW w:w="819" w:type="dxa"/>
            <w:shd w:val="clear" w:color="auto" w:fill="auto"/>
            <w:noWrap/>
            <w:vAlign w:val="center"/>
          </w:tcPr>
          <w:p w14:paraId="7428B7F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404</w:t>
            </w:r>
          </w:p>
        </w:tc>
        <w:tc>
          <w:tcPr>
            <w:tcW w:w="1001" w:type="dxa"/>
            <w:shd w:val="clear" w:color="auto" w:fill="auto"/>
            <w:noWrap/>
            <w:vAlign w:val="center"/>
          </w:tcPr>
          <w:p w14:paraId="5CCC870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饼</w:t>
            </w:r>
          </w:p>
        </w:tc>
        <w:tc>
          <w:tcPr>
            <w:tcW w:w="1059" w:type="dxa"/>
            <w:shd w:val="clear" w:color="auto" w:fill="auto"/>
            <w:noWrap/>
            <w:vAlign w:val="center"/>
          </w:tcPr>
          <w:p w14:paraId="4A934C4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161600</w:t>
            </w:r>
          </w:p>
        </w:tc>
        <w:tc>
          <w:tcPr>
            <w:tcW w:w="1277" w:type="dxa"/>
            <w:vMerge w:val="continue"/>
            <w:shd w:val="clear" w:color="auto" w:fill="auto"/>
            <w:noWrap/>
            <w:vAlign w:val="center"/>
          </w:tcPr>
          <w:p w14:paraId="011B141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200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019216FA">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3240D40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13</w:t>
            </w:r>
          </w:p>
        </w:tc>
        <w:tc>
          <w:tcPr>
            <w:tcW w:w="2487" w:type="dxa"/>
            <w:shd w:val="clear" w:color="auto" w:fill="auto"/>
            <w:vAlign w:val="center"/>
          </w:tcPr>
          <w:p w14:paraId="779FC6A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咖啡</w:t>
            </w:r>
          </w:p>
        </w:tc>
        <w:tc>
          <w:tcPr>
            <w:tcW w:w="1237" w:type="dxa"/>
            <w:shd w:val="clear" w:color="auto" w:fill="auto"/>
            <w:noWrap/>
            <w:vAlign w:val="center"/>
          </w:tcPr>
          <w:p w14:paraId="23EAEE5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noWrap/>
            <w:vAlign w:val="center"/>
          </w:tcPr>
          <w:p w14:paraId="71A540E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194</w:t>
            </w:r>
          </w:p>
        </w:tc>
        <w:tc>
          <w:tcPr>
            <w:tcW w:w="1001" w:type="dxa"/>
            <w:shd w:val="clear" w:color="auto" w:fill="auto"/>
            <w:noWrap/>
            <w:vAlign w:val="center"/>
          </w:tcPr>
          <w:p w14:paraId="2BD9116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份</w:t>
            </w:r>
          </w:p>
        </w:tc>
        <w:tc>
          <w:tcPr>
            <w:tcW w:w="1059" w:type="dxa"/>
            <w:shd w:val="clear" w:color="auto" w:fill="auto"/>
            <w:noWrap/>
            <w:vAlign w:val="center"/>
          </w:tcPr>
          <w:p w14:paraId="38616C1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19400</w:t>
            </w:r>
          </w:p>
        </w:tc>
        <w:tc>
          <w:tcPr>
            <w:tcW w:w="1277" w:type="dxa"/>
            <w:vMerge w:val="continue"/>
            <w:shd w:val="clear" w:color="auto" w:fill="auto"/>
            <w:noWrap/>
            <w:vAlign w:val="center"/>
          </w:tcPr>
          <w:p w14:paraId="0909FDC6">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4FB8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571B5C7E">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1F6FF16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14</w:t>
            </w:r>
          </w:p>
        </w:tc>
        <w:tc>
          <w:tcPr>
            <w:tcW w:w="2487" w:type="dxa"/>
            <w:shd w:val="clear" w:color="auto" w:fill="auto"/>
            <w:vAlign w:val="center"/>
          </w:tcPr>
          <w:p w14:paraId="00EDE18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口袋相机</w:t>
            </w:r>
          </w:p>
        </w:tc>
        <w:tc>
          <w:tcPr>
            <w:tcW w:w="1237" w:type="dxa"/>
            <w:shd w:val="clear" w:color="auto" w:fill="auto"/>
            <w:vAlign w:val="center"/>
          </w:tcPr>
          <w:p w14:paraId="45DDF3E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2400</w:t>
            </w:r>
          </w:p>
        </w:tc>
        <w:tc>
          <w:tcPr>
            <w:tcW w:w="819" w:type="dxa"/>
            <w:shd w:val="clear" w:color="auto" w:fill="auto"/>
            <w:vAlign w:val="center"/>
          </w:tcPr>
          <w:p w14:paraId="793EAAB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250</w:t>
            </w:r>
          </w:p>
        </w:tc>
        <w:tc>
          <w:tcPr>
            <w:tcW w:w="1001" w:type="dxa"/>
            <w:shd w:val="clear" w:color="auto" w:fill="auto"/>
            <w:vAlign w:val="center"/>
          </w:tcPr>
          <w:p w14:paraId="391D689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3525D63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600000</w:t>
            </w:r>
          </w:p>
        </w:tc>
        <w:tc>
          <w:tcPr>
            <w:tcW w:w="1277" w:type="dxa"/>
            <w:vMerge w:val="continue"/>
            <w:shd w:val="clear" w:color="auto" w:fill="auto"/>
            <w:noWrap/>
            <w:vAlign w:val="center"/>
          </w:tcPr>
          <w:p w14:paraId="786012B5">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7820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78B9A6DB">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11AC86C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2487" w:type="dxa"/>
            <w:shd w:val="clear" w:color="auto" w:fill="auto"/>
            <w:vAlign w:val="center"/>
          </w:tcPr>
          <w:p w14:paraId="686EE99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口袋云台</w:t>
            </w:r>
          </w:p>
        </w:tc>
        <w:tc>
          <w:tcPr>
            <w:tcW w:w="1237" w:type="dxa"/>
            <w:shd w:val="clear" w:color="auto" w:fill="auto"/>
            <w:vAlign w:val="center"/>
          </w:tcPr>
          <w:p w14:paraId="62B65A9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4000</w:t>
            </w:r>
          </w:p>
        </w:tc>
        <w:tc>
          <w:tcPr>
            <w:tcW w:w="819" w:type="dxa"/>
            <w:shd w:val="clear" w:color="auto" w:fill="auto"/>
            <w:vAlign w:val="center"/>
          </w:tcPr>
          <w:p w14:paraId="28BFB86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001" w:type="dxa"/>
            <w:shd w:val="clear" w:color="auto" w:fill="auto"/>
            <w:vAlign w:val="center"/>
          </w:tcPr>
          <w:p w14:paraId="73CED97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59" w:type="dxa"/>
            <w:shd w:val="clear" w:color="auto" w:fill="auto"/>
            <w:noWrap/>
            <w:vAlign w:val="center"/>
          </w:tcPr>
          <w:p w14:paraId="2157071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8000</w:t>
            </w:r>
          </w:p>
        </w:tc>
        <w:tc>
          <w:tcPr>
            <w:tcW w:w="1277" w:type="dxa"/>
            <w:vMerge w:val="continue"/>
            <w:shd w:val="clear" w:color="auto" w:fill="auto"/>
            <w:noWrap/>
            <w:vAlign w:val="center"/>
          </w:tcPr>
          <w:p w14:paraId="36A47C02">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5DC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1851C997">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5D005F8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16</w:t>
            </w:r>
          </w:p>
        </w:tc>
        <w:tc>
          <w:tcPr>
            <w:tcW w:w="2487" w:type="dxa"/>
            <w:shd w:val="clear" w:color="auto" w:fill="auto"/>
            <w:vAlign w:val="center"/>
          </w:tcPr>
          <w:p w14:paraId="065210B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腰部按摩仪</w:t>
            </w:r>
          </w:p>
        </w:tc>
        <w:tc>
          <w:tcPr>
            <w:tcW w:w="1237" w:type="dxa"/>
            <w:shd w:val="clear" w:color="auto" w:fill="auto"/>
            <w:vAlign w:val="center"/>
          </w:tcPr>
          <w:p w14:paraId="15169D0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450</w:t>
            </w:r>
          </w:p>
        </w:tc>
        <w:tc>
          <w:tcPr>
            <w:tcW w:w="819" w:type="dxa"/>
            <w:shd w:val="clear" w:color="auto" w:fill="auto"/>
            <w:vAlign w:val="center"/>
          </w:tcPr>
          <w:p w14:paraId="7196CD7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300</w:t>
            </w:r>
          </w:p>
        </w:tc>
        <w:tc>
          <w:tcPr>
            <w:tcW w:w="1001" w:type="dxa"/>
            <w:shd w:val="clear" w:color="auto" w:fill="auto"/>
            <w:vAlign w:val="center"/>
          </w:tcPr>
          <w:p w14:paraId="2099AB7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016E716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135000</w:t>
            </w:r>
          </w:p>
        </w:tc>
        <w:tc>
          <w:tcPr>
            <w:tcW w:w="1277" w:type="dxa"/>
            <w:vMerge w:val="continue"/>
            <w:shd w:val="clear" w:color="auto" w:fill="auto"/>
            <w:noWrap/>
            <w:vAlign w:val="center"/>
          </w:tcPr>
          <w:p w14:paraId="74269BF4">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42B3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73A1EE37">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0B42853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17</w:t>
            </w:r>
          </w:p>
        </w:tc>
        <w:tc>
          <w:tcPr>
            <w:tcW w:w="2487" w:type="dxa"/>
            <w:shd w:val="clear" w:color="auto" w:fill="auto"/>
            <w:vAlign w:val="center"/>
          </w:tcPr>
          <w:p w14:paraId="7168E7F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料理机</w:t>
            </w:r>
          </w:p>
        </w:tc>
        <w:tc>
          <w:tcPr>
            <w:tcW w:w="1237" w:type="dxa"/>
            <w:shd w:val="clear" w:color="auto" w:fill="auto"/>
            <w:vAlign w:val="center"/>
          </w:tcPr>
          <w:p w14:paraId="164BAFE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vAlign w:val="center"/>
          </w:tcPr>
          <w:p w14:paraId="3FFA315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250</w:t>
            </w:r>
          </w:p>
        </w:tc>
        <w:tc>
          <w:tcPr>
            <w:tcW w:w="1001" w:type="dxa"/>
            <w:shd w:val="clear" w:color="auto" w:fill="auto"/>
            <w:vAlign w:val="center"/>
          </w:tcPr>
          <w:p w14:paraId="766E7A7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03A7DB5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25000</w:t>
            </w:r>
          </w:p>
        </w:tc>
        <w:tc>
          <w:tcPr>
            <w:tcW w:w="1277" w:type="dxa"/>
            <w:vMerge w:val="continue"/>
            <w:shd w:val="clear" w:color="auto" w:fill="auto"/>
            <w:noWrap/>
            <w:vAlign w:val="center"/>
          </w:tcPr>
          <w:p w14:paraId="1E11FD94">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BCB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7F8745AD">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6F8D63F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18</w:t>
            </w:r>
          </w:p>
        </w:tc>
        <w:tc>
          <w:tcPr>
            <w:tcW w:w="2487" w:type="dxa"/>
            <w:shd w:val="clear" w:color="auto" w:fill="auto"/>
            <w:vAlign w:val="center"/>
          </w:tcPr>
          <w:p w14:paraId="0CBE2B5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鲜花饼</w:t>
            </w:r>
          </w:p>
        </w:tc>
        <w:tc>
          <w:tcPr>
            <w:tcW w:w="1237" w:type="dxa"/>
            <w:shd w:val="clear" w:color="auto" w:fill="auto"/>
            <w:vAlign w:val="center"/>
          </w:tcPr>
          <w:p w14:paraId="38A2F46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vAlign w:val="center"/>
          </w:tcPr>
          <w:p w14:paraId="7D778B5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400</w:t>
            </w:r>
          </w:p>
        </w:tc>
        <w:tc>
          <w:tcPr>
            <w:tcW w:w="1001" w:type="dxa"/>
            <w:shd w:val="clear" w:color="auto" w:fill="auto"/>
            <w:vAlign w:val="center"/>
          </w:tcPr>
          <w:p w14:paraId="5A72C2D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Kg</w:t>
            </w:r>
          </w:p>
        </w:tc>
        <w:tc>
          <w:tcPr>
            <w:tcW w:w="1059" w:type="dxa"/>
            <w:shd w:val="clear" w:color="auto" w:fill="auto"/>
            <w:noWrap/>
            <w:vAlign w:val="center"/>
          </w:tcPr>
          <w:p w14:paraId="5B781B9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40000</w:t>
            </w:r>
          </w:p>
        </w:tc>
        <w:tc>
          <w:tcPr>
            <w:tcW w:w="1277" w:type="dxa"/>
            <w:vMerge w:val="continue"/>
            <w:shd w:val="clear" w:color="auto" w:fill="auto"/>
            <w:noWrap/>
            <w:vAlign w:val="center"/>
          </w:tcPr>
          <w:p w14:paraId="624F87E4">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3EA7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5EF1787A">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41DD4CF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19</w:t>
            </w:r>
          </w:p>
        </w:tc>
        <w:tc>
          <w:tcPr>
            <w:tcW w:w="2487" w:type="dxa"/>
            <w:shd w:val="clear" w:color="auto" w:fill="auto"/>
            <w:vAlign w:val="center"/>
          </w:tcPr>
          <w:p w14:paraId="0C576C0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玫瑰花茶</w:t>
            </w:r>
          </w:p>
        </w:tc>
        <w:tc>
          <w:tcPr>
            <w:tcW w:w="1237" w:type="dxa"/>
            <w:shd w:val="clear" w:color="auto" w:fill="auto"/>
            <w:vAlign w:val="center"/>
          </w:tcPr>
          <w:p w14:paraId="3958705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90</w:t>
            </w:r>
          </w:p>
        </w:tc>
        <w:tc>
          <w:tcPr>
            <w:tcW w:w="819" w:type="dxa"/>
            <w:shd w:val="clear" w:color="auto" w:fill="auto"/>
            <w:vAlign w:val="center"/>
          </w:tcPr>
          <w:p w14:paraId="3C9372C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300</w:t>
            </w:r>
          </w:p>
        </w:tc>
        <w:tc>
          <w:tcPr>
            <w:tcW w:w="1001" w:type="dxa"/>
            <w:shd w:val="clear" w:color="auto" w:fill="auto"/>
            <w:vAlign w:val="center"/>
          </w:tcPr>
          <w:p w14:paraId="12A7140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盒</w:t>
            </w:r>
          </w:p>
        </w:tc>
        <w:tc>
          <w:tcPr>
            <w:tcW w:w="1059" w:type="dxa"/>
            <w:shd w:val="clear" w:color="auto" w:fill="auto"/>
            <w:noWrap/>
            <w:vAlign w:val="center"/>
          </w:tcPr>
          <w:p w14:paraId="674B81A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27000</w:t>
            </w:r>
          </w:p>
        </w:tc>
        <w:tc>
          <w:tcPr>
            <w:tcW w:w="1277" w:type="dxa"/>
            <w:vMerge w:val="continue"/>
            <w:shd w:val="clear" w:color="auto" w:fill="auto"/>
            <w:noWrap/>
            <w:vAlign w:val="center"/>
          </w:tcPr>
          <w:p w14:paraId="033993F6">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05DD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378F01B6">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4AF830F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20</w:t>
            </w:r>
          </w:p>
        </w:tc>
        <w:tc>
          <w:tcPr>
            <w:tcW w:w="2487" w:type="dxa"/>
            <w:shd w:val="clear" w:color="auto" w:fill="auto"/>
            <w:vAlign w:val="center"/>
          </w:tcPr>
          <w:p w14:paraId="0642586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牙膏礼盒</w:t>
            </w:r>
          </w:p>
        </w:tc>
        <w:tc>
          <w:tcPr>
            <w:tcW w:w="1237" w:type="dxa"/>
            <w:shd w:val="clear" w:color="auto" w:fill="auto"/>
            <w:vAlign w:val="center"/>
          </w:tcPr>
          <w:p w14:paraId="776EF7D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120</w:t>
            </w:r>
          </w:p>
        </w:tc>
        <w:tc>
          <w:tcPr>
            <w:tcW w:w="819" w:type="dxa"/>
            <w:shd w:val="clear" w:color="auto" w:fill="auto"/>
            <w:vAlign w:val="center"/>
          </w:tcPr>
          <w:p w14:paraId="388E213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300</w:t>
            </w:r>
          </w:p>
        </w:tc>
        <w:tc>
          <w:tcPr>
            <w:tcW w:w="1001" w:type="dxa"/>
            <w:shd w:val="clear" w:color="auto" w:fill="auto"/>
            <w:vAlign w:val="center"/>
          </w:tcPr>
          <w:p w14:paraId="384CDE9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59" w:type="dxa"/>
            <w:shd w:val="clear" w:color="auto" w:fill="auto"/>
            <w:noWrap/>
            <w:vAlign w:val="center"/>
          </w:tcPr>
          <w:p w14:paraId="3ED786E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36000</w:t>
            </w:r>
          </w:p>
        </w:tc>
        <w:tc>
          <w:tcPr>
            <w:tcW w:w="1277" w:type="dxa"/>
            <w:vMerge w:val="continue"/>
            <w:shd w:val="clear" w:color="auto" w:fill="auto"/>
            <w:noWrap/>
            <w:vAlign w:val="center"/>
          </w:tcPr>
          <w:p w14:paraId="157DC2E8">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451E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0EFFB15D">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3D4FB66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21</w:t>
            </w:r>
          </w:p>
        </w:tc>
        <w:tc>
          <w:tcPr>
            <w:tcW w:w="2487" w:type="dxa"/>
            <w:shd w:val="clear" w:color="auto" w:fill="auto"/>
            <w:vAlign w:val="center"/>
          </w:tcPr>
          <w:p w14:paraId="76840EB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天麻礼盒</w:t>
            </w:r>
          </w:p>
        </w:tc>
        <w:tc>
          <w:tcPr>
            <w:tcW w:w="1237" w:type="dxa"/>
            <w:shd w:val="clear" w:color="auto" w:fill="auto"/>
            <w:vAlign w:val="center"/>
          </w:tcPr>
          <w:p w14:paraId="7CBC5E0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200</w:t>
            </w:r>
          </w:p>
        </w:tc>
        <w:tc>
          <w:tcPr>
            <w:tcW w:w="819" w:type="dxa"/>
            <w:shd w:val="clear" w:color="auto" w:fill="auto"/>
            <w:vAlign w:val="center"/>
          </w:tcPr>
          <w:p w14:paraId="022964D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460</w:t>
            </w:r>
          </w:p>
        </w:tc>
        <w:tc>
          <w:tcPr>
            <w:tcW w:w="1001" w:type="dxa"/>
            <w:shd w:val="clear" w:color="auto" w:fill="auto"/>
            <w:vAlign w:val="center"/>
          </w:tcPr>
          <w:p w14:paraId="15AAC35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盒</w:t>
            </w:r>
          </w:p>
        </w:tc>
        <w:tc>
          <w:tcPr>
            <w:tcW w:w="1059" w:type="dxa"/>
            <w:shd w:val="clear" w:color="auto" w:fill="auto"/>
            <w:noWrap/>
            <w:vAlign w:val="center"/>
          </w:tcPr>
          <w:p w14:paraId="7DF8121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92000</w:t>
            </w:r>
          </w:p>
        </w:tc>
        <w:tc>
          <w:tcPr>
            <w:tcW w:w="1277" w:type="dxa"/>
            <w:vMerge w:val="continue"/>
            <w:shd w:val="clear" w:color="auto" w:fill="auto"/>
            <w:noWrap/>
            <w:vAlign w:val="center"/>
          </w:tcPr>
          <w:p w14:paraId="09DD341D">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523E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1F8DE601">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47F0924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22</w:t>
            </w:r>
          </w:p>
        </w:tc>
        <w:tc>
          <w:tcPr>
            <w:tcW w:w="2487" w:type="dxa"/>
            <w:shd w:val="clear" w:color="auto" w:fill="auto"/>
            <w:vAlign w:val="center"/>
          </w:tcPr>
          <w:p w14:paraId="4567CD9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菌子礼盒</w:t>
            </w:r>
          </w:p>
        </w:tc>
        <w:tc>
          <w:tcPr>
            <w:tcW w:w="1237" w:type="dxa"/>
            <w:shd w:val="clear" w:color="auto" w:fill="auto"/>
            <w:vAlign w:val="center"/>
          </w:tcPr>
          <w:p w14:paraId="28F11D2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120</w:t>
            </w:r>
          </w:p>
        </w:tc>
        <w:tc>
          <w:tcPr>
            <w:tcW w:w="819" w:type="dxa"/>
            <w:shd w:val="clear" w:color="auto" w:fill="auto"/>
            <w:vAlign w:val="center"/>
          </w:tcPr>
          <w:p w14:paraId="13D8057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250</w:t>
            </w:r>
          </w:p>
        </w:tc>
        <w:tc>
          <w:tcPr>
            <w:tcW w:w="1001" w:type="dxa"/>
            <w:shd w:val="clear" w:color="auto" w:fill="auto"/>
            <w:vAlign w:val="center"/>
          </w:tcPr>
          <w:p w14:paraId="7571F0A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盒</w:t>
            </w:r>
          </w:p>
        </w:tc>
        <w:tc>
          <w:tcPr>
            <w:tcW w:w="1059" w:type="dxa"/>
            <w:shd w:val="clear" w:color="auto" w:fill="auto"/>
            <w:noWrap/>
            <w:vAlign w:val="center"/>
          </w:tcPr>
          <w:p w14:paraId="0020029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30000</w:t>
            </w:r>
          </w:p>
        </w:tc>
        <w:tc>
          <w:tcPr>
            <w:tcW w:w="1277" w:type="dxa"/>
            <w:vMerge w:val="continue"/>
            <w:shd w:val="clear" w:color="auto" w:fill="auto"/>
            <w:noWrap/>
            <w:vAlign w:val="center"/>
          </w:tcPr>
          <w:p w14:paraId="3F2E497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1E3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restart"/>
            <w:shd w:val="clear" w:color="auto" w:fill="auto"/>
            <w:noWrap/>
            <w:vAlign w:val="center"/>
          </w:tcPr>
          <w:p w14:paraId="0C62BBB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2标段</w:t>
            </w:r>
          </w:p>
        </w:tc>
        <w:tc>
          <w:tcPr>
            <w:tcW w:w="672" w:type="dxa"/>
            <w:shd w:val="clear" w:color="auto" w:fill="auto"/>
            <w:noWrap/>
            <w:vAlign w:val="center"/>
          </w:tcPr>
          <w:p w14:paraId="0A2F6F3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2487" w:type="dxa"/>
            <w:shd w:val="clear" w:color="auto" w:fill="auto"/>
            <w:vAlign w:val="center"/>
          </w:tcPr>
          <w:p w14:paraId="2EACEEC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运动装具套装</w:t>
            </w:r>
          </w:p>
        </w:tc>
        <w:tc>
          <w:tcPr>
            <w:tcW w:w="1237" w:type="dxa"/>
            <w:shd w:val="clear" w:color="auto" w:fill="auto"/>
            <w:noWrap/>
            <w:vAlign w:val="center"/>
          </w:tcPr>
          <w:p w14:paraId="50E3BB4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150</w:t>
            </w:r>
          </w:p>
        </w:tc>
        <w:tc>
          <w:tcPr>
            <w:tcW w:w="819" w:type="dxa"/>
            <w:shd w:val="clear" w:color="auto" w:fill="auto"/>
            <w:noWrap/>
            <w:vAlign w:val="center"/>
          </w:tcPr>
          <w:p w14:paraId="61D186F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3538</w:t>
            </w:r>
          </w:p>
        </w:tc>
        <w:tc>
          <w:tcPr>
            <w:tcW w:w="1001" w:type="dxa"/>
            <w:shd w:val="clear" w:color="auto" w:fill="auto"/>
            <w:noWrap/>
            <w:vAlign w:val="center"/>
          </w:tcPr>
          <w:p w14:paraId="095AA15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59" w:type="dxa"/>
            <w:shd w:val="clear" w:color="auto" w:fill="auto"/>
            <w:noWrap/>
            <w:vAlign w:val="center"/>
          </w:tcPr>
          <w:p w14:paraId="559C695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530700</w:t>
            </w:r>
          </w:p>
        </w:tc>
        <w:tc>
          <w:tcPr>
            <w:tcW w:w="1277" w:type="dxa"/>
            <w:vMerge w:val="restart"/>
            <w:shd w:val="clear" w:color="auto" w:fill="auto"/>
            <w:noWrap/>
            <w:vAlign w:val="center"/>
          </w:tcPr>
          <w:p w14:paraId="022CD63B">
            <w:pPr>
              <w:keepNext w:val="0"/>
              <w:keepLines w:val="0"/>
              <w:pageBreakBefore w:val="0"/>
              <w:widowControl/>
              <w:suppressLineNumbers w:val="0"/>
              <w:kinsoku/>
              <w:wordWrap/>
              <w:overflowPunct w:val="0"/>
              <w:topLinePunct w:val="0"/>
              <w:autoSpaceDE w:val="0"/>
              <w:autoSpaceDN w:val="0"/>
              <w:bidi w:val="0"/>
              <w:adjustRightInd w:val="0"/>
              <w:snapToGrid/>
              <w:spacing w:line="480" w:lineRule="exact"/>
              <w:jc w:val="center"/>
              <w:textAlignment w:val="center"/>
              <w:rPr>
                <w:rFonts w:hint="eastAsia" w:ascii="宋体" w:hAnsi="宋体" w:eastAsia="宋体" w:cs="宋体"/>
                <w:b/>
                <w:bCs/>
                <w:i w:val="0"/>
                <w:iCs w:val="0"/>
                <w:snapToGrid w:val="0"/>
                <w:color w:val="000000"/>
                <w:sz w:val="24"/>
                <w:szCs w:val="24"/>
                <w:u w:val="none"/>
                <w:lang w:val="en-US" w:eastAsia="en-US" w:bidi="ar-SA"/>
              </w:rPr>
            </w:pPr>
            <w:r>
              <w:rPr>
                <w:rFonts w:hint="eastAsia" w:ascii="宋体" w:hAnsi="宋体" w:eastAsia="宋体" w:cs="宋体"/>
                <w:b/>
                <w:bCs/>
                <w:i w:val="0"/>
                <w:iCs w:val="0"/>
                <w:snapToGrid w:val="0"/>
                <w:color w:val="000000"/>
                <w:kern w:val="0"/>
                <w:sz w:val="24"/>
                <w:szCs w:val="24"/>
                <w:u w:val="none"/>
                <w:lang w:val="en-US" w:eastAsia="zh-CN" w:bidi="ar"/>
              </w:rPr>
              <w:t>2307440</w:t>
            </w:r>
          </w:p>
        </w:tc>
      </w:tr>
      <w:tr w14:paraId="416A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049F7770">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16A6A16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2487" w:type="dxa"/>
            <w:shd w:val="clear" w:color="auto" w:fill="auto"/>
            <w:vAlign w:val="center"/>
          </w:tcPr>
          <w:p w14:paraId="16A5222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不锈钢保温杯</w:t>
            </w:r>
          </w:p>
        </w:tc>
        <w:tc>
          <w:tcPr>
            <w:tcW w:w="1237" w:type="dxa"/>
            <w:shd w:val="clear" w:color="auto" w:fill="auto"/>
            <w:noWrap/>
            <w:vAlign w:val="center"/>
          </w:tcPr>
          <w:p w14:paraId="6D6A188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100</w:t>
            </w:r>
          </w:p>
        </w:tc>
        <w:tc>
          <w:tcPr>
            <w:tcW w:w="819" w:type="dxa"/>
            <w:shd w:val="clear" w:color="auto" w:fill="auto"/>
            <w:noWrap/>
            <w:vAlign w:val="center"/>
          </w:tcPr>
          <w:p w14:paraId="53F5BA8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6434</w:t>
            </w:r>
          </w:p>
        </w:tc>
        <w:tc>
          <w:tcPr>
            <w:tcW w:w="1001" w:type="dxa"/>
            <w:shd w:val="clear" w:color="auto" w:fill="auto"/>
            <w:noWrap/>
            <w:vAlign w:val="center"/>
          </w:tcPr>
          <w:p w14:paraId="4980347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317C7AD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643400</w:t>
            </w:r>
          </w:p>
        </w:tc>
        <w:tc>
          <w:tcPr>
            <w:tcW w:w="1277" w:type="dxa"/>
            <w:vMerge w:val="continue"/>
            <w:shd w:val="clear" w:color="auto" w:fill="auto"/>
            <w:noWrap/>
            <w:vAlign w:val="center"/>
          </w:tcPr>
          <w:p w14:paraId="499B3F1B">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7702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56B0CDF7">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68FCDEF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2487" w:type="dxa"/>
            <w:shd w:val="clear" w:color="auto" w:fill="auto"/>
            <w:vAlign w:val="center"/>
          </w:tcPr>
          <w:p w14:paraId="470EA24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运动水杯</w:t>
            </w:r>
          </w:p>
        </w:tc>
        <w:tc>
          <w:tcPr>
            <w:tcW w:w="1237" w:type="dxa"/>
            <w:shd w:val="clear" w:color="auto" w:fill="auto"/>
            <w:noWrap/>
            <w:vAlign w:val="center"/>
          </w:tcPr>
          <w:p w14:paraId="1DA6CA4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50</w:t>
            </w:r>
          </w:p>
        </w:tc>
        <w:tc>
          <w:tcPr>
            <w:tcW w:w="819" w:type="dxa"/>
            <w:shd w:val="clear" w:color="auto" w:fill="auto"/>
            <w:noWrap/>
            <w:vAlign w:val="center"/>
          </w:tcPr>
          <w:p w14:paraId="76AC1DD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7822</w:t>
            </w:r>
          </w:p>
        </w:tc>
        <w:tc>
          <w:tcPr>
            <w:tcW w:w="1001" w:type="dxa"/>
            <w:shd w:val="clear" w:color="auto" w:fill="auto"/>
            <w:noWrap/>
            <w:vAlign w:val="center"/>
          </w:tcPr>
          <w:p w14:paraId="1D7C9E1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497B728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391100</w:t>
            </w:r>
          </w:p>
        </w:tc>
        <w:tc>
          <w:tcPr>
            <w:tcW w:w="1277" w:type="dxa"/>
            <w:vMerge w:val="continue"/>
            <w:shd w:val="clear" w:color="auto" w:fill="auto"/>
            <w:noWrap/>
            <w:vAlign w:val="center"/>
          </w:tcPr>
          <w:p w14:paraId="45EE474E">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51F7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6C131D1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77352A6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2487" w:type="dxa"/>
            <w:shd w:val="clear" w:color="auto" w:fill="auto"/>
            <w:vAlign w:val="center"/>
          </w:tcPr>
          <w:p w14:paraId="220AF25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羽毛球-球拍</w:t>
            </w:r>
          </w:p>
        </w:tc>
        <w:tc>
          <w:tcPr>
            <w:tcW w:w="1237" w:type="dxa"/>
            <w:shd w:val="clear" w:color="auto" w:fill="auto"/>
            <w:noWrap/>
            <w:vAlign w:val="center"/>
          </w:tcPr>
          <w:p w14:paraId="62D293D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200</w:t>
            </w:r>
          </w:p>
        </w:tc>
        <w:tc>
          <w:tcPr>
            <w:tcW w:w="819" w:type="dxa"/>
            <w:shd w:val="clear" w:color="auto" w:fill="auto"/>
            <w:noWrap/>
            <w:vAlign w:val="center"/>
          </w:tcPr>
          <w:p w14:paraId="3654231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253</w:t>
            </w:r>
          </w:p>
        </w:tc>
        <w:tc>
          <w:tcPr>
            <w:tcW w:w="1001" w:type="dxa"/>
            <w:shd w:val="clear" w:color="auto" w:fill="auto"/>
            <w:noWrap/>
            <w:vAlign w:val="center"/>
          </w:tcPr>
          <w:p w14:paraId="2AC362E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6984AE0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50600</w:t>
            </w:r>
          </w:p>
        </w:tc>
        <w:tc>
          <w:tcPr>
            <w:tcW w:w="1277" w:type="dxa"/>
            <w:vMerge w:val="continue"/>
            <w:shd w:val="clear" w:color="auto" w:fill="auto"/>
            <w:noWrap/>
            <w:vAlign w:val="center"/>
          </w:tcPr>
          <w:p w14:paraId="0FE077B2">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96655C0">
        <w:tblPrEx>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70ACE760">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69C5FBB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2487" w:type="dxa"/>
            <w:shd w:val="clear" w:color="auto" w:fill="auto"/>
            <w:vAlign w:val="center"/>
          </w:tcPr>
          <w:p w14:paraId="5BEF9CC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羽毛球-球(12只 )</w:t>
            </w:r>
          </w:p>
        </w:tc>
        <w:tc>
          <w:tcPr>
            <w:tcW w:w="1237" w:type="dxa"/>
            <w:shd w:val="clear" w:color="auto" w:fill="auto"/>
            <w:noWrap/>
            <w:vAlign w:val="center"/>
          </w:tcPr>
          <w:p w14:paraId="0DC385D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150</w:t>
            </w:r>
          </w:p>
        </w:tc>
        <w:tc>
          <w:tcPr>
            <w:tcW w:w="819" w:type="dxa"/>
            <w:shd w:val="clear" w:color="auto" w:fill="auto"/>
            <w:noWrap/>
            <w:vAlign w:val="center"/>
          </w:tcPr>
          <w:p w14:paraId="59547C0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163</w:t>
            </w:r>
          </w:p>
        </w:tc>
        <w:tc>
          <w:tcPr>
            <w:tcW w:w="1001" w:type="dxa"/>
            <w:shd w:val="clear" w:color="auto" w:fill="auto"/>
            <w:noWrap/>
            <w:vAlign w:val="center"/>
          </w:tcPr>
          <w:p w14:paraId="6232812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筒</w:t>
            </w:r>
          </w:p>
        </w:tc>
        <w:tc>
          <w:tcPr>
            <w:tcW w:w="1059" w:type="dxa"/>
            <w:shd w:val="clear" w:color="auto" w:fill="auto"/>
            <w:noWrap/>
            <w:vAlign w:val="center"/>
          </w:tcPr>
          <w:p w14:paraId="1593ECF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24450</w:t>
            </w:r>
          </w:p>
        </w:tc>
        <w:tc>
          <w:tcPr>
            <w:tcW w:w="1277" w:type="dxa"/>
            <w:vMerge w:val="continue"/>
            <w:shd w:val="clear" w:color="auto" w:fill="auto"/>
            <w:noWrap/>
            <w:vAlign w:val="center"/>
          </w:tcPr>
          <w:p w14:paraId="058289A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6E1E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6227F7C5">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730E321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2487" w:type="dxa"/>
            <w:shd w:val="clear" w:color="auto" w:fill="auto"/>
            <w:vAlign w:val="center"/>
          </w:tcPr>
          <w:p w14:paraId="686A484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乒乓球-球拍</w:t>
            </w:r>
          </w:p>
        </w:tc>
        <w:tc>
          <w:tcPr>
            <w:tcW w:w="1237" w:type="dxa"/>
            <w:shd w:val="clear" w:color="auto" w:fill="auto"/>
            <w:noWrap/>
            <w:vAlign w:val="center"/>
          </w:tcPr>
          <w:p w14:paraId="4141F9A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200</w:t>
            </w:r>
          </w:p>
        </w:tc>
        <w:tc>
          <w:tcPr>
            <w:tcW w:w="819" w:type="dxa"/>
            <w:shd w:val="clear" w:color="auto" w:fill="auto"/>
            <w:noWrap/>
            <w:vAlign w:val="center"/>
          </w:tcPr>
          <w:p w14:paraId="31C484B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136</w:t>
            </w:r>
          </w:p>
        </w:tc>
        <w:tc>
          <w:tcPr>
            <w:tcW w:w="1001" w:type="dxa"/>
            <w:shd w:val="clear" w:color="auto" w:fill="auto"/>
            <w:noWrap/>
            <w:vAlign w:val="center"/>
          </w:tcPr>
          <w:p w14:paraId="2D469797">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副</w:t>
            </w:r>
          </w:p>
        </w:tc>
        <w:tc>
          <w:tcPr>
            <w:tcW w:w="1059" w:type="dxa"/>
            <w:shd w:val="clear" w:color="auto" w:fill="auto"/>
            <w:noWrap/>
            <w:vAlign w:val="center"/>
          </w:tcPr>
          <w:p w14:paraId="5BD08CB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27200</w:t>
            </w:r>
          </w:p>
        </w:tc>
        <w:tc>
          <w:tcPr>
            <w:tcW w:w="1277" w:type="dxa"/>
            <w:vMerge w:val="continue"/>
            <w:shd w:val="clear" w:color="auto" w:fill="auto"/>
            <w:noWrap/>
            <w:vAlign w:val="center"/>
          </w:tcPr>
          <w:p w14:paraId="75E7AAC8">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57D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6B35A70B">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0B1920F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7</w:t>
            </w:r>
          </w:p>
        </w:tc>
        <w:tc>
          <w:tcPr>
            <w:tcW w:w="2487" w:type="dxa"/>
            <w:shd w:val="clear" w:color="auto" w:fill="auto"/>
            <w:vAlign w:val="center"/>
          </w:tcPr>
          <w:p w14:paraId="4B967BE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乒乓球-球(10只 )</w:t>
            </w:r>
          </w:p>
        </w:tc>
        <w:tc>
          <w:tcPr>
            <w:tcW w:w="1237" w:type="dxa"/>
            <w:shd w:val="clear" w:color="auto" w:fill="auto"/>
            <w:noWrap/>
            <w:vAlign w:val="center"/>
          </w:tcPr>
          <w:p w14:paraId="590D72A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50</w:t>
            </w:r>
          </w:p>
        </w:tc>
        <w:tc>
          <w:tcPr>
            <w:tcW w:w="819" w:type="dxa"/>
            <w:shd w:val="clear" w:color="auto" w:fill="auto"/>
            <w:noWrap/>
            <w:vAlign w:val="center"/>
          </w:tcPr>
          <w:p w14:paraId="5B4AF78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105</w:t>
            </w:r>
          </w:p>
        </w:tc>
        <w:tc>
          <w:tcPr>
            <w:tcW w:w="1001" w:type="dxa"/>
            <w:shd w:val="clear" w:color="auto" w:fill="auto"/>
            <w:noWrap/>
            <w:vAlign w:val="center"/>
          </w:tcPr>
          <w:p w14:paraId="7D71419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盒</w:t>
            </w:r>
          </w:p>
        </w:tc>
        <w:tc>
          <w:tcPr>
            <w:tcW w:w="1059" w:type="dxa"/>
            <w:shd w:val="clear" w:color="auto" w:fill="auto"/>
            <w:noWrap/>
            <w:vAlign w:val="center"/>
          </w:tcPr>
          <w:p w14:paraId="616E084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5250</w:t>
            </w:r>
          </w:p>
        </w:tc>
        <w:tc>
          <w:tcPr>
            <w:tcW w:w="1277" w:type="dxa"/>
            <w:vMerge w:val="continue"/>
            <w:shd w:val="clear" w:color="auto" w:fill="auto"/>
            <w:noWrap/>
            <w:vAlign w:val="center"/>
          </w:tcPr>
          <w:p w14:paraId="3A71C065">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7654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3058193D">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3033915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8</w:t>
            </w:r>
          </w:p>
        </w:tc>
        <w:tc>
          <w:tcPr>
            <w:tcW w:w="2487" w:type="dxa"/>
            <w:shd w:val="clear" w:color="auto" w:fill="auto"/>
            <w:vAlign w:val="center"/>
          </w:tcPr>
          <w:p w14:paraId="713747F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折叠雨伞</w:t>
            </w:r>
          </w:p>
        </w:tc>
        <w:tc>
          <w:tcPr>
            <w:tcW w:w="1237" w:type="dxa"/>
            <w:shd w:val="clear" w:color="auto" w:fill="auto"/>
            <w:noWrap/>
            <w:vAlign w:val="center"/>
          </w:tcPr>
          <w:p w14:paraId="26EEC35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80</w:t>
            </w:r>
          </w:p>
        </w:tc>
        <w:tc>
          <w:tcPr>
            <w:tcW w:w="819" w:type="dxa"/>
            <w:shd w:val="clear" w:color="auto" w:fill="auto"/>
            <w:noWrap/>
            <w:vAlign w:val="center"/>
          </w:tcPr>
          <w:p w14:paraId="33ECABB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3003</w:t>
            </w:r>
          </w:p>
        </w:tc>
        <w:tc>
          <w:tcPr>
            <w:tcW w:w="1001" w:type="dxa"/>
            <w:shd w:val="clear" w:color="auto" w:fill="auto"/>
            <w:noWrap/>
            <w:vAlign w:val="center"/>
          </w:tcPr>
          <w:p w14:paraId="607115C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把</w:t>
            </w:r>
          </w:p>
        </w:tc>
        <w:tc>
          <w:tcPr>
            <w:tcW w:w="1059" w:type="dxa"/>
            <w:shd w:val="clear" w:color="auto" w:fill="auto"/>
            <w:noWrap/>
            <w:vAlign w:val="center"/>
          </w:tcPr>
          <w:p w14:paraId="765C125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240240</w:t>
            </w:r>
          </w:p>
        </w:tc>
        <w:tc>
          <w:tcPr>
            <w:tcW w:w="1277" w:type="dxa"/>
            <w:vMerge w:val="continue"/>
            <w:shd w:val="clear" w:color="auto" w:fill="auto"/>
            <w:noWrap/>
            <w:vAlign w:val="center"/>
          </w:tcPr>
          <w:p w14:paraId="7326F7D0">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3EA3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2DBB4E7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25EF170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9</w:t>
            </w:r>
          </w:p>
        </w:tc>
        <w:tc>
          <w:tcPr>
            <w:tcW w:w="2487" w:type="dxa"/>
            <w:shd w:val="clear" w:color="auto" w:fill="auto"/>
            <w:vAlign w:val="center"/>
          </w:tcPr>
          <w:p w14:paraId="23579A2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双肩包</w:t>
            </w:r>
          </w:p>
        </w:tc>
        <w:tc>
          <w:tcPr>
            <w:tcW w:w="1237" w:type="dxa"/>
            <w:shd w:val="clear" w:color="auto" w:fill="auto"/>
            <w:noWrap/>
            <w:vAlign w:val="center"/>
          </w:tcPr>
          <w:p w14:paraId="70D5BBB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300</w:t>
            </w:r>
          </w:p>
        </w:tc>
        <w:tc>
          <w:tcPr>
            <w:tcW w:w="819" w:type="dxa"/>
            <w:shd w:val="clear" w:color="auto" w:fill="auto"/>
            <w:noWrap/>
            <w:vAlign w:val="center"/>
          </w:tcPr>
          <w:p w14:paraId="1DAF431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1315</w:t>
            </w:r>
          </w:p>
        </w:tc>
        <w:tc>
          <w:tcPr>
            <w:tcW w:w="1001" w:type="dxa"/>
            <w:shd w:val="clear" w:color="auto" w:fill="auto"/>
            <w:noWrap/>
            <w:vAlign w:val="center"/>
          </w:tcPr>
          <w:p w14:paraId="2059849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545F9F9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394500</w:t>
            </w:r>
          </w:p>
        </w:tc>
        <w:tc>
          <w:tcPr>
            <w:tcW w:w="1277" w:type="dxa"/>
            <w:vMerge w:val="continue"/>
            <w:shd w:val="clear" w:color="auto" w:fill="auto"/>
            <w:noWrap/>
            <w:vAlign w:val="center"/>
          </w:tcPr>
          <w:p w14:paraId="18855A1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1E61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restart"/>
            <w:shd w:val="clear" w:color="auto" w:fill="auto"/>
            <w:noWrap/>
            <w:vAlign w:val="center"/>
          </w:tcPr>
          <w:p w14:paraId="0041A61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3标段</w:t>
            </w:r>
          </w:p>
        </w:tc>
        <w:tc>
          <w:tcPr>
            <w:tcW w:w="672" w:type="dxa"/>
            <w:shd w:val="clear" w:color="auto" w:fill="auto"/>
            <w:noWrap/>
            <w:vAlign w:val="center"/>
          </w:tcPr>
          <w:p w14:paraId="646B128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2487" w:type="dxa"/>
            <w:shd w:val="clear" w:color="auto" w:fill="auto"/>
            <w:vAlign w:val="center"/>
          </w:tcPr>
          <w:p w14:paraId="56A8A63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眼部按摩仪</w:t>
            </w:r>
          </w:p>
        </w:tc>
        <w:tc>
          <w:tcPr>
            <w:tcW w:w="1237" w:type="dxa"/>
            <w:shd w:val="clear" w:color="auto" w:fill="auto"/>
            <w:noWrap/>
            <w:vAlign w:val="center"/>
          </w:tcPr>
          <w:p w14:paraId="3297952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400</w:t>
            </w:r>
          </w:p>
        </w:tc>
        <w:tc>
          <w:tcPr>
            <w:tcW w:w="819" w:type="dxa"/>
            <w:shd w:val="clear" w:color="auto" w:fill="auto"/>
            <w:noWrap/>
            <w:vAlign w:val="center"/>
          </w:tcPr>
          <w:p w14:paraId="791D8D8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2091</w:t>
            </w:r>
          </w:p>
        </w:tc>
        <w:tc>
          <w:tcPr>
            <w:tcW w:w="1001" w:type="dxa"/>
            <w:shd w:val="clear" w:color="auto" w:fill="auto"/>
            <w:noWrap/>
            <w:vAlign w:val="center"/>
          </w:tcPr>
          <w:p w14:paraId="60471D3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5E9060E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836400</w:t>
            </w:r>
          </w:p>
        </w:tc>
        <w:tc>
          <w:tcPr>
            <w:tcW w:w="1277" w:type="dxa"/>
            <w:vMerge w:val="restart"/>
            <w:shd w:val="clear" w:color="auto" w:fill="auto"/>
            <w:noWrap/>
            <w:vAlign w:val="center"/>
          </w:tcPr>
          <w:p w14:paraId="7766F5A9">
            <w:pPr>
              <w:keepNext w:val="0"/>
              <w:keepLines w:val="0"/>
              <w:pageBreakBefore w:val="0"/>
              <w:widowControl/>
              <w:suppressLineNumbers w:val="0"/>
              <w:kinsoku/>
              <w:wordWrap/>
              <w:overflowPunct w:val="0"/>
              <w:topLinePunct w:val="0"/>
              <w:autoSpaceDE w:val="0"/>
              <w:autoSpaceDN w:val="0"/>
              <w:bidi w:val="0"/>
              <w:adjustRightInd w:val="0"/>
              <w:snapToGrid/>
              <w:spacing w:line="480" w:lineRule="exact"/>
              <w:jc w:val="center"/>
              <w:textAlignment w:val="center"/>
              <w:rPr>
                <w:rFonts w:hint="eastAsia" w:ascii="宋体" w:hAnsi="宋体" w:eastAsia="宋体" w:cs="宋体"/>
                <w:b/>
                <w:bCs/>
                <w:i w:val="0"/>
                <w:iCs w:val="0"/>
                <w:snapToGrid w:val="0"/>
                <w:color w:val="000000"/>
                <w:sz w:val="24"/>
                <w:szCs w:val="24"/>
                <w:u w:val="none"/>
                <w:lang w:val="en-US" w:eastAsia="en-US" w:bidi="ar-SA"/>
              </w:rPr>
            </w:pPr>
            <w:r>
              <w:rPr>
                <w:rFonts w:hint="eastAsia" w:ascii="宋体" w:hAnsi="宋体" w:eastAsia="宋体" w:cs="宋体"/>
                <w:b/>
                <w:bCs/>
                <w:i w:val="0"/>
                <w:iCs w:val="0"/>
                <w:snapToGrid w:val="0"/>
                <w:color w:val="000000"/>
                <w:kern w:val="0"/>
                <w:sz w:val="24"/>
                <w:szCs w:val="24"/>
                <w:u w:val="none"/>
                <w:lang w:val="en-US" w:eastAsia="zh-CN" w:bidi="ar"/>
              </w:rPr>
              <w:t>2246360</w:t>
            </w:r>
          </w:p>
        </w:tc>
      </w:tr>
      <w:tr w14:paraId="2387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4012989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320045F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2487" w:type="dxa"/>
            <w:shd w:val="clear" w:color="auto" w:fill="auto"/>
            <w:vAlign w:val="center"/>
          </w:tcPr>
          <w:p w14:paraId="44E4E109">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筋膜枪</w:t>
            </w:r>
          </w:p>
        </w:tc>
        <w:tc>
          <w:tcPr>
            <w:tcW w:w="1237" w:type="dxa"/>
            <w:shd w:val="clear" w:color="auto" w:fill="auto"/>
            <w:noWrap/>
            <w:vAlign w:val="center"/>
          </w:tcPr>
          <w:p w14:paraId="2090AA8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350</w:t>
            </w:r>
          </w:p>
        </w:tc>
        <w:tc>
          <w:tcPr>
            <w:tcW w:w="819" w:type="dxa"/>
            <w:shd w:val="clear" w:color="auto" w:fill="auto"/>
            <w:noWrap/>
            <w:vAlign w:val="center"/>
          </w:tcPr>
          <w:p w14:paraId="46E1455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1362</w:t>
            </w:r>
          </w:p>
        </w:tc>
        <w:tc>
          <w:tcPr>
            <w:tcW w:w="1001" w:type="dxa"/>
            <w:shd w:val="clear" w:color="auto" w:fill="auto"/>
            <w:noWrap/>
            <w:vAlign w:val="center"/>
          </w:tcPr>
          <w:p w14:paraId="6A822A3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台</w:t>
            </w:r>
          </w:p>
        </w:tc>
        <w:tc>
          <w:tcPr>
            <w:tcW w:w="1059" w:type="dxa"/>
            <w:shd w:val="clear" w:color="auto" w:fill="auto"/>
            <w:noWrap/>
            <w:vAlign w:val="center"/>
          </w:tcPr>
          <w:p w14:paraId="30B047F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476700</w:t>
            </w:r>
          </w:p>
        </w:tc>
        <w:tc>
          <w:tcPr>
            <w:tcW w:w="1277" w:type="dxa"/>
            <w:vMerge w:val="continue"/>
            <w:shd w:val="clear" w:color="auto" w:fill="auto"/>
            <w:noWrap/>
            <w:vAlign w:val="center"/>
          </w:tcPr>
          <w:p w14:paraId="7D330D0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0A0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40B3559D">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2D86BBB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2487" w:type="dxa"/>
            <w:shd w:val="clear" w:color="auto" w:fill="auto"/>
            <w:vAlign w:val="center"/>
          </w:tcPr>
          <w:p w14:paraId="7098346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充电宝</w:t>
            </w:r>
          </w:p>
        </w:tc>
        <w:tc>
          <w:tcPr>
            <w:tcW w:w="1237" w:type="dxa"/>
            <w:shd w:val="clear" w:color="auto" w:fill="auto"/>
            <w:noWrap/>
            <w:vAlign w:val="center"/>
          </w:tcPr>
          <w:p w14:paraId="423CF6C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200</w:t>
            </w:r>
          </w:p>
        </w:tc>
        <w:tc>
          <w:tcPr>
            <w:tcW w:w="819" w:type="dxa"/>
            <w:shd w:val="clear" w:color="auto" w:fill="auto"/>
            <w:noWrap/>
            <w:vAlign w:val="center"/>
          </w:tcPr>
          <w:p w14:paraId="1559EA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1174</w:t>
            </w:r>
          </w:p>
        </w:tc>
        <w:tc>
          <w:tcPr>
            <w:tcW w:w="1001" w:type="dxa"/>
            <w:shd w:val="clear" w:color="auto" w:fill="auto"/>
            <w:noWrap/>
            <w:vAlign w:val="center"/>
          </w:tcPr>
          <w:p w14:paraId="45089BC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12FFC648">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234800</w:t>
            </w:r>
          </w:p>
        </w:tc>
        <w:tc>
          <w:tcPr>
            <w:tcW w:w="1277" w:type="dxa"/>
            <w:vMerge w:val="continue"/>
            <w:shd w:val="clear" w:color="auto" w:fill="auto"/>
            <w:noWrap/>
            <w:vAlign w:val="center"/>
          </w:tcPr>
          <w:p w14:paraId="77C55BEC">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6456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0D41A9F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41387C6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2487" w:type="dxa"/>
            <w:shd w:val="clear" w:color="auto" w:fill="auto"/>
            <w:vAlign w:val="center"/>
          </w:tcPr>
          <w:p w14:paraId="6077AC2B">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跑步鞋</w:t>
            </w:r>
          </w:p>
        </w:tc>
        <w:tc>
          <w:tcPr>
            <w:tcW w:w="1237" w:type="dxa"/>
            <w:shd w:val="clear" w:color="auto" w:fill="auto"/>
            <w:noWrap/>
            <w:vAlign w:val="center"/>
          </w:tcPr>
          <w:p w14:paraId="003B73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440</w:t>
            </w:r>
          </w:p>
        </w:tc>
        <w:tc>
          <w:tcPr>
            <w:tcW w:w="819" w:type="dxa"/>
            <w:shd w:val="clear" w:color="auto" w:fill="auto"/>
            <w:noWrap/>
            <w:vAlign w:val="center"/>
          </w:tcPr>
          <w:p w14:paraId="66DFC39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579</w:t>
            </w:r>
          </w:p>
        </w:tc>
        <w:tc>
          <w:tcPr>
            <w:tcW w:w="1001" w:type="dxa"/>
            <w:shd w:val="clear" w:color="auto" w:fill="auto"/>
            <w:noWrap/>
            <w:vAlign w:val="center"/>
          </w:tcPr>
          <w:p w14:paraId="152ADFC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双</w:t>
            </w:r>
          </w:p>
        </w:tc>
        <w:tc>
          <w:tcPr>
            <w:tcW w:w="1059" w:type="dxa"/>
            <w:shd w:val="clear" w:color="auto" w:fill="auto"/>
            <w:noWrap/>
            <w:vAlign w:val="center"/>
          </w:tcPr>
          <w:p w14:paraId="08DCFD7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254760</w:t>
            </w:r>
          </w:p>
        </w:tc>
        <w:tc>
          <w:tcPr>
            <w:tcW w:w="1277" w:type="dxa"/>
            <w:vMerge w:val="continue"/>
            <w:shd w:val="clear" w:color="auto" w:fill="auto"/>
            <w:noWrap/>
            <w:vAlign w:val="center"/>
          </w:tcPr>
          <w:p w14:paraId="3C642FA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2D9C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37E566D7">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6B43AA8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2487" w:type="dxa"/>
            <w:shd w:val="clear" w:color="auto" w:fill="auto"/>
            <w:vAlign w:val="center"/>
          </w:tcPr>
          <w:p w14:paraId="28B079B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个人生活用品套装</w:t>
            </w:r>
          </w:p>
        </w:tc>
        <w:tc>
          <w:tcPr>
            <w:tcW w:w="1237" w:type="dxa"/>
            <w:shd w:val="clear" w:color="auto" w:fill="auto"/>
            <w:noWrap/>
            <w:vAlign w:val="center"/>
          </w:tcPr>
          <w:p w14:paraId="1F0B07F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300</w:t>
            </w:r>
          </w:p>
        </w:tc>
        <w:tc>
          <w:tcPr>
            <w:tcW w:w="819" w:type="dxa"/>
            <w:shd w:val="clear" w:color="auto" w:fill="auto"/>
            <w:noWrap/>
            <w:vAlign w:val="center"/>
          </w:tcPr>
          <w:p w14:paraId="275698E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50</w:t>
            </w:r>
          </w:p>
        </w:tc>
        <w:tc>
          <w:tcPr>
            <w:tcW w:w="1001" w:type="dxa"/>
            <w:shd w:val="clear" w:color="auto" w:fill="auto"/>
            <w:noWrap/>
            <w:vAlign w:val="center"/>
          </w:tcPr>
          <w:p w14:paraId="399CCEA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59" w:type="dxa"/>
            <w:shd w:val="clear" w:color="auto" w:fill="auto"/>
            <w:noWrap/>
            <w:vAlign w:val="center"/>
          </w:tcPr>
          <w:p w14:paraId="5D380B2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15000</w:t>
            </w:r>
          </w:p>
        </w:tc>
        <w:tc>
          <w:tcPr>
            <w:tcW w:w="1277" w:type="dxa"/>
            <w:vMerge w:val="continue"/>
            <w:shd w:val="clear" w:color="auto" w:fill="auto"/>
            <w:noWrap/>
            <w:vAlign w:val="center"/>
          </w:tcPr>
          <w:p w14:paraId="4DB8C492">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550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14EFE815">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5C23B8A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2487" w:type="dxa"/>
            <w:shd w:val="clear" w:color="auto" w:fill="auto"/>
            <w:vAlign w:val="center"/>
          </w:tcPr>
          <w:p w14:paraId="4A44AE5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个人洗漱套装</w:t>
            </w:r>
          </w:p>
        </w:tc>
        <w:tc>
          <w:tcPr>
            <w:tcW w:w="1237" w:type="dxa"/>
            <w:shd w:val="clear" w:color="auto" w:fill="auto"/>
            <w:noWrap/>
            <w:vAlign w:val="center"/>
          </w:tcPr>
          <w:p w14:paraId="4EB7F67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150</w:t>
            </w:r>
          </w:p>
        </w:tc>
        <w:tc>
          <w:tcPr>
            <w:tcW w:w="819" w:type="dxa"/>
            <w:shd w:val="clear" w:color="auto" w:fill="auto"/>
            <w:noWrap/>
            <w:vAlign w:val="center"/>
          </w:tcPr>
          <w:p w14:paraId="0C9A65F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2858</w:t>
            </w:r>
          </w:p>
        </w:tc>
        <w:tc>
          <w:tcPr>
            <w:tcW w:w="1001" w:type="dxa"/>
            <w:shd w:val="clear" w:color="auto" w:fill="auto"/>
            <w:noWrap/>
            <w:vAlign w:val="center"/>
          </w:tcPr>
          <w:p w14:paraId="2B89101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59" w:type="dxa"/>
            <w:shd w:val="clear" w:color="auto" w:fill="auto"/>
            <w:noWrap/>
            <w:vAlign w:val="center"/>
          </w:tcPr>
          <w:p w14:paraId="4E0A631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428700</w:t>
            </w:r>
          </w:p>
        </w:tc>
        <w:tc>
          <w:tcPr>
            <w:tcW w:w="1277" w:type="dxa"/>
            <w:vMerge w:val="continue"/>
            <w:shd w:val="clear" w:color="auto" w:fill="auto"/>
            <w:noWrap/>
            <w:vAlign w:val="center"/>
          </w:tcPr>
          <w:p w14:paraId="22A5F726">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60D4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restart"/>
            <w:shd w:val="clear" w:color="auto" w:fill="auto"/>
            <w:noWrap/>
            <w:vAlign w:val="center"/>
          </w:tcPr>
          <w:p w14:paraId="4E2CE08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4标段</w:t>
            </w:r>
          </w:p>
        </w:tc>
        <w:tc>
          <w:tcPr>
            <w:tcW w:w="672" w:type="dxa"/>
            <w:shd w:val="clear" w:color="auto" w:fill="auto"/>
            <w:noWrap/>
            <w:vAlign w:val="center"/>
          </w:tcPr>
          <w:p w14:paraId="4B938DE0">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2487" w:type="dxa"/>
            <w:shd w:val="clear" w:color="auto" w:fill="auto"/>
            <w:vAlign w:val="center"/>
          </w:tcPr>
          <w:p w14:paraId="0C7D3CC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拉杆箱20寸</w:t>
            </w:r>
          </w:p>
        </w:tc>
        <w:tc>
          <w:tcPr>
            <w:tcW w:w="1237" w:type="dxa"/>
            <w:shd w:val="clear" w:color="auto" w:fill="auto"/>
            <w:noWrap/>
            <w:vAlign w:val="center"/>
          </w:tcPr>
          <w:p w14:paraId="6928961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400</w:t>
            </w:r>
          </w:p>
        </w:tc>
        <w:tc>
          <w:tcPr>
            <w:tcW w:w="819" w:type="dxa"/>
            <w:shd w:val="clear" w:color="auto" w:fill="auto"/>
            <w:noWrap/>
            <w:vAlign w:val="center"/>
          </w:tcPr>
          <w:p w14:paraId="5D04934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3234</w:t>
            </w:r>
          </w:p>
        </w:tc>
        <w:tc>
          <w:tcPr>
            <w:tcW w:w="1001" w:type="dxa"/>
            <w:shd w:val="clear" w:color="auto" w:fill="auto"/>
            <w:noWrap/>
            <w:vAlign w:val="center"/>
          </w:tcPr>
          <w:p w14:paraId="764BB8D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3C171AD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1293600</w:t>
            </w:r>
          </w:p>
        </w:tc>
        <w:tc>
          <w:tcPr>
            <w:tcW w:w="1277" w:type="dxa"/>
            <w:vMerge w:val="restart"/>
            <w:shd w:val="clear" w:color="auto" w:fill="auto"/>
            <w:noWrap/>
            <w:vAlign w:val="center"/>
          </w:tcPr>
          <w:p w14:paraId="0571C483">
            <w:pPr>
              <w:keepNext w:val="0"/>
              <w:keepLines w:val="0"/>
              <w:pageBreakBefore w:val="0"/>
              <w:widowControl/>
              <w:suppressLineNumbers w:val="0"/>
              <w:kinsoku/>
              <w:wordWrap/>
              <w:overflowPunct w:val="0"/>
              <w:topLinePunct w:val="0"/>
              <w:autoSpaceDE w:val="0"/>
              <w:autoSpaceDN w:val="0"/>
              <w:bidi w:val="0"/>
              <w:adjustRightInd w:val="0"/>
              <w:snapToGrid/>
              <w:spacing w:line="480" w:lineRule="exact"/>
              <w:jc w:val="center"/>
              <w:textAlignment w:val="center"/>
              <w:rPr>
                <w:rFonts w:hint="eastAsia" w:ascii="宋体" w:hAnsi="宋体" w:eastAsia="宋体" w:cs="宋体"/>
                <w:b/>
                <w:bCs/>
                <w:i w:val="0"/>
                <w:iCs w:val="0"/>
                <w:snapToGrid w:val="0"/>
                <w:color w:val="000000"/>
                <w:sz w:val="24"/>
                <w:szCs w:val="24"/>
                <w:u w:val="none"/>
                <w:lang w:val="en-US" w:eastAsia="en-US" w:bidi="ar-SA"/>
              </w:rPr>
            </w:pPr>
            <w:r>
              <w:rPr>
                <w:rFonts w:hint="eastAsia" w:ascii="宋体" w:hAnsi="宋体" w:eastAsia="宋体" w:cs="宋体"/>
                <w:b/>
                <w:bCs/>
                <w:i w:val="0"/>
                <w:iCs w:val="0"/>
                <w:snapToGrid w:val="0"/>
                <w:color w:val="000000"/>
                <w:kern w:val="0"/>
                <w:sz w:val="24"/>
                <w:szCs w:val="24"/>
                <w:u w:val="none"/>
                <w:lang w:val="en-US" w:eastAsia="zh-CN" w:bidi="ar"/>
              </w:rPr>
              <w:t>2207110</w:t>
            </w:r>
          </w:p>
        </w:tc>
      </w:tr>
      <w:tr w14:paraId="363F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52B09917">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7A341AD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2487" w:type="dxa"/>
            <w:shd w:val="clear" w:color="auto" w:fill="auto"/>
            <w:vAlign w:val="center"/>
          </w:tcPr>
          <w:p w14:paraId="274AFB71">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剃须刀</w:t>
            </w:r>
          </w:p>
        </w:tc>
        <w:tc>
          <w:tcPr>
            <w:tcW w:w="1237" w:type="dxa"/>
            <w:shd w:val="clear" w:color="auto" w:fill="auto"/>
            <w:noWrap/>
            <w:vAlign w:val="center"/>
          </w:tcPr>
          <w:p w14:paraId="43EFCAB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300</w:t>
            </w:r>
          </w:p>
        </w:tc>
        <w:tc>
          <w:tcPr>
            <w:tcW w:w="819" w:type="dxa"/>
            <w:shd w:val="clear" w:color="auto" w:fill="auto"/>
            <w:noWrap/>
            <w:vAlign w:val="center"/>
          </w:tcPr>
          <w:p w14:paraId="0F4F355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1875</w:t>
            </w:r>
          </w:p>
        </w:tc>
        <w:tc>
          <w:tcPr>
            <w:tcW w:w="1001" w:type="dxa"/>
            <w:shd w:val="clear" w:color="auto" w:fill="auto"/>
            <w:noWrap/>
            <w:vAlign w:val="center"/>
          </w:tcPr>
          <w:p w14:paraId="686BD07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71469274">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562500</w:t>
            </w:r>
          </w:p>
        </w:tc>
        <w:tc>
          <w:tcPr>
            <w:tcW w:w="1277" w:type="dxa"/>
            <w:vMerge w:val="continue"/>
            <w:shd w:val="clear" w:color="auto" w:fill="auto"/>
            <w:noWrap/>
            <w:vAlign w:val="center"/>
          </w:tcPr>
          <w:p w14:paraId="073A177F">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40C7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07AD9F7D">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06B4ED9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2487" w:type="dxa"/>
            <w:shd w:val="clear" w:color="auto" w:fill="auto"/>
            <w:vAlign w:val="center"/>
          </w:tcPr>
          <w:p w14:paraId="509183F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高速吹风机</w:t>
            </w:r>
          </w:p>
        </w:tc>
        <w:tc>
          <w:tcPr>
            <w:tcW w:w="1237" w:type="dxa"/>
            <w:shd w:val="clear" w:color="auto" w:fill="auto"/>
            <w:noWrap/>
            <w:vAlign w:val="center"/>
          </w:tcPr>
          <w:p w14:paraId="6FB3E7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350</w:t>
            </w:r>
          </w:p>
        </w:tc>
        <w:tc>
          <w:tcPr>
            <w:tcW w:w="819" w:type="dxa"/>
            <w:shd w:val="clear" w:color="auto" w:fill="auto"/>
            <w:noWrap/>
            <w:vAlign w:val="center"/>
          </w:tcPr>
          <w:p w14:paraId="566F6BE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643</w:t>
            </w:r>
          </w:p>
        </w:tc>
        <w:tc>
          <w:tcPr>
            <w:tcW w:w="1001" w:type="dxa"/>
            <w:shd w:val="clear" w:color="auto" w:fill="auto"/>
            <w:noWrap/>
            <w:vAlign w:val="center"/>
          </w:tcPr>
          <w:p w14:paraId="00F11783">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18EAF45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225050</w:t>
            </w:r>
          </w:p>
        </w:tc>
        <w:tc>
          <w:tcPr>
            <w:tcW w:w="1277" w:type="dxa"/>
            <w:vMerge w:val="continue"/>
            <w:shd w:val="clear" w:color="auto" w:fill="auto"/>
            <w:noWrap/>
            <w:vAlign w:val="center"/>
          </w:tcPr>
          <w:p w14:paraId="56AE822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402E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5936A9DC">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2DFBFB45">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2487" w:type="dxa"/>
            <w:shd w:val="clear" w:color="auto" w:fill="auto"/>
            <w:vAlign w:val="center"/>
          </w:tcPr>
          <w:p w14:paraId="41F82CB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暖风机</w:t>
            </w:r>
          </w:p>
        </w:tc>
        <w:tc>
          <w:tcPr>
            <w:tcW w:w="1237" w:type="dxa"/>
            <w:shd w:val="clear" w:color="auto" w:fill="auto"/>
            <w:noWrap/>
            <w:vAlign w:val="center"/>
          </w:tcPr>
          <w:p w14:paraId="78A86C2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280</w:t>
            </w:r>
          </w:p>
        </w:tc>
        <w:tc>
          <w:tcPr>
            <w:tcW w:w="819" w:type="dxa"/>
            <w:shd w:val="clear" w:color="auto" w:fill="auto"/>
            <w:noWrap/>
            <w:vAlign w:val="center"/>
          </w:tcPr>
          <w:p w14:paraId="2ED58C3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154</w:t>
            </w:r>
          </w:p>
        </w:tc>
        <w:tc>
          <w:tcPr>
            <w:tcW w:w="1001" w:type="dxa"/>
            <w:shd w:val="clear" w:color="auto" w:fill="auto"/>
            <w:noWrap/>
            <w:vAlign w:val="center"/>
          </w:tcPr>
          <w:p w14:paraId="192A4F8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台</w:t>
            </w:r>
          </w:p>
        </w:tc>
        <w:tc>
          <w:tcPr>
            <w:tcW w:w="1059" w:type="dxa"/>
            <w:shd w:val="clear" w:color="auto" w:fill="auto"/>
            <w:noWrap/>
            <w:vAlign w:val="center"/>
          </w:tcPr>
          <w:p w14:paraId="7BEAF8C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43120</w:t>
            </w:r>
          </w:p>
        </w:tc>
        <w:tc>
          <w:tcPr>
            <w:tcW w:w="1277" w:type="dxa"/>
            <w:vMerge w:val="continue"/>
            <w:shd w:val="clear" w:color="auto" w:fill="auto"/>
            <w:noWrap/>
            <w:vAlign w:val="center"/>
          </w:tcPr>
          <w:p w14:paraId="76050B70">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5E62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04" w:type="dxa"/>
            <w:vMerge w:val="continue"/>
            <w:shd w:val="clear" w:color="auto" w:fill="auto"/>
            <w:noWrap/>
            <w:vAlign w:val="center"/>
          </w:tcPr>
          <w:p w14:paraId="45335A24">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5C01738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2487" w:type="dxa"/>
            <w:shd w:val="clear" w:color="auto" w:fill="auto"/>
            <w:vAlign w:val="center"/>
          </w:tcPr>
          <w:p w14:paraId="75BB1202">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护眼台灯</w:t>
            </w:r>
          </w:p>
        </w:tc>
        <w:tc>
          <w:tcPr>
            <w:tcW w:w="1237" w:type="dxa"/>
            <w:shd w:val="clear" w:color="auto" w:fill="auto"/>
            <w:noWrap/>
            <w:vAlign w:val="center"/>
          </w:tcPr>
          <w:p w14:paraId="6A6069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120</w:t>
            </w:r>
          </w:p>
        </w:tc>
        <w:tc>
          <w:tcPr>
            <w:tcW w:w="819" w:type="dxa"/>
            <w:shd w:val="clear" w:color="auto" w:fill="auto"/>
            <w:noWrap/>
            <w:vAlign w:val="center"/>
          </w:tcPr>
          <w:p w14:paraId="79F1078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snapToGrid w:val="0"/>
                <w:color w:val="000000"/>
                <w:kern w:val="0"/>
                <w:sz w:val="24"/>
                <w:szCs w:val="24"/>
                <w:u w:val="none"/>
                <w:lang w:val="en-US" w:eastAsia="zh-CN" w:bidi="ar"/>
              </w:rPr>
              <w:t>512</w:t>
            </w:r>
          </w:p>
        </w:tc>
        <w:tc>
          <w:tcPr>
            <w:tcW w:w="1001" w:type="dxa"/>
            <w:shd w:val="clear" w:color="auto" w:fill="auto"/>
            <w:noWrap/>
            <w:vAlign w:val="center"/>
          </w:tcPr>
          <w:p w14:paraId="448DC21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台</w:t>
            </w:r>
          </w:p>
        </w:tc>
        <w:tc>
          <w:tcPr>
            <w:tcW w:w="1059" w:type="dxa"/>
            <w:shd w:val="clear" w:color="auto" w:fill="auto"/>
            <w:noWrap/>
            <w:vAlign w:val="center"/>
          </w:tcPr>
          <w:p w14:paraId="7872D05F">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61440</w:t>
            </w:r>
          </w:p>
        </w:tc>
        <w:tc>
          <w:tcPr>
            <w:tcW w:w="1277" w:type="dxa"/>
            <w:vMerge w:val="continue"/>
            <w:shd w:val="clear" w:color="auto" w:fill="auto"/>
            <w:noWrap/>
            <w:vAlign w:val="center"/>
          </w:tcPr>
          <w:p w14:paraId="16FEA6D1">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r w14:paraId="2697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04" w:type="dxa"/>
            <w:vMerge w:val="continue"/>
            <w:shd w:val="clear" w:color="auto" w:fill="auto"/>
            <w:noWrap/>
            <w:vAlign w:val="center"/>
          </w:tcPr>
          <w:p w14:paraId="105DC679">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b/>
                <w:bCs/>
                <w:i w:val="0"/>
                <w:iCs w:val="0"/>
                <w:color w:val="000000"/>
                <w:sz w:val="24"/>
                <w:szCs w:val="24"/>
                <w:highlight w:val="none"/>
                <w:u w:val="none"/>
              </w:rPr>
            </w:pPr>
          </w:p>
        </w:tc>
        <w:tc>
          <w:tcPr>
            <w:tcW w:w="672" w:type="dxa"/>
            <w:shd w:val="clear" w:color="auto" w:fill="auto"/>
            <w:noWrap/>
            <w:vAlign w:val="center"/>
          </w:tcPr>
          <w:p w14:paraId="21C1B6EA">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2487" w:type="dxa"/>
            <w:shd w:val="clear" w:color="auto" w:fill="auto"/>
            <w:vAlign w:val="center"/>
          </w:tcPr>
          <w:p w14:paraId="62A8B556">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强光手电</w:t>
            </w:r>
          </w:p>
        </w:tc>
        <w:tc>
          <w:tcPr>
            <w:tcW w:w="1237" w:type="dxa"/>
            <w:shd w:val="clear" w:color="auto" w:fill="auto"/>
            <w:noWrap/>
            <w:vAlign w:val="center"/>
          </w:tcPr>
          <w:p w14:paraId="1377241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19" w:type="dxa"/>
            <w:shd w:val="clear" w:color="auto" w:fill="auto"/>
            <w:noWrap/>
            <w:vAlign w:val="center"/>
          </w:tcPr>
          <w:p w14:paraId="22F84C0E">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214</w:t>
            </w:r>
          </w:p>
        </w:tc>
        <w:tc>
          <w:tcPr>
            <w:tcW w:w="1001" w:type="dxa"/>
            <w:shd w:val="clear" w:color="auto" w:fill="auto"/>
            <w:noWrap/>
            <w:vAlign w:val="center"/>
          </w:tcPr>
          <w:p w14:paraId="6268446C">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59" w:type="dxa"/>
            <w:shd w:val="clear" w:color="auto" w:fill="auto"/>
            <w:noWrap/>
            <w:vAlign w:val="center"/>
          </w:tcPr>
          <w:p w14:paraId="2D24299D">
            <w:pPr>
              <w:keepNext w:val="0"/>
              <w:keepLines w:val="0"/>
              <w:pageBreakBefore w:val="0"/>
              <w:widowControl/>
              <w:suppressLineNumbers w:val="0"/>
              <w:kinsoku/>
              <w:wordWrap/>
              <w:overflowPunct w:val="0"/>
              <w:topLinePunct w:val="0"/>
              <w:autoSpaceDE w:val="0"/>
              <w:autoSpaceDN w:val="0"/>
              <w:bidi w:val="0"/>
              <w:adjustRightInd w:val="0"/>
              <w:snapToGrid/>
              <w:spacing w:after="0" w:line="480" w:lineRule="exact"/>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21400</w:t>
            </w:r>
          </w:p>
        </w:tc>
        <w:tc>
          <w:tcPr>
            <w:tcW w:w="1277" w:type="dxa"/>
            <w:vMerge w:val="continue"/>
            <w:shd w:val="clear" w:color="auto" w:fill="auto"/>
            <w:noWrap/>
            <w:vAlign w:val="center"/>
          </w:tcPr>
          <w:p w14:paraId="415A1AB1">
            <w:pPr>
              <w:keepNext w:val="0"/>
              <w:keepLines w:val="0"/>
              <w:pageBreakBefore w:val="0"/>
              <w:widowControl/>
              <w:kinsoku/>
              <w:wordWrap/>
              <w:overflowPunct w:val="0"/>
              <w:topLinePunct w:val="0"/>
              <w:autoSpaceDE w:val="0"/>
              <w:autoSpaceDN w:val="0"/>
              <w:bidi w:val="0"/>
              <w:adjustRightInd w:val="0"/>
              <w:snapToGrid/>
              <w:spacing w:after="0" w:line="480" w:lineRule="exact"/>
              <w:jc w:val="center"/>
              <w:rPr>
                <w:rFonts w:hint="eastAsia" w:ascii="宋体" w:hAnsi="宋体" w:eastAsia="宋体" w:cs="宋体"/>
                <w:i w:val="0"/>
                <w:iCs w:val="0"/>
                <w:color w:val="000000"/>
                <w:sz w:val="24"/>
                <w:szCs w:val="24"/>
                <w:highlight w:val="none"/>
                <w:u w:val="none"/>
              </w:rPr>
            </w:pPr>
          </w:p>
        </w:tc>
      </w:tr>
    </w:tbl>
    <w:p w14:paraId="68D9B0AD">
      <w:pPr>
        <w:pStyle w:val="11"/>
        <w:overflowPunct/>
        <w:topLinePunct/>
        <w:spacing w:after="0" w:line="480" w:lineRule="exact"/>
        <w:ind w:firstLine="482" w:firstLineChars="200"/>
        <w:rPr>
          <w:b/>
          <w:color w:val="auto"/>
          <w:sz w:val="24"/>
          <w:szCs w:val="24"/>
          <w:u w:val="single"/>
          <w:lang w:eastAsia="zh-CN"/>
        </w:rPr>
      </w:pPr>
      <w:r>
        <w:rPr>
          <w:rFonts w:hint="eastAsia"/>
          <w:b/>
          <w:color w:val="auto"/>
          <w:sz w:val="24"/>
          <w:szCs w:val="24"/>
          <w:lang w:eastAsia="zh-CN"/>
        </w:rPr>
        <w:t>注：（1）</w:t>
      </w:r>
      <w:r>
        <w:rPr>
          <w:rFonts w:hint="eastAsia"/>
          <w:bCs/>
          <w:color w:val="auto"/>
          <w:sz w:val="24"/>
          <w:szCs w:val="24"/>
          <w:lang w:eastAsia="zh-CN"/>
        </w:rPr>
        <w:t>本项目共划分为4个标段，供应商可以选择其中一个或多个标段按标段内容进行整体投标</w:t>
      </w:r>
      <w:r>
        <w:rPr>
          <w:rFonts w:hint="eastAsia"/>
          <w:b/>
          <w:color w:val="auto"/>
          <w:sz w:val="24"/>
          <w:szCs w:val="24"/>
          <w:lang w:eastAsia="zh-CN"/>
        </w:rPr>
        <w:t>（为了保障中标单位的物资的质量及服务，因此同一供应商的中标标段数最多为一个）。</w:t>
      </w:r>
    </w:p>
    <w:p w14:paraId="576A0DE3">
      <w:pPr>
        <w:pStyle w:val="11"/>
        <w:overflowPunct/>
        <w:topLinePunct/>
        <w:spacing w:after="0" w:line="480" w:lineRule="exact"/>
        <w:ind w:firstLine="482" w:firstLineChars="200"/>
        <w:rPr>
          <w:b/>
          <w:color w:val="auto"/>
          <w:sz w:val="24"/>
          <w:szCs w:val="24"/>
          <w:lang w:eastAsia="zh-CN"/>
        </w:rPr>
      </w:pPr>
      <w:r>
        <w:rPr>
          <w:rFonts w:hint="eastAsia"/>
          <w:b/>
          <w:color w:val="auto"/>
          <w:sz w:val="24"/>
          <w:szCs w:val="24"/>
          <w:lang w:eastAsia="zh-CN"/>
        </w:rPr>
        <w:t>（2）本次采购不接受进口产品参加，进口产品是指通过中国海关报关验放进入中国境内且产自关境外的产品。</w:t>
      </w:r>
    </w:p>
    <w:p w14:paraId="77F1A0F9">
      <w:pPr>
        <w:pStyle w:val="11"/>
        <w:overflowPunct/>
        <w:topLinePunct/>
        <w:spacing w:after="0" w:line="480" w:lineRule="exact"/>
        <w:ind w:firstLine="482" w:firstLineChars="200"/>
        <w:rPr>
          <w:color w:val="auto"/>
          <w:sz w:val="24"/>
          <w:szCs w:val="24"/>
          <w:lang w:eastAsia="zh-CN"/>
        </w:rPr>
      </w:pPr>
      <w:r>
        <w:rPr>
          <w:rFonts w:hint="eastAsia"/>
          <w:b/>
          <w:color w:val="auto"/>
          <w:sz w:val="24"/>
          <w:szCs w:val="24"/>
          <w:lang w:eastAsia="zh-CN"/>
        </w:rPr>
        <w:t>（3）评审顺序按1标段→2标段→3标段→4标段顺序进行评审，供应商所投前一个标段中标后，之后所投标段不再推荐为中标候选人。</w:t>
      </w:r>
    </w:p>
    <w:p w14:paraId="7FC8A487">
      <w:pPr>
        <w:pStyle w:val="11"/>
        <w:overflowPunct/>
        <w:topLinePunct/>
        <w:spacing w:after="0" w:line="480" w:lineRule="exact"/>
        <w:ind w:firstLine="482" w:firstLineChars="200"/>
        <w:rPr>
          <w:bCs/>
          <w:color w:val="auto"/>
          <w:sz w:val="24"/>
          <w:szCs w:val="24"/>
          <w:lang w:eastAsia="zh-CN"/>
        </w:rPr>
      </w:pPr>
      <w:r>
        <w:rPr>
          <w:rFonts w:hint="eastAsia"/>
          <w:b/>
          <w:bCs/>
          <w:color w:val="auto"/>
          <w:sz w:val="24"/>
          <w:szCs w:val="24"/>
          <w:lang w:eastAsia="zh-CN"/>
        </w:rPr>
        <w:t>6.交货期：</w:t>
      </w:r>
      <w:r>
        <w:rPr>
          <w:rFonts w:hint="eastAsia"/>
          <w:bCs/>
          <w:color w:val="auto"/>
          <w:sz w:val="24"/>
          <w:szCs w:val="24"/>
          <w:lang w:eastAsia="zh-CN"/>
        </w:rPr>
        <w:t>供应商须接到采购人备货通知后10个工作日内，将除生鲜外全部物资备齐并存放于昆明市范围内的自有或租赁仓库，待采购人集中验收合格后，供应商根据采购人通知的时间及数量要求，将验收合格的物资在接到采购人配送通知后7个工作日内完成配送。所有涉及“八一”建节慰问的物资，供应商须确保在2026年7月31日前完成集中验收并全部送达各指定慰问地点。</w:t>
      </w:r>
    </w:p>
    <w:p w14:paraId="6179B2BF">
      <w:pPr>
        <w:overflowPunct/>
        <w:topLinePunct/>
        <w:spacing w:after="0" w:line="480" w:lineRule="exact"/>
        <w:ind w:firstLine="482" w:firstLineChars="200"/>
        <w:rPr>
          <w:rFonts w:ascii="宋体" w:hAnsi="宋体" w:eastAsia="宋体" w:cs="宋体"/>
          <w:color w:val="auto"/>
          <w:kern w:val="2"/>
          <w:sz w:val="24"/>
          <w:szCs w:val="24"/>
          <w:lang w:eastAsia="zh-CN"/>
        </w:rPr>
      </w:pPr>
      <w:r>
        <w:rPr>
          <w:rFonts w:hint="eastAsia" w:ascii="宋体" w:hAnsi="宋体" w:eastAsia="宋体" w:cs="宋体"/>
          <w:b/>
          <w:color w:val="auto"/>
          <w:sz w:val="24"/>
          <w:szCs w:val="24"/>
          <w:lang w:eastAsia="zh-CN"/>
        </w:rPr>
        <w:t>7.质保期：</w:t>
      </w:r>
      <w:r>
        <w:rPr>
          <w:rFonts w:hint="eastAsia" w:ascii="宋体" w:hAnsi="宋体" w:eastAsia="宋体" w:cs="宋体"/>
          <w:color w:val="auto"/>
          <w:kern w:val="2"/>
          <w:sz w:val="24"/>
          <w:szCs w:val="24"/>
          <w:lang w:eastAsia="zh-CN"/>
        </w:rPr>
        <w:t>物资要求严格按国家质量标准进行质保，对所供产品按产品本身质保提供质保服务，1标段新鲜猪肉、羊肉、牛肉供货时须为当日或前一日屠宰或宰杀的新鲜肉品，并提供动物检疫合格证明、肉品品质检验合格证等相关票据，其他食品类供货时剩余质保期不得低于产品本身质保期的2/3。</w:t>
      </w:r>
    </w:p>
    <w:p w14:paraId="77166B76">
      <w:pPr>
        <w:overflowPunct/>
        <w:topLinePunct/>
        <w:spacing w:after="0" w:line="480" w:lineRule="exact"/>
        <w:ind w:firstLine="482" w:firstLineChars="200"/>
        <w:rPr>
          <w:rFonts w:ascii="宋体" w:hAnsi="宋体" w:eastAsia="宋体" w:cs="宋体"/>
          <w:bCs/>
          <w:color w:val="auto"/>
          <w:sz w:val="24"/>
          <w:szCs w:val="24"/>
          <w:lang w:eastAsia="zh-CN"/>
        </w:rPr>
      </w:pPr>
      <w:r>
        <w:rPr>
          <w:rFonts w:hint="eastAsia" w:ascii="宋体" w:hAnsi="宋体" w:eastAsia="宋体" w:cs="宋体"/>
          <w:b/>
          <w:color w:val="auto"/>
          <w:sz w:val="24"/>
          <w:szCs w:val="24"/>
          <w:lang w:eastAsia="zh-CN"/>
        </w:rPr>
        <w:t>8.交货地点：</w:t>
      </w:r>
      <w:r>
        <w:rPr>
          <w:rFonts w:hint="eastAsia" w:ascii="宋体" w:hAnsi="宋体" w:eastAsia="宋体" w:cs="宋体"/>
          <w:color w:val="auto"/>
          <w:sz w:val="24"/>
          <w:szCs w:val="24"/>
          <w:lang w:eastAsia="zh-CN"/>
        </w:rPr>
        <w:t>交货地点为各慰问部队驻地，具体位置以甲方通知为准，运输及配送工作由乙方负责。</w:t>
      </w:r>
    </w:p>
    <w:p w14:paraId="77B05D82">
      <w:pPr>
        <w:overflowPunct/>
        <w:topLinePunct/>
        <w:spacing w:after="0" w:line="480" w:lineRule="exact"/>
        <w:ind w:firstLine="482" w:firstLineChars="200"/>
        <w:rPr>
          <w:rFonts w:ascii="宋体" w:hAnsi="宋体" w:eastAsia="宋体" w:cs="宋体"/>
          <w:color w:val="auto"/>
          <w:sz w:val="24"/>
          <w:szCs w:val="24"/>
          <w:lang w:eastAsia="zh-CN"/>
        </w:rPr>
      </w:pPr>
      <w:r>
        <w:rPr>
          <w:rFonts w:hint="eastAsia" w:ascii="宋体" w:hAnsi="宋体" w:eastAsia="宋体" w:cs="宋体"/>
          <w:b/>
          <w:color w:val="auto"/>
          <w:sz w:val="24"/>
          <w:szCs w:val="24"/>
          <w:lang w:eastAsia="zh-CN"/>
        </w:rPr>
        <w:t>9.交货方式：</w:t>
      </w:r>
      <w:r>
        <w:rPr>
          <w:rFonts w:hint="eastAsia" w:ascii="宋体" w:hAnsi="宋体" w:eastAsia="宋体" w:cs="宋体"/>
          <w:bCs/>
          <w:color w:val="auto"/>
          <w:sz w:val="24"/>
          <w:szCs w:val="24"/>
          <w:lang w:eastAsia="zh-CN"/>
        </w:rPr>
        <w:t>现场交货。</w:t>
      </w:r>
    </w:p>
    <w:p w14:paraId="3D3A142A">
      <w:pPr>
        <w:pStyle w:val="11"/>
        <w:overflowPunct/>
        <w:topLinePunct/>
        <w:spacing w:after="0" w:line="480" w:lineRule="exact"/>
        <w:ind w:firstLine="482" w:firstLineChars="200"/>
        <w:rPr>
          <w:color w:val="auto"/>
          <w:sz w:val="24"/>
          <w:szCs w:val="24"/>
          <w:lang w:eastAsia="zh-CN"/>
        </w:rPr>
      </w:pPr>
      <w:r>
        <w:rPr>
          <w:rFonts w:hint="eastAsia"/>
          <w:b/>
          <w:bCs/>
          <w:color w:val="auto"/>
          <w:sz w:val="24"/>
          <w:szCs w:val="24"/>
          <w:lang w:eastAsia="zh-CN"/>
        </w:rPr>
        <w:t>10.合同履行期限：</w:t>
      </w:r>
      <w:r>
        <w:rPr>
          <w:rFonts w:hint="eastAsia"/>
          <w:color w:val="auto"/>
          <w:kern w:val="2"/>
          <w:sz w:val="24"/>
          <w:szCs w:val="24"/>
          <w:lang w:eastAsia="zh-CN"/>
        </w:rPr>
        <w:t>合同约定生效之日起一年</w:t>
      </w:r>
    </w:p>
    <w:p w14:paraId="4807F083">
      <w:pPr>
        <w:pStyle w:val="11"/>
        <w:overflowPunct/>
        <w:topLinePunct/>
        <w:spacing w:after="0" w:line="480" w:lineRule="exact"/>
        <w:ind w:firstLine="482" w:firstLineChars="200"/>
        <w:rPr>
          <w:color w:val="auto"/>
          <w:sz w:val="24"/>
          <w:szCs w:val="24"/>
          <w:lang w:eastAsia="zh-CN"/>
        </w:rPr>
      </w:pPr>
      <w:r>
        <w:rPr>
          <w:rFonts w:hint="eastAsia"/>
          <w:b/>
          <w:bCs/>
          <w:color w:val="auto"/>
          <w:sz w:val="24"/>
          <w:szCs w:val="24"/>
          <w:lang w:eastAsia="zh-CN"/>
        </w:rPr>
        <w:t>11.本项目是否接受联合体投标：</w:t>
      </w:r>
      <w:r>
        <w:rPr>
          <w:rFonts w:hint="eastAsia"/>
          <w:color w:val="auto"/>
          <w:sz w:val="24"/>
          <w:szCs w:val="24"/>
          <w:lang w:eastAsia="zh-CN"/>
        </w:rPr>
        <w:t xml:space="preserve"> □是  ■否。</w:t>
      </w:r>
    </w:p>
    <w:p w14:paraId="4DD0C52D">
      <w:pPr>
        <w:pStyle w:val="11"/>
        <w:overflowPunct/>
        <w:topLinePunct/>
        <w:spacing w:after="0" w:line="480" w:lineRule="exact"/>
        <w:rPr>
          <w:b/>
          <w:bCs/>
          <w:color w:val="auto"/>
          <w:sz w:val="24"/>
          <w:szCs w:val="24"/>
          <w:lang w:eastAsia="zh-CN"/>
        </w:rPr>
      </w:pPr>
      <w:r>
        <w:rPr>
          <w:rFonts w:hint="eastAsia"/>
          <w:b/>
          <w:bCs/>
          <w:color w:val="auto"/>
          <w:sz w:val="24"/>
          <w:szCs w:val="24"/>
          <w:lang w:eastAsia="zh-CN"/>
        </w:rPr>
        <w:t>二、申请人的资格要求（须同时满足）</w:t>
      </w:r>
    </w:p>
    <w:p w14:paraId="53E81A80">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1.满足《中华人民共和国政府采购法》第二十二条规定；</w:t>
      </w:r>
    </w:p>
    <w:p w14:paraId="72F1C140">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2.落实政府采购政策需满足的资格要求：</w:t>
      </w:r>
    </w:p>
    <w:p w14:paraId="762618EF">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2.1 中小企业政策</w:t>
      </w:r>
    </w:p>
    <w:p w14:paraId="3939E66E">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■本项目不专门面向中小企业预留采购份额。</w:t>
      </w:r>
    </w:p>
    <w:p w14:paraId="56A6D996">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□本项目专门面向□中小 □小微企业采购。即：提供的货物全部由符合政策要求的中小/小微企业制造、服务全部由符合政策要求的中小/小微企业承接。</w:t>
      </w:r>
    </w:p>
    <w:p w14:paraId="19E791CD">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szCs w:val="24"/>
          <w:u w:val="single"/>
          <w:lang w:eastAsia="zh-CN"/>
        </w:rPr>
        <w:t>见2.2项要求</w:t>
      </w:r>
      <w:r>
        <w:rPr>
          <w:rFonts w:hint="eastAsia"/>
          <w:color w:val="auto"/>
          <w:sz w:val="24"/>
          <w:szCs w:val="24"/>
          <w:lang w:eastAsia="zh-CN"/>
        </w:rPr>
        <w:t>。</w:t>
      </w:r>
    </w:p>
    <w:p w14:paraId="5643522B">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color w:val="auto"/>
          <w:sz w:val="24"/>
          <w:szCs w:val="24"/>
          <w:lang w:eastAsia="zh-CN"/>
        </w:rPr>
        <w:t>□</w:t>
      </w:r>
      <w:r>
        <w:rPr>
          <w:rFonts w:hint="eastAsia" w:ascii="宋体" w:hAnsi="宋体" w:eastAsia="宋体" w:cs="宋体"/>
          <w:color w:val="auto"/>
          <w:sz w:val="24"/>
          <w:szCs w:val="24"/>
          <w:lang w:eastAsia="zh-CN"/>
        </w:rPr>
        <w:t>2.2 其它落实政府采购政策的资格要求（如有）：无。</w:t>
      </w:r>
    </w:p>
    <w:p w14:paraId="4A050016">
      <w:pPr>
        <w:pStyle w:val="11"/>
        <w:overflowPunct/>
        <w:topLinePunct/>
        <w:spacing w:after="0" w:line="480" w:lineRule="exact"/>
        <w:ind w:firstLine="482" w:firstLineChars="200"/>
        <w:rPr>
          <w:color w:val="auto"/>
          <w:sz w:val="24"/>
          <w:szCs w:val="24"/>
          <w:lang w:eastAsia="zh-CN"/>
        </w:rPr>
      </w:pPr>
      <w:r>
        <w:rPr>
          <w:rFonts w:hint="eastAsia"/>
          <w:b/>
          <w:bCs/>
          <w:color w:val="auto"/>
          <w:sz w:val="24"/>
          <w:szCs w:val="24"/>
          <w:lang w:eastAsia="zh-CN"/>
        </w:rPr>
        <w:t>3.本项目的特定资格要求：</w:t>
      </w:r>
    </w:p>
    <w:p w14:paraId="071C6698">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3.1 本项目是否属于政府购买服务：</w:t>
      </w:r>
    </w:p>
    <w:p w14:paraId="5AF86BB9">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■否</w:t>
      </w:r>
    </w:p>
    <w:p w14:paraId="7699E5FC">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□是，公益一类事业单位、使用事业编制且由财政拨款保障的群团组织，不得作为承接主体；</w:t>
      </w:r>
    </w:p>
    <w:p w14:paraId="26566A07">
      <w:pPr>
        <w:pStyle w:val="11"/>
        <w:overflowPunct/>
        <w:topLinePunct/>
        <w:spacing w:after="0" w:line="480" w:lineRule="exact"/>
        <w:ind w:firstLine="480" w:firstLineChars="200"/>
        <w:rPr>
          <w:color w:val="auto"/>
          <w:kern w:val="2"/>
          <w:lang w:eastAsia="zh-CN"/>
        </w:rPr>
      </w:pPr>
      <w:r>
        <w:rPr>
          <w:rFonts w:hint="eastAsia"/>
          <w:color w:val="auto"/>
          <w:sz w:val="24"/>
          <w:szCs w:val="24"/>
          <w:lang w:eastAsia="zh-CN"/>
        </w:rPr>
        <w:t>3.2 其他特定资格要求</w:t>
      </w:r>
    </w:p>
    <w:p w14:paraId="686F83A4">
      <w:pPr>
        <w:overflowPunct/>
        <w:spacing w:after="0" w:line="480" w:lineRule="exact"/>
        <w:ind w:firstLine="480" w:firstLineChars="20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3.2.1 本项目</w:t>
      </w:r>
      <w:r>
        <w:rPr>
          <w:rFonts w:hint="eastAsia" w:ascii="宋体" w:hAnsi="宋体" w:eastAsia="宋体" w:cs="宋体"/>
          <w:b/>
          <w:bCs/>
          <w:color w:val="auto"/>
          <w:kern w:val="2"/>
          <w:sz w:val="24"/>
          <w:szCs w:val="24"/>
          <w:lang w:eastAsia="zh-CN"/>
        </w:rPr>
        <w:t>1标段</w:t>
      </w:r>
      <w:r>
        <w:rPr>
          <w:rFonts w:hint="eastAsia" w:ascii="宋体" w:hAnsi="宋体" w:eastAsia="宋体" w:cs="宋体"/>
          <w:color w:val="auto"/>
          <w:kern w:val="2"/>
          <w:sz w:val="24"/>
          <w:szCs w:val="24"/>
          <w:lang w:eastAsia="zh-CN"/>
        </w:rPr>
        <w:t>供应商须具有有效的行政主管部门颁发的《食品经营许可证》。</w:t>
      </w:r>
    </w:p>
    <w:p w14:paraId="1BBDDC25">
      <w:pPr>
        <w:overflowPunct/>
        <w:spacing w:after="0"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2.2 供应商</w:t>
      </w:r>
      <w:r>
        <w:rPr>
          <w:rFonts w:hint="eastAsia" w:ascii="宋体" w:hAnsi="宋体" w:eastAsia="宋体" w:cs="宋体"/>
          <w:color w:val="auto"/>
          <w:sz w:val="24"/>
          <w:szCs w:val="24"/>
        </w:rPr>
        <w:t>未被列入失信被执行人、重大税收违法失信主体</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政府采购严重违法失信行为记录名单（</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在“信用中国”网站（www.creditchina.gov.cn）查询的信用记录为准）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未被列入政府采购严重违法失信行为记录名单（</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在中国政府采购网（www.ccgp.gov.cn）查询的信用记录为准）（评标前由采购代理机构查询）</w:t>
      </w:r>
      <w:r>
        <w:rPr>
          <w:rFonts w:hint="eastAsia" w:ascii="宋体" w:hAnsi="宋体" w:eastAsia="宋体" w:cs="宋体"/>
          <w:color w:val="auto"/>
          <w:sz w:val="24"/>
          <w:szCs w:val="24"/>
          <w:lang w:eastAsia="zh-CN"/>
        </w:rPr>
        <w:t>。</w:t>
      </w:r>
    </w:p>
    <w:p w14:paraId="436848A5">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3.2.3 参与本项目的供应商及法定代表人近三年内无行贿犯罪记录（提供声明函）。</w:t>
      </w:r>
    </w:p>
    <w:p w14:paraId="01719056">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14:paraId="7D277838">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3.2.5 本项目不接受联合体、分公司及分支机构投标。</w:t>
      </w:r>
    </w:p>
    <w:p w14:paraId="000240D9">
      <w:pPr>
        <w:pStyle w:val="11"/>
        <w:overflowPunct/>
        <w:topLinePunct/>
        <w:spacing w:after="0" w:line="480" w:lineRule="exact"/>
        <w:rPr>
          <w:b/>
          <w:bCs/>
          <w:color w:val="auto"/>
          <w:sz w:val="24"/>
          <w:szCs w:val="24"/>
          <w:lang w:eastAsia="zh-CN"/>
        </w:rPr>
      </w:pPr>
      <w:r>
        <w:rPr>
          <w:rFonts w:hint="eastAsia"/>
          <w:b/>
          <w:bCs/>
          <w:color w:val="auto"/>
          <w:sz w:val="24"/>
          <w:szCs w:val="24"/>
          <w:lang w:eastAsia="zh-CN"/>
        </w:rPr>
        <w:t>三、获取招标文件</w:t>
      </w:r>
    </w:p>
    <w:p w14:paraId="0BDDE108">
      <w:pPr>
        <w:pStyle w:val="11"/>
        <w:overflowPunct/>
        <w:topLinePunct/>
        <w:spacing w:after="0" w:line="480" w:lineRule="exact"/>
        <w:ind w:firstLine="482" w:firstLineChars="200"/>
        <w:rPr>
          <w:color w:val="auto"/>
          <w:sz w:val="24"/>
          <w:szCs w:val="24"/>
          <w:lang w:eastAsia="zh-CN"/>
        </w:rPr>
      </w:pPr>
      <w:r>
        <w:rPr>
          <w:rFonts w:hint="eastAsia"/>
          <w:b/>
          <w:bCs/>
          <w:color w:val="auto"/>
          <w:sz w:val="24"/>
          <w:szCs w:val="24"/>
          <w:lang w:eastAsia="zh-CN"/>
        </w:rPr>
        <w:t>1.时间</w:t>
      </w:r>
      <w:r>
        <w:rPr>
          <w:rFonts w:hint="eastAsia"/>
          <w:color w:val="auto"/>
          <w:sz w:val="24"/>
          <w:szCs w:val="24"/>
          <w:lang w:eastAsia="zh-CN"/>
        </w:rPr>
        <w:t>：</w:t>
      </w:r>
      <w:r>
        <w:rPr>
          <w:rFonts w:hint="eastAsia"/>
          <w:color w:val="auto"/>
          <w:sz w:val="24"/>
          <w:szCs w:val="24"/>
          <w:u w:val="single"/>
          <w:lang w:eastAsia="zh-CN"/>
        </w:rPr>
        <w:t>2026</w:t>
      </w:r>
      <w:r>
        <w:rPr>
          <w:rFonts w:hint="eastAsia"/>
          <w:color w:val="auto"/>
          <w:sz w:val="24"/>
          <w:szCs w:val="24"/>
          <w:lang w:eastAsia="zh-CN"/>
        </w:rPr>
        <w:t>年</w:t>
      </w:r>
      <w:r>
        <w:rPr>
          <w:rFonts w:hint="eastAsia"/>
          <w:color w:val="auto"/>
          <w:sz w:val="24"/>
          <w:szCs w:val="24"/>
          <w:u w:val="single"/>
          <w:lang w:eastAsia="zh-CN"/>
        </w:rPr>
        <w:t xml:space="preserve"> </w:t>
      </w:r>
      <w:r>
        <w:rPr>
          <w:rFonts w:hint="eastAsia"/>
          <w:color w:val="auto"/>
          <w:sz w:val="24"/>
          <w:szCs w:val="24"/>
          <w:u w:val="single"/>
          <w:lang w:val="en-US" w:eastAsia="zh-CN"/>
        </w:rPr>
        <w:t>5</w:t>
      </w:r>
      <w:r>
        <w:rPr>
          <w:rFonts w:hint="eastAsia"/>
          <w:color w:val="auto"/>
          <w:sz w:val="24"/>
          <w:szCs w:val="24"/>
          <w:u w:val="single"/>
          <w:lang w:eastAsia="zh-CN"/>
        </w:rPr>
        <w:t xml:space="preserve"> </w:t>
      </w:r>
      <w:r>
        <w:rPr>
          <w:rFonts w:hint="eastAsia"/>
          <w:color w:val="auto"/>
          <w:sz w:val="24"/>
          <w:szCs w:val="24"/>
          <w:lang w:eastAsia="zh-CN"/>
        </w:rPr>
        <w:t>月</w:t>
      </w:r>
      <w:r>
        <w:rPr>
          <w:rFonts w:hint="eastAsia"/>
          <w:color w:val="auto"/>
          <w:sz w:val="24"/>
          <w:szCs w:val="24"/>
          <w:u w:val="single"/>
          <w:lang w:eastAsia="zh-CN"/>
        </w:rPr>
        <w:t xml:space="preserve"> </w:t>
      </w:r>
      <w:r>
        <w:rPr>
          <w:rFonts w:hint="eastAsia"/>
          <w:color w:val="auto"/>
          <w:sz w:val="24"/>
          <w:szCs w:val="24"/>
          <w:u w:val="single"/>
          <w:lang w:val="en-US" w:eastAsia="zh-CN"/>
        </w:rPr>
        <w:t>21</w:t>
      </w:r>
      <w:r>
        <w:rPr>
          <w:rFonts w:hint="eastAsia"/>
          <w:color w:val="auto"/>
          <w:sz w:val="24"/>
          <w:szCs w:val="24"/>
          <w:u w:val="single"/>
          <w:lang w:eastAsia="zh-CN"/>
        </w:rPr>
        <w:t xml:space="preserve"> </w:t>
      </w:r>
      <w:r>
        <w:rPr>
          <w:rFonts w:hint="eastAsia"/>
          <w:color w:val="auto"/>
          <w:sz w:val="24"/>
          <w:szCs w:val="24"/>
          <w:lang w:eastAsia="zh-CN"/>
        </w:rPr>
        <w:t>日至</w:t>
      </w:r>
      <w:r>
        <w:rPr>
          <w:rFonts w:hint="eastAsia"/>
          <w:color w:val="auto"/>
          <w:sz w:val="24"/>
          <w:szCs w:val="24"/>
          <w:u w:val="single"/>
          <w:lang w:eastAsia="zh-CN"/>
        </w:rPr>
        <w:t>2026</w:t>
      </w:r>
      <w:r>
        <w:rPr>
          <w:rFonts w:hint="eastAsia"/>
          <w:color w:val="auto"/>
          <w:sz w:val="24"/>
          <w:szCs w:val="24"/>
          <w:lang w:eastAsia="zh-CN"/>
        </w:rPr>
        <w:t>年</w:t>
      </w:r>
      <w:r>
        <w:rPr>
          <w:rFonts w:hint="eastAsia"/>
          <w:color w:val="auto"/>
          <w:sz w:val="24"/>
          <w:szCs w:val="24"/>
          <w:u w:val="single"/>
          <w:lang w:eastAsia="zh-CN"/>
        </w:rPr>
        <w:t xml:space="preserve"> </w:t>
      </w:r>
      <w:r>
        <w:rPr>
          <w:rFonts w:hint="eastAsia"/>
          <w:color w:val="auto"/>
          <w:sz w:val="24"/>
          <w:szCs w:val="24"/>
          <w:u w:val="single"/>
          <w:lang w:val="en-US" w:eastAsia="zh-CN"/>
        </w:rPr>
        <w:t>5</w:t>
      </w:r>
      <w:r>
        <w:rPr>
          <w:rFonts w:hint="eastAsia"/>
          <w:color w:val="auto"/>
          <w:sz w:val="24"/>
          <w:szCs w:val="24"/>
          <w:u w:val="single"/>
          <w:lang w:eastAsia="zh-CN"/>
        </w:rPr>
        <w:t xml:space="preserve"> </w:t>
      </w:r>
      <w:r>
        <w:rPr>
          <w:rFonts w:hint="eastAsia"/>
          <w:color w:val="auto"/>
          <w:sz w:val="24"/>
          <w:szCs w:val="24"/>
          <w:lang w:eastAsia="zh-CN"/>
        </w:rPr>
        <w:t>月</w:t>
      </w:r>
      <w:r>
        <w:rPr>
          <w:rFonts w:hint="eastAsia"/>
          <w:color w:val="auto"/>
          <w:sz w:val="24"/>
          <w:szCs w:val="24"/>
          <w:u w:val="single"/>
          <w:lang w:eastAsia="zh-CN"/>
        </w:rPr>
        <w:t xml:space="preserve"> </w:t>
      </w:r>
      <w:r>
        <w:rPr>
          <w:rFonts w:hint="eastAsia"/>
          <w:color w:val="auto"/>
          <w:sz w:val="24"/>
          <w:szCs w:val="24"/>
          <w:u w:val="single"/>
          <w:lang w:val="en-US" w:eastAsia="zh-CN"/>
        </w:rPr>
        <w:t>28</w:t>
      </w:r>
      <w:r>
        <w:rPr>
          <w:rFonts w:hint="eastAsia"/>
          <w:color w:val="auto"/>
          <w:sz w:val="24"/>
          <w:szCs w:val="24"/>
          <w:u w:val="single"/>
          <w:lang w:eastAsia="zh-CN"/>
        </w:rPr>
        <w:t xml:space="preserve"> </w:t>
      </w:r>
      <w:r>
        <w:rPr>
          <w:rFonts w:hint="eastAsia"/>
          <w:color w:val="auto"/>
          <w:sz w:val="24"/>
          <w:szCs w:val="24"/>
          <w:lang w:eastAsia="zh-CN"/>
        </w:rPr>
        <w:t>日</w:t>
      </w:r>
      <w:r>
        <w:rPr>
          <w:rFonts w:hint="eastAsia"/>
          <w:bCs/>
          <w:color w:val="auto"/>
          <w:sz w:val="24"/>
          <w:szCs w:val="24"/>
          <w:lang w:eastAsia="zh-CN"/>
        </w:rPr>
        <w:t>（提供期限自本公告发布之日起5个工作日）</w:t>
      </w:r>
      <w:r>
        <w:rPr>
          <w:rFonts w:hint="eastAsia"/>
          <w:color w:val="auto"/>
          <w:sz w:val="24"/>
          <w:szCs w:val="24"/>
          <w:lang w:eastAsia="zh-CN"/>
        </w:rPr>
        <w:t>，每天06:00至23:59（北京时间）。</w:t>
      </w:r>
    </w:p>
    <w:p w14:paraId="762072B4">
      <w:pPr>
        <w:pStyle w:val="11"/>
        <w:overflowPunct/>
        <w:topLinePunct/>
        <w:spacing w:after="0" w:line="480" w:lineRule="exact"/>
        <w:ind w:firstLine="482" w:firstLineChars="200"/>
        <w:rPr>
          <w:color w:val="auto"/>
          <w:sz w:val="24"/>
          <w:szCs w:val="24"/>
          <w:lang w:eastAsia="zh-CN"/>
        </w:rPr>
      </w:pPr>
      <w:r>
        <w:rPr>
          <w:rFonts w:hint="eastAsia"/>
          <w:b/>
          <w:bCs/>
          <w:color w:val="auto"/>
          <w:sz w:val="24"/>
          <w:szCs w:val="24"/>
          <w:lang w:eastAsia="zh-CN"/>
        </w:rPr>
        <w:t>2.地点：</w:t>
      </w:r>
      <w:r>
        <w:rPr>
          <w:rFonts w:hint="eastAsia"/>
          <w:bCs/>
          <w:color w:val="auto"/>
          <w:sz w:val="24"/>
          <w:szCs w:val="24"/>
        </w:rPr>
        <w:t>“政采云”平台（http：//www.zcygov.cn）（操作路径：登录“政采云”平台-项目采购-获取</w:t>
      </w:r>
      <w:r>
        <w:rPr>
          <w:rFonts w:hint="eastAsia"/>
          <w:bCs/>
          <w:color w:val="auto"/>
          <w:sz w:val="24"/>
          <w:szCs w:val="24"/>
          <w:lang w:eastAsia="zh-CN"/>
        </w:rPr>
        <w:t>招标文件（采购文件）</w:t>
      </w:r>
      <w:r>
        <w:rPr>
          <w:rFonts w:hint="eastAsia"/>
          <w:bCs/>
          <w:color w:val="auto"/>
          <w:sz w:val="24"/>
          <w:szCs w:val="24"/>
        </w:rPr>
        <w:t>-找到本项目-点击“申请获取</w:t>
      </w:r>
      <w:r>
        <w:rPr>
          <w:rFonts w:hint="eastAsia"/>
          <w:bCs/>
          <w:color w:val="auto"/>
          <w:sz w:val="24"/>
          <w:szCs w:val="24"/>
          <w:lang w:eastAsia="zh-CN"/>
        </w:rPr>
        <w:t>招标文件</w:t>
      </w:r>
      <w:r>
        <w:rPr>
          <w:rFonts w:hint="eastAsia"/>
          <w:bCs/>
          <w:color w:val="auto"/>
          <w:sz w:val="24"/>
          <w:szCs w:val="24"/>
        </w:rPr>
        <w:t>”）</w:t>
      </w:r>
      <w:r>
        <w:rPr>
          <w:rFonts w:hint="eastAsia"/>
          <w:bCs/>
          <w:color w:val="auto"/>
          <w:sz w:val="24"/>
          <w:szCs w:val="24"/>
          <w:lang w:eastAsia="zh-CN"/>
        </w:rPr>
        <w:t>线上获取。</w:t>
      </w:r>
    </w:p>
    <w:p w14:paraId="332CD00D">
      <w:pPr>
        <w:overflowPunct/>
        <w:topLinePunct/>
        <w:autoSpaceDE/>
        <w:autoSpaceDN/>
        <w:adjustRightInd/>
        <w:snapToGrid/>
        <w:spacing w:after="0" w:line="480" w:lineRule="exact"/>
        <w:ind w:firstLine="482" w:firstLineChars="200"/>
        <w:textAlignment w:val="auto"/>
        <w:rPr>
          <w:rFonts w:ascii="宋体" w:hAnsi="宋体" w:eastAsia="宋体" w:cs="宋体"/>
          <w:bCs/>
          <w:color w:val="auto"/>
          <w:sz w:val="24"/>
          <w:szCs w:val="24"/>
          <w:lang w:eastAsia="zh-CN"/>
        </w:rPr>
      </w:pPr>
      <w:r>
        <w:rPr>
          <w:rFonts w:hint="eastAsia" w:ascii="宋体" w:hAnsi="宋体" w:eastAsia="宋体" w:cs="宋体"/>
          <w:b/>
          <w:bCs/>
          <w:color w:val="auto"/>
          <w:sz w:val="24"/>
          <w:szCs w:val="24"/>
          <w:lang w:eastAsia="zh-CN"/>
        </w:rPr>
        <w:t>3.方式：</w:t>
      </w:r>
      <w:r>
        <w:rPr>
          <w:rFonts w:hint="eastAsia" w:ascii="宋体" w:hAnsi="宋体" w:eastAsia="宋体" w:cs="宋体"/>
          <w:bCs/>
          <w:color w:val="auto"/>
          <w:sz w:val="24"/>
          <w:szCs w:val="24"/>
          <w:lang w:eastAsia="zh-CN"/>
        </w:rPr>
        <w:t>数字证书（CA）办理完成后需在“政采云”平台绑定数字证书（CA）并在平台获取招标文件及其它采购资料。</w:t>
      </w:r>
    </w:p>
    <w:p w14:paraId="3D4A55DC">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注:按上述要求获取文件的供应商视为合法获取了本项目招标文件，具备本项目的投标资格。各供应商应在开标前确保成为“政采云”平台供应商，并完成CA数字证书申领。因未注册入库，未办理CA数字证书等原因造成无法投标或投标失败等情况由供应商自行承担,有意参加投标的供应商，须在“政采云”平台办理数字证书（CA），CA申领链接: http://yzt.ynsmartcert.cn/cms/yztynjhgc.html。</w:t>
      </w:r>
    </w:p>
    <w:p w14:paraId="361E5DBB">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（1）如有问题可拨打政采云客户服务热线95763进行咨询，数字证书问题可咨询云南壹证通CA：0871-67276028（紧急可拨19988166369）。</w:t>
      </w:r>
    </w:p>
    <w:p w14:paraId="4CE85AA4">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如因供应商自身原因导致在规定时间内无法正常解密的（如:浏览器故障、未安装相关驱动、网络故障、加密CA与解密CA不一致等），视为供应商自动弃标，代理机构不予处理。</w:t>
      </w:r>
    </w:p>
    <w:p w14:paraId="6A02C52A">
      <w:pPr>
        <w:overflowPunct/>
        <w:topLinePunct/>
        <w:autoSpaceDE/>
        <w:autoSpaceDN/>
        <w:adjustRightInd/>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kern w:val="2"/>
          <w:sz w:val="24"/>
          <w:szCs w:val="24"/>
          <w:lang w:eastAsia="zh-CN"/>
        </w:rPr>
        <w:t>（2</w:t>
      </w:r>
      <w:r>
        <w:rPr>
          <w:rFonts w:hint="eastAsia" w:ascii="宋体" w:hAnsi="宋体" w:eastAsia="宋体" w:cs="宋体"/>
          <w:bCs/>
          <w:color w:val="auto"/>
          <w:sz w:val="24"/>
          <w:szCs w:val="24"/>
          <w:lang w:eastAsia="zh-CN"/>
        </w:rPr>
        <w:t>）云南本地供应商如之前已在云南CA在线数字证书办理网进行过注册并办理过企业数字证书（CA），直接绑定即可，无需重复办理（2023年1月1日前办理的云南CA需到云南CA办理处进行升级）。</w:t>
      </w:r>
    </w:p>
    <w:p w14:paraId="2F6AD50D">
      <w:pPr>
        <w:pStyle w:val="11"/>
        <w:overflowPunct/>
        <w:topLinePunct/>
        <w:spacing w:after="0" w:line="480" w:lineRule="exact"/>
        <w:ind w:firstLine="482" w:firstLineChars="200"/>
        <w:rPr>
          <w:color w:val="auto"/>
          <w:sz w:val="24"/>
          <w:szCs w:val="24"/>
          <w:lang w:eastAsia="zh-CN"/>
        </w:rPr>
      </w:pPr>
      <w:r>
        <w:rPr>
          <w:rFonts w:hint="eastAsia"/>
          <w:b/>
          <w:bCs/>
          <w:color w:val="auto"/>
          <w:sz w:val="24"/>
          <w:szCs w:val="24"/>
          <w:lang w:eastAsia="zh-CN"/>
        </w:rPr>
        <w:t>4.售价：</w:t>
      </w:r>
      <w:r>
        <w:rPr>
          <w:rFonts w:hint="eastAsia"/>
          <w:color w:val="auto"/>
          <w:sz w:val="24"/>
          <w:szCs w:val="24"/>
          <w:lang w:eastAsia="zh-CN"/>
        </w:rPr>
        <w:t>0元。</w:t>
      </w:r>
    </w:p>
    <w:p w14:paraId="00FB5550">
      <w:pPr>
        <w:pStyle w:val="11"/>
        <w:overflowPunct/>
        <w:topLinePunct/>
        <w:spacing w:after="0" w:line="480" w:lineRule="exact"/>
        <w:rPr>
          <w:b/>
          <w:bCs/>
          <w:color w:val="auto"/>
          <w:sz w:val="24"/>
          <w:szCs w:val="24"/>
          <w:lang w:eastAsia="zh-CN"/>
        </w:rPr>
      </w:pPr>
      <w:r>
        <w:rPr>
          <w:rFonts w:hint="eastAsia"/>
          <w:b/>
          <w:bCs/>
          <w:color w:val="auto"/>
          <w:sz w:val="24"/>
          <w:szCs w:val="24"/>
          <w:lang w:eastAsia="zh-CN"/>
        </w:rPr>
        <w:t>四、提交投标文件截止时间、开标时间和地点</w:t>
      </w:r>
    </w:p>
    <w:p w14:paraId="6CDE1EE8">
      <w:pPr>
        <w:overflowPunct/>
        <w:topLinePunct/>
        <w:autoSpaceDE/>
        <w:autoSpaceDN/>
        <w:snapToGrid/>
        <w:spacing w:after="0" w:line="480" w:lineRule="exact"/>
        <w:ind w:firstLine="482" w:firstLineChars="200"/>
        <w:textAlignment w:val="auto"/>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1.投标文件的提交</w:t>
      </w:r>
    </w:p>
    <w:p w14:paraId="3401E6C2">
      <w:pPr>
        <w:overflowPunct/>
        <w:topLinePunct/>
        <w:autoSpaceDE/>
        <w:autoSpaceDN/>
        <w:snapToGrid/>
        <w:spacing w:after="0" w:line="480" w:lineRule="exact"/>
        <w:ind w:firstLine="480" w:firstLineChars="200"/>
        <w:textAlignment w:val="auto"/>
        <w:rPr>
          <w:rFonts w:ascii="宋体" w:hAnsi="宋体" w:eastAsia="宋体" w:cs="宋体"/>
          <w:iCs/>
          <w:color w:val="auto"/>
          <w:sz w:val="24"/>
          <w:szCs w:val="24"/>
          <w:u w:val="single"/>
          <w:lang w:eastAsia="zh-CN"/>
        </w:rPr>
      </w:pPr>
      <w:r>
        <w:rPr>
          <w:rFonts w:hint="eastAsia" w:ascii="宋体" w:hAnsi="宋体" w:eastAsia="宋体" w:cs="宋体"/>
          <w:bCs/>
          <w:color w:val="auto"/>
          <w:sz w:val="24"/>
          <w:szCs w:val="24"/>
          <w:lang w:eastAsia="zh-CN"/>
        </w:rPr>
        <w:t>1.1 提交投标文件截止时间：</w:t>
      </w:r>
      <w:r>
        <w:rPr>
          <w:rFonts w:hint="eastAsia" w:ascii="宋体" w:hAnsi="宋体" w:eastAsia="宋体" w:cs="宋体"/>
          <w:bCs/>
          <w:color w:val="auto"/>
          <w:sz w:val="24"/>
          <w:szCs w:val="24"/>
          <w:u w:val="single"/>
          <w:lang w:eastAsia="zh-CN"/>
        </w:rPr>
        <w:t>2026</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月</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日</w:t>
      </w:r>
      <w:r>
        <w:rPr>
          <w:rFonts w:hint="eastAsia" w:ascii="宋体" w:hAnsi="宋体" w:eastAsia="宋体" w:cs="宋体"/>
          <w:color w:val="auto"/>
          <w:sz w:val="24"/>
          <w:szCs w:val="24"/>
          <w:u w:val="single"/>
          <w:lang w:eastAsia="zh-CN"/>
        </w:rPr>
        <w:t>09</w:t>
      </w:r>
      <w:r>
        <w:rPr>
          <w:rFonts w:hint="eastAsia" w:ascii="宋体" w:hAnsi="宋体" w:eastAsia="宋体" w:cs="宋体"/>
          <w:bCs/>
          <w:color w:val="auto"/>
          <w:sz w:val="24"/>
          <w:szCs w:val="24"/>
          <w:lang w:eastAsia="zh-CN"/>
        </w:rPr>
        <w:t>时</w:t>
      </w:r>
      <w:r>
        <w:rPr>
          <w:rFonts w:hint="eastAsia" w:ascii="宋体" w:hAnsi="宋体" w:eastAsia="宋体" w:cs="宋体"/>
          <w:color w:val="auto"/>
          <w:sz w:val="24"/>
          <w:szCs w:val="24"/>
          <w:u w:val="single"/>
          <w:lang w:eastAsia="zh-CN"/>
        </w:rPr>
        <w:t>00</w:t>
      </w:r>
      <w:r>
        <w:rPr>
          <w:rFonts w:hint="eastAsia" w:ascii="宋体" w:hAnsi="宋体" w:eastAsia="宋体" w:cs="宋体"/>
          <w:bCs/>
          <w:color w:val="auto"/>
          <w:sz w:val="24"/>
          <w:szCs w:val="24"/>
          <w:lang w:eastAsia="zh-CN"/>
        </w:rPr>
        <w:t>分（北京时间）</w:t>
      </w:r>
      <w:r>
        <w:rPr>
          <w:rFonts w:hint="eastAsia" w:ascii="宋体" w:hAnsi="宋体" w:eastAsia="宋体" w:cs="宋体"/>
          <w:iCs/>
          <w:color w:val="auto"/>
          <w:sz w:val="24"/>
          <w:szCs w:val="24"/>
          <w:lang w:eastAsia="zh-CN"/>
        </w:rPr>
        <w:t>。</w:t>
      </w:r>
    </w:p>
    <w:p w14:paraId="270092FD">
      <w:pPr>
        <w:overflowPunct/>
        <w:topLinePunct/>
        <w:autoSpaceDE/>
        <w:autoSpaceDN/>
        <w:snapToGrid/>
        <w:spacing w:after="0"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1.2 </w:t>
      </w:r>
      <w:r>
        <w:rPr>
          <w:rFonts w:hint="eastAsia" w:ascii="宋体" w:hAnsi="宋体" w:eastAsia="宋体" w:cs="宋体"/>
          <w:color w:val="auto"/>
          <w:sz w:val="24"/>
          <w:szCs w:val="24"/>
        </w:rPr>
        <w:t>投标文件提交方式：本项目为云南省省级全流程电子化项目，通过“政采云”平台（https://www.zcygov.cn/）实行在线电子投标，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应先安装“政采云电子交易客户端”（请自行前往“政采云”平台进行下载），并按照本项目招标文件和“政采云”平台的要求编制、加密后在投标截止时间前通过网络上传至云南省“政采云”平台。</w:t>
      </w:r>
    </w:p>
    <w:p w14:paraId="2F2E0D2F">
      <w:pPr>
        <w:widowControl w:val="0"/>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58EFFD1F">
      <w:pPr>
        <w:widowControl w:val="0"/>
        <w:overflowPunct/>
        <w:topLinePunct/>
        <w:autoSpaceDE/>
        <w:autoSpaceDN/>
        <w:adjustRightInd/>
        <w:snapToGrid/>
        <w:spacing w:after="0" w:line="480" w:lineRule="exact"/>
        <w:ind w:firstLine="482" w:firstLineChars="200"/>
        <w:textAlignment w:val="auto"/>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2.投标样品的递交</w:t>
      </w:r>
    </w:p>
    <w:p w14:paraId="72411EF5">
      <w:pPr>
        <w:widowControl w:val="0"/>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2.1样品递交时间：</w:t>
      </w:r>
      <w:r>
        <w:rPr>
          <w:rFonts w:hint="eastAsia" w:ascii="宋体" w:hAnsi="宋体" w:eastAsia="宋体" w:cs="宋体"/>
          <w:bCs/>
          <w:color w:val="auto"/>
          <w:sz w:val="24"/>
          <w:szCs w:val="24"/>
          <w:u w:val="single"/>
          <w:lang w:eastAsia="zh-CN"/>
        </w:rPr>
        <w:t>2026</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月</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日</w:t>
      </w:r>
      <w:r>
        <w:rPr>
          <w:rFonts w:hint="eastAsia" w:ascii="宋体" w:hAnsi="宋体" w:eastAsia="宋体" w:cs="宋体"/>
          <w:color w:val="auto"/>
          <w:sz w:val="24"/>
          <w:szCs w:val="24"/>
          <w:u w:val="single"/>
          <w:lang w:eastAsia="zh-CN"/>
        </w:rPr>
        <w:t>08</w:t>
      </w:r>
      <w:r>
        <w:rPr>
          <w:rFonts w:hint="eastAsia" w:ascii="宋体" w:hAnsi="宋体" w:eastAsia="宋体" w:cs="宋体"/>
          <w:bCs/>
          <w:color w:val="auto"/>
          <w:sz w:val="24"/>
          <w:szCs w:val="24"/>
          <w:lang w:eastAsia="zh-CN"/>
        </w:rPr>
        <w:t>时</w:t>
      </w:r>
      <w:r>
        <w:rPr>
          <w:rFonts w:hint="eastAsia" w:ascii="宋体" w:hAnsi="宋体" w:eastAsia="宋体" w:cs="宋体"/>
          <w:color w:val="auto"/>
          <w:sz w:val="24"/>
          <w:szCs w:val="24"/>
          <w:u w:val="single"/>
          <w:lang w:eastAsia="zh-CN"/>
        </w:rPr>
        <w:t>00</w:t>
      </w:r>
      <w:r>
        <w:rPr>
          <w:rFonts w:hint="eastAsia" w:ascii="宋体" w:hAnsi="宋体" w:eastAsia="宋体" w:cs="宋体"/>
          <w:bCs/>
          <w:color w:val="auto"/>
          <w:sz w:val="24"/>
          <w:szCs w:val="24"/>
          <w:lang w:eastAsia="zh-CN"/>
        </w:rPr>
        <w:t>分</w:t>
      </w:r>
      <w:r>
        <w:rPr>
          <w:rFonts w:hint="eastAsia" w:ascii="宋体" w:hAnsi="宋体" w:eastAsia="宋体" w:cs="宋体"/>
          <w:color w:val="auto"/>
          <w:sz w:val="24"/>
          <w:szCs w:val="24"/>
          <w:lang w:eastAsia="zh-CN"/>
        </w:rPr>
        <w:t>至</w:t>
      </w:r>
      <w:r>
        <w:rPr>
          <w:rFonts w:hint="eastAsia" w:ascii="宋体" w:hAnsi="宋体" w:eastAsia="宋体" w:cs="宋体"/>
          <w:color w:val="auto"/>
          <w:sz w:val="24"/>
          <w:szCs w:val="24"/>
          <w:u w:val="single"/>
          <w:lang w:eastAsia="zh-CN"/>
        </w:rPr>
        <w:t>09</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u w:val="single"/>
          <w:lang w:eastAsia="zh-CN"/>
        </w:rPr>
        <w:t>00</w:t>
      </w:r>
      <w:r>
        <w:rPr>
          <w:rFonts w:hint="eastAsia" w:ascii="宋体" w:hAnsi="宋体" w:eastAsia="宋体" w:cs="宋体"/>
          <w:color w:val="auto"/>
          <w:sz w:val="24"/>
          <w:szCs w:val="24"/>
          <w:lang w:eastAsia="zh-CN"/>
        </w:rPr>
        <w:t>分。</w:t>
      </w:r>
    </w:p>
    <w:p w14:paraId="78080B8C">
      <w:pPr>
        <w:widowControl w:val="0"/>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2.2样品递交截止时间：</w:t>
      </w:r>
      <w:r>
        <w:rPr>
          <w:rFonts w:hint="eastAsia" w:ascii="宋体" w:hAnsi="宋体" w:eastAsia="宋体" w:cs="宋体"/>
          <w:bCs/>
          <w:color w:val="auto"/>
          <w:sz w:val="24"/>
          <w:szCs w:val="24"/>
          <w:u w:val="single"/>
          <w:lang w:eastAsia="zh-CN"/>
        </w:rPr>
        <w:t>2026</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月</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日</w:t>
      </w:r>
      <w:r>
        <w:rPr>
          <w:rFonts w:hint="eastAsia" w:ascii="宋体" w:hAnsi="宋体" w:eastAsia="宋体" w:cs="宋体"/>
          <w:color w:val="auto"/>
          <w:sz w:val="24"/>
          <w:szCs w:val="24"/>
          <w:u w:val="single"/>
          <w:lang w:eastAsia="zh-CN"/>
        </w:rPr>
        <w:t>09</w:t>
      </w:r>
      <w:r>
        <w:rPr>
          <w:rFonts w:hint="eastAsia" w:ascii="宋体" w:hAnsi="宋体" w:eastAsia="宋体" w:cs="宋体"/>
          <w:bCs/>
          <w:color w:val="auto"/>
          <w:sz w:val="24"/>
          <w:szCs w:val="24"/>
          <w:lang w:eastAsia="zh-CN"/>
        </w:rPr>
        <w:t>时</w:t>
      </w:r>
      <w:r>
        <w:rPr>
          <w:rFonts w:hint="eastAsia" w:ascii="宋体" w:hAnsi="宋体" w:eastAsia="宋体" w:cs="宋体"/>
          <w:color w:val="auto"/>
          <w:sz w:val="24"/>
          <w:szCs w:val="24"/>
          <w:u w:val="single"/>
          <w:lang w:eastAsia="zh-CN"/>
        </w:rPr>
        <w:t>00</w:t>
      </w:r>
      <w:r>
        <w:rPr>
          <w:rFonts w:hint="eastAsia" w:ascii="宋体" w:hAnsi="宋体" w:eastAsia="宋体" w:cs="宋体"/>
          <w:bCs/>
          <w:color w:val="auto"/>
          <w:sz w:val="24"/>
          <w:szCs w:val="24"/>
          <w:lang w:eastAsia="zh-CN"/>
        </w:rPr>
        <w:t>分</w:t>
      </w:r>
      <w:r>
        <w:rPr>
          <w:rFonts w:hint="eastAsia" w:ascii="宋体" w:hAnsi="宋体" w:eastAsia="宋体" w:cs="宋体"/>
          <w:color w:val="auto"/>
          <w:sz w:val="24"/>
          <w:szCs w:val="24"/>
          <w:lang w:eastAsia="zh-CN"/>
        </w:rPr>
        <w:t>。</w:t>
      </w:r>
    </w:p>
    <w:p w14:paraId="501ACEF2">
      <w:pPr>
        <w:widowControl w:val="0"/>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2.3样品递交地点：云南省昆明市五华区中铁云时代广场金地6楼607。</w:t>
      </w:r>
    </w:p>
    <w:p w14:paraId="59E1FB06">
      <w:pPr>
        <w:pStyle w:val="11"/>
        <w:tabs>
          <w:tab w:val="left" w:pos="2412"/>
          <w:tab w:val="left" w:pos="2812"/>
          <w:tab w:val="left" w:pos="3472"/>
          <w:tab w:val="left" w:pos="6345"/>
          <w:tab w:val="left" w:pos="7270"/>
        </w:tabs>
        <w:overflowPunct/>
        <w:topLinePunct/>
        <w:autoSpaceDE/>
        <w:autoSpaceDN/>
        <w:snapToGrid/>
        <w:spacing w:after="0" w:line="480" w:lineRule="exact"/>
        <w:ind w:firstLine="482" w:firstLineChars="200"/>
        <w:jc w:val="both"/>
        <w:textAlignment w:val="auto"/>
        <w:rPr>
          <w:b/>
          <w:bCs/>
          <w:color w:val="auto"/>
          <w:sz w:val="24"/>
          <w:szCs w:val="24"/>
          <w:lang w:eastAsia="zh-CN"/>
        </w:rPr>
      </w:pPr>
      <w:r>
        <w:rPr>
          <w:rFonts w:hint="eastAsia"/>
          <w:b/>
          <w:bCs/>
          <w:color w:val="auto"/>
          <w:sz w:val="24"/>
          <w:szCs w:val="24"/>
          <w:lang w:eastAsia="zh-CN"/>
        </w:rPr>
        <w:t>注：本项目不接受样品邮寄。</w:t>
      </w:r>
    </w:p>
    <w:p w14:paraId="2EE726DF">
      <w:pPr>
        <w:pStyle w:val="11"/>
        <w:tabs>
          <w:tab w:val="left" w:pos="2412"/>
          <w:tab w:val="left" w:pos="2812"/>
          <w:tab w:val="left" w:pos="3472"/>
          <w:tab w:val="left" w:pos="6345"/>
          <w:tab w:val="left" w:pos="7270"/>
        </w:tabs>
        <w:overflowPunct/>
        <w:topLinePunct/>
        <w:autoSpaceDE/>
        <w:autoSpaceDN/>
        <w:snapToGrid/>
        <w:spacing w:after="0" w:line="480" w:lineRule="exact"/>
        <w:ind w:firstLine="482" w:firstLineChars="200"/>
        <w:jc w:val="both"/>
        <w:textAlignment w:val="auto"/>
        <w:rPr>
          <w:b/>
          <w:bCs/>
          <w:color w:val="auto"/>
          <w:sz w:val="24"/>
          <w:szCs w:val="24"/>
          <w:lang w:eastAsia="zh-CN"/>
        </w:rPr>
      </w:pPr>
      <w:r>
        <w:rPr>
          <w:rFonts w:hint="eastAsia"/>
          <w:b/>
          <w:bCs/>
          <w:color w:val="auto"/>
          <w:sz w:val="24"/>
          <w:szCs w:val="24"/>
          <w:lang w:eastAsia="zh-CN"/>
        </w:rPr>
        <w:t>3.开标</w:t>
      </w:r>
    </w:p>
    <w:p w14:paraId="3B6785FF">
      <w:pPr>
        <w:pStyle w:val="11"/>
        <w:overflowPunct/>
        <w:topLinePunct/>
        <w:autoSpaceDE/>
        <w:autoSpaceDN/>
        <w:snapToGrid/>
        <w:spacing w:after="0" w:line="480" w:lineRule="exact"/>
        <w:ind w:firstLine="480" w:firstLineChars="200"/>
        <w:textAlignment w:val="auto"/>
        <w:rPr>
          <w:color w:val="auto"/>
          <w:sz w:val="24"/>
          <w:szCs w:val="24"/>
          <w:lang w:eastAsia="zh-CN"/>
        </w:rPr>
      </w:pPr>
      <w:r>
        <w:rPr>
          <w:rFonts w:hint="eastAsia"/>
          <w:color w:val="auto"/>
          <w:sz w:val="24"/>
          <w:szCs w:val="24"/>
          <w:lang w:eastAsia="zh-CN"/>
        </w:rPr>
        <w:t>3.1开标时间：</w:t>
      </w:r>
      <w:r>
        <w:rPr>
          <w:rFonts w:hint="eastAsia" w:ascii="宋体" w:hAnsi="宋体" w:eastAsia="宋体" w:cs="宋体"/>
          <w:bCs/>
          <w:color w:val="auto"/>
          <w:sz w:val="24"/>
          <w:szCs w:val="24"/>
          <w:u w:val="single"/>
          <w:lang w:eastAsia="zh-CN"/>
        </w:rPr>
        <w:t>2026</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月</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lang w:eastAsia="zh-CN"/>
        </w:rPr>
        <w:t xml:space="preserve"> </w:t>
      </w:r>
      <w:r>
        <w:rPr>
          <w:rFonts w:hint="eastAsia" w:ascii="宋体" w:hAnsi="宋体" w:eastAsia="宋体" w:cs="宋体"/>
          <w:bCs/>
          <w:color w:val="auto"/>
          <w:sz w:val="24"/>
          <w:szCs w:val="24"/>
          <w:lang w:eastAsia="zh-CN"/>
        </w:rPr>
        <w:t>日</w:t>
      </w:r>
      <w:r>
        <w:rPr>
          <w:rFonts w:hint="eastAsia"/>
          <w:color w:val="auto"/>
          <w:sz w:val="24"/>
          <w:szCs w:val="24"/>
          <w:u w:val="single"/>
          <w:lang w:eastAsia="zh-CN"/>
        </w:rPr>
        <w:t>09</w:t>
      </w:r>
      <w:r>
        <w:rPr>
          <w:rFonts w:hint="eastAsia"/>
          <w:bCs/>
          <w:color w:val="auto"/>
          <w:sz w:val="24"/>
          <w:szCs w:val="24"/>
          <w:lang w:eastAsia="zh-CN"/>
        </w:rPr>
        <w:t>时</w:t>
      </w:r>
      <w:r>
        <w:rPr>
          <w:rFonts w:hint="eastAsia"/>
          <w:color w:val="auto"/>
          <w:sz w:val="24"/>
          <w:szCs w:val="24"/>
          <w:u w:val="single"/>
          <w:lang w:eastAsia="zh-CN"/>
        </w:rPr>
        <w:t>00</w:t>
      </w:r>
      <w:r>
        <w:rPr>
          <w:rFonts w:hint="eastAsia"/>
          <w:bCs/>
          <w:color w:val="auto"/>
          <w:sz w:val="24"/>
          <w:szCs w:val="24"/>
          <w:lang w:eastAsia="zh-CN"/>
        </w:rPr>
        <w:t>分</w:t>
      </w:r>
      <w:r>
        <w:rPr>
          <w:rFonts w:hint="eastAsia"/>
          <w:color w:val="auto"/>
          <w:sz w:val="24"/>
          <w:szCs w:val="24"/>
          <w:lang w:eastAsia="zh-CN"/>
        </w:rPr>
        <w:t>。</w:t>
      </w:r>
    </w:p>
    <w:p w14:paraId="4050D19E">
      <w:pPr>
        <w:widowControl w:val="0"/>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3.2开标地点：“政采云”平台（</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p>
    <w:p w14:paraId="577E15E0">
      <w:pPr>
        <w:widowControl w:val="0"/>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注：CA证书在线解密：供应商投标时，需携带制作投标文件时用来加密的有效数字证书（CA认证）登录“政采云”平台电子开标大厅远程按规定时间对加密的投标文件进行解密，解密时长</w:t>
      </w:r>
      <w:r>
        <w:rPr>
          <w:rFonts w:hint="eastAsia" w:ascii="宋体" w:hAnsi="宋体" w:eastAsia="宋体" w:cs="宋体"/>
          <w:b/>
          <w:bCs/>
          <w:color w:val="auto"/>
          <w:sz w:val="24"/>
          <w:szCs w:val="24"/>
          <w:lang w:eastAsia="zh-CN"/>
        </w:rPr>
        <w:t>60分钟</w:t>
      </w:r>
      <w:r>
        <w:rPr>
          <w:rFonts w:hint="eastAsia" w:ascii="宋体" w:hAnsi="宋体" w:eastAsia="宋体" w:cs="宋体"/>
          <w:color w:val="auto"/>
          <w:sz w:val="24"/>
          <w:szCs w:val="24"/>
          <w:lang w:eastAsia="zh-CN"/>
        </w:rPr>
        <w:t>，未在规定时间内解密的后果自负。</w:t>
      </w:r>
    </w:p>
    <w:p w14:paraId="4F1AFD37">
      <w:pPr>
        <w:pStyle w:val="11"/>
        <w:overflowPunct/>
        <w:topLinePunct/>
        <w:spacing w:after="0" w:line="480" w:lineRule="exact"/>
        <w:rPr>
          <w:b/>
          <w:bCs/>
          <w:color w:val="auto"/>
          <w:sz w:val="24"/>
          <w:szCs w:val="24"/>
          <w:lang w:eastAsia="zh-CN"/>
        </w:rPr>
      </w:pPr>
      <w:r>
        <w:rPr>
          <w:rFonts w:hint="eastAsia"/>
          <w:b/>
          <w:bCs/>
          <w:color w:val="auto"/>
          <w:sz w:val="24"/>
          <w:szCs w:val="24"/>
          <w:lang w:eastAsia="zh-CN"/>
        </w:rPr>
        <w:t>五、公告期限</w:t>
      </w:r>
    </w:p>
    <w:p w14:paraId="328FB036">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自本公告发布之日起5个工作日。</w:t>
      </w:r>
    </w:p>
    <w:p w14:paraId="417322DA">
      <w:pPr>
        <w:pStyle w:val="11"/>
        <w:overflowPunct/>
        <w:topLinePunct/>
        <w:spacing w:after="0" w:line="480" w:lineRule="exact"/>
        <w:rPr>
          <w:b/>
          <w:bCs/>
          <w:color w:val="auto"/>
          <w:sz w:val="24"/>
          <w:szCs w:val="24"/>
          <w:lang w:eastAsia="zh-CN"/>
        </w:rPr>
      </w:pPr>
      <w:r>
        <w:rPr>
          <w:rFonts w:hint="eastAsia"/>
          <w:b/>
          <w:bCs/>
          <w:color w:val="auto"/>
          <w:sz w:val="24"/>
          <w:szCs w:val="24"/>
          <w:lang w:eastAsia="zh-CN"/>
        </w:rPr>
        <w:t>六、其他补充事宜</w:t>
      </w:r>
    </w:p>
    <w:p w14:paraId="6606AEFF">
      <w:pPr>
        <w:overflowPunct/>
        <w:topLinePunct/>
        <w:autoSpaceDE/>
        <w:autoSpaceDN/>
        <w:snapToGrid/>
        <w:spacing w:after="0" w:line="480" w:lineRule="exact"/>
        <w:ind w:firstLine="482" w:firstLineChars="200"/>
        <w:textAlignment w:val="auto"/>
        <w:rPr>
          <w:rFonts w:ascii="宋体" w:hAnsi="宋体" w:eastAsia="宋体" w:cs="宋体"/>
          <w:bCs/>
          <w:color w:val="auto"/>
          <w:sz w:val="24"/>
          <w:szCs w:val="24"/>
          <w:lang w:eastAsia="zh-CN"/>
        </w:rPr>
      </w:pPr>
      <w:r>
        <w:rPr>
          <w:rFonts w:hint="eastAsia" w:ascii="宋体" w:hAnsi="宋体" w:eastAsia="宋体" w:cs="宋体"/>
          <w:b/>
          <w:color w:val="auto"/>
          <w:sz w:val="24"/>
          <w:szCs w:val="24"/>
          <w:lang w:eastAsia="zh-CN"/>
        </w:rPr>
        <w:t>1.开标方式：</w:t>
      </w:r>
      <w:r>
        <w:rPr>
          <w:rFonts w:hint="eastAsia" w:ascii="宋体" w:hAnsi="宋体" w:eastAsia="宋体" w:cs="宋体"/>
          <w:color w:val="auto"/>
          <w:sz w:val="24"/>
          <w:szCs w:val="24"/>
          <w:lang w:eastAsia="zh-CN"/>
        </w:rPr>
        <w:t>“政采云”平台</w:t>
      </w:r>
      <w:r>
        <w:rPr>
          <w:rFonts w:hint="eastAsia" w:ascii="宋体" w:hAnsi="宋体" w:eastAsia="宋体" w:cs="宋体"/>
          <w:bCs/>
          <w:color w:val="auto"/>
          <w:sz w:val="24"/>
          <w:szCs w:val="24"/>
          <w:lang w:eastAsia="zh-CN"/>
        </w:rPr>
        <w:t>网上开标；</w:t>
      </w:r>
    </w:p>
    <w:p w14:paraId="26FDD114">
      <w:pPr>
        <w:overflowPunct/>
        <w:topLinePunct/>
        <w:autoSpaceDE/>
        <w:autoSpaceDN/>
        <w:snapToGrid/>
        <w:spacing w:after="0" w:line="480" w:lineRule="exact"/>
        <w:ind w:firstLine="482" w:firstLineChars="200"/>
        <w:textAlignment w:val="auto"/>
        <w:rPr>
          <w:rFonts w:ascii="宋体" w:hAnsi="宋体" w:eastAsia="宋体" w:cs="宋体"/>
          <w:bCs/>
          <w:color w:val="auto"/>
          <w:sz w:val="24"/>
          <w:szCs w:val="24"/>
          <w:lang w:eastAsia="zh-CN"/>
        </w:rPr>
      </w:pPr>
      <w:r>
        <w:rPr>
          <w:rFonts w:hint="eastAsia" w:ascii="宋体" w:hAnsi="宋体" w:eastAsia="宋体" w:cs="宋体"/>
          <w:b/>
          <w:color w:val="auto"/>
          <w:sz w:val="24"/>
          <w:szCs w:val="24"/>
          <w:lang w:eastAsia="zh-CN"/>
        </w:rPr>
        <w:t>2.是否需要缴纳投标保证金：</w:t>
      </w:r>
      <w:r>
        <w:rPr>
          <w:rFonts w:hint="eastAsia" w:ascii="宋体" w:hAnsi="宋体" w:eastAsia="宋体" w:cs="宋体"/>
          <w:bCs/>
          <w:color w:val="auto"/>
          <w:sz w:val="24"/>
          <w:szCs w:val="24"/>
          <w:lang w:eastAsia="zh-CN"/>
        </w:rPr>
        <w:t>是。</w:t>
      </w:r>
    </w:p>
    <w:p w14:paraId="13451C8F">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eastAsia="zh-CN"/>
        </w:rPr>
        <w:t>2.1 投标保证金缴纳金额：1标段：16000元；2标段：23000元；3标段：2</w:t>
      </w: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lang w:eastAsia="zh-CN"/>
        </w:rPr>
        <w:t>000元；4标段：2</w:t>
      </w:r>
      <w:r>
        <w:rPr>
          <w:rFonts w:hint="eastAsia" w:ascii="宋体" w:hAnsi="宋体" w:eastAsia="宋体" w:cs="宋体"/>
          <w:bCs/>
          <w:color w:val="auto"/>
          <w:sz w:val="24"/>
          <w:szCs w:val="24"/>
          <w:u w:val="none"/>
          <w:lang w:val="en-US" w:eastAsia="zh-CN"/>
        </w:rPr>
        <w:t>1</w:t>
      </w:r>
      <w:r>
        <w:rPr>
          <w:rFonts w:hint="eastAsia" w:ascii="宋体" w:hAnsi="宋体" w:eastAsia="宋体" w:cs="宋体"/>
          <w:bCs/>
          <w:color w:val="auto"/>
          <w:sz w:val="24"/>
          <w:szCs w:val="24"/>
          <w:u w:val="none"/>
          <w:lang w:eastAsia="zh-CN"/>
        </w:rPr>
        <w:t>000元；</w:t>
      </w:r>
    </w:p>
    <w:p w14:paraId="18753563">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kern w:val="2"/>
          <w:sz w:val="24"/>
          <w:szCs w:val="24"/>
          <w:lang w:eastAsia="zh-CN"/>
        </w:rPr>
        <w:t xml:space="preserve">2.2 </w:t>
      </w:r>
      <w:r>
        <w:rPr>
          <w:rFonts w:hint="eastAsia" w:ascii="宋体" w:hAnsi="宋体" w:eastAsia="宋体" w:cs="宋体"/>
          <w:bCs/>
          <w:color w:val="auto"/>
          <w:sz w:val="24"/>
          <w:szCs w:val="24"/>
          <w:lang w:eastAsia="zh-CN"/>
        </w:rPr>
        <w:t>投标保证金缴纳方式：支票、汇票、本票或者金融机构、担保机构出具的保函等非现金形式。</w:t>
      </w:r>
    </w:p>
    <w:p w14:paraId="0F0B9F48">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color w:val="auto"/>
          <w:sz w:val="24"/>
          <w:szCs w:val="24"/>
          <w:lang w:eastAsia="zh-CN"/>
        </w:rPr>
        <w:t>③为支持和促进中小企业发展进一步发挥政府采购政策功能，鼓励供应商使用电子保险/保函替代投标、履约保证金，支持成交供应商基于成交项目进行合同融资。申请人可登录【云南省政府采购金融服务支撑平台】进行了解办理或致电95763，如您有紧急需求的可联系13732226998(谢工)。直达链接：https：//jinrong.zcygov.cn/luban/finance/yunnan。</w:t>
      </w:r>
    </w:p>
    <w:p w14:paraId="1BF733D0">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开 户 名：云南骏航工程咨询有限责任公司</w:t>
      </w:r>
    </w:p>
    <w:p w14:paraId="720B1141">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开户银行：中国农业银行股份有限公司昆明人民西路支行</w:t>
      </w:r>
    </w:p>
    <w:p w14:paraId="41C2BCA3">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开户帐号：24016301040002739</w:t>
      </w:r>
    </w:p>
    <w:p w14:paraId="4F196C32">
      <w:pPr>
        <w:overflowPunct/>
        <w:topLinePunct/>
        <w:autoSpaceDE/>
        <w:autoSpaceDN/>
        <w:snapToGrid/>
        <w:spacing w:after="0" w:line="48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2.3 投标保证金缴纳截止时间：同提交投标文件截止时间。</w:t>
      </w:r>
    </w:p>
    <w:p w14:paraId="1D376EE6">
      <w:pPr>
        <w:pStyle w:val="11"/>
        <w:overflowPunct/>
        <w:topLinePunct/>
        <w:spacing w:after="0" w:line="480" w:lineRule="exact"/>
        <w:ind w:firstLine="482" w:firstLineChars="200"/>
        <w:rPr>
          <w:b/>
          <w:bCs/>
          <w:color w:val="auto"/>
          <w:sz w:val="24"/>
          <w:szCs w:val="24"/>
          <w:lang w:eastAsia="zh-CN"/>
        </w:rPr>
      </w:pPr>
      <w:r>
        <w:rPr>
          <w:rFonts w:hint="eastAsia"/>
          <w:b/>
          <w:color w:val="auto"/>
          <w:sz w:val="24"/>
          <w:szCs w:val="24"/>
          <w:lang w:eastAsia="zh-CN"/>
        </w:rPr>
        <w:t>3.其他内容：</w:t>
      </w:r>
      <w:r>
        <w:rPr>
          <w:rFonts w:hint="eastAsia"/>
          <w:bCs/>
          <w:color w:val="auto"/>
          <w:sz w:val="24"/>
          <w:szCs w:val="24"/>
          <w:lang w:eastAsia="zh-CN"/>
        </w:rPr>
        <w:t>详见《招标文件》。</w:t>
      </w:r>
    </w:p>
    <w:p w14:paraId="46A3F917">
      <w:pPr>
        <w:pStyle w:val="11"/>
        <w:overflowPunct/>
        <w:topLinePunct/>
        <w:spacing w:after="0" w:line="480" w:lineRule="exact"/>
        <w:rPr>
          <w:b/>
          <w:bCs/>
          <w:color w:val="auto"/>
          <w:sz w:val="24"/>
          <w:szCs w:val="24"/>
          <w:lang w:eastAsia="zh-CN"/>
        </w:rPr>
      </w:pPr>
      <w:r>
        <w:rPr>
          <w:rFonts w:hint="eastAsia"/>
          <w:b/>
          <w:bCs/>
          <w:color w:val="auto"/>
          <w:sz w:val="24"/>
          <w:szCs w:val="24"/>
          <w:lang w:eastAsia="zh-CN"/>
        </w:rPr>
        <w:t>七、对本次招标提出询问，请按以下方式联系。</w:t>
      </w:r>
    </w:p>
    <w:p w14:paraId="2D911BB0">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1.采购人信息</w:t>
      </w:r>
    </w:p>
    <w:p w14:paraId="7EE3785D">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名    称：昆明市退役军人事务局</w:t>
      </w:r>
    </w:p>
    <w:p w14:paraId="2448B836">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地    址：</w:t>
      </w:r>
      <w:r>
        <w:rPr>
          <w:rFonts w:hint="eastAsia" w:cs="Times New Roman"/>
          <w:sz w:val="24"/>
          <w:lang w:eastAsia="zh-CN"/>
        </w:rPr>
        <w:t>昆明市呈贡区彩云南路滇池明珠广场15栋15楼</w:t>
      </w:r>
    </w:p>
    <w:p w14:paraId="537D361F">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联 系 人：冯振坤</w:t>
      </w:r>
    </w:p>
    <w:p w14:paraId="10F831ED">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联系方式：0871-67433053</w:t>
      </w:r>
    </w:p>
    <w:p w14:paraId="27BDB30A">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2.采购代理机构信息</w:t>
      </w:r>
    </w:p>
    <w:p w14:paraId="5239DD20">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名    称：云南骏航工程咨询有限责任公司</w:t>
      </w:r>
    </w:p>
    <w:p w14:paraId="29783BA3">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地    址：昆明市五华区沙河路云时代广场金地6楼</w:t>
      </w:r>
    </w:p>
    <w:p w14:paraId="73CDACB5">
      <w:pPr>
        <w:pStyle w:val="11"/>
        <w:overflowPunct/>
        <w:topLinePunct/>
        <w:spacing w:after="0" w:line="480" w:lineRule="exact"/>
        <w:ind w:firstLine="480" w:firstLineChars="200"/>
        <w:rPr>
          <w:color w:val="auto"/>
          <w:w w:val="99"/>
          <w:sz w:val="24"/>
          <w:szCs w:val="24"/>
          <w:lang w:eastAsia="zh-CN"/>
        </w:rPr>
      </w:pPr>
      <w:r>
        <w:rPr>
          <w:rFonts w:hint="eastAsia"/>
          <w:color w:val="auto"/>
          <w:sz w:val="24"/>
          <w:szCs w:val="24"/>
          <w:lang w:eastAsia="zh-CN"/>
        </w:rPr>
        <w:t>联 系 人：周海芳、刘柏元、沈冲、侍文凡、莫玉婷、郎婷、马素蓉、谭昕、周思帆、普嫒玲、杨静、李月</w:t>
      </w:r>
    </w:p>
    <w:p w14:paraId="667C0C90">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联系方式：0871-68105375、0871-68215086</w:t>
      </w:r>
    </w:p>
    <w:p w14:paraId="3E5F8FF5">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3.项目联系方式</w:t>
      </w:r>
    </w:p>
    <w:p w14:paraId="4F5259F4">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项目联系人：周海芳、刘柏元、沈冲、侍文凡、莫玉婷、郎婷、马素蓉、谭昕、周思帆、普嫒玲、杨静、李月</w:t>
      </w:r>
    </w:p>
    <w:p w14:paraId="473960EE">
      <w:pPr>
        <w:pStyle w:val="11"/>
        <w:overflowPunct/>
        <w:topLinePunct/>
        <w:spacing w:after="0" w:line="480" w:lineRule="exact"/>
        <w:ind w:firstLine="480" w:firstLineChars="200"/>
        <w:rPr>
          <w:color w:val="auto"/>
          <w:sz w:val="24"/>
          <w:szCs w:val="24"/>
          <w:lang w:eastAsia="zh-CN"/>
        </w:rPr>
        <w:sectPr>
          <w:footerReference r:id="rId6" w:type="default"/>
          <w:pgSz w:w="11906" w:h="16838"/>
          <w:pgMar w:top="1191" w:right="1191" w:bottom="1304" w:left="1304" w:header="851" w:footer="992" w:gutter="0"/>
          <w:pgNumType w:start="1"/>
          <w:cols w:space="0" w:num="1"/>
          <w:docGrid w:type="lines" w:linePitch="313" w:charSpace="0"/>
        </w:sectPr>
      </w:pPr>
      <w:r>
        <w:rPr>
          <w:rFonts w:hint="eastAsia"/>
          <w:color w:val="auto"/>
          <w:sz w:val="24"/>
          <w:szCs w:val="24"/>
          <w:lang w:eastAsia="zh-CN"/>
        </w:rPr>
        <w:t>电      话：0871-68105375、0871-68215086</w:t>
      </w:r>
    </w:p>
    <w:p w14:paraId="7FE9FF48">
      <w:pPr>
        <w:pStyle w:val="11"/>
        <w:overflowPunct/>
        <w:topLinePunct/>
        <w:spacing w:after="0" w:line="480" w:lineRule="exact"/>
        <w:jc w:val="center"/>
        <w:outlineLvl w:val="0"/>
        <w:rPr>
          <w:b/>
          <w:bCs/>
          <w:sz w:val="36"/>
          <w:szCs w:val="36"/>
          <w:lang w:eastAsia="zh-CN"/>
        </w:rPr>
      </w:pPr>
      <w:r>
        <w:rPr>
          <w:rFonts w:hint="eastAsia"/>
          <w:b/>
          <w:bCs/>
          <w:sz w:val="36"/>
          <w:szCs w:val="36"/>
          <w:lang w:eastAsia="zh-CN"/>
        </w:rPr>
        <w:t>第二章 供应商须知</w:t>
      </w:r>
      <w:bookmarkEnd w:id="5"/>
      <w:r>
        <w:rPr>
          <w:rFonts w:hint="eastAsia"/>
          <w:b/>
          <w:bCs/>
          <w:sz w:val="36"/>
          <w:szCs w:val="36"/>
          <w:lang w:eastAsia="zh-CN"/>
        </w:rPr>
        <w:t>（</w:t>
      </w:r>
      <w:r>
        <w:rPr>
          <w:rFonts w:hint="eastAsia"/>
          <w:b/>
          <w:bCs/>
          <w:sz w:val="36"/>
          <w:szCs w:val="36"/>
          <w:lang w:val="en-US" w:eastAsia="zh-CN"/>
        </w:rPr>
        <w:t>2、3、4标段</w:t>
      </w:r>
      <w:r>
        <w:rPr>
          <w:rFonts w:hint="eastAsia"/>
          <w:b/>
          <w:bCs/>
          <w:sz w:val="36"/>
          <w:szCs w:val="36"/>
          <w:lang w:eastAsia="zh-CN"/>
        </w:rPr>
        <w:t>）</w:t>
      </w:r>
    </w:p>
    <w:p w14:paraId="674321CE">
      <w:pPr>
        <w:pStyle w:val="11"/>
        <w:overflowPunct/>
        <w:topLinePunct/>
        <w:spacing w:after="0" w:line="480" w:lineRule="exact"/>
        <w:jc w:val="center"/>
        <w:rPr>
          <w:b/>
          <w:bCs/>
          <w:sz w:val="24"/>
          <w:szCs w:val="24"/>
          <w:lang w:eastAsia="zh-CN"/>
        </w:rPr>
      </w:pPr>
      <w:r>
        <w:rPr>
          <w:rFonts w:hint="eastAsia"/>
          <w:b/>
          <w:bCs/>
          <w:sz w:val="24"/>
          <w:szCs w:val="24"/>
          <w:lang w:eastAsia="zh-CN"/>
        </w:rPr>
        <w:t>供应商须知前附表</w:t>
      </w:r>
    </w:p>
    <w:p w14:paraId="34964FF2">
      <w:pPr>
        <w:pStyle w:val="11"/>
        <w:overflowPunct/>
        <w:topLinePunct/>
        <w:spacing w:after="0" w:line="480" w:lineRule="exact"/>
        <w:ind w:firstLine="480" w:firstLineChars="200"/>
        <w:rPr>
          <w:lang w:eastAsia="zh-CN"/>
        </w:rPr>
      </w:pPr>
      <w:r>
        <w:rPr>
          <w:rFonts w:hint="eastAsia"/>
          <w:sz w:val="24"/>
          <w:szCs w:val="24"/>
          <w:lang w:eastAsia="zh-CN"/>
        </w:rPr>
        <w:t>本表是对供应商须知的具体补充和修改，如有矛盾，均以本资料表为准。标记“■”的选项意为适用于本项目，标记“□”的选项意为不适用于本项目。</w:t>
      </w:r>
    </w:p>
    <w:tbl>
      <w:tblPr>
        <w:tblStyle w:val="33"/>
        <w:tblW w:w="9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1477"/>
        <w:gridCol w:w="7116"/>
      </w:tblGrid>
      <w:tr w14:paraId="3F77D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3" w:type="dxa"/>
            <w:vAlign w:val="center"/>
          </w:tcPr>
          <w:p w14:paraId="5F6EA5E4">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条款号</w:t>
            </w:r>
          </w:p>
        </w:tc>
        <w:tc>
          <w:tcPr>
            <w:tcW w:w="1477" w:type="dxa"/>
            <w:vAlign w:val="center"/>
          </w:tcPr>
          <w:p w14:paraId="1F63F015">
            <w:pPr>
              <w:overflowPunct/>
              <w:topLinePunct/>
              <w:spacing w:after="0" w:line="48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条目</w:t>
            </w:r>
          </w:p>
        </w:tc>
        <w:tc>
          <w:tcPr>
            <w:tcW w:w="7116" w:type="dxa"/>
            <w:vAlign w:val="center"/>
          </w:tcPr>
          <w:p w14:paraId="522395D7">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内容</w:t>
            </w:r>
          </w:p>
        </w:tc>
      </w:tr>
      <w:tr w14:paraId="5223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3" w:type="dxa"/>
            <w:vAlign w:val="center"/>
          </w:tcPr>
          <w:p w14:paraId="7BE29EDC">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1.1.1</w:t>
            </w:r>
          </w:p>
        </w:tc>
        <w:tc>
          <w:tcPr>
            <w:tcW w:w="1477" w:type="dxa"/>
            <w:vAlign w:val="center"/>
          </w:tcPr>
          <w:p w14:paraId="4824476C">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采购人、采购代理机构</w:t>
            </w:r>
          </w:p>
        </w:tc>
        <w:tc>
          <w:tcPr>
            <w:tcW w:w="7116" w:type="dxa"/>
            <w:vAlign w:val="center"/>
          </w:tcPr>
          <w:p w14:paraId="1ED55A0B">
            <w:pPr>
              <w:pStyle w:val="11"/>
              <w:overflowPunct/>
              <w:topLinePunct/>
              <w:spacing w:after="0" w:line="480" w:lineRule="exact"/>
              <w:rPr>
                <w:b/>
                <w:bCs/>
                <w:color w:val="auto"/>
                <w:sz w:val="24"/>
                <w:szCs w:val="24"/>
                <w:lang w:eastAsia="zh-CN"/>
              </w:rPr>
            </w:pPr>
            <w:r>
              <w:rPr>
                <w:rFonts w:hint="eastAsia"/>
                <w:b/>
                <w:bCs/>
                <w:color w:val="auto"/>
                <w:sz w:val="24"/>
                <w:szCs w:val="24"/>
                <w:lang w:eastAsia="zh-CN"/>
              </w:rPr>
              <w:t>1.采购人信息</w:t>
            </w:r>
          </w:p>
          <w:p w14:paraId="56F3E442">
            <w:pPr>
              <w:pStyle w:val="11"/>
              <w:overflowPunct/>
              <w:topLinePunct/>
              <w:spacing w:after="0" w:line="480" w:lineRule="exact"/>
              <w:rPr>
                <w:color w:val="auto"/>
                <w:sz w:val="24"/>
                <w:szCs w:val="24"/>
                <w:lang w:eastAsia="zh-CN"/>
              </w:rPr>
            </w:pPr>
            <w:r>
              <w:rPr>
                <w:rFonts w:hint="eastAsia"/>
                <w:color w:val="auto"/>
                <w:sz w:val="24"/>
                <w:szCs w:val="24"/>
                <w:lang w:eastAsia="zh-CN"/>
              </w:rPr>
              <w:t>名    称：昆明市退役军人事务局</w:t>
            </w:r>
          </w:p>
          <w:p w14:paraId="7D1AF210">
            <w:pPr>
              <w:pStyle w:val="11"/>
              <w:overflowPunct/>
              <w:topLinePunct/>
              <w:spacing w:after="0" w:line="480" w:lineRule="exact"/>
              <w:rPr>
                <w:color w:val="auto"/>
                <w:sz w:val="24"/>
                <w:szCs w:val="24"/>
                <w:lang w:eastAsia="zh-CN"/>
              </w:rPr>
            </w:pPr>
            <w:r>
              <w:rPr>
                <w:rFonts w:hint="eastAsia"/>
                <w:color w:val="auto"/>
                <w:sz w:val="24"/>
                <w:szCs w:val="24"/>
                <w:lang w:eastAsia="zh-CN"/>
              </w:rPr>
              <w:t>地    址：</w:t>
            </w:r>
            <w:r>
              <w:rPr>
                <w:rFonts w:hint="eastAsia" w:cs="Times New Roman"/>
                <w:sz w:val="24"/>
                <w:lang w:eastAsia="zh-CN"/>
              </w:rPr>
              <w:t>昆明市呈贡区彩云南路滇池明珠广场15栋15楼</w:t>
            </w:r>
          </w:p>
          <w:p w14:paraId="599339DF">
            <w:pPr>
              <w:pStyle w:val="11"/>
              <w:overflowPunct/>
              <w:topLinePunct/>
              <w:spacing w:after="0" w:line="480" w:lineRule="exact"/>
              <w:rPr>
                <w:color w:val="auto"/>
                <w:sz w:val="24"/>
                <w:szCs w:val="24"/>
                <w:lang w:eastAsia="zh-CN"/>
              </w:rPr>
            </w:pPr>
            <w:r>
              <w:rPr>
                <w:rFonts w:hint="eastAsia"/>
                <w:color w:val="auto"/>
                <w:sz w:val="24"/>
                <w:szCs w:val="24"/>
                <w:lang w:eastAsia="zh-CN"/>
              </w:rPr>
              <w:t>联 系 人：冯振坤</w:t>
            </w:r>
          </w:p>
          <w:p w14:paraId="73EA7B39">
            <w:pPr>
              <w:pStyle w:val="11"/>
              <w:overflowPunct/>
              <w:topLinePunct/>
              <w:spacing w:after="0" w:line="480" w:lineRule="exact"/>
              <w:rPr>
                <w:color w:val="auto"/>
                <w:sz w:val="24"/>
                <w:szCs w:val="24"/>
                <w:highlight w:val="yellow"/>
                <w:lang w:eastAsia="zh-CN"/>
              </w:rPr>
            </w:pPr>
            <w:r>
              <w:rPr>
                <w:rFonts w:hint="eastAsia"/>
                <w:color w:val="auto"/>
                <w:sz w:val="24"/>
                <w:szCs w:val="24"/>
                <w:lang w:eastAsia="zh-CN"/>
              </w:rPr>
              <w:t>联系方式：0871-67433053</w:t>
            </w:r>
          </w:p>
          <w:p w14:paraId="408EADD8">
            <w:pPr>
              <w:pStyle w:val="11"/>
              <w:overflowPunct/>
              <w:topLinePunct/>
              <w:spacing w:after="0" w:line="480" w:lineRule="exact"/>
              <w:rPr>
                <w:b/>
                <w:bCs/>
                <w:color w:val="auto"/>
                <w:sz w:val="24"/>
                <w:szCs w:val="24"/>
                <w:lang w:eastAsia="zh-CN"/>
              </w:rPr>
            </w:pPr>
            <w:r>
              <w:rPr>
                <w:rFonts w:hint="eastAsia"/>
                <w:b/>
                <w:bCs/>
                <w:color w:val="auto"/>
                <w:sz w:val="24"/>
                <w:szCs w:val="24"/>
                <w:lang w:eastAsia="zh-CN"/>
              </w:rPr>
              <w:t>2.采购代理机构信息</w:t>
            </w:r>
          </w:p>
          <w:p w14:paraId="1A33C956">
            <w:pPr>
              <w:pStyle w:val="11"/>
              <w:overflowPunct/>
              <w:topLinePunct/>
              <w:spacing w:after="0" w:line="480" w:lineRule="exact"/>
              <w:rPr>
                <w:color w:val="auto"/>
                <w:sz w:val="24"/>
                <w:szCs w:val="24"/>
                <w:lang w:eastAsia="zh-CN"/>
              </w:rPr>
            </w:pPr>
            <w:r>
              <w:rPr>
                <w:rFonts w:hint="eastAsia"/>
                <w:color w:val="auto"/>
                <w:sz w:val="24"/>
                <w:szCs w:val="24"/>
                <w:lang w:eastAsia="zh-CN"/>
              </w:rPr>
              <w:t>名    称：云南骏航工程咨询有限责任公司</w:t>
            </w:r>
          </w:p>
          <w:p w14:paraId="09256040">
            <w:pPr>
              <w:pStyle w:val="11"/>
              <w:overflowPunct/>
              <w:topLinePunct/>
              <w:spacing w:after="0" w:line="480" w:lineRule="exact"/>
              <w:rPr>
                <w:color w:val="auto"/>
                <w:sz w:val="24"/>
                <w:szCs w:val="24"/>
                <w:lang w:eastAsia="zh-CN"/>
              </w:rPr>
            </w:pPr>
            <w:r>
              <w:rPr>
                <w:rFonts w:hint="eastAsia"/>
                <w:color w:val="auto"/>
                <w:sz w:val="24"/>
                <w:szCs w:val="24"/>
                <w:lang w:eastAsia="zh-CN"/>
              </w:rPr>
              <w:t>地    址：昆明市五华区沙河路云时代广场金地6楼</w:t>
            </w:r>
          </w:p>
          <w:p w14:paraId="3387F566">
            <w:pPr>
              <w:pStyle w:val="11"/>
              <w:overflowPunct/>
              <w:topLinePunct/>
              <w:spacing w:after="0" w:line="480" w:lineRule="exact"/>
              <w:rPr>
                <w:color w:val="auto"/>
                <w:w w:val="99"/>
                <w:sz w:val="24"/>
                <w:szCs w:val="24"/>
                <w:lang w:eastAsia="zh-CN"/>
              </w:rPr>
            </w:pPr>
            <w:r>
              <w:rPr>
                <w:rFonts w:hint="eastAsia"/>
                <w:color w:val="auto"/>
                <w:sz w:val="24"/>
                <w:szCs w:val="24"/>
                <w:lang w:eastAsia="zh-CN"/>
              </w:rPr>
              <w:t>联 系 人：周海芳、刘柏元、沈冲、侍文凡、莫玉婷、郎婷、马素蓉、谭昕、周思帆、普嫒玲、杨静、李月</w:t>
            </w:r>
          </w:p>
          <w:p w14:paraId="242B9121">
            <w:pPr>
              <w:pStyle w:val="11"/>
              <w:overflowPunct/>
              <w:topLinePunct/>
              <w:spacing w:after="0" w:line="480" w:lineRule="exact"/>
              <w:rPr>
                <w:sz w:val="24"/>
                <w:szCs w:val="24"/>
              </w:rPr>
            </w:pPr>
            <w:r>
              <w:rPr>
                <w:rFonts w:hint="eastAsia"/>
                <w:color w:val="auto"/>
                <w:sz w:val="24"/>
                <w:szCs w:val="24"/>
                <w:lang w:eastAsia="zh-CN"/>
              </w:rPr>
              <w:t>联系方式：0871-68105375、0871-68215086</w:t>
            </w:r>
          </w:p>
        </w:tc>
      </w:tr>
      <w:tr w14:paraId="7B90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13" w:type="dxa"/>
            <w:vAlign w:val="center"/>
          </w:tcPr>
          <w:p w14:paraId="762443D1">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2.2</w:t>
            </w:r>
          </w:p>
        </w:tc>
        <w:tc>
          <w:tcPr>
            <w:tcW w:w="1477" w:type="dxa"/>
            <w:vAlign w:val="center"/>
          </w:tcPr>
          <w:p w14:paraId="570A3BF6">
            <w:pPr>
              <w:overflowPunct/>
              <w:topLinePunct/>
              <w:spacing w:after="0" w:line="480" w:lineRule="exact"/>
              <w:jc w:val="both"/>
              <w:rPr>
                <w:rFonts w:ascii="宋体" w:hAnsi="宋体" w:eastAsia="宋体" w:cs="宋体"/>
                <w:sz w:val="24"/>
                <w:szCs w:val="24"/>
              </w:rPr>
            </w:pPr>
            <w:r>
              <w:rPr>
                <w:rFonts w:hint="eastAsia" w:ascii="宋体" w:hAnsi="宋体" w:eastAsia="宋体" w:cs="宋体"/>
                <w:sz w:val="24"/>
                <w:szCs w:val="24"/>
              </w:rPr>
              <w:t>项目属性</w:t>
            </w:r>
          </w:p>
        </w:tc>
        <w:tc>
          <w:tcPr>
            <w:tcW w:w="7116" w:type="dxa"/>
            <w:vAlign w:val="center"/>
          </w:tcPr>
          <w:p w14:paraId="0A872788">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0DFF2DDD">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□服务</w:t>
            </w:r>
          </w:p>
          <w:p w14:paraId="28FFA7EE">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5A034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13" w:type="dxa"/>
            <w:vAlign w:val="center"/>
          </w:tcPr>
          <w:p w14:paraId="57681322">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2.3</w:t>
            </w:r>
          </w:p>
        </w:tc>
        <w:tc>
          <w:tcPr>
            <w:tcW w:w="1477" w:type="dxa"/>
            <w:vAlign w:val="center"/>
          </w:tcPr>
          <w:p w14:paraId="543E2125">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科研仪器设备</w:t>
            </w:r>
          </w:p>
        </w:tc>
        <w:tc>
          <w:tcPr>
            <w:tcW w:w="7116" w:type="dxa"/>
            <w:vAlign w:val="center"/>
          </w:tcPr>
          <w:p w14:paraId="7E8FBDCD">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7B2FC49C">
            <w:pPr>
              <w:pStyle w:val="34"/>
              <w:overflowPunct/>
              <w:topLinePunct/>
              <w:spacing w:after="0" w:line="48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□是</w:t>
            </w:r>
          </w:p>
          <w:p w14:paraId="74F7DEDB">
            <w:pPr>
              <w:pStyle w:val="34"/>
              <w:overflowPunct/>
              <w:topLinePunct/>
              <w:spacing w:after="0" w:line="480" w:lineRule="exac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否</w:t>
            </w:r>
          </w:p>
        </w:tc>
      </w:tr>
      <w:tr w14:paraId="6289E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13" w:type="dxa"/>
            <w:vAlign w:val="center"/>
          </w:tcPr>
          <w:p w14:paraId="12FD7B52">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2.4</w:t>
            </w:r>
          </w:p>
        </w:tc>
        <w:tc>
          <w:tcPr>
            <w:tcW w:w="1477" w:type="dxa"/>
            <w:vAlign w:val="center"/>
          </w:tcPr>
          <w:p w14:paraId="409E6A4B">
            <w:pPr>
              <w:overflowPunct/>
              <w:topLinePunct/>
              <w:spacing w:after="0" w:line="480" w:lineRule="exact"/>
              <w:jc w:val="both"/>
              <w:rPr>
                <w:rFonts w:ascii="宋体" w:hAnsi="宋体" w:eastAsia="宋体" w:cs="宋体"/>
                <w:sz w:val="24"/>
                <w:szCs w:val="24"/>
              </w:rPr>
            </w:pPr>
            <w:r>
              <w:rPr>
                <w:rFonts w:hint="eastAsia" w:ascii="宋体" w:hAnsi="宋体" w:eastAsia="宋体" w:cs="宋体"/>
                <w:sz w:val="24"/>
                <w:szCs w:val="24"/>
              </w:rPr>
              <w:t>核心产品</w:t>
            </w:r>
          </w:p>
        </w:tc>
        <w:tc>
          <w:tcPr>
            <w:tcW w:w="7116" w:type="dxa"/>
            <w:vAlign w:val="center"/>
          </w:tcPr>
          <w:p w14:paraId="2AC88ECB">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□关于核心产品本项目__标段不适用。</w:t>
            </w:r>
          </w:p>
          <w:p w14:paraId="777D2755">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□本项目__标段为单一产品采购项目。</w:t>
            </w:r>
          </w:p>
          <w:p w14:paraId="7AC55BB3">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 xml:space="preserve">1、2、3、4 </w:t>
            </w:r>
            <w:r>
              <w:rPr>
                <w:rFonts w:hint="eastAsia" w:ascii="宋体" w:hAnsi="宋体" w:eastAsia="宋体" w:cs="宋体"/>
                <w:sz w:val="24"/>
                <w:szCs w:val="24"/>
                <w:lang w:eastAsia="zh-CN"/>
              </w:rPr>
              <w:t>标段为非单一产品采购项目</w:t>
            </w:r>
            <w:r>
              <w:rPr>
                <w:rFonts w:hint="eastAsia" w:ascii="宋体" w:hAnsi="宋体" w:eastAsia="宋体" w:cs="宋体"/>
                <w:sz w:val="24"/>
                <w:szCs w:val="24"/>
                <w:highlight w:val="none"/>
                <w:lang w:eastAsia="zh-CN"/>
              </w:rPr>
              <w:t>，核心产品分别为：</w:t>
            </w:r>
            <w:r>
              <w:rPr>
                <w:rFonts w:hint="eastAsia" w:ascii="宋体" w:hAnsi="宋体" w:eastAsia="宋体" w:cs="宋体"/>
                <w:b/>
                <w:bCs/>
                <w:color w:val="auto"/>
                <w:sz w:val="24"/>
                <w:szCs w:val="24"/>
                <w:highlight w:val="none"/>
                <w:u w:val="single"/>
                <w:lang w:eastAsia="zh-CN"/>
              </w:rPr>
              <w:t>1标段：牛肉干大礼包、口袋相机 ；2标段：运动装具套装，不锈钢保温杯</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bCs/>
                <w:color w:val="auto"/>
                <w:sz w:val="24"/>
                <w:szCs w:val="24"/>
                <w:highlight w:val="none"/>
                <w:u w:val="single"/>
                <w:lang w:eastAsia="zh-CN"/>
              </w:rPr>
              <w:t>3标段：眼部按摩仪、筋膜枪</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bCs/>
                <w:color w:val="auto"/>
                <w:sz w:val="24"/>
                <w:szCs w:val="24"/>
                <w:highlight w:val="none"/>
                <w:u w:val="single"/>
                <w:lang w:eastAsia="zh-CN"/>
              </w:rPr>
              <w:t>4标段：拉杆箱20寸，剃须刀</w:t>
            </w:r>
            <w:r>
              <w:rPr>
                <w:rFonts w:hint="eastAsia" w:ascii="宋体" w:hAnsi="宋体" w:eastAsia="宋体" w:cs="宋体"/>
                <w:color w:val="auto"/>
                <w:sz w:val="24"/>
                <w:szCs w:val="24"/>
                <w:highlight w:val="none"/>
                <w:u w:val="single"/>
                <w:lang w:eastAsia="zh-CN"/>
              </w:rPr>
              <w:t>。</w:t>
            </w:r>
          </w:p>
        </w:tc>
      </w:tr>
      <w:tr w14:paraId="1F51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913" w:type="dxa"/>
            <w:vAlign w:val="center"/>
          </w:tcPr>
          <w:p w14:paraId="3EA3C5D3">
            <w:pPr>
              <w:pStyle w:val="34"/>
              <w:overflowPunct/>
              <w:topLinePunct/>
              <w:spacing w:after="0" w:line="480" w:lineRule="exact"/>
              <w:jc w:val="center"/>
              <w:rPr>
                <w:rFonts w:hint="default" w:ascii="宋体" w:hAnsi="宋体" w:eastAsia="宋体" w:cs="宋体"/>
                <w:sz w:val="24"/>
                <w:szCs w:val="24"/>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2.5</w:t>
            </w:r>
          </w:p>
        </w:tc>
        <w:tc>
          <w:tcPr>
            <w:tcW w:w="1477" w:type="dxa"/>
            <w:vAlign w:val="center"/>
          </w:tcPr>
          <w:p w14:paraId="6C50CF07">
            <w:pPr>
              <w:overflowPunct/>
              <w:topLinePunct/>
              <w:spacing w:after="0" w:line="480" w:lineRule="exact"/>
              <w:jc w:val="center"/>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eastAsia="zh-CN"/>
              </w:rPr>
              <w:t>本国产品政策</w:t>
            </w:r>
          </w:p>
        </w:tc>
        <w:tc>
          <w:tcPr>
            <w:tcW w:w="7116" w:type="dxa"/>
            <w:vAlign w:val="center"/>
          </w:tcPr>
          <w:p w14:paraId="7DE3FA58">
            <w:pPr>
              <w:pStyle w:val="34"/>
              <w:overflowPunct/>
              <w:topLinePunct/>
              <w:spacing w:after="0" w:line="48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是否适用本国产品政策：</w:t>
            </w:r>
          </w:p>
          <w:p w14:paraId="100D02D0">
            <w:pPr>
              <w:pStyle w:val="34"/>
              <w:overflowPunct/>
              <w:topLinePunct/>
              <w:spacing w:after="0" w:line="48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■适用；</w:t>
            </w:r>
          </w:p>
          <w:p w14:paraId="535C660C">
            <w:pPr>
              <w:pStyle w:val="34"/>
              <w:overflowPunct/>
              <w:topLinePunct/>
              <w:spacing w:after="0" w:line="480" w:lineRule="exact"/>
              <w:ind w:firstLine="480" w:firstLineChars="200"/>
              <w:jc w:val="both"/>
              <w:rPr>
                <w:rFonts w:hint="eastAsia" w:ascii="宋体" w:hAnsi="宋体" w:eastAsia="宋体" w:cs="宋体"/>
                <w:b/>
                <w:color w:val="auto"/>
                <w:sz w:val="24"/>
                <w:szCs w:val="24"/>
                <w:lang w:eastAsia="zh-CN"/>
              </w:rPr>
            </w:pPr>
            <w:r>
              <w:rPr>
                <w:rFonts w:hint="eastAsia" w:ascii="宋体" w:hAnsi="宋体" w:eastAsia="宋体" w:cs="宋体"/>
                <w:color w:val="auto"/>
                <w:sz w:val="24"/>
                <w:szCs w:val="24"/>
                <w:highlight w:val="none"/>
                <w:lang w:eastAsia="zh-CN"/>
              </w:rPr>
              <w:t>□不适用。</w:t>
            </w:r>
          </w:p>
        </w:tc>
      </w:tr>
      <w:tr w14:paraId="2896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0" w:hRule="atLeast"/>
        </w:trPr>
        <w:tc>
          <w:tcPr>
            <w:tcW w:w="913" w:type="dxa"/>
            <w:vAlign w:val="center"/>
          </w:tcPr>
          <w:p w14:paraId="7FD90F00">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6</w:t>
            </w:r>
          </w:p>
        </w:tc>
        <w:tc>
          <w:tcPr>
            <w:tcW w:w="1477" w:type="dxa"/>
            <w:vAlign w:val="center"/>
          </w:tcPr>
          <w:p w14:paraId="4EC670FB">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项目要求</w:t>
            </w:r>
          </w:p>
        </w:tc>
        <w:tc>
          <w:tcPr>
            <w:tcW w:w="7116" w:type="dxa"/>
            <w:vAlign w:val="center"/>
          </w:tcPr>
          <w:p w14:paraId="17890BC7">
            <w:pPr>
              <w:overflowPunct/>
              <w:topLinePunct/>
              <w:spacing w:after="0"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b/>
                <w:bCs/>
                <w:color w:val="auto"/>
                <w:sz w:val="24"/>
                <w:szCs w:val="24"/>
                <w:highlight w:val="none"/>
                <w:u w:val="none"/>
                <w:lang w:eastAsia="zh-CN"/>
              </w:rPr>
              <w:t>交货期：</w:t>
            </w:r>
            <w:r>
              <w:rPr>
                <w:rFonts w:hint="eastAsia" w:ascii="宋体" w:hAnsi="宋体" w:eastAsia="宋体" w:cs="宋体"/>
                <w:color w:val="auto"/>
                <w:sz w:val="24"/>
                <w:szCs w:val="24"/>
                <w:u w:val="none"/>
                <w:lang w:eastAsia="zh-CN"/>
              </w:rPr>
              <w:t>供</w:t>
            </w:r>
            <w:r>
              <w:rPr>
                <w:rFonts w:hint="eastAsia" w:ascii="宋体" w:hAnsi="宋体" w:eastAsia="宋体" w:cs="宋体"/>
                <w:color w:val="auto"/>
                <w:sz w:val="24"/>
                <w:szCs w:val="24"/>
                <w:lang w:eastAsia="zh-CN"/>
              </w:rPr>
              <w:t>应商须接到采购人备货通知后10个工作日内，将全部物资备齐并存放于昆明市范围内的自有或租赁仓库，待采购人集中验收合格后，供应商根据采购人通知的时间及数量要求，将验收合格的物资在接到采购人配送通知后7个工作日内完成配送。所有涉及“八一”建军节慰问的物资，供应商须确保在2026年7月31日前完成集中验收并全部送达各指定慰问地点。</w:t>
            </w:r>
          </w:p>
          <w:p w14:paraId="2837D89E">
            <w:pPr>
              <w:overflowPunct/>
              <w:topLinePunct/>
              <w:spacing w:after="0" w:line="480" w:lineRule="exac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★质保期：</w:t>
            </w:r>
            <w:r>
              <w:rPr>
                <w:rFonts w:hint="eastAsia" w:ascii="宋体" w:hAnsi="宋体" w:eastAsia="宋体" w:cs="宋体"/>
                <w:color w:val="auto"/>
                <w:sz w:val="24"/>
                <w:szCs w:val="24"/>
                <w:lang w:eastAsia="zh-CN"/>
              </w:rPr>
              <w:t>物资要求严格按国家质量标准进行质保，对所供产品按产品本身质保提供质保服务。</w:t>
            </w:r>
          </w:p>
          <w:p w14:paraId="2534BCFF">
            <w:pPr>
              <w:overflowPunct/>
              <w:topLinePunct/>
              <w:spacing w:after="0" w:line="480" w:lineRule="exact"/>
              <w:rPr>
                <w:rFonts w:ascii="宋体" w:hAnsi="宋体" w:eastAsia="宋体" w:cs="宋体"/>
                <w:bCs/>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b/>
                <w:color w:val="auto"/>
                <w:sz w:val="24"/>
                <w:szCs w:val="24"/>
                <w:lang w:eastAsia="zh-CN"/>
              </w:rPr>
              <w:t>交货地点：</w:t>
            </w:r>
            <w:r>
              <w:rPr>
                <w:rFonts w:hint="eastAsia" w:ascii="宋体" w:hAnsi="宋体" w:eastAsia="宋体" w:cs="宋体"/>
                <w:color w:val="auto"/>
                <w:sz w:val="24"/>
                <w:szCs w:val="24"/>
                <w:lang w:eastAsia="zh-CN"/>
              </w:rPr>
              <w:t>交货地点为各慰问部队驻</w:t>
            </w:r>
            <w:r>
              <w:rPr>
                <w:rFonts w:hint="eastAsia" w:ascii="宋体" w:hAnsi="宋体" w:eastAsia="宋体" w:cs="宋体"/>
                <w:sz w:val="24"/>
                <w:szCs w:val="24"/>
                <w:lang w:eastAsia="zh-CN"/>
              </w:rPr>
              <w:t>地，具体位置以甲方通知为准</w:t>
            </w:r>
            <w:r>
              <w:rPr>
                <w:rFonts w:hint="eastAsia" w:ascii="宋体" w:hAnsi="宋体" w:eastAsia="宋体" w:cs="宋体"/>
                <w:b/>
                <w:color w:val="auto"/>
                <w:sz w:val="24"/>
                <w:szCs w:val="24"/>
                <w:lang w:eastAsia="zh-CN"/>
              </w:rPr>
              <w:t>，</w:t>
            </w:r>
            <w:r>
              <w:rPr>
                <w:rFonts w:hint="eastAsia" w:ascii="宋体" w:hAnsi="宋体" w:eastAsia="宋体" w:cs="宋体"/>
                <w:bCs/>
                <w:color w:val="auto"/>
                <w:sz w:val="24"/>
                <w:szCs w:val="24"/>
                <w:lang w:eastAsia="zh-CN"/>
              </w:rPr>
              <w:t>运输及配送工作由乙方负责。</w:t>
            </w:r>
          </w:p>
          <w:p w14:paraId="1A32138F">
            <w:pPr>
              <w:overflowPunct/>
              <w:topLinePunct/>
              <w:spacing w:after="0" w:line="480" w:lineRule="exact"/>
              <w:rPr>
                <w:rFonts w:ascii="宋体" w:hAnsi="宋体" w:eastAsia="宋体" w:cs="宋体"/>
                <w:bCs/>
                <w:color w:val="auto"/>
                <w:sz w:val="24"/>
                <w:szCs w:val="24"/>
                <w:lang w:eastAsia="zh-CN"/>
              </w:rPr>
            </w:pPr>
            <w:r>
              <w:rPr>
                <w:rFonts w:hint="eastAsia" w:ascii="宋体" w:hAnsi="宋体" w:eastAsia="宋体" w:cs="宋体"/>
                <w:b/>
                <w:color w:val="auto"/>
                <w:sz w:val="24"/>
                <w:szCs w:val="24"/>
                <w:lang w:eastAsia="zh-CN"/>
              </w:rPr>
              <w:t>★交货方式：</w:t>
            </w:r>
            <w:r>
              <w:rPr>
                <w:rFonts w:hint="eastAsia" w:ascii="宋体" w:hAnsi="宋体" w:eastAsia="宋体" w:cs="宋体"/>
                <w:bCs/>
                <w:color w:val="auto"/>
                <w:sz w:val="24"/>
                <w:szCs w:val="24"/>
                <w:lang w:eastAsia="zh-CN"/>
              </w:rPr>
              <w:t>现场交货。</w:t>
            </w:r>
          </w:p>
          <w:p w14:paraId="4921409B">
            <w:pPr>
              <w:overflowPunct/>
              <w:topLinePunct/>
              <w:spacing w:after="0" w:line="480" w:lineRule="exact"/>
              <w:rPr>
                <w:rFonts w:ascii="宋体" w:hAnsi="宋体" w:eastAsia="宋体" w:cs="宋体"/>
                <w:bCs/>
                <w:color w:val="auto"/>
                <w:sz w:val="24"/>
                <w:szCs w:val="24"/>
                <w:lang w:eastAsia="zh-CN"/>
              </w:rPr>
            </w:pPr>
            <w:r>
              <w:rPr>
                <w:rFonts w:hint="eastAsia" w:ascii="宋体" w:hAnsi="宋体" w:eastAsia="宋体" w:cs="宋体"/>
                <w:b/>
                <w:color w:val="auto"/>
                <w:sz w:val="24"/>
                <w:szCs w:val="24"/>
                <w:lang w:eastAsia="zh-CN"/>
              </w:rPr>
              <w:t>★合同履行期限：</w:t>
            </w:r>
            <w:r>
              <w:rPr>
                <w:rFonts w:hint="eastAsia" w:ascii="宋体" w:hAnsi="宋体" w:eastAsia="宋体" w:cs="宋体"/>
                <w:bCs/>
                <w:color w:val="auto"/>
                <w:sz w:val="24"/>
                <w:szCs w:val="24"/>
                <w:lang w:eastAsia="zh-CN"/>
              </w:rPr>
              <w:t>合同约定生效之日起一年</w:t>
            </w:r>
          </w:p>
          <w:p w14:paraId="3212019D">
            <w:pPr>
              <w:overflowPunct/>
              <w:topLinePunct/>
              <w:spacing w:after="0" w:line="480" w:lineRule="exact"/>
              <w:rPr>
                <w:rFonts w:ascii="宋体" w:hAnsi="宋体" w:eastAsia="宋体" w:cs="宋体"/>
                <w:bCs/>
                <w:color w:val="auto"/>
                <w:sz w:val="24"/>
                <w:szCs w:val="24"/>
                <w:lang w:eastAsia="zh-CN"/>
              </w:rPr>
            </w:pPr>
            <w:r>
              <w:rPr>
                <w:rFonts w:hint="eastAsia" w:ascii="宋体" w:hAnsi="宋体" w:eastAsia="宋体" w:cs="宋体"/>
                <w:b/>
                <w:color w:val="auto"/>
                <w:sz w:val="24"/>
                <w:szCs w:val="24"/>
                <w:lang w:eastAsia="zh-CN"/>
              </w:rPr>
              <w:t>★质量要求</w:t>
            </w:r>
            <w:r>
              <w:rPr>
                <w:rFonts w:hint="eastAsia" w:ascii="宋体" w:hAnsi="宋体" w:eastAsia="宋体" w:cs="宋体"/>
                <w:bCs/>
                <w:color w:val="auto"/>
                <w:sz w:val="24"/>
                <w:szCs w:val="24"/>
                <w:lang w:eastAsia="zh-CN"/>
              </w:rPr>
              <w:t>：提供的产品符合国家及行业现行相关质量标准，并满足采购人的供货需求。</w:t>
            </w:r>
          </w:p>
          <w:p w14:paraId="1B3ED0FB">
            <w:pPr>
              <w:overflowPunct/>
              <w:topLinePunct/>
              <w:spacing w:after="0" w:line="480" w:lineRule="exact"/>
              <w:rPr>
                <w:lang w:eastAsia="zh-CN"/>
              </w:rPr>
            </w:pPr>
            <w:r>
              <w:rPr>
                <w:rFonts w:hint="eastAsia" w:ascii="宋体" w:hAnsi="宋体" w:eastAsia="宋体" w:cs="宋体"/>
                <w:b/>
                <w:color w:val="auto"/>
                <w:sz w:val="24"/>
                <w:szCs w:val="24"/>
                <w:lang w:eastAsia="zh-CN"/>
              </w:rPr>
              <w:t>★验收要求：</w:t>
            </w:r>
            <w:r>
              <w:rPr>
                <w:rFonts w:hint="eastAsia" w:ascii="宋体" w:hAnsi="宋体" w:eastAsia="宋体" w:cs="宋体"/>
                <w:bCs/>
                <w:color w:val="auto"/>
                <w:sz w:val="24"/>
                <w:szCs w:val="24"/>
                <w:highlight w:val="none"/>
                <w:lang w:eastAsia="zh-CN"/>
              </w:rPr>
              <w:t>货物备齐后，供应商须将全部货物集中存放于昆明市范围内的自有或租赁仓库。由昆明市退役军人事务局组织验收小组赴供应商仓库进行集中验收，供应商须派代表到场并签字确认。验收以招标文件、投标文件、合同、封存样品及国家相关标准为依据，重点核对到货数量、外包装完好性及产品标识清晰度，并查验食品类的检测报告、电子产品的3C认证等资质文件，同时与封存样品进行比对，确认一致无误后方可验收通过。集中验收合格后，由供应商负责将货物安全送达各慰问部队指定地点。部分不合格的，供应商须在规定期限内换货或补发；存在严重不符、质量缺陷、无相关资质证明或逾期交货等情形的，采购人有权拒收全部货物并追究违约责任。</w:t>
            </w:r>
          </w:p>
        </w:tc>
      </w:tr>
      <w:tr w14:paraId="34C3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13" w:type="dxa"/>
            <w:vMerge w:val="restart"/>
            <w:tcBorders>
              <w:bottom w:val="nil"/>
            </w:tcBorders>
            <w:vAlign w:val="center"/>
          </w:tcPr>
          <w:p w14:paraId="17EFAE96">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3.1</w:t>
            </w:r>
          </w:p>
        </w:tc>
        <w:tc>
          <w:tcPr>
            <w:tcW w:w="1477" w:type="dxa"/>
            <w:vAlign w:val="center"/>
          </w:tcPr>
          <w:p w14:paraId="76BD3091">
            <w:pPr>
              <w:overflowPunct/>
              <w:topLinePunct/>
              <w:spacing w:after="0" w:line="480" w:lineRule="exact"/>
              <w:jc w:val="both"/>
              <w:rPr>
                <w:rFonts w:ascii="宋体" w:hAnsi="宋体" w:eastAsia="宋体" w:cs="宋体"/>
                <w:sz w:val="24"/>
                <w:szCs w:val="24"/>
              </w:rPr>
            </w:pPr>
            <w:r>
              <w:rPr>
                <w:rFonts w:hint="eastAsia" w:ascii="宋体" w:hAnsi="宋体" w:eastAsia="宋体" w:cs="宋体"/>
                <w:sz w:val="24"/>
                <w:szCs w:val="24"/>
              </w:rPr>
              <w:t>现场考察</w:t>
            </w:r>
          </w:p>
        </w:tc>
        <w:tc>
          <w:tcPr>
            <w:tcW w:w="7116" w:type="dxa"/>
            <w:vAlign w:val="center"/>
          </w:tcPr>
          <w:p w14:paraId="38141D78">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■不组织</w:t>
            </w:r>
          </w:p>
          <w:p w14:paraId="46361A66">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□组织，考察时间：年月日</w:t>
            </w:r>
            <w:r>
              <w:rPr>
                <w:rFonts w:hint="eastAsia" w:ascii="宋体" w:hAnsi="宋体" w:eastAsia="宋体" w:cs="宋体"/>
                <w:bCs/>
                <w:sz w:val="24"/>
                <w:szCs w:val="24"/>
                <w:lang w:eastAsia="zh-CN"/>
              </w:rPr>
              <w:t>时分</w:t>
            </w:r>
          </w:p>
          <w:p w14:paraId="217260B3">
            <w:pPr>
              <w:overflowPunct/>
              <w:topLinePunct/>
              <w:spacing w:after="0" w:line="48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考察地点：</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tc>
      </w:tr>
      <w:tr w14:paraId="3ABF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13" w:type="dxa"/>
            <w:vMerge w:val="continue"/>
            <w:tcBorders>
              <w:top w:val="nil"/>
            </w:tcBorders>
            <w:vAlign w:val="center"/>
          </w:tcPr>
          <w:p w14:paraId="4B8FCED2">
            <w:pPr>
              <w:pStyle w:val="34"/>
              <w:overflowPunct/>
              <w:topLinePunct/>
              <w:spacing w:after="0" w:line="480" w:lineRule="exact"/>
              <w:ind w:firstLine="480" w:firstLineChars="200"/>
              <w:jc w:val="center"/>
              <w:rPr>
                <w:rFonts w:ascii="宋体" w:hAnsi="宋体" w:eastAsia="宋体" w:cs="宋体"/>
                <w:sz w:val="24"/>
                <w:szCs w:val="24"/>
              </w:rPr>
            </w:pPr>
          </w:p>
        </w:tc>
        <w:tc>
          <w:tcPr>
            <w:tcW w:w="1477" w:type="dxa"/>
            <w:vAlign w:val="center"/>
          </w:tcPr>
          <w:p w14:paraId="7188180B">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开标前答疑会</w:t>
            </w:r>
          </w:p>
        </w:tc>
        <w:tc>
          <w:tcPr>
            <w:tcW w:w="7116" w:type="dxa"/>
            <w:vAlign w:val="center"/>
          </w:tcPr>
          <w:p w14:paraId="2AEC7476">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■不召开</w:t>
            </w:r>
          </w:p>
          <w:p w14:paraId="42864984">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□召开，召开时间：年月日</w:t>
            </w:r>
            <w:r>
              <w:rPr>
                <w:rFonts w:hint="eastAsia" w:ascii="宋体" w:hAnsi="宋体" w:eastAsia="宋体" w:cs="宋体"/>
                <w:bCs/>
                <w:sz w:val="24"/>
                <w:szCs w:val="24"/>
                <w:lang w:eastAsia="zh-CN"/>
              </w:rPr>
              <w:t>时分</w:t>
            </w:r>
          </w:p>
          <w:p w14:paraId="6D84A07B">
            <w:pPr>
              <w:overflowPunct/>
              <w:topLinePunct/>
              <w:spacing w:after="0" w:line="48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tc>
      </w:tr>
      <w:tr w14:paraId="6556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13" w:type="dxa"/>
            <w:vAlign w:val="center"/>
          </w:tcPr>
          <w:p w14:paraId="27BFB114">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4.1</w:t>
            </w:r>
          </w:p>
        </w:tc>
        <w:tc>
          <w:tcPr>
            <w:tcW w:w="1477" w:type="dxa"/>
            <w:vAlign w:val="center"/>
          </w:tcPr>
          <w:p w14:paraId="00297751">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样品</w:t>
            </w:r>
          </w:p>
        </w:tc>
        <w:tc>
          <w:tcPr>
            <w:tcW w:w="7116" w:type="dxa"/>
            <w:vAlign w:val="center"/>
          </w:tcPr>
          <w:p w14:paraId="6F44DC49">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投标样品递交：</w:t>
            </w:r>
          </w:p>
          <w:p w14:paraId="75D957A8">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不需要</w:t>
            </w:r>
          </w:p>
          <w:p w14:paraId="0916455B">
            <w:pPr>
              <w:pStyle w:val="34"/>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■需要，具体要求如下：</w:t>
            </w:r>
          </w:p>
          <w:p w14:paraId="5E0C4CBA">
            <w:pPr>
              <w:pStyle w:val="34"/>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根据《政府采购货物和服务招标投标管理办法》（财政部令第87号）第二十二条“采购人、采购代理机构一般不得要求投标人提供样品，仅凭书面方式不能准确描述采购需求或者需要对样品进行主观判断以确认是否满足采购需求等特殊情况除外。”规定，鉴于本项目需通过样品的评审来确认技术参数及功能实现情况，现要求投标人须按招标文件规定提供样品。</w:t>
            </w:r>
          </w:p>
          <w:p w14:paraId="1B3609B9">
            <w:pPr>
              <w:pStyle w:val="34"/>
              <w:overflowPunct/>
              <w:topLinePunct/>
              <w:spacing w:after="0" w:line="480" w:lineRule="exact"/>
              <w:jc w:val="both"/>
              <w:rPr>
                <w:rFonts w:ascii="宋体" w:hAnsi="宋体" w:eastAsia="宋体" w:cs="宋体"/>
                <w:b/>
                <w:bCs/>
                <w:color w:val="auto"/>
                <w:sz w:val="24"/>
                <w:szCs w:val="24"/>
                <w:lang w:eastAsia="zh-CN"/>
              </w:rPr>
            </w:pPr>
            <w:r>
              <w:rPr>
                <w:rFonts w:ascii="宋体" w:hAnsi="宋体" w:eastAsia="宋体" w:cs="宋体"/>
                <w:b/>
                <w:bCs/>
                <w:color w:val="auto"/>
                <w:sz w:val="24"/>
                <w:szCs w:val="24"/>
                <w:lang w:eastAsia="zh-CN"/>
              </w:rPr>
              <w:t>（1）</w:t>
            </w:r>
            <w:r>
              <w:rPr>
                <w:rFonts w:hint="eastAsia" w:ascii="宋体" w:hAnsi="宋体" w:eastAsia="宋体" w:cs="宋体"/>
                <w:b/>
                <w:bCs/>
                <w:color w:val="auto"/>
                <w:sz w:val="24"/>
                <w:szCs w:val="24"/>
                <w:lang w:eastAsia="zh-CN"/>
              </w:rPr>
              <w:t>样品制作的标准和要求：</w:t>
            </w:r>
          </w:p>
          <w:p w14:paraId="2B383728">
            <w:pPr>
              <w:pStyle w:val="34"/>
              <w:overflowPunct/>
              <w:topLinePunct/>
              <w:spacing w:after="0" w:line="480" w:lineRule="exact"/>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①提交样品的款式、规格及数量须按招标文件的要求进行制作并提交。</w:t>
            </w:r>
          </w:p>
          <w:p w14:paraId="2DAE5158">
            <w:pPr>
              <w:pStyle w:val="34"/>
              <w:overflowPunct/>
              <w:topLinePunct/>
              <w:spacing w:after="0" w:line="480" w:lineRule="exact"/>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②样品应密封包装（包装的形式不作要求）提交，样品外包装上须包含项目名称、项目编号、标段、样品名称、样品数量、供应商名称等。</w:t>
            </w:r>
          </w:p>
          <w:p w14:paraId="23E3375B">
            <w:pPr>
              <w:pStyle w:val="34"/>
              <w:overflowPunct/>
              <w:topLinePunct/>
              <w:spacing w:after="0" w:line="480" w:lineRule="exact"/>
              <w:ind w:firstLine="480" w:firstLineChars="20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③样品上不得带有任何表明供应商身份的图案、文字及相关标记。</w:t>
            </w:r>
          </w:p>
          <w:p w14:paraId="6F7088EB">
            <w:pPr>
              <w:pStyle w:val="34"/>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（2）样品递交要求：</w:t>
            </w:r>
            <w:r>
              <w:rPr>
                <w:rFonts w:hint="eastAsia" w:ascii="宋体" w:hAnsi="宋体" w:eastAsia="宋体" w:cs="宋体"/>
                <w:color w:val="auto"/>
                <w:sz w:val="24"/>
                <w:szCs w:val="24"/>
                <w:lang w:eastAsia="zh-CN"/>
              </w:rPr>
              <w:t>供应商递交样品时，应派专人（法定代表人需提供法定代表人身份证明书，授权代表需提供法定代表人身份证明书、法定代表人授权委托书及投标样品递交签收单）在规定时间内递交至指定地点，逾期送达、未送达指定地点或者不按照招标文件要求密封的样品将不予接收。</w:t>
            </w:r>
          </w:p>
          <w:p w14:paraId="32F16A07">
            <w:pPr>
              <w:pStyle w:val="34"/>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（3）未中标供应商样品退还（退还时须提供投标样品递交签收单）：</w:t>
            </w:r>
            <w:r>
              <w:rPr>
                <w:rFonts w:hint="eastAsia" w:ascii="宋体" w:hAnsi="宋体" w:eastAsia="宋体" w:cs="宋体"/>
                <w:color w:val="auto"/>
                <w:sz w:val="24"/>
                <w:szCs w:val="24"/>
                <w:lang w:eastAsia="zh-CN"/>
              </w:rPr>
              <w:t>未中标的供应商样品在中标公告公示期（1个工作日）满后5个工作日内退还,未在规定时间内办理的,将视为放弃退还样品的权利，此类样品交由采购人处理，不负责保管。</w:t>
            </w:r>
          </w:p>
          <w:p w14:paraId="0F22EB3B">
            <w:pPr>
              <w:pStyle w:val="34"/>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（4）中标供应商样品保管、封存及退还：</w:t>
            </w:r>
            <w:r>
              <w:rPr>
                <w:rFonts w:hint="eastAsia" w:ascii="宋体" w:hAnsi="宋体" w:eastAsia="宋体" w:cs="宋体"/>
                <w:color w:val="auto"/>
                <w:sz w:val="24"/>
                <w:szCs w:val="24"/>
                <w:lang w:eastAsia="zh-CN"/>
              </w:rPr>
              <w:t>中标供应商的样品由采购人留存,便于在验收期间进行比对。</w:t>
            </w:r>
          </w:p>
          <w:p w14:paraId="1511EB3F">
            <w:pPr>
              <w:widowControl w:val="0"/>
              <w:overflowPunct/>
              <w:topLinePunct/>
              <w:snapToGrid/>
              <w:spacing w:after="0" w:line="480" w:lineRule="exact"/>
              <w:textAlignment w:val="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（5）其他要求：</w:t>
            </w:r>
            <w:r>
              <w:rPr>
                <w:rFonts w:hint="eastAsia" w:ascii="宋体" w:hAnsi="宋体" w:eastAsia="宋体" w:cs="宋体"/>
                <w:color w:val="auto"/>
                <w:sz w:val="24"/>
                <w:szCs w:val="24"/>
                <w:lang w:eastAsia="zh-CN"/>
              </w:rPr>
              <w:t>不论投标结果如何，供应商均应自行承担所有与准备和参加投标活动有关的全部费用及在评审过程中对实物样品可能造成破坏、物理变形的所有损失费用，采购人、采购代理机构不予赔偿。</w:t>
            </w:r>
          </w:p>
          <w:p w14:paraId="1FDDBC88">
            <w:pPr>
              <w:pStyle w:val="11"/>
              <w:overflowPunct/>
              <w:topLinePunct/>
              <w:snapToGrid/>
              <w:spacing w:after="0" w:line="480" w:lineRule="exact"/>
              <w:rPr>
                <w:color w:val="auto"/>
                <w:sz w:val="24"/>
                <w:szCs w:val="24"/>
                <w:lang w:eastAsia="zh-CN"/>
              </w:rPr>
            </w:pPr>
            <w:r>
              <w:rPr>
                <w:rFonts w:hint="eastAsia"/>
                <w:b/>
                <w:bCs/>
                <w:color w:val="auto"/>
                <w:sz w:val="24"/>
                <w:szCs w:val="24"/>
                <w:lang w:eastAsia="zh-CN"/>
              </w:rPr>
              <w:t>（6）样品外包装上按以下要求载明：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666"/>
              <w:gridCol w:w="1622"/>
              <w:gridCol w:w="1819"/>
            </w:tblGrid>
            <w:tr w14:paraId="5279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6860" w:type="dxa"/>
                  <w:gridSpan w:val="4"/>
                  <w:vAlign w:val="center"/>
                </w:tcPr>
                <w:p w14:paraId="43354C8D">
                  <w:pPr>
                    <w:widowControl/>
                    <w:overflowPunct/>
                    <w:topLinePunct/>
                    <w:spacing w:after="0" w:line="480" w:lineRule="exact"/>
                    <w:jc w:val="both"/>
                    <w:rPr>
                      <w:rFonts w:ascii="宋体" w:hAnsi="宋体" w:eastAsia="宋体" w:cs="宋体"/>
                      <w:color w:val="auto"/>
                      <w:sz w:val="24"/>
                      <w:szCs w:val="24"/>
                    </w:rPr>
                  </w:pPr>
                  <w:r>
                    <w:rPr>
                      <w:rFonts w:hint="eastAsia" w:ascii="宋体" w:hAnsi="宋体" w:eastAsia="宋体" w:cs="宋体"/>
                      <w:color w:val="auto"/>
                      <w:sz w:val="24"/>
                      <w:szCs w:val="24"/>
                      <w:lang w:eastAsia="zh-CN"/>
                    </w:rPr>
                    <w:t>项目名称：</w:t>
                  </w:r>
                </w:p>
              </w:tc>
            </w:tr>
            <w:tr w14:paraId="78A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54AF02C6">
                  <w:pPr>
                    <w:widowControl/>
                    <w:overflowPunct/>
                    <w:topLinePunct/>
                    <w:spacing w:after="0" w:line="480" w:lineRule="exact"/>
                    <w:jc w:val="both"/>
                    <w:rPr>
                      <w:rFonts w:ascii="宋体" w:hAnsi="宋体" w:eastAsia="宋体" w:cs="宋体"/>
                      <w:color w:val="auto"/>
                      <w:sz w:val="24"/>
                      <w:szCs w:val="24"/>
                    </w:rPr>
                  </w:pPr>
                  <w:r>
                    <w:rPr>
                      <w:rFonts w:hint="eastAsia" w:ascii="宋体" w:hAnsi="宋体" w:eastAsia="宋体" w:cs="宋体"/>
                      <w:color w:val="auto"/>
                      <w:sz w:val="24"/>
                      <w:szCs w:val="24"/>
                      <w:lang w:eastAsia="zh-CN"/>
                    </w:rPr>
                    <w:t>项目编号：</w:t>
                  </w:r>
                </w:p>
              </w:tc>
            </w:tr>
            <w:tr w14:paraId="3CF1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162CA449">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标段：</w:t>
                  </w:r>
                </w:p>
              </w:tc>
            </w:tr>
            <w:tr w14:paraId="3DC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7BEB6197">
                  <w:pPr>
                    <w:pStyle w:val="34"/>
                    <w:widowControl/>
                    <w:overflowPunct/>
                    <w:topLinePunct/>
                    <w:spacing w:after="0" w:line="480" w:lineRule="exact"/>
                    <w:jc w:val="both"/>
                    <w:rPr>
                      <w:rFonts w:ascii="宋体" w:hAnsi="宋体" w:eastAsia="宋体" w:cs="宋体"/>
                      <w:color w:val="auto"/>
                      <w:sz w:val="24"/>
                      <w:szCs w:val="24"/>
                    </w:rPr>
                  </w:pPr>
                  <w:r>
                    <w:rPr>
                      <w:rFonts w:hint="eastAsia" w:ascii="宋体" w:hAnsi="宋体" w:eastAsia="宋体" w:cs="宋体"/>
                      <w:color w:val="auto"/>
                      <w:sz w:val="24"/>
                      <w:szCs w:val="24"/>
                      <w:lang w:eastAsia="zh-CN"/>
                    </w:rPr>
                    <w:t>样品名称1</w:t>
                  </w:r>
                </w:p>
              </w:tc>
              <w:tc>
                <w:tcPr>
                  <w:tcW w:w="1666" w:type="dxa"/>
                  <w:vAlign w:val="center"/>
                </w:tcPr>
                <w:p w14:paraId="6518D35F">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p>
              </w:tc>
              <w:tc>
                <w:tcPr>
                  <w:tcW w:w="1622" w:type="dxa"/>
                  <w:vAlign w:val="center"/>
                </w:tcPr>
                <w:p w14:paraId="19D1DF84">
                  <w:pPr>
                    <w:widowControl/>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样品数量</w:t>
                  </w:r>
                </w:p>
              </w:tc>
              <w:tc>
                <w:tcPr>
                  <w:tcW w:w="1819" w:type="dxa"/>
                  <w:vAlign w:val="center"/>
                </w:tcPr>
                <w:p w14:paraId="4B6E2532">
                  <w:pPr>
                    <w:widowControl/>
                    <w:overflowPunct/>
                    <w:topLinePunct/>
                    <w:spacing w:after="0" w:line="480" w:lineRule="exact"/>
                    <w:jc w:val="both"/>
                    <w:rPr>
                      <w:rFonts w:ascii="宋体" w:hAnsi="宋体" w:eastAsia="宋体" w:cs="宋体"/>
                      <w:color w:val="auto"/>
                      <w:sz w:val="24"/>
                      <w:szCs w:val="24"/>
                      <w:lang w:eastAsia="zh-CN"/>
                    </w:rPr>
                  </w:pPr>
                </w:p>
              </w:tc>
            </w:tr>
            <w:tr w14:paraId="58E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08654EF7">
                  <w:pPr>
                    <w:pStyle w:val="34"/>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样品名称2</w:t>
                  </w:r>
                </w:p>
              </w:tc>
              <w:tc>
                <w:tcPr>
                  <w:tcW w:w="1666" w:type="dxa"/>
                  <w:vAlign w:val="center"/>
                </w:tcPr>
                <w:p w14:paraId="0BD00E9B">
                  <w:pPr>
                    <w:widowControl/>
                    <w:overflowPunct/>
                    <w:topLinePunct/>
                    <w:spacing w:after="0" w:line="480" w:lineRule="exact"/>
                    <w:jc w:val="both"/>
                    <w:rPr>
                      <w:rFonts w:ascii="宋体" w:hAnsi="宋体" w:eastAsia="宋体" w:cs="宋体"/>
                      <w:color w:val="auto"/>
                      <w:sz w:val="24"/>
                      <w:szCs w:val="24"/>
                    </w:rPr>
                  </w:pPr>
                </w:p>
              </w:tc>
              <w:tc>
                <w:tcPr>
                  <w:tcW w:w="1622" w:type="dxa"/>
                  <w:vAlign w:val="center"/>
                </w:tcPr>
                <w:p w14:paraId="22348E02">
                  <w:pPr>
                    <w:widowControl/>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样品数量</w:t>
                  </w:r>
                </w:p>
              </w:tc>
              <w:tc>
                <w:tcPr>
                  <w:tcW w:w="1819" w:type="dxa"/>
                  <w:vAlign w:val="center"/>
                </w:tcPr>
                <w:p w14:paraId="17576A5E">
                  <w:pPr>
                    <w:widowControl/>
                    <w:overflowPunct/>
                    <w:topLinePunct/>
                    <w:spacing w:after="0" w:line="480" w:lineRule="exact"/>
                    <w:jc w:val="both"/>
                    <w:rPr>
                      <w:rFonts w:ascii="宋体" w:hAnsi="宋体" w:eastAsia="宋体" w:cs="宋体"/>
                      <w:color w:val="auto"/>
                      <w:sz w:val="24"/>
                      <w:szCs w:val="24"/>
                    </w:rPr>
                  </w:pPr>
                </w:p>
              </w:tc>
            </w:tr>
            <w:tr w14:paraId="5165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335E1D42">
                  <w:pPr>
                    <w:pStyle w:val="34"/>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样品名称3</w:t>
                  </w:r>
                </w:p>
              </w:tc>
              <w:tc>
                <w:tcPr>
                  <w:tcW w:w="1666" w:type="dxa"/>
                  <w:vAlign w:val="center"/>
                </w:tcPr>
                <w:p w14:paraId="3CD13391">
                  <w:pPr>
                    <w:widowControl/>
                    <w:overflowPunct/>
                    <w:topLinePunct/>
                    <w:spacing w:after="0" w:line="480" w:lineRule="exact"/>
                    <w:jc w:val="both"/>
                    <w:rPr>
                      <w:rFonts w:ascii="宋体" w:hAnsi="宋体" w:eastAsia="宋体" w:cs="宋体"/>
                      <w:color w:val="auto"/>
                      <w:sz w:val="24"/>
                      <w:szCs w:val="24"/>
                    </w:rPr>
                  </w:pPr>
                </w:p>
              </w:tc>
              <w:tc>
                <w:tcPr>
                  <w:tcW w:w="1622" w:type="dxa"/>
                  <w:vAlign w:val="center"/>
                </w:tcPr>
                <w:p w14:paraId="0E99B3B8">
                  <w:pPr>
                    <w:widowControl/>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样品数量</w:t>
                  </w:r>
                </w:p>
              </w:tc>
              <w:tc>
                <w:tcPr>
                  <w:tcW w:w="1819" w:type="dxa"/>
                  <w:vAlign w:val="center"/>
                </w:tcPr>
                <w:p w14:paraId="6F194F60">
                  <w:pPr>
                    <w:widowControl/>
                    <w:overflowPunct/>
                    <w:topLinePunct/>
                    <w:spacing w:after="0" w:line="480" w:lineRule="exact"/>
                    <w:jc w:val="both"/>
                    <w:rPr>
                      <w:rFonts w:ascii="宋体" w:hAnsi="宋体" w:eastAsia="宋体" w:cs="宋体"/>
                      <w:color w:val="auto"/>
                      <w:sz w:val="24"/>
                      <w:szCs w:val="24"/>
                    </w:rPr>
                  </w:pPr>
                </w:p>
              </w:tc>
            </w:tr>
            <w:tr w14:paraId="5D2C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148190CA">
                  <w:pPr>
                    <w:pStyle w:val="34"/>
                    <w:widowControl/>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1666" w:type="dxa"/>
                  <w:vAlign w:val="center"/>
                </w:tcPr>
                <w:p w14:paraId="302A24E3">
                  <w:pPr>
                    <w:widowControl/>
                    <w:overflowPunct/>
                    <w:topLinePunct/>
                    <w:spacing w:after="0" w:line="480" w:lineRule="exact"/>
                    <w:jc w:val="both"/>
                    <w:rPr>
                      <w:rFonts w:ascii="宋体" w:hAnsi="宋体" w:eastAsia="宋体" w:cs="宋体"/>
                      <w:color w:val="auto"/>
                      <w:sz w:val="24"/>
                      <w:szCs w:val="24"/>
                    </w:rPr>
                  </w:pPr>
                </w:p>
              </w:tc>
              <w:tc>
                <w:tcPr>
                  <w:tcW w:w="1622" w:type="dxa"/>
                  <w:vAlign w:val="center"/>
                </w:tcPr>
                <w:p w14:paraId="08CD7515">
                  <w:pPr>
                    <w:widowControl/>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1819" w:type="dxa"/>
                  <w:vAlign w:val="center"/>
                </w:tcPr>
                <w:p w14:paraId="0989A9A5">
                  <w:pPr>
                    <w:widowControl/>
                    <w:overflowPunct/>
                    <w:topLinePunct/>
                    <w:spacing w:after="0" w:line="480" w:lineRule="exact"/>
                    <w:jc w:val="both"/>
                    <w:rPr>
                      <w:rFonts w:ascii="宋体" w:hAnsi="宋体" w:eastAsia="宋体" w:cs="宋体"/>
                      <w:color w:val="auto"/>
                      <w:sz w:val="24"/>
                      <w:szCs w:val="24"/>
                    </w:rPr>
                  </w:pPr>
                </w:p>
              </w:tc>
            </w:tr>
            <w:tr w14:paraId="20A8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61091ADC">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供应商名称（加盖公章）：</w:t>
                  </w:r>
                </w:p>
              </w:tc>
            </w:tr>
            <w:tr w14:paraId="4D08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60" w:type="dxa"/>
                  <w:gridSpan w:val="4"/>
                  <w:vAlign w:val="center"/>
                </w:tcPr>
                <w:p w14:paraId="0E606A8D">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递交日期：</w:t>
                  </w:r>
                </w:p>
              </w:tc>
            </w:tr>
            <w:tr w14:paraId="3D93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2847BF00">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p>
              </w:tc>
              <w:tc>
                <w:tcPr>
                  <w:tcW w:w="1666" w:type="dxa"/>
                  <w:vAlign w:val="center"/>
                </w:tcPr>
                <w:p w14:paraId="19722563">
                  <w:pPr>
                    <w:widowControl/>
                    <w:overflowPunct/>
                    <w:topLinePunct/>
                    <w:spacing w:after="0" w:line="480" w:lineRule="exact"/>
                    <w:jc w:val="both"/>
                    <w:rPr>
                      <w:rFonts w:ascii="宋体" w:hAnsi="宋体" w:eastAsia="宋体" w:cs="宋体"/>
                      <w:color w:val="auto"/>
                      <w:sz w:val="24"/>
                      <w:szCs w:val="24"/>
                      <w:lang w:eastAsia="zh-CN"/>
                    </w:rPr>
                  </w:pPr>
                </w:p>
              </w:tc>
              <w:tc>
                <w:tcPr>
                  <w:tcW w:w="1622" w:type="dxa"/>
                  <w:vAlign w:val="center"/>
                </w:tcPr>
                <w:p w14:paraId="23DD81D4">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p>
              </w:tc>
              <w:tc>
                <w:tcPr>
                  <w:tcW w:w="1819" w:type="dxa"/>
                  <w:vAlign w:val="center"/>
                </w:tcPr>
                <w:p w14:paraId="7F3CE04D">
                  <w:pPr>
                    <w:widowControl/>
                    <w:overflowPunct/>
                    <w:topLinePunct/>
                    <w:spacing w:after="0" w:line="480" w:lineRule="exact"/>
                    <w:jc w:val="both"/>
                    <w:rPr>
                      <w:rFonts w:ascii="宋体" w:hAnsi="宋体" w:eastAsia="宋体" w:cs="宋体"/>
                      <w:color w:val="auto"/>
                      <w:sz w:val="24"/>
                      <w:szCs w:val="24"/>
                      <w:lang w:eastAsia="zh-CN"/>
                    </w:rPr>
                  </w:pPr>
                </w:p>
              </w:tc>
            </w:tr>
            <w:tr w14:paraId="348E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53" w:type="dxa"/>
                  <w:vAlign w:val="center"/>
                </w:tcPr>
                <w:p w14:paraId="23DB5F3D">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p>
              </w:tc>
              <w:tc>
                <w:tcPr>
                  <w:tcW w:w="1666" w:type="dxa"/>
                  <w:vAlign w:val="center"/>
                </w:tcPr>
                <w:p w14:paraId="5CD83C48">
                  <w:pPr>
                    <w:widowControl/>
                    <w:overflowPunct/>
                    <w:topLinePunct/>
                    <w:spacing w:after="0" w:line="480" w:lineRule="exact"/>
                    <w:jc w:val="both"/>
                    <w:rPr>
                      <w:rFonts w:ascii="宋体" w:hAnsi="宋体" w:eastAsia="宋体" w:cs="宋体"/>
                      <w:color w:val="auto"/>
                      <w:sz w:val="24"/>
                      <w:szCs w:val="24"/>
                      <w:lang w:eastAsia="zh-CN"/>
                    </w:rPr>
                  </w:pPr>
                </w:p>
              </w:tc>
              <w:tc>
                <w:tcPr>
                  <w:tcW w:w="1622" w:type="dxa"/>
                  <w:vAlign w:val="center"/>
                </w:tcPr>
                <w:p w14:paraId="638CE3F7">
                  <w:pPr>
                    <w:widowControl/>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邮编</w:t>
                  </w:r>
                </w:p>
              </w:tc>
              <w:tc>
                <w:tcPr>
                  <w:tcW w:w="1819" w:type="dxa"/>
                  <w:vAlign w:val="center"/>
                </w:tcPr>
                <w:p w14:paraId="73F02CD9">
                  <w:pPr>
                    <w:widowControl/>
                    <w:overflowPunct/>
                    <w:topLinePunct/>
                    <w:spacing w:after="0" w:line="480" w:lineRule="exact"/>
                    <w:jc w:val="both"/>
                    <w:rPr>
                      <w:rFonts w:ascii="宋体" w:hAnsi="宋体" w:eastAsia="宋体" w:cs="宋体"/>
                      <w:color w:val="auto"/>
                      <w:sz w:val="24"/>
                      <w:szCs w:val="24"/>
                      <w:lang w:eastAsia="zh-CN"/>
                    </w:rPr>
                  </w:pPr>
                </w:p>
              </w:tc>
            </w:tr>
            <w:tr w14:paraId="0D59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860" w:type="dxa"/>
                  <w:gridSpan w:val="4"/>
                  <w:vAlign w:val="center"/>
                </w:tcPr>
                <w:p w14:paraId="22DB78D2">
                  <w:pPr>
                    <w:widowControl/>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kern w:val="2"/>
                      <w:sz w:val="24"/>
                      <w:szCs w:val="24"/>
                      <w:lang w:eastAsia="zh-CN"/>
                    </w:rPr>
                    <w:t>在</w:t>
                  </w:r>
                  <w:r>
                    <w:rPr>
                      <w:rFonts w:hint="eastAsia" w:ascii="宋体" w:hAnsi="宋体" w:eastAsia="宋体" w:cs="宋体"/>
                      <w:color w:val="auto"/>
                      <w:sz w:val="24"/>
                      <w:szCs w:val="24"/>
                      <w:lang w:eastAsia="zh-CN"/>
                    </w:rPr>
                    <w:t>年月日时</w:t>
                  </w:r>
                  <w:r>
                    <w:rPr>
                      <w:rFonts w:hint="eastAsia" w:ascii="宋体" w:hAnsi="宋体" w:eastAsia="宋体" w:cs="宋体"/>
                      <w:color w:val="auto"/>
                      <w:kern w:val="2"/>
                      <w:sz w:val="24"/>
                      <w:szCs w:val="24"/>
                      <w:lang w:eastAsia="zh-CN"/>
                    </w:rPr>
                    <w:t>分前不得开启</w:t>
                  </w:r>
                  <w:r>
                    <w:rPr>
                      <w:rFonts w:hint="eastAsia" w:ascii="宋体" w:hAnsi="宋体" w:eastAsia="宋体" w:cs="宋体"/>
                      <w:color w:val="auto"/>
                      <w:sz w:val="24"/>
                      <w:szCs w:val="24"/>
                      <w:lang w:eastAsia="zh-CN"/>
                    </w:rPr>
                    <w:t>。</w:t>
                  </w:r>
                </w:p>
              </w:tc>
            </w:tr>
          </w:tbl>
          <w:p w14:paraId="5E3A2D11">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color w:val="auto"/>
                <w:sz w:val="24"/>
                <w:szCs w:val="24"/>
                <w:lang w:eastAsia="zh-CN"/>
              </w:rPr>
              <w:t>注：各供应商按照招标文件要求递交，其格式可根据样品量自行扩展。</w:t>
            </w:r>
          </w:p>
        </w:tc>
      </w:tr>
      <w:tr w14:paraId="42A7E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13" w:type="dxa"/>
            <w:vAlign w:val="center"/>
          </w:tcPr>
          <w:p w14:paraId="1996E8E9">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color w:val="auto"/>
                <w:sz w:val="24"/>
                <w:szCs w:val="24"/>
                <w:lang w:eastAsia="zh-CN"/>
              </w:rPr>
              <w:t>4.3</w:t>
            </w:r>
          </w:p>
        </w:tc>
        <w:tc>
          <w:tcPr>
            <w:tcW w:w="1477" w:type="dxa"/>
            <w:vAlign w:val="center"/>
          </w:tcPr>
          <w:p w14:paraId="30FEFFF9">
            <w:pPr>
              <w:overflowPunct/>
              <w:topLinePunct/>
              <w:spacing w:after="0" w:line="480" w:lineRule="exact"/>
              <w:jc w:val="center"/>
              <w:rPr>
                <w:rFonts w:ascii="宋体" w:hAnsi="宋体" w:eastAsia="宋体" w:cs="宋体"/>
                <w:sz w:val="24"/>
                <w:szCs w:val="24"/>
              </w:rPr>
            </w:pPr>
            <w:r>
              <w:rPr>
                <w:rFonts w:hint="eastAsia" w:ascii="宋体" w:hAnsi="宋体" w:eastAsia="宋体" w:cs="宋体"/>
                <w:color w:val="auto"/>
                <w:sz w:val="24"/>
                <w:szCs w:val="24"/>
                <w:lang w:eastAsia="zh-CN"/>
              </w:rPr>
              <w:t>样品其他要求</w:t>
            </w:r>
          </w:p>
        </w:tc>
        <w:tc>
          <w:tcPr>
            <w:tcW w:w="7116" w:type="dxa"/>
            <w:vAlign w:val="center"/>
          </w:tcPr>
          <w:p w14:paraId="78EA3E46">
            <w:pPr>
              <w:pStyle w:val="34"/>
              <w:overflowPunct/>
              <w:topLinePunct/>
              <w:spacing w:after="0" w:line="480" w:lineRule="exact"/>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供应商递交样品时须同时递交</w:t>
            </w:r>
            <w:r>
              <w:rPr>
                <w:rFonts w:hint="eastAsia" w:ascii="宋体" w:hAnsi="宋体" w:eastAsia="宋体" w:cs="宋体"/>
                <w:b/>
                <w:bCs/>
                <w:color w:val="auto"/>
                <w:sz w:val="24"/>
                <w:szCs w:val="24"/>
                <w:lang w:eastAsia="zh-CN"/>
              </w:rPr>
              <w:t>《投标样品递交签收单》一式二份</w:t>
            </w:r>
            <w:r>
              <w:rPr>
                <w:rFonts w:hint="eastAsia" w:ascii="宋体" w:hAnsi="宋体" w:eastAsia="宋体" w:cs="宋体"/>
                <w:color w:val="auto"/>
                <w:sz w:val="24"/>
                <w:szCs w:val="24"/>
                <w:lang w:eastAsia="zh-CN"/>
              </w:rPr>
              <w:t>，格式详见供应商须知4.3项。</w:t>
            </w:r>
          </w:p>
        </w:tc>
      </w:tr>
      <w:tr w14:paraId="5447A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3" w:type="dxa"/>
            <w:vAlign w:val="center"/>
          </w:tcPr>
          <w:p w14:paraId="4F6EF6CA">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5.1.3</w:t>
            </w:r>
          </w:p>
        </w:tc>
        <w:tc>
          <w:tcPr>
            <w:tcW w:w="1477" w:type="dxa"/>
            <w:vAlign w:val="center"/>
          </w:tcPr>
          <w:p w14:paraId="004723FF">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进口产品</w:t>
            </w:r>
          </w:p>
        </w:tc>
        <w:tc>
          <w:tcPr>
            <w:tcW w:w="7116" w:type="dxa"/>
            <w:vAlign w:val="center"/>
          </w:tcPr>
          <w:p w14:paraId="50A38A86">
            <w:pPr>
              <w:pStyle w:val="34"/>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★本项目不接受进口产品投标。</w:t>
            </w:r>
          </w:p>
        </w:tc>
      </w:tr>
      <w:tr w14:paraId="696F6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13" w:type="dxa"/>
            <w:vAlign w:val="center"/>
          </w:tcPr>
          <w:p w14:paraId="6F317A59">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5.2.5</w:t>
            </w:r>
          </w:p>
        </w:tc>
        <w:tc>
          <w:tcPr>
            <w:tcW w:w="1477" w:type="dxa"/>
            <w:vAlign w:val="center"/>
          </w:tcPr>
          <w:p w14:paraId="7A869028">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标的所属行业</w:t>
            </w:r>
          </w:p>
        </w:tc>
        <w:tc>
          <w:tcPr>
            <w:tcW w:w="7116" w:type="dxa"/>
            <w:vAlign w:val="center"/>
          </w:tcPr>
          <w:p w14:paraId="307FAAD2">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b/>
                <w:bCs/>
                <w:sz w:val="24"/>
                <w:szCs w:val="24"/>
                <w:lang w:eastAsia="zh-CN"/>
              </w:rPr>
              <w:t>2标段、3标段、4标段采购标的对应的中小企业划分标准所属行业：</w:t>
            </w:r>
            <w:r>
              <w:rPr>
                <w:rFonts w:hint="eastAsia" w:ascii="宋体" w:hAnsi="宋体" w:eastAsia="宋体" w:cs="宋体"/>
                <w:b/>
                <w:bCs/>
                <w:sz w:val="24"/>
                <w:szCs w:val="24"/>
                <w:u w:val="single"/>
                <w:lang w:eastAsia="zh-CN"/>
              </w:rPr>
              <w:t>工业</w:t>
            </w:r>
            <w:r>
              <w:rPr>
                <w:rFonts w:hint="eastAsia" w:ascii="宋体" w:hAnsi="宋体" w:eastAsia="宋体" w:cs="宋体"/>
                <w:b/>
                <w:bCs/>
                <w:sz w:val="24"/>
                <w:szCs w:val="24"/>
                <w:lang w:eastAsia="zh-CN"/>
              </w:rPr>
              <w:t>。</w:t>
            </w:r>
          </w:p>
        </w:tc>
      </w:tr>
      <w:tr w14:paraId="0C3B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13" w:type="dxa"/>
            <w:vAlign w:val="center"/>
          </w:tcPr>
          <w:p w14:paraId="093A4294">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10.1.1</w:t>
            </w:r>
          </w:p>
        </w:tc>
        <w:tc>
          <w:tcPr>
            <w:tcW w:w="1477" w:type="dxa"/>
            <w:vAlign w:val="center"/>
          </w:tcPr>
          <w:p w14:paraId="40CEA166">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lang w:eastAsia="zh-CN"/>
              </w:rPr>
              <w:t>申请人资格要求</w:t>
            </w:r>
          </w:p>
        </w:tc>
        <w:tc>
          <w:tcPr>
            <w:tcW w:w="7116" w:type="dxa"/>
            <w:vAlign w:val="center"/>
          </w:tcPr>
          <w:p w14:paraId="6E03B3BF">
            <w:pPr>
              <w:overflowPunct/>
              <w:topLinePunct/>
              <w:spacing w:after="0" w:line="480" w:lineRule="exact"/>
              <w:rPr>
                <w:rFonts w:ascii="宋体" w:hAnsi="宋体" w:eastAsia="宋体" w:cs="宋体"/>
                <w:color w:val="auto"/>
                <w:sz w:val="24"/>
                <w:szCs w:val="24"/>
                <w:shd w:val="clear" w:color="auto" w:fill="FFFFFF" w:themeFill="background1"/>
                <w:lang w:eastAsia="zh-CN"/>
              </w:rPr>
            </w:pPr>
            <w:r>
              <w:rPr>
                <w:rFonts w:hint="eastAsia" w:ascii="宋体" w:hAnsi="宋体" w:eastAsia="宋体" w:cs="宋体"/>
                <w:b/>
                <w:bCs/>
                <w:color w:val="auto"/>
                <w:spacing w:val="10"/>
                <w:sz w:val="24"/>
                <w:szCs w:val="24"/>
                <w:lang w:eastAsia="zh-CN"/>
              </w:rPr>
              <w:t>1.满足《中华人民共和国政府采购法》第二十二条规定：</w:t>
            </w:r>
          </w:p>
          <w:p w14:paraId="630CE875">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1.1具有独立承担民事责任的能力；</w:t>
            </w:r>
          </w:p>
          <w:p w14:paraId="79F963AF">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（1）企业（包括合伙企业）提供在工商部门注册的有效的营业执照。</w:t>
            </w:r>
          </w:p>
          <w:p w14:paraId="41534152">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（2）事业单位提供有效的事业单位法人证书。</w:t>
            </w:r>
          </w:p>
          <w:p w14:paraId="6E8539EE">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（3）非企业专业服务机构提供执业许可证等证明文件。</w:t>
            </w:r>
          </w:p>
          <w:p w14:paraId="3BD47CAD">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（4）个体工商户提供有效的个体工商户营业执照。</w:t>
            </w:r>
          </w:p>
          <w:p w14:paraId="50D80947">
            <w:pPr>
              <w:widowControl w:val="0"/>
              <w:overflowPunct/>
              <w:topLinePunct/>
              <w:autoSpaceDE/>
              <w:autoSpaceDN/>
              <w:adjustRightInd/>
              <w:snapToGrid/>
              <w:spacing w:after="0" w:line="480" w:lineRule="exact"/>
              <w:ind w:firstLine="480" w:firstLineChars="200"/>
              <w:textAlignment w:val="auto"/>
              <w:rPr>
                <w:rFonts w:ascii="宋体" w:hAnsi="宋体" w:eastAsia="宋体" w:cs="宋体"/>
                <w:b/>
                <w:sz w:val="24"/>
                <w:szCs w:val="24"/>
                <w:lang w:eastAsia="zh-CN"/>
              </w:rPr>
            </w:pPr>
            <w:r>
              <w:rPr>
                <w:rFonts w:hint="eastAsia" w:ascii="宋体" w:hAnsi="宋体" w:eastAsia="宋体" w:cs="宋体"/>
                <w:bCs/>
                <w:sz w:val="24"/>
                <w:szCs w:val="24"/>
                <w:lang w:eastAsia="zh-CN"/>
              </w:rPr>
              <w:t>（5）自然人提供有效的自然人身份证明。</w:t>
            </w:r>
          </w:p>
          <w:p w14:paraId="22486712">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注：供应商可根据自身情况提供上述5项中任意一种证明材料并加盖电子公章。</w:t>
            </w:r>
          </w:p>
          <w:p w14:paraId="141BF346">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1.2具有良好的商业信誉和健全的财务会计制度；</w:t>
            </w:r>
          </w:p>
          <w:p w14:paraId="4E818BAA">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1）提供2023年至今任意一年经审计的财务报告，报告须包括“四表一注”，即资产负债表、利润表（民办非企业单位提供业务活动表）、现金流量表、所有者权益变动表（执行小企业会计准则的供应商可不提供）及其附注；根据《关于加强审计报告查验工作的通知》（财会〔2023〕15号）规定，在2022年10月以后出具的审计报告须在注册会计师行业统一监管平台取得赋码，未取得赋码的财务报告视为无效。</w:t>
            </w:r>
          </w:p>
          <w:p w14:paraId="32C8F3CF">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（2）没有经审计的财务报告，可以提供银行出具的资信证明，落款时间须在开标前三个月内。</w:t>
            </w:r>
          </w:p>
          <w:p w14:paraId="2D8764F9">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注：供应商可根据自身情况提供上述2项中任意一种证明材料并加盖电子公章。</w:t>
            </w:r>
          </w:p>
          <w:p w14:paraId="68162E38">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1.3具有履行合同所必需的设备和专业技术能力（提供声明函）；</w:t>
            </w:r>
          </w:p>
          <w:p w14:paraId="24A71FD5">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1.4有依法缴纳税收和社会保障资金的良好记录；</w:t>
            </w:r>
          </w:p>
          <w:p w14:paraId="3BFB0978">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1）提供2025年6月至今任意1个月税务局税收通用缴款书或银行电子缴税（费）凭证或税务局出具纳税情况缴税证明；提供2025年6月至今任意1个月社会保险费缴款书或银行电子缴税（费）凭证或社保管理部门出具缴款证明；或成立不足1个月的提供相关证明材料。</w:t>
            </w:r>
          </w:p>
          <w:p w14:paraId="24FE39B4">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（2）依法免税或不需要缴纳社会保障资金的供应商，应提供相应文件证明其依法免税或不需要缴纳社会保障资金。</w:t>
            </w:r>
          </w:p>
          <w:p w14:paraId="6E073F8B">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注：供应商可根据自身情况提供上述2项中任意一种证明材料并加盖电子公章。</w:t>
            </w:r>
          </w:p>
          <w:p w14:paraId="0A4D752E">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1.5参加政府采购活动前三年内，在经营活动中没有重大违法记录（重大违法记录，是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提供声明函）。</w:t>
            </w:r>
          </w:p>
          <w:p w14:paraId="328ED186">
            <w:pPr>
              <w:pStyle w:val="11"/>
              <w:overflowPunct/>
              <w:topLinePunct/>
              <w:spacing w:after="0" w:line="480" w:lineRule="exact"/>
              <w:ind w:firstLine="482" w:firstLineChars="200"/>
              <w:rPr>
                <w:sz w:val="24"/>
                <w:szCs w:val="24"/>
                <w:lang w:eastAsia="zh-CN"/>
              </w:rPr>
            </w:pPr>
            <w:r>
              <w:rPr>
                <w:rFonts w:hint="eastAsia"/>
                <w:b/>
                <w:sz w:val="24"/>
                <w:szCs w:val="24"/>
                <w:lang w:eastAsia="zh-CN"/>
              </w:rPr>
              <w:t>1.6法律、行政法规规定的其他条件（提供声明函）。</w:t>
            </w:r>
          </w:p>
          <w:p w14:paraId="26062A29">
            <w:pPr>
              <w:pStyle w:val="11"/>
              <w:overflowPunct/>
              <w:topLinePunct/>
              <w:spacing w:after="0" w:line="480" w:lineRule="exact"/>
              <w:rPr>
                <w:sz w:val="24"/>
                <w:szCs w:val="24"/>
                <w:lang w:eastAsia="zh-CN"/>
              </w:rPr>
            </w:pPr>
            <w:r>
              <w:rPr>
                <w:rFonts w:hint="eastAsia"/>
                <w:b/>
                <w:bCs/>
                <w:sz w:val="24"/>
                <w:szCs w:val="24"/>
                <w:lang w:eastAsia="zh-CN"/>
              </w:rPr>
              <w:t>2.落实政府采购政策需满足的资格要求：</w:t>
            </w:r>
            <w:r>
              <w:rPr>
                <w:rFonts w:hint="eastAsia"/>
                <w:sz w:val="24"/>
                <w:szCs w:val="24"/>
                <w:lang w:eastAsia="zh-CN"/>
              </w:rPr>
              <w:t>无。</w:t>
            </w:r>
          </w:p>
          <w:p w14:paraId="28282BD8">
            <w:pPr>
              <w:pStyle w:val="11"/>
              <w:overflowPunct/>
              <w:topLinePunct/>
              <w:spacing w:after="0" w:line="480" w:lineRule="exact"/>
              <w:rPr>
                <w:b/>
                <w:bCs/>
                <w:sz w:val="24"/>
                <w:szCs w:val="24"/>
                <w:lang w:eastAsia="zh-CN"/>
              </w:rPr>
            </w:pPr>
            <w:r>
              <w:rPr>
                <w:rFonts w:hint="eastAsia"/>
                <w:b/>
                <w:bCs/>
                <w:sz w:val="24"/>
                <w:szCs w:val="24"/>
                <w:lang w:eastAsia="zh-CN"/>
              </w:rPr>
              <w:t>3.本项目的特定资格要求：</w:t>
            </w:r>
          </w:p>
          <w:p w14:paraId="65655643">
            <w:pPr>
              <w:pStyle w:val="11"/>
              <w:overflowPunct/>
              <w:topLinePunct/>
              <w:spacing w:after="0" w:line="480" w:lineRule="exact"/>
              <w:ind w:firstLine="480" w:firstLineChars="200"/>
              <w:rPr>
                <w:sz w:val="24"/>
                <w:szCs w:val="24"/>
                <w:lang w:eastAsia="zh-CN"/>
              </w:rPr>
            </w:pPr>
            <w:r>
              <w:rPr>
                <w:rFonts w:hint="eastAsia"/>
                <w:sz w:val="24"/>
                <w:szCs w:val="24"/>
                <w:lang w:eastAsia="zh-CN"/>
              </w:rPr>
              <w:t>3.1 本项目是否属于政府购买服务：</w:t>
            </w:r>
          </w:p>
          <w:p w14:paraId="264883D5">
            <w:pPr>
              <w:pStyle w:val="11"/>
              <w:overflowPunct/>
              <w:topLinePunct/>
              <w:spacing w:after="0" w:line="480" w:lineRule="exact"/>
              <w:ind w:firstLine="480" w:firstLineChars="200"/>
              <w:rPr>
                <w:sz w:val="24"/>
                <w:szCs w:val="24"/>
                <w:lang w:eastAsia="zh-CN"/>
              </w:rPr>
            </w:pPr>
            <w:r>
              <w:rPr>
                <w:rFonts w:hint="eastAsia"/>
                <w:sz w:val="24"/>
                <w:szCs w:val="24"/>
                <w:lang w:eastAsia="zh-CN"/>
              </w:rPr>
              <w:t>■否</w:t>
            </w:r>
          </w:p>
          <w:p w14:paraId="3391EA65">
            <w:pPr>
              <w:pStyle w:val="11"/>
              <w:overflowPunct/>
              <w:topLinePunct/>
              <w:spacing w:after="0" w:line="480" w:lineRule="exact"/>
              <w:ind w:firstLine="480" w:firstLineChars="200"/>
              <w:rPr>
                <w:sz w:val="24"/>
                <w:szCs w:val="24"/>
                <w:lang w:eastAsia="zh-CN"/>
              </w:rPr>
            </w:pPr>
            <w:r>
              <w:rPr>
                <w:rFonts w:hint="eastAsia"/>
                <w:sz w:val="24"/>
                <w:szCs w:val="24"/>
                <w:lang w:eastAsia="zh-CN"/>
              </w:rPr>
              <w:t>□是，公益一类事业单位、使用事业编制且由财政拨款保障的群团组织，不得作为承接主体；</w:t>
            </w:r>
          </w:p>
          <w:p w14:paraId="1E081CE7">
            <w:pPr>
              <w:pStyle w:val="11"/>
              <w:overflowPunct/>
              <w:topLinePunct/>
              <w:spacing w:after="0" w:line="480" w:lineRule="exact"/>
              <w:ind w:firstLine="482" w:firstLineChars="200"/>
              <w:rPr>
                <w:b/>
                <w:bCs/>
                <w:color w:val="auto"/>
                <w:kern w:val="2"/>
                <w:lang w:eastAsia="zh-CN"/>
              </w:rPr>
            </w:pPr>
            <w:r>
              <w:rPr>
                <w:rFonts w:hint="eastAsia"/>
                <w:b/>
                <w:bCs/>
                <w:sz w:val="24"/>
                <w:szCs w:val="24"/>
                <w:lang w:eastAsia="zh-CN"/>
              </w:rPr>
              <w:t>3.2 其他特定资格要求：</w:t>
            </w:r>
          </w:p>
          <w:p w14:paraId="38639AEB">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kern w:val="2"/>
                <w:sz w:val="24"/>
                <w:szCs w:val="24"/>
                <w:lang w:eastAsia="zh-CN"/>
              </w:rPr>
              <w:t xml:space="preserve">3.2.1 </w:t>
            </w:r>
            <w:r>
              <w:rPr>
                <w:rFonts w:hint="eastAsia" w:ascii="宋体" w:hAnsi="宋体" w:eastAsia="宋体" w:cs="宋体"/>
                <w:color w:val="auto"/>
                <w:sz w:val="24"/>
                <w:szCs w:val="24"/>
                <w:lang w:eastAsia="zh-CN"/>
              </w:rPr>
              <w:t>供应商未被列入失信被执行人、重大税收违法失信主体及政府采购严重违法失信行为记录名单（以在“信用中国”网站（www.creditchina.gov.cn）查询的信用记录为准）；未被列入政府采购严重违法失信行为记录名单（以在中国政府采购网（www.ccgp.gov.cn）查询的信用记录为准）（评标前由采购代理机构查询）。</w:t>
            </w:r>
          </w:p>
          <w:p w14:paraId="1C97B94A">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3.2.2 参与本项目的供应商及法定代表人近三年内无行贿犯罪记录（提供声明函）。</w:t>
            </w:r>
          </w:p>
          <w:p w14:paraId="4C19D807">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14:paraId="1CD90676">
            <w:pPr>
              <w:overflow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color w:val="auto"/>
                <w:sz w:val="24"/>
                <w:szCs w:val="24"/>
                <w:lang w:eastAsia="zh-CN"/>
              </w:rPr>
              <w:t>3.2.4 本项目不接受联合体、分公司及分支机构投标。</w:t>
            </w:r>
          </w:p>
        </w:tc>
      </w:tr>
      <w:tr w14:paraId="0B057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3" w:type="dxa"/>
            <w:tcBorders>
              <w:bottom w:val="single" w:color="auto" w:sz="4" w:space="0"/>
            </w:tcBorders>
            <w:vAlign w:val="center"/>
          </w:tcPr>
          <w:p w14:paraId="3BC01163">
            <w:pPr>
              <w:pStyle w:val="34"/>
              <w:overflowPunct/>
              <w:topLinePunct/>
              <w:spacing w:after="0" w:line="480" w:lineRule="exact"/>
              <w:ind w:firstLine="480" w:firstLineChars="200"/>
              <w:jc w:val="center"/>
              <w:rPr>
                <w:rFonts w:ascii="宋体" w:hAnsi="宋体" w:eastAsia="宋体" w:cs="宋体"/>
                <w:sz w:val="24"/>
                <w:szCs w:val="24"/>
                <w:lang w:eastAsia="zh-CN"/>
              </w:rPr>
            </w:pPr>
          </w:p>
          <w:p w14:paraId="1AAA8940">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11.2</w:t>
            </w:r>
          </w:p>
        </w:tc>
        <w:tc>
          <w:tcPr>
            <w:tcW w:w="1477" w:type="dxa"/>
            <w:tcBorders>
              <w:bottom w:val="single" w:color="auto" w:sz="4" w:space="0"/>
            </w:tcBorders>
            <w:vAlign w:val="center"/>
          </w:tcPr>
          <w:p w14:paraId="3A78E219">
            <w:pPr>
              <w:pStyle w:val="34"/>
              <w:overflowPunct/>
              <w:topLinePunct/>
              <w:spacing w:after="0" w:line="480" w:lineRule="exact"/>
              <w:ind w:firstLine="480" w:firstLineChars="200"/>
              <w:jc w:val="center"/>
              <w:rPr>
                <w:rFonts w:ascii="宋体" w:hAnsi="宋体" w:eastAsia="宋体" w:cs="宋体"/>
                <w:sz w:val="24"/>
                <w:szCs w:val="24"/>
              </w:rPr>
            </w:pPr>
          </w:p>
          <w:p w14:paraId="2A4ADC87">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投标报价</w:t>
            </w:r>
          </w:p>
        </w:tc>
        <w:tc>
          <w:tcPr>
            <w:tcW w:w="7116" w:type="dxa"/>
            <w:tcBorders>
              <w:bottom w:val="single" w:color="auto" w:sz="4" w:space="0"/>
            </w:tcBorders>
            <w:vAlign w:val="center"/>
          </w:tcPr>
          <w:p w14:paraId="78C96D79">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07CD2B31">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□无</w:t>
            </w:r>
          </w:p>
          <w:p w14:paraId="353F5FB9">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■有，具体情形：</w:t>
            </w:r>
          </w:p>
          <w:p w14:paraId="710BE386">
            <w:pPr>
              <w:pStyle w:val="34"/>
              <w:overflowPunct/>
              <w:topLinePunct/>
              <w:spacing w:after="0" w:line="480" w:lineRule="exact"/>
              <w:ind w:firstLine="480" w:firstLineChars="20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（1）本次投标报价为投标报价人民币，报价应为人民币包含货物的市场价格、人工费、配送费、运杂费、仓储费、利润、税金、中标服务费及其他费用等所需全部费用。</w:t>
            </w:r>
            <w:r>
              <w:rPr>
                <w:rFonts w:hint="eastAsia" w:ascii="宋体" w:hAnsi="宋体" w:eastAsia="宋体" w:cs="宋体"/>
                <w:b/>
                <w:bCs/>
                <w:sz w:val="24"/>
                <w:szCs w:val="24"/>
                <w:lang w:eastAsia="zh-CN"/>
              </w:rPr>
              <w:t>供应商的报价应保留到小数点后两位（以单价为计算基准），四舍五入。</w:t>
            </w:r>
          </w:p>
          <w:p w14:paraId="631B12F2">
            <w:pPr>
              <w:pStyle w:val="34"/>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（2）供应商应承担所有与参加投标有关的自身的所有费用，不论采购的结果如何，采购代理机构和采购人在任何情况下均无义务和责任承担这些费用。</w:t>
            </w:r>
          </w:p>
        </w:tc>
      </w:tr>
      <w:tr w14:paraId="221B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13" w:type="dxa"/>
            <w:tcBorders>
              <w:top w:val="single" w:color="auto" w:sz="4" w:space="0"/>
              <w:left w:val="single" w:color="auto" w:sz="4" w:space="0"/>
              <w:bottom w:val="single" w:color="auto" w:sz="4" w:space="0"/>
            </w:tcBorders>
            <w:vAlign w:val="center"/>
          </w:tcPr>
          <w:p w14:paraId="2524B191">
            <w:pPr>
              <w:pStyle w:val="34"/>
              <w:overflowPunct/>
              <w:topLinePunct/>
              <w:spacing w:after="0" w:line="480" w:lineRule="exact"/>
              <w:ind w:firstLine="480" w:firstLineChars="200"/>
              <w:jc w:val="center"/>
              <w:rPr>
                <w:rFonts w:ascii="宋体" w:hAnsi="宋体" w:eastAsia="宋体" w:cs="宋体"/>
                <w:sz w:val="24"/>
                <w:szCs w:val="24"/>
                <w:lang w:eastAsia="zh-CN"/>
              </w:rPr>
            </w:pPr>
          </w:p>
          <w:p w14:paraId="72375246">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12</w:t>
            </w:r>
          </w:p>
        </w:tc>
        <w:tc>
          <w:tcPr>
            <w:tcW w:w="1477" w:type="dxa"/>
            <w:tcBorders>
              <w:top w:val="single" w:color="auto" w:sz="4" w:space="0"/>
              <w:bottom w:val="single" w:color="auto" w:sz="4" w:space="0"/>
            </w:tcBorders>
            <w:vAlign w:val="center"/>
          </w:tcPr>
          <w:p w14:paraId="29201228">
            <w:pPr>
              <w:pStyle w:val="34"/>
              <w:overflowPunct/>
              <w:topLinePunct/>
              <w:spacing w:after="0" w:line="480" w:lineRule="exact"/>
              <w:ind w:firstLine="480" w:firstLineChars="200"/>
              <w:jc w:val="center"/>
              <w:rPr>
                <w:rFonts w:ascii="宋体" w:hAnsi="宋体" w:eastAsia="宋体" w:cs="宋体"/>
                <w:sz w:val="24"/>
                <w:szCs w:val="24"/>
              </w:rPr>
            </w:pPr>
          </w:p>
          <w:p w14:paraId="71B9524F">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投标保证金</w:t>
            </w:r>
          </w:p>
        </w:tc>
        <w:tc>
          <w:tcPr>
            <w:tcW w:w="7116" w:type="dxa"/>
            <w:tcBorders>
              <w:top w:val="single" w:color="auto" w:sz="4" w:space="0"/>
              <w:bottom w:val="single" w:color="auto" w:sz="4" w:space="0"/>
              <w:right w:val="single" w:color="auto" w:sz="4" w:space="0"/>
            </w:tcBorders>
            <w:vAlign w:val="center"/>
          </w:tcPr>
          <w:p w14:paraId="5CFF6FB9">
            <w:pPr>
              <w:overflowPunct/>
              <w:topLinePunct/>
              <w:spacing w:after="0" w:line="480" w:lineRule="exact"/>
              <w:rPr>
                <w:rFonts w:ascii="宋体" w:hAnsi="宋体" w:eastAsia="宋体" w:cs="宋体"/>
                <w:color w:val="auto"/>
                <w:sz w:val="24"/>
                <w:szCs w:val="24"/>
                <w:highlight w:val="yellow"/>
                <w:u w:val="none"/>
                <w:lang w:eastAsia="zh-CN"/>
              </w:rPr>
            </w:pPr>
            <w:r>
              <w:rPr>
                <w:rFonts w:hint="eastAsia" w:ascii="宋体" w:hAnsi="宋体" w:eastAsia="宋体" w:cs="宋体"/>
                <w:b/>
                <w:bCs/>
                <w:color w:val="auto"/>
                <w:sz w:val="24"/>
                <w:szCs w:val="24"/>
                <w:u w:val="none"/>
                <w:lang w:eastAsia="zh-CN"/>
              </w:rPr>
              <w:t>投标保证金金额：1标段：16000元；2标段：23000元；3标段：22000元；4标段：21000元；在转账单据内注明：“保证金YNJH20260</w:t>
            </w:r>
            <w:r>
              <w:rPr>
                <w:rFonts w:hint="eastAsia" w:ascii="宋体" w:hAnsi="宋体" w:eastAsia="宋体" w:cs="宋体"/>
                <w:b/>
                <w:bCs/>
                <w:color w:val="auto"/>
                <w:sz w:val="24"/>
                <w:szCs w:val="24"/>
                <w:u w:val="none"/>
                <w:lang w:val="en-US" w:eastAsia="zh-CN"/>
              </w:rPr>
              <w:t>61</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val="en-US" w:eastAsia="zh-CN"/>
              </w:rPr>
              <w:t>标段</w:t>
            </w:r>
            <w:r>
              <w:rPr>
                <w:rFonts w:hint="eastAsia" w:ascii="宋体" w:hAnsi="宋体" w:eastAsia="宋体" w:cs="宋体"/>
                <w:b/>
                <w:bCs/>
                <w:color w:val="auto"/>
                <w:sz w:val="24"/>
                <w:szCs w:val="24"/>
                <w:u w:val="none"/>
                <w:lang w:eastAsia="zh-CN"/>
              </w:rPr>
              <w:t>”字样。</w:t>
            </w:r>
          </w:p>
          <w:p w14:paraId="62FEB914">
            <w:pPr>
              <w:overflowPunct/>
              <w:topLinePunct/>
              <w:spacing w:after="0" w:line="480" w:lineRule="exact"/>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投标保证金到账（保函提交）截止时间:</w:t>
            </w:r>
            <w:r>
              <w:rPr>
                <w:rFonts w:hint="eastAsia" w:ascii="宋体" w:hAnsi="宋体" w:eastAsia="宋体" w:cs="宋体"/>
                <w:sz w:val="24"/>
                <w:szCs w:val="24"/>
                <w:lang w:eastAsia="zh-CN"/>
              </w:rPr>
              <w:t>同投标截止时间</w:t>
            </w:r>
          </w:p>
          <w:p w14:paraId="4D8AC289">
            <w:pPr>
              <w:overflowPunct/>
              <w:topLinePunct/>
              <w:spacing w:after="0" w:line="480" w:lineRule="exact"/>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投标保证金缴纳方式：</w:t>
            </w:r>
            <w:r>
              <w:rPr>
                <w:rFonts w:hint="eastAsia" w:ascii="宋体" w:hAnsi="宋体" w:eastAsia="宋体" w:cs="宋体"/>
                <w:sz w:val="24"/>
                <w:szCs w:val="24"/>
                <w:lang w:eastAsia="zh-CN"/>
              </w:rPr>
              <w:t>支票、汇票、本票、保函、保险、网上银行支付等非现金形式。</w:t>
            </w:r>
          </w:p>
          <w:p w14:paraId="2CEABC78">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1.以转账、电汇方式提交的应以投标人自身的名义提交，并且必须从其基本账户一次性汇入指定的帐户，不得以分支机构其他名义提交（按照规定，供应商可以为自然人的项目除外）。</w:t>
            </w:r>
          </w:p>
          <w:p w14:paraId="1806642F">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投标保证金缴纳至如下账户：</w:t>
            </w:r>
          </w:p>
          <w:p w14:paraId="2373E19B">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开 户 名：云南骏航工程咨询有限责任公司</w:t>
            </w:r>
          </w:p>
          <w:p w14:paraId="564C21C4">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开户银行：中国农业银行股份有限公司昆明人民西路支行</w:t>
            </w:r>
          </w:p>
          <w:p w14:paraId="5B2C66DD">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开户帐号：24016301040002739</w:t>
            </w:r>
          </w:p>
          <w:p w14:paraId="4CC97EE4">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2.保证保险：</w:t>
            </w:r>
          </w:p>
          <w:p w14:paraId="23976EE3">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(1)当供应商未能按照招标及投标文件要求履行义务而导致采购人受到损失时，由保险公司按照保险合同对采购人的损失承担代偿责任。</w:t>
            </w:r>
          </w:p>
          <w:p w14:paraId="5802A487">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(2)供应商在支付投标保证金保险费时，必须使用基本账号资金支付购买，未从基本账户转出支付保费造成经济纠纷的应由企业自行承担。</w:t>
            </w:r>
          </w:p>
          <w:p w14:paraId="7B23840C">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(3)在招标保证保险中，供应商为投保人，采购人为被保险人。</w:t>
            </w:r>
          </w:p>
          <w:p w14:paraId="4EAC2833">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3.银行保函：</w:t>
            </w:r>
          </w:p>
          <w:p w14:paraId="30EF6050">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(1)当供应商未能按照招标及投标文件要求履行义务而导致招标人受到损失时，由担保银行按照要求对采购人的损失承担代偿责任。</w:t>
            </w:r>
          </w:p>
          <w:p w14:paraId="065C6333">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(2)在投标担保中，供应商为被担保人，采购人为受益人。</w:t>
            </w:r>
          </w:p>
          <w:p w14:paraId="04484B5A">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投标保证金退还：</w:t>
            </w:r>
          </w:p>
          <w:p w14:paraId="1642F789">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(1)未成交的供应商可在成交公告发出后5个工作日到采购代理机构办理退保证金手续；成交供应商在签订合同后5个工作日内到采购代理机构办理退还投标保证金手续。</w:t>
            </w:r>
          </w:p>
          <w:p w14:paraId="08CFF690">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(2)未成交的供应商退还保证金时需将保证金缴纳汇款凭证复印件及开户行许可证复印件提交至代理机构（或将以上凭证扫描至邮箱：1842938192@qq.com)，代理机构在收到相应资料后5个工作日内退还至供应商账户。</w:t>
            </w:r>
          </w:p>
          <w:p w14:paraId="4E1450C0">
            <w:pPr>
              <w:pStyle w:val="34"/>
              <w:overflowPunct/>
              <w:topLinePunct/>
              <w:spacing w:after="0" w:line="480" w:lineRule="exact"/>
              <w:ind w:firstLine="480" w:firstLineChars="200"/>
              <w:jc w:val="both"/>
              <w:rPr>
                <w:rFonts w:ascii="宋体" w:hAnsi="宋体" w:eastAsia="宋体" w:cs="宋体"/>
                <w:color w:val="auto"/>
                <w:sz w:val="24"/>
                <w:lang w:eastAsia="zh-CN"/>
              </w:rPr>
            </w:pPr>
            <w:r>
              <w:rPr>
                <w:rFonts w:hint="eastAsia" w:ascii="宋体" w:hAnsi="宋体" w:eastAsia="宋体" w:cs="宋体"/>
                <w:color w:val="auto"/>
                <w:sz w:val="24"/>
                <w:lang w:eastAsia="zh-CN"/>
              </w:rPr>
              <w:t>(3)成交的供应商与采购人签订合同后，将保证金缴纳汇款凭证复印件、开户行许可证复印件、与采购人签订合同原件提交至代理机构（或将以上凭证扫描至邮箱：</w:t>
            </w:r>
            <w:r>
              <w:fldChar w:fldCharType="begin"/>
            </w:r>
            <w:r>
              <w:instrText xml:space="preserve"> HYPERLINK "mailto:1842938192@qq.com)，代理机构在收到相应资料后5个工作日内退还至供应商账户。" </w:instrText>
            </w:r>
            <w:r>
              <w:fldChar w:fldCharType="separate"/>
            </w:r>
            <w:r>
              <w:rPr>
                <w:rFonts w:hint="eastAsia" w:ascii="宋体" w:hAnsi="宋体" w:eastAsia="宋体" w:cs="宋体"/>
                <w:color w:val="auto"/>
                <w:sz w:val="24"/>
                <w:lang w:eastAsia="zh-CN"/>
              </w:rPr>
              <w:t>1842938192@qq.com)，代理机构在收到相应资料后5个工作日内退还至供应商账户。</w:t>
            </w:r>
            <w:r>
              <w:rPr>
                <w:rFonts w:hint="eastAsia" w:ascii="宋体" w:hAnsi="宋体" w:eastAsia="宋体" w:cs="宋体"/>
                <w:color w:val="auto"/>
                <w:sz w:val="24"/>
                <w:lang w:eastAsia="zh-CN"/>
              </w:rPr>
              <w:fldChar w:fldCharType="end"/>
            </w:r>
          </w:p>
          <w:p w14:paraId="4BEE7513">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color w:val="auto"/>
                <w:sz w:val="24"/>
                <w:lang w:eastAsia="zh-CN"/>
              </w:rPr>
              <w:t>注：供应商应按上述要求提交资料退还投标保证金，未及时提交资料导致保证金无法及时退还的，由供应商自行承担相应损失。</w:t>
            </w:r>
          </w:p>
        </w:tc>
      </w:tr>
      <w:tr w14:paraId="45DE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13" w:type="dxa"/>
            <w:tcBorders>
              <w:top w:val="single" w:color="auto" w:sz="4" w:space="0"/>
            </w:tcBorders>
            <w:vAlign w:val="center"/>
          </w:tcPr>
          <w:p w14:paraId="752F9856">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6</w:t>
            </w:r>
            <w:r>
              <w:rPr>
                <w:rFonts w:hint="eastAsia" w:ascii="宋体" w:hAnsi="宋体" w:eastAsia="宋体" w:cs="宋体"/>
                <w:sz w:val="24"/>
                <w:szCs w:val="24"/>
              </w:rPr>
              <w:t>.2</w:t>
            </w:r>
          </w:p>
        </w:tc>
        <w:tc>
          <w:tcPr>
            <w:tcW w:w="1477" w:type="dxa"/>
            <w:tcBorders>
              <w:top w:val="single" w:color="auto" w:sz="4" w:space="0"/>
            </w:tcBorders>
            <w:vAlign w:val="center"/>
          </w:tcPr>
          <w:p w14:paraId="2583CEB1">
            <w:pPr>
              <w:pStyle w:val="34"/>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tc>
        <w:tc>
          <w:tcPr>
            <w:tcW w:w="7116" w:type="dxa"/>
            <w:tcBorders>
              <w:top w:val="single" w:color="auto" w:sz="4" w:space="0"/>
            </w:tcBorders>
            <w:vAlign w:val="center"/>
          </w:tcPr>
          <w:p w14:paraId="6A227F15">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136B37E2">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□无</w:t>
            </w:r>
          </w:p>
          <w:p w14:paraId="70270326">
            <w:pPr>
              <w:overflowPunct/>
              <w:topLinePunct/>
              <w:spacing w:line="480" w:lineRule="exact"/>
              <w:ind w:firstLine="510"/>
              <w:textAlignment w:val="auto"/>
              <w:rPr>
                <w:rFonts w:ascii="宋体" w:hAnsi="宋体" w:eastAsia="宋体" w:cs="宋体"/>
                <w:sz w:val="24"/>
                <w:szCs w:val="24"/>
                <w:lang w:eastAsia="zh-CN"/>
              </w:rPr>
            </w:pPr>
            <w:r>
              <w:rPr>
                <w:rFonts w:hint="eastAsia" w:ascii="宋体" w:hAnsi="宋体" w:eastAsia="宋体" w:cs="宋体"/>
                <w:sz w:val="24"/>
                <w:szCs w:val="24"/>
                <w:lang w:eastAsia="zh-CN"/>
              </w:rPr>
              <w:t>■有，具体情形：（1）中标后无正当理由放弃中标或不与采购人签订合同的；（2）供应商串通投标的；（3）供应商提供虚假材料的；（4）供应商在中标后未在招标文件规定期限内向采购人提交履约保证金/担保的；（5）招标文件规定的其他情形。</w:t>
            </w:r>
          </w:p>
        </w:tc>
      </w:tr>
      <w:tr w14:paraId="4FBF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3" w:type="dxa"/>
            <w:vAlign w:val="center"/>
          </w:tcPr>
          <w:p w14:paraId="6F0643F8">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13.1</w:t>
            </w:r>
          </w:p>
        </w:tc>
        <w:tc>
          <w:tcPr>
            <w:tcW w:w="1477" w:type="dxa"/>
            <w:vAlign w:val="center"/>
          </w:tcPr>
          <w:p w14:paraId="168B7511">
            <w:pPr>
              <w:overflowPunct/>
              <w:topLinePunct/>
              <w:spacing w:after="0" w:line="480" w:lineRule="exact"/>
              <w:jc w:val="both"/>
              <w:rPr>
                <w:rFonts w:ascii="宋体" w:hAnsi="宋体" w:eastAsia="宋体" w:cs="宋体"/>
                <w:sz w:val="24"/>
                <w:szCs w:val="24"/>
              </w:rPr>
            </w:pPr>
            <w:r>
              <w:rPr>
                <w:rFonts w:hint="eastAsia" w:ascii="宋体" w:hAnsi="宋体" w:eastAsia="宋体" w:cs="宋体"/>
                <w:sz w:val="24"/>
                <w:szCs w:val="24"/>
              </w:rPr>
              <w:t>投标有效期</w:t>
            </w:r>
          </w:p>
        </w:tc>
        <w:tc>
          <w:tcPr>
            <w:tcW w:w="7116" w:type="dxa"/>
            <w:vAlign w:val="center"/>
          </w:tcPr>
          <w:p w14:paraId="2E44EDFD">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自提交投标文件的截止之日起算90日历天。</w:t>
            </w:r>
          </w:p>
        </w:tc>
      </w:tr>
      <w:tr w14:paraId="4B71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3" w:type="dxa"/>
            <w:vAlign w:val="center"/>
          </w:tcPr>
          <w:p w14:paraId="5C24CCF1">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18.1</w:t>
            </w:r>
          </w:p>
        </w:tc>
        <w:tc>
          <w:tcPr>
            <w:tcW w:w="1477" w:type="dxa"/>
            <w:vAlign w:val="center"/>
          </w:tcPr>
          <w:p w14:paraId="4BB76342">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开标时间（投标截止时间）、开标地点</w:t>
            </w:r>
          </w:p>
        </w:tc>
        <w:tc>
          <w:tcPr>
            <w:tcW w:w="7116" w:type="dxa"/>
            <w:vAlign w:val="center"/>
          </w:tcPr>
          <w:p w14:paraId="73963E47">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开标时间（投标截止时间）：见第一章《招标公告》</w:t>
            </w:r>
          </w:p>
          <w:p w14:paraId="0A402FD9">
            <w:pPr>
              <w:overflowPunct/>
              <w:topLinePunct/>
              <w:spacing w:after="0" w:line="480" w:lineRule="exact"/>
              <w:rPr>
                <w:rFonts w:ascii="宋体" w:hAnsi="宋体" w:eastAsia="宋体" w:cs="宋体"/>
                <w:lang w:eastAsia="zh-CN"/>
              </w:rPr>
            </w:pPr>
            <w:r>
              <w:rPr>
                <w:rFonts w:hint="eastAsia" w:ascii="宋体" w:hAnsi="宋体" w:eastAsia="宋体" w:cs="宋体"/>
                <w:sz w:val="24"/>
                <w:szCs w:val="24"/>
                <w:lang w:eastAsia="zh-CN"/>
              </w:rPr>
              <w:t>开标地点：见第一章《招标公告》</w:t>
            </w:r>
          </w:p>
        </w:tc>
      </w:tr>
      <w:tr w14:paraId="75EA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913" w:type="dxa"/>
            <w:vAlign w:val="center"/>
          </w:tcPr>
          <w:p w14:paraId="1AD28949">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22.1</w:t>
            </w:r>
          </w:p>
        </w:tc>
        <w:tc>
          <w:tcPr>
            <w:tcW w:w="1477" w:type="dxa"/>
            <w:vAlign w:val="center"/>
          </w:tcPr>
          <w:p w14:paraId="07E693BE">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eastAsia="zh-CN"/>
              </w:rPr>
              <w:t>中标供应商</w:t>
            </w:r>
          </w:p>
        </w:tc>
        <w:tc>
          <w:tcPr>
            <w:tcW w:w="7116" w:type="dxa"/>
            <w:vAlign w:val="center"/>
          </w:tcPr>
          <w:p w14:paraId="751A1A7F">
            <w:pPr>
              <w:pStyle w:val="34"/>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采购人是否委托评标委员会确定中标供应商： </w:t>
            </w:r>
          </w:p>
          <w:p w14:paraId="3BD707F0">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■否</w:t>
            </w:r>
          </w:p>
          <w:p w14:paraId="54348715">
            <w:pPr>
              <w:pStyle w:val="34"/>
              <w:overflowPunct/>
              <w:topLinePunct/>
              <w:spacing w:after="0" w:line="48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□是</w:t>
            </w:r>
          </w:p>
        </w:tc>
      </w:tr>
      <w:tr w14:paraId="3C7D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13" w:type="dxa"/>
            <w:vAlign w:val="center"/>
          </w:tcPr>
          <w:p w14:paraId="5C196368">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25.4</w:t>
            </w:r>
          </w:p>
        </w:tc>
        <w:tc>
          <w:tcPr>
            <w:tcW w:w="1477" w:type="dxa"/>
            <w:vAlign w:val="center"/>
          </w:tcPr>
          <w:p w14:paraId="0F883D8F">
            <w:pPr>
              <w:overflowPunct/>
              <w:topLine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转包</w:t>
            </w:r>
          </w:p>
        </w:tc>
        <w:tc>
          <w:tcPr>
            <w:tcW w:w="7116" w:type="dxa"/>
            <w:vAlign w:val="center"/>
          </w:tcPr>
          <w:p w14:paraId="48B8F3F7">
            <w:pPr>
              <w:pStyle w:val="34"/>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政府采购合同是否允许中标供应商转包：</w:t>
            </w:r>
          </w:p>
          <w:p w14:paraId="5C8631B5">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■不允许</w:t>
            </w:r>
          </w:p>
          <w:p w14:paraId="4DD741CD">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tc>
      </w:tr>
      <w:tr w14:paraId="7BD21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13" w:type="dxa"/>
            <w:vAlign w:val="center"/>
          </w:tcPr>
          <w:p w14:paraId="6C4FA551">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25.5</w:t>
            </w:r>
          </w:p>
        </w:tc>
        <w:tc>
          <w:tcPr>
            <w:tcW w:w="1477" w:type="dxa"/>
            <w:vAlign w:val="center"/>
          </w:tcPr>
          <w:p w14:paraId="3DE8FB15">
            <w:pPr>
              <w:overflowPunct/>
              <w:topLinePunct/>
              <w:spacing w:after="0" w:line="48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分包</w:t>
            </w:r>
          </w:p>
        </w:tc>
        <w:tc>
          <w:tcPr>
            <w:tcW w:w="7116" w:type="dxa"/>
            <w:vAlign w:val="center"/>
          </w:tcPr>
          <w:p w14:paraId="7298E289">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04A38CFC">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■不允许，本项目不允许分包</w:t>
            </w:r>
          </w:p>
          <w:p w14:paraId="5223C579">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tc>
      </w:tr>
      <w:tr w14:paraId="5B1A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913" w:type="dxa"/>
            <w:vAlign w:val="center"/>
          </w:tcPr>
          <w:p w14:paraId="54AF2883">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25.6</w:t>
            </w:r>
          </w:p>
        </w:tc>
        <w:tc>
          <w:tcPr>
            <w:tcW w:w="1477" w:type="dxa"/>
            <w:vAlign w:val="center"/>
          </w:tcPr>
          <w:p w14:paraId="09DDCC3E">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付款方式及进度、履约保证金</w:t>
            </w:r>
          </w:p>
        </w:tc>
        <w:tc>
          <w:tcPr>
            <w:tcW w:w="7116" w:type="dxa"/>
            <w:vAlign w:val="center"/>
          </w:tcPr>
          <w:p w14:paraId="742E8A90">
            <w:pPr>
              <w:widowControl w:val="0"/>
              <w:overflowPunct/>
              <w:topLinePunct/>
              <w:adjustRightInd/>
              <w:snapToGrid/>
              <w:spacing w:after="0" w:line="480" w:lineRule="exact"/>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付款方式及进度：</w:t>
            </w:r>
            <w:r>
              <w:rPr>
                <w:rFonts w:hint="eastAsia" w:ascii="宋体" w:hAnsi="宋体" w:eastAsia="宋体" w:cs="宋体"/>
                <w:sz w:val="24"/>
                <w:szCs w:val="24"/>
                <w:highlight w:val="none"/>
                <w:lang w:eastAsia="zh-CN"/>
              </w:rPr>
              <w:t>本项目无预付款，签订合同后中标供应商按采购人通知时限内完成全部供货后9个月内一次性支付货款。因财政资金无法正常拨付导致的采购人迟延付款，不视为采购人违约，且采购人付款期限随之顺延。</w:t>
            </w:r>
          </w:p>
          <w:p w14:paraId="65E5CAF8">
            <w:pPr>
              <w:pStyle w:val="34"/>
              <w:overflowPunct/>
              <w:topLinePunct/>
              <w:spacing w:after="0" w:line="480" w:lineRule="exact"/>
              <w:rPr>
                <w:rFonts w:ascii="宋体" w:hAnsi="宋体" w:eastAsia="宋体" w:cs="宋体"/>
                <w:color w:val="auto"/>
                <w:kern w:val="2"/>
                <w:sz w:val="24"/>
                <w:szCs w:val="24"/>
                <w:lang w:eastAsia="zh-CN"/>
              </w:rPr>
            </w:pPr>
            <w:r>
              <w:rPr>
                <w:rFonts w:hint="eastAsia" w:ascii="宋体" w:hAnsi="宋体" w:eastAsia="宋体" w:cs="宋体"/>
                <w:b/>
                <w:bCs/>
                <w:sz w:val="24"/>
                <w:szCs w:val="24"/>
                <w:lang w:eastAsia="zh-CN"/>
              </w:rPr>
              <w:t>履约保证金：</w:t>
            </w:r>
            <w:r>
              <w:rPr>
                <w:rFonts w:hint="eastAsia" w:ascii="宋体" w:hAnsi="宋体" w:eastAsia="宋体" w:cs="宋体"/>
                <w:sz w:val="24"/>
                <w:szCs w:val="24"/>
                <w:lang w:eastAsia="zh-CN"/>
              </w:rPr>
              <w:t>无。</w:t>
            </w:r>
          </w:p>
        </w:tc>
      </w:tr>
      <w:tr w14:paraId="2AFB8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3" w:type="dxa"/>
            <w:vAlign w:val="center"/>
          </w:tcPr>
          <w:p w14:paraId="27929335">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26.1.1</w:t>
            </w:r>
          </w:p>
        </w:tc>
        <w:tc>
          <w:tcPr>
            <w:tcW w:w="1477" w:type="dxa"/>
            <w:vAlign w:val="center"/>
          </w:tcPr>
          <w:p w14:paraId="7D39BFDD">
            <w:pPr>
              <w:overflowPunct/>
              <w:topLinePunct/>
              <w:spacing w:after="0" w:line="48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询问</w:t>
            </w:r>
          </w:p>
        </w:tc>
        <w:tc>
          <w:tcPr>
            <w:tcW w:w="7116" w:type="dxa"/>
            <w:vAlign w:val="center"/>
          </w:tcPr>
          <w:p w14:paraId="6F4B26BB">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■书面询问</w:t>
            </w:r>
          </w:p>
          <w:p w14:paraId="5DE4761D">
            <w:pPr>
              <w:overflowPunct/>
              <w:topLinePunct/>
              <w:spacing w:after="0" w:line="480" w:lineRule="exact"/>
              <w:rPr>
                <w:rFonts w:ascii="宋体" w:hAnsi="宋体" w:eastAsia="宋体" w:cs="宋体"/>
                <w:sz w:val="24"/>
                <w:szCs w:val="24"/>
                <w:u w:val="single"/>
                <w:lang w:eastAsia="zh-CN"/>
              </w:rPr>
            </w:pPr>
            <w:r>
              <w:rPr>
                <w:rFonts w:hint="eastAsia" w:ascii="宋体" w:hAnsi="宋体" w:eastAsia="宋体" w:cs="宋体"/>
                <w:sz w:val="24"/>
                <w:szCs w:val="24"/>
                <w:lang w:eastAsia="zh-CN"/>
              </w:rPr>
              <w:t>询问形式：</w:t>
            </w:r>
            <w:r>
              <w:rPr>
                <w:rFonts w:hint="eastAsia" w:ascii="宋体" w:hAnsi="宋体" w:eastAsia="宋体" w:cs="宋体"/>
                <w:sz w:val="24"/>
                <w:szCs w:val="24"/>
                <w:u w:val="single"/>
                <w:lang w:eastAsia="zh-CN"/>
              </w:rPr>
              <w:t>以书面形式或通过“政采云”平台向采购人或采购代理机构提交询问。</w:t>
            </w:r>
          </w:p>
          <w:p w14:paraId="3AB6D9CD">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■口头询问</w:t>
            </w:r>
          </w:p>
          <w:p w14:paraId="0C3186E3">
            <w:pPr>
              <w:overflowPunct/>
              <w:topLinePunct/>
              <w:spacing w:after="0" w:line="480" w:lineRule="exact"/>
              <w:rPr>
                <w:rFonts w:ascii="宋体" w:hAnsi="宋体" w:eastAsia="宋体" w:cs="宋体"/>
                <w:sz w:val="24"/>
                <w:szCs w:val="24"/>
                <w:u w:val="single"/>
                <w:lang w:eastAsia="zh-CN"/>
              </w:rPr>
            </w:pPr>
            <w:r>
              <w:rPr>
                <w:rFonts w:hint="eastAsia" w:ascii="宋体" w:hAnsi="宋体" w:eastAsia="宋体" w:cs="宋体"/>
                <w:sz w:val="24"/>
                <w:szCs w:val="24"/>
                <w:lang w:eastAsia="zh-CN"/>
              </w:rPr>
              <w:t>询问形式：</w:t>
            </w:r>
            <w:r>
              <w:rPr>
                <w:rFonts w:hint="eastAsia" w:ascii="宋体" w:hAnsi="宋体" w:eastAsia="宋体" w:cs="宋体"/>
                <w:sz w:val="24"/>
                <w:szCs w:val="24"/>
                <w:u w:val="single"/>
                <w:lang w:eastAsia="zh-CN"/>
              </w:rPr>
              <w:t>以电话形式询问。</w:t>
            </w:r>
          </w:p>
        </w:tc>
      </w:tr>
      <w:tr w14:paraId="5CF74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13" w:type="dxa"/>
            <w:vAlign w:val="center"/>
          </w:tcPr>
          <w:p w14:paraId="1D726303">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1.</w:t>
            </w:r>
            <w:r>
              <w:rPr>
                <w:rFonts w:hint="eastAsia" w:ascii="宋体" w:hAnsi="宋体" w:eastAsia="宋体" w:cs="宋体"/>
                <w:sz w:val="24"/>
                <w:szCs w:val="24"/>
              </w:rPr>
              <w:t>3</w:t>
            </w:r>
          </w:p>
          <w:p w14:paraId="29FA2EFA">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26.2.9</w:t>
            </w:r>
          </w:p>
        </w:tc>
        <w:tc>
          <w:tcPr>
            <w:tcW w:w="1477" w:type="dxa"/>
            <w:vAlign w:val="center"/>
          </w:tcPr>
          <w:p w14:paraId="4E6C876D">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lang w:eastAsia="zh-CN"/>
              </w:rPr>
              <w:t>询问及质疑</w:t>
            </w:r>
            <w:r>
              <w:rPr>
                <w:rFonts w:hint="eastAsia" w:ascii="宋体" w:hAnsi="宋体" w:eastAsia="宋体" w:cs="宋体"/>
                <w:sz w:val="24"/>
                <w:szCs w:val="24"/>
              </w:rPr>
              <w:t>联</w:t>
            </w:r>
            <w:r>
              <w:rPr>
                <w:rFonts w:hint="eastAsia" w:ascii="宋体" w:hAnsi="宋体" w:eastAsia="宋体" w:cs="宋体"/>
                <w:sz w:val="24"/>
                <w:szCs w:val="24"/>
                <w:lang w:eastAsia="zh-CN"/>
              </w:rPr>
              <w:t xml:space="preserve"> </w:t>
            </w:r>
            <w:r>
              <w:rPr>
                <w:rFonts w:hint="eastAsia" w:ascii="宋体" w:hAnsi="宋体" w:eastAsia="宋体" w:cs="宋体"/>
                <w:sz w:val="24"/>
                <w:szCs w:val="24"/>
              </w:rPr>
              <w:t>系方式</w:t>
            </w:r>
          </w:p>
        </w:tc>
        <w:tc>
          <w:tcPr>
            <w:tcW w:w="7116" w:type="dxa"/>
            <w:vAlign w:val="center"/>
          </w:tcPr>
          <w:p w14:paraId="78DEB9EC">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采购人：昆明市退役军人事务局</w:t>
            </w:r>
          </w:p>
          <w:p w14:paraId="56987177">
            <w:pPr>
              <w:overflowPunct/>
              <w:topLinePunct/>
              <w:spacing w:after="0" w:line="480" w:lineRule="exact"/>
              <w:rPr>
                <w:rFonts w:ascii="宋体" w:hAnsi="宋体" w:eastAsia="宋体" w:cs="宋体"/>
                <w:sz w:val="24"/>
                <w:szCs w:val="24"/>
                <w:highlight w:val="yellow"/>
                <w:lang w:eastAsia="zh-CN"/>
              </w:rPr>
            </w:pPr>
            <w:r>
              <w:rPr>
                <w:rFonts w:hint="eastAsia" w:ascii="宋体" w:hAnsi="宋体" w:eastAsia="宋体" w:cs="宋体"/>
                <w:sz w:val="24"/>
                <w:szCs w:val="24"/>
                <w:lang w:eastAsia="zh-CN"/>
              </w:rPr>
              <w:t>联系电话：0871-67433053</w:t>
            </w:r>
          </w:p>
          <w:p w14:paraId="533B362B">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Times New Roman"/>
                <w:sz w:val="24"/>
                <w:lang w:eastAsia="zh-CN"/>
              </w:rPr>
              <w:t>昆明市呈贡区彩云南路滇池明珠广场15栋15楼</w:t>
            </w:r>
          </w:p>
          <w:p w14:paraId="2A7253CC">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采购代理：云南骏航工程咨询有限责任公司</w:t>
            </w:r>
          </w:p>
          <w:p w14:paraId="494D5544">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联系电话：0871-68215086、0871-68105375；</w:t>
            </w:r>
          </w:p>
          <w:p w14:paraId="3BB7A3FD">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通讯地址：昆明市五华区沙河路云时代广场金地6楼。</w:t>
            </w:r>
          </w:p>
        </w:tc>
      </w:tr>
      <w:tr w14:paraId="3B0B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913" w:type="dxa"/>
            <w:vAlign w:val="center"/>
          </w:tcPr>
          <w:p w14:paraId="013C5405">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27</w:t>
            </w:r>
          </w:p>
        </w:tc>
        <w:tc>
          <w:tcPr>
            <w:tcW w:w="1477" w:type="dxa"/>
            <w:vAlign w:val="center"/>
          </w:tcPr>
          <w:p w14:paraId="5079F223">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中标服务费</w:t>
            </w:r>
          </w:p>
        </w:tc>
        <w:tc>
          <w:tcPr>
            <w:tcW w:w="7116" w:type="dxa"/>
            <w:vAlign w:val="center"/>
          </w:tcPr>
          <w:p w14:paraId="0AC5D68D">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55E98CEB">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2A41F39F">
            <w:pPr>
              <w:pStyle w:val="34"/>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■中标供应商</w:t>
            </w:r>
          </w:p>
          <w:p w14:paraId="00CC3BC4">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收费标准：各标段中标供应商须在领取中标通知书时向采购代理机构交纳采购代理服务费，参照《招标代理服务收费管理暂行办法》计价格〔2002〕1980号文、《国家发展改革委办公厅关于招标代理服务费有关问题的通知》发改办价格〔2003〕857号文、《国家发展改革委关于进一步放开建设项目专业服务价格的通知》（发改价格〔2015〕299号）规定的收费标准进行收取；</w:t>
            </w:r>
          </w:p>
          <w:p w14:paraId="76D830DA">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交纳时间：各标段中标供应商须在领取中标通知书时一次性交纳。</w:t>
            </w:r>
          </w:p>
        </w:tc>
      </w:tr>
      <w:tr w14:paraId="5AC80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13" w:type="dxa"/>
            <w:vAlign w:val="center"/>
          </w:tcPr>
          <w:p w14:paraId="6659BEA6">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28.1</w:t>
            </w:r>
          </w:p>
        </w:tc>
        <w:tc>
          <w:tcPr>
            <w:tcW w:w="1477" w:type="dxa"/>
            <w:vAlign w:val="center"/>
          </w:tcPr>
          <w:p w14:paraId="127B1AE8">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国家有关部门对供应商的投标产品有强制性规定或要求的</w:t>
            </w:r>
          </w:p>
        </w:tc>
        <w:tc>
          <w:tcPr>
            <w:tcW w:w="7116" w:type="dxa"/>
            <w:vAlign w:val="center"/>
          </w:tcPr>
          <w:p w14:paraId="0FF706EF">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国家有关部门对供应商的投标产品有强制性规定或要求的供应商的投标产品应符合相应规定或要求，并提供证明文件电子件：</w:t>
            </w:r>
          </w:p>
          <w:p w14:paraId="5B6F27FB">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1）采购</w:t>
            </w:r>
            <w:r>
              <w:rPr>
                <w:rFonts w:hint="eastAsia" w:ascii="宋体" w:hAnsi="宋体" w:eastAsia="宋体" w:cs="宋体"/>
                <w:sz w:val="24"/>
                <w:szCs w:val="24"/>
                <w:lang w:eastAsia="zh-CN"/>
              </w:rPr>
              <w:t>的产品若属于《节能产品政府采购品目清单》范围中  政府强制采购产品，则供应商所报产品必须获得国家确定的认 证机构出具的、处于有效期之内的节能产品认证证书；</w:t>
            </w:r>
          </w:p>
          <w:p w14:paraId="7523C391">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C6A35CF">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同品牌产品不同投标人的处理方式：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9AA01F7">
            <w:pPr>
              <w:overflowPunct/>
              <w:topLinePunct/>
              <w:spacing w:after="0" w:line="480" w:lineRule="exact"/>
              <w:ind w:firstLine="480" w:firstLineChars="200"/>
              <w:rPr>
                <w:rFonts w:ascii="宋体" w:hAnsi="宋体" w:eastAsia="宋体" w:cs="宋体"/>
                <w:lang w:eastAsia="zh-CN"/>
              </w:rPr>
            </w:pPr>
            <w:r>
              <w:rPr>
                <w:rFonts w:hint="eastAsia" w:ascii="宋体" w:hAnsi="宋体" w:eastAsia="宋体" w:cs="宋体"/>
                <w:color w:val="auto"/>
                <w:sz w:val="24"/>
                <w:szCs w:val="24"/>
                <w:lang w:eastAsia="zh-CN"/>
              </w:rPr>
              <w:t>按上述条款执行后，有效投标人不足3家的，本项目应予废标。</w:t>
            </w:r>
          </w:p>
        </w:tc>
      </w:tr>
    </w:tbl>
    <w:p w14:paraId="2547C8C6">
      <w:pPr>
        <w:overflowPunct/>
        <w:topLinePunct/>
        <w:rPr>
          <w:rFonts w:ascii="宋体" w:hAnsi="宋体" w:eastAsia="宋体" w:cs="宋体"/>
          <w:lang w:eastAsia="zh-CN"/>
        </w:rPr>
      </w:pPr>
    </w:p>
    <w:p w14:paraId="20C91EC3">
      <w:pPr>
        <w:overflowPunct/>
        <w:topLinePunct/>
        <w:rPr>
          <w:rFonts w:ascii="宋体" w:hAnsi="宋体" w:eastAsia="宋体" w:cs="宋体"/>
          <w:lang w:eastAsia="zh-CN"/>
        </w:rPr>
        <w:sectPr>
          <w:footerReference r:id="rId7" w:type="default"/>
          <w:pgSz w:w="11907" w:h="16840"/>
          <w:pgMar w:top="1191" w:right="1191" w:bottom="1304" w:left="1304" w:header="878" w:footer="886" w:gutter="0"/>
          <w:cols w:space="720" w:num="1"/>
        </w:sectPr>
      </w:pPr>
    </w:p>
    <w:p w14:paraId="484E08B7">
      <w:pPr>
        <w:pStyle w:val="11"/>
        <w:overflowPunct/>
        <w:topLinePunct/>
        <w:spacing w:after="0" w:line="480" w:lineRule="exact"/>
        <w:jc w:val="center"/>
        <w:rPr>
          <w:b/>
          <w:bCs/>
          <w:sz w:val="24"/>
          <w:szCs w:val="24"/>
          <w:lang w:eastAsia="zh-CN"/>
        </w:rPr>
      </w:pPr>
      <w:r>
        <w:rPr>
          <w:rFonts w:hint="eastAsia"/>
          <w:b/>
          <w:bCs/>
          <w:sz w:val="24"/>
          <w:szCs w:val="24"/>
          <w:lang w:eastAsia="zh-CN"/>
        </w:rPr>
        <w:t>供应商须知</w:t>
      </w:r>
    </w:p>
    <w:p w14:paraId="0B917178">
      <w:pPr>
        <w:pStyle w:val="11"/>
        <w:overflowPunct/>
        <w:topLinePunct/>
        <w:spacing w:after="0" w:line="480" w:lineRule="exact"/>
        <w:jc w:val="center"/>
        <w:rPr>
          <w:b/>
          <w:bCs/>
          <w:sz w:val="24"/>
          <w:szCs w:val="24"/>
          <w:lang w:eastAsia="zh-CN"/>
        </w:rPr>
      </w:pPr>
      <w:r>
        <w:rPr>
          <w:rFonts w:hint="eastAsia"/>
          <w:b/>
          <w:bCs/>
          <w:sz w:val="24"/>
          <w:szCs w:val="24"/>
          <w:lang w:eastAsia="zh-CN"/>
        </w:rPr>
        <w:t>一、说明</w:t>
      </w:r>
    </w:p>
    <w:p w14:paraId="2D78C352">
      <w:pPr>
        <w:pStyle w:val="11"/>
        <w:overflowPunct/>
        <w:topLinePunct/>
        <w:spacing w:after="0" w:line="480" w:lineRule="exact"/>
        <w:rPr>
          <w:b/>
          <w:bCs/>
          <w:sz w:val="24"/>
          <w:szCs w:val="24"/>
          <w:lang w:eastAsia="zh-CN"/>
        </w:rPr>
      </w:pPr>
      <w:r>
        <w:rPr>
          <w:rFonts w:hint="eastAsia"/>
          <w:b/>
          <w:bCs/>
          <w:sz w:val="24"/>
          <w:szCs w:val="24"/>
          <w:lang w:eastAsia="zh-CN"/>
        </w:rPr>
        <w:t>1.采购人、采购代理机构、供应商、联合体</w:t>
      </w:r>
    </w:p>
    <w:p w14:paraId="1A5F156E">
      <w:pPr>
        <w:pStyle w:val="11"/>
        <w:overflowPunct/>
        <w:topLinePunct/>
        <w:spacing w:after="0" w:line="480" w:lineRule="exact"/>
        <w:ind w:firstLine="480" w:firstLineChars="200"/>
        <w:rPr>
          <w:color w:val="auto"/>
          <w:sz w:val="24"/>
          <w:szCs w:val="24"/>
          <w:lang w:eastAsia="zh-CN"/>
        </w:rPr>
      </w:pPr>
      <w:r>
        <w:rPr>
          <w:rFonts w:hint="eastAsia"/>
          <w:sz w:val="24"/>
          <w:szCs w:val="24"/>
          <w:lang w:eastAsia="zh-CN"/>
        </w:rPr>
        <w:t>1.1采购人、采购代理机构：指依法进行政府采购的国家机关、事业单位、团体组织， 及其委托的采购代理机构。本项目采购人、采</w:t>
      </w:r>
      <w:r>
        <w:rPr>
          <w:rFonts w:hint="eastAsia"/>
          <w:color w:val="auto"/>
          <w:sz w:val="24"/>
          <w:szCs w:val="24"/>
          <w:lang w:eastAsia="zh-CN"/>
        </w:rPr>
        <w:t>购代理机构见第一章《招标公告》。</w:t>
      </w:r>
    </w:p>
    <w:p w14:paraId="50AA7898">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1.1.1 本项目采购人及采购代理机构信息见《供应商须知前附表》。</w:t>
      </w:r>
    </w:p>
    <w:p w14:paraId="7141858C">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1.2供应商（也称“投标人”、“申请人”）：指向采购人提供货物、工程或者服务的法人、其他组织或者自然人。</w:t>
      </w:r>
    </w:p>
    <w:p w14:paraId="0B89FA8D">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法人包括企业法人、机关法人、事业单位法人和社会团体法人；</w:t>
      </w:r>
    </w:p>
    <w:p w14:paraId="583F1000">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其他组织主要包括合伙企业、非企业专业服务机构、个体工商户、农村承包经营户；</w:t>
      </w:r>
    </w:p>
    <w:p w14:paraId="5F24B6FD">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自然人是指《中华人民共和国民法典》规定的具有完全民事行为能力、能够承担民事责任和义务的公民。</w:t>
      </w:r>
    </w:p>
    <w:p w14:paraId="4ACF8BB1">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1.3联合体：指两个以上的自然人、法人或者其他组织组成一个联合体，以一个供应商的身份共同参加政府采购。</w:t>
      </w:r>
    </w:p>
    <w:p w14:paraId="41A9E930">
      <w:pPr>
        <w:kinsoku w:val="0"/>
        <w:overflowPunct/>
        <w:spacing w:after="0" w:line="480" w:lineRule="exact"/>
        <w:ind w:firstLine="960" w:firstLineChars="400"/>
        <w:rPr>
          <w:rFonts w:ascii="宋体" w:hAnsi="宋体" w:eastAsia="宋体" w:cs="宋体"/>
          <w:color w:val="auto"/>
          <w:lang w:eastAsia="zh-CN"/>
        </w:rPr>
      </w:pPr>
      <w:r>
        <w:rPr>
          <w:rFonts w:hint="eastAsia" w:ascii="宋体" w:hAnsi="宋体" w:eastAsia="宋体" w:cs="宋体"/>
          <w:color w:val="auto"/>
          <w:sz w:val="24"/>
          <w:szCs w:val="24"/>
          <w:lang w:eastAsia="zh-CN"/>
        </w:rPr>
        <w:t>1.3.1 本项目不接受联合体、分公司及分支机构投标。</w:t>
      </w:r>
    </w:p>
    <w:p w14:paraId="1296A577">
      <w:pPr>
        <w:pStyle w:val="11"/>
        <w:overflowPunct/>
        <w:topLinePunct/>
        <w:spacing w:after="0" w:line="480" w:lineRule="exact"/>
        <w:rPr>
          <w:b/>
          <w:bCs/>
          <w:color w:val="auto"/>
          <w:sz w:val="24"/>
          <w:szCs w:val="24"/>
          <w:lang w:eastAsia="zh-CN"/>
        </w:rPr>
      </w:pPr>
      <w:r>
        <w:rPr>
          <w:rFonts w:hint="eastAsia"/>
          <w:b/>
          <w:bCs/>
          <w:color w:val="auto"/>
          <w:sz w:val="24"/>
          <w:szCs w:val="24"/>
          <w:lang w:eastAsia="zh-CN"/>
        </w:rPr>
        <w:t>2.资金来源、项目属性、科研仪器设备采购、核心产品及项目要求</w:t>
      </w:r>
    </w:p>
    <w:p w14:paraId="54973FC5">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2.1资金来源为</w:t>
      </w:r>
      <w:r>
        <w:rPr>
          <w:rFonts w:hint="eastAsia"/>
          <w:color w:val="auto"/>
          <w:sz w:val="24"/>
          <w:szCs w:val="24"/>
          <w:u w:val="single"/>
          <w:lang w:eastAsia="zh-CN"/>
        </w:rPr>
        <w:t>财政性资金</w:t>
      </w:r>
      <w:r>
        <w:rPr>
          <w:rFonts w:hint="eastAsia"/>
          <w:color w:val="auto"/>
          <w:sz w:val="24"/>
          <w:szCs w:val="24"/>
          <w:lang w:eastAsia="zh-CN"/>
        </w:rPr>
        <w:t>。</w:t>
      </w:r>
    </w:p>
    <w:p w14:paraId="7BE30E6A">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2.2项目属性见《供应商须知前附表》。</w:t>
      </w:r>
    </w:p>
    <w:p w14:paraId="67F0DF64">
      <w:pPr>
        <w:pStyle w:val="11"/>
        <w:overflowPunct/>
        <w:topLinePunct/>
        <w:spacing w:after="0" w:line="480" w:lineRule="exact"/>
        <w:ind w:firstLine="480" w:firstLineChars="200"/>
        <w:rPr>
          <w:sz w:val="24"/>
          <w:szCs w:val="24"/>
          <w:lang w:eastAsia="zh-CN"/>
        </w:rPr>
      </w:pPr>
      <w:r>
        <w:rPr>
          <w:rFonts w:hint="eastAsia"/>
          <w:sz w:val="24"/>
          <w:szCs w:val="24"/>
          <w:lang w:eastAsia="zh-CN"/>
        </w:rPr>
        <w:t>2.3是否属于科研仪器设备采购见《供应商须知前附表》。</w:t>
      </w:r>
    </w:p>
    <w:p w14:paraId="2554EEDC">
      <w:pPr>
        <w:pStyle w:val="11"/>
        <w:overflowPunct/>
        <w:topLinePunct/>
        <w:spacing w:after="0" w:line="480" w:lineRule="exact"/>
        <w:ind w:firstLine="480" w:firstLineChars="200"/>
        <w:rPr>
          <w:sz w:val="24"/>
          <w:szCs w:val="24"/>
          <w:lang w:eastAsia="zh-CN"/>
        </w:rPr>
      </w:pPr>
      <w:r>
        <w:rPr>
          <w:rFonts w:hint="eastAsia"/>
          <w:sz w:val="24"/>
          <w:szCs w:val="24"/>
          <w:lang w:eastAsia="zh-CN"/>
        </w:rPr>
        <w:t>2.4核心产品见《供应商须知前附表》。</w:t>
      </w:r>
    </w:p>
    <w:p w14:paraId="4EFAFC6E">
      <w:pPr>
        <w:pStyle w:val="11"/>
        <w:overflowPunct/>
        <w:topLinePunct/>
        <w:spacing w:after="0" w:line="480" w:lineRule="exact"/>
        <w:ind w:firstLine="480" w:firstLineChars="200"/>
        <w:rPr>
          <w:rFonts w:hint="eastAsia"/>
          <w:sz w:val="24"/>
          <w:szCs w:val="24"/>
          <w:lang w:eastAsia="zh-CN"/>
        </w:rPr>
      </w:pPr>
      <w:r>
        <w:rPr>
          <w:rFonts w:hint="eastAsia"/>
          <w:sz w:val="24"/>
          <w:szCs w:val="24"/>
          <w:lang w:eastAsia="zh-CN"/>
        </w:rPr>
        <w:t>2.5本国产品政策见《供应商须知前附表》。</w:t>
      </w:r>
    </w:p>
    <w:p w14:paraId="19F8E631">
      <w:pPr>
        <w:pStyle w:val="11"/>
        <w:overflowPunct/>
        <w:topLinePunct/>
        <w:spacing w:after="0" w:line="480" w:lineRule="exact"/>
        <w:ind w:firstLine="480" w:firstLineChars="200"/>
        <w:rPr>
          <w:sz w:val="24"/>
          <w:szCs w:val="24"/>
          <w:lang w:eastAsia="zh-CN"/>
        </w:rPr>
      </w:pPr>
      <w:r>
        <w:rPr>
          <w:rFonts w:hint="eastAsia"/>
          <w:sz w:val="24"/>
          <w:szCs w:val="24"/>
          <w:lang w:val="en-US" w:eastAsia="zh-CN"/>
        </w:rPr>
        <w:t>2.6</w:t>
      </w:r>
      <w:r>
        <w:rPr>
          <w:rFonts w:hint="eastAsia"/>
          <w:sz w:val="24"/>
          <w:szCs w:val="24"/>
          <w:lang w:eastAsia="zh-CN"/>
        </w:rPr>
        <w:t>项目要求</w:t>
      </w:r>
    </w:p>
    <w:p w14:paraId="20490324">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w:t>
      </w:r>
      <w:r>
        <w:rPr>
          <w:rFonts w:hint="eastAsia"/>
          <w:sz w:val="24"/>
          <w:szCs w:val="24"/>
          <w:lang w:val="en-US" w:eastAsia="zh-CN"/>
        </w:rPr>
        <w:t>6</w:t>
      </w:r>
      <w:r>
        <w:rPr>
          <w:rFonts w:hint="eastAsia"/>
          <w:sz w:val="24"/>
          <w:szCs w:val="24"/>
          <w:lang w:eastAsia="zh-CN"/>
        </w:rPr>
        <w:t>.1 交货期见《供应商须知前附表》。</w:t>
      </w:r>
    </w:p>
    <w:p w14:paraId="54FFB423">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w:t>
      </w:r>
      <w:r>
        <w:rPr>
          <w:rFonts w:hint="eastAsia"/>
          <w:sz w:val="24"/>
          <w:szCs w:val="24"/>
          <w:lang w:val="en-US" w:eastAsia="zh-CN"/>
        </w:rPr>
        <w:t>6</w:t>
      </w:r>
      <w:r>
        <w:rPr>
          <w:rFonts w:hint="eastAsia"/>
          <w:sz w:val="24"/>
          <w:szCs w:val="24"/>
          <w:lang w:eastAsia="zh-CN"/>
        </w:rPr>
        <w:t>.2 质保期见《供应商须知前附表》。</w:t>
      </w:r>
    </w:p>
    <w:p w14:paraId="113D3CE8">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w:t>
      </w:r>
      <w:r>
        <w:rPr>
          <w:rFonts w:hint="eastAsia"/>
          <w:sz w:val="24"/>
          <w:szCs w:val="24"/>
          <w:lang w:val="en-US" w:eastAsia="zh-CN"/>
        </w:rPr>
        <w:t>6</w:t>
      </w:r>
      <w:r>
        <w:rPr>
          <w:rFonts w:hint="eastAsia"/>
          <w:sz w:val="24"/>
          <w:szCs w:val="24"/>
          <w:lang w:eastAsia="zh-CN"/>
        </w:rPr>
        <w:t>.3 交货地点见《供应商须知前附表》。</w:t>
      </w:r>
    </w:p>
    <w:p w14:paraId="3726277C">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w:t>
      </w:r>
      <w:r>
        <w:rPr>
          <w:rFonts w:hint="eastAsia"/>
          <w:sz w:val="24"/>
          <w:szCs w:val="24"/>
          <w:lang w:val="en-US" w:eastAsia="zh-CN"/>
        </w:rPr>
        <w:t>6</w:t>
      </w:r>
      <w:r>
        <w:rPr>
          <w:rFonts w:hint="eastAsia"/>
          <w:sz w:val="24"/>
          <w:szCs w:val="24"/>
          <w:lang w:eastAsia="zh-CN"/>
        </w:rPr>
        <w:t>.4 交货方式见《供应商须知前附表》。</w:t>
      </w:r>
    </w:p>
    <w:p w14:paraId="78052E93">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w:t>
      </w:r>
      <w:r>
        <w:rPr>
          <w:rFonts w:hint="eastAsia"/>
          <w:sz w:val="24"/>
          <w:szCs w:val="24"/>
          <w:lang w:val="en-US" w:eastAsia="zh-CN"/>
        </w:rPr>
        <w:t>6</w:t>
      </w:r>
      <w:r>
        <w:rPr>
          <w:rFonts w:hint="eastAsia"/>
          <w:sz w:val="24"/>
          <w:szCs w:val="24"/>
          <w:lang w:eastAsia="zh-CN"/>
        </w:rPr>
        <w:t>.5 合同履行期限见《供应商须知前附表》。</w:t>
      </w:r>
    </w:p>
    <w:p w14:paraId="53341492">
      <w:pPr>
        <w:pStyle w:val="11"/>
        <w:overflowPunct/>
        <w:topLinePunct/>
        <w:spacing w:after="0" w:line="480" w:lineRule="exact"/>
        <w:ind w:left="420" w:leftChars="200" w:firstLine="480" w:firstLineChars="200"/>
        <w:rPr>
          <w:rFonts w:hint="eastAsia"/>
          <w:sz w:val="24"/>
          <w:szCs w:val="24"/>
          <w:lang w:eastAsia="zh-CN"/>
        </w:rPr>
      </w:pPr>
      <w:r>
        <w:rPr>
          <w:rFonts w:hint="eastAsia"/>
          <w:sz w:val="24"/>
          <w:szCs w:val="24"/>
          <w:lang w:eastAsia="zh-CN"/>
        </w:rPr>
        <w:t>2.</w:t>
      </w:r>
      <w:r>
        <w:rPr>
          <w:rFonts w:hint="eastAsia"/>
          <w:sz w:val="24"/>
          <w:szCs w:val="24"/>
          <w:lang w:val="en-US" w:eastAsia="zh-CN"/>
        </w:rPr>
        <w:t>6</w:t>
      </w:r>
      <w:r>
        <w:rPr>
          <w:rFonts w:hint="eastAsia"/>
          <w:sz w:val="24"/>
          <w:szCs w:val="24"/>
          <w:lang w:eastAsia="zh-CN"/>
        </w:rPr>
        <w:t>.6 质量要求见《供应商须知前附表》。</w:t>
      </w:r>
    </w:p>
    <w:p w14:paraId="410872FB">
      <w:pPr>
        <w:pStyle w:val="11"/>
        <w:overflowPunct/>
        <w:topLinePunct/>
        <w:spacing w:after="0" w:line="480" w:lineRule="exact"/>
        <w:ind w:left="420" w:leftChars="200" w:firstLine="480" w:firstLineChars="200"/>
        <w:rPr>
          <w:rFonts w:hint="eastAsia"/>
          <w:sz w:val="24"/>
          <w:szCs w:val="24"/>
          <w:lang w:eastAsia="zh-CN"/>
        </w:rPr>
      </w:pPr>
      <w:r>
        <w:rPr>
          <w:rFonts w:hint="eastAsia"/>
          <w:sz w:val="24"/>
          <w:szCs w:val="24"/>
          <w:lang w:eastAsia="zh-CN"/>
        </w:rPr>
        <w:t>2.</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7</w:t>
      </w:r>
      <w:r>
        <w:rPr>
          <w:rFonts w:hint="eastAsia"/>
          <w:sz w:val="24"/>
          <w:szCs w:val="24"/>
          <w:lang w:eastAsia="zh-CN"/>
        </w:rPr>
        <w:t xml:space="preserve"> 验</w:t>
      </w:r>
      <w:r>
        <w:rPr>
          <w:rFonts w:hint="eastAsia"/>
          <w:sz w:val="24"/>
          <w:szCs w:val="24"/>
          <w:lang w:val="en-US" w:eastAsia="zh-CN"/>
        </w:rPr>
        <w:t>收</w:t>
      </w:r>
      <w:r>
        <w:rPr>
          <w:rFonts w:hint="eastAsia"/>
          <w:sz w:val="24"/>
          <w:szCs w:val="24"/>
          <w:lang w:eastAsia="zh-CN"/>
        </w:rPr>
        <w:t>要求见《供应商须知前附表》。</w:t>
      </w:r>
    </w:p>
    <w:p w14:paraId="7A03AAE9">
      <w:pPr>
        <w:pStyle w:val="11"/>
        <w:overflowPunct/>
        <w:topLinePunct/>
        <w:spacing w:after="0" w:line="480" w:lineRule="exact"/>
        <w:rPr>
          <w:b/>
          <w:bCs/>
          <w:sz w:val="24"/>
          <w:szCs w:val="24"/>
          <w:lang w:eastAsia="zh-CN"/>
        </w:rPr>
      </w:pPr>
      <w:r>
        <w:rPr>
          <w:rFonts w:hint="eastAsia"/>
          <w:b/>
          <w:bCs/>
          <w:sz w:val="24"/>
          <w:szCs w:val="24"/>
          <w:lang w:eastAsia="zh-CN"/>
        </w:rPr>
        <w:t>3.现场考察、开标前答疑会</w:t>
      </w:r>
    </w:p>
    <w:p w14:paraId="3D1E3DEF">
      <w:pPr>
        <w:pStyle w:val="11"/>
        <w:overflowPunct/>
        <w:topLinePunct/>
        <w:spacing w:after="0" w:line="480" w:lineRule="exact"/>
        <w:ind w:firstLine="480" w:firstLineChars="200"/>
        <w:rPr>
          <w:sz w:val="24"/>
          <w:szCs w:val="24"/>
          <w:lang w:eastAsia="zh-CN"/>
        </w:rPr>
      </w:pPr>
      <w:r>
        <w:rPr>
          <w:rFonts w:hint="eastAsia"/>
          <w:sz w:val="24"/>
          <w:szCs w:val="24"/>
          <w:lang w:eastAsia="zh-CN"/>
        </w:rPr>
        <w:t>3.1若《供应商须知前附表》中规定了组织现场考察、召开开标前答疑会，则供应商应按要求在规定的时间和地点参加。</w:t>
      </w:r>
    </w:p>
    <w:p w14:paraId="3EF02393">
      <w:pPr>
        <w:pStyle w:val="11"/>
        <w:overflowPunct/>
        <w:topLinePunct/>
        <w:spacing w:after="0" w:line="480" w:lineRule="exact"/>
        <w:ind w:firstLine="480" w:firstLineChars="200"/>
        <w:rPr>
          <w:sz w:val="24"/>
          <w:szCs w:val="24"/>
          <w:lang w:eastAsia="zh-CN"/>
        </w:rPr>
      </w:pPr>
      <w:r>
        <w:rPr>
          <w:rFonts w:hint="eastAsia"/>
          <w:sz w:val="24"/>
          <w:szCs w:val="24"/>
          <w:lang w:eastAsia="zh-CN"/>
        </w:rPr>
        <w:t>3.2由于未参加现场考察或开标前答疑会而导致对项目实际情况不了解，影响投标文件编制、投标报价准确性、综合因素响应不全面等问题的，由供应商自行承担不利评审后果。</w:t>
      </w:r>
    </w:p>
    <w:p w14:paraId="59B0B1E1">
      <w:pPr>
        <w:pStyle w:val="11"/>
        <w:overflowPunct/>
        <w:topLinePunct/>
        <w:spacing w:after="0" w:line="480" w:lineRule="exact"/>
        <w:rPr>
          <w:b/>
          <w:bCs/>
          <w:sz w:val="24"/>
          <w:szCs w:val="24"/>
          <w:lang w:eastAsia="zh-CN"/>
        </w:rPr>
      </w:pPr>
      <w:r>
        <w:rPr>
          <w:rFonts w:hint="eastAsia"/>
          <w:b/>
          <w:bCs/>
          <w:sz w:val="24"/>
          <w:szCs w:val="24"/>
          <w:lang w:eastAsia="zh-CN"/>
        </w:rPr>
        <w:t>4.样品</w:t>
      </w:r>
    </w:p>
    <w:p w14:paraId="31E666E3">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4.1 本项目是否要求供应商提供样品，以及样品制作的标准和要求、是否需要随样品提交相关检测报告、样品的递交与退还等要求见《供应商须知前附表》。</w:t>
      </w:r>
    </w:p>
    <w:p w14:paraId="3567A638">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4.2 样品的评审方法以及评审标准等内容见第四章《评标程序、评标方法和评标标准》。</w:t>
      </w:r>
    </w:p>
    <w:p w14:paraId="0949D049">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4.3 供应商递交样品时须同时递交《投标样品递交签收单》（格式附后）。</w:t>
      </w:r>
    </w:p>
    <w:p w14:paraId="12C20F64">
      <w:pPr>
        <w:spacing w:before="160" w:line="320" w:lineRule="exact"/>
        <w:jc w:val="center"/>
        <w:rPr>
          <w:rFonts w:ascii="宋体" w:hAnsi="宋体" w:eastAsia="宋体" w:cs="宋体"/>
          <w:b/>
          <w:bCs/>
          <w:color w:val="auto"/>
          <w:sz w:val="24"/>
          <w:szCs w:val="24"/>
          <w:lang w:eastAsia="zh-CN"/>
        </w:rPr>
      </w:pPr>
      <w:r>
        <w:rPr>
          <w:rFonts w:hint="eastAsia" w:ascii="宋体" w:hAnsi="宋体" w:eastAsia="宋体" w:cs="宋体"/>
          <w:b/>
          <w:bCs/>
          <w:color w:val="auto"/>
          <w:sz w:val="28"/>
          <w:szCs w:val="28"/>
        </w:rPr>
        <w:t>投标样品递交签收单</w:t>
      </w:r>
    </w:p>
    <w:tbl>
      <w:tblPr>
        <w:tblStyle w:val="22"/>
        <w:tblW w:w="4858" w:type="pct"/>
        <w:tblInd w:w="0" w:type="dxa"/>
        <w:tblLayout w:type="autofit"/>
        <w:tblCellMar>
          <w:top w:w="0" w:type="dxa"/>
          <w:left w:w="108" w:type="dxa"/>
          <w:bottom w:w="0" w:type="dxa"/>
          <w:right w:w="108" w:type="dxa"/>
        </w:tblCellMar>
      </w:tblPr>
      <w:tblGrid>
        <w:gridCol w:w="1686"/>
        <w:gridCol w:w="2583"/>
        <w:gridCol w:w="372"/>
        <w:gridCol w:w="2161"/>
        <w:gridCol w:w="633"/>
        <w:gridCol w:w="1920"/>
      </w:tblGrid>
      <w:tr w14:paraId="28EB1F77">
        <w:tblPrEx>
          <w:tblCellMar>
            <w:top w:w="0" w:type="dxa"/>
            <w:left w:w="108" w:type="dxa"/>
            <w:bottom w:w="0" w:type="dxa"/>
            <w:right w:w="108" w:type="dxa"/>
          </w:tblCellMar>
        </w:tblPrEx>
        <w:trPr>
          <w:trHeight w:val="903" w:hRule="atLeast"/>
        </w:trPr>
        <w:tc>
          <w:tcPr>
            <w:tcW w:w="901" w:type="pct"/>
            <w:tcBorders>
              <w:top w:val="single" w:color="auto" w:sz="4" w:space="0"/>
              <w:left w:val="single" w:color="auto" w:sz="4" w:space="0"/>
              <w:bottom w:val="single" w:color="auto" w:sz="4" w:space="0"/>
              <w:right w:val="single" w:color="auto" w:sz="4" w:space="0"/>
            </w:tcBorders>
            <w:vAlign w:val="center"/>
          </w:tcPr>
          <w:p w14:paraId="2BBBBE36">
            <w:pPr>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4098" w:type="pct"/>
            <w:gridSpan w:val="5"/>
            <w:tcBorders>
              <w:top w:val="single" w:color="auto" w:sz="4" w:space="0"/>
              <w:left w:val="nil"/>
              <w:bottom w:val="single" w:color="auto" w:sz="4" w:space="0"/>
              <w:right w:val="single" w:color="auto" w:sz="4" w:space="0"/>
            </w:tcBorders>
            <w:vAlign w:val="center"/>
          </w:tcPr>
          <w:p w14:paraId="6B3F586B">
            <w:pPr>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2026春节、八一建军节慰问驻昆、磨憨、西藏部队及昆明舰物资采购</w:t>
            </w:r>
          </w:p>
        </w:tc>
      </w:tr>
      <w:tr w14:paraId="27037CD7">
        <w:tblPrEx>
          <w:tblCellMar>
            <w:top w:w="0" w:type="dxa"/>
            <w:left w:w="108" w:type="dxa"/>
            <w:bottom w:w="0" w:type="dxa"/>
            <w:right w:w="108" w:type="dxa"/>
          </w:tblCellMar>
        </w:tblPrEx>
        <w:trPr>
          <w:trHeight w:val="809" w:hRule="atLeast"/>
        </w:trPr>
        <w:tc>
          <w:tcPr>
            <w:tcW w:w="901" w:type="pct"/>
            <w:tcBorders>
              <w:top w:val="nil"/>
              <w:left w:val="single" w:color="auto" w:sz="4" w:space="0"/>
              <w:bottom w:val="single" w:color="auto" w:sz="4" w:space="0"/>
              <w:right w:val="single" w:color="auto" w:sz="4" w:space="0"/>
            </w:tcBorders>
            <w:vAlign w:val="center"/>
          </w:tcPr>
          <w:p w14:paraId="0E86BD6D">
            <w:pPr>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项目编号</w:t>
            </w:r>
          </w:p>
        </w:tc>
        <w:tc>
          <w:tcPr>
            <w:tcW w:w="1579" w:type="pct"/>
            <w:gridSpan w:val="2"/>
            <w:tcBorders>
              <w:top w:val="nil"/>
              <w:left w:val="nil"/>
              <w:bottom w:val="single" w:color="auto" w:sz="4" w:space="0"/>
              <w:right w:val="single" w:color="auto" w:sz="4" w:space="0"/>
            </w:tcBorders>
            <w:vAlign w:val="center"/>
          </w:tcPr>
          <w:p w14:paraId="01D321DC">
            <w:pPr>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YNJH2026061</w:t>
            </w:r>
          </w:p>
        </w:tc>
        <w:tc>
          <w:tcPr>
            <w:tcW w:w="1493" w:type="pct"/>
            <w:gridSpan w:val="2"/>
            <w:tcBorders>
              <w:top w:val="nil"/>
              <w:left w:val="nil"/>
              <w:bottom w:val="single" w:color="auto" w:sz="4" w:space="0"/>
              <w:right w:val="single" w:color="auto" w:sz="4" w:space="0"/>
            </w:tcBorders>
            <w:vAlign w:val="center"/>
          </w:tcPr>
          <w:p w14:paraId="7809014F">
            <w:pPr>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标段</w:t>
            </w:r>
          </w:p>
        </w:tc>
        <w:tc>
          <w:tcPr>
            <w:tcW w:w="1025" w:type="pct"/>
            <w:tcBorders>
              <w:top w:val="nil"/>
              <w:left w:val="nil"/>
              <w:bottom w:val="single" w:color="auto" w:sz="4" w:space="0"/>
              <w:right w:val="single" w:color="auto" w:sz="4" w:space="0"/>
            </w:tcBorders>
            <w:vAlign w:val="center"/>
          </w:tcPr>
          <w:p w14:paraId="79F10CCF">
            <w:pPr>
              <w:spacing w:after="0" w:line="480" w:lineRule="exact"/>
              <w:jc w:val="center"/>
              <w:rPr>
                <w:rFonts w:ascii="宋体" w:hAnsi="宋体" w:eastAsia="宋体" w:cs="宋体"/>
                <w:color w:val="auto"/>
                <w:sz w:val="24"/>
                <w:szCs w:val="24"/>
                <w:lang w:eastAsia="zh-CN"/>
              </w:rPr>
            </w:pPr>
          </w:p>
        </w:tc>
      </w:tr>
      <w:tr w14:paraId="54A5B78B">
        <w:tblPrEx>
          <w:tblCellMar>
            <w:top w:w="0" w:type="dxa"/>
            <w:left w:w="108" w:type="dxa"/>
            <w:bottom w:w="0" w:type="dxa"/>
            <w:right w:w="108" w:type="dxa"/>
          </w:tblCellMar>
        </w:tblPrEx>
        <w:trPr>
          <w:trHeight w:val="1457" w:hRule="atLeast"/>
        </w:trPr>
        <w:tc>
          <w:tcPr>
            <w:tcW w:w="901" w:type="pct"/>
            <w:tcBorders>
              <w:top w:val="nil"/>
              <w:left w:val="single" w:color="auto" w:sz="4" w:space="0"/>
              <w:bottom w:val="single" w:color="auto" w:sz="4" w:space="0"/>
              <w:right w:val="single" w:color="auto" w:sz="4" w:space="0"/>
            </w:tcBorders>
            <w:vAlign w:val="center"/>
          </w:tcPr>
          <w:p w14:paraId="7E694789">
            <w:pPr>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样品名称</w:t>
            </w:r>
          </w:p>
        </w:tc>
        <w:tc>
          <w:tcPr>
            <w:tcW w:w="4098" w:type="pct"/>
            <w:gridSpan w:val="5"/>
            <w:tcBorders>
              <w:top w:val="nil"/>
              <w:left w:val="nil"/>
              <w:bottom w:val="single" w:color="auto" w:sz="4" w:space="0"/>
              <w:right w:val="single" w:color="auto" w:sz="4" w:space="0"/>
            </w:tcBorders>
          </w:tcPr>
          <w:p w14:paraId="49A715FC">
            <w:pPr>
              <w:spacing w:after="0" w:line="480" w:lineRule="exact"/>
              <w:rPr>
                <w:rFonts w:ascii="宋体" w:hAnsi="宋体" w:eastAsia="宋体" w:cs="宋体"/>
                <w:color w:val="auto"/>
                <w:lang w:eastAsia="zh-CN"/>
              </w:rPr>
            </w:pPr>
          </w:p>
        </w:tc>
      </w:tr>
      <w:tr w14:paraId="352F49EE">
        <w:tblPrEx>
          <w:tblCellMar>
            <w:top w:w="0" w:type="dxa"/>
            <w:left w:w="108" w:type="dxa"/>
            <w:bottom w:w="0" w:type="dxa"/>
            <w:right w:w="108" w:type="dxa"/>
          </w:tblCellMar>
        </w:tblPrEx>
        <w:trPr>
          <w:trHeight w:val="1060" w:hRule="atLeast"/>
        </w:trPr>
        <w:tc>
          <w:tcPr>
            <w:tcW w:w="901" w:type="pct"/>
            <w:tcBorders>
              <w:top w:val="nil"/>
              <w:left w:val="single" w:color="auto" w:sz="4" w:space="0"/>
              <w:bottom w:val="single" w:color="auto" w:sz="4" w:space="0"/>
              <w:right w:val="single" w:color="auto" w:sz="4" w:space="0"/>
            </w:tcBorders>
            <w:vAlign w:val="center"/>
          </w:tcPr>
          <w:p w14:paraId="0623C8DE">
            <w:pPr>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w:t>
            </w:r>
          </w:p>
          <w:p w14:paraId="7FC839FD">
            <w:pPr>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（加盖公章）</w:t>
            </w:r>
          </w:p>
        </w:tc>
        <w:tc>
          <w:tcPr>
            <w:tcW w:w="4098" w:type="pct"/>
            <w:gridSpan w:val="5"/>
            <w:tcBorders>
              <w:top w:val="nil"/>
              <w:left w:val="nil"/>
              <w:bottom w:val="single" w:color="auto" w:sz="4" w:space="0"/>
              <w:right w:val="single" w:color="auto" w:sz="4" w:space="0"/>
            </w:tcBorders>
            <w:noWrap/>
            <w:vAlign w:val="center"/>
          </w:tcPr>
          <w:p w14:paraId="455BF6C4">
            <w:pPr>
              <w:spacing w:after="0" w:line="480" w:lineRule="exact"/>
              <w:rPr>
                <w:rFonts w:ascii="宋体" w:hAnsi="宋体" w:eastAsia="宋体" w:cs="宋体"/>
                <w:color w:val="auto"/>
                <w:sz w:val="24"/>
                <w:szCs w:val="24"/>
                <w:lang w:eastAsia="zh-CN"/>
              </w:rPr>
            </w:pPr>
          </w:p>
        </w:tc>
      </w:tr>
      <w:tr w14:paraId="775AACC4">
        <w:tblPrEx>
          <w:tblCellMar>
            <w:top w:w="0" w:type="dxa"/>
            <w:left w:w="108" w:type="dxa"/>
            <w:bottom w:w="0" w:type="dxa"/>
            <w:right w:w="108" w:type="dxa"/>
          </w:tblCellMar>
        </w:tblPrEx>
        <w:trPr>
          <w:trHeight w:val="723" w:hRule="atLeast"/>
        </w:trPr>
        <w:tc>
          <w:tcPr>
            <w:tcW w:w="901" w:type="pct"/>
            <w:tcBorders>
              <w:top w:val="nil"/>
              <w:left w:val="single" w:color="auto" w:sz="4" w:space="0"/>
              <w:bottom w:val="single" w:color="auto" w:sz="4" w:space="0"/>
              <w:right w:val="single" w:color="auto" w:sz="4" w:space="0"/>
            </w:tcBorders>
            <w:vAlign w:val="center"/>
          </w:tcPr>
          <w:p w14:paraId="2F0476BE">
            <w:pPr>
              <w:spacing w:after="0" w:line="480" w:lineRule="exact"/>
              <w:jc w:val="center"/>
              <w:rPr>
                <w:rFonts w:ascii="宋体" w:hAnsi="宋体" w:eastAsia="宋体" w:cs="宋体"/>
                <w:color w:val="auto"/>
                <w:sz w:val="24"/>
                <w:szCs w:val="24"/>
              </w:rPr>
            </w:pPr>
            <w:r>
              <w:rPr>
                <w:rFonts w:hint="eastAsia" w:ascii="宋体" w:hAnsi="宋体" w:eastAsia="宋体" w:cs="宋体"/>
                <w:b/>
                <w:bCs/>
                <w:color w:val="auto"/>
                <w:sz w:val="24"/>
                <w:szCs w:val="24"/>
              </w:rPr>
              <w:t>递交时间</w:t>
            </w:r>
          </w:p>
        </w:tc>
        <w:tc>
          <w:tcPr>
            <w:tcW w:w="4098" w:type="pct"/>
            <w:gridSpan w:val="5"/>
            <w:tcBorders>
              <w:top w:val="nil"/>
              <w:left w:val="nil"/>
              <w:bottom w:val="single" w:color="auto" w:sz="4" w:space="0"/>
              <w:right w:val="single" w:color="auto" w:sz="4" w:space="0"/>
            </w:tcBorders>
            <w:noWrap/>
            <w:vAlign w:val="center"/>
          </w:tcPr>
          <w:p w14:paraId="30518359">
            <w:pPr>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 xml:space="preserve">   年     月     日     时     分</w:t>
            </w:r>
          </w:p>
        </w:tc>
      </w:tr>
      <w:tr w14:paraId="2C4929A1">
        <w:tblPrEx>
          <w:tblCellMar>
            <w:top w:w="0" w:type="dxa"/>
            <w:left w:w="108" w:type="dxa"/>
            <w:bottom w:w="0" w:type="dxa"/>
            <w:right w:w="108" w:type="dxa"/>
          </w:tblCellMar>
        </w:tblPrEx>
        <w:trPr>
          <w:trHeight w:val="798" w:hRule="atLeast"/>
        </w:trPr>
        <w:tc>
          <w:tcPr>
            <w:tcW w:w="901" w:type="pct"/>
            <w:tcBorders>
              <w:top w:val="nil"/>
              <w:left w:val="single" w:color="auto" w:sz="4" w:space="0"/>
              <w:bottom w:val="single" w:color="auto" w:sz="4" w:space="0"/>
              <w:right w:val="single" w:color="auto" w:sz="4" w:space="0"/>
            </w:tcBorders>
            <w:vAlign w:val="center"/>
          </w:tcPr>
          <w:p w14:paraId="1389AF7A">
            <w:pPr>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递交人</w:t>
            </w:r>
          </w:p>
        </w:tc>
        <w:tc>
          <w:tcPr>
            <w:tcW w:w="1380" w:type="pct"/>
            <w:tcBorders>
              <w:top w:val="nil"/>
              <w:left w:val="nil"/>
              <w:bottom w:val="single" w:color="auto" w:sz="4" w:space="0"/>
              <w:right w:val="single" w:color="auto" w:sz="4" w:space="0"/>
            </w:tcBorders>
            <w:noWrap/>
            <w:vAlign w:val="bottom"/>
          </w:tcPr>
          <w:p w14:paraId="3A0F2789">
            <w:pPr>
              <w:spacing w:after="0" w:line="480" w:lineRule="exact"/>
              <w:rPr>
                <w:rFonts w:ascii="宋体" w:hAnsi="宋体" w:eastAsia="宋体" w:cs="宋体"/>
                <w:color w:val="auto"/>
                <w:sz w:val="24"/>
                <w:szCs w:val="24"/>
              </w:rPr>
            </w:pPr>
          </w:p>
        </w:tc>
        <w:tc>
          <w:tcPr>
            <w:tcW w:w="1354" w:type="pct"/>
            <w:gridSpan w:val="2"/>
            <w:tcBorders>
              <w:top w:val="nil"/>
              <w:left w:val="nil"/>
              <w:bottom w:val="single" w:color="auto" w:sz="4" w:space="0"/>
              <w:right w:val="single" w:color="auto" w:sz="4" w:space="0"/>
            </w:tcBorders>
            <w:noWrap/>
            <w:vAlign w:val="center"/>
          </w:tcPr>
          <w:p w14:paraId="1E9B5305">
            <w:pPr>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联系电话</w:t>
            </w:r>
          </w:p>
        </w:tc>
        <w:tc>
          <w:tcPr>
            <w:tcW w:w="1363" w:type="pct"/>
            <w:gridSpan w:val="2"/>
            <w:tcBorders>
              <w:top w:val="nil"/>
              <w:left w:val="nil"/>
              <w:bottom w:val="single" w:color="auto" w:sz="4" w:space="0"/>
              <w:right w:val="single" w:color="auto" w:sz="4" w:space="0"/>
            </w:tcBorders>
            <w:noWrap/>
            <w:vAlign w:val="center"/>
          </w:tcPr>
          <w:p w14:paraId="34BCA574">
            <w:pPr>
              <w:spacing w:after="0" w:line="480" w:lineRule="exact"/>
              <w:jc w:val="center"/>
              <w:rPr>
                <w:rFonts w:ascii="宋体" w:hAnsi="宋体" w:eastAsia="宋体" w:cs="宋体"/>
                <w:color w:val="auto"/>
                <w:sz w:val="24"/>
                <w:szCs w:val="24"/>
              </w:rPr>
            </w:pPr>
          </w:p>
        </w:tc>
      </w:tr>
      <w:tr w14:paraId="62559431">
        <w:tblPrEx>
          <w:tblCellMar>
            <w:top w:w="0" w:type="dxa"/>
            <w:left w:w="108" w:type="dxa"/>
            <w:bottom w:w="0" w:type="dxa"/>
            <w:right w:w="108" w:type="dxa"/>
          </w:tblCellMar>
        </w:tblPrEx>
        <w:trPr>
          <w:trHeight w:val="784" w:hRule="atLeast"/>
        </w:trPr>
        <w:tc>
          <w:tcPr>
            <w:tcW w:w="901" w:type="pct"/>
            <w:tcBorders>
              <w:top w:val="nil"/>
              <w:left w:val="single" w:color="auto" w:sz="4" w:space="0"/>
              <w:bottom w:val="single" w:color="auto" w:sz="4" w:space="0"/>
              <w:right w:val="single" w:color="auto" w:sz="4" w:space="0"/>
            </w:tcBorders>
            <w:vAlign w:val="center"/>
          </w:tcPr>
          <w:p w14:paraId="6180A332">
            <w:pPr>
              <w:spacing w:after="0" w:line="480" w:lineRule="exact"/>
              <w:jc w:val="center"/>
              <w:rPr>
                <w:rFonts w:ascii="宋体" w:hAnsi="宋体" w:eastAsia="宋体" w:cs="宋体"/>
                <w:color w:val="auto"/>
                <w:sz w:val="24"/>
                <w:szCs w:val="24"/>
              </w:rPr>
            </w:pPr>
            <w:r>
              <w:rPr>
                <w:rFonts w:hint="eastAsia" w:ascii="宋体" w:hAnsi="宋体" w:eastAsia="宋体" w:cs="宋体"/>
                <w:b/>
                <w:bCs/>
                <w:color w:val="auto"/>
                <w:sz w:val="24"/>
                <w:szCs w:val="24"/>
              </w:rPr>
              <w:t>样品接收人</w:t>
            </w:r>
          </w:p>
        </w:tc>
        <w:tc>
          <w:tcPr>
            <w:tcW w:w="4098" w:type="pct"/>
            <w:gridSpan w:val="5"/>
            <w:tcBorders>
              <w:top w:val="nil"/>
              <w:left w:val="nil"/>
              <w:bottom w:val="single" w:color="auto" w:sz="4" w:space="0"/>
              <w:right w:val="single" w:color="auto" w:sz="4" w:space="0"/>
            </w:tcBorders>
            <w:noWrap/>
            <w:vAlign w:val="bottom"/>
          </w:tcPr>
          <w:p w14:paraId="53871584">
            <w:pPr>
              <w:spacing w:after="0" w:line="480" w:lineRule="exact"/>
              <w:rPr>
                <w:rFonts w:ascii="宋体" w:hAnsi="宋体" w:eastAsia="宋体" w:cs="宋体"/>
                <w:color w:val="auto"/>
                <w:sz w:val="24"/>
                <w:szCs w:val="24"/>
              </w:rPr>
            </w:pPr>
          </w:p>
        </w:tc>
      </w:tr>
      <w:tr w14:paraId="1ED9E4DF">
        <w:tblPrEx>
          <w:tblCellMar>
            <w:top w:w="0" w:type="dxa"/>
            <w:left w:w="108" w:type="dxa"/>
            <w:bottom w:w="0" w:type="dxa"/>
            <w:right w:w="108" w:type="dxa"/>
          </w:tblCellMar>
        </w:tblPrEx>
        <w:trPr>
          <w:trHeight w:val="635" w:hRule="atLeast"/>
        </w:trPr>
        <w:tc>
          <w:tcPr>
            <w:tcW w:w="901" w:type="pct"/>
            <w:tcBorders>
              <w:top w:val="nil"/>
              <w:left w:val="single" w:color="auto" w:sz="4" w:space="0"/>
              <w:bottom w:val="single" w:color="auto" w:sz="4" w:space="0"/>
              <w:right w:val="single" w:color="auto" w:sz="4" w:space="0"/>
            </w:tcBorders>
            <w:vAlign w:val="center"/>
          </w:tcPr>
          <w:p w14:paraId="5987D82C">
            <w:pPr>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c>
          <w:tcPr>
            <w:tcW w:w="4098" w:type="pct"/>
            <w:gridSpan w:val="5"/>
            <w:tcBorders>
              <w:top w:val="nil"/>
              <w:left w:val="nil"/>
              <w:bottom w:val="single" w:color="auto" w:sz="4" w:space="0"/>
              <w:right w:val="single" w:color="auto" w:sz="4" w:space="0"/>
            </w:tcBorders>
            <w:noWrap/>
            <w:vAlign w:val="bottom"/>
          </w:tcPr>
          <w:p w14:paraId="4097826C">
            <w:pPr>
              <w:spacing w:after="0" w:line="480" w:lineRule="exact"/>
              <w:rPr>
                <w:rFonts w:ascii="宋体" w:hAnsi="宋体" w:eastAsia="宋体" w:cs="宋体"/>
                <w:color w:val="auto"/>
                <w:sz w:val="24"/>
                <w:szCs w:val="24"/>
              </w:rPr>
            </w:pPr>
          </w:p>
        </w:tc>
      </w:tr>
    </w:tbl>
    <w:p w14:paraId="234A54BF">
      <w:pPr>
        <w:spacing w:line="480" w:lineRule="exact"/>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注：</w:t>
      </w:r>
      <w:r>
        <w:rPr>
          <w:rFonts w:hint="eastAsia" w:ascii="宋体" w:hAnsi="宋体" w:eastAsia="宋体" w:cs="宋体"/>
          <w:color w:val="auto"/>
          <w:sz w:val="24"/>
          <w:szCs w:val="24"/>
          <w:lang w:eastAsia="zh-CN"/>
        </w:rPr>
        <w:t>（1）此表一式二份，上表内容除</w:t>
      </w:r>
      <w:r>
        <w:rPr>
          <w:rFonts w:hint="eastAsia" w:ascii="宋体" w:hAnsi="宋体" w:eastAsia="宋体" w:cs="宋体"/>
          <w:b/>
          <w:bCs/>
          <w:color w:val="auto"/>
          <w:sz w:val="24"/>
          <w:szCs w:val="24"/>
          <w:lang w:eastAsia="zh-CN"/>
        </w:rPr>
        <w:t>递交时间及样品接收人现场填写</w:t>
      </w:r>
      <w:r>
        <w:rPr>
          <w:rFonts w:hint="eastAsia" w:ascii="宋体" w:hAnsi="宋体" w:eastAsia="宋体" w:cs="宋体"/>
          <w:color w:val="auto"/>
          <w:sz w:val="24"/>
          <w:szCs w:val="24"/>
          <w:lang w:eastAsia="zh-CN"/>
        </w:rPr>
        <w:t>外，其余内容由供应商自行根据投标情况提前填写，现场填写结束采购代理机构、供应商各执一份，</w:t>
      </w:r>
      <w:r>
        <w:rPr>
          <w:rFonts w:hint="eastAsia" w:ascii="宋体" w:hAnsi="宋体" w:eastAsia="宋体" w:cs="宋体"/>
          <w:b/>
          <w:bCs/>
          <w:color w:val="auto"/>
          <w:sz w:val="24"/>
          <w:szCs w:val="24"/>
          <w:lang w:eastAsia="zh-CN"/>
        </w:rPr>
        <w:t>供应商凭此表退还样品</w:t>
      </w:r>
      <w:r>
        <w:rPr>
          <w:rFonts w:hint="eastAsia" w:ascii="宋体" w:hAnsi="宋体" w:eastAsia="宋体" w:cs="宋体"/>
          <w:color w:val="auto"/>
          <w:sz w:val="24"/>
          <w:szCs w:val="24"/>
          <w:lang w:eastAsia="zh-CN"/>
        </w:rPr>
        <w:t>。（2）供应商在递交样品时须出示此表，供应商名称处须加盖供应商公章。</w:t>
      </w:r>
    </w:p>
    <w:p w14:paraId="182543B9">
      <w:pPr>
        <w:pStyle w:val="11"/>
        <w:overflowPunct/>
        <w:topLinePunct/>
        <w:spacing w:after="0" w:line="480" w:lineRule="exact"/>
        <w:rPr>
          <w:b/>
          <w:bCs/>
          <w:sz w:val="24"/>
          <w:szCs w:val="24"/>
          <w:lang w:eastAsia="zh-CN"/>
        </w:rPr>
      </w:pPr>
      <w:r>
        <w:rPr>
          <w:rFonts w:hint="eastAsia"/>
          <w:b/>
          <w:bCs/>
          <w:sz w:val="24"/>
          <w:szCs w:val="24"/>
          <w:lang w:eastAsia="zh-CN"/>
        </w:rPr>
        <w:t>5.政府采购政策（包括但不限于下列具体政策要求）</w:t>
      </w:r>
    </w:p>
    <w:p w14:paraId="63880B33">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5.1 采购本国货物、工程和服务</w:t>
      </w:r>
    </w:p>
    <w:p w14:paraId="562E1CEE">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5.1.1 政府采购应当采购本国货物、工程和服务。但有《中华人民共和国政府采购法》第十条规定情形的除外。</w:t>
      </w:r>
    </w:p>
    <w:p w14:paraId="72091E83">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5.1.2 本项目如接受非本国货物、工程、服务参与投标，则具体要求见第五章《采购需求》。</w:t>
      </w:r>
    </w:p>
    <w:p w14:paraId="59B28E77">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26A5D9C">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5.2 中小企业、监狱企业及残疾人福利性单位</w:t>
      </w:r>
    </w:p>
    <w:p w14:paraId="438EF364">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5.2.1 中小企业定义：</w:t>
      </w:r>
    </w:p>
    <w:p w14:paraId="787CFE52">
      <w:pPr>
        <w:pStyle w:val="11"/>
        <w:overflowPunct/>
        <w:topLinePunct/>
        <w:spacing w:after="0" w:line="480" w:lineRule="exact"/>
        <w:ind w:firstLine="310" w:firstLineChars="100"/>
        <w:rPr>
          <w:color w:val="auto"/>
          <w:sz w:val="24"/>
          <w:szCs w:val="24"/>
          <w:lang w:eastAsia="zh-CN"/>
        </w:rPr>
      </w:pPr>
      <w:r>
        <w:fldChar w:fldCharType="begin"/>
      </w:r>
      <w:r>
        <w:instrText xml:space="preserve"> HYPERLINK "file:///C:\\Users\\FF\\Desktop\\云南省昆明市\\5.2.1.1" </w:instrText>
      </w:r>
      <w:r>
        <w:fldChar w:fldCharType="separate"/>
      </w:r>
      <w:r>
        <w:rPr>
          <w:rFonts w:hint="eastAsia"/>
          <w:color w:val="auto"/>
          <w:sz w:val="24"/>
          <w:szCs w:val="24"/>
          <w:lang w:eastAsia="zh-CN"/>
        </w:rPr>
        <w:t>5.2.1.1</w:t>
      </w:r>
      <w:r>
        <w:rPr>
          <w:rFonts w:hint="eastAsia"/>
          <w:color w:val="auto"/>
          <w:sz w:val="24"/>
          <w:szCs w:val="24"/>
          <w:lang w:eastAsia="zh-CN"/>
        </w:rPr>
        <w:fldChar w:fldCharType="end"/>
      </w:r>
      <w:r>
        <w:rPr>
          <w:rFonts w:hint="eastAsia"/>
          <w:color w:val="auto"/>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65F1BD2">
      <w:pPr>
        <w:pStyle w:val="11"/>
        <w:overflowPunct/>
        <w:topLinePunct/>
        <w:spacing w:after="0" w:line="480" w:lineRule="exact"/>
        <w:ind w:firstLine="310" w:firstLineChars="100"/>
        <w:rPr>
          <w:color w:val="auto"/>
          <w:sz w:val="24"/>
          <w:szCs w:val="24"/>
          <w:lang w:eastAsia="zh-CN"/>
        </w:rPr>
      </w:pPr>
      <w:r>
        <w:fldChar w:fldCharType="begin"/>
      </w:r>
      <w:r>
        <w:instrText xml:space="preserve"> HYPERLINK "file:///C:\\Users\\V5200\\Desktop\\公安\\5.2.1.1" </w:instrText>
      </w:r>
      <w:r>
        <w:fldChar w:fldCharType="separate"/>
      </w:r>
      <w:r>
        <w:rPr>
          <w:rFonts w:hint="eastAsia"/>
          <w:color w:val="auto"/>
          <w:sz w:val="24"/>
          <w:szCs w:val="24"/>
          <w:lang w:eastAsia="zh-CN"/>
        </w:rPr>
        <w:t>5.2.1.2</w:t>
      </w:r>
      <w:r>
        <w:rPr>
          <w:rFonts w:hint="eastAsia"/>
          <w:color w:val="auto"/>
          <w:sz w:val="24"/>
          <w:szCs w:val="24"/>
          <w:lang w:eastAsia="zh-CN"/>
        </w:rPr>
        <w:fldChar w:fldCharType="end"/>
      </w:r>
      <w:r>
        <w:rPr>
          <w:rFonts w:hint="eastAsia"/>
          <w:color w:val="auto"/>
          <w:sz w:val="24"/>
          <w:szCs w:val="24"/>
          <w:lang w:eastAsia="zh-CN"/>
        </w:rPr>
        <w:t xml:space="preserve"> 供应商提供的货物、工程或者服务符合下列情形的，享受中小企业扶持政策：</w:t>
      </w:r>
    </w:p>
    <w:p w14:paraId="6E767F71">
      <w:pPr>
        <w:pStyle w:val="11"/>
        <w:overflowPunct/>
        <w:topLinePunct/>
        <w:spacing w:after="0" w:line="480" w:lineRule="exact"/>
        <w:ind w:firstLine="240" w:firstLineChars="100"/>
        <w:rPr>
          <w:color w:val="auto"/>
          <w:sz w:val="24"/>
          <w:szCs w:val="24"/>
          <w:lang w:eastAsia="zh-CN"/>
        </w:rPr>
      </w:pPr>
      <w:r>
        <w:rPr>
          <w:rFonts w:hint="eastAsia"/>
          <w:color w:val="auto"/>
          <w:sz w:val="24"/>
          <w:szCs w:val="24"/>
          <w:lang w:eastAsia="zh-CN"/>
        </w:rPr>
        <w:t>（1）在货物采购项目中，货物由中小企业制造，即货物由中小企业生产且使用该中小企业商号或者注册商标；</w:t>
      </w:r>
    </w:p>
    <w:p w14:paraId="1127200C">
      <w:pPr>
        <w:pStyle w:val="11"/>
        <w:overflowPunct/>
        <w:topLinePunct/>
        <w:spacing w:after="0" w:line="480" w:lineRule="exact"/>
        <w:rPr>
          <w:color w:val="auto"/>
          <w:sz w:val="24"/>
          <w:szCs w:val="24"/>
          <w:lang w:eastAsia="zh-CN"/>
        </w:rPr>
      </w:pPr>
      <w:r>
        <w:rPr>
          <w:rFonts w:hint="eastAsia"/>
          <w:color w:val="auto"/>
          <w:sz w:val="24"/>
          <w:szCs w:val="24"/>
          <w:lang w:eastAsia="zh-CN"/>
        </w:rPr>
        <w:t>（2）在工程采购项目中，工程由中小企业承建，即工程施工单位为中小企业；</w:t>
      </w:r>
    </w:p>
    <w:p w14:paraId="3C7BD492">
      <w:pPr>
        <w:pStyle w:val="11"/>
        <w:overflowPunct/>
        <w:topLinePunct/>
        <w:spacing w:after="0" w:line="480" w:lineRule="exact"/>
        <w:rPr>
          <w:color w:val="auto"/>
          <w:sz w:val="24"/>
          <w:szCs w:val="24"/>
          <w:lang w:eastAsia="zh-CN"/>
        </w:rPr>
      </w:pPr>
      <w:r>
        <w:rPr>
          <w:rFonts w:hint="eastAsia"/>
          <w:color w:val="auto"/>
          <w:sz w:val="24"/>
          <w:szCs w:val="24"/>
          <w:lang w:eastAsia="zh-CN"/>
        </w:rPr>
        <w:t>（3）在服务采购项目中，服务由中小企业承接，即提供服务的人员为中小企业依照《中华人民共和国劳动合同法》订立劳动合同的从业人员。</w:t>
      </w:r>
    </w:p>
    <w:p w14:paraId="038A0699">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"file:///C:\\Users\\FF\\Desktop\\云南省昆明市\\5.2.1.3" </w:instrText>
      </w:r>
      <w:r>
        <w:fldChar w:fldCharType="separate"/>
      </w:r>
      <w:r>
        <w:rPr>
          <w:rFonts w:hint="eastAsia"/>
          <w:color w:val="auto"/>
          <w:sz w:val="24"/>
          <w:szCs w:val="24"/>
          <w:lang w:eastAsia="zh-CN"/>
        </w:rPr>
        <w:t>5.2.1.3</w:t>
      </w:r>
      <w:r>
        <w:rPr>
          <w:rFonts w:hint="eastAsia"/>
          <w:color w:val="auto"/>
          <w:sz w:val="24"/>
          <w:szCs w:val="24"/>
          <w:lang w:eastAsia="zh-CN"/>
        </w:rPr>
        <w:fldChar w:fldCharType="end"/>
      </w:r>
      <w:r>
        <w:rPr>
          <w:rFonts w:hint="eastAsia"/>
          <w:color w:val="auto"/>
          <w:sz w:val="24"/>
          <w:szCs w:val="24"/>
          <w:lang w:eastAsia="zh-CN"/>
        </w:rPr>
        <w:t xml:space="preserve"> 在货物采购项目中，供应商提供的货物既有中小企业制造货物，也有大型企业制造货物的，不享受中小企业扶持政策。</w:t>
      </w:r>
    </w:p>
    <w:p w14:paraId="47AB65F2">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"file:///C:\\Users\\FF\\Desktop\\云南省昆明市\\5.2.1.4" </w:instrText>
      </w:r>
      <w:r>
        <w:fldChar w:fldCharType="separate"/>
      </w:r>
      <w:r>
        <w:rPr>
          <w:rFonts w:hint="eastAsia"/>
          <w:color w:val="auto"/>
          <w:sz w:val="24"/>
          <w:szCs w:val="24"/>
          <w:lang w:eastAsia="zh-CN"/>
        </w:rPr>
        <w:t>5.2.1.4</w:t>
      </w:r>
      <w:r>
        <w:rPr>
          <w:rFonts w:hint="eastAsia"/>
          <w:color w:val="auto"/>
          <w:sz w:val="24"/>
          <w:szCs w:val="24"/>
          <w:lang w:eastAsia="zh-CN"/>
        </w:rPr>
        <w:fldChar w:fldCharType="end"/>
      </w:r>
      <w:r>
        <w:rPr>
          <w:rFonts w:hint="eastAsia"/>
          <w:color w:val="auto"/>
          <w:sz w:val="24"/>
          <w:szCs w:val="24"/>
          <w:lang w:eastAsia="zh-CN"/>
        </w:rPr>
        <w:t xml:space="preserve"> 以联合体形式参加政府采购活动，联合体各方均为中小企业的，联合体视同中小企业。其中，联合体各方均为小微企业的，联合体视同小微企业。</w:t>
      </w:r>
    </w:p>
    <w:p w14:paraId="239510B6">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 区的市）监狱、强制隔离戒毒所、戒毒康复所，以及新疆生产建设兵团监狱管理局、戒毒管理局的企业。</w:t>
      </w:r>
    </w:p>
    <w:p w14:paraId="050FA738">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5.2.3 在政府采购活动中，残疾人福利性单位视同小型、微型企业，享受预留份额、评审中价格扣除等促进中小企业发展的政府采购政策。残疾人福利性单位定义： 享受政府采购支持政策的残疾人福利性单位应当同时满足以下条件：</w:t>
      </w:r>
    </w:p>
    <w:p w14:paraId="4D3DD39F">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"file:///C:\\Users\\FF\\Desktop\\云南省昆明市\\5.2.3.1" </w:instrText>
      </w:r>
      <w:r>
        <w:fldChar w:fldCharType="separate"/>
      </w:r>
      <w:r>
        <w:rPr>
          <w:rFonts w:hint="eastAsia"/>
          <w:color w:val="auto"/>
          <w:sz w:val="24"/>
          <w:szCs w:val="24"/>
          <w:lang w:eastAsia="zh-CN"/>
        </w:rPr>
        <w:t>5.2.3.1</w:t>
      </w:r>
      <w:r>
        <w:rPr>
          <w:rFonts w:hint="eastAsia"/>
          <w:color w:val="auto"/>
          <w:sz w:val="24"/>
          <w:szCs w:val="24"/>
          <w:lang w:eastAsia="zh-CN"/>
        </w:rPr>
        <w:fldChar w:fldCharType="end"/>
      </w:r>
      <w:r>
        <w:rPr>
          <w:rFonts w:hint="eastAsia"/>
          <w:color w:val="auto"/>
          <w:sz w:val="24"/>
          <w:szCs w:val="24"/>
          <w:lang w:eastAsia="zh-CN"/>
        </w:rPr>
        <w:t xml:space="preserve"> 安置的残疾人占本单位在职职工人数的比例不低于25%（含25%），并且安置的残疾人人数不少于10人（含10人）；</w:t>
      </w:r>
    </w:p>
    <w:p w14:paraId="29E5DFDD">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"file:///C:\\Users\\FF\\Desktop\\云南省昆明市\\5.2.3.2" </w:instrText>
      </w:r>
      <w:r>
        <w:fldChar w:fldCharType="separate"/>
      </w:r>
      <w:r>
        <w:rPr>
          <w:rFonts w:hint="eastAsia"/>
          <w:color w:val="auto"/>
          <w:sz w:val="24"/>
          <w:szCs w:val="24"/>
          <w:lang w:eastAsia="zh-CN"/>
        </w:rPr>
        <w:t>5.2.3.2</w:t>
      </w:r>
      <w:r>
        <w:rPr>
          <w:rFonts w:hint="eastAsia"/>
          <w:color w:val="auto"/>
          <w:sz w:val="24"/>
          <w:szCs w:val="24"/>
          <w:lang w:eastAsia="zh-CN"/>
        </w:rPr>
        <w:fldChar w:fldCharType="end"/>
      </w:r>
      <w:r>
        <w:rPr>
          <w:rFonts w:hint="eastAsia"/>
          <w:color w:val="auto"/>
          <w:sz w:val="24"/>
          <w:szCs w:val="24"/>
          <w:lang w:eastAsia="zh-CN"/>
        </w:rPr>
        <w:t xml:space="preserve"> 依法与安置的每位残疾人签订了一年以上（含一年）的劳动合同或服务协议；</w:t>
      </w:r>
    </w:p>
    <w:p w14:paraId="7A8502EA">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"file:///C:\\Users\\FF\\Desktop\\云南省昆明市\\5.2.3.3" </w:instrText>
      </w:r>
      <w:r>
        <w:fldChar w:fldCharType="separate"/>
      </w:r>
      <w:r>
        <w:rPr>
          <w:rFonts w:hint="eastAsia"/>
          <w:color w:val="auto"/>
          <w:sz w:val="24"/>
          <w:szCs w:val="24"/>
          <w:lang w:eastAsia="zh-CN"/>
        </w:rPr>
        <w:t>5.2.3.3</w:t>
      </w:r>
      <w:r>
        <w:rPr>
          <w:rFonts w:hint="eastAsia"/>
          <w:color w:val="auto"/>
          <w:sz w:val="24"/>
          <w:szCs w:val="24"/>
          <w:lang w:eastAsia="zh-CN"/>
        </w:rPr>
        <w:fldChar w:fldCharType="end"/>
      </w:r>
      <w:r>
        <w:rPr>
          <w:rFonts w:hint="eastAsia"/>
          <w:color w:val="auto"/>
          <w:sz w:val="24"/>
          <w:szCs w:val="24"/>
          <w:lang w:eastAsia="zh-CN"/>
        </w:rPr>
        <w:t xml:space="preserve"> 为安置的每位残疾人按月足额缴纳了基本养老保险、基本医疗保险、失业保险、工伤保险和生育保险等社会保险费；</w:t>
      </w:r>
    </w:p>
    <w:p w14:paraId="51618E9E">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"file:///C:\\Users\\FF\\Desktop\\云南省昆明市\\5.2.3.4" </w:instrText>
      </w:r>
      <w:r>
        <w:fldChar w:fldCharType="separate"/>
      </w:r>
      <w:r>
        <w:rPr>
          <w:rFonts w:hint="eastAsia"/>
          <w:color w:val="auto"/>
          <w:sz w:val="24"/>
          <w:szCs w:val="24"/>
          <w:lang w:eastAsia="zh-CN"/>
        </w:rPr>
        <w:t>5.2.3.4</w:t>
      </w:r>
      <w:r>
        <w:rPr>
          <w:rFonts w:hint="eastAsia"/>
          <w:color w:val="auto"/>
          <w:sz w:val="24"/>
          <w:szCs w:val="24"/>
          <w:lang w:eastAsia="zh-CN"/>
        </w:rPr>
        <w:fldChar w:fldCharType="end"/>
      </w:r>
      <w:r>
        <w:rPr>
          <w:rFonts w:hint="eastAsia"/>
          <w:color w:val="auto"/>
          <w:sz w:val="24"/>
          <w:szCs w:val="24"/>
          <w:lang w:eastAsia="zh-CN"/>
        </w:rPr>
        <w:t xml:space="preserve"> 通过银行等金融机构向安置的每位残疾人，按月支付了不低于单位所在区县适用的经省级人民政府批准的月最低工资标准的工资；</w:t>
      </w:r>
    </w:p>
    <w:p w14:paraId="2647AAF6">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"file:///C:\\Users\\FF\\Desktop\\云南省昆明市\\5.2.3.5" </w:instrText>
      </w:r>
      <w:r>
        <w:fldChar w:fldCharType="separate"/>
      </w:r>
      <w:r>
        <w:rPr>
          <w:rFonts w:hint="eastAsia"/>
          <w:color w:val="auto"/>
          <w:sz w:val="24"/>
          <w:szCs w:val="24"/>
          <w:lang w:eastAsia="zh-CN"/>
        </w:rPr>
        <w:t>5.2.3.5</w:t>
      </w:r>
      <w:r>
        <w:rPr>
          <w:rFonts w:hint="eastAsia"/>
          <w:color w:val="auto"/>
          <w:sz w:val="24"/>
          <w:szCs w:val="24"/>
          <w:lang w:eastAsia="zh-CN"/>
        </w:rPr>
        <w:fldChar w:fldCharType="end"/>
      </w:r>
      <w:r>
        <w:rPr>
          <w:rFonts w:hint="eastAsia"/>
          <w:color w:val="auto"/>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7B8BB113">
      <w:pPr>
        <w:pStyle w:val="11"/>
        <w:overflowPunct/>
        <w:topLinePunct/>
        <w:spacing w:after="0" w:line="480" w:lineRule="exact"/>
        <w:ind w:firstLine="620" w:firstLineChars="200"/>
        <w:rPr>
          <w:color w:val="auto"/>
          <w:sz w:val="24"/>
          <w:szCs w:val="24"/>
          <w:lang w:eastAsia="zh-CN"/>
        </w:rPr>
      </w:pPr>
      <w:r>
        <w:fldChar w:fldCharType="begin"/>
      </w:r>
      <w:r>
        <w:instrText xml:space="preserve"> HYPERLINK "file:///C:\\Users\\FF\\Desktop\\云南省昆明市\\5.2.3.6" </w:instrText>
      </w:r>
      <w:r>
        <w:fldChar w:fldCharType="separate"/>
      </w:r>
      <w:r>
        <w:rPr>
          <w:rFonts w:hint="eastAsia"/>
          <w:color w:val="auto"/>
          <w:sz w:val="24"/>
          <w:szCs w:val="24"/>
          <w:lang w:eastAsia="zh-CN"/>
        </w:rPr>
        <w:t>5.2.3.6</w:t>
      </w:r>
      <w:r>
        <w:rPr>
          <w:rFonts w:hint="eastAsia"/>
          <w:color w:val="auto"/>
          <w:sz w:val="24"/>
          <w:szCs w:val="24"/>
          <w:lang w:eastAsia="zh-CN"/>
        </w:rPr>
        <w:fldChar w:fldCharType="end"/>
      </w:r>
      <w:r>
        <w:rPr>
          <w:rFonts w:hint="eastAsia"/>
          <w:color w:val="auto"/>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733D9CF">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5.2.4 本项目是否专门面向中小企业预留采购份额见第一章《招标公告》。</w:t>
      </w:r>
    </w:p>
    <w:p w14:paraId="1807DD3C">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5.2.5 采购标的对应的中小企业划分标准所属行业见《供应商须知前附表》。</w:t>
      </w:r>
    </w:p>
    <w:p w14:paraId="2DC4149A">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5.2.6 小微企业价格评审优惠的政策调整：见第四章《评标程序、评标方法和评标标准》。</w:t>
      </w:r>
    </w:p>
    <w:p w14:paraId="2C73959A">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5.3 政府采购节能产品、环境标志产品</w:t>
      </w:r>
    </w:p>
    <w:p w14:paraId="55736427">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430039">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9AC8272">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5.3.3 如本项目采购产品属于实施政府强制采购品目清单范围的节能产品，则供应商所报产品必须获得国家确定的认证机构出具的、处于有效期之内的节能产品认证证书，否则</w:t>
      </w:r>
      <w:r>
        <w:rPr>
          <w:rFonts w:hint="eastAsia"/>
          <w:b/>
          <w:bCs/>
          <w:color w:val="auto"/>
          <w:sz w:val="24"/>
          <w:szCs w:val="24"/>
          <w:lang w:eastAsia="zh-CN"/>
        </w:rPr>
        <w:t>投标无效</w:t>
      </w:r>
      <w:r>
        <w:rPr>
          <w:rFonts w:hint="eastAsia"/>
          <w:color w:val="auto"/>
          <w:sz w:val="24"/>
          <w:szCs w:val="24"/>
          <w:lang w:eastAsia="zh-CN"/>
        </w:rPr>
        <w:t>；</w:t>
      </w:r>
    </w:p>
    <w:p w14:paraId="66737C9E">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5.3.4 非政府强制采购的节能产品或环境标志产品，依据品目清单和认证证书实施政府优先采购。优先采购的具体规定见第四章《评标程序、评标方法和评标标准》（如涉及）。</w:t>
      </w:r>
    </w:p>
    <w:p w14:paraId="47D01D69">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5.4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003E877">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5.5 网络安全专用产品</w:t>
      </w:r>
    </w:p>
    <w:p w14:paraId="3C65B573">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7B5805A">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5.6 采购需求标准</w:t>
      </w:r>
    </w:p>
    <w:p w14:paraId="51C3461D">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5.6.1 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AB04417">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5.6.2 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0483494">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5.7本国产品支持政策</w:t>
      </w:r>
    </w:p>
    <w:p w14:paraId="3D61CBE8">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根据《国务院办公厅关于在政府采购中实施本国产品标准及相关政策的通知》（国办发〔2025〕34号）</w:t>
      </w:r>
      <w:r>
        <w:rPr>
          <w:rFonts w:hint="eastAsia"/>
          <w:color w:val="auto"/>
          <w:sz w:val="24"/>
          <w:szCs w:val="24"/>
          <w:lang w:eastAsia="zh-CN"/>
        </w:rPr>
        <w:t>以及关于贯彻落实《国务院办公厅关于在政府采购中实施本国产品标准及相关政策的通知》的意见，供应商提供的产品符合本国产品标准及相关政策的，享受评标方法规定的本国产品支持政策。</w:t>
      </w:r>
    </w:p>
    <w:p w14:paraId="12DBD2BD">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 xml:space="preserve">5.7.1 </w:t>
      </w:r>
      <w:r>
        <w:rPr>
          <w:color w:val="auto"/>
          <w:sz w:val="24"/>
          <w:szCs w:val="24"/>
          <w:lang w:eastAsia="zh-CN"/>
        </w:rPr>
        <w:t>本国产品标准</w:t>
      </w:r>
    </w:p>
    <w:p w14:paraId="360286CA">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本国产品应当符合以下条件：</w:t>
      </w:r>
    </w:p>
    <w:p w14:paraId="4DF3B6A6">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（一）在中国境内生产</w:t>
      </w:r>
    </w:p>
    <w:p w14:paraId="27C9F565">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产品应当在中国境内生产，即在中华人民共和国关境内实现从原材料、组件到产品的属性改变。</w:t>
      </w:r>
    </w:p>
    <w:p w14:paraId="5916D260">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属性改变是指经过制造、加工或者组装等工序，产生完全不同于原材料、组件的新产品，并具有新的名称和特征（用途）。属性改变不包括以下细微操作：</w:t>
      </w:r>
    </w:p>
    <w:p w14:paraId="7DBDE972">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1.为确保产品在运输或者储存期间保持某种状态而进行的操作；</w:t>
      </w:r>
    </w:p>
    <w:p w14:paraId="164196EF">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2.为产品运输或者销售进行的包装或者展示；</w:t>
      </w:r>
    </w:p>
    <w:p w14:paraId="2DFBD6CE">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3.在产品或者其包装上粘贴或者印刷品牌、标志、标识以及其他用于区别的标记；</w:t>
      </w:r>
    </w:p>
    <w:p w14:paraId="038349C1">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4.简单的上漆、磨光和分装；</w:t>
      </w:r>
    </w:p>
    <w:p w14:paraId="0DD2329A">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5.其他不属于属性改变的情形。</w:t>
      </w:r>
    </w:p>
    <w:p w14:paraId="10CF6952">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2D65766">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（二）在中国境内生产的组件成本占比达到规定比例</w:t>
      </w:r>
    </w:p>
    <w:p w14:paraId="06076731">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产品在中国境内生产的组件成本占比应当达到规定比例，计算公式为：</w:t>
      </w:r>
    </w:p>
    <w:p w14:paraId="4743101E">
      <w:pPr>
        <w:pStyle w:val="14"/>
        <w:tabs>
          <w:tab w:val="left" w:pos="2472"/>
        </w:tabs>
        <w:spacing w:line="360" w:lineRule="auto"/>
        <w:rPr>
          <w:rFonts w:hAnsi="宋体" w:eastAsia="宋体"/>
          <w:color w:val="auto"/>
          <w:szCs w:val="21"/>
          <w:lang w:eastAsia="zh-CN"/>
        </w:rPr>
      </w:pPr>
      <w:r>
        <w:rPr>
          <w:rFonts w:hAnsi="宋体" w:eastAsia="宋体" w:cs="宋体"/>
          <w:color w:val="auto"/>
          <w:sz w:val="24"/>
          <w:szCs w:val="24"/>
          <w:lang w:eastAsia="zh-CN"/>
        </w:rPr>
        <w:drawing>
          <wp:anchor distT="0" distB="0" distL="114300" distR="114300" simplePos="0" relativeHeight="251665408" behindDoc="0" locked="0" layoutInCell="1" allowOverlap="1">
            <wp:simplePos x="0" y="0"/>
            <wp:positionH relativeFrom="column">
              <wp:posOffset>600710</wp:posOffset>
            </wp:positionH>
            <wp:positionV relativeFrom="paragraph">
              <wp:posOffset>0</wp:posOffset>
            </wp:positionV>
            <wp:extent cx="4829175" cy="762000"/>
            <wp:effectExtent l="0" t="0" r="1905" b="0"/>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829175" cy="762000"/>
                    </a:xfrm>
                    <a:prstGeom prst="rect">
                      <a:avLst/>
                    </a:prstGeom>
                    <a:noFill/>
                    <a:ln>
                      <a:noFill/>
                    </a:ln>
                  </pic:spPr>
                </pic:pic>
              </a:graphicData>
            </a:graphic>
          </wp:anchor>
        </w:drawing>
      </w:r>
    </w:p>
    <w:p w14:paraId="3EBCB625">
      <w:pPr>
        <w:pStyle w:val="14"/>
        <w:tabs>
          <w:tab w:val="left" w:pos="2472"/>
        </w:tabs>
        <w:spacing w:line="360" w:lineRule="auto"/>
        <w:rPr>
          <w:rFonts w:hAnsi="宋体" w:eastAsia="宋体"/>
          <w:color w:val="auto"/>
          <w:szCs w:val="21"/>
          <w:lang w:eastAsia="zh-CN"/>
        </w:rPr>
      </w:pPr>
    </w:p>
    <w:p w14:paraId="7742AA32">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9FEA43E">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（三）特定产品的关键组件、关键工序符合相关要求</w:t>
      </w:r>
    </w:p>
    <w:p w14:paraId="1E72CA76">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对特定产品，在符合本通知第一条第（一）项和第（二）项条件的基础上，应当符合财政部会同有关行业主管部门确定的其关键组件、关键工序在中国境内生产、完成等要求。</w:t>
      </w:r>
    </w:p>
    <w:p w14:paraId="7F707451">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D608FF9">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 xml:space="preserve">5.7.2 </w:t>
      </w:r>
      <w:r>
        <w:rPr>
          <w:color w:val="auto"/>
          <w:sz w:val="24"/>
          <w:szCs w:val="24"/>
          <w:lang w:eastAsia="zh-CN"/>
        </w:rPr>
        <w:t>本国产品标准的适用范围</w:t>
      </w:r>
    </w:p>
    <w:p w14:paraId="7D8F9DAC">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EBADA5">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 xml:space="preserve">5.7.3 </w:t>
      </w:r>
      <w:r>
        <w:rPr>
          <w:color w:val="auto"/>
          <w:sz w:val="24"/>
          <w:szCs w:val="24"/>
          <w:lang w:eastAsia="zh-CN"/>
        </w:rPr>
        <w:t>对本国产品的支持政策</w:t>
      </w:r>
    </w:p>
    <w:p w14:paraId="11710E5F">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政府采购活动中既有本国产品又有非本国产品参与竞争的，依法对本国产品给予价格评审优惠，对本国产品的报价给予20%的价格扣除，用扣除后的价格参与评审。</w:t>
      </w:r>
    </w:p>
    <w:p w14:paraId="721D3D1C">
      <w:pPr>
        <w:pStyle w:val="11"/>
        <w:overflowPunct/>
        <w:topLinePunct/>
        <w:spacing w:after="0" w:line="480" w:lineRule="exact"/>
        <w:ind w:left="420" w:leftChars="200" w:firstLine="480" w:firstLineChars="200"/>
        <w:rPr>
          <w:color w:val="auto"/>
          <w:sz w:val="24"/>
          <w:szCs w:val="24"/>
          <w:lang w:eastAsia="zh-CN"/>
        </w:rPr>
      </w:pPr>
      <w:r>
        <w:rPr>
          <w:color w:val="auto"/>
          <w:sz w:val="24"/>
          <w:szCs w:val="24"/>
          <w:lang w:eastAsia="zh-CN"/>
        </w:rPr>
        <w:t>当采购项目或者采购包中含有多种产品，供应商为该采购项目或者采购包提供的符合本国产品标准的产品成本之和占该供应商提供的全部产品成本之和的比例达到</w:t>
      </w:r>
      <w:r>
        <w:rPr>
          <w:rFonts w:hint="eastAsia"/>
          <w:color w:val="auto"/>
          <w:sz w:val="24"/>
          <w:szCs w:val="24"/>
          <w:lang w:eastAsia="zh-CN"/>
        </w:rPr>
        <w:t>80%以上时，依法对该供应商提供的全部产品给予价格评审优惠，即对该供应商提供的全部产品的总报价给予20%的价格扣除，用扣除后的价格参与评审。</w:t>
      </w:r>
    </w:p>
    <w:p w14:paraId="7CA6F801">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5.7.4 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EB01523">
      <w:pPr>
        <w:pStyle w:val="11"/>
        <w:overflowPunct/>
        <w:topLinePunct/>
        <w:spacing w:after="0" w:line="480" w:lineRule="exact"/>
        <w:rPr>
          <w:b/>
          <w:bCs/>
          <w:sz w:val="24"/>
          <w:szCs w:val="24"/>
          <w:lang w:eastAsia="zh-CN"/>
        </w:rPr>
      </w:pPr>
      <w:r>
        <w:rPr>
          <w:rFonts w:hint="eastAsia"/>
          <w:b/>
          <w:bCs/>
          <w:sz w:val="24"/>
          <w:szCs w:val="24"/>
          <w:lang w:eastAsia="zh-CN"/>
        </w:rPr>
        <w:t>6.投标费用</w:t>
      </w:r>
    </w:p>
    <w:p w14:paraId="3929F932">
      <w:pPr>
        <w:pStyle w:val="11"/>
        <w:overflowPunct/>
        <w:topLinePunct/>
        <w:spacing w:after="0" w:line="480" w:lineRule="exact"/>
        <w:ind w:firstLine="480" w:firstLineChars="200"/>
        <w:rPr>
          <w:sz w:val="24"/>
          <w:szCs w:val="24"/>
          <w:lang w:eastAsia="zh-CN"/>
        </w:rPr>
      </w:pPr>
      <w:r>
        <w:rPr>
          <w:rFonts w:hint="eastAsia"/>
          <w:sz w:val="24"/>
          <w:szCs w:val="24"/>
          <w:lang w:eastAsia="zh-CN"/>
        </w:rPr>
        <w:t>6.1 供应商应自行承担所有与准备和参加投标有关的所有费用（含样品退还等费用），无论投标的结果如何，采购人或采购代理机构在任何情况下均无承担这些费用的义务和责任。</w:t>
      </w:r>
    </w:p>
    <w:p w14:paraId="2C7A514E">
      <w:pPr>
        <w:pStyle w:val="11"/>
        <w:overflowPunct/>
        <w:topLinePunct/>
        <w:spacing w:after="0" w:line="480" w:lineRule="exact"/>
        <w:jc w:val="center"/>
        <w:rPr>
          <w:b/>
          <w:bCs/>
          <w:sz w:val="24"/>
          <w:szCs w:val="24"/>
          <w:lang w:eastAsia="zh-CN"/>
        </w:rPr>
      </w:pPr>
      <w:r>
        <w:rPr>
          <w:rFonts w:hint="eastAsia"/>
          <w:b/>
          <w:bCs/>
          <w:sz w:val="24"/>
          <w:szCs w:val="24"/>
          <w:lang w:eastAsia="zh-CN"/>
        </w:rPr>
        <w:t>二、招标文件</w:t>
      </w:r>
    </w:p>
    <w:p w14:paraId="3116C9DE">
      <w:pPr>
        <w:pStyle w:val="11"/>
        <w:overflowPunct/>
        <w:topLinePunct/>
        <w:spacing w:after="0" w:line="480" w:lineRule="exact"/>
        <w:rPr>
          <w:b/>
          <w:bCs/>
          <w:sz w:val="24"/>
          <w:szCs w:val="24"/>
          <w:lang w:eastAsia="zh-CN"/>
        </w:rPr>
      </w:pPr>
      <w:r>
        <w:rPr>
          <w:rFonts w:hint="eastAsia"/>
          <w:b/>
          <w:bCs/>
          <w:sz w:val="24"/>
          <w:szCs w:val="24"/>
          <w:lang w:eastAsia="zh-CN"/>
        </w:rPr>
        <w:t>7.招标文件构成</w:t>
      </w:r>
    </w:p>
    <w:p w14:paraId="3A2FC1EA">
      <w:pPr>
        <w:pStyle w:val="11"/>
        <w:overflowPunct/>
        <w:topLinePunct/>
        <w:spacing w:after="0" w:line="480" w:lineRule="exact"/>
        <w:ind w:firstLine="480" w:firstLineChars="200"/>
        <w:rPr>
          <w:sz w:val="24"/>
          <w:szCs w:val="24"/>
          <w:lang w:eastAsia="zh-CN"/>
        </w:rPr>
      </w:pPr>
      <w:r>
        <w:rPr>
          <w:rFonts w:hint="eastAsia"/>
          <w:sz w:val="24"/>
          <w:szCs w:val="24"/>
          <w:lang w:eastAsia="zh-CN"/>
        </w:rPr>
        <w:t>7.1招标文件包括以下部分</w:t>
      </w:r>
    </w:p>
    <w:p w14:paraId="6B8EB34B">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第一章招标公告</w:t>
      </w:r>
    </w:p>
    <w:p w14:paraId="3B76799C">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第二章供应商须知</w:t>
      </w:r>
    </w:p>
    <w:p w14:paraId="303E16F6">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第三章资格审查</w:t>
      </w:r>
    </w:p>
    <w:p w14:paraId="44F41BA3">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第四章评标程序、评标方法和评标标准</w:t>
      </w:r>
    </w:p>
    <w:p w14:paraId="11137536">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第五章采购需求</w:t>
      </w:r>
    </w:p>
    <w:p w14:paraId="66D8C83A">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第六章拟签订的合同文本</w:t>
      </w:r>
    </w:p>
    <w:p w14:paraId="25C3C533">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第七章投标文件格式</w:t>
      </w:r>
    </w:p>
    <w:p w14:paraId="492E3C7E">
      <w:pPr>
        <w:pStyle w:val="11"/>
        <w:overflowPunct/>
        <w:topLinePunct/>
        <w:spacing w:after="0" w:line="480" w:lineRule="exact"/>
        <w:ind w:firstLine="480" w:firstLineChars="200"/>
        <w:rPr>
          <w:sz w:val="24"/>
          <w:szCs w:val="24"/>
          <w:lang w:eastAsia="zh-CN"/>
        </w:rPr>
      </w:pPr>
      <w:r>
        <w:rPr>
          <w:rFonts w:hint="eastAsia"/>
          <w:sz w:val="24"/>
          <w:szCs w:val="24"/>
          <w:lang w:eastAsia="zh-CN"/>
        </w:rPr>
        <w:t>7.2 供应商应认真阅读招标文件的全部内容。供应商应按照招标文件要求提交投标文件并保证所提供的全部资料的真实性，并对招标文件做出实质性响应，否则</w:t>
      </w:r>
      <w:r>
        <w:rPr>
          <w:rFonts w:hint="eastAsia"/>
          <w:b/>
          <w:bCs/>
          <w:sz w:val="24"/>
          <w:szCs w:val="24"/>
          <w:lang w:eastAsia="zh-CN"/>
        </w:rPr>
        <w:t>投标无效</w:t>
      </w:r>
      <w:r>
        <w:rPr>
          <w:rFonts w:hint="eastAsia"/>
          <w:sz w:val="24"/>
          <w:szCs w:val="24"/>
          <w:lang w:eastAsia="zh-CN"/>
        </w:rPr>
        <w:t>。</w:t>
      </w:r>
    </w:p>
    <w:p w14:paraId="62D3F661">
      <w:pPr>
        <w:pStyle w:val="11"/>
        <w:overflowPunct/>
        <w:topLinePunct/>
        <w:spacing w:after="0" w:line="480" w:lineRule="exact"/>
        <w:rPr>
          <w:b/>
          <w:bCs/>
          <w:sz w:val="24"/>
          <w:szCs w:val="24"/>
          <w:lang w:eastAsia="zh-CN"/>
        </w:rPr>
      </w:pPr>
      <w:r>
        <w:rPr>
          <w:rFonts w:hint="eastAsia"/>
          <w:b/>
          <w:bCs/>
          <w:sz w:val="24"/>
          <w:szCs w:val="24"/>
          <w:lang w:eastAsia="zh-CN"/>
        </w:rPr>
        <w:t>8.对招标文件的澄清或修改</w:t>
      </w:r>
    </w:p>
    <w:p w14:paraId="2BC235AE">
      <w:pPr>
        <w:pStyle w:val="11"/>
        <w:overflowPunct/>
        <w:topLinePunct/>
        <w:spacing w:after="0" w:line="480" w:lineRule="exact"/>
        <w:ind w:firstLine="480" w:firstLineChars="200"/>
        <w:rPr>
          <w:sz w:val="24"/>
          <w:szCs w:val="24"/>
          <w:lang w:eastAsia="zh-CN"/>
        </w:rPr>
      </w:pPr>
      <w:r>
        <w:rPr>
          <w:rFonts w:hint="eastAsia"/>
          <w:sz w:val="24"/>
          <w:szCs w:val="24"/>
          <w:lang w:eastAsia="zh-CN"/>
        </w:rPr>
        <w:t>8.1采购人或采购代理机构对已发出的招标文件进行必要澄清或者修改的，将在原公告发布媒体上发布更正公告，并以书面形式在“政采云”平台或“云南省政府采购网”上通知所有获取招标文件的潜在供应商。</w:t>
      </w:r>
    </w:p>
    <w:p w14:paraId="62F05E01">
      <w:pPr>
        <w:pStyle w:val="11"/>
        <w:overflowPunct/>
        <w:topLinePunct/>
        <w:spacing w:after="0" w:line="480" w:lineRule="exact"/>
        <w:ind w:firstLine="480" w:firstLineChars="200"/>
        <w:rPr>
          <w:sz w:val="24"/>
          <w:szCs w:val="24"/>
          <w:lang w:eastAsia="zh-CN"/>
        </w:rPr>
      </w:pPr>
      <w:r>
        <w:rPr>
          <w:rFonts w:hint="eastAsia"/>
          <w:sz w:val="24"/>
          <w:szCs w:val="24"/>
          <w:lang w:eastAsia="zh-CN"/>
        </w:rPr>
        <w:t>8.2上述通知将在“政采云”平台或“云南省政府采购网”上公布，因潜在供应商未及时查看或未查看的，采购人或采购代理机构不承担责任。</w:t>
      </w:r>
    </w:p>
    <w:p w14:paraId="565B81AD">
      <w:pPr>
        <w:pStyle w:val="11"/>
        <w:overflowPunct/>
        <w:topLinePunct/>
        <w:spacing w:after="0" w:line="480" w:lineRule="exact"/>
        <w:ind w:firstLine="480" w:firstLineChars="200"/>
        <w:rPr>
          <w:sz w:val="24"/>
          <w:szCs w:val="24"/>
          <w:lang w:eastAsia="zh-CN"/>
        </w:rPr>
      </w:pPr>
      <w:r>
        <w:rPr>
          <w:rFonts w:hint="eastAsia"/>
          <w:sz w:val="24"/>
          <w:szCs w:val="24"/>
          <w:lang w:eastAsia="zh-CN"/>
        </w:rPr>
        <w:t>8.3澄清或者修改的内容为招标文件的组成部分，并对所有获取招标文件的潜在供应商具有约束力。澄清或者修改的内容可能影响投标文件编制的，将在投标截止时间至少</w:t>
      </w:r>
      <w:r>
        <w:rPr>
          <w:rFonts w:hint="eastAsia"/>
          <w:b/>
          <w:bCs/>
          <w:sz w:val="24"/>
          <w:szCs w:val="24"/>
          <w:lang w:eastAsia="zh-CN"/>
        </w:rPr>
        <w:t>15日</w:t>
      </w:r>
      <w:r>
        <w:rPr>
          <w:rFonts w:hint="eastAsia"/>
          <w:sz w:val="24"/>
          <w:szCs w:val="24"/>
          <w:lang w:eastAsia="zh-CN"/>
        </w:rPr>
        <w:t>前，以书面形式在“政采云”平台或“云南省政府采购网”上通知所有获取招标文件的潜在供应商；不足</w:t>
      </w:r>
      <w:r>
        <w:rPr>
          <w:rFonts w:hint="eastAsia"/>
          <w:b/>
          <w:bCs/>
          <w:sz w:val="24"/>
          <w:szCs w:val="24"/>
          <w:lang w:eastAsia="zh-CN"/>
        </w:rPr>
        <w:t>15日</w:t>
      </w:r>
      <w:r>
        <w:rPr>
          <w:rFonts w:hint="eastAsia"/>
          <w:sz w:val="24"/>
          <w:szCs w:val="24"/>
          <w:lang w:eastAsia="zh-CN"/>
        </w:rPr>
        <w:t>的，将顺延提交投标文件的截止时间和开标时间。</w:t>
      </w:r>
    </w:p>
    <w:p w14:paraId="7CA064C6">
      <w:pPr>
        <w:pStyle w:val="11"/>
        <w:overflowPunct/>
        <w:topLinePunct/>
        <w:spacing w:after="0" w:line="480" w:lineRule="exact"/>
        <w:jc w:val="center"/>
        <w:rPr>
          <w:b/>
          <w:bCs/>
          <w:sz w:val="24"/>
          <w:szCs w:val="24"/>
          <w:lang w:eastAsia="zh-CN"/>
        </w:rPr>
      </w:pPr>
      <w:r>
        <w:rPr>
          <w:rFonts w:hint="eastAsia"/>
          <w:b/>
          <w:bCs/>
          <w:sz w:val="24"/>
          <w:szCs w:val="24"/>
          <w:lang w:eastAsia="zh-CN"/>
        </w:rPr>
        <w:t>三、投标文件的编制</w:t>
      </w:r>
    </w:p>
    <w:p w14:paraId="54C3E808">
      <w:pPr>
        <w:pStyle w:val="11"/>
        <w:overflowPunct/>
        <w:topLinePunct/>
        <w:spacing w:after="0" w:line="480" w:lineRule="exact"/>
        <w:rPr>
          <w:b/>
          <w:bCs/>
          <w:sz w:val="24"/>
          <w:szCs w:val="24"/>
          <w:lang w:eastAsia="zh-CN"/>
        </w:rPr>
      </w:pPr>
      <w:r>
        <w:rPr>
          <w:rFonts w:hint="eastAsia"/>
          <w:b/>
          <w:bCs/>
          <w:sz w:val="24"/>
          <w:szCs w:val="24"/>
          <w:lang w:eastAsia="zh-CN"/>
        </w:rPr>
        <w:t>9.投标范围、投标文件中计量单位的使用及投标语言</w:t>
      </w:r>
    </w:p>
    <w:p w14:paraId="1293CABA">
      <w:pPr>
        <w:pStyle w:val="11"/>
        <w:overflowPunct/>
        <w:topLinePunct/>
        <w:spacing w:after="0" w:line="480" w:lineRule="exact"/>
        <w:ind w:firstLine="480" w:firstLineChars="200"/>
        <w:rPr>
          <w:sz w:val="24"/>
          <w:szCs w:val="24"/>
          <w:lang w:eastAsia="zh-CN"/>
        </w:rPr>
      </w:pPr>
      <w:r>
        <w:rPr>
          <w:rFonts w:hint="eastAsia"/>
          <w:sz w:val="24"/>
          <w:szCs w:val="24"/>
          <w:lang w:eastAsia="zh-CN"/>
        </w:rPr>
        <w:t>9.1本项目如划分标段，供应商可以对本项目的其中一个标段进行投标，也可同时对多个标段进行投标。供应商应当对所投标段对应第五章《采购需求》所列的全部内容进行投标，不得将一个标段中的内容拆分投标，否则其对该标段的投标将被认定为</w:t>
      </w:r>
      <w:r>
        <w:rPr>
          <w:rFonts w:hint="eastAsia"/>
          <w:b/>
          <w:bCs/>
          <w:sz w:val="24"/>
          <w:szCs w:val="24"/>
          <w:lang w:eastAsia="zh-CN"/>
        </w:rPr>
        <w:t>无效投标</w:t>
      </w:r>
      <w:r>
        <w:rPr>
          <w:rFonts w:hint="eastAsia"/>
          <w:sz w:val="24"/>
          <w:szCs w:val="24"/>
          <w:lang w:eastAsia="zh-CN"/>
        </w:rPr>
        <w:t>。</w:t>
      </w:r>
    </w:p>
    <w:p w14:paraId="49CA4F66">
      <w:pPr>
        <w:pStyle w:val="11"/>
        <w:overflowPunct/>
        <w:topLinePunct/>
        <w:spacing w:after="0" w:line="480" w:lineRule="exact"/>
        <w:ind w:firstLine="480" w:firstLineChars="200"/>
        <w:rPr>
          <w:sz w:val="24"/>
          <w:szCs w:val="24"/>
          <w:lang w:eastAsia="zh-CN"/>
        </w:rPr>
      </w:pPr>
      <w:r>
        <w:rPr>
          <w:rFonts w:hint="eastAsia"/>
          <w:sz w:val="24"/>
          <w:szCs w:val="24"/>
          <w:lang w:eastAsia="zh-CN"/>
        </w:rPr>
        <w:t>9.2除招标文件有特殊要求外，本项目投标所使用的计量单位，应采用中华人民共和国法定计量单位。</w:t>
      </w:r>
    </w:p>
    <w:p w14:paraId="60F8AB0A">
      <w:pPr>
        <w:pStyle w:val="11"/>
        <w:overflowPunct/>
        <w:topLinePunct/>
        <w:spacing w:after="0" w:line="480" w:lineRule="exact"/>
        <w:ind w:firstLine="480" w:firstLineChars="200"/>
        <w:rPr>
          <w:sz w:val="24"/>
          <w:szCs w:val="24"/>
          <w:lang w:eastAsia="zh-CN"/>
        </w:rPr>
      </w:pPr>
      <w:r>
        <w:rPr>
          <w:rFonts w:hint="eastAsia"/>
          <w:sz w:val="24"/>
          <w:szCs w:val="24"/>
          <w:lang w:eastAsia="zh-CN"/>
        </w:rPr>
        <w:t>9.3除专用术语外，投标文件及来往函电均应使用中文书写。必要时专用术语应附有中文解释。供应商提交的支持资料和已印制的文献可以用外文，但相应内容应附有中文翻译本，在解释投标文件时以中文翻译本为准。未附中文翻译本或翻译本中文内容明显与外文内容不一致的，其不利后果由供应商自行承担。</w:t>
      </w:r>
    </w:p>
    <w:p w14:paraId="498AEF0A">
      <w:pPr>
        <w:pStyle w:val="11"/>
        <w:overflowPunct/>
        <w:topLinePunct/>
        <w:spacing w:after="0" w:line="480" w:lineRule="exact"/>
        <w:rPr>
          <w:b/>
          <w:bCs/>
          <w:sz w:val="24"/>
          <w:szCs w:val="24"/>
          <w:lang w:eastAsia="zh-CN"/>
        </w:rPr>
      </w:pPr>
      <w:r>
        <w:rPr>
          <w:rFonts w:hint="eastAsia"/>
          <w:b/>
          <w:bCs/>
          <w:sz w:val="24"/>
          <w:szCs w:val="24"/>
          <w:lang w:eastAsia="zh-CN"/>
        </w:rPr>
        <w:t>10.投标文件构成</w:t>
      </w:r>
    </w:p>
    <w:p w14:paraId="519CC95B">
      <w:pPr>
        <w:pStyle w:val="11"/>
        <w:overflowPunct/>
        <w:topLinePunct/>
        <w:spacing w:after="0" w:line="480" w:lineRule="exact"/>
        <w:ind w:firstLine="480" w:firstLineChars="200"/>
        <w:rPr>
          <w:sz w:val="24"/>
          <w:szCs w:val="24"/>
          <w:lang w:eastAsia="zh-CN"/>
        </w:rPr>
      </w:pPr>
      <w:r>
        <w:rPr>
          <w:rFonts w:hint="eastAsia"/>
          <w:sz w:val="24"/>
          <w:szCs w:val="24"/>
          <w:lang w:eastAsia="zh-CN"/>
        </w:rPr>
        <w:t>10.1供应商应当按照招标文件的要求编制投标文件。投标文件应由《资格证明文件》、《报价文件》及《商务技术文件》三部分构成。投标文件的部分格式要求，见第七章《投标文件格式》。</w:t>
      </w:r>
    </w:p>
    <w:p w14:paraId="6D7313F3">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10.1.1 申请人资格要求见《供应商须知前附表》。</w:t>
      </w:r>
    </w:p>
    <w:p w14:paraId="37415921">
      <w:pPr>
        <w:pStyle w:val="11"/>
        <w:overflowPunct/>
        <w:topLinePunct/>
        <w:spacing w:after="0" w:line="480" w:lineRule="exact"/>
        <w:ind w:firstLine="480" w:firstLineChars="200"/>
        <w:rPr>
          <w:sz w:val="24"/>
          <w:szCs w:val="24"/>
          <w:lang w:eastAsia="zh-CN"/>
        </w:rPr>
      </w:pPr>
      <w:r>
        <w:rPr>
          <w:rFonts w:hint="eastAsia"/>
          <w:sz w:val="24"/>
          <w:szCs w:val="24"/>
          <w:lang w:eastAsia="zh-CN"/>
        </w:rPr>
        <w:t>10.2对于招标文件中标记了“实质性格式”文件的，供应商不得改变格式中给定的 文字所表达的含义，不得删减格式中的实质性内容，不得自行添加与格式中给定的文字内容相矛盾的内容，不得对应当填写的空格不填写或不实质性响应，否则</w:t>
      </w:r>
      <w:r>
        <w:rPr>
          <w:rFonts w:hint="eastAsia"/>
          <w:b/>
          <w:bCs/>
          <w:sz w:val="24"/>
          <w:szCs w:val="24"/>
          <w:lang w:eastAsia="zh-CN"/>
        </w:rPr>
        <w:t>投标无效</w:t>
      </w:r>
      <w:r>
        <w:rPr>
          <w:rFonts w:hint="eastAsia"/>
          <w:sz w:val="24"/>
          <w:szCs w:val="24"/>
          <w:lang w:eastAsia="zh-CN"/>
        </w:rPr>
        <w:t>。未标记“实质性格式 ”的文件和招标文件未提供格式的内容，可由供应商自行编写。</w:t>
      </w:r>
    </w:p>
    <w:p w14:paraId="2CC34AD9">
      <w:pPr>
        <w:pStyle w:val="11"/>
        <w:overflowPunct/>
        <w:topLinePunct/>
        <w:spacing w:after="0" w:line="480" w:lineRule="exact"/>
        <w:ind w:firstLine="480" w:firstLineChars="200"/>
        <w:rPr>
          <w:sz w:val="24"/>
          <w:szCs w:val="24"/>
          <w:lang w:eastAsia="zh-CN"/>
        </w:rPr>
      </w:pPr>
      <w:r>
        <w:rPr>
          <w:rFonts w:hint="eastAsia"/>
          <w:sz w:val="24"/>
          <w:szCs w:val="24"/>
          <w:lang w:eastAsia="zh-CN"/>
        </w:rPr>
        <w:t>10.3第四章《评标程序、评标方法和评标标准》中涉及的证明文件。</w:t>
      </w:r>
    </w:p>
    <w:p w14:paraId="23EA6A93">
      <w:pPr>
        <w:pStyle w:val="11"/>
        <w:overflowPunct/>
        <w:topLinePunct/>
        <w:spacing w:after="0" w:line="480" w:lineRule="exact"/>
        <w:ind w:firstLine="480" w:firstLineChars="200"/>
        <w:rPr>
          <w:sz w:val="24"/>
          <w:szCs w:val="24"/>
          <w:lang w:eastAsia="zh-CN"/>
        </w:rPr>
      </w:pPr>
      <w:r>
        <w:rPr>
          <w:rFonts w:hint="eastAsia"/>
          <w:sz w:val="24"/>
          <w:szCs w:val="24"/>
          <w:lang w:eastAsia="zh-CN"/>
        </w:rPr>
        <w:t>10.4对照第五章《采购需求》，说明所提供货物和服务已对第五章《采购需求》做出了响应，或申明与第五章《采购需求》的偏差和例外。如第五章《采购需求》中要求提供证明文件的，供应商应当按具体要求提供证明文件。</w:t>
      </w:r>
    </w:p>
    <w:p w14:paraId="1D94652B">
      <w:pPr>
        <w:pStyle w:val="11"/>
        <w:overflowPunct/>
        <w:topLinePunct/>
        <w:spacing w:after="0" w:line="480" w:lineRule="exact"/>
        <w:ind w:firstLine="480" w:firstLineChars="200"/>
        <w:rPr>
          <w:sz w:val="24"/>
          <w:szCs w:val="24"/>
          <w:lang w:eastAsia="zh-CN"/>
        </w:rPr>
      </w:pPr>
      <w:r>
        <w:rPr>
          <w:rFonts w:hint="eastAsia"/>
          <w:sz w:val="24"/>
          <w:szCs w:val="24"/>
          <w:lang w:eastAsia="zh-CN"/>
        </w:rPr>
        <w:t>10.5供应商认为应附的其他材料。</w:t>
      </w:r>
    </w:p>
    <w:p w14:paraId="5FB98E11">
      <w:pPr>
        <w:pStyle w:val="11"/>
        <w:overflowPunct/>
        <w:topLinePunct/>
        <w:spacing w:after="0" w:line="480" w:lineRule="exact"/>
        <w:rPr>
          <w:b/>
          <w:bCs/>
          <w:sz w:val="24"/>
          <w:szCs w:val="24"/>
          <w:lang w:eastAsia="zh-CN"/>
        </w:rPr>
      </w:pPr>
      <w:r>
        <w:rPr>
          <w:rFonts w:hint="eastAsia"/>
          <w:b/>
          <w:bCs/>
          <w:sz w:val="24"/>
          <w:szCs w:val="24"/>
          <w:lang w:eastAsia="zh-CN"/>
        </w:rPr>
        <w:t>11.投标报价</w:t>
      </w:r>
    </w:p>
    <w:p w14:paraId="42538B40">
      <w:pPr>
        <w:pStyle w:val="11"/>
        <w:overflowPunct/>
        <w:topLinePunct/>
        <w:spacing w:after="0" w:line="480" w:lineRule="exact"/>
        <w:ind w:firstLine="480" w:firstLineChars="200"/>
        <w:rPr>
          <w:sz w:val="24"/>
          <w:szCs w:val="24"/>
          <w:lang w:eastAsia="zh-CN"/>
        </w:rPr>
      </w:pPr>
      <w:r>
        <w:rPr>
          <w:rFonts w:hint="eastAsia"/>
          <w:sz w:val="24"/>
          <w:szCs w:val="24"/>
          <w:lang w:eastAsia="zh-CN"/>
        </w:rPr>
        <w:t>11.1本项目投标为投标总报价。</w:t>
      </w:r>
    </w:p>
    <w:p w14:paraId="46D280F6">
      <w:pPr>
        <w:pStyle w:val="11"/>
        <w:overflowPunct/>
        <w:topLinePunct/>
        <w:spacing w:after="0" w:line="480" w:lineRule="exact"/>
        <w:ind w:firstLine="480" w:firstLineChars="200"/>
        <w:rPr>
          <w:sz w:val="24"/>
          <w:szCs w:val="24"/>
          <w:lang w:eastAsia="zh-CN"/>
        </w:rPr>
      </w:pPr>
      <w:r>
        <w:rPr>
          <w:rFonts w:hint="eastAsia"/>
          <w:sz w:val="24"/>
          <w:szCs w:val="24"/>
          <w:lang w:eastAsia="zh-CN"/>
        </w:rPr>
        <w:t>11.2供应商的报价应包括为完成本项目所发生的一切费用和税费，采购人将不再支付报价以外的任何费用。供应商的报价应包括但不限于下列内容，《供应商须知前附表》中有特殊规定的，从其规定。</w:t>
      </w:r>
    </w:p>
    <w:p w14:paraId="44386226">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 xml:space="preserve">11.2.1 </w:t>
      </w:r>
      <w:r>
        <w:rPr>
          <w:rFonts w:hint="eastAsia"/>
          <w:color w:val="000000" w:themeColor="text1"/>
          <w:sz w:val="24"/>
          <w:szCs w:val="24"/>
          <w:lang w:eastAsia="zh-CN"/>
          <w14:textFill>
            <w14:solidFill>
              <w14:schemeClr w14:val="tx1"/>
            </w14:solidFill>
          </w14:textFill>
        </w:rPr>
        <w:t>货物的市场价格、人工费、配送费、运杂费、仓储费、利润、税金、中标服务费及其他费用等所需全部费用。</w:t>
      </w:r>
    </w:p>
    <w:p w14:paraId="6AF649A7">
      <w:pPr>
        <w:pStyle w:val="11"/>
        <w:overflowPunct/>
        <w:topLinePunct/>
        <w:spacing w:after="0" w:line="480" w:lineRule="exact"/>
        <w:ind w:firstLine="480" w:firstLineChars="200"/>
        <w:rPr>
          <w:sz w:val="24"/>
          <w:szCs w:val="24"/>
          <w:lang w:eastAsia="zh-CN"/>
        </w:rPr>
      </w:pPr>
      <w:r>
        <w:rPr>
          <w:rFonts w:hint="eastAsia"/>
          <w:sz w:val="24"/>
          <w:szCs w:val="24"/>
          <w:lang w:eastAsia="zh-CN"/>
        </w:rPr>
        <w:t>11.3 采购人及采购代理机构不得向供应商索要或者接受其给予的赠品、回扣或者与采购无关的其他商品、服务。</w:t>
      </w:r>
    </w:p>
    <w:p w14:paraId="52627AF1">
      <w:pPr>
        <w:pStyle w:val="11"/>
        <w:overflowPunct/>
        <w:topLinePunct/>
        <w:spacing w:after="0" w:line="480" w:lineRule="exact"/>
        <w:ind w:firstLine="480" w:firstLineChars="200"/>
        <w:rPr>
          <w:sz w:val="24"/>
          <w:szCs w:val="24"/>
          <w:lang w:eastAsia="zh-CN"/>
        </w:rPr>
      </w:pPr>
      <w:r>
        <w:rPr>
          <w:rFonts w:hint="eastAsia"/>
          <w:sz w:val="24"/>
          <w:szCs w:val="24"/>
          <w:lang w:eastAsia="zh-CN"/>
        </w:rPr>
        <w:t>11.4 供应商不能提供任何有选择性或可调整的报价（招标文件另有规定的除外），否则其</w:t>
      </w:r>
      <w:r>
        <w:rPr>
          <w:rFonts w:hint="eastAsia"/>
          <w:b/>
          <w:bCs/>
          <w:sz w:val="24"/>
          <w:szCs w:val="24"/>
          <w:lang w:eastAsia="zh-CN"/>
        </w:rPr>
        <w:t>投标无效</w:t>
      </w:r>
      <w:r>
        <w:rPr>
          <w:rFonts w:hint="eastAsia"/>
          <w:sz w:val="24"/>
          <w:szCs w:val="24"/>
          <w:lang w:eastAsia="zh-CN"/>
        </w:rPr>
        <w:t>。</w:t>
      </w:r>
    </w:p>
    <w:p w14:paraId="4C2FDEF6">
      <w:pPr>
        <w:pStyle w:val="11"/>
        <w:overflowPunct/>
        <w:topLinePunct/>
        <w:spacing w:after="0" w:line="480" w:lineRule="exact"/>
        <w:rPr>
          <w:b/>
          <w:bCs/>
          <w:sz w:val="24"/>
          <w:szCs w:val="24"/>
          <w:lang w:eastAsia="zh-CN"/>
        </w:rPr>
      </w:pPr>
      <w:r>
        <w:rPr>
          <w:rFonts w:hint="eastAsia"/>
          <w:b/>
          <w:bCs/>
          <w:sz w:val="24"/>
          <w:szCs w:val="24"/>
          <w:lang w:eastAsia="zh-CN"/>
        </w:rPr>
        <w:t>12.投标保证金</w:t>
      </w:r>
    </w:p>
    <w:p w14:paraId="2A2CC062">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12.1 供应商应按《供应商须知前附表》中规定的金额及要求交纳投标保证金。</w:t>
      </w:r>
    </w:p>
    <w:p w14:paraId="55784D77">
      <w:pPr>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12.2 投标保证金到账（保函提交）截止时间同投标截止时间。</w:t>
      </w:r>
    </w:p>
    <w:p w14:paraId="59930C68">
      <w:pPr>
        <w:pStyle w:val="11"/>
        <w:overflowPunct/>
        <w:topLinePunct/>
        <w:spacing w:after="0" w:line="480" w:lineRule="exact"/>
        <w:ind w:firstLine="480" w:firstLineChars="200"/>
        <w:rPr>
          <w:sz w:val="24"/>
          <w:szCs w:val="24"/>
          <w:lang w:eastAsia="zh-CN"/>
        </w:rPr>
      </w:pPr>
      <w:r>
        <w:rPr>
          <w:rFonts w:hint="eastAsia"/>
          <w:sz w:val="24"/>
          <w:szCs w:val="24"/>
          <w:lang w:eastAsia="zh-CN"/>
        </w:rPr>
        <w:t>12.3 投标保证金有效期不少于投标有效期。</w:t>
      </w:r>
    </w:p>
    <w:p w14:paraId="7556B5B3">
      <w:pPr>
        <w:pStyle w:val="11"/>
        <w:overflowPunct/>
        <w:topLinePunct/>
        <w:spacing w:after="0" w:line="480" w:lineRule="exact"/>
        <w:ind w:firstLine="480" w:firstLineChars="200"/>
        <w:rPr>
          <w:sz w:val="24"/>
          <w:szCs w:val="24"/>
          <w:lang w:eastAsia="zh-CN"/>
        </w:rPr>
      </w:pPr>
      <w:r>
        <w:rPr>
          <w:rFonts w:hint="eastAsia"/>
          <w:sz w:val="24"/>
          <w:szCs w:val="24"/>
          <w:lang w:eastAsia="zh-CN"/>
        </w:rPr>
        <w:t>12.4 供应商为联合体的，可以由联合体中的一方或者多方共同交纳投标保证金，其交纳的投标保证金对联合体各方均具有约束力。</w:t>
      </w:r>
    </w:p>
    <w:p w14:paraId="68CE87A4">
      <w:pPr>
        <w:pStyle w:val="11"/>
        <w:overflowPunct/>
        <w:topLinePunct/>
        <w:spacing w:after="0" w:line="480" w:lineRule="exact"/>
        <w:ind w:firstLine="480" w:firstLineChars="200"/>
        <w:rPr>
          <w:sz w:val="24"/>
          <w:szCs w:val="24"/>
          <w:lang w:eastAsia="zh-CN"/>
        </w:rPr>
      </w:pPr>
      <w:r>
        <w:rPr>
          <w:rFonts w:hint="eastAsia"/>
          <w:sz w:val="24"/>
          <w:szCs w:val="24"/>
          <w:lang w:eastAsia="zh-CN"/>
        </w:rPr>
        <w:t>12.5 采购人、采购代理机构将及时退还供应商的投标保证金，采用银行保函、担保机构担保函等形式递交的投标保证金，经供应商同意后采购人、采购代理机构可以不再退还，但因供应商自身原因导致无法及时退还的除外：</w:t>
      </w:r>
    </w:p>
    <w:p w14:paraId="3CD208ED">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12.5.1 未中标的供应商在中标通知书发出后5个工作日，采购代理机构无息退投标还保证金。</w:t>
      </w:r>
    </w:p>
    <w:p w14:paraId="453BC3E8">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12.5.2 中标供应商与采购人签订合同之日起5个工作日内，将与采购人签订的合同原件提交至代理机构, 采购代理机构将在5个工作日内无息退还投标保证金。</w:t>
      </w:r>
    </w:p>
    <w:p w14:paraId="69E18DBE">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12.5.3 供应商在投标截止时间前撤回已提交的投标文件的，采购人或者采购代理机构应当自收到供应商书面撤回通知之日起5个工作日内，退还已收取的投标保证金。</w:t>
      </w:r>
    </w:p>
    <w:p w14:paraId="6C267D0E">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12.5.4 终止招标项目已经收取投标保证金的，自终止采购活动后</w:t>
      </w:r>
      <w:r>
        <w:rPr>
          <w:rFonts w:hint="eastAsia"/>
          <w:b/>
          <w:bCs/>
          <w:sz w:val="24"/>
          <w:szCs w:val="24"/>
          <w:lang w:eastAsia="zh-CN"/>
        </w:rPr>
        <w:t>5</w:t>
      </w:r>
      <w:r>
        <w:rPr>
          <w:rFonts w:hint="eastAsia"/>
          <w:sz w:val="24"/>
          <w:szCs w:val="24"/>
          <w:lang w:eastAsia="zh-CN"/>
        </w:rPr>
        <w:t>个工作日内退还已收取的投标保证金及其在银行产生的孳息。</w:t>
      </w:r>
    </w:p>
    <w:p w14:paraId="14CC9E55">
      <w:pPr>
        <w:pStyle w:val="11"/>
        <w:overflowPunct/>
        <w:topLinePunct/>
        <w:spacing w:after="0" w:line="480" w:lineRule="exact"/>
        <w:ind w:firstLine="480" w:firstLineChars="200"/>
        <w:rPr>
          <w:sz w:val="24"/>
          <w:szCs w:val="24"/>
          <w:lang w:eastAsia="zh-CN"/>
        </w:rPr>
      </w:pPr>
      <w:r>
        <w:rPr>
          <w:rFonts w:hint="eastAsia"/>
          <w:sz w:val="24"/>
          <w:szCs w:val="24"/>
          <w:lang w:eastAsia="zh-CN"/>
        </w:rPr>
        <w:t>12.6 有下列情形之一的，采购人或采购代理机构可以不予退还投标保证金：</w:t>
      </w:r>
    </w:p>
    <w:p w14:paraId="76E1778F">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12.6.1 投标有效期内供应商撤销投标文件的；</w:t>
      </w:r>
    </w:p>
    <w:p w14:paraId="204322B6">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12.6.2 《供应商须知前附表》中规定的其他情形。</w:t>
      </w:r>
    </w:p>
    <w:p w14:paraId="0AF67E9A">
      <w:pPr>
        <w:pStyle w:val="11"/>
        <w:overflowPunct/>
        <w:topLinePunct/>
        <w:spacing w:after="0" w:line="480" w:lineRule="exact"/>
        <w:rPr>
          <w:b/>
          <w:bCs/>
          <w:sz w:val="24"/>
          <w:szCs w:val="24"/>
          <w:lang w:eastAsia="zh-CN"/>
        </w:rPr>
      </w:pPr>
      <w:r>
        <w:rPr>
          <w:rFonts w:hint="eastAsia"/>
          <w:b/>
          <w:bCs/>
          <w:sz w:val="24"/>
          <w:szCs w:val="24"/>
          <w:lang w:eastAsia="zh-CN"/>
        </w:rPr>
        <w:t>13.投标有效期</w:t>
      </w:r>
    </w:p>
    <w:p w14:paraId="2DB965AF">
      <w:pPr>
        <w:pStyle w:val="11"/>
        <w:overflowPunct/>
        <w:topLinePunct/>
        <w:spacing w:after="0" w:line="480" w:lineRule="exact"/>
        <w:ind w:firstLine="480" w:firstLineChars="200"/>
        <w:rPr>
          <w:sz w:val="24"/>
          <w:szCs w:val="24"/>
          <w:lang w:eastAsia="zh-CN"/>
        </w:rPr>
      </w:pPr>
      <w:r>
        <w:rPr>
          <w:rFonts w:hint="eastAsia"/>
          <w:sz w:val="24"/>
          <w:szCs w:val="24"/>
          <w:lang w:eastAsia="zh-CN"/>
        </w:rPr>
        <w:t>13.1投标文件应在本招标文件《供应商须知前附表》中规定的投标有效期内保持有效，投标有效期少于招标文件规定期限的，其</w:t>
      </w:r>
      <w:r>
        <w:rPr>
          <w:rFonts w:hint="eastAsia"/>
          <w:b/>
          <w:bCs/>
          <w:sz w:val="24"/>
          <w:szCs w:val="24"/>
          <w:lang w:eastAsia="zh-CN"/>
        </w:rPr>
        <w:t>投标无效</w:t>
      </w:r>
      <w:r>
        <w:rPr>
          <w:rFonts w:hint="eastAsia"/>
          <w:sz w:val="24"/>
          <w:szCs w:val="24"/>
          <w:lang w:eastAsia="zh-CN"/>
        </w:rPr>
        <w:t>。</w:t>
      </w:r>
    </w:p>
    <w:p w14:paraId="3B4C991D">
      <w:pPr>
        <w:pStyle w:val="11"/>
        <w:overflowPunct/>
        <w:topLinePunct/>
        <w:spacing w:after="0" w:line="480" w:lineRule="exact"/>
        <w:rPr>
          <w:b/>
          <w:bCs/>
          <w:sz w:val="24"/>
          <w:szCs w:val="24"/>
          <w:lang w:eastAsia="zh-CN"/>
        </w:rPr>
      </w:pPr>
      <w:r>
        <w:rPr>
          <w:rFonts w:hint="eastAsia"/>
          <w:b/>
          <w:bCs/>
          <w:sz w:val="24"/>
          <w:szCs w:val="24"/>
          <w:lang w:eastAsia="zh-CN"/>
        </w:rPr>
        <w:t>14.投标文件的签署、盖章</w:t>
      </w:r>
    </w:p>
    <w:p w14:paraId="189C6DF6">
      <w:pPr>
        <w:pStyle w:val="11"/>
        <w:overflowPunct/>
        <w:topLinePunct/>
        <w:spacing w:after="0" w:line="480" w:lineRule="exact"/>
        <w:ind w:firstLine="480" w:firstLineChars="200"/>
        <w:rPr>
          <w:sz w:val="24"/>
          <w:szCs w:val="24"/>
          <w:lang w:eastAsia="zh-CN"/>
        </w:rPr>
      </w:pPr>
      <w:r>
        <w:rPr>
          <w:rFonts w:hint="eastAsia"/>
          <w:sz w:val="24"/>
          <w:szCs w:val="24"/>
          <w:lang w:eastAsia="zh-CN"/>
        </w:rPr>
        <w:t>14.1招标文件要求签字的内容（如授权委托书等），可以使用电子公章或使用原件的电子件（电子件指扫描件、照片等形式电子文件）；要求第三方出具的盖章件原件（如联合协议、分包意向协议、制造商授权书等），投标文件中应使用原件的电子件。</w:t>
      </w:r>
    </w:p>
    <w:p w14:paraId="1CE889DF">
      <w:pPr>
        <w:pStyle w:val="11"/>
        <w:overflowPunct/>
        <w:topLinePunct/>
        <w:spacing w:after="0" w:line="480" w:lineRule="exact"/>
        <w:ind w:firstLine="480" w:firstLineChars="200"/>
        <w:rPr>
          <w:sz w:val="24"/>
          <w:szCs w:val="24"/>
          <w:lang w:eastAsia="zh-CN"/>
        </w:rPr>
      </w:pPr>
      <w:r>
        <w:rPr>
          <w:rFonts w:hint="eastAsia"/>
          <w:sz w:val="24"/>
          <w:szCs w:val="24"/>
          <w:lang w:eastAsia="zh-CN"/>
        </w:rPr>
        <w:t>14.2招标文件要求盖章的内容，一般通过投标文件编制工具加盖电子公章。</w:t>
      </w:r>
    </w:p>
    <w:p w14:paraId="3F978824">
      <w:pPr>
        <w:pStyle w:val="11"/>
        <w:overflowPunct/>
        <w:topLinePunct/>
        <w:spacing w:after="0" w:line="480" w:lineRule="exact"/>
        <w:jc w:val="center"/>
        <w:rPr>
          <w:b/>
          <w:bCs/>
          <w:sz w:val="24"/>
          <w:szCs w:val="24"/>
          <w:lang w:eastAsia="zh-CN"/>
        </w:rPr>
      </w:pPr>
      <w:r>
        <w:rPr>
          <w:rFonts w:hint="eastAsia"/>
          <w:b/>
          <w:bCs/>
          <w:sz w:val="24"/>
          <w:szCs w:val="24"/>
          <w:lang w:eastAsia="zh-CN"/>
        </w:rPr>
        <w:t>四、投标文件的提交</w:t>
      </w:r>
    </w:p>
    <w:p w14:paraId="17F43CA4">
      <w:pPr>
        <w:pStyle w:val="11"/>
        <w:overflowPunct/>
        <w:topLinePunct/>
        <w:spacing w:after="0" w:line="480" w:lineRule="exact"/>
        <w:rPr>
          <w:b/>
          <w:bCs/>
          <w:sz w:val="24"/>
          <w:szCs w:val="24"/>
          <w:lang w:eastAsia="zh-CN"/>
        </w:rPr>
      </w:pPr>
      <w:r>
        <w:rPr>
          <w:rFonts w:hint="eastAsia"/>
          <w:b/>
          <w:bCs/>
          <w:sz w:val="24"/>
          <w:szCs w:val="24"/>
          <w:lang w:eastAsia="zh-CN"/>
        </w:rPr>
        <w:t>15.投标文件的提交</w:t>
      </w:r>
    </w:p>
    <w:p w14:paraId="392CC0E8">
      <w:pPr>
        <w:pStyle w:val="11"/>
        <w:overflowPunct/>
        <w:topLinePunct/>
        <w:spacing w:after="0" w:line="480" w:lineRule="exact"/>
        <w:ind w:firstLine="480" w:firstLineChars="200"/>
        <w:rPr>
          <w:sz w:val="24"/>
          <w:szCs w:val="24"/>
          <w:lang w:eastAsia="zh-CN"/>
        </w:rPr>
      </w:pPr>
      <w:r>
        <w:rPr>
          <w:rFonts w:hint="eastAsia"/>
          <w:sz w:val="24"/>
          <w:szCs w:val="24"/>
          <w:lang w:eastAsia="zh-CN"/>
        </w:rPr>
        <w:t>15.1本项目使用“政采云”平台电子化交易。供应商根据招标文件及“政采云”平台供应商操作手册要求编制、生成并提交电子投标文件。</w:t>
      </w:r>
    </w:p>
    <w:p w14:paraId="47BA5FB4">
      <w:pPr>
        <w:pStyle w:val="11"/>
        <w:overflowPunct/>
        <w:topLinePunct/>
        <w:spacing w:after="0" w:line="480" w:lineRule="exact"/>
        <w:ind w:firstLine="480" w:firstLineChars="200"/>
        <w:rPr>
          <w:sz w:val="24"/>
          <w:szCs w:val="24"/>
          <w:lang w:eastAsia="zh-CN"/>
        </w:rPr>
      </w:pPr>
      <w:r>
        <w:rPr>
          <w:rFonts w:hint="eastAsia"/>
          <w:sz w:val="24"/>
          <w:szCs w:val="24"/>
          <w:lang w:eastAsia="zh-CN"/>
        </w:rPr>
        <w:t>15.2采购人及采购代理机构拒绝接受通过“政采云”平台以外任何形式提交的投标文件，投标保证金除外。</w:t>
      </w:r>
    </w:p>
    <w:p w14:paraId="73894AC5">
      <w:pPr>
        <w:pStyle w:val="11"/>
        <w:overflowPunct/>
        <w:topLinePunct/>
        <w:spacing w:after="0" w:line="480" w:lineRule="exact"/>
        <w:rPr>
          <w:b/>
          <w:bCs/>
          <w:sz w:val="24"/>
          <w:szCs w:val="24"/>
          <w:lang w:eastAsia="zh-CN"/>
        </w:rPr>
      </w:pPr>
      <w:r>
        <w:rPr>
          <w:rFonts w:hint="eastAsia"/>
          <w:b/>
          <w:bCs/>
          <w:sz w:val="24"/>
          <w:szCs w:val="24"/>
          <w:lang w:eastAsia="zh-CN"/>
        </w:rPr>
        <w:t>16.投标截止时间</w:t>
      </w:r>
    </w:p>
    <w:p w14:paraId="0660044E">
      <w:pPr>
        <w:pStyle w:val="11"/>
        <w:overflowPunct/>
        <w:topLinePunct/>
        <w:spacing w:after="0" w:line="480" w:lineRule="exact"/>
        <w:ind w:firstLine="480" w:firstLineChars="200"/>
        <w:rPr>
          <w:sz w:val="24"/>
          <w:szCs w:val="24"/>
          <w:lang w:eastAsia="zh-CN"/>
        </w:rPr>
      </w:pPr>
      <w:r>
        <w:rPr>
          <w:rFonts w:hint="eastAsia"/>
          <w:sz w:val="24"/>
          <w:szCs w:val="24"/>
          <w:lang w:eastAsia="zh-CN"/>
        </w:rPr>
        <w:t>16.1供应商应在招标文件要求提交投标文件截止时间前，将电子投标文件提交至“政采云”平台。</w:t>
      </w:r>
    </w:p>
    <w:p w14:paraId="08167BAD">
      <w:pPr>
        <w:pStyle w:val="11"/>
        <w:overflowPunct/>
        <w:topLinePunct/>
        <w:spacing w:after="0" w:line="480" w:lineRule="exact"/>
        <w:rPr>
          <w:b/>
          <w:bCs/>
          <w:sz w:val="24"/>
          <w:szCs w:val="24"/>
          <w:lang w:eastAsia="zh-CN"/>
        </w:rPr>
      </w:pPr>
      <w:r>
        <w:rPr>
          <w:rFonts w:hint="eastAsia"/>
          <w:b/>
          <w:bCs/>
          <w:sz w:val="24"/>
          <w:szCs w:val="24"/>
          <w:lang w:eastAsia="zh-CN"/>
        </w:rPr>
        <w:t>17.投标文件的修改与撤回</w:t>
      </w:r>
    </w:p>
    <w:p w14:paraId="16F23165">
      <w:pPr>
        <w:pStyle w:val="11"/>
        <w:overflowPunct/>
        <w:topLinePunct/>
        <w:spacing w:after="0" w:line="480" w:lineRule="exact"/>
        <w:ind w:firstLine="480" w:firstLineChars="200"/>
        <w:rPr>
          <w:sz w:val="24"/>
          <w:szCs w:val="24"/>
          <w:lang w:eastAsia="zh-CN"/>
        </w:rPr>
      </w:pPr>
      <w:r>
        <w:rPr>
          <w:rFonts w:hint="eastAsia"/>
          <w:sz w:val="24"/>
          <w:szCs w:val="24"/>
          <w:lang w:eastAsia="zh-CN"/>
        </w:rPr>
        <w:t>17.1投标截止时间前，供应商可以通过“政采云”平台对所提交的投标文件进行补充、修改或者撤回。投标保证金的补充、修改或者撤回无需通过“政采云”平台，但应就其补充、修改或者撤回通知采购人或采购代理机构。</w:t>
      </w:r>
    </w:p>
    <w:p w14:paraId="0A835487">
      <w:pPr>
        <w:pStyle w:val="11"/>
        <w:overflowPunct/>
        <w:topLinePunct/>
        <w:spacing w:after="0" w:line="480" w:lineRule="exact"/>
        <w:ind w:firstLine="480" w:firstLineChars="200"/>
        <w:rPr>
          <w:sz w:val="24"/>
          <w:szCs w:val="24"/>
          <w:lang w:eastAsia="zh-CN"/>
        </w:rPr>
      </w:pPr>
      <w:r>
        <w:rPr>
          <w:rFonts w:hint="eastAsia"/>
          <w:sz w:val="24"/>
          <w:szCs w:val="24"/>
          <w:lang w:eastAsia="zh-CN"/>
        </w:rPr>
        <w:t>17.2 供应商对投标文件的补充、修改的内容应当按照招标文件要求签署、盖章，作为投标文件的组成部分。</w:t>
      </w:r>
    </w:p>
    <w:p w14:paraId="7C2D1EF7">
      <w:pPr>
        <w:pStyle w:val="11"/>
        <w:overflowPunct/>
        <w:topLinePunct/>
        <w:spacing w:after="0" w:line="480" w:lineRule="exact"/>
        <w:jc w:val="center"/>
        <w:rPr>
          <w:b/>
          <w:bCs/>
          <w:sz w:val="24"/>
          <w:szCs w:val="24"/>
          <w:lang w:eastAsia="zh-CN"/>
        </w:rPr>
      </w:pPr>
      <w:r>
        <w:rPr>
          <w:rFonts w:hint="eastAsia"/>
          <w:b/>
          <w:bCs/>
          <w:sz w:val="24"/>
          <w:szCs w:val="24"/>
          <w:lang w:eastAsia="zh-CN"/>
        </w:rPr>
        <w:t>五、开标、资格审查及评标</w:t>
      </w:r>
    </w:p>
    <w:p w14:paraId="023FC192">
      <w:pPr>
        <w:pStyle w:val="11"/>
        <w:overflowPunct/>
        <w:topLinePunct/>
        <w:spacing w:after="0" w:line="480" w:lineRule="exact"/>
        <w:rPr>
          <w:b/>
          <w:bCs/>
          <w:sz w:val="24"/>
          <w:szCs w:val="24"/>
          <w:lang w:eastAsia="zh-CN"/>
        </w:rPr>
      </w:pPr>
      <w:r>
        <w:rPr>
          <w:rFonts w:hint="eastAsia"/>
          <w:b/>
          <w:bCs/>
          <w:sz w:val="24"/>
          <w:szCs w:val="24"/>
          <w:lang w:eastAsia="zh-CN"/>
        </w:rPr>
        <w:t>18.开标</w:t>
      </w:r>
    </w:p>
    <w:p w14:paraId="0B81BE92">
      <w:pPr>
        <w:pStyle w:val="11"/>
        <w:overflowPunct/>
        <w:topLinePunct/>
        <w:spacing w:after="0" w:line="480" w:lineRule="exact"/>
        <w:ind w:firstLine="480" w:firstLineChars="200"/>
        <w:rPr>
          <w:sz w:val="24"/>
          <w:szCs w:val="24"/>
          <w:lang w:eastAsia="zh-CN"/>
        </w:rPr>
      </w:pPr>
      <w:r>
        <w:rPr>
          <w:rFonts w:hint="eastAsia"/>
          <w:sz w:val="24"/>
          <w:szCs w:val="24"/>
          <w:lang w:eastAsia="zh-CN"/>
        </w:rPr>
        <w:t>18.1采购人或采购代理机构将按招标文件的规定，在投标截止时间的同一时间和招标文件预先确定的地点组织开标。</w:t>
      </w:r>
    </w:p>
    <w:p w14:paraId="33993820">
      <w:pPr>
        <w:pStyle w:val="11"/>
        <w:overflowPunct/>
        <w:topLinePunct/>
        <w:spacing w:after="0" w:line="480" w:lineRule="exact"/>
        <w:ind w:firstLine="480" w:firstLineChars="200"/>
        <w:rPr>
          <w:sz w:val="24"/>
          <w:szCs w:val="24"/>
          <w:lang w:eastAsia="zh-CN"/>
        </w:rPr>
      </w:pPr>
      <w:r>
        <w:rPr>
          <w:rFonts w:hint="eastAsia"/>
          <w:sz w:val="24"/>
          <w:szCs w:val="24"/>
          <w:lang w:eastAsia="zh-CN"/>
        </w:rPr>
        <w:t>18.2 本项目开标使用“政采云”平台。供应商应在规定的时间内对投标文件进行解密，因非系统原因导致的解密失败，视为</w:t>
      </w:r>
      <w:r>
        <w:rPr>
          <w:rFonts w:hint="eastAsia"/>
          <w:b/>
          <w:bCs/>
          <w:sz w:val="24"/>
          <w:szCs w:val="24"/>
          <w:lang w:eastAsia="zh-CN"/>
        </w:rPr>
        <w:t>投标无效</w:t>
      </w:r>
      <w:r>
        <w:rPr>
          <w:rFonts w:hint="eastAsia"/>
          <w:sz w:val="24"/>
          <w:szCs w:val="24"/>
          <w:lang w:eastAsia="zh-CN"/>
        </w:rPr>
        <w:t>。</w:t>
      </w:r>
    </w:p>
    <w:p w14:paraId="7F8BE46B">
      <w:pPr>
        <w:pStyle w:val="11"/>
        <w:overflowPunct/>
        <w:topLinePunct/>
        <w:spacing w:after="0" w:line="480" w:lineRule="exact"/>
        <w:ind w:firstLine="480" w:firstLineChars="200"/>
        <w:rPr>
          <w:sz w:val="24"/>
          <w:szCs w:val="24"/>
          <w:lang w:eastAsia="zh-CN"/>
        </w:rPr>
      </w:pPr>
      <w:r>
        <w:rPr>
          <w:rFonts w:hint="eastAsia"/>
          <w:sz w:val="24"/>
          <w:szCs w:val="24"/>
          <w:lang w:eastAsia="zh-CN"/>
        </w:rPr>
        <w:t>18.3 开标过程将使用“政采云”平台，采购代理机构在平台开启开标一览表，开启结束后由采购代理机构在平台下达对开标结果的确认命令，各供应商应尽快确认并签字，供应商未在规定时间内提出异议或未确认开标结果的，视同认可开标结果。</w:t>
      </w:r>
    </w:p>
    <w:p w14:paraId="67A6E360">
      <w:pPr>
        <w:pStyle w:val="11"/>
        <w:overflowPunct/>
        <w:topLinePunct/>
        <w:spacing w:after="0" w:line="480" w:lineRule="exact"/>
        <w:ind w:firstLine="480" w:firstLineChars="200"/>
        <w:rPr>
          <w:sz w:val="24"/>
          <w:szCs w:val="24"/>
          <w:lang w:eastAsia="zh-CN"/>
        </w:rPr>
      </w:pPr>
      <w:r>
        <w:rPr>
          <w:rFonts w:hint="eastAsia"/>
          <w:sz w:val="24"/>
          <w:szCs w:val="24"/>
          <w:lang w:eastAsia="zh-CN"/>
        </w:rPr>
        <w:t>18.4 供应商对开标过程和开标记录有疑义，以及认为采购人、采购代理机构相关工作人员有需要回避的情形的，应当场提出询问或者回避申请。采购人、采购代理机构对供应商提出的询问或者回避申请将及时处理。</w:t>
      </w:r>
    </w:p>
    <w:p w14:paraId="07A8B9DB">
      <w:pPr>
        <w:pStyle w:val="11"/>
        <w:overflowPunct/>
        <w:topLinePunct/>
        <w:spacing w:after="0" w:line="480" w:lineRule="exact"/>
        <w:ind w:firstLine="480" w:firstLineChars="200"/>
        <w:rPr>
          <w:sz w:val="24"/>
          <w:szCs w:val="24"/>
          <w:lang w:eastAsia="zh-CN"/>
        </w:rPr>
      </w:pPr>
      <w:r>
        <w:rPr>
          <w:rFonts w:hint="eastAsia"/>
          <w:sz w:val="24"/>
          <w:szCs w:val="24"/>
          <w:lang w:eastAsia="zh-CN"/>
        </w:rPr>
        <w:t>18.5 供应商不足</w:t>
      </w:r>
      <w:r>
        <w:rPr>
          <w:rFonts w:hint="eastAsia"/>
          <w:b/>
          <w:bCs/>
          <w:sz w:val="24"/>
          <w:szCs w:val="24"/>
          <w:lang w:eastAsia="zh-CN"/>
        </w:rPr>
        <w:t>3</w:t>
      </w:r>
      <w:r>
        <w:rPr>
          <w:rFonts w:hint="eastAsia"/>
          <w:sz w:val="24"/>
          <w:szCs w:val="24"/>
          <w:lang w:eastAsia="zh-CN"/>
        </w:rPr>
        <w:t>家的，不予开标。</w:t>
      </w:r>
    </w:p>
    <w:p w14:paraId="048BA646">
      <w:pPr>
        <w:pStyle w:val="11"/>
        <w:overflowPunct/>
        <w:topLinePunct/>
        <w:spacing w:after="0" w:line="480" w:lineRule="exact"/>
        <w:rPr>
          <w:b/>
          <w:bCs/>
          <w:sz w:val="24"/>
          <w:szCs w:val="24"/>
          <w:lang w:eastAsia="zh-CN"/>
        </w:rPr>
      </w:pPr>
      <w:r>
        <w:rPr>
          <w:rFonts w:hint="eastAsia"/>
          <w:b/>
          <w:bCs/>
          <w:sz w:val="24"/>
          <w:szCs w:val="24"/>
          <w:lang w:eastAsia="zh-CN"/>
        </w:rPr>
        <w:t>19.资格审查</w:t>
      </w:r>
    </w:p>
    <w:p w14:paraId="2B51B87F">
      <w:pPr>
        <w:pStyle w:val="11"/>
        <w:overflowPunct/>
        <w:topLinePunct/>
        <w:spacing w:after="0" w:line="480" w:lineRule="exact"/>
        <w:ind w:firstLine="480" w:firstLineChars="200"/>
        <w:rPr>
          <w:sz w:val="24"/>
          <w:szCs w:val="24"/>
          <w:lang w:eastAsia="zh-CN"/>
        </w:rPr>
      </w:pPr>
      <w:r>
        <w:rPr>
          <w:rFonts w:hint="eastAsia"/>
          <w:sz w:val="24"/>
          <w:szCs w:val="24"/>
          <w:lang w:eastAsia="zh-CN"/>
        </w:rPr>
        <w:t>19.1见第三章《资格审查》。</w:t>
      </w:r>
    </w:p>
    <w:p w14:paraId="4E4C9653">
      <w:pPr>
        <w:pStyle w:val="11"/>
        <w:overflowPunct/>
        <w:topLinePunct/>
        <w:spacing w:after="0" w:line="480" w:lineRule="exact"/>
        <w:rPr>
          <w:b/>
          <w:bCs/>
          <w:sz w:val="24"/>
          <w:szCs w:val="24"/>
          <w:lang w:eastAsia="zh-CN"/>
        </w:rPr>
      </w:pPr>
      <w:r>
        <w:rPr>
          <w:rFonts w:hint="eastAsia"/>
          <w:b/>
          <w:bCs/>
          <w:sz w:val="24"/>
          <w:szCs w:val="24"/>
          <w:lang w:eastAsia="zh-CN"/>
        </w:rPr>
        <w:t>20.评标委员会</w:t>
      </w:r>
    </w:p>
    <w:p w14:paraId="44157BA9">
      <w:pPr>
        <w:pStyle w:val="11"/>
        <w:overflowPunct/>
        <w:topLinePunct/>
        <w:spacing w:after="0" w:line="480" w:lineRule="exact"/>
        <w:ind w:firstLine="480" w:firstLineChars="200"/>
        <w:rPr>
          <w:sz w:val="24"/>
          <w:szCs w:val="24"/>
          <w:lang w:eastAsia="zh-CN"/>
        </w:rPr>
      </w:pPr>
      <w:r>
        <w:rPr>
          <w:rFonts w:hint="eastAsia"/>
          <w:sz w:val="24"/>
          <w:szCs w:val="24"/>
          <w:lang w:eastAsia="zh-CN"/>
        </w:rPr>
        <w:t>20.1评标委员会根据政府采购有关规定和本次采购项目的特点进行组建，并负责具体评标事务，独立履行职责。</w:t>
      </w:r>
    </w:p>
    <w:p w14:paraId="456204A1">
      <w:pPr>
        <w:pStyle w:val="11"/>
        <w:overflowPunct/>
        <w:topLinePunct/>
        <w:spacing w:after="0" w:line="480" w:lineRule="exact"/>
        <w:ind w:firstLine="480" w:firstLineChars="200"/>
        <w:rPr>
          <w:sz w:val="24"/>
          <w:szCs w:val="24"/>
          <w:lang w:eastAsia="zh-CN"/>
        </w:rPr>
      </w:pPr>
      <w:r>
        <w:rPr>
          <w:rFonts w:hint="eastAsia"/>
          <w:sz w:val="24"/>
          <w:szCs w:val="24"/>
          <w:lang w:eastAsia="zh-CN"/>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8479D15">
      <w:pPr>
        <w:pStyle w:val="11"/>
        <w:overflowPunct/>
        <w:topLinePunct/>
        <w:spacing w:after="0" w:line="480" w:lineRule="exact"/>
        <w:rPr>
          <w:b/>
          <w:bCs/>
          <w:sz w:val="24"/>
          <w:szCs w:val="24"/>
          <w:lang w:eastAsia="zh-CN"/>
        </w:rPr>
      </w:pPr>
      <w:r>
        <w:rPr>
          <w:rFonts w:hint="eastAsia"/>
          <w:b/>
          <w:bCs/>
          <w:sz w:val="24"/>
          <w:szCs w:val="24"/>
          <w:lang w:eastAsia="zh-CN"/>
        </w:rPr>
        <w:t>21.评标程序、评标方法和评标标准</w:t>
      </w:r>
    </w:p>
    <w:p w14:paraId="11549F67">
      <w:pPr>
        <w:pStyle w:val="11"/>
        <w:overflowPunct/>
        <w:topLinePunct/>
        <w:spacing w:after="0" w:line="480" w:lineRule="exact"/>
        <w:ind w:firstLine="480" w:firstLineChars="200"/>
        <w:rPr>
          <w:sz w:val="24"/>
          <w:szCs w:val="24"/>
          <w:lang w:eastAsia="zh-CN"/>
        </w:rPr>
      </w:pPr>
      <w:r>
        <w:rPr>
          <w:rFonts w:hint="eastAsia"/>
          <w:sz w:val="24"/>
          <w:szCs w:val="24"/>
          <w:lang w:eastAsia="zh-CN"/>
        </w:rPr>
        <w:t>21.1见第四章《评标程序、评标方法和评标标准》。</w:t>
      </w:r>
    </w:p>
    <w:p w14:paraId="10B8CAF3">
      <w:pPr>
        <w:pStyle w:val="11"/>
        <w:overflowPunct/>
        <w:topLinePunct/>
        <w:spacing w:after="0" w:line="480" w:lineRule="exact"/>
        <w:ind w:firstLine="480" w:firstLineChars="200"/>
        <w:rPr>
          <w:sz w:val="24"/>
          <w:szCs w:val="24"/>
          <w:lang w:eastAsia="zh-CN"/>
        </w:rPr>
      </w:pPr>
      <w:r>
        <w:rPr>
          <w:rFonts w:hint="eastAsia"/>
          <w:sz w:val="24"/>
          <w:szCs w:val="24"/>
          <w:lang w:eastAsia="zh-CN"/>
        </w:rPr>
        <w:t>21.2</w:t>
      </w:r>
      <w:bookmarkStart w:id="6" w:name="_Toc152045574"/>
      <w:bookmarkStart w:id="7" w:name="_Toc152042350"/>
      <w:bookmarkStart w:id="8" w:name="_Toc343773757"/>
      <w:bookmarkStart w:id="9" w:name="_Toc144974542"/>
      <w:bookmarkStart w:id="10" w:name="_Toc179632592"/>
      <w:r>
        <w:rPr>
          <w:rFonts w:hint="eastAsia"/>
          <w:sz w:val="24"/>
          <w:szCs w:val="24"/>
          <w:lang w:eastAsia="zh-CN"/>
        </w:rPr>
        <w:t>纪律</w:t>
      </w:r>
      <w:bookmarkEnd w:id="6"/>
      <w:bookmarkEnd w:id="7"/>
      <w:bookmarkEnd w:id="8"/>
      <w:bookmarkEnd w:id="9"/>
      <w:bookmarkEnd w:id="10"/>
      <w:r>
        <w:rPr>
          <w:rFonts w:hint="eastAsia"/>
          <w:sz w:val="24"/>
          <w:szCs w:val="24"/>
          <w:lang w:eastAsia="zh-CN"/>
        </w:rPr>
        <w:t>要求</w:t>
      </w:r>
    </w:p>
    <w:p w14:paraId="633B1BF8">
      <w:pPr>
        <w:pStyle w:val="11"/>
        <w:overflowPunct/>
        <w:topLinePunct/>
        <w:spacing w:after="0" w:line="480" w:lineRule="exact"/>
        <w:ind w:left="420" w:leftChars="200" w:firstLine="480" w:firstLineChars="200"/>
        <w:rPr>
          <w:sz w:val="24"/>
          <w:szCs w:val="24"/>
          <w:lang w:eastAsia="zh-CN"/>
        </w:rPr>
      </w:pPr>
      <w:bookmarkStart w:id="11" w:name="_Toc152045575"/>
      <w:bookmarkStart w:id="12" w:name="_Toc179632593"/>
      <w:bookmarkStart w:id="13" w:name="_Toc144974543"/>
      <w:bookmarkStart w:id="14" w:name="_Toc152042351"/>
      <w:r>
        <w:rPr>
          <w:rFonts w:hint="eastAsia"/>
          <w:sz w:val="24"/>
          <w:szCs w:val="24"/>
          <w:lang w:eastAsia="zh-CN"/>
        </w:rPr>
        <w:t>21.2.1 对采购人的纪律要求</w:t>
      </w:r>
      <w:bookmarkEnd w:id="11"/>
      <w:bookmarkEnd w:id="12"/>
      <w:bookmarkEnd w:id="13"/>
      <w:bookmarkEnd w:id="14"/>
    </w:p>
    <w:p w14:paraId="5C7FC1E6">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采购人不得泄漏招标投标活动中应当保密的情况和资料，不得与供应商串通损害国家利益、社会公共利益或者他人合法权益。</w:t>
      </w:r>
    </w:p>
    <w:p w14:paraId="6C8A58E5">
      <w:pPr>
        <w:pStyle w:val="11"/>
        <w:overflowPunct/>
        <w:topLinePunct/>
        <w:spacing w:after="0" w:line="480" w:lineRule="exact"/>
        <w:ind w:left="420" w:leftChars="200" w:firstLine="480" w:firstLineChars="200"/>
        <w:rPr>
          <w:sz w:val="24"/>
          <w:szCs w:val="24"/>
          <w:lang w:eastAsia="zh-CN"/>
        </w:rPr>
      </w:pPr>
      <w:bookmarkStart w:id="15" w:name="_Toc179632594"/>
      <w:bookmarkStart w:id="16" w:name="_Toc152045576"/>
      <w:bookmarkStart w:id="17" w:name="_Toc152042352"/>
      <w:bookmarkStart w:id="18" w:name="_Toc144974544"/>
      <w:r>
        <w:rPr>
          <w:rFonts w:hint="eastAsia"/>
          <w:sz w:val="24"/>
          <w:szCs w:val="24"/>
          <w:lang w:eastAsia="zh-CN"/>
        </w:rPr>
        <w:t>21.2.2 对供应商的纪律要求</w:t>
      </w:r>
      <w:bookmarkEnd w:id="15"/>
      <w:bookmarkEnd w:id="16"/>
      <w:bookmarkEnd w:id="17"/>
      <w:bookmarkEnd w:id="18"/>
    </w:p>
    <w:p w14:paraId="2ABED274">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9DB4016">
      <w:pPr>
        <w:pStyle w:val="11"/>
        <w:overflowPunct/>
        <w:topLinePunct/>
        <w:spacing w:after="0" w:line="480" w:lineRule="exact"/>
        <w:ind w:left="420" w:leftChars="200" w:firstLine="480" w:firstLineChars="200"/>
        <w:rPr>
          <w:sz w:val="24"/>
          <w:szCs w:val="24"/>
          <w:lang w:eastAsia="zh-CN"/>
        </w:rPr>
      </w:pPr>
      <w:bookmarkStart w:id="19" w:name="_Toc152045577"/>
      <w:bookmarkStart w:id="20" w:name="_Toc179632595"/>
      <w:bookmarkStart w:id="21" w:name="_Toc144974545"/>
      <w:bookmarkStart w:id="22" w:name="_Toc152042353"/>
      <w:r>
        <w:rPr>
          <w:rFonts w:hint="eastAsia"/>
          <w:sz w:val="24"/>
          <w:szCs w:val="24"/>
          <w:lang w:eastAsia="zh-CN"/>
        </w:rPr>
        <w:t>21.2.3 对评标委员会成员的纪律要求</w:t>
      </w:r>
      <w:bookmarkEnd w:id="19"/>
      <w:bookmarkEnd w:id="20"/>
      <w:bookmarkEnd w:id="21"/>
      <w:bookmarkEnd w:id="22"/>
    </w:p>
    <w:p w14:paraId="415C7BB2">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评标委员会成员不得收受他人的财物或者其他好处，不得向他人透漏对投标文件的评审和比较、中标候选供应商的推荐情况以及评标有关的其他情况。在评标活动中，评标委员会成员不得擅离职守，影响评标程序正常进行，不得使用第四章《评标程序、评标方法和评标标准》没有规定的评审因素和标准进行评标。</w:t>
      </w:r>
    </w:p>
    <w:p w14:paraId="118A3A99">
      <w:pPr>
        <w:pStyle w:val="11"/>
        <w:overflowPunct/>
        <w:topLinePunct/>
        <w:spacing w:after="0" w:line="480" w:lineRule="exact"/>
        <w:ind w:left="420" w:leftChars="200" w:firstLine="480" w:firstLineChars="200"/>
        <w:rPr>
          <w:sz w:val="24"/>
          <w:szCs w:val="24"/>
          <w:lang w:eastAsia="zh-CN"/>
        </w:rPr>
      </w:pPr>
      <w:bookmarkStart w:id="23" w:name="_Toc152045578"/>
      <w:bookmarkStart w:id="24" w:name="_Toc152042354"/>
      <w:bookmarkStart w:id="25" w:name="_Toc179632596"/>
      <w:bookmarkStart w:id="26" w:name="_Toc144974546"/>
      <w:r>
        <w:rPr>
          <w:rFonts w:hint="eastAsia"/>
          <w:sz w:val="24"/>
          <w:szCs w:val="24"/>
          <w:lang w:eastAsia="zh-CN"/>
        </w:rPr>
        <w:t>21.2.4 对与评标活动有关的工作人员的纪律要求</w:t>
      </w:r>
      <w:bookmarkEnd w:id="23"/>
      <w:bookmarkEnd w:id="24"/>
      <w:bookmarkEnd w:id="25"/>
    </w:p>
    <w:p w14:paraId="6B475615">
      <w:pPr>
        <w:pStyle w:val="11"/>
        <w:overflowPunct/>
        <w:topLinePunct/>
        <w:spacing w:after="0" w:line="480" w:lineRule="exact"/>
        <w:ind w:left="420" w:leftChars="200" w:firstLine="480" w:firstLineChars="200"/>
        <w:rPr>
          <w:sz w:val="24"/>
          <w:szCs w:val="24"/>
          <w:lang w:eastAsia="zh-CN"/>
        </w:rPr>
      </w:pPr>
      <w:bookmarkStart w:id="27" w:name="_Toc152042355"/>
      <w:r>
        <w:rPr>
          <w:rFonts w:hint="eastAsia"/>
          <w:sz w:val="24"/>
          <w:szCs w:val="24"/>
          <w:lang w:eastAsia="zh-CN"/>
        </w:rPr>
        <w:t>与评标活动有关的工作人员不得收受他人的财物或者其他好处，不得向他人透漏对投标文件的评审和比较、中标候选供应商的推荐情况以及评标有关的其他情况。在评标活动中，与评标活动有关的工作人员不得擅离职守，影响评标程序正常进行。</w:t>
      </w:r>
      <w:bookmarkEnd w:id="26"/>
      <w:bookmarkEnd w:id="27"/>
    </w:p>
    <w:p w14:paraId="4527D1D2">
      <w:pPr>
        <w:pStyle w:val="11"/>
        <w:overflowPunct/>
        <w:topLinePunct/>
        <w:spacing w:after="0" w:line="480" w:lineRule="exact"/>
        <w:jc w:val="center"/>
        <w:rPr>
          <w:b/>
          <w:bCs/>
          <w:sz w:val="24"/>
          <w:szCs w:val="24"/>
          <w:lang w:eastAsia="zh-CN"/>
        </w:rPr>
      </w:pPr>
      <w:r>
        <w:rPr>
          <w:rFonts w:hint="eastAsia"/>
          <w:b/>
          <w:bCs/>
          <w:sz w:val="24"/>
          <w:szCs w:val="24"/>
          <w:lang w:eastAsia="zh-CN"/>
        </w:rPr>
        <w:t>六、确定中标</w:t>
      </w:r>
    </w:p>
    <w:p w14:paraId="435B3750">
      <w:pPr>
        <w:pStyle w:val="11"/>
        <w:overflowPunct/>
        <w:topLinePunct/>
        <w:spacing w:after="0" w:line="480" w:lineRule="exact"/>
        <w:rPr>
          <w:b/>
          <w:bCs/>
          <w:sz w:val="24"/>
          <w:szCs w:val="24"/>
          <w:lang w:eastAsia="zh-CN"/>
        </w:rPr>
      </w:pPr>
      <w:r>
        <w:rPr>
          <w:rFonts w:hint="eastAsia"/>
          <w:b/>
          <w:bCs/>
          <w:sz w:val="24"/>
          <w:szCs w:val="24"/>
          <w:lang w:eastAsia="zh-CN"/>
        </w:rPr>
        <w:t>22.确定中标供应商</w:t>
      </w:r>
    </w:p>
    <w:p w14:paraId="0CEAFCAD">
      <w:pPr>
        <w:pStyle w:val="11"/>
        <w:overflowPunct/>
        <w:topLinePunct/>
        <w:spacing w:after="0" w:line="480" w:lineRule="exact"/>
        <w:ind w:firstLine="480" w:firstLineChars="200"/>
        <w:rPr>
          <w:sz w:val="24"/>
          <w:szCs w:val="24"/>
          <w:lang w:eastAsia="zh-CN"/>
        </w:rPr>
      </w:pPr>
      <w:r>
        <w:rPr>
          <w:rFonts w:hint="eastAsia"/>
          <w:sz w:val="24"/>
          <w:szCs w:val="24"/>
          <w:lang w:eastAsia="zh-CN"/>
        </w:rPr>
        <w:t>22.1采购人将在评标报告确定的中标候选供应商名单中按顺序确定中标供应商，中标候选供应商并列的，由采购人或者采购人委托评标委员会按照招标文件规定的方式确定中标供应商；招标文件未规定的，采取随机抽取的方式确定。采购人是否委托评标委员会直接确定中标供应商见《供应商须知前附表》。中标候选供应商并列的按照《供应商须知前附表》要求确定中标供应商。</w:t>
      </w:r>
    </w:p>
    <w:p w14:paraId="3B0D45DE">
      <w:pPr>
        <w:pStyle w:val="11"/>
        <w:overflowPunct/>
        <w:topLinePunct/>
        <w:spacing w:after="0" w:line="480" w:lineRule="exact"/>
        <w:rPr>
          <w:b/>
          <w:bCs/>
          <w:sz w:val="24"/>
          <w:szCs w:val="24"/>
          <w:lang w:eastAsia="zh-CN"/>
        </w:rPr>
      </w:pPr>
      <w:r>
        <w:rPr>
          <w:rFonts w:hint="eastAsia"/>
          <w:b/>
          <w:bCs/>
          <w:sz w:val="24"/>
          <w:szCs w:val="24"/>
          <w:lang w:eastAsia="zh-CN"/>
        </w:rPr>
        <w:t>23.中标公告与中标通知书</w:t>
      </w:r>
    </w:p>
    <w:p w14:paraId="642EEB1A">
      <w:pPr>
        <w:pStyle w:val="11"/>
        <w:overflowPunct/>
        <w:topLinePunct/>
        <w:spacing w:after="0" w:line="480" w:lineRule="exact"/>
        <w:ind w:firstLine="480" w:firstLineChars="200"/>
        <w:rPr>
          <w:sz w:val="24"/>
          <w:szCs w:val="24"/>
          <w:lang w:eastAsia="zh-CN"/>
        </w:rPr>
      </w:pPr>
      <w:r>
        <w:rPr>
          <w:rFonts w:hint="eastAsia"/>
          <w:sz w:val="24"/>
          <w:szCs w:val="24"/>
          <w:lang w:eastAsia="zh-CN"/>
        </w:rPr>
        <w:t>23.1采购人或采购代理机构自中标供应商确定之日起</w:t>
      </w:r>
      <w:r>
        <w:rPr>
          <w:rFonts w:hint="eastAsia"/>
          <w:b/>
          <w:bCs/>
          <w:sz w:val="24"/>
          <w:szCs w:val="24"/>
          <w:lang w:eastAsia="zh-CN"/>
        </w:rPr>
        <w:t>2</w:t>
      </w:r>
      <w:r>
        <w:rPr>
          <w:rFonts w:hint="eastAsia"/>
          <w:sz w:val="24"/>
          <w:szCs w:val="24"/>
          <w:lang w:eastAsia="zh-CN"/>
        </w:rPr>
        <w:t>个工作日内，在云南省政府采购网公告中标结果，同时向中标供应商发出中标通知书，中标公告期限为1个工作日。</w:t>
      </w:r>
    </w:p>
    <w:p w14:paraId="02E422AE">
      <w:pPr>
        <w:pStyle w:val="11"/>
        <w:overflowPunct/>
        <w:topLinePunct/>
        <w:spacing w:after="0" w:line="480" w:lineRule="exact"/>
        <w:ind w:firstLine="480" w:firstLineChars="200"/>
        <w:rPr>
          <w:sz w:val="24"/>
          <w:szCs w:val="24"/>
          <w:lang w:eastAsia="zh-CN"/>
        </w:rPr>
      </w:pPr>
      <w:r>
        <w:rPr>
          <w:rFonts w:hint="eastAsia"/>
          <w:sz w:val="24"/>
          <w:szCs w:val="24"/>
          <w:lang w:eastAsia="zh-CN"/>
        </w:rPr>
        <w:t>23.2中标通知书对采购人和中标供应商均具有法律效力。中标通知书发出后，采购人改变中标结果的，或者中标供应商放弃中标项目的，应当依法承担法律责任。</w:t>
      </w:r>
    </w:p>
    <w:p w14:paraId="2943A27D">
      <w:pPr>
        <w:pStyle w:val="11"/>
        <w:overflowPunct/>
        <w:topLinePunct/>
        <w:spacing w:after="0" w:line="480" w:lineRule="exact"/>
        <w:ind w:firstLine="480" w:firstLineChars="200"/>
        <w:rPr>
          <w:sz w:val="24"/>
          <w:szCs w:val="24"/>
          <w:lang w:eastAsia="zh-CN"/>
        </w:rPr>
      </w:pPr>
      <w:r>
        <w:rPr>
          <w:rFonts w:hint="eastAsia"/>
          <w:color w:val="auto"/>
          <w:sz w:val="24"/>
          <w:szCs w:val="24"/>
          <w:lang w:eastAsia="zh-CN"/>
        </w:rPr>
        <w:t>23.3未成交的供应商可在成交公告发布后1个工作日前往云南骏航工程咨询有限责任公司(地址：昆明市五华区沙河路中铁云时代广场金地6楼）领取结果通知书。</w:t>
      </w:r>
    </w:p>
    <w:p w14:paraId="4AF73FC6">
      <w:pPr>
        <w:pStyle w:val="11"/>
        <w:overflowPunct/>
        <w:topLinePunct/>
        <w:spacing w:after="0" w:line="480" w:lineRule="exact"/>
        <w:rPr>
          <w:b/>
          <w:bCs/>
          <w:sz w:val="24"/>
          <w:szCs w:val="24"/>
          <w:lang w:eastAsia="zh-CN"/>
        </w:rPr>
      </w:pPr>
      <w:r>
        <w:rPr>
          <w:rFonts w:hint="eastAsia"/>
          <w:b/>
          <w:bCs/>
          <w:sz w:val="24"/>
          <w:szCs w:val="24"/>
          <w:lang w:eastAsia="zh-CN"/>
        </w:rPr>
        <w:t>24.废标</w:t>
      </w:r>
    </w:p>
    <w:p w14:paraId="68E07FB8">
      <w:pPr>
        <w:pStyle w:val="11"/>
        <w:overflowPunct/>
        <w:topLinePunct/>
        <w:spacing w:after="0" w:line="480" w:lineRule="exact"/>
        <w:ind w:firstLine="480" w:firstLineChars="200"/>
        <w:rPr>
          <w:sz w:val="24"/>
          <w:szCs w:val="24"/>
          <w:lang w:eastAsia="zh-CN"/>
        </w:rPr>
      </w:pPr>
      <w:r>
        <w:rPr>
          <w:rFonts w:hint="eastAsia"/>
          <w:sz w:val="24"/>
          <w:szCs w:val="24"/>
          <w:lang w:eastAsia="zh-CN"/>
        </w:rPr>
        <w:t>24.1在招标采购中，出现下列情形之一的，应予废标：</w:t>
      </w:r>
    </w:p>
    <w:p w14:paraId="17110FFE">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24.1.1符合专业条件的供应商或者对招标文件作实质响应的供应商不足三家的；</w:t>
      </w:r>
    </w:p>
    <w:p w14:paraId="2FEE0DDB">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24.1.2出现影响采购公正的违法、违规行为的；</w:t>
      </w:r>
    </w:p>
    <w:p w14:paraId="25BB2D4D">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24.1.3供应商的报价均超过了采购预算或最高限价，采购人不能支付的；</w:t>
      </w:r>
    </w:p>
    <w:p w14:paraId="55417DC7">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24.1.4因重大变故，采购任务取消的。</w:t>
      </w:r>
    </w:p>
    <w:p w14:paraId="587C0C89">
      <w:pPr>
        <w:pStyle w:val="11"/>
        <w:overflowPunct/>
        <w:topLinePunct/>
        <w:spacing w:after="0" w:line="480" w:lineRule="exact"/>
        <w:ind w:firstLine="480" w:firstLineChars="200"/>
        <w:rPr>
          <w:sz w:val="24"/>
          <w:szCs w:val="24"/>
          <w:lang w:eastAsia="zh-CN"/>
        </w:rPr>
      </w:pPr>
      <w:r>
        <w:rPr>
          <w:rFonts w:hint="eastAsia"/>
          <w:sz w:val="24"/>
          <w:szCs w:val="24"/>
          <w:lang w:eastAsia="zh-CN"/>
        </w:rPr>
        <w:t>24.2 废标后，采购人将废标理由书面通知所有供应商。</w:t>
      </w:r>
    </w:p>
    <w:p w14:paraId="2B316621">
      <w:pPr>
        <w:pStyle w:val="11"/>
        <w:overflowPunct/>
        <w:topLinePunct/>
        <w:spacing w:after="0" w:line="480" w:lineRule="exact"/>
        <w:rPr>
          <w:b/>
          <w:bCs/>
          <w:sz w:val="24"/>
          <w:szCs w:val="24"/>
          <w:lang w:eastAsia="zh-CN"/>
        </w:rPr>
      </w:pPr>
      <w:r>
        <w:rPr>
          <w:rFonts w:hint="eastAsia"/>
          <w:b/>
          <w:bCs/>
          <w:sz w:val="24"/>
          <w:szCs w:val="24"/>
          <w:lang w:eastAsia="zh-CN"/>
        </w:rPr>
        <w:t>25.签订合同</w:t>
      </w:r>
    </w:p>
    <w:p w14:paraId="257BAA39">
      <w:pPr>
        <w:pStyle w:val="11"/>
        <w:overflowPunct/>
        <w:topLinePunct/>
        <w:spacing w:after="0" w:line="480" w:lineRule="exact"/>
        <w:ind w:firstLine="480" w:firstLineChars="200"/>
        <w:rPr>
          <w:sz w:val="24"/>
          <w:szCs w:val="24"/>
          <w:lang w:eastAsia="zh-CN"/>
        </w:rPr>
      </w:pPr>
      <w:r>
        <w:rPr>
          <w:rFonts w:hint="eastAsia"/>
          <w:sz w:val="24"/>
          <w:szCs w:val="24"/>
          <w:lang w:eastAsia="zh-CN"/>
        </w:rPr>
        <w:t>25.1中标供应商、采购人应当自中标通知书发出之日起</w:t>
      </w:r>
      <w:r>
        <w:rPr>
          <w:rFonts w:hint="eastAsia"/>
          <w:b/>
          <w:bCs/>
          <w:sz w:val="24"/>
          <w:szCs w:val="24"/>
          <w:lang w:eastAsia="zh-CN"/>
        </w:rPr>
        <w:t>30</w:t>
      </w:r>
      <w:r>
        <w:rPr>
          <w:rFonts w:hint="eastAsia"/>
          <w:sz w:val="24"/>
          <w:szCs w:val="24"/>
          <w:lang w:eastAsia="zh-CN"/>
        </w:rPr>
        <w:t>日内，按照招标文件和中标供应商投标文件的规定签订书面合同。所签订的合同不得对招标文件确定的事项和中标供应商投标文件作实质性修改。</w:t>
      </w:r>
    </w:p>
    <w:p w14:paraId="3535D52F">
      <w:pPr>
        <w:pStyle w:val="11"/>
        <w:overflowPunct/>
        <w:topLinePunct/>
        <w:spacing w:after="0" w:line="480" w:lineRule="exact"/>
        <w:ind w:firstLine="480" w:firstLineChars="200"/>
        <w:rPr>
          <w:sz w:val="24"/>
          <w:szCs w:val="24"/>
          <w:lang w:eastAsia="zh-CN"/>
        </w:rPr>
      </w:pPr>
      <w:r>
        <w:rPr>
          <w:rFonts w:hint="eastAsia"/>
          <w:sz w:val="24"/>
          <w:szCs w:val="24"/>
          <w:lang w:eastAsia="zh-CN"/>
        </w:rPr>
        <w:t>25.2中标供应商拒绝与采购人签订合同的，采购人可以按照评标报告推荐的中标候选供应商名单排序，确定下一候选人为中标供应商，也可以重新开展政府采购活动。</w:t>
      </w:r>
    </w:p>
    <w:p w14:paraId="390DD789">
      <w:pPr>
        <w:pStyle w:val="11"/>
        <w:overflowPunct/>
        <w:topLinePunct/>
        <w:spacing w:after="0" w:line="480" w:lineRule="exact"/>
        <w:ind w:firstLine="480" w:firstLineChars="200"/>
        <w:rPr>
          <w:sz w:val="24"/>
          <w:szCs w:val="24"/>
          <w:lang w:eastAsia="zh-CN"/>
        </w:rPr>
      </w:pPr>
      <w:r>
        <w:rPr>
          <w:rFonts w:hint="eastAsia"/>
          <w:sz w:val="24"/>
          <w:szCs w:val="24"/>
          <w:lang w:eastAsia="zh-CN"/>
        </w:rPr>
        <w:t>25.3联合体中标的，联合体各方应当共同与采购人签订合同，就采购合同约定的事项向采购人承担连带责任。</w:t>
      </w:r>
    </w:p>
    <w:p w14:paraId="05966427">
      <w:pPr>
        <w:pStyle w:val="11"/>
        <w:overflowPunct/>
        <w:topLinePunct/>
        <w:spacing w:after="0" w:line="480" w:lineRule="exact"/>
        <w:ind w:firstLine="480" w:firstLineChars="200"/>
        <w:rPr>
          <w:sz w:val="24"/>
          <w:szCs w:val="24"/>
          <w:lang w:eastAsia="zh-CN"/>
        </w:rPr>
      </w:pPr>
      <w:r>
        <w:rPr>
          <w:rFonts w:hint="eastAsia"/>
          <w:sz w:val="24"/>
          <w:szCs w:val="24"/>
          <w:lang w:eastAsia="zh-CN"/>
        </w:rPr>
        <w:t>25.4政府采购合同不能转包。</w:t>
      </w:r>
    </w:p>
    <w:p w14:paraId="14F16CF6">
      <w:pPr>
        <w:pStyle w:val="11"/>
        <w:overflowPunct/>
        <w:topLinePunct/>
        <w:spacing w:after="0" w:line="480" w:lineRule="exact"/>
        <w:ind w:firstLine="480" w:firstLineChars="200"/>
        <w:rPr>
          <w:sz w:val="24"/>
          <w:szCs w:val="24"/>
          <w:lang w:eastAsia="zh-CN"/>
        </w:rPr>
      </w:pPr>
      <w:r>
        <w:rPr>
          <w:rFonts w:hint="eastAsia"/>
          <w:sz w:val="24"/>
          <w:szCs w:val="24"/>
          <w:lang w:eastAsia="zh-CN"/>
        </w:rPr>
        <w:t>25.5采购人允许采用分包方式履行合同的，中标供应商可以依法在中标后将中标项目的非主体、非关键性工作采取分包方式履行合同。本项目的非主体、非关键性工作是否允许分包，见《供应商须知前附表》。政府采购合同分包履行的，应当在投标文件中载明分包承担主体，分包承担主体应当具备相应资质条件且不得再次分包，否则</w:t>
      </w:r>
      <w:r>
        <w:rPr>
          <w:rFonts w:hint="eastAsia"/>
          <w:b/>
          <w:bCs/>
          <w:sz w:val="24"/>
          <w:szCs w:val="24"/>
          <w:lang w:eastAsia="zh-CN"/>
        </w:rPr>
        <w:t>投标无效</w:t>
      </w:r>
      <w:r>
        <w:rPr>
          <w:rFonts w:hint="eastAsia"/>
          <w:sz w:val="24"/>
          <w:szCs w:val="24"/>
          <w:lang w:eastAsia="zh-CN"/>
        </w:rPr>
        <w:t>。中标供应商就采购项目和分包项目向采购人负责，分包供应商就分包项目承担责任。</w:t>
      </w:r>
    </w:p>
    <w:p w14:paraId="61AA7CA8">
      <w:pPr>
        <w:pStyle w:val="11"/>
        <w:overflowPunct/>
        <w:topLinePunct/>
        <w:spacing w:after="0" w:line="480" w:lineRule="exact"/>
        <w:ind w:firstLine="480" w:firstLineChars="200"/>
        <w:rPr>
          <w:sz w:val="24"/>
          <w:szCs w:val="24"/>
          <w:lang w:eastAsia="zh-CN"/>
        </w:rPr>
      </w:pPr>
      <w:r>
        <w:rPr>
          <w:rFonts w:hint="eastAsia"/>
          <w:sz w:val="24"/>
          <w:szCs w:val="24"/>
          <w:lang w:eastAsia="zh-CN"/>
        </w:rPr>
        <w:t>25.6 付款方式及进度、履约保证金见《供应商须知前附表》。</w:t>
      </w:r>
    </w:p>
    <w:p w14:paraId="7069D122">
      <w:pPr>
        <w:pStyle w:val="11"/>
        <w:overflowPunct/>
        <w:topLinePunct/>
        <w:spacing w:after="0" w:line="480" w:lineRule="exact"/>
        <w:ind w:firstLine="480" w:firstLineChars="200"/>
        <w:rPr>
          <w:sz w:val="24"/>
          <w:szCs w:val="24"/>
          <w:lang w:eastAsia="zh-CN"/>
        </w:rPr>
      </w:pPr>
      <w:r>
        <w:rPr>
          <w:rFonts w:hint="eastAsia"/>
          <w:sz w:val="24"/>
          <w:szCs w:val="24"/>
          <w:lang w:eastAsia="zh-CN"/>
        </w:rPr>
        <w:t>25.7 合同书不可分割之部分</w:t>
      </w:r>
    </w:p>
    <w:p w14:paraId="2E7D7B72">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25.7.1招标文件及澄清文件；</w:t>
      </w:r>
    </w:p>
    <w:p w14:paraId="37CBC8EA">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25.7.2中标供应商的投标文件及澄清文件；</w:t>
      </w:r>
    </w:p>
    <w:p w14:paraId="0D0E7D06">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25.7.3中标通知书；</w:t>
      </w:r>
    </w:p>
    <w:p w14:paraId="43176DB8">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25.7.4合同书附件（如有）。</w:t>
      </w:r>
    </w:p>
    <w:p w14:paraId="2BEE9B95">
      <w:pPr>
        <w:pStyle w:val="11"/>
        <w:overflowPunct/>
        <w:topLinePunct/>
        <w:spacing w:after="0" w:line="480" w:lineRule="exact"/>
        <w:rPr>
          <w:b/>
          <w:bCs/>
          <w:sz w:val="24"/>
          <w:szCs w:val="24"/>
          <w:lang w:eastAsia="zh-CN"/>
        </w:rPr>
      </w:pPr>
      <w:r>
        <w:rPr>
          <w:rFonts w:hint="eastAsia"/>
          <w:b/>
          <w:bCs/>
          <w:sz w:val="24"/>
          <w:szCs w:val="24"/>
          <w:lang w:eastAsia="zh-CN"/>
        </w:rPr>
        <w:t>26.询问、质疑与投诉</w:t>
      </w:r>
    </w:p>
    <w:p w14:paraId="3DFEC06E">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26.1询问</w:t>
      </w:r>
    </w:p>
    <w:p w14:paraId="67E3DC7C">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26.1.1供应商对政府采购活动事项有疑问的，可依法提出询问，并按《供应商须知前附表》载明的形式送达采购人或采购代理机构。</w:t>
      </w:r>
    </w:p>
    <w:p w14:paraId="0BF695C9">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26.1.2采购人或采购代理机构对供应商依法提出的询问，在3个工作日内作出答复，但答复的内容不得涉及商业秘密。</w:t>
      </w:r>
    </w:p>
    <w:p w14:paraId="5E227221">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26.1.3 询问联系方式详见《供应商须知前附表》。</w:t>
      </w:r>
    </w:p>
    <w:p w14:paraId="41161725">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26.2质疑</w:t>
      </w:r>
    </w:p>
    <w:p w14:paraId="4D223211">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26.2.1供应商认为招标文件、采购过程、中标结果使自己的权益受到损害的，可以在知道或者应知其权益受到损害之日起</w:t>
      </w:r>
      <w:r>
        <w:rPr>
          <w:rFonts w:hint="eastAsia"/>
          <w:b/>
          <w:bCs/>
          <w:sz w:val="24"/>
          <w:szCs w:val="24"/>
          <w:lang w:eastAsia="zh-CN"/>
        </w:rPr>
        <w:t>7个工作日内</w:t>
      </w:r>
      <w:r>
        <w:rPr>
          <w:rFonts w:hint="eastAsia"/>
          <w:sz w:val="24"/>
          <w:szCs w:val="24"/>
          <w:lang w:eastAsia="zh-CN"/>
        </w:rPr>
        <w:t>，以书面形式向采购人、采购代理机构提出质疑。采购人、采购代理机构在收到质疑函后</w:t>
      </w:r>
      <w:r>
        <w:rPr>
          <w:rFonts w:hint="eastAsia"/>
          <w:b/>
          <w:bCs/>
          <w:sz w:val="24"/>
          <w:szCs w:val="24"/>
          <w:lang w:eastAsia="zh-CN"/>
        </w:rPr>
        <w:t>7个工作日内</w:t>
      </w:r>
      <w:r>
        <w:rPr>
          <w:rFonts w:hint="eastAsia"/>
          <w:sz w:val="24"/>
          <w:szCs w:val="24"/>
          <w:lang w:eastAsia="zh-CN"/>
        </w:rPr>
        <w:t>作出答复。</w:t>
      </w:r>
    </w:p>
    <w:p w14:paraId="10A06F7F">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26.2.2质疑函须使用财政部制定的范本文件。供应商为自然人的，质疑函应当由本人签字；供应商为法人或者其他组织的，质疑函应当由法定代表人、主要负责人，或者其授权代表签字或者盖章，并加盖公章。</w:t>
      </w:r>
    </w:p>
    <w:p w14:paraId="515E6459">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 应当由法定代表人、主要负责人签字或者盖章，并加盖公章。</w:t>
      </w:r>
    </w:p>
    <w:p w14:paraId="7989408D">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26.2.4供应商应在法定质疑期内一次性提出针对同一采购程序环节的质疑，法定质疑期内针对同一采购程序环节再次提出的质疑，采购人、采购代理机构有权不予答复。</w:t>
      </w:r>
    </w:p>
    <w:p w14:paraId="76B0E097">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26.2.5 供应商提出质疑应当提交质疑函和必要的证明材料（如材料中有外文资料应同时附上中文译本），质疑函应当包括下列内容：</w:t>
      </w:r>
    </w:p>
    <w:p w14:paraId="77799D40">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（一）供应商的姓名或者名称、地址、邮编、联系人及联系电话；</w:t>
      </w:r>
    </w:p>
    <w:p w14:paraId="7E3A78E3">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（二）质疑项目的名称、编号；</w:t>
      </w:r>
    </w:p>
    <w:p w14:paraId="70204D15">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（三）具体、明确的质疑事项和与质疑事项相关的请求；</w:t>
      </w:r>
    </w:p>
    <w:p w14:paraId="4E792140">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（四）事实依据；</w:t>
      </w:r>
    </w:p>
    <w:p w14:paraId="489ABB1D">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（五）必要的法律依据；</w:t>
      </w:r>
    </w:p>
    <w:p w14:paraId="4D819766">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（六）提出质疑的日期。</w:t>
      </w:r>
    </w:p>
    <w:p w14:paraId="1BB57799">
      <w:pPr>
        <w:rPr>
          <w:rFonts w:ascii="宋体" w:hAnsi="宋体" w:eastAsia="宋体" w:cs="宋体"/>
          <w:b/>
          <w:bCs/>
          <w:color w:val="auto"/>
          <w:sz w:val="24"/>
          <w:u w:val="single"/>
          <w:lang w:eastAsia="zh-CN"/>
        </w:rPr>
      </w:pPr>
      <w:r>
        <w:rPr>
          <w:rFonts w:ascii="宋体" w:hAnsi="宋体" w:eastAsia="宋体" w:cs="宋体"/>
          <w:b/>
          <w:bCs/>
          <w:color w:val="auto"/>
          <w:sz w:val="24"/>
          <w:u w:val="single"/>
          <w:lang w:eastAsia="zh-CN"/>
        </w:rPr>
        <w:br w:type="page"/>
      </w:r>
    </w:p>
    <w:p w14:paraId="6E271ABD">
      <w:pPr>
        <w:overflowPunct/>
        <w:topLinePunct/>
        <w:spacing w:line="480" w:lineRule="exact"/>
        <w:ind w:firstLine="482" w:firstLineChars="200"/>
        <w:rPr>
          <w:rFonts w:ascii="宋体" w:hAnsi="宋体" w:eastAsia="宋体" w:cs="宋体"/>
          <w:b/>
          <w:bCs/>
          <w:color w:val="auto"/>
          <w:sz w:val="24"/>
          <w:u w:val="single"/>
          <w:lang w:eastAsia="zh-CN"/>
        </w:rPr>
      </w:pPr>
      <w:r>
        <w:rPr>
          <w:rFonts w:hint="eastAsia" w:ascii="宋体" w:hAnsi="宋体" w:eastAsia="宋体" w:cs="宋体"/>
          <w:b/>
          <w:bCs/>
          <w:color w:val="auto"/>
          <w:sz w:val="24"/>
          <w:u w:val="single"/>
          <w:lang w:eastAsia="zh-CN"/>
        </w:rPr>
        <w:t>质疑书实行实名制，并提交由法定代表人或其委托代理人签字且盖单位章的原件。</w:t>
      </w:r>
    </w:p>
    <w:p w14:paraId="7B74C357">
      <w:pPr>
        <w:pStyle w:val="11"/>
        <w:overflowPunct/>
        <w:topLinePunct/>
        <w:spacing w:after="0" w:line="480" w:lineRule="exact"/>
        <w:jc w:val="center"/>
        <w:rPr>
          <w:b/>
          <w:bCs/>
          <w:sz w:val="24"/>
          <w:szCs w:val="24"/>
          <w:lang w:eastAsia="zh-CN"/>
        </w:rPr>
      </w:pPr>
      <w:r>
        <w:rPr>
          <w:rFonts w:hint="eastAsia"/>
          <w:b/>
          <w:bCs/>
          <w:sz w:val="24"/>
          <w:szCs w:val="24"/>
          <w:lang w:eastAsia="zh-CN"/>
        </w:rPr>
        <w:t>质疑函范本</w:t>
      </w:r>
    </w:p>
    <w:p w14:paraId="0C03452D">
      <w:pPr>
        <w:overflowPunct/>
        <w:topLinePunct/>
        <w:spacing w:line="480" w:lineRule="exact"/>
        <w:ind w:firstLine="56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一、质疑供应商基本信息</w:t>
      </w:r>
    </w:p>
    <w:p w14:paraId="45F9710E">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质疑供应商：</w:t>
      </w:r>
    </w:p>
    <w:p w14:paraId="5874FE68">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地址：邮编：</w:t>
      </w:r>
    </w:p>
    <w:p w14:paraId="686D802E">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联系人：联系电话：</w:t>
      </w:r>
    </w:p>
    <w:p w14:paraId="5E07459C">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授权代表：</w:t>
      </w:r>
    </w:p>
    <w:p w14:paraId="7CD9681B">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p>
    <w:p w14:paraId="7DAC6DCF">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地址：邮编：</w:t>
      </w:r>
    </w:p>
    <w:p w14:paraId="449167D4">
      <w:pPr>
        <w:overflowPunct/>
        <w:topLinePunct/>
        <w:spacing w:line="480" w:lineRule="exact"/>
        <w:ind w:firstLine="56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二、质疑项目基本情况</w:t>
      </w:r>
    </w:p>
    <w:p w14:paraId="1A24B6C7">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质疑项目的名称：</w:t>
      </w:r>
    </w:p>
    <w:p w14:paraId="1EF78E4B">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质疑项目的编号：                       标段：</w:t>
      </w:r>
    </w:p>
    <w:p w14:paraId="638CB8C7">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采购人名称：</w:t>
      </w:r>
    </w:p>
    <w:p w14:paraId="05022638">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招标文件获取日期：</w:t>
      </w:r>
    </w:p>
    <w:p w14:paraId="0D4C5408">
      <w:pPr>
        <w:overflowPunct/>
        <w:topLinePunct/>
        <w:spacing w:line="480" w:lineRule="exact"/>
        <w:ind w:firstLine="56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三、质疑事项具体内容</w:t>
      </w:r>
    </w:p>
    <w:p w14:paraId="2C31B9F0">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质疑事项1：</w:t>
      </w:r>
    </w:p>
    <w:p w14:paraId="21EC74F2">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事实依据：</w:t>
      </w:r>
    </w:p>
    <w:p w14:paraId="6F38145E">
      <w:pPr>
        <w:overflowPunct/>
        <w:topLinePunct/>
        <w:spacing w:line="480" w:lineRule="exact"/>
        <w:ind w:firstLine="560"/>
        <w:rPr>
          <w:rFonts w:ascii="宋体" w:hAnsi="宋体" w:eastAsia="宋体" w:cs="宋体"/>
          <w:color w:val="auto"/>
          <w:sz w:val="24"/>
          <w:szCs w:val="24"/>
          <w:lang w:eastAsia="zh-CN"/>
        </w:rPr>
      </w:pPr>
    </w:p>
    <w:p w14:paraId="58E05CE3">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法律依据：</w:t>
      </w:r>
    </w:p>
    <w:p w14:paraId="1C60D970">
      <w:pPr>
        <w:overflowPunct/>
        <w:topLinePunct/>
        <w:spacing w:line="480" w:lineRule="exact"/>
        <w:ind w:firstLine="560"/>
        <w:rPr>
          <w:rFonts w:ascii="宋体" w:hAnsi="宋体" w:eastAsia="宋体" w:cs="宋体"/>
          <w:color w:val="auto"/>
          <w:sz w:val="24"/>
          <w:szCs w:val="24"/>
          <w:u w:val="dotted"/>
          <w:lang w:eastAsia="zh-CN"/>
        </w:rPr>
      </w:pPr>
    </w:p>
    <w:p w14:paraId="0ECEF763">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质疑事项2</w:t>
      </w:r>
    </w:p>
    <w:p w14:paraId="4193EF13">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p w14:paraId="14C5BCD6">
      <w:pPr>
        <w:overflowPunct/>
        <w:topLinePunct/>
        <w:spacing w:line="480" w:lineRule="exact"/>
        <w:ind w:firstLine="56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四、与质疑事项相关的质疑请求</w:t>
      </w:r>
    </w:p>
    <w:p w14:paraId="7381C779">
      <w:pPr>
        <w:overflowPunct/>
        <w:topLinePunct/>
        <w:spacing w:line="480" w:lineRule="exact"/>
        <w:ind w:firstLine="560"/>
        <w:rPr>
          <w:rFonts w:ascii="宋体" w:hAnsi="宋体" w:eastAsia="宋体" w:cs="宋体"/>
          <w:color w:val="auto"/>
          <w:sz w:val="24"/>
          <w:szCs w:val="24"/>
          <w:u w:val="dotted"/>
          <w:lang w:eastAsia="zh-CN"/>
        </w:rPr>
      </w:pPr>
      <w:r>
        <w:rPr>
          <w:rFonts w:hint="eastAsia" w:ascii="宋体" w:hAnsi="宋体" w:eastAsia="宋体" w:cs="宋体"/>
          <w:color w:val="auto"/>
          <w:sz w:val="24"/>
          <w:szCs w:val="24"/>
          <w:lang w:eastAsia="zh-CN"/>
        </w:rPr>
        <w:t>请求：</w:t>
      </w:r>
    </w:p>
    <w:p w14:paraId="31AA1F3A">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签字（签章）：                   公章：                      </w:t>
      </w:r>
    </w:p>
    <w:p w14:paraId="2E4EBC17">
      <w:pPr>
        <w:overflowPunct/>
        <w:topLinePunct/>
        <w:spacing w:line="480" w:lineRule="exact"/>
        <w:ind w:firstLine="56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日期：    </w:t>
      </w:r>
    </w:p>
    <w:p w14:paraId="371CD068">
      <w:pPr>
        <w:overflowPunct/>
        <w:topLinePunct/>
        <w:spacing w:line="480" w:lineRule="exact"/>
        <w:ind w:firstLine="560"/>
        <w:rPr>
          <w:rFonts w:ascii="宋体" w:hAnsi="宋体" w:eastAsia="宋体" w:cs="宋体"/>
          <w:color w:val="auto"/>
          <w:sz w:val="24"/>
          <w:szCs w:val="24"/>
          <w:lang w:eastAsia="zh-CN"/>
        </w:rPr>
      </w:pPr>
    </w:p>
    <w:p w14:paraId="080887CE">
      <w:pPr>
        <w:overflowPunct/>
        <w:topLinePunct/>
        <w:spacing w:line="480" w:lineRule="exact"/>
        <w:ind w:firstLine="562"/>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质疑函制作说明：</w:t>
      </w:r>
    </w:p>
    <w:p w14:paraId="5A0C91D1">
      <w:pPr>
        <w:overflowPunct/>
        <w:topLinePunct/>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1.供应商提出质疑时，应提交质疑函和必要的证明材料。</w:t>
      </w:r>
    </w:p>
    <w:p w14:paraId="27439F06">
      <w:pPr>
        <w:overflowPunct/>
        <w:topLinePunct/>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D633AA">
      <w:pPr>
        <w:overflowPunct/>
        <w:topLinePunct/>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3.质疑供应商若对项目的某一标段进行质疑，质疑函中应列明具体标段号。</w:t>
      </w:r>
    </w:p>
    <w:p w14:paraId="4C9E8FE2">
      <w:pPr>
        <w:overflowPunct/>
        <w:topLinePunct/>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4.质疑函的质疑事项应具体、明确，并有必要的事实依据和法律依据。</w:t>
      </w:r>
    </w:p>
    <w:p w14:paraId="55623D6A">
      <w:pPr>
        <w:overflowPunct/>
        <w:topLinePunct/>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5.质疑函的质疑请求应与质疑事项相关。</w:t>
      </w:r>
    </w:p>
    <w:p w14:paraId="08971A23">
      <w:pPr>
        <w:overflowPunct/>
        <w:topLinePunct/>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6.质疑供应商为自然人的，质疑函应由本人签字；质疑供应商为法人或者其他组织的，质疑函应由法定代表人、主要负责人，或者其授权代表签字或者盖章，并加盖公章。</w:t>
      </w:r>
    </w:p>
    <w:p w14:paraId="3B0C84AB">
      <w:pPr>
        <w:pStyle w:val="11"/>
        <w:overflowPunct/>
        <w:topLinePunct/>
        <w:spacing w:after="0" w:line="480" w:lineRule="exact"/>
        <w:ind w:left="420" w:leftChars="200" w:firstLine="482" w:firstLineChars="200"/>
        <w:rPr>
          <w:b/>
          <w:bCs/>
          <w:sz w:val="24"/>
          <w:szCs w:val="24"/>
          <w:lang w:eastAsia="zh-CN"/>
        </w:rPr>
      </w:pPr>
      <w:r>
        <w:rPr>
          <w:rFonts w:hint="eastAsia"/>
          <w:b/>
          <w:bCs/>
          <w:sz w:val="24"/>
          <w:szCs w:val="24"/>
          <w:lang w:eastAsia="zh-CN"/>
        </w:rPr>
        <w:t>26.2.6 采购人、采购代理机构不得拒收质疑供应商在法定质疑期内发出的质疑函，应当在收到质疑函后7个工作日内作出答复，并以书面形式通知质疑供应商和其他有关供应商。</w:t>
      </w:r>
    </w:p>
    <w:p w14:paraId="3B1CF161">
      <w:pPr>
        <w:pStyle w:val="11"/>
        <w:overflowPunct/>
        <w:topLinePunct/>
        <w:spacing w:after="0" w:line="480" w:lineRule="exact"/>
        <w:ind w:left="420" w:leftChars="200" w:firstLine="482" w:firstLineChars="200"/>
        <w:rPr>
          <w:b/>
          <w:bCs/>
          <w:sz w:val="24"/>
          <w:szCs w:val="24"/>
          <w:lang w:eastAsia="zh-CN"/>
        </w:rPr>
      </w:pPr>
      <w:r>
        <w:rPr>
          <w:rFonts w:hint="eastAsia"/>
          <w:b/>
          <w:bCs/>
          <w:sz w:val="24"/>
          <w:szCs w:val="24"/>
          <w:lang w:eastAsia="zh-CN"/>
        </w:rPr>
        <w:t>质疑答复的内容不得涉及商业秘密。</w:t>
      </w:r>
    </w:p>
    <w:p w14:paraId="666106AD">
      <w:pPr>
        <w:pStyle w:val="11"/>
        <w:overflowPunct/>
        <w:topLinePunct/>
        <w:spacing w:after="0" w:line="480" w:lineRule="exact"/>
        <w:ind w:left="420" w:leftChars="200" w:firstLine="482" w:firstLineChars="200"/>
        <w:rPr>
          <w:b/>
          <w:bCs/>
          <w:sz w:val="24"/>
          <w:szCs w:val="24"/>
          <w:lang w:eastAsia="zh-CN"/>
        </w:rPr>
      </w:pPr>
      <w:r>
        <w:rPr>
          <w:rFonts w:hint="eastAsia"/>
          <w:b/>
          <w:bCs/>
          <w:sz w:val="24"/>
          <w:szCs w:val="24"/>
          <w:lang w:eastAsia="zh-CN"/>
        </w:rPr>
        <w:t>26.2.7 如认为招标文件损害其权利的，在收到本次招标文件之日视为知道或者应当知道其权利受到损害；未在规定期限提出质疑的，视为招标文件未侵害其权利，合法合规。</w:t>
      </w:r>
    </w:p>
    <w:p w14:paraId="7E72755F">
      <w:pPr>
        <w:pStyle w:val="11"/>
        <w:overflowPunct/>
        <w:topLinePunct/>
        <w:spacing w:after="0" w:line="480" w:lineRule="exact"/>
        <w:ind w:left="420" w:leftChars="200" w:firstLine="482" w:firstLineChars="200"/>
        <w:rPr>
          <w:b/>
          <w:bCs/>
          <w:sz w:val="24"/>
          <w:szCs w:val="24"/>
          <w:lang w:eastAsia="zh-CN"/>
        </w:rPr>
      </w:pPr>
      <w:r>
        <w:rPr>
          <w:rFonts w:hint="eastAsia"/>
          <w:b/>
          <w:bCs/>
          <w:sz w:val="24"/>
          <w:szCs w:val="24"/>
          <w:lang w:eastAsia="zh-CN"/>
        </w:rPr>
        <w:t>26.2.8 参与政府采购活动的供应商对评审过程或者结果提出质疑的，采购人或采购代理机构可以组织原评标委员会协助处理质疑事项，并依据评标委员会出具的意见进行答复。质疑答复导致中标、成交结果改变的，采购人或者采购代理机构应当将有关情况书面报告本级财政部门。</w:t>
      </w:r>
    </w:p>
    <w:p w14:paraId="7192127C">
      <w:pPr>
        <w:pStyle w:val="11"/>
        <w:overflowPunct/>
        <w:topLinePunct/>
        <w:spacing w:after="0" w:line="480" w:lineRule="exact"/>
        <w:ind w:left="420" w:leftChars="200" w:firstLine="480" w:firstLineChars="200"/>
        <w:rPr>
          <w:sz w:val="24"/>
          <w:szCs w:val="24"/>
          <w:lang w:eastAsia="zh-CN"/>
        </w:rPr>
      </w:pPr>
      <w:r>
        <w:rPr>
          <w:rFonts w:hint="eastAsia"/>
          <w:sz w:val="24"/>
          <w:szCs w:val="24"/>
          <w:lang w:eastAsia="zh-CN"/>
        </w:rPr>
        <w:t>26.2.9 接收质疑的联系部门、联系电话和通讯地址见《供应商须知前附表》。</w:t>
      </w:r>
    </w:p>
    <w:p w14:paraId="70B3303D">
      <w:pPr>
        <w:pStyle w:val="11"/>
        <w:overflowPunct/>
        <w:topLinePunct/>
        <w:spacing w:line="480" w:lineRule="exact"/>
        <w:ind w:firstLine="480"/>
        <w:rPr>
          <w:b/>
          <w:bCs/>
          <w:sz w:val="24"/>
          <w:szCs w:val="24"/>
          <w:lang w:eastAsia="zh-CN"/>
        </w:rPr>
      </w:pPr>
      <w:r>
        <w:rPr>
          <w:rFonts w:hint="eastAsia"/>
          <w:b/>
          <w:bCs/>
          <w:sz w:val="24"/>
          <w:szCs w:val="24"/>
          <w:lang w:eastAsia="zh-CN"/>
        </w:rPr>
        <w:t>26.3投诉</w:t>
      </w:r>
    </w:p>
    <w:p w14:paraId="7C52B2C8">
      <w:pPr>
        <w:overflowPunct/>
        <w:topLinePunct/>
        <w:spacing w:line="480" w:lineRule="exact"/>
        <w:ind w:firstLine="482" w:firstLineChars="200"/>
        <w:rPr>
          <w:rFonts w:ascii="宋体" w:hAnsi="宋体" w:eastAsia="宋体" w:cs="宋体"/>
          <w:color w:val="auto"/>
          <w:sz w:val="24"/>
          <w:lang w:eastAsia="zh-CN"/>
        </w:rPr>
      </w:pPr>
      <w:r>
        <w:rPr>
          <w:rFonts w:hint="eastAsia" w:ascii="宋体" w:hAnsi="宋体" w:eastAsia="宋体" w:cs="宋体"/>
          <w:b/>
          <w:bCs/>
          <w:color w:val="auto"/>
          <w:sz w:val="24"/>
          <w:u w:val="single"/>
          <w:lang w:eastAsia="zh-CN"/>
        </w:rPr>
        <w:t>供应商提供的投诉书应符合中华人民共和国财政部令第94号--政府采购质疑和投诉办法的规定。</w:t>
      </w:r>
      <w:r>
        <w:rPr>
          <w:rFonts w:hint="eastAsia" w:ascii="宋体" w:hAnsi="宋体" w:eastAsia="宋体" w:cs="宋体"/>
          <w:color w:val="auto"/>
          <w:sz w:val="24"/>
          <w:lang w:eastAsia="zh-CN"/>
        </w:rPr>
        <w:t>投诉必须首先经过质疑程序。质疑人对采购人、采购代理机构的答复不满意，或者采购人、采购代理机构未在规定的时间内做出答复的，可以在答复期满后</w:t>
      </w:r>
      <w:r>
        <w:rPr>
          <w:rFonts w:hint="eastAsia" w:ascii="宋体" w:hAnsi="宋体" w:eastAsia="宋体" w:cs="宋体"/>
          <w:b/>
          <w:bCs/>
          <w:color w:val="auto"/>
          <w:sz w:val="24"/>
          <w:lang w:eastAsia="zh-CN"/>
        </w:rPr>
        <w:t>十五个工作日内</w:t>
      </w:r>
      <w:r>
        <w:rPr>
          <w:rFonts w:hint="eastAsia" w:ascii="宋体" w:hAnsi="宋体" w:eastAsia="宋体" w:cs="宋体"/>
          <w:color w:val="auto"/>
          <w:sz w:val="24"/>
          <w:lang w:eastAsia="zh-CN"/>
        </w:rPr>
        <w:t>书面向同级财政部门提出投诉。</w:t>
      </w:r>
    </w:p>
    <w:p w14:paraId="08E8809E">
      <w:pPr>
        <w:pStyle w:val="11"/>
        <w:overflowPunct/>
        <w:topLinePunct/>
        <w:spacing w:after="0" w:line="480" w:lineRule="exact"/>
        <w:rPr>
          <w:b/>
          <w:bCs/>
          <w:sz w:val="24"/>
          <w:szCs w:val="24"/>
          <w:lang w:eastAsia="zh-CN"/>
        </w:rPr>
      </w:pPr>
      <w:r>
        <w:rPr>
          <w:rFonts w:hint="eastAsia"/>
          <w:b/>
          <w:bCs/>
          <w:sz w:val="24"/>
          <w:szCs w:val="24"/>
          <w:lang w:eastAsia="zh-CN"/>
        </w:rPr>
        <w:t>27.中标服务费</w:t>
      </w:r>
    </w:p>
    <w:p w14:paraId="1F6F919F">
      <w:pPr>
        <w:pStyle w:val="11"/>
        <w:overflowPunct/>
        <w:topLinePunct/>
        <w:spacing w:after="0" w:line="480" w:lineRule="exact"/>
        <w:ind w:firstLine="480" w:firstLineChars="200"/>
        <w:rPr>
          <w:sz w:val="24"/>
          <w:szCs w:val="24"/>
          <w:lang w:eastAsia="zh-CN"/>
        </w:rPr>
      </w:pPr>
      <w:r>
        <w:rPr>
          <w:rFonts w:hint="eastAsia"/>
          <w:sz w:val="24"/>
          <w:szCs w:val="24"/>
          <w:lang w:eastAsia="zh-CN"/>
        </w:rPr>
        <w:t>收费对象、收费标准及交纳时间见《供应商须知前附表》。由中标供应商一次性向采购代理机构交纳，投标报价应包含中标服务费。</w:t>
      </w:r>
    </w:p>
    <w:p w14:paraId="7780B040">
      <w:pPr>
        <w:pStyle w:val="11"/>
        <w:overflowPunct/>
        <w:topLinePunct/>
        <w:spacing w:after="0" w:line="480" w:lineRule="exact"/>
        <w:jc w:val="center"/>
        <w:rPr>
          <w:b/>
          <w:bCs/>
          <w:sz w:val="24"/>
          <w:szCs w:val="24"/>
          <w:lang w:eastAsia="zh-CN"/>
        </w:rPr>
      </w:pPr>
      <w:r>
        <w:rPr>
          <w:rFonts w:hint="eastAsia"/>
          <w:b/>
          <w:bCs/>
          <w:sz w:val="24"/>
          <w:szCs w:val="24"/>
          <w:lang w:eastAsia="zh-CN"/>
        </w:rPr>
        <w:t>七、其他补充事项</w:t>
      </w:r>
    </w:p>
    <w:p w14:paraId="07BF96EE">
      <w:pPr>
        <w:pStyle w:val="11"/>
        <w:overflowPunct/>
        <w:topLinePunct/>
        <w:spacing w:after="0" w:line="480" w:lineRule="exact"/>
        <w:rPr>
          <w:b/>
          <w:bCs/>
          <w:sz w:val="24"/>
          <w:szCs w:val="24"/>
          <w:lang w:eastAsia="zh-CN"/>
        </w:rPr>
      </w:pPr>
      <w:r>
        <w:rPr>
          <w:rFonts w:hint="eastAsia"/>
          <w:b/>
          <w:bCs/>
          <w:sz w:val="24"/>
          <w:szCs w:val="24"/>
          <w:lang w:eastAsia="zh-CN"/>
        </w:rPr>
        <w:t>28.其他补充事项</w:t>
      </w:r>
    </w:p>
    <w:p w14:paraId="69B8C52B">
      <w:pPr>
        <w:pStyle w:val="11"/>
        <w:spacing w:after="0" w:line="480" w:lineRule="exact"/>
        <w:ind w:firstLine="482" w:firstLineChars="200"/>
        <w:rPr>
          <w:b/>
          <w:bCs/>
          <w:sz w:val="24"/>
          <w:szCs w:val="24"/>
          <w:lang w:eastAsia="zh-CN"/>
        </w:rPr>
      </w:pPr>
      <w:r>
        <w:rPr>
          <w:rFonts w:hint="eastAsia"/>
          <w:b/>
          <w:bCs/>
          <w:sz w:val="24"/>
          <w:szCs w:val="24"/>
          <w:lang w:eastAsia="zh-CN"/>
        </w:rPr>
        <w:t>详见“供应商须知前附表”。</w:t>
      </w:r>
    </w:p>
    <w:p w14:paraId="08A04951">
      <w:pPr>
        <w:rPr>
          <w:rFonts w:ascii="宋体" w:hAnsi="宋体" w:eastAsia="宋体" w:cs="宋体"/>
          <w:b/>
          <w:bCs/>
          <w:sz w:val="24"/>
          <w:szCs w:val="24"/>
          <w:lang w:eastAsia="zh-CN"/>
        </w:rPr>
      </w:pPr>
      <w:r>
        <w:rPr>
          <w:rFonts w:hint="eastAsia" w:ascii="宋体" w:hAnsi="宋体" w:eastAsia="宋体" w:cs="宋体"/>
          <w:b/>
          <w:bCs/>
          <w:sz w:val="24"/>
          <w:szCs w:val="24"/>
          <w:lang w:eastAsia="zh-CN"/>
        </w:rPr>
        <w:br w:type="page"/>
      </w:r>
    </w:p>
    <w:p w14:paraId="1F2557C9">
      <w:pPr>
        <w:pStyle w:val="11"/>
        <w:overflowPunct/>
        <w:topLinePunct/>
        <w:spacing w:after="0" w:line="720" w:lineRule="exact"/>
        <w:jc w:val="center"/>
        <w:outlineLvl w:val="0"/>
        <w:rPr>
          <w:b/>
          <w:bCs/>
          <w:sz w:val="36"/>
          <w:szCs w:val="36"/>
          <w:lang w:eastAsia="zh-CN"/>
        </w:rPr>
      </w:pPr>
      <w:bookmarkStart w:id="28" w:name="_Toc22519"/>
      <w:r>
        <w:rPr>
          <w:rFonts w:hint="eastAsia"/>
          <w:b/>
          <w:bCs/>
          <w:sz w:val="36"/>
          <w:szCs w:val="36"/>
          <w:lang w:eastAsia="zh-CN"/>
        </w:rPr>
        <w:t>第三章 资格审查</w:t>
      </w:r>
      <w:bookmarkEnd w:id="28"/>
    </w:p>
    <w:p w14:paraId="772533F6">
      <w:pPr>
        <w:pStyle w:val="11"/>
        <w:overflowPunct/>
        <w:topLinePunct/>
        <w:spacing w:after="0" w:line="480" w:lineRule="exact"/>
        <w:jc w:val="center"/>
        <w:rPr>
          <w:b/>
          <w:bCs/>
          <w:sz w:val="24"/>
          <w:szCs w:val="24"/>
          <w:lang w:eastAsia="zh-CN"/>
        </w:rPr>
      </w:pPr>
      <w:r>
        <w:rPr>
          <w:rFonts w:hint="eastAsia"/>
          <w:b/>
          <w:bCs/>
          <w:sz w:val="24"/>
          <w:szCs w:val="24"/>
          <w:lang w:eastAsia="zh-CN"/>
        </w:rPr>
        <w:t>一、资格审查程序</w:t>
      </w:r>
    </w:p>
    <w:p w14:paraId="192E746A">
      <w:pPr>
        <w:pStyle w:val="11"/>
        <w:overflowPunct/>
        <w:topLinePunct/>
        <w:spacing w:after="0" w:line="480" w:lineRule="exact"/>
        <w:ind w:firstLine="480" w:firstLineChars="200"/>
        <w:rPr>
          <w:sz w:val="24"/>
          <w:szCs w:val="24"/>
          <w:lang w:eastAsia="zh-CN"/>
        </w:rPr>
      </w:pPr>
      <w:r>
        <w:rPr>
          <w:rFonts w:hint="eastAsia"/>
          <w:sz w:val="24"/>
          <w:szCs w:val="24"/>
          <w:lang w:eastAsia="zh-CN"/>
        </w:rPr>
        <w:t xml:space="preserve">1.开标结束后，采购人或采购代理机构将根据《资格审查要求》中的规定，对供应商 进行资格审查，并形成资格审查结果。 </w:t>
      </w:r>
    </w:p>
    <w:p w14:paraId="64199714">
      <w:pPr>
        <w:pStyle w:val="11"/>
        <w:overflowPunct/>
        <w:topLinePunct/>
        <w:spacing w:after="0" w:line="480" w:lineRule="exact"/>
        <w:ind w:firstLine="480" w:firstLineChars="200"/>
        <w:rPr>
          <w:sz w:val="24"/>
          <w:szCs w:val="24"/>
          <w:lang w:eastAsia="zh-CN"/>
        </w:rPr>
      </w:pPr>
      <w:r>
        <w:rPr>
          <w:rFonts w:hint="eastAsia"/>
          <w:sz w:val="24"/>
          <w:szCs w:val="24"/>
          <w:lang w:eastAsia="zh-CN"/>
        </w:rPr>
        <w:t>2.《资格审查要求》中对格式有要求的，除招标文件另有规定外，均为“实质性格式”文件。</w:t>
      </w:r>
    </w:p>
    <w:p w14:paraId="2E62140D">
      <w:pPr>
        <w:pStyle w:val="11"/>
        <w:overflowPunct/>
        <w:topLinePunct/>
        <w:spacing w:after="0" w:line="480" w:lineRule="exact"/>
        <w:ind w:firstLine="480" w:firstLineChars="200"/>
        <w:rPr>
          <w:sz w:val="24"/>
          <w:szCs w:val="24"/>
          <w:lang w:eastAsia="zh-CN"/>
        </w:rPr>
      </w:pPr>
      <w:r>
        <w:rPr>
          <w:rFonts w:hint="eastAsia"/>
          <w:sz w:val="24"/>
          <w:szCs w:val="24"/>
          <w:lang w:eastAsia="zh-CN"/>
        </w:rPr>
        <w:t>3.供应商《资格证明文件》有任何一项不符合《资格审查要求》的，资格审查不合格， 其</w:t>
      </w:r>
      <w:r>
        <w:rPr>
          <w:rFonts w:hint="eastAsia"/>
          <w:b/>
          <w:bCs/>
          <w:sz w:val="24"/>
          <w:szCs w:val="24"/>
          <w:lang w:eastAsia="zh-CN"/>
        </w:rPr>
        <w:t>投标无效</w:t>
      </w:r>
      <w:r>
        <w:rPr>
          <w:rFonts w:hint="eastAsia"/>
          <w:sz w:val="24"/>
          <w:szCs w:val="24"/>
          <w:lang w:eastAsia="zh-CN"/>
        </w:rPr>
        <w:t xml:space="preserve">。 </w:t>
      </w:r>
    </w:p>
    <w:p w14:paraId="09480D2F">
      <w:pPr>
        <w:pStyle w:val="11"/>
        <w:overflowPunct/>
        <w:topLinePunct/>
        <w:spacing w:after="0" w:line="480" w:lineRule="exact"/>
        <w:ind w:firstLine="480" w:firstLineChars="200"/>
        <w:rPr>
          <w:sz w:val="24"/>
          <w:szCs w:val="24"/>
          <w:lang w:eastAsia="zh-CN"/>
        </w:rPr>
      </w:pPr>
      <w:r>
        <w:rPr>
          <w:rFonts w:hint="eastAsia"/>
          <w:sz w:val="24"/>
          <w:szCs w:val="24"/>
          <w:lang w:eastAsia="zh-CN"/>
        </w:rPr>
        <w:t>4.资格审查合格的供应商不足3家的，不进行评标。</w:t>
      </w:r>
    </w:p>
    <w:p w14:paraId="6895F2DF">
      <w:pPr>
        <w:pStyle w:val="11"/>
        <w:overflowPunct/>
        <w:topLinePunct/>
        <w:spacing w:after="0" w:line="480" w:lineRule="exact"/>
        <w:jc w:val="center"/>
        <w:rPr>
          <w:b/>
          <w:bCs/>
          <w:sz w:val="24"/>
          <w:szCs w:val="24"/>
          <w:lang w:eastAsia="zh-CN"/>
        </w:rPr>
      </w:pPr>
      <w:r>
        <w:rPr>
          <w:rFonts w:hint="eastAsia"/>
          <w:b/>
          <w:bCs/>
          <w:sz w:val="24"/>
          <w:szCs w:val="24"/>
          <w:lang w:eastAsia="zh-CN"/>
        </w:rPr>
        <w:t>二、资格审查要求</w:t>
      </w:r>
    </w:p>
    <w:tbl>
      <w:tblPr>
        <w:tblStyle w:val="33"/>
        <w:tblW w:w="94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3256"/>
        <w:gridCol w:w="4139"/>
        <w:gridCol w:w="1162"/>
      </w:tblGrid>
      <w:tr w14:paraId="5DB7E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61" w:type="dxa"/>
            <w:vAlign w:val="center"/>
          </w:tcPr>
          <w:p w14:paraId="7EF6D895">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3256" w:type="dxa"/>
            <w:vAlign w:val="center"/>
          </w:tcPr>
          <w:p w14:paraId="1C35D57E">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资格要求</w:t>
            </w:r>
          </w:p>
        </w:tc>
        <w:tc>
          <w:tcPr>
            <w:tcW w:w="4139" w:type="dxa"/>
            <w:vAlign w:val="center"/>
          </w:tcPr>
          <w:p w14:paraId="5D133104">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审查内容</w:t>
            </w:r>
          </w:p>
        </w:tc>
        <w:tc>
          <w:tcPr>
            <w:tcW w:w="1162" w:type="dxa"/>
            <w:vAlign w:val="center"/>
          </w:tcPr>
          <w:p w14:paraId="51F63E45">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审查标准</w:t>
            </w:r>
          </w:p>
        </w:tc>
      </w:tr>
      <w:tr w14:paraId="77EC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1" w:type="dxa"/>
            <w:vAlign w:val="center"/>
          </w:tcPr>
          <w:p w14:paraId="206DE55E">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8557" w:type="dxa"/>
            <w:gridSpan w:val="3"/>
            <w:vAlign w:val="center"/>
          </w:tcPr>
          <w:p w14:paraId="3938DB45">
            <w:pPr>
              <w:pStyle w:val="34"/>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满足《中华人民共和国政府采购法》第二十二条规定：</w:t>
            </w:r>
          </w:p>
        </w:tc>
      </w:tr>
      <w:tr w14:paraId="6773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3585763B">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1</w:t>
            </w:r>
          </w:p>
        </w:tc>
        <w:tc>
          <w:tcPr>
            <w:tcW w:w="3256" w:type="dxa"/>
            <w:vAlign w:val="center"/>
          </w:tcPr>
          <w:p w14:paraId="339DEAE3">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具有独立承担民事责任的能力</w:t>
            </w:r>
          </w:p>
        </w:tc>
        <w:tc>
          <w:tcPr>
            <w:tcW w:w="4139" w:type="dxa"/>
            <w:vAlign w:val="center"/>
          </w:tcPr>
          <w:p w14:paraId="65763057">
            <w:pPr>
              <w:pStyle w:val="11"/>
              <w:overflowPunct/>
              <w:topLinePunct/>
              <w:spacing w:after="0" w:line="480" w:lineRule="exact"/>
              <w:rPr>
                <w:sz w:val="24"/>
                <w:szCs w:val="24"/>
                <w:lang w:eastAsia="zh-CN"/>
              </w:rPr>
            </w:pPr>
            <w:r>
              <w:rPr>
                <w:rFonts w:hint="eastAsia"/>
                <w:sz w:val="24"/>
                <w:szCs w:val="24"/>
                <w:lang w:eastAsia="zh-CN"/>
              </w:rPr>
              <w:t>（1）企业（包括合伙企业）提供在工商部门注册的有效的营业执照；</w:t>
            </w:r>
          </w:p>
          <w:p w14:paraId="3E18FC22">
            <w:pPr>
              <w:pStyle w:val="11"/>
              <w:overflowPunct/>
              <w:topLinePunct/>
              <w:spacing w:after="0" w:line="480" w:lineRule="exact"/>
              <w:rPr>
                <w:sz w:val="24"/>
                <w:szCs w:val="24"/>
                <w:lang w:eastAsia="zh-CN"/>
              </w:rPr>
            </w:pPr>
            <w:r>
              <w:rPr>
                <w:rFonts w:hint="eastAsia"/>
                <w:sz w:val="24"/>
                <w:szCs w:val="24"/>
                <w:lang w:eastAsia="zh-CN"/>
              </w:rPr>
              <w:t>（2）事业单位提供有效的事业单位法人证书；</w:t>
            </w:r>
          </w:p>
          <w:p w14:paraId="67777B73">
            <w:pPr>
              <w:pStyle w:val="11"/>
              <w:overflowPunct/>
              <w:topLinePunct/>
              <w:spacing w:after="0" w:line="480" w:lineRule="exact"/>
              <w:rPr>
                <w:sz w:val="24"/>
                <w:szCs w:val="24"/>
                <w:lang w:eastAsia="zh-CN"/>
              </w:rPr>
            </w:pPr>
            <w:r>
              <w:rPr>
                <w:rFonts w:hint="eastAsia"/>
                <w:sz w:val="24"/>
                <w:szCs w:val="24"/>
                <w:lang w:eastAsia="zh-CN"/>
              </w:rPr>
              <w:t>（3）非企业专业服务机构提供执业许可证等证明文件；</w:t>
            </w:r>
          </w:p>
          <w:p w14:paraId="658BE920">
            <w:pPr>
              <w:pStyle w:val="11"/>
              <w:overflowPunct/>
              <w:topLinePunct/>
              <w:spacing w:after="0" w:line="480" w:lineRule="exact"/>
              <w:rPr>
                <w:sz w:val="24"/>
                <w:szCs w:val="24"/>
                <w:lang w:eastAsia="zh-CN"/>
              </w:rPr>
            </w:pPr>
            <w:r>
              <w:rPr>
                <w:rFonts w:hint="eastAsia"/>
                <w:sz w:val="24"/>
                <w:szCs w:val="24"/>
                <w:lang w:eastAsia="zh-CN"/>
              </w:rPr>
              <w:t>（4）个体工商户提供有效的个体工商户营业执照；</w:t>
            </w:r>
          </w:p>
          <w:p w14:paraId="79769B33">
            <w:pPr>
              <w:pStyle w:val="11"/>
              <w:overflowPunct/>
              <w:topLinePunct/>
              <w:spacing w:after="0" w:line="480" w:lineRule="exact"/>
              <w:rPr>
                <w:sz w:val="24"/>
                <w:szCs w:val="24"/>
                <w:lang w:eastAsia="zh-CN"/>
              </w:rPr>
            </w:pPr>
            <w:r>
              <w:rPr>
                <w:rFonts w:hint="eastAsia"/>
                <w:sz w:val="24"/>
                <w:szCs w:val="24"/>
                <w:lang w:eastAsia="zh-CN"/>
              </w:rPr>
              <w:t>（5）自然人提供有效的自然人身份证明。</w:t>
            </w:r>
          </w:p>
          <w:p w14:paraId="64441E91">
            <w:pPr>
              <w:pStyle w:val="11"/>
              <w:overflowPunct/>
              <w:topLinePunct/>
              <w:spacing w:after="0" w:line="480" w:lineRule="exact"/>
              <w:rPr>
                <w:sz w:val="24"/>
                <w:szCs w:val="24"/>
                <w:lang w:eastAsia="zh-CN"/>
              </w:rPr>
            </w:pPr>
            <w:r>
              <w:rPr>
                <w:rFonts w:hint="eastAsia"/>
                <w:sz w:val="24"/>
                <w:szCs w:val="24"/>
                <w:lang w:eastAsia="zh-CN"/>
              </w:rPr>
              <w:t>注：供应商可根据自身情况提供上述5项中任意一种证明材料。</w:t>
            </w:r>
          </w:p>
        </w:tc>
        <w:tc>
          <w:tcPr>
            <w:tcW w:w="1162" w:type="dxa"/>
            <w:vAlign w:val="center"/>
          </w:tcPr>
          <w:p w14:paraId="005C05FC">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格式1</w:t>
            </w:r>
          </w:p>
          <w:p w14:paraId="4905207E">
            <w:pPr>
              <w:overflowPunct/>
              <w:topLinePunct/>
              <w:spacing w:after="0" w:line="480" w:lineRule="exact"/>
              <w:jc w:val="center"/>
              <w:rPr>
                <w:rFonts w:ascii="宋体" w:hAnsi="宋体" w:eastAsia="宋体" w:cs="宋体"/>
                <w:sz w:val="24"/>
                <w:szCs w:val="24"/>
                <w:lang w:eastAsia="zh-CN"/>
              </w:rPr>
            </w:pPr>
          </w:p>
        </w:tc>
      </w:tr>
      <w:tr w14:paraId="0679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79F047F9">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2</w:t>
            </w:r>
          </w:p>
        </w:tc>
        <w:tc>
          <w:tcPr>
            <w:tcW w:w="3256" w:type="dxa"/>
            <w:vAlign w:val="center"/>
          </w:tcPr>
          <w:p w14:paraId="49C1F3EF">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具有良好的商业信誉和健全的财务会计制度</w:t>
            </w:r>
          </w:p>
        </w:tc>
        <w:tc>
          <w:tcPr>
            <w:tcW w:w="4139" w:type="dxa"/>
            <w:vAlign w:val="center"/>
          </w:tcPr>
          <w:p w14:paraId="1F8E5EB9">
            <w:pPr>
              <w:pStyle w:val="11"/>
              <w:overflowPunct/>
              <w:topLinePunct/>
              <w:spacing w:after="0" w:line="480" w:lineRule="exact"/>
              <w:rPr>
                <w:sz w:val="24"/>
                <w:szCs w:val="24"/>
                <w:lang w:eastAsia="zh-CN"/>
              </w:rPr>
            </w:pPr>
            <w:r>
              <w:rPr>
                <w:rFonts w:hint="eastAsia"/>
                <w:sz w:val="24"/>
                <w:szCs w:val="24"/>
                <w:lang w:eastAsia="zh-CN"/>
              </w:rPr>
              <w:t>（1）提供2023年至今任意一年经审计的财务报告，报告须包括“四表一注”，即资产负债表、利润表（民办非企业单位提供业务活动表）、现金流量表、所有者权益变动表（执行小企业会计准则的供应商可不提供）及其附注；根据《关于加强审计报告查验工作的通知》（财会〔2023〕15号）规定，在2022年10月以后出具的审计报告须在注册会计师行业统一监管平台取得赋码，未取得赋码的财务报告视为无效；</w:t>
            </w:r>
          </w:p>
          <w:p w14:paraId="30E40D81">
            <w:pPr>
              <w:pStyle w:val="11"/>
              <w:overflowPunct/>
              <w:topLinePunct/>
              <w:spacing w:after="0" w:line="480" w:lineRule="exact"/>
              <w:rPr>
                <w:sz w:val="24"/>
                <w:szCs w:val="24"/>
                <w:lang w:eastAsia="zh-CN"/>
              </w:rPr>
            </w:pPr>
            <w:r>
              <w:rPr>
                <w:rFonts w:hint="eastAsia"/>
                <w:sz w:val="24"/>
                <w:szCs w:val="24"/>
                <w:lang w:eastAsia="zh-CN"/>
              </w:rPr>
              <w:t>（2）没有经审计的财务报告，可以提供银行出具的资信证明，落款时间须在开标前三个月内；</w:t>
            </w:r>
          </w:p>
          <w:p w14:paraId="1A24BC6F">
            <w:pPr>
              <w:pStyle w:val="11"/>
              <w:overflowPunct/>
              <w:topLinePunct/>
              <w:spacing w:after="0" w:line="480" w:lineRule="exact"/>
              <w:rPr>
                <w:sz w:val="24"/>
                <w:szCs w:val="24"/>
                <w:lang w:eastAsia="zh-CN"/>
              </w:rPr>
            </w:pPr>
            <w:r>
              <w:rPr>
                <w:rFonts w:hint="eastAsia"/>
                <w:sz w:val="24"/>
                <w:szCs w:val="24"/>
                <w:lang w:eastAsia="zh-CN"/>
              </w:rPr>
              <w:t>注：供应商可根据自身情况提供上述2项中任意一种证明材料。</w:t>
            </w:r>
          </w:p>
        </w:tc>
        <w:tc>
          <w:tcPr>
            <w:tcW w:w="1162" w:type="dxa"/>
            <w:vAlign w:val="center"/>
          </w:tcPr>
          <w:p w14:paraId="049E215D">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格式2</w:t>
            </w:r>
          </w:p>
          <w:p w14:paraId="3A292883">
            <w:pPr>
              <w:overflowPunct/>
              <w:topLinePunct/>
              <w:spacing w:after="0" w:line="480" w:lineRule="exact"/>
              <w:jc w:val="center"/>
              <w:rPr>
                <w:rFonts w:ascii="宋体" w:hAnsi="宋体" w:eastAsia="宋体" w:cs="宋体"/>
                <w:sz w:val="24"/>
                <w:szCs w:val="24"/>
                <w:lang w:eastAsia="zh-CN"/>
              </w:rPr>
            </w:pPr>
          </w:p>
        </w:tc>
      </w:tr>
      <w:tr w14:paraId="6646A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861" w:type="dxa"/>
            <w:vAlign w:val="center"/>
          </w:tcPr>
          <w:p w14:paraId="67673B62">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1.3</w:t>
            </w:r>
          </w:p>
        </w:tc>
        <w:tc>
          <w:tcPr>
            <w:tcW w:w="3256" w:type="dxa"/>
            <w:vAlign w:val="center"/>
          </w:tcPr>
          <w:p w14:paraId="76ADAC3D">
            <w:pPr>
              <w:pStyle w:val="11"/>
              <w:overflowPunct/>
              <w:topLinePunct/>
              <w:spacing w:after="0" w:line="480" w:lineRule="exact"/>
              <w:rPr>
                <w:sz w:val="24"/>
                <w:szCs w:val="24"/>
                <w:lang w:eastAsia="zh-CN"/>
              </w:rPr>
            </w:pPr>
            <w:r>
              <w:rPr>
                <w:rFonts w:hint="eastAsia"/>
                <w:sz w:val="24"/>
                <w:szCs w:val="24"/>
                <w:lang w:eastAsia="zh-CN"/>
              </w:rPr>
              <w:t>具有履行合同所必需的设备和专业技术能力</w:t>
            </w:r>
          </w:p>
        </w:tc>
        <w:tc>
          <w:tcPr>
            <w:tcW w:w="4139" w:type="dxa"/>
            <w:vAlign w:val="center"/>
          </w:tcPr>
          <w:p w14:paraId="08ACE26B">
            <w:pPr>
              <w:pStyle w:val="11"/>
              <w:overflowPunct/>
              <w:topLinePunct/>
              <w:spacing w:after="0" w:line="480" w:lineRule="exact"/>
              <w:rPr>
                <w:sz w:val="24"/>
                <w:szCs w:val="24"/>
                <w:lang w:eastAsia="zh-CN"/>
              </w:rPr>
            </w:pPr>
            <w:r>
              <w:rPr>
                <w:rFonts w:hint="eastAsia"/>
                <w:sz w:val="24"/>
                <w:szCs w:val="24"/>
                <w:lang w:eastAsia="zh-CN"/>
              </w:rPr>
              <w:t>提供声明函。</w:t>
            </w:r>
          </w:p>
        </w:tc>
        <w:tc>
          <w:tcPr>
            <w:tcW w:w="1162" w:type="dxa"/>
            <w:vAlign w:val="center"/>
          </w:tcPr>
          <w:p w14:paraId="5B5FB68E">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格式5</w:t>
            </w:r>
          </w:p>
        </w:tc>
      </w:tr>
      <w:tr w14:paraId="304B2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6E9C21CC">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1.4</w:t>
            </w:r>
          </w:p>
        </w:tc>
        <w:tc>
          <w:tcPr>
            <w:tcW w:w="3256" w:type="dxa"/>
            <w:vAlign w:val="center"/>
          </w:tcPr>
          <w:p w14:paraId="4E533781">
            <w:pPr>
              <w:pStyle w:val="11"/>
              <w:overflowPunct/>
              <w:topLinePunct/>
              <w:spacing w:after="0" w:line="480" w:lineRule="exact"/>
              <w:jc w:val="center"/>
              <w:rPr>
                <w:sz w:val="24"/>
                <w:szCs w:val="24"/>
                <w:lang w:eastAsia="zh-CN"/>
              </w:rPr>
            </w:pPr>
            <w:r>
              <w:rPr>
                <w:rFonts w:hint="eastAsia"/>
                <w:sz w:val="24"/>
                <w:szCs w:val="24"/>
                <w:lang w:eastAsia="zh-CN"/>
              </w:rPr>
              <w:t>有依法缴纳税收和社会保障资金的良好记录证明文件</w:t>
            </w:r>
          </w:p>
        </w:tc>
        <w:tc>
          <w:tcPr>
            <w:tcW w:w="4139" w:type="dxa"/>
            <w:vAlign w:val="center"/>
          </w:tcPr>
          <w:p w14:paraId="5ED0C7C2">
            <w:pPr>
              <w:pStyle w:val="11"/>
              <w:overflowPunct/>
              <w:topLinePunct/>
              <w:spacing w:after="0" w:line="480" w:lineRule="exact"/>
              <w:rPr>
                <w:sz w:val="24"/>
                <w:szCs w:val="24"/>
                <w:lang w:eastAsia="zh-CN"/>
              </w:rPr>
            </w:pPr>
            <w:r>
              <w:rPr>
                <w:rFonts w:hint="eastAsia"/>
                <w:sz w:val="24"/>
                <w:szCs w:val="24"/>
                <w:lang w:eastAsia="zh-CN"/>
              </w:rPr>
              <w:t>（1）提供2025年6月至今任意1个月税务局税收通用缴款书或银行电子缴税（费）凭证或税务局出具纳税情况缴税证明；提供2025年6月至今任意1个月社会保险费缴款书或银行电子缴税（费）凭证或社保管理部门出具缴款证明；或成立不足1个月的提供相关证明材料；</w:t>
            </w:r>
          </w:p>
          <w:p w14:paraId="21833C25">
            <w:pPr>
              <w:pStyle w:val="11"/>
              <w:overflowPunct/>
              <w:topLinePunct/>
              <w:spacing w:after="0" w:line="480" w:lineRule="exact"/>
              <w:rPr>
                <w:sz w:val="24"/>
                <w:szCs w:val="24"/>
                <w:lang w:eastAsia="zh-CN"/>
              </w:rPr>
            </w:pPr>
            <w:r>
              <w:rPr>
                <w:rFonts w:hint="eastAsia"/>
                <w:sz w:val="24"/>
                <w:szCs w:val="24"/>
                <w:lang w:eastAsia="zh-CN"/>
              </w:rPr>
              <w:t>（2）依法免税或不需要缴纳社会保障资金的供应商，应提供相应文件证明其依法免税或不需要缴纳社会保障资金。</w:t>
            </w:r>
          </w:p>
          <w:p w14:paraId="31E782B3">
            <w:pPr>
              <w:pStyle w:val="11"/>
              <w:overflowPunct/>
              <w:topLinePunct/>
              <w:spacing w:after="0" w:line="480" w:lineRule="exact"/>
              <w:rPr>
                <w:sz w:val="24"/>
                <w:szCs w:val="24"/>
                <w:lang w:eastAsia="zh-CN"/>
              </w:rPr>
            </w:pPr>
            <w:r>
              <w:rPr>
                <w:rFonts w:hint="eastAsia"/>
                <w:sz w:val="24"/>
                <w:szCs w:val="24"/>
                <w:lang w:eastAsia="zh-CN"/>
              </w:rPr>
              <w:t>注：供应商可根据自身情况提供上述2项中任意一种证明材料。</w:t>
            </w:r>
          </w:p>
        </w:tc>
        <w:tc>
          <w:tcPr>
            <w:tcW w:w="1162" w:type="dxa"/>
            <w:vAlign w:val="center"/>
          </w:tcPr>
          <w:p w14:paraId="513794FD">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格式3</w:t>
            </w:r>
          </w:p>
          <w:p w14:paraId="58154CCA">
            <w:pPr>
              <w:overflowPunct/>
              <w:topLinePunct/>
              <w:spacing w:after="0" w:line="480" w:lineRule="exact"/>
              <w:jc w:val="center"/>
              <w:rPr>
                <w:rFonts w:ascii="宋体" w:hAnsi="宋体" w:eastAsia="宋体" w:cs="宋体"/>
                <w:sz w:val="24"/>
                <w:szCs w:val="24"/>
                <w:lang w:eastAsia="zh-CN"/>
              </w:rPr>
            </w:pPr>
          </w:p>
        </w:tc>
      </w:tr>
      <w:tr w14:paraId="38FB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61" w:type="dxa"/>
            <w:vAlign w:val="center"/>
          </w:tcPr>
          <w:p w14:paraId="55DA6929">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1.5</w:t>
            </w:r>
          </w:p>
        </w:tc>
        <w:tc>
          <w:tcPr>
            <w:tcW w:w="3256" w:type="dxa"/>
            <w:vAlign w:val="center"/>
          </w:tcPr>
          <w:p w14:paraId="6E3E0C77">
            <w:pPr>
              <w:pStyle w:val="11"/>
              <w:overflowPunct/>
              <w:topLinePunct/>
              <w:spacing w:after="0" w:line="480" w:lineRule="exact"/>
              <w:jc w:val="center"/>
              <w:rPr>
                <w:sz w:val="24"/>
                <w:szCs w:val="24"/>
                <w:lang w:eastAsia="zh-CN"/>
              </w:rPr>
            </w:pPr>
            <w:r>
              <w:rPr>
                <w:rFonts w:hint="eastAsia"/>
                <w:sz w:val="24"/>
                <w:szCs w:val="24"/>
                <w:lang w:eastAsia="zh-CN"/>
              </w:rPr>
              <w:t>参加政府采购活动前三年内，在经营活动中没有重大违法记录（重大违法记录，是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提供声明函）</w:t>
            </w:r>
          </w:p>
        </w:tc>
        <w:tc>
          <w:tcPr>
            <w:tcW w:w="4139" w:type="dxa"/>
            <w:vAlign w:val="center"/>
          </w:tcPr>
          <w:p w14:paraId="3FA7F9CD">
            <w:pPr>
              <w:pStyle w:val="11"/>
              <w:overflowPunct/>
              <w:topLinePunct/>
              <w:spacing w:after="0" w:line="480" w:lineRule="exact"/>
              <w:rPr>
                <w:sz w:val="24"/>
                <w:szCs w:val="24"/>
                <w:lang w:eastAsia="zh-CN"/>
              </w:rPr>
            </w:pPr>
            <w:r>
              <w:rPr>
                <w:rFonts w:hint="eastAsia"/>
                <w:sz w:val="24"/>
                <w:szCs w:val="24"/>
                <w:lang w:eastAsia="zh-CN"/>
              </w:rPr>
              <w:t>提供声明函。</w:t>
            </w:r>
          </w:p>
        </w:tc>
        <w:tc>
          <w:tcPr>
            <w:tcW w:w="1162" w:type="dxa"/>
            <w:vAlign w:val="center"/>
          </w:tcPr>
          <w:p w14:paraId="67D4C793">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格式5</w:t>
            </w:r>
          </w:p>
        </w:tc>
      </w:tr>
      <w:tr w14:paraId="65F7C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1" w:type="dxa"/>
            <w:vAlign w:val="center"/>
          </w:tcPr>
          <w:p w14:paraId="75499A8A">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1.6</w:t>
            </w:r>
          </w:p>
        </w:tc>
        <w:tc>
          <w:tcPr>
            <w:tcW w:w="3256" w:type="dxa"/>
            <w:vAlign w:val="center"/>
          </w:tcPr>
          <w:p w14:paraId="0C9792FD">
            <w:pPr>
              <w:pStyle w:val="11"/>
              <w:overflowPunct/>
              <w:topLinePunct/>
              <w:spacing w:after="0" w:line="480" w:lineRule="exact"/>
              <w:rPr>
                <w:sz w:val="24"/>
                <w:szCs w:val="24"/>
                <w:lang w:eastAsia="zh-CN"/>
              </w:rPr>
            </w:pPr>
            <w:r>
              <w:rPr>
                <w:rFonts w:hint="eastAsia"/>
                <w:sz w:val="24"/>
                <w:szCs w:val="24"/>
                <w:lang w:eastAsia="zh-CN"/>
              </w:rPr>
              <w:t>法律、行政法规规定的其他条件。</w:t>
            </w:r>
          </w:p>
        </w:tc>
        <w:tc>
          <w:tcPr>
            <w:tcW w:w="4139" w:type="dxa"/>
            <w:vAlign w:val="center"/>
          </w:tcPr>
          <w:p w14:paraId="16BD5C0E">
            <w:pPr>
              <w:pStyle w:val="11"/>
              <w:overflowPunct/>
              <w:topLinePunct/>
              <w:spacing w:after="0" w:line="480" w:lineRule="exact"/>
              <w:rPr>
                <w:sz w:val="24"/>
                <w:szCs w:val="24"/>
                <w:lang w:eastAsia="zh-CN"/>
              </w:rPr>
            </w:pPr>
            <w:r>
              <w:rPr>
                <w:rFonts w:hint="eastAsia"/>
                <w:sz w:val="24"/>
                <w:szCs w:val="24"/>
                <w:lang w:eastAsia="zh-CN"/>
              </w:rPr>
              <w:t>提供声明函。</w:t>
            </w:r>
          </w:p>
        </w:tc>
        <w:tc>
          <w:tcPr>
            <w:tcW w:w="1162" w:type="dxa"/>
            <w:vAlign w:val="center"/>
          </w:tcPr>
          <w:p w14:paraId="054E2873">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格式5</w:t>
            </w:r>
          </w:p>
        </w:tc>
      </w:tr>
      <w:tr w14:paraId="01ECA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61" w:type="dxa"/>
            <w:vAlign w:val="center"/>
          </w:tcPr>
          <w:p w14:paraId="5077B93F">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3256" w:type="dxa"/>
            <w:shd w:val="clear" w:color="auto" w:fill="auto"/>
            <w:vAlign w:val="center"/>
          </w:tcPr>
          <w:p w14:paraId="3E80DAAB">
            <w:pPr>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落实政府采购政策需满足的资格要求</w:t>
            </w:r>
          </w:p>
        </w:tc>
        <w:tc>
          <w:tcPr>
            <w:tcW w:w="5301" w:type="dxa"/>
            <w:gridSpan w:val="2"/>
            <w:shd w:val="clear" w:color="auto" w:fill="auto"/>
            <w:vAlign w:val="center"/>
          </w:tcPr>
          <w:p w14:paraId="7AA91E6A">
            <w:pPr>
              <w:spacing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无</w:t>
            </w:r>
          </w:p>
        </w:tc>
      </w:tr>
      <w:tr w14:paraId="0F5A6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61" w:type="dxa"/>
            <w:vAlign w:val="center"/>
          </w:tcPr>
          <w:p w14:paraId="707DE957">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3</w:t>
            </w:r>
          </w:p>
        </w:tc>
        <w:tc>
          <w:tcPr>
            <w:tcW w:w="8557" w:type="dxa"/>
            <w:gridSpan w:val="3"/>
            <w:vAlign w:val="center"/>
          </w:tcPr>
          <w:p w14:paraId="4AF42D79">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本项目的特定资格要求</w:t>
            </w:r>
          </w:p>
        </w:tc>
      </w:tr>
      <w:tr w14:paraId="0DB4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61" w:type="dxa"/>
            <w:vAlign w:val="center"/>
          </w:tcPr>
          <w:p w14:paraId="2BEFE3A2">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lang w:eastAsia="zh-CN"/>
              </w:rPr>
              <w:t>3.2.1</w:t>
            </w:r>
          </w:p>
        </w:tc>
        <w:tc>
          <w:tcPr>
            <w:tcW w:w="3256" w:type="dxa"/>
            <w:vAlign w:val="center"/>
          </w:tcPr>
          <w:p w14:paraId="5E651C0D">
            <w:pPr>
              <w:overflowPunct/>
              <w:topLinePunct/>
              <w:spacing w:after="0" w:line="480" w:lineRule="exact"/>
              <w:jc w:val="both"/>
              <w:rPr>
                <w:rFonts w:ascii="宋体" w:hAnsi="宋体" w:eastAsia="宋体" w:cs="宋体"/>
                <w:sz w:val="24"/>
                <w:szCs w:val="24"/>
              </w:rPr>
            </w:pPr>
            <w:r>
              <w:rPr>
                <w:rFonts w:hint="eastAsia" w:ascii="宋体" w:hAnsi="宋体" w:eastAsia="宋体" w:cs="宋体"/>
                <w:sz w:val="24"/>
                <w:szCs w:val="24"/>
                <w:lang w:eastAsia="zh-CN"/>
              </w:rPr>
              <w:t>供应商信用记录</w:t>
            </w:r>
          </w:p>
        </w:tc>
        <w:tc>
          <w:tcPr>
            <w:tcW w:w="4139" w:type="dxa"/>
            <w:vAlign w:val="center"/>
          </w:tcPr>
          <w:p w14:paraId="14E86772">
            <w:pPr>
              <w:overflowPunct/>
              <w:topLinePunct/>
              <w:spacing w:after="0"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未被列入失信被执行人、重大税收违法失信主体</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政府采购严重违法失信行为记录名单（</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在“信用中国”网站（www.creditchina.gov.cn）查询的信用记录为准）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未被列入政府采购严重违法失信行为记录名单（</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在中国政府采购网（www.ccgp.gov.cn）查询的信用记录为准）</w:t>
            </w:r>
          </w:p>
        </w:tc>
        <w:tc>
          <w:tcPr>
            <w:tcW w:w="1162" w:type="dxa"/>
            <w:vAlign w:val="center"/>
          </w:tcPr>
          <w:p w14:paraId="3A50BD3B">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color w:val="auto"/>
                <w:sz w:val="24"/>
                <w:szCs w:val="24"/>
                <w:lang w:eastAsia="zh-CN"/>
              </w:rPr>
              <w:t>评标前</w:t>
            </w:r>
            <w:r>
              <w:rPr>
                <w:rFonts w:hint="eastAsia" w:ascii="宋体" w:hAnsi="宋体" w:eastAsia="宋体" w:cs="宋体"/>
                <w:sz w:val="24"/>
                <w:szCs w:val="24"/>
                <w:lang w:eastAsia="zh-CN"/>
              </w:rPr>
              <w:t>由采购代 理机构查询。</w:t>
            </w:r>
          </w:p>
        </w:tc>
      </w:tr>
      <w:tr w14:paraId="29E4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61" w:type="dxa"/>
            <w:vAlign w:val="center"/>
          </w:tcPr>
          <w:p w14:paraId="20155A57">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3.2.2</w:t>
            </w:r>
          </w:p>
        </w:tc>
        <w:tc>
          <w:tcPr>
            <w:tcW w:w="3256" w:type="dxa"/>
            <w:vAlign w:val="center"/>
          </w:tcPr>
          <w:p w14:paraId="517DC1B4">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color w:val="auto"/>
                <w:sz w:val="24"/>
                <w:szCs w:val="24"/>
                <w:lang w:eastAsia="zh-CN"/>
              </w:rPr>
              <w:t>参与本项目的供应商及法定代表人近三年内无行贿犯罪记录</w:t>
            </w:r>
          </w:p>
        </w:tc>
        <w:tc>
          <w:tcPr>
            <w:tcW w:w="4139" w:type="dxa"/>
            <w:vAlign w:val="center"/>
          </w:tcPr>
          <w:p w14:paraId="731101AE">
            <w:pPr>
              <w:overflowPunct/>
              <w:topLinePunct/>
              <w:spacing w:after="0"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提供声明函。</w:t>
            </w:r>
          </w:p>
        </w:tc>
        <w:tc>
          <w:tcPr>
            <w:tcW w:w="1162" w:type="dxa"/>
            <w:vAlign w:val="center"/>
          </w:tcPr>
          <w:p w14:paraId="7DFD98BB">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格式5</w:t>
            </w:r>
          </w:p>
          <w:p w14:paraId="01286845">
            <w:pPr>
              <w:overflowPunct/>
              <w:topLinePunct/>
              <w:spacing w:after="0" w:line="480" w:lineRule="exact"/>
              <w:jc w:val="center"/>
              <w:rPr>
                <w:rFonts w:ascii="宋体" w:hAnsi="宋体" w:eastAsia="宋体" w:cs="宋体"/>
                <w:sz w:val="24"/>
                <w:szCs w:val="24"/>
                <w:lang w:eastAsia="zh-CN"/>
              </w:rPr>
            </w:pPr>
          </w:p>
        </w:tc>
      </w:tr>
      <w:tr w14:paraId="4FB80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61" w:type="dxa"/>
            <w:vAlign w:val="center"/>
          </w:tcPr>
          <w:p w14:paraId="00EAB9D7">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3.2.3</w:t>
            </w:r>
          </w:p>
        </w:tc>
        <w:tc>
          <w:tcPr>
            <w:tcW w:w="3256" w:type="dxa"/>
            <w:vAlign w:val="center"/>
          </w:tcPr>
          <w:p w14:paraId="5EA6A7A8">
            <w:pPr>
              <w:overflowPunct/>
              <w:topLinePunct/>
              <w:spacing w:after="0"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c>
          <w:tcPr>
            <w:tcW w:w="4139" w:type="dxa"/>
            <w:vAlign w:val="center"/>
          </w:tcPr>
          <w:p w14:paraId="1C41CC09">
            <w:pPr>
              <w:overflowPunct/>
              <w:topLinePunct/>
              <w:spacing w:after="0"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提供声明函。</w:t>
            </w:r>
          </w:p>
        </w:tc>
        <w:tc>
          <w:tcPr>
            <w:tcW w:w="1162" w:type="dxa"/>
            <w:vAlign w:val="center"/>
          </w:tcPr>
          <w:p w14:paraId="30EE8B6D">
            <w:pPr>
              <w:spacing w:line="480" w:lineRule="exact"/>
              <w:rPr>
                <w:rFonts w:ascii="宋体" w:hAnsi="宋体" w:eastAsia="宋体" w:cs="宋体"/>
                <w:sz w:val="24"/>
                <w:szCs w:val="24"/>
                <w:lang w:eastAsia="zh-CN"/>
              </w:rPr>
            </w:pPr>
            <w:r>
              <w:rPr>
                <w:rFonts w:hint="eastAsia" w:ascii="宋体" w:hAnsi="宋体" w:eastAsia="宋体" w:cs="宋体"/>
                <w:sz w:val="24"/>
                <w:szCs w:val="24"/>
                <w:lang w:eastAsia="zh-CN"/>
              </w:rPr>
              <w:t>符合第七章投标文件格式 资格审查部分 附件二：资格审查内容 格式5</w:t>
            </w:r>
          </w:p>
        </w:tc>
      </w:tr>
      <w:tr w14:paraId="0819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1" w:type="dxa"/>
            <w:vAlign w:val="center"/>
          </w:tcPr>
          <w:p w14:paraId="13FAEE20">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3.2.4</w:t>
            </w:r>
          </w:p>
        </w:tc>
        <w:tc>
          <w:tcPr>
            <w:tcW w:w="3256" w:type="dxa"/>
            <w:vAlign w:val="center"/>
          </w:tcPr>
          <w:p w14:paraId="2B5A9405">
            <w:pPr>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sz w:val="24"/>
                <w:szCs w:val="24"/>
                <w:lang w:eastAsia="zh-CN"/>
              </w:rPr>
              <w:t>本项目对于联合体的要求</w:t>
            </w:r>
          </w:p>
        </w:tc>
        <w:tc>
          <w:tcPr>
            <w:tcW w:w="5301" w:type="dxa"/>
            <w:gridSpan w:val="2"/>
            <w:vAlign w:val="center"/>
          </w:tcPr>
          <w:p w14:paraId="6C4E89F5">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color w:val="auto"/>
                <w:sz w:val="24"/>
                <w:szCs w:val="24"/>
                <w:lang w:eastAsia="zh-CN"/>
              </w:rPr>
              <w:t>本项目不接受联合体、分公司及分支机构投标</w:t>
            </w:r>
            <w:r>
              <w:rPr>
                <w:rFonts w:hint="eastAsia" w:ascii="宋体" w:hAnsi="宋体" w:eastAsia="宋体" w:cs="宋体"/>
                <w:sz w:val="24"/>
                <w:szCs w:val="24"/>
                <w:lang w:eastAsia="zh-CN"/>
              </w:rPr>
              <w:t>。</w:t>
            </w:r>
          </w:p>
        </w:tc>
      </w:tr>
    </w:tbl>
    <w:p w14:paraId="6393055F">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资格审查标准：依据法律法规和招标文件的规定，采购人或者采购代理机构按资格审查前附表对供应商的进行资格审查。资格审查不合格的不予进入第四章《评标程序、评标方法和评标标准》中的各评审环节。</w:t>
      </w:r>
    </w:p>
    <w:p w14:paraId="2D939E57">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资格审查人员：采购人或采购人委托的采购代理机构。</w:t>
      </w:r>
    </w:p>
    <w:p w14:paraId="6054773D">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资格审查纪录：采购人或采购人委托的采购代理机构做好详细的纪录。</w:t>
      </w:r>
    </w:p>
    <w:p w14:paraId="284472EF">
      <w:pPr>
        <w:widowControl w:val="0"/>
        <w:shd w:val="clear" w:color="auto" w:fill="FFFFFF"/>
        <w:overflowPunct/>
        <w:topLinePunct/>
        <w:autoSpaceDE/>
        <w:autoSpaceDN/>
        <w:adjustRightInd/>
        <w:snapToGrid/>
        <w:spacing w:after="0" w:line="480" w:lineRule="exact"/>
        <w:ind w:firstLine="482" w:firstLineChars="200"/>
        <w:textAlignment w:val="auto"/>
        <w:rPr>
          <w:rFonts w:ascii="宋体" w:hAnsi="宋体" w:eastAsia="宋体" w:cs="宋体"/>
          <w:color w:val="auto"/>
          <w:sz w:val="24"/>
          <w:szCs w:val="24"/>
          <w:lang w:eastAsia="zh-CN"/>
        </w:rPr>
      </w:pPr>
      <w:r>
        <w:rPr>
          <w:rFonts w:hint="eastAsia" w:ascii="宋体" w:hAnsi="宋体" w:eastAsia="宋体" w:cs="宋体"/>
          <w:b/>
          <w:color w:val="auto"/>
          <w:sz w:val="24"/>
          <w:szCs w:val="24"/>
          <w:lang w:eastAsia="zh-CN"/>
        </w:rPr>
        <w:t>注：</w:t>
      </w:r>
      <w:r>
        <w:rPr>
          <w:rFonts w:hint="eastAsia" w:ascii="宋体" w:hAnsi="宋体" w:eastAsia="宋体" w:cs="宋体"/>
          <w:color w:val="auto"/>
          <w:sz w:val="24"/>
          <w:szCs w:val="24"/>
          <w:lang w:eastAsia="zh-CN"/>
        </w:rPr>
        <w:t>如采购人或采购人委托的采购代理机构无法判断是否符合资格审查的评审标准时，评标委员会可协助审查。</w:t>
      </w:r>
    </w:p>
    <w:p w14:paraId="1C91DE7A">
      <w:pPr>
        <w:widowControl w:val="0"/>
        <w:shd w:val="clear" w:color="auto" w:fill="FFFFFF"/>
        <w:overflowPunct/>
        <w:topLinePunct/>
        <w:autoSpaceDE/>
        <w:autoSpaceDN/>
        <w:adjustRightInd/>
        <w:snapToGrid/>
        <w:spacing w:after="0" w:line="4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如采购人或采购人委托的采购代理机构无法对供应商资格进行审查时，供应商资格审查由评标委员会完成。</w:t>
      </w:r>
    </w:p>
    <w:p w14:paraId="74B1C51C">
      <w:pPr>
        <w:overflowPunct/>
        <w:topLinePunct/>
        <w:spacing w:after="0" w:line="480" w:lineRule="exact"/>
        <w:ind w:firstLine="480" w:firstLineChars="200"/>
        <w:rPr>
          <w:rFonts w:ascii="宋体" w:hAnsi="宋体" w:eastAsia="宋体" w:cs="宋体"/>
          <w:sz w:val="24"/>
          <w:szCs w:val="24"/>
          <w:lang w:eastAsia="zh-CN"/>
        </w:rPr>
        <w:sectPr>
          <w:headerReference r:id="rId8" w:type="default"/>
          <w:footerReference r:id="rId9" w:type="default"/>
          <w:type w:val="nextColumn"/>
          <w:pgSz w:w="11907" w:h="16840"/>
          <w:pgMar w:top="1191" w:right="1191" w:bottom="1304" w:left="1304" w:header="878" w:footer="886" w:gutter="0"/>
          <w:cols w:space="720" w:num="1"/>
        </w:sectPr>
      </w:pPr>
    </w:p>
    <w:p w14:paraId="34C10C45">
      <w:pPr>
        <w:pStyle w:val="11"/>
        <w:overflowPunct/>
        <w:topLinePunct/>
        <w:spacing w:after="0" w:line="720" w:lineRule="exact"/>
        <w:jc w:val="center"/>
        <w:outlineLvl w:val="0"/>
        <w:rPr>
          <w:b/>
          <w:bCs/>
          <w:sz w:val="36"/>
          <w:szCs w:val="36"/>
          <w:lang w:eastAsia="zh-CN"/>
        </w:rPr>
      </w:pPr>
      <w:bookmarkStart w:id="29" w:name="_Toc11482"/>
      <w:r>
        <w:rPr>
          <w:rFonts w:hint="eastAsia"/>
          <w:b/>
          <w:bCs/>
          <w:sz w:val="36"/>
          <w:szCs w:val="36"/>
          <w:lang w:eastAsia="zh-CN"/>
        </w:rPr>
        <w:t>第四章 评标程序、评标方法和评标标准</w:t>
      </w:r>
      <w:bookmarkEnd w:id="29"/>
    </w:p>
    <w:p w14:paraId="4582B5C7">
      <w:pPr>
        <w:pStyle w:val="11"/>
        <w:overflowPunct/>
        <w:topLinePunct/>
        <w:spacing w:after="0" w:line="480" w:lineRule="exact"/>
        <w:jc w:val="center"/>
        <w:rPr>
          <w:b/>
          <w:bCs/>
          <w:sz w:val="24"/>
          <w:szCs w:val="24"/>
          <w:lang w:eastAsia="zh-CN"/>
        </w:rPr>
      </w:pPr>
      <w:r>
        <w:rPr>
          <w:rFonts w:hint="eastAsia"/>
          <w:b/>
          <w:bCs/>
          <w:sz w:val="24"/>
          <w:szCs w:val="24"/>
          <w:lang w:eastAsia="zh-CN"/>
        </w:rPr>
        <w:t>一、评标方法</w:t>
      </w:r>
    </w:p>
    <w:p w14:paraId="4D7E6995">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1.投标文件的符合性审查</w:t>
      </w:r>
    </w:p>
    <w:p w14:paraId="5A7D78F9">
      <w:pPr>
        <w:pStyle w:val="11"/>
        <w:overflowPunct/>
        <w:topLinePunct/>
        <w:spacing w:after="0" w:line="480" w:lineRule="exact"/>
        <w:ind w:firstLine="480" w:firstLineChars="200"/>
        <w:rPr>
          <w:sz w:val="24"/>
          <w:szCs w:val="24"/>
          <w:lang w:eastAsia="zh-CN"/>
        </w:rPr>
      </w:pPr>
      <w:r>
        <w:rPr>
          <w:rFonts w:hint="eastAsia"/>
          <w:sz w:val="24"/>
          <w:szCs w:val="24"/>
          <w:lang w:eastAsia="zh-CN"/>
        </w:rPr>
        <w:t>1.1评标委员会对资格审查合格的供应商的投标文件进行符合性审查，以确定其是否满足招标文件的实质性要求。</w:t>
      </w:r>
    </w:p>
    <w:p w14:paraId="6170A34B">
      <w:pPr>
        <w:pStyle w:val="11"/>
        <w:overflowPunct/>
        <w:topLinePunct/>
        <w:spacing w:after="0" w:line="480" w:lineRule="exact"/>
        <w:ind w:firstLine="480" w:firstLineChars="200"/>
        <w:rPr>
          <w:sz w:val="24"/>
          <w:szCs w:val="24"/>
          <w:lang w:eastAsia="zh-CN"/>
        </w:rPr>
      </w:pPr>
      <w:r>
        <w:rPr>
          <w:rFonts w:hint="eastAsia"/>
          <w:sz w:val="24"/>
          <w:szCs w:val="24"/>
          <w:lang w:eastAsia="zh-CN"/>
        </w:rPr>
        <w:t>1.2评标委员会根据《符合性审查要求》中规定的审查因素和审查内容，对供应商的投标文件是否实质上响应招标文件进行符合性审查，并形成符合性审查评审结果。供应商《商务技术文件》有任何一项不符合《符合性审查要求》要求的，</w:t>
      </w:r>
      <w:r>
        <w:rPr>
          <w:rFonts w:hint="eastAsia"/>
          <w:b/>
          <w:bCs/>
          <w:sz w:val="24"/>
          <w:szCs w:val="24"/>
          <w:lang w:eastAsia="zh-CN"/>
        </w:rPr>
        <w:t>投标无效</w:t>
      </w:r>
      <w:r>
        <w:rPr>
          <w:rFonts w:hint="eastAsia"/>
          <w:sz w:val="24"/>
          <w:szCs w:val="24"/>
          <w:lang w:eastAsia="zh-CN"/>
        </w:rPr>
        <w:t>。</w:t>
      </w:r>
    </w:p>
    <w:p w14:paraId="4BA02D9E">
      <w:pPr>
        <w:pStyle w:val="11"/>
        <w:overflowPunct/>
        <w:topLinePunct/>
        <w:spacing w:after="0" w:line="480" w:lineRule="exact"/>
        <w:ind w:firstLine="480" w:firstLineChars="200"/>
        <w:rPr>
          <w:sz w:val="24"/>
          <w:szCs w:val="24"/>
          <w:lang w:eastAsia="zh-CN"/>
        </w:rPr>
      </w:pPr>
      <w:r>
        <w:rPr>
          <w:rFonts w:hint="eastAsia"/>
          <w:sz w:val="24"/>
          <w:szCs w:val="24"/>
          <w:lang w:eastAsia="zh-CN"/>
        </w:rPr>
        <w:t>符合性审查要求</w:t>
      </w:r>
    </w:p>
    <w:tbl>
      <w:tblPr>
        <w:tblStyle w:val="33"/>
        <w:tblW w:w="94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836"/>
        <w:gridCol w:w="6816"/>
      </w:tblGrid>
      <w:tr w14:paraId="293D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4" w:type="dxa"/>
          </w:tcPr>
          <w:p w14:paraId="03A28ABC">
            <w:pPr>
              <w:overflowPunct/>
              <w:topLinePunct/>
              <w:spacing w:after="0" w:line="48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836" w:type="dxa"/>
          </w:tcPr>
          <w:p w14:paraId="0B06F80E">
            <w:pPr>
              <w:overflowPunct/>
              <w:topLinePunct/>
              <w:spacing w:after="0" w:line="48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6816" w:type="dxa"/>
          </w:tcPr>
          <w:p w14:paraId="4C00EA4E">
            <w:pPr>
              <w:overflowPunct/>
              <w:topLinePunct/>
              <w:spacing w:after="0" w:line="48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审查内容</w:t>
            </w:r>
          </w:p>
        </w:tc>
      </w:tr>
      <w:tr w14:paraId="7B163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66E9DAAF">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1836" w:type="dxa"/>
            <w:vAlign w:val="center"/>
          </w:tcPr>
          <w:p w14:paraId="2D9B0D49">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授权委托书</w:t>
            </w:r>
          </w:p>
        </w:tc>
        <w:tc>
          <w:tcPr>
            <w:tcW w:w="6816" w:type="dxa"/>
            <w:vAlign w:val="center"/>
          </w:tcPr>
          <w:p w14:paraId="4D3BD323">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按招标文件要求提供授权委托书。</w:t>
            </w:r>
          </w:p>
        </w:tc>
      </w:tr>
      <w:tr w14:paraId="3611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24FEF2E2">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1836" w:type="dxa"/>
            <w:vAlign w:val="center"/>
          </w:tcPr>
          <w:p w14:paraId="3B938178">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投标完整性</w:t>
            </w:r>
          </w:p>
        </w:tc>
        <w:tc>
          <w:tcPr>
            <w:tcW w:w="6816" w:type="dxa"/>
            <w:vAlign w:val="center"/>
          </w:tcPr>
          <w:p w14:paraId="24FB4837">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未将一个标段中的内容拆分投标。</w:t>
            </w:r>
          </w:p>
        </w:tc>
      </w:tr>
      <w:tr w14:paraId="6BDC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132674E3">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3</w:t>
            </w:r>
          </w:p>
        </w:tc>
        <w:tc>
          <w:tcPr>
            <w:tcW w:w="1836" w:type="dxa"/>
            <w:vAlign w:val="center"/>
          </w:tcPr>
          <w:p w14:paraId="5D45AAF2">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投标报价</w:t>
            </w:r>
          </w:p>
        </w:tc>
        <w:tc>
          <w:tcPr>
            <w:tcW w:w="6816" w:type="dxa"/>
            <w:vAlign w:val="center"/>
          </w:tcPr>
          <w:p w14:paraId="4801E8B3">
            <w:pPr>
              <w:pStyle w:val="34"/>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投标报价未超过招标文件中规定的标段预算金额、标段最高限价、标段单价限价，报价符合招标文件要求。</w:t>
            </w:r>
          </w:p>
        </w:tc>
      </w:tr>
      <w:tr w14:paraId="6E736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18769AB1">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4</w:t>
            </w:r>
          </w:p>
        </w:tc>
        <w:tc>
          <w:tcPr>
            <w:tcW w:w="1836" w:type="dxa"/>
            <w:vAlign w:val="center"/>
          </w:tcPr>
          <w:p w14:paraId="5215B0D8">
            <w:pPr>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投标保证金</w:t>
            </w:r>
          </w:p>
        </w:tc>
        <w:tc>
          <w:tcPr>
            <w:tcW w:w="6816" w:type="dxa"/>
            <w:vAlign w:val="center"/>
          </w:tcPr>
          <w:p w14:paraId="54761143">
            <w:pPr>
              <w:pStyle w:val="34"/>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按照招标文件的规定提交投标保证金。</w:t>
            </w:r>
          </w:p>
        </w:tc>
      </w:tr>
      <w:tr w14:paraId="6253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57B900BA">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5</w:t>
            </w:r>
          </w:p>
        </w:tc>
        <w:tc>
          <w:tcPr>
            <w:tcW w:w="1836" w:type="dxa"/>
            <w:vAlign w:val="center"/>
          </w:tcPr>
          <w:p w14:paraId="693644EB">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报价唯一性</w:t>
            </w:r>
          </w:p>
        </w:tc>
        <w:tc>
          <w:tcPr>
            <w:tcW w:w="6816" w:type="dxa"/>
            <w:vAlign w:val="center"/>
          </w:tcPr>
          <w:p w14:paraId="395EDE57">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投标文件未出现可选择性或可调整的报价（招标文件另有规定的除外）。</w:t>
            </w:r>
          </w:p>
        </w:tc>
      </w:tr>
      <w:tr w14:paraId="2A52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0CF858D3">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6</w:t>
            </w:r>
          </w:p>
        </w:tc>
        <w:tc>
          <w:tcPr>
            <w:tcW w:w="1836" w:type="dxa"/>
            <w:vAlign w:val="center"/>
          </w:tcPr>
          <w:p w14:paraId="054E977C">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投标有效期</w:t>
            </w:r>
          </w:p>
        </w:tc>
        <w:tc>
          <w:tcPr>
            <w:tcW w:w="6816" w:type="dxa"/>
            <w:vAlign w:val="center"/>
          </w:tcPr>
          <w:p w14:paraId="693DB4DF">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投标文件中承诺的投标有效期满足招标文件中载明的投标有效期的。</w:t>
            </w:r>
          </w:p>
        </w:tc>
      </w:tr>
      <w:tr w14:paraId="7B135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5696556C">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7</w:t>
            </w:r>
          </w:p>
        </w:tc>
        <w:tc>
          <w:tcPr>
            <w:tcW w:w="1836" w:type="dxa"/>
            <w:vAlign w:val="center"/>
          </w:tcPr>
          <w:p w14:paraId="2A1087F0">
            <w:pPr>
              <w:overflowPunct/>
              <w:topLinePunct/>
              <w:spacing w:after="0" w:line="480" w:lineRule="exact"/>
              <w:jc w:val="center"/>
              <w:rPr>
                <w:rFonts w:ascii="宋体" w:hAnsi="宋体" w:eastAsia="宋体" w:cs="宋体"/>
                <w:sz w:val="24"/>
                <w:szCs w:val="24"/>
              </w:rPr>
            </w:pPr>
            <w:r>
              <w:rPr>
                <w:rFonts w:hint="eastAsia" w:ascii="宋体" w:hAnsi="宋体" w:eastAsia="宋体" w:cs="宋体"/>
                <w:color w:val="auto"/>
                <w:sz w:val="24"/>
                <w:szCs w:val="24"/>
                <w:lang w:eastAsia="zh-CN"/>
              </w:rPr>
              <w:t>签章要求</w:t>
            </w:r>
          </w:p>
        </w:tc>
        <w:tc>
          <w:tcPr>
            <w:tcW w:w="6816" w:type="dxa"/>
            <w:vAlign w:val="center"/>
          </w:tcPr>
          <w:p w14:paraId="6FA7EEF3">
            <w:pPr>
              <w:overflowPunct/>
              <w:topLinePunct/>
              <w:spacing w:after="0"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按招标文件要求签署、盖章的和标记为“实质性格式”的文件均按招标文件要求提供且签署、盖章的。</w:t>
            </w:r>
          </w:p>
        </w:tc>
      </w:tr>
      <w:tr w14:paraId="7A630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7997462B">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8</w:t>
            </w:r>
          </w:p>
        </w:tc>
        <w:tc>
          <w:tcPr>
            <w:tcW w:w="1836" w:type="dxa"/>
            <w:vAlign w:val="center"/>
          </w:tcPr>
          <w:p w14:paraId="1E246C25">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★号条款响应</w:t>
            </w:r>
          </w:p>
        </w:tc>
        <w:tc>
          <w:tcPr>
            <w:tcW w:w="6816" w:type="dxa"/>
            <w:vAlign w:val="center"/>
          </w:tcPr>
          <w:p w14:paraId="447939F0">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投标文件满足招标文件中★号条款要求的。</w:t>
            </w:r>
          </w:p>
        </w:tc>
      </w:tr>
      <w:tr w14:paraId="746F0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64" w:type="dxa"/>
            <w:vAlign w:val="center"/>
          </w:tcPr>
          <w:p w14:paraId="08475998">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9</w:t>
            </w:r>
          </w:p>
        </w:tc>
        <w:tc>
          <w:tcPr>
            <w:tcW w:w="1836" w:type="dxa"/>
            <w:vAlign w:val="center"/>
          </w:tcPr>
          <w:p w14:paraId="230C0EFE">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报价的修正</w:t>
            </w:r>
          </w:p>
        </w:tc>
        <w:tc>
          <w:tcPr>
            <w:tcW w:w="6816" w:type="dxa"/>
            <w:vAlign w:val="center"/>
          </w:tcPr>
          <w:p w14:paraId="5DEDAF0B">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不涉及报价修正，或投标文件报价出现前后不一致时，供应商对修正后的报价予以确认。</w:t>
            </w:r>
          </w:p>
        </w:tc>
      </w:tr>
      <w:tr w14:paraId="7FCF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64" w:type="dxa"/>
            <w:vAlign w:val="center"/>
          </w:tcPr>
          <w:p w14:paraId="2A9B81DF">
            <w:pPr>
              <w:pStyle w:val="34"/>
              <w:overflowPunct/>
              <w:topLinePunct/>
              <w:spacing w:after="0" w:line="480" w:lineRule="exact"/>
              <w:ind w:firstLine="480" w:firstLineChars="200"/>
              <w:jc w:val="center"/>
              <w:rPr>
                <w:rFonts w:ascii="宋体" w:hAnsi="宋体" w:eastAsia="宋体" w:cs="宋体"/>
                <w:sz w:val="24"/>
                <w:szCs w:val="24"/>
                <w:lang w:eastAsia="zh-CN"/>
              </w:rPr>
            </w:pPr>
          </w:p>
          <w:p w14:paraId="0377458D">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0</w:t>
            </w:r>
          </w:p>
        </w:tc>
        <w:tc>
          <w:tcPr>
            <w:tcW w:w="1836" w:type="dxa"/>
            <w:vAlign w:val="center"/>
          </w:tcPr>
          <w:p w14:paraId="240B67D2">
            <w:pPr>
              <w:overflowPunct/>
              <w:topLinePunct/>
              <w:spacing w:after="0" w:line="480" w:lineRule="exact"/>
              <w:jc w:val="center"/>
              <w:rPr>
                <w:rFonts w:ascii="宋体" w:hAnsi="宋体" w:eastAsia="宋体" w:cs="宋体"/>
                <w:sz w:val="24"/>
                <w:szCs w:val="24"/>
              </w:rPr>
            </w:pPr>
            <w:r>
              <w:rPr>
                <w:rFonts w:hint="eastAsia" w:ascii="宋体" w:hAnsi="宋体" w:eastAsia="宋体" w:cs="宋体"/>
                <w:color w:val="auto"/>
                <w:sz w:val="24"/>
                <w:szCs w:val="24"/>
              </w:rPr>
              <w:t>异常低价</w:t>
            </w:r>
            <w:r>
              <w:rPr>
                <w:rFonts w:hint="eastAsia" w:ascii="宋体" w:hAnsi="宋体" w:eastAsia="宋体" w:cs="宋体"/>
                <w:color w:val="auto"/>
                <w:sz w:val="24"/>
                <w:szCs w:val="24"/>
                <w:lang w:eastAsia="zh-CN"/>
              </w:rPr>
              <w:t>审查</w:t>
            </w:r>
          </w:p>
        </w:tc>
        <w:tc>
          <w:tcPr>
            <w:tcW w:w="6816" w:type="dxa"/>
            <w:vAlign w:val="center"/>
          </w:tcPr>
          <w:p w14:paraId="08E8DBE5">
            <w:pPr>
              <w:overflowPunct/>
              <w:topLinePunct/>
              <w:spacing w:after="0"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未异常低价投标（响应），</w:t>
            </w:r>
            <w:r>
              <w:rPr>
                <w:rFonts w:ascii="宋体" w:hAnsi="宋体" w:eastAsia="宋体" w:cs="宋体"/>
                <w:color w:val="auto"/>
                <w:sz w:val="24"/>
                <w:szCs w:val="24"/>
                <w:lang w:eastAsia="zh-CN"/>
              </w:rPr>
              <w:t>报价未触发第四章第2.2.1条规定之任一启动情形，或已提供</w:t>
            </w:r>
            <w:r>
              <w:rPr>
                <w:rFonts w:hint="eastAsia" w:ascii="宋体" w:hAnsi="宋体" w:eastAsia="宋体" w:cs="宋体"/>
                <w:color w:val="auto"/>
                <w:sz w:val="24"/>
                <w:szCs w:val="24"/>
                <w:lang w:eastAsia="zh-CN"/>
              </w:rPr>
              <w:t>项目具体成本测算等与报价合理性相关的书面说明及必要的证明材料证明其报价合理性。</w:t>
            </w:r>
          </w:p>
        </w:tc>
      </w:tr>
      <w:tr w14:paraId="4863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4" w:type="dxa"/>
            <w:vAlign w:val="center"/>
          </w:tcPr>
          <w:p w14:paraId="3BD776D4">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1</w:t>
            </w:r>
          </w:p>
        </w:tc>
        <w:tc>
          <w:tcPr>
            <w:tcW w:w="1836" w:type="dxa"/>
            <w:vAlign w:val="center"/>
          </w:tcPr>
          <w:p w14:paraId="6AB4562B">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公平竞争</w:t>
            </w:r>
          </w:p>
        </w:tc>
        <w:tc>
          <w:tcPr>
            <w:tcW w:w="6816" w:type="dxa"/>
            <w:vAlign w:val="center"/>
          </w:tcPr>
          <w:p w14:paraId="0C0BAAE2">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供应商遵循公平竞争的原则，不存在恶意串通，妨碍其他供应商的竞争行为，不存在损害采购人或者其他供应商的合法权益情形的。</w:t>
            </w:r>
          </w:p>
        </w:tc>
      </w:tr>
      <w:tr w14:paraId="6D44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64" w:type="dxa"/>
            <w:vAlign w:val="center"/>
          </w:tcPr>
          <w:p w14:paraId="11327C62">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2</w:t>
            </w:r>
          </w:p>
        </w:tc>
        <w:tc>
          <w:tcPr>
            <w:tcW w:w="1836" w:type="dxa"/>
            <w:vAlign w:val="center"/>
          </w:tcPr>
          <w:p w14:paraId="1C1DFEAC">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串通投标</w:t>
            </w:r>
          </w:p>
        </w:tc>
        <w:tc>
          <w:tcPr>
            <w:tcW w:w="6816" w:type="dxa"/>
            <w:vAlign w:val="center"/>
          </w:tcPr>
          <w:p w14:paraId="7ECB9633">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不存在《政府采购货物和服务招标投标管理办法》视为供应商串通投标的情形：</w:t>
            </w:r>
          </w:p>
          <w:p w14:paraId="4E205BD0">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（1）不同供应商的投标文件由同一单位或者个人编制；</w:t>
            </w:r>
          </w:p>
          <w:p w14:paraId="0E827AF5">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（2）不同供应商委托同一单位或者个人办理投标事宜；</w:t>
            </w:r>
          </w:p>
          <w:p w14:paraId="5FFA9FE3">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（3）不同供应商的投标文件载明的项目管理成员或者联系人员为同一人；</w:t>
            </w:r>
          </w:p>
          <w:p w14:paraId="6E915CB1">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（4）不同供应商的投标文件异常一致或者投标报价呈规律性差异；</w:t>
            </w:r>
          </w:p>
          <w:p w14:paraId="4B174D28">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（5）不同供应商的投标文件相互混装；</w:t>
            </w:r>
          </w:p>
          <w:p w14:paraId="4889A9DE">
            <w:pPr>
              <w:overflowPunct/>
              <w:topLinePunct/>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（6）不同供应商的投标保证金从同一单位或者个人的账户转出。</w:t>
            </w:r>
          </w:p>
        </w:tc>
      </w:tr>
      <w:tr w14:paraId="3BC3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4" w:type="dxa"/>
            <w:vAlign w:val="center"/>
          </w:tcPr>
          <w:p w14:paraId="79EDD46F">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3</w:t>
            </w:r>
          </w:p>
        </w:tc>
        <w:tc>
          <w:tcPr>
            <w:tcW w:w="1836" w:type="dxa"/>
            <w:vAlign w:val="center"/>
          </w:tcPr>
          <w:p w14:paraId="5671CB56">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附加条件</w:t>
            </w:r>
          </w:p>
        </w:tc>
        <w:tc>
          <w:tcPr>
            <w:tcW w:w="6816" w:type="dxa"/>
            <w:vAlign w:val="center"/>
          </w:tcPr>
          <w:p w14:paraId="3D1530BA">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投标文件未含有采购人不能接受的附加条件的。</w:t>
            </w:r>
          </w:p>
        </w:tc>
      </w:tr>
      <w:tr w14:paraId="50699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64" w:type="dxa"/>
            <w:vAlign w:val="center"/>
          </w:tcPr>
          <w:p w14:paraId="172D37E1">
            <w:pPr>
              <w:pStyle w:val="34"/>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4</w:t>
            </w:r>
          </w:p>
        </w:tc>
        <w:tc>
          <w:tcPr>
            <w:tcW w:w="1836" w:type="dxa"/>
            <w:vAlign w:val="center"/>
          </w:tcPr>
          <w:p w14:paraId="2B984E91">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其他无效情形</w:t>
            </w:r>
          </w:p>
        </w:tc>
        <w:tc>
          <w:tcPr>
            <w:tcW w:w="6816" w:type="dxa"/>
            <w:vAlign w:val="center"/>
          </w:tcPr>
          <w:p w14:paraId="738A0DD1">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供应商、投标文件不存在不符合法律、法规和招标文件规定的其他无效情形。</w:t>
            </w:r>
          </w:p>
        </w:tc>
      </w:tr>
      <w:tr w14:paraId="4CC4C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64" w:type="dxa"/>
            <w:vAlign w:val="center"/>
          </w:tcPr>
          <w:p w14:paraId="66023B5B">
            <w:pPr>
              <w:pStyle w:val="34"/>
              <w:overflowPunct/>
              <w:topLinePunct/>
              <w:spacing w:after="0" w:line="48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15</w:t>
            </w:r>
          </w:p>
        </w:tc>
        <w:tc>
          <w:tcPr>
            <w:tcW w:w="1836" w:type="dxa"/>
            <w:vAlign w:val="center"/>
          </w:tcPr>
          <w:p w14:paraId="3B7DD1A1">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lang w:eastAsia="zh-CN"/>
              </w:rPr>
              <w:t>核心产品</w:t>
            </w:r>
          </w:p>
        </w:tc>
        <w:tc>
          <w:tcPr>
            <w:tcW w:w="6816" w:type="dxa"/>
            <w:vAlign w:val="center"/>
          </w:tcPr>
          <w:p w14:paraId="55DA9909">
            <w:pPr>
              <w:overflowPunct/>
              <w:topLinePunct/>
              <w:spacing w:after="0" w:line="480"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通过资格审查的有效供应商所投核心产品品牌不足三个的，其</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，该项目废标。</w:t>
            </w:r>
          </w:p>
        </w:tc>
      </w:tr>
    </w:tbl>
    <w:p w14:paraId="2C059D13">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2.投标文件有关事项的澄清或者说明</w:t>
      </w:r>
    </w:p>
    <w:p w14:paraId="7328CA8B">
      <w:pPr>
        <w:pStyle w:val="11"/>
        <w:overflowPunct/>
        <w:topLinePunct/>
        <w:spacing w:after="0" w:line="480" w:lineRule="exact"/>
        <w:ind w:firstLine="480" w:firstLineChars="200"/>
        <w:rPr>
          <w:sz w:val="24"/>
          <w:szCs w:val="24"/>
          <w:lang w:eastAsia="zh-CN"/>
        </w:rPr>
      </w:pPr>
      <w:r>
        <w:rPr>
          <w:rFonts w:hint="eastAsia"/>
          <w:sz w:val="24"/>
          <w:szCs w:val="24"/>
          <w:lang w:eastAsia="zh-CN"/>
        </w:rPr>
        <w:t>2.1评标过程中，评标委员会将以书面形式要求供应商对其投标文件中含义不明确、同类问题表述不一致或者有明显文字和计算错误的内容，作出必要的澄清、说明或者补正。供应商的澄清、说明或者补正应当采用书面形式，并加盖公章，或者由法定代表人或其授权的代表签字。供应商的澄清、说明或者补正不得超出投标文件的范围或者改变投标文件的实质性内容。澄清文件将作为投标文件内容的一部分。</w:t>
      </w:r>
    </w:p>
    <w:p w14:paraId="598CE18F">
      <w:pPr>
        <w:pStyle w:val="11"/>
        <w:overflowPunct/>
        <w:topLinePunct/>
        <w:spacing w:after="0" w:line="480" w:lineRule="exact"/>
        <w:ind w:firstLine="482" w:firstLineChars="200"/>
        <w:rPr>
          <w:b/>
          <w:bCs/>
          <w:color w:val="auto"/>
          <w:sz w:val="24"/>
          <w:szCs w:val="24"/>
          <w:lang w:eastAsia="zh-CN"/>
        </w:rPr>
      </w:pPr>
      <w:r>
        <w:rPr>
          <w:rFonts w:hint="eastAsia"/>
          <w:b/>
          <w:bCs/>
          <w:color w:val="auto"/>
          <w:sz w:val="24"/>
          <w:szCs w:val="24"/>
          <w:lang w:eastAsia="zh-CN"/>
        </w:rPr>
        <w:t>2.2 异常低价审查</w:t>
      </w:r>
    </w:p>
    <w:p w14:paraId="11AFFCB5">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评标委员会认为供应商的报价明显低于其他通过符合性审查供应商的报价，有可能影响产品质量或者不能诚信履约的，有权要求该供应商在评标现场合理的时间内提供书面说明，必要时提交相关证明材料；若供应商不能证明其报价合理性，评标委员会将其作为</w:t>
      </w:r>
      <w:r>
        <w:rPr>
          <w:rFonts w:hint="eastAsia"/>
          <w:b/>
          <w:bCs/>
          <w:color w:val="auto"/>
          <w:sz w:val="24"/>
          <w:szCs w:val="24"/>
          <w:lang w:eastAsia="zh-CN"/>
        </w:rPr>
        <w:t>无效投标处理</w:t>
      </w:r>
      <w:r>
        <w:rPr>
          <w:rFonts w:hint="eastAsia"/>
          <w:color w:val="auto"/>
          <w:sz w:val="24"/>
          <w:szCs w:val="24"/>
          <w:lang w:eastAsia="zh-CN"/>
        </w:rPr>
        <w:t>。</w:t>
      </w:r>
    </w:p>
    <w:p w14:paraId="1248DDB4">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 xml:space="preserve">2.2.1 政府采购评审中出现下列情形之一的，评审委员会应当启动异常低价投标（响应）审查程序： </w:t>
      </w:r>
    </w:p>
    <w:p w14:paraId="1E15765D">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 xml:space="preserve">①投标（响应）报价低于全部通过符合性审查供应商投标（响应）报价平均值50%的，即投标（响应）报价&lt;全部通过符合性审查供应商投标（响应）报价平均值×50%； </w:t>
      </w:r>
    </w:p>
    <w:p w14:paraId="412D4B22">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 xml:space="preserve">②投标（响应）报价低于通过符合性审查的次低报价供应商投标（响应）报价50%的，即投标（响应）报价&lt;通过符合性审查的次低报价供应商投标（响应）报价×50%； </w:t>
      </w:r>
    </w:p>
    <w:p w14:paraId="3EA8E9A8">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 xml:space="preserve">③投标（响应）报价低于采购项目最高限价45%的，即投标（响应）报价&lt;采购项目最高限价×45%； </w:t>
      </w:r>
    </w:p>
    <w:p w14:paraId="02BA6606">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 xml:space="preserve">④评审委员会基于专业判断，认为供应商报价过低，有可能影响产品质量或者不能诚信履约的其他情形。 </w:t>
      </w:r>
    </w:p>
    <w:p w14:paraId="783D1FAA">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 xml:space="preserve">相关法律法规对供应商报价有规定的，从其规定。 </w:t>
      </w:r>
    </w:p>
    <w:p w14:paraId="080B7AF2">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2.2.2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w:t>
      </w:r>
      <w:r>
        <w:rPr>
          <w:rFonts w:hint="eastAsia"/>
          <w:b/>
          <w:bCs/>
          <w:color w:val="auto"/>
          <w:sz w:val="24"/>
          <w:szCs w:val="24"/>
          <w:lang w:eastAsia="zh-CN"/>
        </w:rPr>
        <w:t>不少于30分钟</w:t>
      </w:r>
      <w:r>
        <w:rPr>
          <w:rFonts w:hint="eastAsia"/>
          <w:color w:val="auto"/>
          <w:sz w:val="24"/>
          <w:szCs w:val="24"/>
          <w:lang w:eastAsia="zh-CN"/>
        </w:rPr>
        <w:t xml:space="preserve">。其中，属于第3项情形，供应商已随投标（响应）文件一并提交相关书面说明及必要的证明材料的，在评审现场可不再重复提交。 </w:t>
      </w:r>
    </w:p>
    <w:p w14:paraId="16E8BC03">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 xml:space="preserve">2.2.3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8BD7254">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2.2.4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05FB55F">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2.2.5 异常低价投标（响应）审查的启动原因、审查意见和审查结果应当在评审报告中记录，并随供应商提供的相关书面说明及证明材料，以及评审委员会有关互联网浏览、查询历史一并归档。</w:t>
      </w:r>
    </w:p>
    <w:p w14:paraId="08D07935">
      <w:pPr>
        <w:pStyle w:val="11"/>
        <w:overflowPunct/>
        <w:topLinePunct/>
        <w:spacing w:after="0" w:line="480" w:lineRule="exact"/>
        <w:ind w:firstLine="720" w:firstLineChars="300"/>
        <w:rPr>
          <w:color w:val="auto"/>
          <w:sz w:val="24"/>
          <w:szCs w:val="24"/>
          <w:lang w:eastAsia="zh-CN"/>
        </w:rPr>
      </w:pPr>
      <w:r>
        <w:rPr>
          <w:rFonts w:hint="eastAsia"/>
          <w:color w:val="auto"/>
          <w:sz w:val="24"/>
          <w:szCs w:val="24"/>
          <w:lang w:eastAsia="zh-CN"/>
        </w:rPr>
        <w:t>2.2.6 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A808811">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2.3 投标报价须包含招标文件全部内容，如分项报价表有缺漏视为已含在其他各项报价中，将不对投标总价进行调整。评标委员会有权要求供应商在评标现场合理的时间内对此进行书面确认，供应商不确认的，视为将一个标段中的内容拆分投标，其</w:t>
      </w:r>
      <w:r>
        <w:rPr>
          <w:rFonts w:hint="eastAsia"/>
          <w:b/>
          <w:bCs/>
          <w:color w:val="auto"/>
          <w:sz w:val="24"/>
          <w:szCs w:val="24"/>
          <w:lang w:eastAsia="zh-CN"/>
        </w:rPr>
        <w:t>投标无效</w:t>
      </w:r>
      <w:r>
        <w:rPr>
          <w:rFonts w:hint="eastAsia"/>
          <w:color w:val="auto"/>
          <w:sz w:val="24"/>
          <w:szCs w:val="24"/>
          <w:lang w:eastAsia="zh-CN"/>
        </w:rPr>
        <w:t>。</w:t>
      </w:r>
    </w:p>
    <w:p w14:paraId="1E34BEEA">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2.4 投标文件报价出现前后不一致的，按照下列规定修正：</w:t>
      </w:r>
    </w:p>
    <w:p w14:paraId="2A378B37">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2.4.1 招标文件对于报价修正是否另有规定：</w:t>
      </w:r>
    </w:p>
    <w:p w14:paraId="2B379009">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□有，具体规定为：</w:t>
      </w:r>
    </w:p>
    <w:p w14:paraId="3E66A3DF">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■无，按下述 2.4.2-2.4.7 项规定修正。</w:t>
      </w:r>
    </w:p>
    <w:p w14:paraId="1EB2BFB2">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2.4.2 “政采云”平台的开标一览表（报价表）与投标文件中开标一览表（报价表）内容不一致的，以“政采云”平台的开标一览表（报价表）为准；</w:t>
      </w:r>
    </w:p>
    <w:p w14:paraId="46A55DF6">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2.4.3 投标文件中开标一览表（报价表）内容与投标文件中相应内容不一致的，以开标一览表（报价表）为准；</w:t>
      </w:r>
    </w:p>
    <w:p w14:paraId="1CA748DE">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2.4.4 大写金额和小写金额不一致的，以大写金额为准；</w:t>
      </w:r>
    </w:p>
    <w:p w14:paraId="2FC0F240">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2.4.5 单价金额小数点或者百分比有明显错位的，以开标一览表的总价为准，并修改单价；</w:t>
      </w:r>
    </w:p>
    <w:p w14:paraId="36D25141">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2.4.6 总价金额与按单价汇总金额不一致的，以单价金额计算结果为准。</w:t>
      </w:r>
    </w:p>
    <w:p w14:paraId="29481418">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2.4.7 同时出现两种以上不一致的，按照前款规定的顺序修正。修正后的报价经供应商书面确认后产生约束力，供应商不确认的，其</w:t>
      </w:r>
      <w:r>
        <w:rPr>
          <w:rFonts w:hint="eastAsia"/>
          <w:b/>
          <w:bCs/>
          <w:color w:val="auto"/>
          <w:sz w:val="24"/>
          <w:szCs w:val="24"/>
          <w:lang w:eastAsia="zh-CN"/>
        </w:rPr>
        <w:t>投标无效</w:t>
      </w:r>
      <w:r>
        <w:rPr>
          <w:rFonts w:hint="eastAsia"/>
          <w:color w:val="auto"/>
          <w:sz w:val="24"/>
          <w:szCs w:val="24"/>
          <w:lang w:eastAsia="zh-CN"/>
        </w:rPr>
        <w:t>。</w:t>
      </w:r>
    </w:p>
    <w:p w14:paraId="21A85055">
      <w:pPr>
        <w:pStyle w:val="11"/>
        <w:overflowPunct/>
        <w:topLinePunct/>
        <w:spacing w:after="0" w:line="480" w:lineRule="exact"/>
        <w:ind w:firstLine="480" w:firstLineChars="200"/>
        <w:rPr>
          <w:color w:val="auto"/>
          <w:sz w:val="24"/>
          <w:szCs w:val="24"/>
          <w:lang w:eastAsia="zh-CN"/>
        </w:rPr>
      </w:pPr>
      <w:r>
        <w:rPr>
          <w:rFonts w:hint="eastAsia"/>
          <w:color w:val="auto"/>
          <w:sz w:val="24"/>
          <w:szCs w:val="24"/>
          <w:lang w:eastAsia="zh-CN"/>
        </w:rPr>
        <w:t>2.5 落实政府采购政策的价格调整：只有符合第二章《供应商须知》5.2条规定情形的，可以享受中小企业扶持政策，用扣除后的价格参加评审；否则，评标时价格不予扣除。</w:t>
      </w:r>
    </w:p>
    <w:p w14:paraId="50E32DCC">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2.5.1 对于未预留份额专门面向中小企业采购的采购项目，以及预留份额项目中的非预留部分标段，对小微企业报价给予</w:t>
      </w:r>
      <w:r>
        <w:rPr>
          <w:rFonts w:hint="eastAsia"/>
          <w:b/>
          <w:bCs/>
          <w:color w:val="auto"/>
          <w:sz w:val="24"/>
          <w:szCs w:val="24"/>
          <w:u w:val="single"/>
          <w:lang w:eastAsia="zh-CN"/>
        </w:rPr>
        <w:t>10%</w:t>
      </w:r>
      <w:r>
        <w:rPr>
          <w:rFonts w:hint="eastAsia"/>
          <w:color w:val="auto"/>
          <w:sz w:val="24"/>
          <w:szCs w:val="24"/>
          <w:lang w:eastAsia="zh-CN"/>
        </w:rPr>
        <w:t>的扣除，用扣除后的价格参加评审。</w:t>
      </w:r>
    </w:p>
    <w:p w14:paraId="4560C06F">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2.5.2 对于未预留份额专门面向中小企业采购的采购项目，以及预留份额项目中的非预留部分标段，且接受大中型企业与小微企业组成联合体或者允许大中型企业向一家或者多家小微企业分包的采购项目，对于联合协议或者分包意向协议约定小微企业的合同份额占到合同总金额</w:t>
      </w:r>
      <w:r>
        <w:rPr>
          <w:rFonts w:hint="eastAsia"/>
          <w:b/>
          <w:bCs/>
          <w:color w:val="auto"/>
          <w:sz w:val="24"/>
          <w:szCs w:val="24"/>
          <w:u w:val="single"/>
          <w:lang w:eastAsia="zh-CN"/>
        </w:rPr>
        <w:t>30%</w:t>
      </w:r>
      <w:r>
        <w:rPr>
          <w:rFonts w:hint="eastAsia"/>
          <w:color w:val="auto"/>
          <w:sz w:val="24"/>
          <w:szCs w:val="24"/>
          <w:lang w:eastAsia="zh-CN"/>
        </w:rPr>
        <w:t>以上的联合体或者大中型企业的报价给予</w:t>
      </w:r>
      <w:r>
        <w:rPr>
          <w:rFonts w:hint="eastAsia"/>
          <w:b/>
          <w:bCs/>
          <w:color w:val="auto"/>
          <w:sz w:val="24"/>
          <w:szCs w:val="24"/>
          <w:u w:val="single"/>
          <w:lang w:eastAsia="zh-CN"/>
        </w:rPr>
        <w:t>4%</w:t>
      </w:r>
      <w:r>
        <w:rPr>
          <w:rFonts w:hint="eastAsia"/>
          <w:color w:val="auto"/>
          <w:sz w:val="24"/>
          <w:szCs w:val="24"/>
          <w:lang w:eastAsia="zh-CN"/>
        </w:rPr>
        <w:t>的扣除，用扣除后的价格参加评审。</w:t>
      </w:r>
    </w:p>
    <w:p w14:paraId="363BE9AF">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2.5.3 组成联合体或者接受分包的小微企业与联合体内其他企业、分包企业之间存在直接控股、管理关系的，不享受价格扣除优惠政策。</w:t>
      </w:r>
    </w:p>
    <w:p w14:paraId="144B476A">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2.5.4 价格扣除比例对小型企业和微型企业同等对待，不作区分。</w:t>
      </w:r>
    </w:p>
    <w:p w14:paraId="17FCF797">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2.5.5 中小企业参加政府采购活动，应当按照招标文件给定的格式出具《中小企业声明函》，否则不得享受相关中小企业扶持政策。</w:t>
      </w:r>
    </w:p>
    <w:p w14:paraId="164E7FE1">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2.5.6 监狱企业提供了由省级以上监狱管理局、戒毒管理局（含新疆生产建设兵团）出具的属于监狱企业的证明文件的，视同小微企业。</w:t>
      </w:r>
    </w:p>
    <w:p w14:paraId="67E6B51B">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2.5.7 残疾人福利性单位按招标文件要求提供了《残疾人福利性单位声明函》的，视同小微企业。</w:t>
      </w:r>
    </w:p>
    <w:p w14:paraId="706908CD">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2.5.8 若供应商同时属于小型或微型企业、监狱企业、残疾人福利性单位中的两种及以上，将不重复享受小微企业价格扣减的优惠政策。</w:t>
      </w:r>
    </w:p>
    <w:p w14:paraId="7305C75F">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2.6 落实支持本国产品政策</w:t>
      </w:r>
    </w:p>
    <w:p w14:paraId="33251E63">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根据《国务院办公厅关于在政府采购中实施本国产品标准及相关政策的通知》（国办发〔2025〕34号）以及关于贯彻落实《国务院办公厅关于在政府采购中实施本国产品标准及相关政策的通知》的意见，供应商提供的产品符合本国产品标准及相关政策的，享受评标方法规定的本国产品支持政策。</w:t>
      </w:r>
    </w:p>
    <w:p w14:paraId="6AA72F0F">
      <w:pPr>
        <w:pStyle w:val="11"/>
        <w:overflowPunct/>
        <w:topLinePunct/>
        <w:spacing w:after="0" w:line="480" w:lineRule="exact"/>
        <w:ind w:left="420" w:leftChars="200" w:firstLine="480" w:firstLineChars="200"/>
        <w:rPr>
          <w:color w:val="auto"/>
          <w:sz w:val="24"/>
          <w:szCs w:val="24"/>
          <w:lang w:eastAsia="zh-CN"/>
        </w:rPr>
      </w:pPr>
      <w:r>
        <w:rPr>
          <w:rFonts w:hint="eastAsia"/>
          <w:color w:val="auto"/>
          <w:sz w:val="24"/>
          <w:szCs w:val="24"/>
          <w:lang w:eastAsia="zh-CN"/>
        </w:rPr>
        <w:t>2.6.1 在计算投标报价得分时，既有本国产品又有非本国产品参与竞争的，对本国产品的报价给予</w:t>
      </w:r>
      <w:r>
        <w:rPr>
          <w:rFonts w:hint="eastAsia"/>
          <w:color w:val="auto"/>
          <w:sz w:val="24"/>
          <w:szCs w:val="24"/>
          <w:u w:val="single"/>
          <w:lang w:eastAsia="zh-CN"/>
        </w:rPr>
        <w:t xml:space="preserve"> </w:t>
      </w:r>
      <w:r>
        <w:rPr>
          <w:rFonts w:hint="eastAsia"/>
          <w:b/>
          <w:bCs/>
          <w:color w:val="auto"/>
          <w:sz w:val="24"/>
          <w:szCs w:val="24"/>
          <w:u w:val="single"/>
          <w:lang w:eastAsia="zh-CN"/>
        </w:rPr>
        <w:t xml:space="preserve">20% </w:t>
      </w:r>
      <w:r>
        <w:rPr>
          <w:rFonts w:hint="eastAsia"/>
          <w:color w:val="auto"/>
          <w:sz w:val="24"/>
          <w:szCs w:val="24"/>
          <w:lang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hint="eastAsia"/>
          <w:color w:val="auto"/>
          <w:sz w:val="24"/>
          <w:szCs w:val="24"/>
          <w:u w:val="single"/>
          <w:lang w:eastAsia="zh-CN"/>
        </w:rPr>
        <w:t xml:space="preserve"> </w:t>
      </w:r>
      <w:r>
        <w:rPr>
          <w:rFonts w:hint="eastAsia"/>
          <w:b/>
          <w:bCs/>
          <w:color w:val="auto"/>
          <w:sz w:val="24"/>
          <w:szCs w:val="24"/>
          <w:u w:val="single"/>
          <w:lang w:eastAsia="zh-CN"/>
        </w:rPr>
        <w:t xml:space="preserve">80% </w:t>
      </w:r>
      <w:r>
        <w:rPr>
          <w:rFonts w:hint="eastAsia"/>
          <w:color w:val="auto"/>
          <w:sz w:val="24"/>
          <w:szCs w:val="24"/>
          <w:lang w:eastAsia="zh-CN"/>
        </w:rPr>
        <w:t>以上时，依法对该供应商提供的全部产品给予价格评审优惠，即对该供应商提供的全部产品的总报价给予20%的价格扣除，用扣除后的价格参与评审，未达到</w:t>
      </w:r>
      <w:r>
        <w:rPr>
          <w:rFonts w:hint="eastAsia"/>
          <w:color w:val="auto"/>
          <w:sz w:val="24"/>
          <w:szCs w:val="24"/>
          <w:u w:val="single"/>
          <w:lang w:eastAsia="zh-CN"/>
        </w:rPr>
        <w:t xml:space="preserve"> </w:t>
      </w:r>
      <w:r>
        <w:rPr>
          <w:rFonts w:hint="eastAsia"/>
          <w:b/>
          <w:bCs/>
          <w:color w:val="auto"/>
          <w:sz w:val="24"/>
          <w:szCs w:val="24"/>
          <w:u w:val="single"/>
          <w:lang w:eastAsia="zh-CN"/>
        </w:rPr>
        <w:t xml:space="preserve">80% </w:t>
      </w:r>
      <w:r>
        <w:rPr>
          <w:rFonts w:hint="eastAsia"/>
          <w:color w:val="auto"/>
          <w:sz w:val="24"/>
          <w:szCs w:val="24"/>
          <w:lang w:eastAsia="zh-CN"/>
        </w:rPr>
        <w:t>，不享受价格评审优惠。本项目适用情形详见“投标人须知前附表”的规定。</w:t>
      </w:r>
    </w:p>
    <w:p w14:paraId="53AE1E67">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4.确定中标候选供应商名单</w:t>
      </w:r>
    </w:p>
    <w:p w14:paraId="0F4E1E93">
      <w:pPr>
        <w:pStyle w:val="11"/>
        <w:overflowPunct/>
        <w:topLinePunct/>
        <w:spacing w:after="0" w:line="480" w:lineRule="exact"/>
        <w:ind w:firstLine="480" w:firstLineChars="200"/>
        <w:rPr>
          <w:sz w:val="24"/>
          <w:szCs w:val="24"/>
          <w:lang w:eastAsia="zh-CN"/>
        </w:rPr>
      </w:pPr>
      <w:r>
        <w:rPr>
          <w:rFonts w:hint="eastAsia"/>
          <w:sz w:val="24"/>
          <w:szCs w:val="24"/>
          <w:lang w:eastAsia="zh-CN"/>
        </w:rPr>
        <w:t>4.1采用综合评分法时，提供相同品牌产品（单一产品或核心产品品牌相同）且通过资格审查、符合性审查的不同供应商参加同一合同项下投标的，按一家供应商计算，评审后得分最高的同品牌供应商获得中标供应商推荐资格；评审得分相同的，评标委员会按照下述规定确定一个供应商获得中标供应商推荐资格，其他同品牌供应商不作为中标候选供应商。</w:t>
      </w:r>
    </w:p>
    <w:p w14:paraId="134CE2E0">
      <w:pPr>
        <w:pStyle w:val="11"/>
        <w:overflowPunct/>
        <w:topLinePunct/>
        <w:spacing w:after="0" w:line="480" w:lineRule="exact"/>
        <w:ind w:firstLine="480" w:firstLineChars="200"/>
        <w:rPr>
          <w:sz w:val="24"/>
          <w:szCs w:val="24"/>
          <w:lang w:eastAsia="zh-CN"/>
        </w:rPr>
      </w:pPr>
      <w:r>
        <w:rPr>
          <w:rFonts w:hint="eastAsia"/>
          <w:sz w:val="24"/>
          <w:szCs w:val="24"/>
          <w:lang w:eastAsia="zh-CN"/>
        </w:rPr>
        <w:t>□随机抽取</w:t>
      </w:r>
    </w:p>
    <w:p w14:paraId="00F03E6C">
      <w:pPr>
        <w:pStyle w:val="11"/>
        <w:overflowPunct/>
        <w:topLinePunct/>
        <w:spacing w:after="0" w:line="480" w:lineRule="exact"/>
        <w:ind w:firstLine="480" w:firstLineChars="200"/>
        <w:rPr>
          <w:sz w:val="24"/>
          <w:szCs w:val="24"/>
          <w:lang w:eastAsia="zh-CN"/>
        </w:rPr>
      </w:pPr>
      <w:r>
        <w:rPr>
          <w:rFonts w:hint="eastAsia"/>
          <w:sz w:val="24"/>
          <w:szCs w:val="24"/>
          <w:lang w:eastAsia="zh-CN"/>
        </w:rPr>
        <w:t>■其他方式，具体要求：评标结果按评审后得分由高到低顺序排列。得分相同的，按投标报价由低到高顺序排列。得分且投标报价相同的并列。投标文件满足招标文件全部实质性要求，且按照评审因素的量化指标评审得分最高的供应商推荐为中标候选供应商。</w:t>
      </w:r>
    </w:p>
    <w:p w14:paraId="3431ACDE">
      <w:pPr>
        <w:pStyle w:val="11"/>
        <w:overflowPunct/>
        <w:topLinePunct/>
        <w:spacing w:after="0" w:line="480" w:lineRule="exact"/>
        <w:ind w:firstLine="480" w:firstLineChars="200"/>
        <w:rPr>
          <w:sz w:val="24"/>
          <w:szCs w:val="24"/>
          <w:lang w:eastAsia="zh-CN"/>
        </w:rPr>
      </w:pPr>
      <w:r>
        <w:rPr>
          <w:rFonts w:hint="eastAsia"/>
          <w:sz w:val="24"/>
          <w:szCs w:val="24"/>
          <w:lang w:eastAsia="zh-CN"/>
        </w:rPr>
        <w:t>4.2 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供应商。</w:t>
      </w:r>
    </w:p>
    <w:p w14:paraId="0851408C">
      <w:pPr>
        <w:pStyle w:val="11"/>
        <w:overflowPunct/>
        <w:topLinePunct/>
        <w:spacing w:after="0" w:line="480" w:lineRule="exact"/>
        <w:ind w:firstLine="480" w:firstLineChars="200"/>
        <w:rPr>
          <w:sz w:val="24"/>
          <w:szCs w:val="24"/>
          <w:lang w:eastAsia="zh-CN"/>
        </w:rPr>
      </w:pPr>
      <w:r>
        <w:rPr>
          <w:rFonts w:hint="eastAsia"/>
          <w:sz w:val="24"/>
          <w:szCs w:val="24"/>
          <w:lang w:eastAsia="zh-CN"/>
        </w:rPr>
        <w:t>4.3采用最低评标价法时，评标结果按本章2.4、2.5调整后的投标报价由低到高顺序排列。投标报价相同的并列。投标文件满足招标文件全部实质性要求且投标报价最低的供应商为排名第一的中标候选供应商。</w:t>
      </w:r>
    </w:p>
    <w:p w14:paraId="6FDE267D">
      <w:pPr>
        <w:pStyle w:val="11"/>
        <w:overflowPunct/>
        <w:topLinePunct/>
        <w:spacing w:after="0" w:line="480" w:lineRule="exact"/>
        <w:ind w:firstLine="480" w:firstLineChars="200"/>
        <w:rPr>
          <w:sz w:val="24"/>
          <w:szCs w:val="24"/>
          <w:lang w:eastAsia="zh-CN"/>
        </w:rPr>
      </w:pPr>
      <w:r>
        <w:rPr>
          <w:rFonts w:hint="eastAsia"/>
          <w:sz w:val="24"/>
          <w:szCs w:val="24"/>
          <w:lang w:eastAsia="zh-CN"/>
        </w:rPr>
        <w:t>4.4评标委员会要对评分汇总情况进行复核，特别是对排名第一的、报价最低的、投标或响应文件被认定为无效的情形进行重点复核。</w:t>
      </w:r>
    </w:p>
    <w:p w14:paraId="3654B69F">
      <w:pPr>
        <w:pStyle w:val="11"/>
        <w:overflowPunct/>
        <w:topLinePunct/>
        <w:spacing w:after="0" w:line="480" w:lineRule="exact"/>
        <w:ind w:firstLine="480" w:firstLineChars="200"/>
        <w:rPr>
          <w:sz w:val="24"/>
          <w:szCs w:val="24"/>
          <w:lang w:eastAsia="zh-CN"/>
        </w:rPr>
      </w:pPr>
      <w:r>
        <w:rPr>
          <w:rFonts w:hint="eastAsia"/>
          <w:sz w:val="24"/>
          <w:szCs w:val="24"/>
          <w:lang w:eastAsia="zh-CN"/>
        </w:rPr>
        <w:t>4.5评标委员会将根据各供应商的评标排序，依次推荐本项目（各标段）的中标候选供应商，起草并签署评标报告。本项目（各标段）评标委员会共（各）推荐</w:t>
      </w:r>
      <w:r>
        <w:rPr>
          <w:rFonts w:hint="eastAsia"/>
          <w:b/>
          <w:bCs/>
          <w:sz w:val="24"/>
          <w:szCs w:val="24"/>
          <w:u w:val="single"/>
          <w:lang w:eastAsia="zh-CN"/>
        </w:rPr>
        <w:t>3</w:t>
      </w:r>
      <w:r>
        <w:rPr>
          <w:rFonts w:hint="eastAsia"/>
          <w:sz w:val="24"/>
          <w:szCs w:val="24"/>
          <w:lang w:eastAsia="zh-CN"/>
        </w:rPr>
        <w:t>名中标候选供应商。</w:t>
      </w:r>
    </w:p>
    <w:p w14:paraId="6776A50D">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5.报告违法行为</w:t>
      </w:r>
    </w:p>
    <w:p w14:paraId="3B64251F">
      <w:pPr>
        <w:pStyle w:val="11"/>
        <w:overflowPunct/>
        <w:topLinePunct/>
        <w:spacing w:after="0" w:line="480" w:lineRule="exact"/>
        <w:ind w:firstLine="480" w:firstLineChars="200"/>
        <w:rPr>
          <w:sz w:val="24"/>
          <w:szCs w:val="24"/>
          <w:lang w:eastAsia="zh-CN"/>
        </w:rPr>
      </w:pPr>
      <w:r>
        <w:rPr>
          <w:rFonts w:hint="eastAsia"/>
          <w:sz w:val="24"/>
          <w:szCs w:val="24"/>
          <w:lang w:eastAsia="zh-CN"/>
        </w:rPr>
        <w:t>5.1评标委员会在评标过程中发现供应商有行贿、提供虚假材料或者串通等违法行为时，有向采购人、采购代理机构或者有关部门报告的职责。</w:t>
      </w:r>
    </w:p>
    <w:p w14:paraId="161F22E1">
      <w:pPr>
        <w:overflowPunct/>
        <w:topLinePunct/>
        <w:spacing w:line="219" w:lineRule="auto"/>
        <w:rPr>
          <w:rFonts w:ascii="宋体" w:hAnsi="宋体" w:eastAsia="宋体" w:cs="宋体"/>
          <w:sz w:val="24"/>
          <w:szCs w:val="24"/>
          <w:lang w:eastAsia="zh-CN"/>
        </w:rPr>
        <w:sectPr>
          <w:headerReference r:id="rId10" w:type="default"/>
          <w:footerReference r:id="rId11" w:type="default"/>
          <w:type w:val="nextColumn"/>
          <w:pgSz w:w="11907" w:h="16840"/>
          <w:pgMar w:top="1191" w:right="1191" w:bottom="1304" w:left="1304" w:header="878" w:footer="886" w:gutter="0"/>
          <w:cols w:space="720" w:num="1"/>
        </w:sectPr>
      </w:pPr>
    </w:p>
    <w:p w14:paraId="2D3FE406">
      <w:pPr>
        <w:pStyle w:val="11"/>
        <w:overflowPunct/>
        <w:topLinePunct/>
        <w:spacing w:after="0" w:line="480" w:lineRule="exact"/>
        <w:jc w:val="center"/>
        <w:rPr>
          <w:b/>
          <w:bCs/>
          <w:sz w:val="24"/>
          <w:szCs w:val="24"/>
          <w:lang w:eastAsia="zh-CN"/>
        </w:rPr>
      </w:pPr>
      <w:r>
        <w:rPr>
          <w:rFonts w:hint="eastAsia"/>
          <w:b/>
          <w:bCs/>
          <w:sz w:val="24"/>
          <w:szCs w:val="24"/>
          <w:lang w:eastAsia="zh-CN"/>
        </w:rPr>
        <w:t>二、</w:t>
      </w:r>
      <w:r>
        <w:rPr>
          <w:rFonts w:hint="eastAsia"/>
          <w:b/>
          <w:bCs/>
          <w:color w:val="FF0000"/>
          <w:sz w:val="28"/>
          <w:szCs w:val="28"/>
          <w:lang w:eastAsia="zh-CN"/>
        </w:rPr>
        <w:t>2、3、4标段</w:t>
      </w:r>
      <w:r>
        <w:rPr>
          <w:rFonts w:hint="eastAsia"/>
          <w:b/>
          <w:bCs/>
          <w:sz w:val="24"/>
          <w:szCs w:val="24"/>
          <w:lang w:eastAsia="zh-CN"/>
        </w:rPr>
        <w:t>评标标准</w:t>
      </w:r>
    </w:p>
    <w:tbl>
      <w:tblPr>
        <w:tblStyle w:val="22"/>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124"/>
        <w:gridCol w:w="6777"/>
        <w:gridCol w:w="466"/>
      </w:tblGrid>
      <w:tr w14:paraId="1AD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260" w:type="dxa"/>
            <w:shd w:val="clear" w:color="auto" w:fill="D9D9D9"/>
            <w:vAlign w:val="center"/>
          </w:tcPr>
          <w:p w14:paraId="05362B14">
            <w:pPr>
              <w:overflowPunct/>
              <w:topLinePunct/>
              <w:spacing w:after="0" w:line="480" w:lineRule="exact"/>
              <w:jc w:val="center"/>
              <w:textAlignment w:val="center"/>
              <w:rPr>
                <w:rFonts w:ascii="宋体" w:hAnsi="宋体" w:eastAsia="宋体" w:cs="宋体"/>
                <w:b/>
                <w:bCs/>
                <w:sz w:val="24"/>
                <w:szCs w:val="24"/>
              </w:rPr>
            </w:pPr>
            <w:r>
              <w:rPr>
                <w:rFonts w:hint="eastAsia" w:ascii="宋体" w:hAnsi="宋体" w:eastAsia="宋体" w:cs="宋体"/>
                <w:b/>
                <w:bCs/>
                <w:sz w:val="24"/>
                <w:szCs w:val="24"/>
              </w:rPr>
              <w:t>评审内容</w:t>
            </w:r>
          </w:p>
        </w:tc>
        <w:tc>
          <w:tcPr>
            <w:tcW w:w="7901" w:type="dxa"/>
            <w:gridSpan w:val="2"/>
            <w:shd w:val="clear" w:color="auto" w:fill="D9D9D9"/>
            <w:vAlign w:val="center"/>
          </w:tcPr>
          <w:p w14:paraId="4FC35F54">
            <w:pPr>
              <w:overflowPunct/>
              <w:topLinePunct/>
              <w:spacing w:after="0" w:line="480" w:lineRule="exact"/>
              <w:jc w:val="center"/>
              <w:textAlignment w:val="center"/>
              <w:rPr>
                <w:rFonts w:ascii="宋体" w:hAnsi="宋体" w:eastAsia="宋体" w:cs="宋体"/>
                <w:b/>
                <w:bCs/>
                <w:sz w:val="24"/>
                <w:szCs w:val="24"/>
              </w:rPr>
            </w:pPr>
            <w:r>
              <w:rPr>
                <w:rFonts w:hint="eastAsia" w:ascii="宋体" w:hAnsi="宋体" w:eastAsia="宋体" w:cs="宋体"/>
                <w:b/>
                <w:bCs/>
                <w:sz w:val="24"/>
                <w:szCs w:val="24"/>
              </w:rPr>
              <w:t>评审标准/明细</w:t>
            </w:r>
          </w:p>
        </w:tc>
        <w:tc>
          <w:tcPr>
            <w:tcW w:w="466" w:type="dxa"/>
            <w:shd w:val="clear" w:color="auto" w:fill="D9D9D9"/>
            <w:vAlign w:val="center"/>
          </w:tcPr>
          <w:p w14:paraId="1DB3108B">
            <w:pPr>
              <w:overflowPunct/>
              <w:topLinePunct/>
              <w:spacing w:after="0" w:line="480" w:lineRule="exact"/>
              <w:jc w:val="center"/>
              <w:textAlignment w:val="center"/>
              <w:rPr>
                <w:rFonts w:ascii="宋体" w:hAnsi="宋体" w:eastAsia="宋体" w:cs="宋体"/>
                <w:b/>
                <w:bCs/>
                <w:sz w:val="24"/>
                <w:szCs w:val="24"/>
              </w:rPr>
            </w:pPr>
            <w:r>
              <w:rPr>
                <w:rFonts w:hint="eastAsia" w:ascii="宋体" w:hAnsi="宋体" w:eastAsia="宋体" w:cs="宋体"/>
                <w:b/>
                <w:bCs/>
                <w:sz w:val="24"/>
                <w:szCs w:val="24"/>
              </w:rPr>
              <w:t>分值</w:t>
            </w:r>
          </w:p>
        </w:tc>
      </w:tr>
      <w:tr w14:paraId="320E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260" w:type="dxa"/>
            <w:shd w:val="clear" w:color="auto" w:fill="auto"/>
            <w:vAlign w:val="center"/>
          </w:tcPr>
          <w:p w14:paraId="69711244">
            <w:pPr>
              <w:overflowPunct/>
              <w:topLinePunct/>
              <w:spacing w:after="0" w:line="480" w:lineRule="exact"/>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F1：投标报价评审（满分30分）</w:t>
            </w:r>
          </w:p>
        </w:tc>
        <w:tc>
          <w:tcPr>
            <w:tcW w:w="7901" w:type="dxa"/>
            <w:gridSpan w:val="2"/>
            <w:shd w:val="clear" w:color="auto" w:fill="auto"/>
            <w:vAlign w:val="center"/>
          </w:tcPr>
          <w:p w14:paraId="38152E76">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满足招标文件要求且报价最低的投标报价为评标基准价，其价格分为满分。其他供应商的价格分统一按照下列公式计算：</w:t>
            </w:r>
          </w:p>
          <w:p w14:paraId="2DD9028E">
            <w:pPr>
              <w:overflowPunct/>
              <w:topLinePunct/>
              <w:spacing w:after="0" w:line="480" w:lineRule="exact"/>
              <w:rPr>
                <w:rFonts w:ascii="宋体" w:hAnsi="宋体" w:eastAsia="宋体" w:cs="宋体"/>
                <w:sz w:val="24"/>
                <w:szCs w:val="24"/>
                <w:lang w:eastAsia="zh-CN"/>
              </w:rPr>
            </w:pPr>
            <w:r>
              <w:rPr>
                <w:rFonts w:hint="eastAsia" w:ascii="宋体" w:hAnsi="宋体" w:eastAsia="宋体" w:cs="宋体"/>
                <w:sz w:val="24"/>
                <w:szCs w:val="24"/>
                <w:lang w:eastAsia="zh-CN"/>
              </w:rPr>
              <w:t>投标报价得分=（评标基准价／供应商投标报价）×30</w:t>
            </w:r>
          </w:p>
          <w:p w14:paraId="72837A28">
            <w:pPr>
              <w:overflowPunct/>
              <w:topLinePunct/>
              <w:spacing w:after="0" w:line="480" w:lineRule="exact"/>
              <w:textAlignment w:val="center"/>
              <w:rPr>
                <w:rFonts w:ascii="宋体" w:hAnsi="宋体" w:eastAsia="宋体" w:cs="宋体"/>
                <w:color w:val="auto"/>
                <w:sz w:val="22"/>
                <w:szCs w:val="22"/>
                <w:lang w:eastAsia="zh-CN"/>
              </w:rPr>
            </w:pPr>
            <w:r>
              <w:rPr>
                <w:rFonts w:hint="eastAsia" w:ascii="宋体" w:hAnsi="宋体" w:eastAsia="宋体" w:cs="宋体"/>
                <w:b/>
                <w:bCs/>
                <w:sz w:val="24"/>
                <w:szCs w:val="24"/>
                <w:lang w:eastAsia="zh-CN"/>
              </w:rPr>
              <w:t>说明：</w:t>
            </w:r>
            <w:r>
              <w:rPr>
                <w:rFonts w:hint="eastAsia" w:ascii="宋体" w:hAnsi="宋体" w:eastAsia="宋体" w:cs="宋体"/>
                <w:color w:val="auto"/>
                <w:sz w:val="22"/>
                <w:szCs w:val="22"/>
                <w:lang w:eastAsia="zh-CN"/>
              </w:rPr>
              <w:t>（1）此处投标报价指经过报价修正，及因落实政府采购政策进行价格调整后的报价，详见第四章《评标程序、评标方法和评标标准》2.4、2.5及2.6。</w:t>
            </w:r>
          </w:p>
          <w:p w14:paraId="1AC9D882">
            <w:pPr>
              <w:overflowPunct/>
              <w:topLinePunct/>
              <w:spacing w:after="0" w:line="480" w:lineRule="exact"/>
              <w:textAlignment w:val="center"/>
              <w:rPr>
                <w:rFonts w:ascii="宋体" w:hAnsi="宋体" w:eastAsia="宋体" w:cs="宋体"/>
                <w:color w:val="auto"/>
                <w:sz w:val="22"/>
                <w:szCs w:val="22"/>
                <w:lang w:eastAsia="zh-CN"/>
              </w:rPr>
            </w:pPr>
            <w:bookmarkStart w:id="30" w:name="OLE_LINK12"/>
            <w:r>
              <w:rPr>
                <w:rFonts w:hint="eastAsia" w:ascii="宋体" w:hAnsi="宋体" w:eastAsia="宋体" w:cs="宋体"/>
                <w:color w:val="auto"/>
                <w:sz w:val="22"/>
                <w:szCs w:val="22"/>
                <w:lang w:eastAsia="zh-CN"/>
              </w:rPr>
              <w:t>（2）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bookmarkEnd w:id="30"/>
          <w:p w14:paraId="4214E0B5">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对小型或微型企业报价给予10%的扣除，用扣除后的价格参加评审。残疾人福利性单位、监狱企业视同小型、微型企业；监狱企业或残疾人福利性单位属于小型、微型企业的，不重复计算，只进行一次价格扣除。</w:t>
            </w:r>
          </w:p>
          <w:p w14:paraId="792E34D0">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b/>
                <w:color w:val="auto"/>
                <w:sz w:val="24"/>
                <w:szCs w:val="24"/>
                <w:lang w:eastAsia="zh-CN"/>
              </w:rPr>
              <w:t>（4）当涉及政府采购政策叠加适用，统一在原投标报价的基础上逐项进行价格扣除。</w:t>
            </w:r>
          </w:p>
        </w:tc>
        <w:tc>
          <w:tcPr>
            <w:tcW w:w="466" w:type="dxa"/>
            <w:shd w:val="clear" w:color="auto" w:fill="auto"/>
            <w:vAlign w:val="center"/>
          </w:tcPr>
          <w:p w14:paraId="04329A09">
            <w:pPr>
              <w:overflowPunct/>
              <w:topLinePunct/>
              <w:spacing w:after="0" w:line="480" w:lineRule="exact"/>
              <w:jc w:val="center"/>
              <w:textAlignment w:val="center"/>
              <w:rPr>
                <w:rFonts w:ascii="宋体" w:hAnsi="宋体" w:eastAsia="宋体" w:cs="宋体"/>
                <w:sz w:val="24"/>
                <w:szCs w:val="24"/>
              </w:rPr>
            </w:pPr>
            <w:r>
              <w:rPr>
                <w:rFonts w:hint="eastAsia" w:ascii="宋体" w:hAnsi="宋体" w:eastAsia="宋体" w:cs="宋体"/>
                <w:sz w:val="24"/>
                <w:szCs w:val="24"/>
              </w:rPr>
              <w:t>30</w:t>
            </w:r>
          </w:p>
        </w:tc>
      </w:tr>
      <w:tr w14:paraId="7665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260" w:type="dxa"/>
            <w:vMerge w:val="restart"/>
            <w:shd w:val="clear" w:color="auto" w:fill="auto"/>
            <w:vAlign w:val="center"/>
          </w:tcPr>
          <w:p w14:paraId="62F75299">
            <w:pPr>
              <w:overflowPunct/>
              <w:topLinePunct/>
              <w:spacing w:after="0" w:line="480" w:lineRule="exact"/>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F2：技术部分评审（满分70分）</w:t>
            </w:r>
          </w:p>
        </w:tc>
        <w:tc>
          <w:tcPr>
            <w:tcW w:w="1124" w:type="dxa"/>
            <w:shd w:val="clear" w:color="auto" w:fill="auto"/>
            <w:vAlign w:val="center"/>
          </w:tcPr>
          <w:p w14:paraId="6D200363">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b/>
                <w:bCs/>
                <w:sz w:val="24"/>
                <w:szCs w:val="24"/>
                <w:lang w:eastAsia="zh-CN"/>
              </w:rPr>
              <w:t>1.对供货要求的响应评审</w:t>
            </w:r>
          </w:p>
        </w:tc>
        <w:tc>
          <w:tcPr>
            <w:tcW w:w="6777" w:type="dxa"/>
            <w:shd w:val="clear" w:color="auto" w:fill="auto"/>
            <w:vAlign w:val="center"/>
          </w:tcPr>
          <w:p w14:paraId="4EF26604">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Times New Roman"/>
                <w:sz w:val="24"/>
                <w:lang w:eastAsia="zh-CN"/>
              </w:rPr>
              <w:t>根据投标文件对招标文件第五章 采购需求一、技术要求的响应程度进行评分：</w:t>
            </w:r>
          </w:p>
          <w:p w14:paraId="7D9D50E3">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宋体"/>
                <w:color w:val="auto"/>
                <w:sz w:val="24"/>
                <w:szCs w:val="24"/>
                <w:lang w:eastAsia="zh-CN"/>
              </w:rPr>
              <w:t>所投产品技术参数全部满足或优于招标文件要求的得15分，每有一项技术参数不满足招标文件要求的在15分的基础上扣0.5分，分数扣完为止</w:t>
            </w:r>
            <w:r>
              <w:rPr>
                <w:rFonts w:hint="eastAsia" w:ascii="宋体" w:hAnsi="宋体" w:eastAsia="宋体" w:cs="Times New Roman"/>
                <w:sz w:val="24"/>
                <w:lang w:eastAsia="zh-CN"/>
              </w:rPr>
              <w:t>。</w:t>
            </w:r>
          </w:p>
          <w:p w14:paraId="3579C6C2">
            <w:pPr>
              <w:overflowPunct/>
              <w:topLinePunct/>
              <w:spacing w:after="0" w:line="480" w:lineRule="exact"/>
              <w:textAlignment w:val="center"/>
              <w:rPr>
                <w:rFonts w:ascii="宋体" w:hAnsi="宋体" w:eastAsia="宋体" w:cs="Times New Roman"/>
                <w:b/>
                <w:bCs/>
                <w:sz w:val="24"/>
                <w:lang w:eastAsia="zh-CN"/>
              </w:rPr>
            </w:pPr>
            <w:r>
              <w:rPr>
                <w:rFonts w:hint="eastAsia" w:ascii="宋体" w:hAnsi="宋体" w:eastAsia="宋体" w:cs="Times New Roman"/>
                <w:b/>
                <w:bCs/>
                <w:sz w:val="24"/>
                <w:lang w:eastAsia="zh-CN"/>
              </w:rPr>
              <w:t>注：1.所投货物技术参数需在投标文件中所附产品彩页及检验报告来证明真实有效性，产品彩页必须为制造商公开发布的印刷资料，检验报告必须为专业检测机构出具，若投标文件中技术支持资料参数与技术规格偏离表应答不符或无支持资料应答，视为不响应该条技术参数要求。</w:t>
            </w:r>
          </w:p>
          <w:p w14:paraId="09BD5631">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Times New Roman"/>
                <w:b/>
                <w:bCs/>
                <w:sz w:val="24"/>
                <w:lang w:eastAsia="zh-CN"/>
              </w:rPr>
              <w:t>2.所提供的检测报告所检测的产品须与所投产品和样品款式型号一致，否则不予认可。</w:t>
            </w:r>
          </w:p>
        </w:tc>
        <w:tc>
          <w:tcPr>
            <w:tcW w:w="466" w:type="dxa"/>
            <w:shd w:val="clear" w:color="auto" w:fill="auto"/>
            <w:vAlign w:val="center"/>
          </w:tcPr>
          <w:p w14:paraId="4BEB757D">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15</w:t>
            </w:r>
          </w:p>
        </w:tc>
      </w:tr>
      <w:tr w14:paraId="110E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60" w:type="dxa"/>
            <w:vMerge w:val="continue"/>
            <w:shd w:val="clear" w:color="auto" w:fill="auto"/>
            <w:vAlign w:val="center"/>
          </w:tcPr>
          <w:p w14:paraId="6719E1F4">
            <w:pPr>
              <w:overflowPunct/>
              <w:topLinePunct/>
              <w:spacing w:after="0" w:line="480" w:lineRule="exact"/>
              <w:jc w:val="center"/>
              <w:textAlignment w:val="center"/>
              <w:rPr>
                <w:rFonts w:ascii="宋体" w:hAnsi="宋体" w:eastAsia="宋体" w:cs="宋体"/>
                <w:b/>
                <w:bCs/>
                <w:sz w:val="24"/>
                <w:szCs w:val="24"/>
                <w:lang w:eastAsia="zh-CN"/>
              </w:rPr>
            </w:pPr>
          </w:p>
        </w:tc>
        <w:tc>
          <w:tcPr>
            <w:tcW w:w="1124" w:type="dxa"/>
            <w:shd w:val="clear" w:color="auto" w:fill="auto"/>
            <w:vAlign w:val="center"/>
          </w:tcPr>
          <w:p w14:paraId="7A7498FA">
            <w:pPr>
              <w:overflowPunct/>
              <w:topLinePunct/>
              <w:spacing w:after="0" w:line="480" w:lineRule="exact"/>
              <w:textAlignment w:val="center"/>
              <w:rPr>
                <w:rFonts w:ascii="宋体" w:hAnsi="宋体" w:eastAsia="宋体" w:cs="宋体"/>
                <w:b/>
                <w:bCs/>
                <w:sz w:val="24"/>
                <w:szCs w:val="24"/>
                <w:lang w:eastAsia="zh-CN"/>
              </w:rPr>
            </w:pPr>
            <w:r>
              <w:rPr>
                <w:rFonts w:hint="eastAsia" w:ascii="宋体" w:hAnsi="宋体" w:eastAsia="宋体" w:cs="宋体"/>
                <w:color w:val="auto"/>
                <w:sz w:val="24"/>
                <w:szCs w:val="24"/>
              </w:rPr>
              <w:t>2.</w:t>
            </w:r>
            <w:r>
              <w:rPr>
                <w:rFonts w:hint="eastAsia" w:ascii="宋体" w:hAnsi="宋体" w:eastAsia="宋体" w:cs="宋体"/>
                <w:b/>
                <w:bCs/>
                <w:color w:val="auto"/>
                <w:sz w:val="24"/>
                <w:szCs w:val="24"/>
                <w:lang w:eastAsia="zh-CN"/>
              </w:rPr>
              <w:t>样品综合评审</w:t>
            </w:r>
          </w:p>
        </w:tc>
        <w:tc>
          <w:tcPr>
            <w:tcW w:w="6777" w:type="dxa"/>
            <w:shd w:val="clear" w:color="auto" w:fill="auto"/>
            <w:vAlign w:val="center"/>
          </w:tcPr>
          <w:p w14:paraId="756A449A">
            <w:pPr>
              <w:pStyle w:val="31"/>
              <w:topLinePunct/>
              <w:spacing w:line="480" w:lineRule="exact"/>
              <w:rPr>
                <w:rStyle w:val="43"/>
                <w:rFonts w:hint="default" w:ascii="宋体" w:eastAsia="宋体" w:cs="宋体"/>
                <w:color w:val="auto"/>
                <w:sz w:val="24"/>
                <w:szCs w:val="24"/>
              </w:rPr>
            </w:pPr>
            <w:r>
              <w:rPr>
                <w:rFonts w:hint="eastAsia" w:ascii="宋体" w:hAnsi="宋体" w:eastAsia="宋体" w:cs="宋体"/>
                <w:color w:val="auto"/>
              </w:rPr>
              <w:t>评委根据供应商提供的样品综合评审（包括但不限于用料、制作工艺、细节处理、外观设计、人体工学设计、核心性能、功能完整性、现场使用体验、</w:t>
            </w:r>
            <w:r>
              <w:rPr>
                <w:rFonts w:ascii="宋体" w:hAnsi="宋体" w:eastAsia="宋体" w:cs="宋体"/>
              </w:rPr>
              <w:t>耐用性、安全性、便携性、舒适度</w:t>
            </w:r>
            <w:r>
              <w:rPr>
                <w:rFonts w:hint="eastAsia" w:ascii="宋体" w:hAnsi="宋体" w:eastAsia="宋体" w:cs="宋体"/>
                <w:color w:val="auto"/>
              </w:rPr>
              <w:t>等情况进行综合评审）。</w:t>
            </w:r>
          </w:p>
          <w:p w14:paraId="45EE331B">
            <w:pPr>
              <w:pStyle w:val="31"/>
              <w:topLinePunct/>
              <w:spacing w:line="480" w:lineRule="exact"/>
              <w:rPr>
                <w:rFonts w:ascii="宋体" w:hAnsi="宋体" w:eastAsia="宋体" w:cs="宋体"/>
                <w:color w:val="auto"/>
              </w:rPr>
            </w:pPr>
            <w:r>
              <w:rPr>
                <w:rFonts w:hint="eastAsia" w:ascii="宋体" w:hAnsi="宋体" w:eastAsia="宋体" w:cs="宋体"/>
                <w:color w:val="auto"/>
              </w:rPr>
              <w:t>该项满分10分，评委根据以下原则对每项内容进行扣分，扣完为止。</w:t>
            </w:r>
          </w:p>
          <w:p w14:paraId="4CA4D137">
            <w:pPr>
              <w:pStyle w:val="31"/>
              <w:topLinePunct/>
              <w:spacing w:line="480" w:lineRule="exact"/>
              <w:rPr>
                <w:rFonts w:ascii="宋体" w:hAnsi="宋体" w:eastAsia="宋体" w:cs="宋体"/>
                <w:color w:val="auto"/>
              </w:rPr>
            </w:pPr>
            <w:r>
              <w:rPr>
                <w:rFonts w:hint="eastAsia" w:ascii="宋体" w:hAnsi="宋体" w:eastAsia="宋体" w:cs="宋体"/>
                <w:color w:val="auto"/>
              </w:rPr>
              <w:t>①每发现一处内容不符合采购需求的扣5分；</w:t>
            </w:r>
          </w:p>
          <w:p w14:paraId="31465547">
            <w:pPr>
              <w:pStyle w:val="31"/>
              <w:topLinePunct/>
              <w:spacing w:line="480" w:lineRule="exact"/>
              <w:rPr>
                <w:rFonts w:ascii="宋体" w:hAnsi="宋体" w:eastAsia="宋体" w:cs="宋体"/>
                <w:color w:val="auto"/>
              </w:rPr>
            </w:pPr>
            <w:r>
              <w:rPr>
                <w:rFonts w:hint="eastAsia" w:ascii="宋体" w:hAnsi="宋体" w:eastAsia="宋体" w:cs="宋体"/>
                <w:color w:val="auto"/>
              </w:rPr>
              <w:t>②每发现一处内容存在缺陷（缺陷是指评委评审后认为有可能影响产品质量）的扣3分；</w:t>
            </w:r>
          </w:p>
          <w:p w14:paraId="1AF1FF10">
            <w:pPr>
              <w:pStyle w:val="31"/>
              <w:topLinePunct/>
              <w:spacing w:line="480" w:lineRule="exact"/>
              <w:rPr>
                <w:rFonts w:ascii="宋体" w:hAnsi="宋体" w:eastAsia="宋体" w:cs="宋体"/>
                <w:color w:val="auto"/>
              </w:rPr>
            </w:pPr>
            <w:r>
              <w:rPr>
                <w:rFonts w:hint="eastAsia" w:ascii="宋体" w:hAnsi="宋体" w:eastAsia="宋体" w:cs="宋体"/>
                <w:color w:val="auto"/>
              </w:rPr>
              <w:t>③每发现一处瑕疵（瑕疵是指评委评审后认为有不足处，但不影响产品质量）的扣1分；</w:t>
            </w:r>
          </w:p>
          <w:p w14:paraId="7D1EFDD4">
            <w:pPr>
              <w:pStyle w:val="31"/>
              <w:topLinePunct/>
              <w:spacing w:line="480" w:lineRule="exact"/>
              <w:rPr>
                <w:rFonts w:ascii="宋体" w:hAnsi="宋体" w:eastAsia="宋体" w:cs="Times New Roman"/>
              </w:rPr>
            </w:pPr>
            <w:r>
              <w:rPr>
                <w:rFonts w:hint="eastAsia" w:ascii="宋体" w:hAnsi="宋体" w:eastAsia="宋体" w:cs="宋体"/>
                <w:color w:val="auto"/>
              </w:rPr>
              <w:t>④未按要求提供样品或样品提供不全或提供有选择性的样品的该项不得分。</w:t>
            </w:r>
          </w:p>
        </w:tc>
        <w:tc>
          <w:tcPr>
            <w:tcW w:w="466" w:type="dxa"/>
            <w:shd w:val="clear" w:color="auto" w:fill="auto"/>
            <w:vAlign w:val="center"/>
          </w:tcPr>
          <w:p w14:paraId="10917048">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10</w:t>
            </w:r>
          </w:p>
        </w:tc>
      </w:tr>
      <w:tr w14:paraId="725B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60" w:type="dxa"/>
            <w:vMerge w:val="continue"/>
            <w:shd w:val="clear" w:color="auto" w:fill="auto"/>
            <w:vAlign w:val="center"/>
          </w:tcPr>
          <w:p w14:paraId="73B7B4D7">
            <w:pPr>
              <w:overflowPunct/>
              <w:topLinePunct/>
              <w:spacing w:after="0" w:line="480" w:lineRule="exact"/>
              <w:jc w:val="center"/>
              <w:textAlignment w:val="center"/>
              <w:rPr>
                <w:rFonts w:ascii="宋体" w:hAnsi="宋体" w:eastAsia="宋体" w:cs="宋体"/>
                <w:b/>
                <w:bCs/>
                <w:sz w:val="24"/>
                <w:szCs w:val="24"/>
                <w:lang w:eastAsia="zh-CN"/>
              </w:rPr>
            </w:pPr>
          </w:p>
        </w:tc>
        <w:tc>
          <w:tcPr>
            <w:tcW w:w="1124" w:type="dxa"/>
            <w:shd w:val="clear" w:color="auto" w:fill="auto"/>
            <w:vAlign w:val="center"/>
          </w:tcPr>
          <w:p w14:paraId="48949F9F">
            <w:pPr>
              <w:overflowPunct/>
              <w:topLinePunct/>
              <w:spacing w:after="0" w:line="480" w:lineRule="exact"/>
              <w:textAlignment w:val="center"/>
              <w:rPr>
                <w:rFonts w:ascii="宋体" w:hAnsi="宋体" w:eastAsia="宋体" w:cs="宋体"/>
                <w:sz w:val="24"/>
                <w:szCs w:val="24"/>
              </w:rPr>
            </w:pPr>
            <w:r>
              <w:rPr>
                <w:rFonts w:hint="eastAsia" w:ascii="宋体" w:hAnsi="宋体" w:eastAsia="宋体" w:cs="宋体"/>
                <w:b/>
                <w:bCs/>
                <w:sz w:val="24"/>
                <w:szCs w:val="24"/>
                <w:lang w:eastAsia="zh-CN"/>
              </w:rPr>
              <w:t>3</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项目实施</w:t>
            </w:r>
            <w:r>
              <w:rPr>
                <w:rFonts w:hint="eastAsia" w:ascii="宋体" w:hAnsi="宋体" w:eastAsia="宋体" w:cs="宋体"/>
                <w:b/>
                <w:bCs/>
                <w:sz w:val="24"/>
                <w:szCs w:val="24"/>
              </w:rPr>
              <w:t>方案评审</w:t>
            </w:r>
          </w:p>
        </w:tc>
        <w:tc>
          <w:tcPr>
            <w:tcW w:w="6777" w:type="dxa"/>
            <w:shd w:val="clear" w:color="auto" w:fill="auto"/>
            <w:vAlign w:val="center"/>
          </w:tcPr>
          <w:p w14:paraId="7C392F9D">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sz w:val="24"/>
                <w:szCs w:val="24"/>
                <w:lang w:eastAsia="zh-CN"/>
              </w:rPr>
              <w:t>整体供货组织方案</w:t>
            </w:r>
            <w:r>
              <w:rPr>
                <w:rFonts w:hint="eastAsia" w:ascii="宋体" w:hAnsi="宋体" w:eastAsia="宋体" w:cs="宋体"/>
                <w:color w:val="auto"/>
                <w:sz w:val="24"/>
                <w:szCs w:val="24"/>
                <w:lang w:eastAsia="zh-CN"/>
              </w:rPr>
              <w:t>；</w:t>
            </w:r>
          </w:p>
          <w:p w14:paraId="2149E8F0">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（2）实施筹措计划；</w:t>
            </w:r>
          </w:p>
          <w:p w14:paraId="1815F37A">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ascii="宋体" w:hAnsi="宋体" w:eastAsia="宋体" w:cs="宋体"/>
                <w:sz w:val="24"/>
                <w:szCs w:val="24"/>
                <w:lang w:eastAsia="zh-CN"/>
              </w:rPr>
              <w:t>突发状况应急响应预案</w:t>
            </w:r>
            <w:r>
              <w:rPr>
                <w:rFonts w:hint="eastAsia" w:ascii="宋体" w:hAnsi="宋体" w:eastAsia="宋体" w:cs="宋体"/>
                <w:color w:val="auto"/>
                <w:sz w:val="24"/>
                <w:szCs w:val="24"/>
                <w:lang w:eastAsia="zh-CN"/>
              </w:rPr>
              <w:t>；</w:t>
            </w:r>
          </w:p>
          <w:p w14:paraId="47541F14">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（4）项目重点难点分析及解决方案。</w:t>
            </w:r>
          </w:p>
          <w:p w14:paraId="21689E59">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宋体"/>
                <w:color w:val="auto"/>
                <w:sz w:val="24"/>
                <w:szCs w:val="24"/>
                <w:lang w:eastAsia="zh-CN"/>
              </w:rPr>
              <w:t>以上4项方案内容全面、针对性强，保障措施具体、可行性强的每项得3分，共</w:t>
            </w:r>
            <w:r>
              <w:rPr>
                <w:rFonts w:hint="eastAsia" w:ascii="宋体" w:hAnsi="宋体" w:eastAsia="宋体" w:cs="Times New Roman"/>
                <w:sz w:val="24"/>
                <w:lang w:eastAsia="zh-CN"/>
              </w:rPr>
              <w:t>12分；否则评委根据以下原则进行扣分，扣完为止。</w:t>
            </w:r>
          </w:p>
          <w:p w14:paraId="3ACA6E23">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①无内容或表述与本项目无关或不相符的每项扣3分；</w:t>
            </w:r>
          </w:p>
          <w:p w14:paraId="7928767D">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②对实际情况表述不明确不具体，内容过于简略不足以支撑项目的每项扣2分；</w:t>
            </w:r>
          </w:p>
          <w:p w14:paraId="6495ACE4">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③内容缺乏可行性、针对性与项目联系不紧密，不影响项目实施的每项扣1分；</w:t>
            </w:r>
          </w:p>
          <w:p w14:paraId="4C279CE3">
            <w:pPr>
              <w:overflowPunct/>
              <w:topLinePunct/>
              <w:spacing w:after="0" w:line="480" w:lineRule="exact"/>
              <w:textAlignment w:val="center"/>
              <w:rPr>
                <w:rFonts w:ascii="宋体" w:hAnsi="宋体" w:eastAsia="宋体" w:cs="宋体"/>
                <w:lang w:eastAsia="zh-CN"/>
              </w:rPr>
            </w:pPr>
            <w:r>
              <w:rPr>
                <w:rFonts w:hint="eastAsia" w:ascii="宋体" w:hAnsi="宋体" w:eastAsia="宋体" w:cs="Times New Roman"/>
                <w:sz w:val="24"/>
                <w:lang w:eastAsia="zh-CN"/>
              </w:rPr>
              <w:t>④内容存在瑕疵的每项扣0.5分（</w:t>
            </w:r>
            <w:r>
              <w:rPr>
                <w:rFonts w:hint="eastAsia" w:ascii="宋体" w:hAnsi="宋体" w:eastAsia="宋体" w:cs="宋体"/>
                <w:sz w:val="24"/>
                <w:szCs w:val="24"/>
                <w:lang w:eastAsia="zh-CN"/>
              </w:rPr>
              <w:t>瑕疵是指内容能保障项目进度、质量，满足项目需求情况下存在的缺点</w:t>
            </w:r>
            <w:r>
              <w:rPr>
                <w:rFonts w:hint="eastAsia" w:ascii="宋体" w:hAnsi="宋体" w:eastAsia="宋体" w:cs="Times New Roman"/>
                <w:sz w:val="24"/>
                <w:lang w:eastAsia="zh-CN"/>
              </w:rPr>
              <w:t>）。</w:t>
            </w:r>
          </w:p>
        </w:tc>
        <w:tc>
          <w:tcPr>
            <w:tcW w:w="466" w:type="dxa"/>
            <w:shd w:val="clear" w:color="auto" w:fill="auto"/>
            <w:vAlign w:val="center"/>
          </w:tcPr>
          <w:p w14:paraId="48176012">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12</w:t>
            </w:r>
          </w:p>
        </w:tc>
      </w:tr>
      <w:tr w14:paraId="78A5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60" w:type="dxa"/>
            <w:vMerge w:val="continue"/>
            <w:shd w:val="clear" w:color="auto" w:fill="auto"/>
            <w:vAlign w:val="center"/>
          </w:tcPr>
          <w:p w14:paraId="01405DE3">
            <w:pPr>
              <w:overflowPunct/>
              <w:topLinePunct/>
              <w:spacing w:after="0" w:line="480" w:lineRule="exact"/>
              <w:jc w:val="center"/>
              <w:rPr>
                <w:rFonts w:ascii="宋体" w:hAnsi="宋体" w:eastAsia="宋体" w:cs="宋体"/>
                <w:b/>
                <w:bCs/>
                <w:sz w:val="24"/>
                <w:szCs w:val="24"/>
              </w:rPr>
            </w:pPr>
          </w:p>
        </w:tc>
        <w:tc>
          <w:tcPr>
            <w:tcW w:w="1124" w:type="dxa"/>
            <w:shd w:val="clear" w:color="auto" w:fill="auto"/>
            <w:vAlign w:val="center"/>
          </w:tcPr>
          <w:p w14:paraId="44528010">
            <w:pPr>
              <w:overflowPunct/>
              <w:topLinePunct/>
              <w:spacing w:after="0" w:line="480" w:lineRule="exact"/>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4.</w:t>
            </w:r>
            <w:r>
              <w:rPr>
                <w:rStyle w:val="25"/>
                <w:rFonts w:ascii="宋体" w:hAnsi="宋体" w:eastAsia="宋体" w:cs="宋体"/>
                <w:sz w:val="24"/>
                <w:szCs w:val="24"/>
                <w:lang w:eastAsia="zh-CN"/>
              </w:rPr>
              <w:t>资源整合与</w:t>
            </w:r>
            <w:r>
              <w:rPr>
                <w:rFonts w:hint="eastAsia" w:ascii="宋体" w:hAnsi="宋体" w:eastAsia="宋体" w:cs="宋体"/>
                <w:b/>
                <w:bCs/>
                <w:sz w:val="24"/>
                <w:szCs w:val="24"/>
                <w:lang w:eastAsia="zh-CN"/>
              </w:rPr>
              <w:t>供货能力评审</w:t>
            </w:r>
          </w:p>
        </w:tc>
        <w:tc>
          <w:tcPr>
            <w:tcW w:w="6777" w:type="dxa"/>
            <w:shd w:val="clear" w:color="auto" w:fill="auto"/>
            <w:vAlign w:val="center"/>
          </w:tcPr>
          <w:p w14:paraId="6E153CE4">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sz w:val="24"/>
                <w:szCs w:val="24"/>
                <w:lang w:eastAsia="zh-CN"/>
              </w:rPr>
              <w:t>供应渠道稳定性与备货能力</w:t>
            </w:r>
            <w:r>
              <w:rPr>
                <w:rFonts w:hint="eastAsia" w:ascii="宋体" w:hAnsi="宋体" w:eastAsia="宋体" w:cs="宋体"/>
                <w:color w:val="auto"/>
                <w:sz w:val="24"/>
                <w:szCs w:val="24"/>
                <w:lang w:eastAsia="zh-CN"/>
              </w:rPr>
              <w:t>；</w:t>
            </w:r>
          </w:p>
          <w:p w14:paraId="438146C5">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ascii="宋体" w:hAnsi="宋体" w:eastAsia="宋体" w:cs="宋体"/>
                <w:sz w:val="24"/>
                <w:szCs w:val="24"/>
                <w:lang w:eastAsia="zh-CN"/>
              </w:rPr>
              <w:t>多品类物资统筹调配方案</w:t>
            </w:r>
            <w:r>
              <w:rPr>
                <w:rFonts w:hint="eastAsia" w:ascii="宋体" w:hAnsi="宋体" w:eastAsia="宋体" w:cs="宋体"/>
                <w:color w:val="auto"/>
                <w:sz w:val="24"/>
                <w:szCs w:val="24"/>
                <w:lang w:eastAsia="zh-CN"/>
              </w:rPr>
              <w:t>；</w:t>
            </w:r>
          </w:p>
          <w:p w14:paraId="6F5EB0B1">
            <w:pPr>
              <w:overflowPunct/>
              <w:topLinePunct/>
              <w:spacing w:after="0" w:line="480" w:lineRule="exact"/>
              <w:textAlignment w:val="center"/>
              <w:rPr>
                <w:rFonts w:ascii="宋体" w:hAnsi="宋体" w:eastAsia="宋体" w:cs="宋体"/>
                <w:bCs/>
                <w:sz w:val="24"/>
                <w:lang w:eastAsia="zh-CN"/>
              </w:rPr>
            </w:pPr>
            <w:r>
              <w:rPr>
                <w:rFonts w:hint="eastAsia" w:ascii="宋体" w:hAnsi="宋体" w:eastAsia="宋体" w:cs="宋体"/>
                <w:bCs/>
                <w:sz w:val="24"/>
                <w:lang w:eastAsia="zh-CN"/>
              </w:rPr>
              <w:t>（3）</w:t>
            </w:r>
            <w:r>
              <w:rPr>
                <w:rFonts w:ascii="宋体" w:hAnsi="宋体" w:eastAsia="宋体" w:cs="宋体"/>
                <w:sz w:val="24"/>
                <w:szCs w:val="24"/>
                <w:lang w:eastAsia="zh-CN"/>
              </w:rPr>
              <w:t>仓储及中转分拨能力</w:t>
            </w:r>
            <w:r>
              <w:rPr>
                <w:rFonts w:hint="eastAsia" w:ascii="宋体" w:hAnsi="宋体" w:eastAsia="宋体" w:cs="宋体"/>
                <w:bCs/>
                <w:sz w:val="24"/>
                <w:lang w:eastAsia="zh-CN"/>
              </w:rPr>
              <w:t>（须提供仓储物流场地及设施并提供证明材料）。</w:t>
            </w:r>
          </w:p>
          <w:p w14:paraId="35164A2B">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宋体"/>
                <w:color w:val="auto"/>
                <w:sz w:val="24"/>
                <w:szCs w:val="24"/>
                <w:lang w:eastAsia="zh-CN"/>
              </w:rPr>
              <w:t>以上3项方案内容全面、针对性强，保障措施可行性强的每项得3分，共</w:t>
            </w:r>
            <w:r>
              <w:rPr>
                <w:rFonts w:hint="eastAsia" w:ascii="宋体" w:hAnsi="宋体" w:eastAsia="宋体" w:cs="Times New Roman"/>
                <w:sz w:val="24"/>
                <w:lang w:eastAsia="zh-CN"/>
              </w:rPr>
              <w:t>9分；否则评委根据以下原则进行扣分，扣完为止。</w:t>
            </w:r>
          </w:p>
          <w:p w14:paraId="540F136D">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①无内容或表述与本项目无关或不相符的每项扣3分；</w:t>
            </w:r>
          </w:p>
          <w:p w14:paraId="03EE0DCB">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②对实际情况表述不明确不具体，内容过于简略不足以支撑项目的每项扣2分；</w:t>
            </w:r>
          </w:p>
          <w:p w14:paraId="2E5C868D">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Times New Roman"/>
                <w:sz w:val="24"/>
                <w:lang w:eastAsia="zh-CN"/>
              </w:rPr>
              <w:t>③内容存在瑕疵的每项扣1分</w:t>
            </w:r>
            <w:r>
              <w:rPr>
                <w:rFonts w:hint="eastAsia" w:ascii="宋体" w:hAnsi="宋体" w:eastAsia="宋体" w:cs="宋体"/>
                <w:sz w:val="24"/>
                <w:szCs w:val="24"/>
                <w:lang w:eastAsia="zh-CN"/>
              </w:rPr>
              <w:t>（瑕疵是指内容能保障项目进度、质量，满足项目需求情况下存在的缺点）</w:t>
            </w:r>
            <w:r>
              <w:rPr>
                <w:rFonts w:hint="eastAsia" w:ascii="宋体" w:hAnsi="宋体" w:eastAsia="宋体" w:cs="Times New Roman"/>
                <w:sz w:val="24"/>
                <w:lang w:eastAsia="zh-CN"/>
              </w:rPr>
              <w:t>。</w:t>
            </w:r>
          </w:p>
        </w:tc>
        <w:tc>
          <w:tcPr>
            <w:tcW w:w="466" w:type="dxa"/>
            <w:shd w:val="clear" w:color="auto" w:fill="auto"/>
            <w:noWrap/>
            <w:vAlign w:val="center"/>
          </w:tcPr>
          <w:p w14:paraId="4F7477BD">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9</w:t>
            </w:r>
          </w:p>
        </w:tc>
      </w:tr>
      <w:tr w14:paraId="201E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0" w:type="dxa"/>
            <w:vMerge w:val="continue"/>
            <w:shd w:val="clear" w:color="auto" w:fill="auto"/>
            <w:vAlign w:val="center"/>
          </w:tcPr>
          <w:p w14:paraId="1C118D44">
            <w:pPr>
              <w:overflowPunct/>
              <w:topLinePunct/>
              <w:spacing w:after="0" w:line="480" w:lineRule="exact"/>
              <w:jc w:val="center"/>
              <w:rPr>
                <w:rFonts w:ascii="宋体" w:hAnsi="宋体" w:eastAsia="宋体" w:cs="宋体"/>
                <w:b/>
                <w:bCs/>
                <w:sz w:val="24"/>
                <w:szCs w:val="24"/>
              </w:rPr>
            </w:pPr>
          </w:p>
        </w:tc>
        <w:tc>
          <w:tcPr>
            <w:tcW w:w="1124" w:type="dxa"/>
            <w:shd w:val="clear" w:color="auto" w:fill="auto"/>
            <w:vAlign w:val="center"/>
          </w:tcPr>
          <w:p w14:paraId="56792FCF">
            <w:pPr>
              <w:overflowPunct/>
              <w:topLinePunct/>
              <w:spacing w:after="0" w:line="480" w:lineRule="exact"/>
              <w:jc w:val="center"/>
              <w:textAlignment w:val="center"/>
              <w:rPr>
                <w:rFonts w:ascii="宋体" w:hAnsi="宋体" w:eastAsia="宋体" w:cs="宋体"/>
                <w:sz w:val="24"/>
                <w:szCs w:val="24"/>
              </w:rPr>
            </w:pPr>
            <w:r>
              <w:rPr>
                <w:rFonts w:hint="eastAsia" w:ascii="宋体" w:hAnsi="宋体" w:eastAsia="宋体" w:cs="宋体"/>
                <w:b/>
                <w:bCs/>
                <w:sz w:val="24"/>
                <w:szCs w:val="24"/>
                <w:lang w:eastAsia="zh-CN"/>
              </w:rPr>
              <w:t>5</w:t>
            </w:r>
            <w:r>
              <w:rPr>
                <w:rFonts w:hint="eastAsia" w:ascii="宋体" w:hAnsi="宋体" w:eastAsia="宋体" w:cs="宋体"/>
                <w:b/>
                <w:bCs/>
                <w:sz w:val="24"/>
                <w:szCs w:val="24"/>
              </w:rPr>
              <w:t>.实施</w:t>
            </w:r>
            <w:r>
              <w:rPr>
                <w:rFonts w:hint="eastAsia" w:ascii="宋体" w:hAnsi="宋体" w:eastAsia="宋体" w:cs="宋体"/>
                <w:b/>
                <w:bCs/>
                <w:sz w:val="24"/>
                <w:szCs w:val="24"/>
                <w:lang w:eastAsia="zh-CN"/>
              </w:rPr>
              <w:t>保障能力</w:t>
            </w:r>
            <w:r>
              <w:rPr>
                <w:rFonts w:hint="eastAsia" w:ascii="宋体" w:hAnsi="宋体" w:eastAsia="宋体" w:cs="宋体"/>
                <w:b/>
                <w:bCs/>
                <w:sz w:val="24"/>
                <w:szCs w:val="24"/>
              </w:rPr>
              <w:t>评审</w:t>
            </w:r>
          </w:p>
        </w:tc>
        <w:tc>
          <w:tcPr>
            <w:tcW w:w="6777" w:type="dxa"/>
            <w:shd w:val="clear" w:color="auto" w:fill="auto"/>
            <w:vAlign w:val="center"/>
          </w:tcPr>
          <w:p w14:paraId="26C58F08">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（1）产品质量保证方案；</w:t>
            </w:r>
          </w:p>
          <w:p w14:paraId="706A5CFF">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ascii="宋体" w:hAnsi="宋体" w:eastAsia="宋体" w:cs="宋体"/>
                <w:sz w:val="24"/>
                <w:szCs w:val="24"/>
                <w:lang w:eastAsia="zh-CN"/>
              </w:rPr>
              <w:t>出入库及批次溯源管理机制</w:t>
            </w:r>
            <w:r>
              <w:rPr>
                <w:rFonts w:hint="eastAsia" w:ascii="宋体" w:hAnsi="宋体" w:eastAsia="宋体" w:cs="宋体"/>
                <w:color w:val="auto"/>
                <w:sz w:val="24"/>
                <w:szCs w:val="24"/>
                <w:lang w:eastAsia="zh-CN"/>
              </w:rPr>
              <w:t>；</w:t>
            </w:r>
          </w:p>
          <w:p w14:paraId="4A8F0B5B">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bCs/>
                <w:sz w:val="24"/>
                <w:lang w:eastAsia="zh-CN"/>
              </w:rPr>
              <w:t>（3）</w:t>
            </w:r>
            <w:r>
              <w:rPr>
                <w:rFonts w:ascii="宋体" w:hAnsi="宋体" w:eastAsia="宋体" w:cs="宋体"/>
                <w:sz w:val="24"/>
                <w:szCs w:val="24"/>
                <w:lang w:eastAsia="zh-CN"/>
              </w:rPr>
              <w:t>多点同步配送流程与交接保障</w:t>
            </w:r>
            <w:r>
              <w:rPr>
                <w:rFonts w:hint="eastAsia" w:ascii="宋体" w:hAnsi="宋体" w:eastAsia="宋体" w:cs="宋体"/>
                <w:color w:val="auto"/>
                <w:sz w:val="24"/>
                <w:szCs w:val="24"/>
                <w:lang w:eastAsia="zh-CN"/>
              </w:rPr>
              <w:t>；</w:t>
            </w:r>
          </w:p>
          <w:p w14:paraId="1266AC83">
            <w:pPr>
              <w:overflowPunct/>
              <w:topLinePunct/>
              <w:spacing w:after="0" w:line="480" w:lineRule="exact"/>
              <w:textAlignment w:val="center"/>
              <w:rPr>
                <w:rFonts w:ascii="宋体" w:hAnsi="宋体" w:eastAsia="宋体" w:cs="宋体"/>
                <w:bCs/>
                <w:sz w:val="24"/>
                <w:lang w:eastAsia="zh-CN"/>
              </w:rPr>
            </w:pPr>
            <w:r>
              <w:rPr>
                <w:rFonts w:hint="eastAsia" w:ascii="宋体" w:hAnsi="宋体" w:eastAsia="宋体" w:cs="宋体"/>
                <w:color w:val="auto"/>
                <w:sz w:val="24"/>
                <w:szCs w:val="24"/>
                <w:lang w:eastAsia="zh-CN"/>
              </w:rPr>
              <w:t>（4）</w:t>
            </w:r>
            <w:r>
              <w:rPr>
                <w:rFonts w:hint="eastAsia" w:ascii="宋体" w:hAnsi="宋体" w:eastAsia="宋体" w:cs="宋体"/>
                <w:bCs/>
                <w:sz w:val="24"/>
                <w:lang w:eastAsia="zh-CN"/>
              </w:rPr>
              <w:t>配送时效性及保障措施。</w:t>
            </w:r>
          </w:p>
          <w:p w14:paraId="5DC60893">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宋体"/>
                <w:color w:val="auto"/>
                <w:sz w:val="24"/>
                <w:szCs w:val="24"/>
                <w:lang w:eastAsia="zh-CN"/>
              </w:rPr>
              <w:t>以上4项方案内容全面、针对性强，保障措施具体、可行性强的每项得2分，共</w:t>
            </w:r>
            <w:r>
              <w:rPr>
                <w:rFonts w:hint="eastAsia" w:ascii="宋体" w:hAnsi="宋体" w:eastAsia="宋体" w:cs="Times New Roman"/>
                <w:sz w:val="24"/>
                <w:lang w:eastAsia="zh-CN"/>
              </w:rPr>
              <w:t>8分；否则评委根据以下原则进行扣分，扣完为止。</w:t>
            </w:r>
          </w:p>
          <w:p w14:paraId="4696AE3C">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①无内容或表述与本项目无关或不相符的每项扣2分；</w:t>
            </w:r>
          </w:p>
          <w:p w14:paraId="5D40E80E">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②对实际情况表述不明确不具体，内容过于简略不足以支撑项目的每项扣1分；</w:t>
            </w:r>
          </w:p>
          <w:p w14:paraId="24003382">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Times New Roman"/>
                <w:sz w:val="24"/>
                <w:lang w:eastAsia="zh-CN"/>
              </w:rPr>
              <w:t>③内容存在瑕疵的每项扣0.5分</w:t>
            </w:r>
            <w:r>
              <w:rPr>
                <w:rFonts w:hint="eastAsia" w:ascii="宋体" w:hAnsi="宋体" w:eastAsia="宋体" w:cs="宋体"/>
                <w:sz w:val="24"/>
                <w:szCs w:val="24"/>
                <w:lang w:eastAsia="zh-CN"/>
              </w:rPr>
              <w:t>（瑕疵是指内容能保障项目进度、质量，满足项目需求情况下存在的缺点）</w:t>
            </w:r>
            <w:r>
              <w:rPr>
                <w:rFonts w:hint="eastAsia" w:ascii="宋体" w:hAnsi="宋体" w:eastAsia="宋体" w:cs="Times New Roman"/>
                <w:sz w:val="24"/>
                <w:lang w:eastAsia="zh-CN"/>
              </w:rPr>
              <w:t>。</w:t>
            </w:r>
          </w:p>
        </w:tc>
        <w:tc>
          <w:tcPr>
            <w:tcW w:w="466" w:type="dxa"/>
            <w:shd w:val="clear" w:color="auto" w:fill="auto"/>
            <w:noWrap/>
            <w:vAlign w:val="center"/>
          </w:tcPr>
          <w:p w14:paraId="32DADF0F">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8</w:t>
            </w:r>
          </w:p>
        </w:tc>
      </w:tr>
      <w:tr w14:paraId="1C39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60" w:type="dxa"/>
            <w:vMerge w:val="continue"/>
            <w:shd w:val="clear" w:color="auto" w:fill="auto"/>
            <w:vAlign w:val="center"/>
          </w:tcPr>
          <w:p w14:paraId="4BFB9819">
            <w:pPr>
              <w:overflowPunct/>
              <w:topLinePunct/>
              <w:spacing w:after="0" w:line="480" w:lineRule="exact"/>
              <w:jc w:val="center"/>
              <w:rPr>
                <w:rFonts w:ascii="宋体" w:hAnsi="宋体" w:eastAsia="宋体" w:cs="宋体"/>
                <w:b/>
                <w:bCs/>
                <w:sz w:val="24"/>
                <w:szCs w:val="24"/>
              </w:rPr>
            </w:pPr>
          </w:p>
        </w:tc>
        <w:tc>
          <w:tcPr>
            <w:tcW w:w="1124" w:type="dxa"/>
            <w:shd w:val="clear" w:color="auto" w:fill="auto"/>
            <w:vAlign w:val="center"/>
          </w:tcPr>
          <w:p w14:paraId="1F5D3E4F">
            <w:pPr>
              <w:overflowPunct/>
              <w:topLinePunct/>
              <w:spacing w:after="0" w:line="480" w:lineRule="exact"/>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6.</w:t>
            </w:r>
            <w:r>
              <w:rPr>
                <w:rStyle w:val="25"/>
                <w:rFonts w:ascii="宋体" w:hAnsi="宋体" w:eastAsia="宋体" w:cs="宋体"/>
                <w:sz w:val="24"/>
                <w:szCs w:val="24"/>
                <w:lang w:eastAsia="zh-CN"/>
              </w:rPr>
              <w:t>验收配合及售后保障评审</w:t>
            </w:r>
          </w:p>
        </w:tc>
        <w:tc>
          <w:tcPr>
            <w:tcW w:w="6777" w:type="dxa"/>
            <w:shd w:val="clear" w:color="auto" w:fill="auto"/>
            <w:vAlign w:val="center"/>
          </w:tcPr>
          <w:p w14:paraId="0AA576DC">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w:t>
            </w:r>
            <w:r>
              <w:rPr>
                <w:rFonts w:ascii="宋体" w:hAnsi="宋体" w:eastAsia="宋体" w:cs="宋体"/>
                <w:sz w:val="24"/>
                <w:szCs w:val="24"/>
                <w:lang w:eastAsia="zh-CN"/>
              </w:rPr>
              <w:t>验收配合方案及现场服务承诺</w:t>
            </w:r>
            <w:r>
              <w:rPr>
                <w:rFonts w:hint="eastAsia" w:ascii="宋体" w:hAnsi="宋体" w:eastAsia="宋体" w:cs="宋体"/>
                <w:sz w:val="24"/>
                <w:szCs w:val="24"/>
                <w:lang w:eastAsia="zh-CN"/>
              </w:rPr>
              <w:t>；</w:t>
            </w:r>
          </w:p>
          <w:p w14:paraId="415B6418">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（2）</w:t>
            </w:r>
            <w:r>
              <w:rPr>
                <w:rFonts w:ascii="宋体" w:hAnsi="宋体" w:eastAsia="宋体" w:cs="宋体"/>
                <w:sz w:val="24"/>
                <w:szCs w:val="24"/>
                <w:lang w:eastAsia="zh-CN"/>
              </w:rPr>
              <w:t>质量问题快速响应与处理流程</w:t>
            </w:r>
            <w:r>
              <w:rPr>
                <w:rFonts w:hint="eastAsia" w:ascii="宋体" w:hAnsi="宋体" w:eastAsia="宋体" w:cs="宋体"/>
                <w:sz w:val="24"/>
                <w:szCs w:val="24"/>
                <w:lang w:eastAsia="zh-CN"/>
              </w:rPr>
              <w:t>；</w:t>
            </w:r>
          </w:p>
          <w:p w14:paraId="7CD2E207">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bCs/>
                <w:sz w:val="24"/>
                <w:szCs w:val="24"/>
                <w:lang w:eastAsia="zh-CN"/>
              </w:rPr>
              <w:t>快速的退换货机制（明确对不合格产品退换货的响应时间，处理办法）</w:t>
            </w:r>
            <w:r>
              <w:rPr>
                <w:rFonts w:hint="eastAsia" w:ascii="宋体" w:hAnsi="宋体" w:eastAsia="宋体" w:cs="宋体"/>
                <w:sz w:val="24"/>
                <w:szCs w:val="24"/>
                <w:lang w:eastAsia="zh-CN"/>
              </w:rPr>
              <w:t>。</w:t>
            </w:r>
          </w:p>
          <w:p w14:paraId="35C080BC">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以上3项内容科学合理、完整具体，有完备的保障措施，可行性强，完全满足采购人实际需求的，每项2分，共6分，否则评委根据以下原则对每项内容进行扣分，扣完为止。</w:t>
            </w:r>
          </w:p>
          <w:p w14:paraId="0C2D65B5">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①无内容或内容表述与本项目无关或不相符的每项扣2分；</w:t>
            </w:r>
          </w:p>
          <w:p w14:paraId="470F5851">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②以上内容简略，不明确、不具体的每项扣1分；</w:t>
            </w:r>
          </w:p>
          <w:p w14:paraId="70B288CF">
            <w:pPr>
              <w:overflowPunct/>
              <w:topLinePunct/>
              <w:spacing w:after="0" w:line="480" w:lineRule="exact"/>
              <w:textAlignment w:val="center"/>
              <w:rPr>
                <w:rFonts w:ascii="宋体" w:hAnsi="宋体" w:eastAsia="宋体" w:cs="Times New Roman"/>
                <w:b/>
                <w:bCs/>
                <w:sz w:val="24"/>
                <w:lang w:eastAsia="zh-CN"/>
              </w:rPr>
            </w:pPr>
            <w:r>
              <w:rPr>
                <w:rFonts w:hint="eastAsia" w:ascii="宋体" w:hAnsi="宋体" w:eastAsia="宋体" w:cs="宋体"/>
                <w:sz w:val="24"/>
                <w:szCs w:val="24"/>
                <w:lang w:eastAsia="zh-CN"/>
              </w:rPr>
              <w:t>③以上内容存在瑕疵的每项扣0.5分（瑕疵是指内容能保障项目进度、质量，满足项目需求情况下存在的缺点）。</w:t>
            </w:r>
          </w:p>
        </w:tc>
        <w:tc>
          <w:tcPr>
            <w:tcW w:w="466" w:type="dxa"/>
            <w:shd w:val="clear" w:color="auto" w:fill="auto"/>
            <w:noWrap/>
            <w:vAlign w:val="center"/>
          </w:tcPr>
          <w:p w14:paraId="345A6C47">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6</w:t>
            </w:r>
          </w:p>
        </w:tc>
      </w:tr>
      <w:tr w14:paraId="3DFF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60" w:type="dxa"/>
            <w:vMerge w:val="continue"/>
            <w:shd w:val="clear" w:color="auto" w:fill="auto"/>
            <w:vAlign w:val="center"/>
          </w:tcPr>
          <w:p w14:paraId="35A89CA4">
            <w:pPr>
              <w:overflowPunct/>
              <w:topLinePunct/>
              <w:spacing w:after="0" w:line="480" w:lineRule="exact"/>
              <w:jc w:val="center"/>
              <w:rPr>
                <w:rFonts w:ascii="宋体" w:hAnsi="宋体" w:eastAsia="宋体" w:cs="宋体"/>
                <w:b/>
                <w:bCs/>
                <w:sz w:val="24"/>
                <w:szCs w:val="24"/>
              </w:rPr>
            </w:pPr>
          </w:p>
        </w:tc>
        <w:tc>
          <w:tcPr>
            <w:tcW w:w="1124" w:type="dxa"/>
            <w:shd w:val="clear" w:color="auto" w:fill="auto"/>
            <w:vAlign w:val="center"/>
          </w:tcPr>
          <w:p w14:paraId="05344CD4">
            <w:pPr>
              <w:overflowPunct/>
              <w:topLinePunct/>
              <w:spacing w:after="0" w:line="480" w:lineRule="exact"/>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7.违约承诺及处罚措施评审</w:t>
            </w:r>
          </w:p>
        </w:tc>
        <w:tc>
          <w:tcPr>
            <w:tcW w:w="6777" w:type="dxa"/>
            <w:shd w:val="clear" w:color="auto" w:fill="auto"/>
            <w:vAlign w:val="center"/>
          </w:tcPr>
          <w:p w14:paraId="7B934D1D">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（1）产品质量违约责任承诺及处罚措施；</w:t>
            </w:r>
          </w:p>
          <w:p w14:paraId="2252A09E">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（2）</w:t>
            </w:r>
            <w:r>
              <w:rPr>
                <w:rFonts w:ascii="宋体" w:hAnsi="宋体" w:eastAsia="宋体" w:cs="宋体"/>
                <w:sz w:val="24"/>
                <w:szCs w:val="24"/>
                <w:lang w:eastAsia="zh-CN"/>
              </w:rPr>
              <w:t>交付延期违约责任及处罚标准</w:t>
            </w:r>
            <w:r>
              <w:rPr>
                <w:rFonts w:hint="eastAsia" w:ascii="宋体" w:hAnsi="宋体" w:eastAsia="宋体" w:cs="宋体"/>
                <w:sz w:val="24"/>
                <w:szCs w:val="24"/>
                <w:lang w:eastAsia="zh-CN"/>
              </w:rPr>
              <w:t>；</w:t>
            </w:r>
          </w:p>
          <w:p w14:paraId="5462A769">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color w:val="auto"/>
                <w:sz w:val="24"/>
                <w:szCs w:val="24"/>
                <w:lang w:eastAsia="zh-CN"/>
              </w:rPr>
              <w:t>应急服务违约责任承诺及处罚措施。</w:t>
            </w:r>
          </w:p>
          <w:p w14:paraId="3BE23EF2">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以上3项内容科学合理、措施完整具体，针对性强，可行性强，完全满足采购人实际情况的，每项2分，共6分，否则评委根据以下原则对每项内容进行扣分，扣完为止。</w:t>
            </w:r>
          </w:p>
          <w:p w14:paraId="2C71B8FE">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①无内容或内容表述与本项目无关或不相符的每项扣2分；</w:t>
            </w:r>
          </w:p>
          <w:p w14:paraId="769A5FD6">
            <w:pPr>
              <w:overflowPunct/>
              <w:topLinePunct/>
              <w:spacing w:after="0" w:line="480" w:lineRule="exact"/>
              <w:textAlignment w:val="center"/>
              <w:rPr>
                <w:rFonts w:ascii="宋体" w:hAnsi="宋体" w:eastAsia="宋体" w:cs="Times New Roman"/>
                <w:b/>
                <w:bCs/>
                <w:sz w:val="24"/>
                <w:lang w:eastAsia="zh-CN"/>
              </w:rPr>
            </w:pPr>
            <w:r>
              <w:rPr>
                <w:rFonts w:hint="eastAsia" w:ascii="宋体" w:hAnsi="宋体" w:eastAsia="宋体" w:cs="宋体"/>
                <w:color w:val="auto"/>
                <w:sz w:val="24"/>
                <w:szCs w:val="24"/>
                <w:lang w:eastAsia="zh-CN"/>
              </w:rPr>
              <w:t>②内容存在瑕疵的每项扣1分</w:t>
            </w:r>
            <w:r>
              <w:rPr>
                <w:rFonts w:hint="eastAsia" w:ascii="宋体" w:hAnsi="宋体" w:eastAsia="宋体" w:cs="宋体"/>
                <w:sz w:val="24"/>
                <w:szCs w:val="24"/>
                <w:lang w:eastAsia="zh-CN"/>
              </w:rPr>
              <w:t>（瑕疵是指内容能保障项目进度、质量，满足项目需求情况下存在的缺点）</w:t>
            </w:r>
            <w:r>
              <w:rPr>
                <w:rFonts w:hint="eastAsia" w:ascii="宋体" w:hAnsi="宋体" w:eastAsia="宋体" w:cs="宋体"/>
                <w:color w:val="auto"/>
                <w:sz w:val="24"/>
                <w:szCs w:val="24"/>
                <w:lang w:eastAsia="zh-CN"/>
              </w:rPr>
              <w:t>。</w:t>
            </w:r>
          </w:p>
        </w:tc>
        <w:tc>
          <w:tcPr>
            <w:tcW w:w="466" w:type="dxa"/>
            <w:shd w:val="clear" w:color="auto" w:fill="auto"/>
            <w:noWrap/>
            <w:vAlign w:val="center"/>
          </w:tcPr>
          <w:p w14:paraId="798E01FD">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6</w:t>
            </w:r>
          </w:p>
        </w:tc>
      </w:tr>
      <w:tr w14:paraId="4092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60" w:type="dxa"/>
            <w:vMerge w:val="continue"/>
            <w:shd w:val="clear" w:color="auto" w:fill="auto"/>
            <w:vAlign w:val="center"/>
          </w:tcPr>
          <w:p w14:paraId="6D5915D4">
            <w:pPr>
              <w:overflowPunct/>
              <w:topLinePunct/>
              <w:spacing w:after="0" w:line="480" w:lineRule="exact"/>
              <w:jc w:val="center"/>
              <w:rPr>
                <w:rFonts w:ascii="宋体" w:hAnsi="宋体" w:eastAsia="宋体" w:cs="宋体"/>
                <w:b/>
                <w:bCs/>
                <w:sz w:val="24"/>
                <w:szCs w:val="24"/>
              </w:rPr>
            </w:pPr>
          </w:p>
        </w:tc>
        <w:tc>
          <w:tcPr>
            <w:tcW w:w="1124" w:type="dxa"/>
            <w:shd w:val="clear" w:color="auto" w:fill="auto"/>
            <w:vAlign w:val="center"/>
          </w:tcPr>
          <w:p w14:paraId="3AC12EC8">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b/>
                <w:bCs/>
                <w:sz w:val="24"/>
                <w:szCs w:val="24"/>
                <w:lang w:eastAsia="zh-CN"/>
              </w:rPr>
              <w:t>8.拟投入本设施设备及人员配备评审</w:t>
            </w:r>
          </w:p>
        </w:tc>
        <w:tc>
          <w:tcPr>
            <w:tcW w:w="6777" w:type="dxa"/>
            <w:shd w:val="clear" w:color="auto" w:fill="auto"/>
            <w:vAlign w:val="center"/>
          </w:tcPr>
          <w:p w14:paraId="6310042E">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（1）人员、车辆配置安排及保障措施；</w:t>
            </w:r>
          </w:p>
          <w:p w14:paraId="074D7BFA">
            <w:pPr>
              <w:overflowPunct/>
              <w:topLinePunct/>
              <w:spacing w:after="0" w:line="480" w:lineRule="exact"/>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（2）组织管理方案。</w:t>
            </w:r>
          </w:p>
          <w:p w14:paraId="31C58DAA">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宋体"/>
                <w:color w:val="auto"/>
                <w:sz w:val="24"/>
                <w:szCs w:val="24"/>
                <w:lang w:eastAsia="zh-CN"/>
              </w:rPr>
              <w:t>以上2项方案内容全面、针对性强，保障措施具体、可行性强的每项得1分，共</w:t>
            </w:r>
            <w:r>
              <w:rPr>
                <w:rFonts w:hint="eastAsia" w:ascii="宋体" w:hAnsi="宋体" w:eastAsia="宋体" w:cs="Times New Roman"/>
                <w:sz w:val="24"/>
                <w:lang w:eastAsia="zh-CN"/>
              </w:rPr>
              <w:t>2分；否则评委根据以下原则进行扣分，扣完为止。</w:t>
            </w:r>
          </w:p>
          <w:p w14:paraId="44392C41">
            <w:pPr>
              <w:spacing w:line="480" w:lineRule="exact"/>
              <w:rPr>
                <w:rFonts w:ascii="宋体" w:hAnsi="宋体" w:eastAsia="宋体" w:cs="Times New Roman"/>
                <w:sz w:val="24"/>
                <w:lang w:eastAsia="zh-CN"/>
              </w:rPr>
            </w:pPr>
            <w:r>
              <w:rPr>
                <w:rFonts w:hint="eastAsia" w:ascii="宋体" w:hAnsi="宋体" w:eastAsia="宋体" w:cs="Times New Roman"/>
                <w:sz w:val="24"/>
                <w:lang w:eastAsia="zh-CN"/>
              </w:rPr>
              <w:t>①无内容或表述与本项目无关或不相符的每项扣1分；</w:t>
            </w:r>
          </w:p>
          <w:p w14:paraId="1BE9DCBF">
            <w:pPr>
              <w:overflowPunct/>
              <w:topLinePunct/>
              <w:spacing w:after="0" w:line="480" w:lineRule="exact"/>
              <w:textAlignment w:val="center"/>
              <w:rPr>
                <w:rFonts w:ascii="宋体" w:hAnsi="宋体" w:eastAsia="宋体" w:cs="Times New Roman"/>
                <w:sz w:val="24"/>
                <w:lang w:eastAsia="zh-CN"/>
              </w:rPr>
            </w:pPr>
            <w:r>
              <w:rPr>
                <w:rFonts w:hint="eastAsia" w:ascii="宋体" w:hAnsi="宋体" w:eastAsia="宋体" w:cs="Times New Roman"/>
                <w:sz w:val="24"/>
                <w:lang w:eastAsia="zh-CN"/>
              </w:rPr>
              <w:t>②内容存在瑕疵的每项扣0.5分</w:t>
            </w:r>
            <w:r>
              <w:rPr>
                <w:rFonts w:hint="eastAsia" w:ascii="宋体" w:hAnsi="宋体" w:eastAsia="宋体" w:cs="宋体"/>
                <w:sz w:val="24"/>
                <w:szCs w:val="24"/>
                <w:lang w:eastAsia="zh-CN"/>
              </w:rPr>
              <w:t>（瑕疵是指内容能保障项目进度、质量，满足项目需求情况下存在的缺点）</w:t>
            </w:r>
            <w:r>
              <w:rPr>
                <w:rFonts w:hint="eastAsia" w:ascii="宋体" w:hAnsi="宋体" w:eastAsia="宋体" w:cs="Times New Roman"/>
                <w:sz w:val="24"/>
                <w:lang w:eastAsia="zh-CN"/>
              </w:rPr>
              <w:t>。</w:t>
            </w:r>
          </w:p>
          <w:p w14:paraId="3841A260">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Times New Roman"/>
                <w:b/>
                <w:bCs/>
                <w:sz w:val="24"/>
                <w:lang w:eastAsia="zh-CN"/>
              </w:rPr>
              <w:t>注：提供对应服务人员及实施设备配置清单、配送团队有效身份证，驾驶员还提供有效期内的与车辆驾驶资格相匹配的驾驶证，设施设备须提供自主产权车辆证明或租赁车辆的证明材料，以上材料提供扫描件或复印件加盖单位公章，不提供或未按要求提供或提供的证明材料不满足要求的不得分。</w:t>
            </w:r>
          </w:p>
        </w:tc>
        <w:tc>
          <w:tcPr>
            <w:tcW w:w="466" w:type="dxa"/>
            <w:shd w:val="clear" w:color="auto" w:fill="auto"/>
            <w:noWrap/>
            <w:vAlign w:val="center"/>
          </w:tcPr>
          <w:p w14:paraId="7FAF6ADC">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r>
      <w:tr w14:paraId="1962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60" w:type="dxa"/>
            <w:vMerge w:val="continue"/>
            <w:shd w:val="clear" w:color="auto" w:fill="auto"/>
            <w:vAlign w:val="center"/>
          </w:tcPr>
          <w:p w14:paraId="25C2AE54">
            <w:pPr>
              <w:overflowPunct/>
              <w:topLinePunct/>
              <w:spacing w:after="0" w:line="480" w:lineRule="exact"/>
              <w:jc w:val="center"/>
              <w:rPr>
                <w:rFonts w:ascii="宋体" w:hAnsi="宋体" w:eastAsia="宋体" w:cs="宋体"/>
                <w:b/>
                <w:bCs/>
                <w:sz w:val="24"/>
                <w:szCs w:val="24"/>
              </w:rPr>
            </w:pPr>
          </w:p>
        </w:tc>
        <w:tc>
          <w:tcPr>
            <w:tcW w:w="1124" w:type="dxa"/>
            <w:shd w:val="clear" w:color="auto" w:fill="auto"/>
            <w:vAlign w:val="center"/>
          </w:tcPr>
          <w:p w14:paraId="2F80D522">
            <w:pPr>
              <w:overflowPunct/>
              <w:topLinePunct/>
              <w:spacing w:after="0" w:line="480" w:lineRule="exact"/>
              <w:jc w:val="center"/>
              <w:rPr>
                <w:rFonts w:ascii="宋体" w:hAnsi="宋体" w:eastAsia="宋体" w:cs="宋体"/>
                <w:b/>
                <w:bCs/>
                <w:sz w:val="24"/>
                <w:szCs w:val="24"/>
                <w:lang w:eastAsia="zh-CN"/>
              </w:rPr>
            </w:pPr>
            <w:r>
              <w:rPr>
                <w:rFonts w:hint="eastAsia" w:ascii="宋体" w:hAnsi="宋体" w:eastAsia="宋体" w:cs="宋体"/>
                <w:b/>
                <w:bCs/>
                <w:color w:val="auto"/>
                <w:sz w:val="24"/>
                <w:szCs w:val="24"/>
                <w:lang w:eastAsia="zh-CN"/>
              </w:rPr>
              <w:t>9.节能、</w:t>
            </w:r>
            <w:r>
              <w:rPr>
                <w:rFonts w:hint="eastAsia" w:ascii="宋体" w:hAnsi="宋体" w:eastAsia="宋体" w:cs="宋体"/>
                <w:b/>
                <w:bCs/>
                <w:color w:val="auto"/>
                <w:sz w:val="24"/>
                <w:szCs w:val="24"/>
                <w:shd w:val="clear" w:color="auto" w:fill="FFFFFF"/>
                <w:lang w:eastAsia="zh-CN"/>
              </w:rPr>
              <w:t>环境标志产品评审</w:t>
            </w:r>
          </w:p>
        </w:tc>
        <w:tc>
          <w:tcPr>
            <w:tcW w:w="6777" w:type="dxa"/>
            <w:shd w:val="clear" w:color="auto" w:fill="auto"/>
            <w:vAlign w:val="center"/>
          </w:tcPr>
          <w:p w14:paraId="7226BAB1">
            <w:pPr>
              <w:overflowPunct/>
              <w:topLinePunct/>
              <w:spacing w:after="0" w:line="480" w:lineRule="exact"/>
              <w:rPr>
                <w:rFonts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shd w:val="clear" w:color="auto" w:fill="FFFFFF"/>
                <w:lang w:eastAsia="zh-CN"/>
              </w:rPr>
              <w:t>所投产品属于财政部《节能产品政府采购品目清单》内优先采购（清单内未标注“★”的品目）产品1个及以上的得0.5分。</w:t>
            </w:r>
          </w:p>
          <w:p w14:paraId="32834E9D">
            <w:pPr>
              <w:overflowPunct/>
              <w:topLinePunct/>
              <w:spacing w:after="0" w:line="480" w:lineRule="exact"/>
              <w:rPr>
                <w:rFonts w:ascii="宋体" w:hAnsi="宋体" w:eastAsia="宋体" w:cs="宋体"/>
                <w:b/>
                <w:bCs/>
                <w:color w:val="auto"/>
                <w:sz w:val="24"/>
                <w:szCs w:val="24"/>
                <w:shd w:val="clear" w:color="auto" w:fill="FFFFFF"/>
                <w:lang w:eastAsia="zh-CN"/>
              </w:rPr>
            </w:pPr>
            <w:r>
              <w:rPr>
                <w:rFonts w:hint="eastAsia" w:ascii="宋体" w:hAnsi="宋体" w:eastAsia="宋体" w:cs="宋体"/>
                <w:b/>
                <w:bCs/>
                <w:color w:val="auto"/>
                <w:sz w:val="24"/>
                <w:szCs w:val="24"/>
                <w:shd w:val="clear" w:color="auto" w:fill="FFFFFF"/>
                <w:lang w:eastAsia="zh-CN"/>
              </w:rPr>
              <w:t>注：提供国家确定的认证机构出具的、处于有效期之内的认证证书复印件及品目清单（标注出投标产品在品目清单中所属的品目）加盖供应商电子公章。</w:t>
            </w:r>
          </w:p>
          <w:p w14:paraId="2E86712C">
            <w:pPr>
              <w:overflowPunct/>
              <w:topLinePunct/>
              <w:spacing w:after="0" w:line="480" w:lineRule="exact"/>
              <w:rPr>
                <w:rFonts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shd w:val="clear" w:color="auto" w:fill="FFFFFF"/>
                <w:lang w:eastAsia="zh-CN"/>
              </w:rPr>
              <w:t>所投产品属于财政部《环境标志产品政府采购品目清单》内的产品1个及以上的得0.5分。</w:t>
            </w:r>
          </w:p>
          <w:p w14:paraId="2B732DDF">
            <w:pPr>
              <w:overflowPunct/>
              <w:topLinePunct/>
              <w:spacing w:after="0" w:line="480" w:lineRule="exact"/>
              <w:rPr>
                <w:rFonts w:ascii="宋体" w:hAnsi="宋体" w:eastAsia="宋体" w:cs="宋体"/>
                <w:b/>
                <w:bCs/>
                <w:color w:val="auto"/>
                <w:sz w:val="24"/>
                <w:szCs w:val="24"/>
                <w:shd w:val="clear" w:color="auto" w:fill="FFFFFF"/>
                <w:lang w:eastAsia="zh-CN"/>
              </w:rPr>
            </w:pPr>
            <w:r>
              <w:rPr>
                <w:rFonts w:hint="eastAsia" w:ascii="宋体" w:hAnsi="宋体" w:eastAsia="宋体" w:cs="宋体"/>
                <w:b/>
                <w:bCs/>
                <w:color w:val="auto"/>
                <w:sz w:val="24"/>
                <w:szCs w:val="24"/>
                <w:shd w:val="clear" w:color="auto" w:fill="FFFFFF"/>
                <w:lang w:eastAsia="zh-CN"/>
              </w:rPr>
              <w:t>注：提供国家确定的认证机构出具的、处于有效期之内的认证证书复印件及品目清单（标注出投标产品在品目清单中所属的品目）加盖供应商电子公章。</w:t>
            </w:r>
          </w:p>
          <w:p w14:paraId="248DF9FF">
            <w:pPr>
              <w:shd w:val="clear" w:color="auto" w:fill="FFFFFF"/>
              <w:overflowPunct/>
              <w:topLinePunct/>
              <w:spacing w:after="0" w:line="480" w:lineRule="exact"/>
              <w:rPr>
                <w:rFonts w:ascii="宋体" w:hAnsi="宋体" w:eastAsia="宋体" w:cs="宋体"/>
                <w:b/>
                <w:bCs/>
                <w:sz w:val="24"/>
                <w:szCs w:val="24"/>
                <w:lang w:eastAsia="zh-CN"/>
              </w:rPr>
            </w:pPr>
            <w:r>
              <w:rPr>
                <w:rFonts w:hint="eastAsia" w:ascii="宋体" w:hAnsi="宋体" w:eastAsia="宋体" w:cs="宋体"/>
                <w:b/>
                <w:color w:val="auto"/>
                <w:sz w:val="24"/>
                <w:szCs w:val="24"/>
                <w:shd w:val="clear" w:color="auto" w:fill="FFFFFF"/>
              </w:rPr>
              <w:t>该项得分=（1）+（2）。</w:t>
            </w:r>
          </w:p>
        </w:tc>
        <w:tc>
          <w:tcPr>
            <w:tcW w:w="466" w:type="dxa"/>
            <w:shd w:val="clear" w:color="auto" w:fill="auto"/>
            <w:noWrap/>
            <w:vAlign w:val="center"/>
          </w:tcPr>
          <w:p w14:paraId="6696EE0E">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color w:val="auto"/>
                <w:sz w:val="24"/>
                <w:szCs w:val="24"/>
                <w:lang w:eastAsia="zh-CN"/>
              </w:rPr>
              <w:t>1</w:t>
            </w:r>
          </w:p>
        </w:tc>
      </w:tr>
      <w:tr w14:paraId="4B9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60" w:type="dxa"/>
            <w:vMerge w:val="continue"/>
            <w:shd w:val="clear" w:color="auto" w:fill="auto"/>
            <w:vAlign w:val="center"/>
          </w:tcPr>
          <w:p w14:paraId="65A239B2">
            <w:pPr>
              <w:overflowPunct/>
              <w:topLinePunct/>
              <w:spacing w:after="0" w:line="480" w:lineRule="exact"/>
              <w:jc w:val="center"/>
              <w:rPr>
                <w:rFonts w:ascii="宋体" w:hAnsi="宋体" w:eastAsia="宋体" w:cs="宋体"/>
                <w:b/>
                <w:bCs/>
                <w:sz w:val="24"/>
                <w:szCs w:val="24"/>
              </w:rPr>
            </w:pPr>
          </w:p>
        </w:tc>
        <w:tc>
          <w:tcPr>
            <w:tcW w:w="1124" w:type="dxa"/>
            <w:shd w:val="clear" w:color="auto" w:fill="auto"/>
            <w:vAlign w:val="center"/>
          </w:tcPr>
          <w:p w14:paraId="11E6D7C9">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b/>
                <w:bCs/>
                <w:sz w:val="24"/>
                <w:szCs w:val="24"/>
                <w:lang w:eastAsia="zh-CN"/>
              </w:rPr>
              <w:t>10.</w:t>
            </w:r>
            <w:r>
              <w:rPr>
                <w:rFonts w:hint="eastAsia" w:ascii="宋体" w:hAnsi="宋体" w:eastAsia="宋体" w:cs="宋体"/>
                <w:b/>
                <w:bCs/>
                <w:sz w:val="24"/>
                <w:szCs w:val="24"/>
              </w:rPr>
              <w:t>类似项目业绩评审</w:t>
            </w:r>
          </w:p>
        </w:tc>
        <w:tc>
          <w:tcPr>
            <w:tcW w:w="6777" w:type="dxa"/>
            <w:shd w:val="clear" w:color="auto" w:fill="auto"/>
            <w:vAlign w:val="center"/>
          </w:tcPr>
          <w:p w14:paraId="2F625B00">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sz w:val="24"/>
                <w:szCs w:val="24"/>
                <w:lang w:eastAsia="zh-CN"/>
              </w:rPr>
              <w:t>根据供应商提供的类似项目业绩进行打分，每提供一项业绩得0.5分，满分1分。</w:t>
            </w:r>
          </w:p>
          <w:p w14:paraId="796BAE5B">
            <w:pPr>
              <w:overflowPunct/>
              <w:topLinePunct/>
              <w:spacing w:after="0" w:line="480" w:lineRule="exact"/>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注：（1）业绩时限要求：2023年1月1日（合同签订时间）至本项目投标文件提交截止时间前。</w:t>
            </w:r>
          </w:p>
          <w:p w14:paraId="0940884C">
            <w:pPr>
              <w:numPr>
                <w:ilvl w:val="0"/>
                <w:numId w:val="2"/>
              </w:numPr>
              <w:overflowPunct/>
              <w:topLinePunct/>
              <w:spacing w:after="0" w:line="480" w:lineRule="exact"/>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业绩证明材料要求：合同须包含合同首页、标的、金额所在页及合同签字盖章页的扫描件加盖供应商电子公章。</w:t>
            </w:r>
          </w:p>
          <w:p w14:paraId="3763658C">
            <w:pPr>
              <w:overflowPunct/>
              <w:topLinePunct/>
              <w:spacing w:after="0" w:line="480" w:lineRule="exact"/>
              <w:textAlignment w:val="center"/>
              <w:rPr>
                <w:rFonts w:ascii="宋体" w:hAnsi="宋体" w:eastAsia="宋体" w:cs="宋体"/>
                <w:sz w:val="24"/>
                <w:szCs w:val="24"/>
                <w:lang w:eastAsia="zh-CN"/>
              </w:rPr>
            </w:pPr>
            <w:r>
              <w:rPr>
                <w:rFonts w:hint="eastAsia" w:ascii="宋体" w:hAnsi="宋体" w:eastAsia="宋体" w:cs="宋体"/>
                <w:b/>
                <w:bCs/>
                <w:sz w:val="24"/>
                <w:szCs w:val="24"/>
                <w:lang w:eastAsia="zh-CN"/>
              </w:rPr>
              <w:t>（3）无证明材料或证明材料不明确、无法体现业绩内容的不得分。</w:t>
            </w:r>
          </w:p>
        </w:tc>
        <w:tc>
          <w:tcPr>
            <w:tcW w:w="466" w:type="dxa"/>
            <w:shd w:val="clear" w:color="auto" w:fill="auto"/>
            <w:noWrap/>
            <w:vAlign w:val="center"/>
          </w:tcPr>
          <w:p w14:paraId="3050E07B">
            <w:pPr>
              <w:overflowPunct/>
              <w:topLinePunct/>
              <w:spacing w:after="0" w:line="480" w:lineRule="exact"/>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r>
    </w:tbl>
    <w:p w14:paraId="7492F4B1">
      <w:pPr>
        <w:overflowPunct/>
        <w:topLinePunct/>
        <w:rPr>
          <w:rFonts w:ascii="宋体" w:hAnsi="宋体" w:eastAsia="宋体" w:cs="宋体"/>
        </w:rPr>
      </w:pPr>
    </w:p>
    <w:p w14:paraId="41152264">
      <w:pPr>
        <w:overflowPunct/>
        <w:topLinePunct/>
        <w:rPr>
          <w:rFonts w:ascii="宋体" w:hAnsi="宋体" w:eastAsia="宋体" w:cs="宋体"/>
        </w:rPr>
        <w:sectPr>
          <w:headerReference r:id="rId12" w:type="default"/>
          <w:footerReference r:id="rId13" w:type="default"/>
          <w:type w:val="nextColumn"/>
          <w:pgSz w:w="11907" w:h="16840"/>
          <w:pgMar w:top="1191" w:right="1191" w:bottom="1304" w:left="1304" w:header="878" w:footer="886" w:gutter="0"/>
          <w:cols w:space="720" w:num="1"/>
        </w:sectPr>
      </w:pPr>
    </w:p>
    <w:p w14:paraId="49BDC5A8">
      <w:pPr>
        <w:pStyle w:val="11"/>
        <w:overflowPunct/>
        <w:topLinePunct/>
        <w:spacing w:after="0" w:line="720" w:lineRule="exact"/>
        <w:jc w:val="center"/>
        <w:outlineLvl w:val="0"/>
        <w:rPr>
          <w:b/>
          <w:bCs/>
          <w:sz w:val="36"/>
          <w:szCs w:val="36"/>
          <w:lang w:eastAsia="zh-CN"/>
        </w:rPr>
      </w:pPr>
      <w:bookmarkStart w:id="31" w:name="_Toc15117"/>
      <w:r>
        <w:rPr>
          <w:rFonts w:hint="eastAsia"/>
          <w:b/>
          <w:bCs/>
          <w:sz w:val="36"/>
          <w:szCs w:val="36"/>
          <w:lang w:eastAsia="zh-CN"/>
        </w:rPr>
        <w:t>第五章 采购需求</w:t>
      </w:r>
      <w:bookmarkEnd w:id="31"/>
    </w:p>
    <w:p w14:paraId="005DD1DD">
      <w:pPr>
        <w:pStyle w:val="11"/>
        <w:overflowPunct/>
        <w:topLinePunct/>
        <w:spacing w:after="0" w:line="480" w:lineRule="exact"/>
        <w:ind w:firstLine="480" w:firstLineChars="200"/>
        <w:rPr>
          <w:sz w:val="24"/>
          <w:szCs w:val="24"/>
          <w:lang w:eastAsia="zh-CN"/>
        </w:rPr>
      </w:pPr>
      <w:r>
        <w:rPr>
          <w:rFonts w:hint="eastAsia"/>
          <w:sz w:val="24"/>
          <w:szCs w:val="24"/>
          <w:lang w:eastAsia="zh-CN"/>
        </w:rPr>
        <w:t>1.本章各项技术、商务要求如出现引用某一特定的专利技术、商标、名称、设计、原产地或供应者等情况，则仅起参考作用。供应商可选用实质上“相当于”或“优于”该参考技术规格要求的产品投标。</w:t>
      </w:r>
    </w:p>
    <w:p w14:paraId="432A0C82">
      <w:pPr>
        <w:pStyle w:val="11"/>
        <w:overflowPunct/>
        <w:topLinePunct/>
        <w:spacing w:after="0" w:line="480" w:lineRule="exact"/>
        <w:ind w:firstLine="480" w:firstLineChars="200"/>
        <w:rPr>
          <w:sz w:val="24"/>
          <w:szCs w:val="24"/>
          <w:lang w:eastAsia="zh-CN"/>
        </w:rPr>
      </w:pPr>
      <w:r>
        <w:rPr>
          <w:rFonts w:hint="eastAsia"/>
          <w:sz w:val="24"/>
          <w:szCs w:val="24"/>
          <w:lang w:eastAsia="zh-CN"/>
        </w:rPr>
        <w:t>2.供应商应保证其提供的货物在采购人使用期间不受第三方可能提出的侵犯其所有权、知识产权、商标权、专利权、著作权等相关权利的起诉。</w:t>
      </w:r>
      <w:bookmarkStart w:id="32" w:name="_Toc491307394"/>
      <w:bookmarkStart w:id="33" w:name="_Toc491307332"/>
    </w:p>
    <w:p w14:paraId="30FCA132">
      <w:pPr>
        <w:pStyle w:val="11"/>
        <w:overflowPunct/>
        <w:topLinePunct/>
        <w:spacing w:after="0" w:line="480" w:lineRule="exact"/>
        <w:ind w:firstLine="480" w:firstLineChars="200"/>
        <w:rPr>
          <w:sz w:val="24"/>
          <w:szCs w:val="24"/>
          <w:lang w:eastAsia="zh-CN"/>
        </w:rPr>
      </w:pPr>
      <w:r>
        <w:rPr>
          <w:rFonts w:hint="eastAsia"/>
          <w:sz w:val="24"/>
          <w:szCs w:val="24"/>
          <w:lang w:eastAsia="zh-CN"/>
        </w:rPr>
        <w:t>3.供应商应对在合同履行的过程中，涉及到采购人的工作信息等秘密内容进行保密。双方应共同对系统中涉及的技术情报和资料进行保密。</w:t>
      </w:r>
      <w:bookmarkEnd w:id="32"/>
      <w:bookmarkEnd w:id="33"/>
    </w:p>
    <w:p w14:paraId="2F83B2A2">
      <w:pPr>
        <w:pStyle w:val="11"/>
        <w:overflowPunct/>
        <w:topLinePunct/>
        <w:spacing w:after="0" w:line="480" w:lineRule="exact"/>
        <w:ind w:firstLine="480" w:firstLineChars="200"/>
        <w:rPr>
          <w:sz w:val="24"/>
          <w:szCs w:val="24"/>
          <w:lang w:eastAsia="zh-CN"/>
        </w:rPr>
      </w:pPr>
      <w:r>
        <w:rPr>
          <w:rFonts w:hint="eastAsia"/>
          <w:sz w:val="24"/>
          <w:szCs w:val="24"/>
          <w:lang w:eastAsia="zh-CN"/>
        </w:rPr>
        <w:t>4.供应商应严格按照《中华人民共和国政府采购法》、《中华人民共和国政府采购法实施条例》、《政府采购货物和服务招标投标管理办法》（财政部令第87号）等有关法律、法规的规定进行投标，合同签订后采购人将按照中标供应商投标文件中所投货物进行验收，一旦发现虚假应标行为，取消该中标供应商的中标资格，并保留追究其法律责任的权利。</w:t>
      </w:r>
    </w:p>
    <w:p w14:paraId="4C9EE264">
      <w:pPr>
        <w:pStyle w:val="11"/>
        <w:overflowPunct/>
        <w:topLinePunct/>
        <w:spacing w:after="0" w:line="480" w:lineRule="exact"/>
        <w:ind w:firstLine="480" w:firstLineChars="200"/>
        <w:rPr>
          <w:sz w:val="24"/>
          <w:szCs w:val="24"/>
          <w:lang w:eastAsia="zh-CN"/>
        </w:rPr>
      </w:pPr>
      <w:r>
        <w:rPr>
          <w:rFonts w:hint="eastAsia"/>
          <w:sz w:val="24"/>
          <w:szCs w:val="24"/>
          <w:lang w:eastAsia="zh-CN"/>
        </w:rPr>
        <w:t>5.本文件的解释权属于采购人、采购代理机构。</w:t>
      </w:r>
    </w:p>
    <w:p w14:paraId="06CE31B3">
      <w:pPr>
        <w:overflowPunct/>
        <w:autoSpaceDE/>
        <w:autoSpaceDN/>
        <w:adjustRightInd/>
        <w:snapToGrid/>
        <w:spacing w:after="0"/>
        <w:textAlignment w:val="auto"/>
        <w:rPr>
          <w:sz w:val="24"/>
          <w:szCs w:val="24"/>
          <w:lang w:eastAsia="zh-CN"/>
        </w:rPr>
        <w:sectPr>
          <w:headerReference r:id="rId14" w:type="default"/>
          <w:footerReference r:id="rId15" w:type="default"/>
          <w:pgSz w:w="11907" w:h="16840"/>
          <w:pgMar w:top="1191" w:right="1191" w:bottom="1304" w:left="1304" w:header="878" w:footer="886" w:gutter="0"/>
          <w:cols w:space="720" w:num="1"/>
        </w:sectPr>
      </w:pPr>
    </w:p>
    <w:p w14:paraId="69119674">
      <w:pPr>
        <w:pStyle w:val="2"/>
        <w:overflowPunct/>
        <w:topLinePunct/>
        <w:rPr>
          <w:rFonts w:ascii="宋体" w:hAnsi="宋体" w:cs="宋体"/>
          <w:sz w:val="36"/>
          <w:szCs w:val="36"/>
          <w:lang w:eastAsia="zh-CN"/>
        </w:rPr>
      </w:pPr>
      <w:bookmarkStart w:id="34" w:name="_Toc6395"/>
      <w:bookmarkStart w:id="35" w:name="_Toc4678"/>
      <w:bookmarkStart w:id="36" w:name="_Toc4301"/>
      <w:r>
        <w:rPr>
          <w:rFonts w:hint="eastAsia" w:ascii="宋体" w:hAnsi="宋体" w:cs="宋体"/>
          <w:sz w:val="36"/>
          <w:szCs w:val="36"/>
          <w:lang w:eastAsia="zh-CN"/>
        </w:rPr>
        <w:t>一、技术要求</w:t>
      </w:r>
      <w:bookmarkEnd w:id="34"/>
      <w:bookmarkEnd w:id="35"/>
      <w:bookmarkEnd w:id="36"/>
    </w:p>
    <w:tbl>
      <w:tblPr>
        <w:tblStyle w:val="22"/>
        <w:tblW w:w="15120" w:type="dxa"/>
        <w:jc w:val="center"/>
        <w:tblLayout w:type="fixed"/>
        <w:tblCellMar>
          <w:top w:w="0" w:type="dxa"/>
          <w:left w:w="108" w:type="dxa"/>
          <w:bottom w:w="0" w:type="dxa"/>
          <w:right w:w="108" w:type="dxa"/>
        </w:tblCellMar>
      </w:tblPr>
      <w:tblGrid>
        <w:gridCol w:w="774"/>
        <w:gridCol w:w="2207"/>
        <w:gridCol w:w="7696"/>
        <w:gridCol w:w="1196"/>
        <w:gridCol w:w="1226"/>
        <w:gridCol w:w="795"/>
        <w:gridCol w:w="1226"/>
      </w:tblGrid>
      <w:tr w14:paraId="7BFBF471">
        <w:tblPrEx>
          <w:tblCellMar>
            <w:top w:w="0" w:type="dxa"/>
            <w:left w:w="108" w:type="dxa"/>
            <w:bottom w:w="0" w:type="dxa"/>
            <w:right w:w="108" w:type="dxa"/>
          </w:tblCellMar>
        </w:tblPrEx>
        <w:trPr>
          <w:tblHeade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57B6">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序号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800B">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产品名称</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4F8C">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技术要求</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1803">
            <w:pPr>
              <w:jc w:val="center"/>
              <w:textAlignment w:val="center"/>
              <w:rPr>
                <w:rFonts w:ascii="宋体" w:hAnsi="宋体" w:eastAsia="宋体" w:cs="宋体"/>
                <w:b/>
                <w:bCs/>
                <w:sz w:val="24"/>
                <w:szCs w:val="24"/>
              </w:rPr>
            </w:pPr>
            <w:r>
              <w:rPr>
                <w:rFonts w:hint="eastAsia" w:ascii="宋体" w:hAnsi="宋体" w:eastAsia="宋体" w:cs="宋体"/>
                <w:b/>
                <w:bCs/>
                <w:color w:val="auto"/>
                <w:sz w:val="24"/>
                <w:szCs w:val="24"/>
                <w:lang w:eastAsia="zh-CN" w:bidi="ar"/>
              </w:rPr>
              <w:t>单价</w:t>
            </w:r>
            <w:r>
              <w:rPr>
                <w:rFonts w:hint="eastAsia" w:ascii="宋体" w:hAnsi="宋体" w:eastAsia="宋体" w:cs="宋体"/>
                <w:b/>
                <w:bCs/>
                <w:color w:val="auto"/>
                <w:sz w:val="24"/>
                <w:szCs w:val="24"/>
                <w:lang w:val="en-US" w:eastAsia="zh-CN" w:bidi="ar"/>
              </w:rPr>
              <w:t>限价</w:t>
            </w:r>
            <w:r>
              <w:rPr>
                <w:rFonts w:hint="eastAsia" w:ascii="宋体" w:hAnsi="宋体" w:eastAsia="宋体" w:cs="宋体"/>
                <w:b/>
                <w:bCs/>
                <w:color w:val="auto"/>
                <w:sz w:val="24"/>
                <w:szCs w:val="24"/>
                <w:lang w:eastAsia="zh-CN" w:bidi="ar"/>
              </w:rPr>
              <w:t>（</w:t>
            </w:r>
            <w:r>
              <w:rPr>
                <w:rFonts w:hint="eastAsia" w:ascii="宋体" w:hAnsi="宋体" w:eastAsia="宋体" w:cs="宋体"/>
                <w:b/>
                <w:bCs/>
                <w:color w:val="auto"/>
                <w:sz w:val="24"/>
                <w:szCs w:val="24"/>
                <w:lang w:val="en-US" w:eastAsia="zh-CN" w:bidi="ar"/>
              </w:rPr>
              <w:t>元</w:t>
            </w:r>
            <w:r>
              <w:rPr>
                <w:rFonts w:hint="eastAsia" w:ascii="宋体" w:hAnsi="宋体" w:eastAsia="宋体" w:cs="宋体"/>
                <w:b/>
                <w:bCs/>
                <w:color w:val="auto"/>
                <w:sz w:val="24"/>
                <w:szCs w:val="24"/>
                <w:lang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43A0">
            <w:pPr>
              <w:jc w:val="center"/>
              <w:textAlignment w:val="center"/>
              <w:rPr>
                <w:rFonts w:hint="eastAsia" w:ascii="宋体" w:hAnsi="宋体" w:eastAsia="宋体" w:cs="宋体"/>
                <w:b/>
                <w:bCs/>
                <w:color w:val="auto"/>
                <w:sz w:val="24"/>
                <w:szCs w:val="24"/>
                <w:lang w:eastAsia="zh-CN" w:bidi="ar"/>
              </w:rPr>
            </w:pPr>
            <w:r>
              <w:rPr>
                <w:rFonts w:hint="eastAsia" w:ascii="宋体" w:hAnsi="宋体" w:eastAsia="宋体" w:cs="宋体"/>
                <w:b/>
                <w:bCs/>
                <w:sz w:val="24"/>
                <w:szCs w:val="24"/>
                <w:lang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362C">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0ED4">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小计</w:t>
            </w:r>
          </w:p>
        </w:tc>
      </w:tr>
      <w:tr w14:paraId="3D674831">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7FC0">
            <w:pPr>
              <w:jc w:val="center"/>
              <w:textAlignment w:val="center"/>
              <w:rPr>
                <w:rFonts w:ascii="宋体" w:hAnsi="宋体" w:eastAsia="宋体" w:cs="宋体"/>
                <w:sz w:val="22"/>
                <w:szCs w:val="24"/>
              </w:rPr>
            </w:pPr>
            <w:r>
              <w:rPr>
                <w:rFonts w:hint="eastAsia" w:ascii="宋体" w:hAnsi="宋体" w:eastAsia="宋体" w:cs="宋体"/>
                <w:sz w:val="22"/>
                <w:szCs w:val="24"/>
                <w:lang w:eastAsia="zh-CN" w:bidi="ar"/>
              </w:rPr>
              <w:t>1</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F831">
            <w:pPr>
              <w:keepNext w:val="0"/>
              <w:keepLines w:val="0"/>
              <w:pageBreakBefore w:val="0"/>
              <w:widowControl/>
              <w:kinsoku/>
              <w:wordWrap/>
              <w:overflowPunct w:val="0"/>
              <w:topLinePunct w:val="0"/>
              <w:autoSpaceDE w:val="0"/>
              <w:autoSpaceDN w:val="0"/>
              <w:bidi w:val="0"/>
              <w:adjustRightInd w:val="0"/>
              <w:snapToGrid w:val="0"/>
              <w:spacing w:after="0"/>
              <w:jc w:val="left"/>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运动装具套装</w:t>
            </w:r>
          </w:p>
          <w:p w14:paraId="41465710">
            <w:pPr>
              <w:keepNext w:val="0"/>
              <w:keepLines w:val="0"/>
              <w:pageBreakBefore w:val="0"/>
              <w:widowControl/>
              <w:kinsoku/>
              <w:wordWrap/>
              <w:overflowPunct w:val="0"/>
              <w:topLinePunct w:val="0"/>
              <w:autoSpaceDE w:val="0"/>
              <w:autoSpaceDN w:val="0"/>
              <w:bidi w:val="0"/>
              <w:adjustRightInd w:val="0"/>
              <w:snapToGrid w:val="0"/>
              <w:spacing w:after="0"/>
              <w:jc w:val="left"/>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（核心产品）</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AC22">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护腕*2</w:t>
            </w:r>
          </w:p>
          <w:p w14:paraId="21F0B855">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1.材质：涤纶、氯丁橡胶</w:t>
            </w:r>
          </w:p>
          <w:p w14:paraId="493AAE42">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2.重量：≤30g</w:t>
            </w:r>
          </w:p>
          <w:p w14:paraId="42132BD3">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3.尺寸：≥35*7cm</w:t>
            </w:r>
          </w:p>
          <w:p w14:paraId="2906F485">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4.颜色：黑+紫</w:t>
            </w:r>
          </w:p>
          <w:p w14:paraId="5D41D016">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5.设计：黏贴可调节</w:t>
            </w:r>
          </w:p>
          <w:p w14:paraId="78D7B616">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6.技术功能：透气舒适、松紧自由、稳固支撑、运动不易滑落等</w:t>
            </w:r>
          </w:p>
          <w:p w14:paraId="12AF3FA9">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护膝*2</w:t>
            </w:r>
          </w:p>
          <w:p w14:paraId="6A452B36">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1.材质：尼龙65%、乳胶30%、氨纶5%</w:t>
            </w:r>
          </w:p>
          <w:p w14:paraId="5816B14E">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2.重量：≤70g</w:t>
            </w:r>
          </w:p>
          <w:p w14:paraId="4F326751">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3.尺寸：≥25*18*16cm</w:t>
            </w:r>
          </w:p>
          <w:p w14:paraId="47B47844">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4.颜色：黑+绿</w:t>
            </w:r>
          </w:p>
          <w:p w14:paraId="24967531">
            <w:pPr>
              <w:keepNext w:val="0"/>
              <w:keepLines w:val="0"/>
              <w:pageBreakBefore w:val="0"/>
              <w:widowControl/>
              <w:kinsoku/>
              <w:wordWrap/>
              <w:overflowPunct w:val="0"/>
              <w:topLinePunct w:val="0"/>
              <w:autoSpaceDE w:val="0"/>
              <w:autoSpaceDN w:val="0"/>
              <w:bidi w:val="0"/>
              <w:adjustRightInd w:val="0"/>
              <w:snapToGrid w:val="0"/>
              <w:spacing w:after="0"/>
              <w:textAlignment w:val="center"/>
              <w:rPr>
                <w:rFonts w:hint="eastAsia"/>
                <w:lang w:eastAsia="zh-CN"/>
              </w:rPr>
            </w:pPr>
            <w:r>
              <w:rPr>
                <w:rFonts w:hint="eastAsia" w:ascii="宋体" w:hAnsi="宋体" w:eastAsia="宋体" w:cs="宋体"/>
                <w:color w:val="auto"/>
                <w:sz w:val="22"/>
                <w:szCs w:val="22"/>
                <w:highlight w:val="none"/>
                <w:lang w:eastAsia="zh-CN" w:bidi="ar"/>
              </w:rPr>
              <w:t>5.技术功能：高弹包裹透气不闷、日常运动、关节防护均可使用等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2E54">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150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D52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3538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C2DD">
            <w:pPr>
              <w:keepNext w:val="0"/>
              <w:keepLines w:val="0"/>
              <w:widowControl/>
              <w:suppressLineNumbers w:val="0"/>
              <w:jc w:val="center"/>
              <w:textAlignment w:val="center"/>
              <w:rPr>
                <w:rFonts w:ascii="宋体" w:hAnsi="宋体" w:eastAsia="宋体" w:cs="宋体"/>
                <w:color w:val="000000" w:themeColor="text1"/>
                <w:sz w:val="22"/>
                <w:szCs w:val="24"/>
                <w:lang w:eastAsia="zh-CN"/>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155E">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530700</w:t>
            </w:r>
          </w:p>
        </w:tc>
      </w:tr>
      <w:tr w14:paraId="2CCDF87A">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FFB3">
            <w:pPr>
              <w:jc w:val="center"/>
              <w:textAlignment w:val="center"/>
              <w:rPr>
                <w:rFonts w:ascii="宋体" w:hAnsi="宋体" w:eastAsia="宋体" w:cs="宋体"/>
                <w:sz w:val="22"/>
                <w:szCs w:val="24"/>
              </w:rPr>
            </w:pPr>
            <w:r>
              <w:rPr>
                <w:rFonts w:hint="eastAsia" w:ascii="宋体" w:hAnsi="宋体" w:eastAsia="宋体" w:cs="宋体"/>
                <w:sz w:val="22"/>
                <w:szCs w:val="24"/>
                <w:lang w:eastAsia="zh-CN" w:bidi="ar"/>
              </w:rPr>
              <w:t>2</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25A4">
            <w:pPr>
              <w:jc w:val="center"/>
              <w:textAlignment w:val="center"/>
              <w:rPr>
                <w:rFonts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不锈钢保温杯</w:t>
            </w:r>
          </w:p>
          <w:p w14:paraId="7A4ADB7A">
            <w:pPr>
              <w:jc w:val="center"/>
              <w:textAlignment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bidi="ar"/>
              </w:rPr>
              <w:t>（核心产品）</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7F1C">
            <w:pPr>
              <w:textAlignment w:val="center"/>
              <w:rPr>
                <w:rFonts w:ascii="宋体" w:hAnsi="宋体" w:eastAsia="宋体" w:cs="宋体"/>
                <w:color w:val="auto"/>
                <w:sz w:val="22"/>
                <w:szCs w:val="24"/>
                <w:highlight w:val="none"/>
                <w:lang w:eastAsia="zh-CN"/>
              </w:rPr>
            </w:pPr>
            <w:r>
              <w:rPr>
                <w:rFonts w:hint="eastAsia" w:ascii="宋体" w:hAnsi="宋体" w:eastAsia="宋体" w:cs="宋体"/>
                <w:color w:val="auto"/>
                <w:sz w:val="22"/>
                <w:szCs w:val="22"/>
                <w:highlight w:val="none"/>
                <w:lang w:eastAsia="zh-CN" w:bidi="ar"/>
              </w:rPr>
              <w:t>1.内胆材质：316L不锈钢</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2.外壳材质：304不锈钢</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3.杯盖内芯、茶滤：316L不锈钢</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4.容量：≥500ml</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5.保温时长：6h≥55℃</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6.技术功能：真空隔热技术、食品级硅胶密封圈、茶水分离、防滑杯底等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0F7F">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834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6434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5197">
            <w:pPr>
              <w:keepNext w:val="0"/>
              <w:keepLines w:val="0"/>
              <w:widowControl/>
              <w:suppressLineNumbers w:val="0"/>
              <w:jc w:val="center"/>
              <w:textAlignment w:val="center"/>
              <w:rPr>
                <w:rFonts w:ascii="宋体" w:hAnsi="宋体" w:eastAsia="宋体" w:cs="宋体"/>
                <w:color w:val="000000" w:themeColor="text1"/>
                <w:sz w:val="22"/>
                <w:szCs w:val="24"/>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个</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225">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643400</w:t>
            </w:r>
          </w:p>
        </w:tc>
      </w:tr>
      <w:tr w14:paraId="0E8DB333">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48B">
            <w:pPr>
              <w:jc w:val="center"/>
              <w:textAlignment w:val="center"/>
              <w:rPr>
                <w:rFonts w:ascii="宋体" w:hAnsi="宋体" w:eastAsia="宋体" w:cs="宋体"/>
                <w:sz w:val="22"/>
                <w:szCs w:val="24"/>
              </w:rPr>
            </w:pPr>
            <w:r>
              <w:rPr>
                <w:rFonts w:hint="eastAsia" w:ascii="宋体" w:hAnsi="宋体" w:eastAsia="宋体" w:cs="宋体"/>
                <w:sz w:val="22"/>
                <w:szCs w:val="24"/>
                <w:lang w:eastAsia="zh-CN" w:bidi="ar"/>
              </w:rPr>
              <w:t>3</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AB5C">
            <w:pPr>
              <w:jc w:val="center"/>
              <w:textAlignment w:val="center"/>
              <w:rPr>
                <w:rFonts w:ascii="宋体" w:hAnsi="宋体" w:eastAsia="宋体" w:cs="宋体"/>
                <w:sz w:val="22"/>
                <w:szCs w:val="24"/>
              </w:rPr>
            </w:pPr>
            <w:r>
              <w:rPr>
                <w:rFonts w:hint="eastAsia" w:ascii="宋体" w:hAnsi="宋体" w:eastAsia="宋体" w:cs="宋体"/>
                <w:sz w:val="22"/>
                <w:szCs w:val="22"/>
                <w:lang w:eastAsia="zh-CN" w:bidi="ar"/>
              </w:rPr>
              <w:t>运动水杯</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E6BA">
            <w:pPr>
              <w:textAlignment w:val="center"/>
              <w:rPr>
                <w:rFonts w:ascii="宋体" w:hAnsi="宋体" w:eastAsia="宋体" w:cs="宋体"/>
                <w:sz w:val="22"/>
                <w:szCs w:val="24"/>
                <w:lang w:eastAsia="zh-CN"/>
              </w:rPr>
            </w:pPr>
            <w:r>
              <w:rPr>
                <w:rFonts w:hint="eastAsia" w:ascii="宋体" w:hAnsi="宋体" w:eastAsia="宋体" w:cs="宋体"/>
                <w:sz w:val="22"/>
                <w:szCs w:val="22"/>
                <w:lang w:eastAsia="zh-CN" w:bidi="ar"/>
              </w:rPr>
              <w:t>1.内胆材质：PC</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2.外壳材质：Tritan杯、PP盖、硅橡胶</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3.容量：≥1000ml</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4.技术功能：一键弹盖、一杯双饮、大容量等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6732">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50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3F9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7822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29EE">
            <w:pPr>
              <w:keepNext w:val="0"/>
              <w:keepLines w:val="0"/>
              <w:widowControl/>
              <w:suppressLineNumbers w:val="0"/>
              <w:jc w:val="center"/>
              <w:textAlignment w:val="center"/>
              <w:rPr>
                <w:rFonts w:ascii="宋体" w:hAnsi="宋体" w:eastAsia="宋体" w:cs="宋体"/>
                <w:color w:val="000000" w:themeColor="text1"/>
                <w:sz w:val="22"/>
                <w:szCs w:val="24"/>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个</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15A5">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391100</w:t>
            </w:r>
          </w:p>
        </w:tc>
      </w:tr>
      <w:tr w14:paraId="77FC231E">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EBFF">
            <w:pPr>
              <w:jc w:val="center"/>
              <w:textAlignment w:val="center"/>
              <w:rPr>
                <w:rFonts w:ascii="宋体" w:hAnsi="宋体" w:eastAsia="宋体" w:cs="宋体"/>
                <w:sz w:val="22"/>
                <w:szCs w:val="24"/>
              </w:rPr>
            </w:pPr>
            <w:r>
              <w:rPr>
                <w:rFonts w:hint="eastAsia" w:ascii="宋体" w:hAnsi="宋体" w:eastAsia="宋体" w:cs="宋体"/>
                <w:sz w:val="22"/>
                <w:szCs w:val="24"/>
                <w:lang w:eastAsia="zh-CN" w:bidi="ar"/>
              </w:rPr>
              <w:t>4</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50F0">
            <w:pPr>
              <w:jc w:val="center"/>
              <w:textAlignment w:val="center"/>
              <w:rPr>
                <w:rFonts w:ascii="宋体" w:hAnsi="宋体" w:eastAsia="宋体" w:cs="宋体"/>
                <w:sz w:val="22"/>
                <w:szCs w:val="24"/>
              </w:rPr>
            </w:pPr>
            <w:r>
              <w:rPr>
                <w:rFonts w:hint="eastAsia" w:ascii="宋体" w:hAnsi="宋体" w:eastAsia="宋体" w:cs="宋体"/>
                <w:sz w:val="22"/>
                <w:szCs w:val="22"/>
                <w:lang w:eastAsia="zh-CN" w:bidi="ar"/>
              </w:rPr>
              <w:t>羽毛球-球拍</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D65D">
            <w:pPr>
              <w:textAlignment w:val="center"/>
              <w:rPr>
                <w:rFonts w:ascii="宋体" w:hAnsi="宋体" w:eastAsia="宋体" w:cs="宋体"/>
                <w:sz w:val="22"/>
                <w:szCs w:val="24"/>
                <w:lang w:eastAsia="zh-CN"/>
              </w:rPr>
            </w:pPr>
            <w:r>
              <w:rPr>
                <w:rFonts w:hint="eastAsia" w:ascii="宋体" w:hAnsi="宋体" w:eastAsia="宋体" w:cs="宋体"/>
                <w:sz w:val="22"/>
                <w:szCs w:val="22"/>
                <w:lang w:eastAsia="zh-CN" w:bidi="ar"/>
              </w:rPr>
              <w:t>1.规格：单支装</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2.材质：碳素</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3.长度：≤680mm（合规上限）</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4.拍框宽度：≤230mm</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5.重量：3U (85-89g)</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6.平衡点：285-295mm</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7.中杆硬度：适中</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8.握柄尺寸：G5通用（周长约81mm）</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C64C">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19C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BBB0">
            <w:pPr>
              <w:keepNext w:val="0"/>
              <w:keepLines w:val="0"/>
              <w:widowControl/>
              <w:suppressLineNumbers w:val="0"/>
              <w:jc w:val="center"/>
              <w:textAlignment w:val="center"/>
              <w:rPr>
                <w:rFonts w:ascii="宋体" w:hAnsi="宋体" w:eastAsia="宋体" w:cs="宋体"/>
                <w:color w:val="000000" w:themeColor="text1"/>
                <w:sz w:val="22"/>
                <w:szCs w:val="24"/>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个</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2C4C">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50600</w:t>
            </w:r>
          </w:p>
        </w:tc>
      </w:tr>
      <w:tr w14:paraId="708F4CE6">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9CC1">
            <w:pPr>
              <w:jc w:val="center"/>
              <w:textAlignment w:val="center"/>
              <w:rPr>
                <w:rFonts w:ascii="宋体" w:hAnsi="宋体" w:eastAsia="宋体" w:cs="宋体"/>
                <w:sz w:val="22"/>
                <w:szCs w:val="24"/>
              </w:rPr>
            </w:pPr>
            <w:r>
              <w:rPr>
                <w:rFonts w:hint="eastAsia" w:ascii="宋体" w:hAnsi="宋体" w:eastAsia="宋体" w:cs="宋体"/>
                <w:sz w:val="22"/>
                <w:szCs w:val="24"/>
                <w:lang w:eastAsia="zh-CN" w:bidi="ar"/>
              </w:rPr>
              <w:t>5</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E64D">
            <w:pPr>
              <w:jc w:val="center"/>
              <w:textAlignment w:val="center"/>
              <w:rPr>
                <w:rFonts w:ascii="宋体" w:hAnsi="宋体" w:eastAsia="宋体" w:cs="宋体"/>
                <w:sz w:val="22"/>
                <w:szCs w:val="24"/>
              </w:rPr>
            </w:pPr>
            <w:r>
              <w:rPr>
                <w:rFonts w:hint="eastAsia" w:ascii="宋体" w:hAnsi="宋体" w:eastAsia="宋体" w:cs="宋体"/>
                <w:sz w:val="22"/>
                <w:szCs w:val="22"/>
                <w:lang w:eastAsia="zh-CN" w:bidi="ar"/>
              </w:rPr>
              <w:t>羽毛球-球</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13C">
            <w:pPr>
              <w:textAlignment w:val="center"/>
              <w:rPr>
                <w:rFonts w:ascii="宋体" w:hAnsi="宋体" w:eastAsia="宋体" w:cs="宋体"/>
                <w:sz w:val="22"/>
                <w:szCs w:val="24"/>
                <w:lang w:eastAsia="zh-CN"/>
              </w:rPr>
            </w:pPr>
            <w:r>
              <w:rPr>
                <w:rFonts w:hint="eastAsia" w:ascii="宋体" w:hAnsi="宋体" w:eastAsia="宋体" w:cs="宋体"/>
                <w:sz w:val="22"/>
                <w:szCs w:val="22"/>
                <w:lang w:eastAsia="zh-CN" w:bidi="ar"/>
              </w:rPr>
              <w:t>1.规格：≥12只/筒</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2.球头材质：台纤复合软木</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3.毛片材质：鸭毛</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4.毛片数量：16</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5.飞行速度：匀速</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6.耐打度：高</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9988">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150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273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7D30">
            <w:pPr>
              <w:keepNext w:val="0"/>
              <w:keepLines w:val="0"/>
              <w:widowControl/>
              <w:suppressLineNumbers w:val="0"/>
              <w:jc w:val="center"/>
              <w:textAlignment w:val="center"/>
              <w:rPr>
                <w:rFonts w:ascii="宋体" w:hAnsi="宋体" w:eastAsia="宋体" w:cs="宋体"/>
                <w:color w:val="000000" w:themeColor="text1"/>
                <w:sz w:val="22"/>
                <w:szCs w:val="24"/>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筒</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CA09">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24450</w:t>
            </w:r>
          </w:p>
        </w:tc>
      </w:tr>
      <w:tr w14:paraId="45252663">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E36C">
            <w:pPr>
              <w:jc w:val="center"/>
              <w:textAlignment w:val="center"/>
              <w:rPr>
                <w:rFonts w:ascii="宋体" w:hAnsi="宋体" w:eastAsia="宋体" w:cs="宋体"/>
                <w:sz w:val="22"/>
                <w:szCs w:val="24"/>
              </w:rPr>
            </w:pPr>
            <w:r>
              <w:rPr>
                <w:rFonts w:hint="eastAsia" w:ascii="宋体" w:hAnsi="宋体" w:eastAsia="宋体" w:cs="宋体"/>
                <w:sz w:val="22"/>
                <w:szCs w:val="24"/>
                <w:lang w:eastAsia="zh-CN" w:bidi="ar"/>
              </w:rPr>
              <w:t>6</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8C72">
            <w:pPr>
              <w:jc w:val="center"/>
              <w:textAlignment w:val="center"/>
              <w:rPr>
                <w:rFonts w:ascii="宋体" w:hAnsi="宋体" w:eastAsia="宋体" w:cs="宋体"/>
                <w:sz w:val="22"/>
                <w:szCs w:val="24"/>
              </w:rPr>
            </w:pPr>
            <w:r>
              <w:rPr>
                <w:rFonts w:hint="eastAsia" w:ascii="宋体" w:hAnsi="宋体" w:eastAsia="宋体" w:cs="宋体"/>
                <w:sz w:val="22"/>
                <w:szCs w:val="22"/>
                <w:lang w:eastAsia="zh-CN" w:bidi="ar"/>
              </w:rPr>
              <w:t>乒乓球-球拍</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868E">
            <w:pPr>
              <w:textAlignment w:val="center"/>
              <w:rPr>
                <w:rFonts w:ascii="宋体" w:hAnsi="宋体" w:eastAsia="宋体" w:cs="宋体"/>
                <w:sz w:val="22"/>
                <w:szCs w:val="24"/>
                <w:lang w:eastAsia="zh-CN"/>
              </w:rPr>
            </w:pPr>
            <w:r>
              <w:rPr>
                <w:rFonts w:hint="eastAsia" w:ascii="宋体" w:hAnsi="宋体" w:eastAsia="宋体" w:cs="宋体"/>
                <w:sz w:val="22"/>
                <w:szCs w:val="22"/>
                <w:lang w:eastAsia="zh-CN" w:bidi="ar"/>
              </w:rPr>
              <w:t>1.规格：2支装</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2.类型：横拍</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3.材质：纯木底板、双面底胶</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4.整体重量：150g-180g</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5.胶皮：双面反胶</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6.海绵厚度：1.5mm-2.2mm</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7.海绵硬度：35°-45°（中硬）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6CB9">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34F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8540">
            <w:pPr>
              <w:keepNext w:val="0"/>
              <w:keepLines w:val="0"/>
              <w:widowControl/>
              <w:suppressLineNumbers w:val="0"/>
              <w:jc w:val="center"/>
              <w:textAlignment w:val="center"/>
              <w:rPr>
                <w:rFonts w:ascii="宋体" w:hAnsi="宋体" w:eastAsia="宋体" w:cs="宋体"/>
                <w:color w:val="000000" w:themeColor="text1"/>
                <w:sz w:val="22"/>
                <w:szCs w:val="24"/>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副</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1FF3">
            <w:pPr>
              <w:keepNext w:val="0"/>
              <w:keepLines w:val="0"/>
              <w:widowControl/>
              <w:suppressLineNumbers w:val="0"/>
              <w:jc w:val="center"/>
              <w:textAlignment w:val="center"/>
              <w:rPr>
                <w:rFonts w:ascii="宋体" w:hAnsi="宋体" w:eastAsia="宋体" w:cs="宋体"/>
                <w:sz w:val="22"/>
                <w:szCs w:val="24"/>
              </w:rPr>
            </w:pPr>
            <w:r>
              <w:rPr>
                <w:rFonts w:hint="eastAsia" w:ascii="宋体" w:hAnsi="宋体" w:eastAsia="宋体" w:cs="宋体"/>
                <w:i w:val="0"/>
                <w:iCs w:val="0"/>
                <w:snapToGrid w:val="0"/>
                <w:color w:val="000000"/>
                <w:kern w:val="0"/>
                <w:sz w:val="22"/>
                <w:szCs w:val="22"/>
                <w:u w:val="none"/>
                <w:lang w:val="en-US" w:eastAsia="zh-CN" w:bidi="ar"/>
              </w:rPr>
              <w:t>27200</w:t>
            </w:r>
          </w:p>
        </w:tc>
      </w:tr>
      <w:tr w14:paraId="1D3F3F50">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BC1B">
            <w:pPr>
              <w:jc w:val="center"/>
              <w:textAlignment w:val="center"/>
              <w:rPr>
                <w:rFonts w:ascii="宋体" w:hAnsi="宋体" w:eastAsia="宋体" w:cs="宋体"/>
                <w:sz w:val="22"/>
                <w:szCs w:val="24"/>
                <w:lang w:eastAsia="zh-CN" w:bidi="ar"/>
              </w:rPr>
            </w:pPr>
            <w:r>
              <w:rPr>
                <w:rFonts w:hint="eastAsia" w:ascii="宋体" w:hAnsi="宋体" w:eastAsia="宋体" w:cs="宋体"/>
                <w:sz w:val="22"/>
                <w:szCs w:val="24"/>
                <w:lang w:eastAsia="zh-CN" w:bidi="ar"/>
              </w:rPr>
              <w:t>7</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0662">
            <w:pPr>
              <w:jc w:val="center"/>
              <w:textAlignment w:val="center"/>
              <w:rPr>
                <w:rFonts w:ascii="宋体" w:hAnsi="宋体" w:eastAsia="宋体" w:cs="宋体"/>
                <w:sz w:val="22"/>
                <w:szCs w:val="24"/>
                <w:lang w:eastAsia="zh-CN" w:bidi="ar"/>
              </w:rPr>
            </w:pPr>
            <w:r>
              <w:rPr>
                <w:rFonts w:hint="eastAsia" w:ascii="宋体" w:hAnsi="宋体" w:eastAsia="宋体" w:cs="宋体"/>
                <w:sz w:val="22"/>
                <w:szCs w:val="22"/>
                <w:lang w:eastAsia="zh-CN" w:bidi="ar"/>
              </w:rPr>
              <w:t>乒乓球-球</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16C2">
            <w:pPr>
              <w:textAlignment w:val="center"/>
              <w:rPr>
                <w:rFonts w:ascii="宋体" w:hAnsi="宋体" w:eastAsia="宋体" w:cs="宋体"/>
                <w:sz w:val="22"/>
                <w:szCs w:val="24"/>
                <w:lang w:eastAsia="zh-CN" w:bidi="ar"/>
              </w:rPr>
            </w:pPr>
            <w:r>
              <w:rPr>
                <w:rFonts w:hint="eastAsia" w:ascii="宋体" w:hAnsi="宋体" w:eastAsia="宋体" w:cs="宋体"/>
                <w:sz w:val="22"/>
                <w:szCs w:val="22"/>
                <w:lang w:eastAsia="zh-CN" w:bidi="ar"/>
              </w:rPr>
              <w:t>1.规格：≥10只/盒</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2.材质：高分子</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3.直径：40+mm</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4.重量：2.59g-2.9g</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5.颜色：白色</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6.星级：3星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0F1E">
            <w:pPr>
              <w:keepNext w:val="0"/>
              <w:keepLines w:val="0"/>
              <w:widowControl/>
              <w:suppressLineNumbers w:val="0"/>
              <w:jc w:val="center"/>
              <w:textAlignment w:val="center"/>
              <w:rPr>
                <w:rFonts w:ascii="宋体" w:hAnsi="宋体" w:eastAsia="宋体" w:cs="宋体"/>
                <w:sz w:val="22"/>
                <w:szCs w:val="24"/>
                <w:lang w:eastAsia="zh-CN" w:bidi="ar"/>
              </w:rPr>
            </w:pPr>
            <w:r>
              <w:rPr>
                <w:rFonts w:hint="eastAsia" w:ascii="宋体" w:hAnsi="宋体" w:eastAsia="宋体" w:cs="宋体"/>
                <w:i w:val="0"/>
                <w:iCs w:val="0"/>
                <w:snapToGrid w:val="0"/>
                <w:color w:val="000000"/>
                <w:kern w:val="0"/>
                <w:sz w:val="22"/>
                <w:szCs w:val="22"/>
                <w:u w:val="none"/>
                <w:lang w:val="en-US" w:eastAsia="zh-CN" w:bidi="ar"/>
              </w:rPr>
              <w:t>50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0F6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F3F5">
            <w:pPr>
              <w:keepNext w:val="0"/>
              <w:keepLines w:val="0"/>
              <w:widowControl/>
              <w:suppressLineNumbers w:val="0"/>
              <w:jc w:val="center"/>
              <w:textAlignment w:val="center"/>
              <w:rPr>
                <w:rFonts w:ascii="宋体" w:hAnsi="宋体" w:eastAsia="宋体" w:cs="宋体"/>
                <w:color w:val="000000" w:themeColor="text1"/>
                <w:sz w:val="22"/>
                <w:szCs w:val="24"/>
                <w:lang w:eastAsia="zh-CN" w:bidi="ar"/>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盒</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77EC">
            <w:pPr>
              <w:keepNext w:val="0"/>
              <w:keepLines w:val="0"/>
              <w:widowControl/>
              <w:suppressLineNumbers w:val="0"/>
              <w:jc w:val="center"/>
              <w:textAlignment w:val="center"/>
              <w:rPr>
                <w:rFonts w:ascii="宋体" w:hAnsi="宋体" w:eastAsia="宋体" w:cs="宋体"/>
                <w:sz w:val="22"/>
                <w:szCs w:val="24"/>
                <w:lang w:eastAsia="zh-CN" w:bidi="ar"/>
              </w:rPr>
            </w:pPr>
            <w:r>
              <w:rPr>
                <w:rFonts w:hint="eastAsia" w:ascii="宋体" w:hAnsi="宋体" w:eastAsia="宋体" w:cs="宋体"/>
                <w:i w:val="0"/>
                <w:iCs w:val="0"/>
                <w:snapToGrid w:val="0"/>
                <w:color w:val="000000"/>
                <w:kern w:val="0"/>
                <w:sz w:val="22"/>
                <w:szCs w:val="22"/>
                <w:u w:val="none"/>
                <w:lang w:val="en-US" w:eastAsia="zh-CN" w:bidi="ar"/>
              </w:rPr>
              <w:t>5250</w:t>
            </w:r>
          </w:p>
        </w:tc>
      </w:tr>
      <w:tr w14:paraId="2CDEFAEE">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0F33">
            <w:pPr>
              <w:jc w:val="center"/>
              <w:textAlignment w:val="center"/>
              <w:rPr>
                <w:rFonts w:ascii="宋体" w:hAnsi="宋体" w:eastAsia="宋体" w:cs="宋体"/>
                <w:sz w:val="22"/>
                <w:szCs w:val="24"/>
                <w:lang w:eastAsia="zh-CN" w:bidi="ar"/>
              </w:rPr>
            </w:pPr>
            <w:r>
              <w:rPr>
                <w:rFonts w:hint="eastAsia" w:ascii="宋体" w:hAnsi="宋体" w:eastAsia="宋体" w:cs="宋体"/>
                <w:sz w:val="22"/>
                <w:szCs w:val="24"/>
                <w:lang w:eastAsia="zh-CN" w:bidi="ar"/>
              </w:rPr>
              <w:t>8</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E6C1">
            <w:pPr>
              <w:jc w:val="center"/>
              <w:textAlignment w:val="center"/>
              <w:rPr>
                <w:rFonts w:ascii="宋体" w:hAnsi="宋体" w:eastAsia="宋体" w:cs="宋体"/>
                <w:sz w:val="22"/>
                <w:szCs w:val="24"/>
                <w:lang w:eastAsia="zh-CN" w:bidi="ar"/>
              </w:rPr>
            </w:pPr>
            <w:r>
              <w:rPr>
                <w:rFonts w:hint="eastAsia" w:ascii="宋体" w:hAnsi="宋体" w:eastAsia="宋体" w:cs="宋体"/>
                <w:sz w:val="22"/>
                <w:szCs w:val="22"/>
                <w:lang w:eastAsia="zh-CN" w:bidi="ar"/>
              </w:rPr>
              <w:t>折叠雨伞</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F802">
            <w:pPr>
              <w:textAlignment w:val="center"/>
              <w:rPr>
                <w:rFonts w:ascii="宋体" w:hAnsi="宋体" w:eastAsia="宋体" w:cs="宋体"/>
                <w:sz w:val="22"/>
                <w:szCs w:val="24"/>
                <w:lang w:eastAsia="zh-CN" w:bidi="ar"/>
              </w:rPr>
            </w:pPr>
            <w:r>
              <w:rPr>
                <w:rFonts w:hint="eastAsia" w:ascii="宋体" w:hAnsi="宋体" w:eastAsia="宋体" w:cs="宋体"/>
                <w:sz w:val="22"/>
                <w:szCs w:val="22"/>
                <w:lang w:eastAsia="zh-CN" w:bidi="ar"/>
              </w:rPr>
              <w:t>1.伞骨数量：≥10根</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2.伞骨材质：金属不锈钢</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3.伞面涂层：黑胶</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4.伞布材质：碰击布黑胶布</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5.产品款式：三折、全自动自开自收式</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6.防晒指数：UPF50+及以上</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7.伞面长度：≥120cm</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19B1">
            <w:pPr>
              <w:keepNext w:val="0"/>
              <w:keepLines w:val="0"/>
              <w:widowControl/>
              <w:suppressLineNumbers w:val="0"/>
              <w:jc w:val="center"/>
              <w:textAlignment w:val="center"/>
              <w:rPr>
                <w:rFonts w:ascii="宋体" w:hAnsi="宋体" w:eastAsia="宋体" w:cs="宋体"/>
                <w:sz w:val="22"/>
                <w:szCs w:val="24"/>
                <w:lang w:eastAsia="zh-CN" w:bidi="ar"/>
              </w:rPr>
            </w:pPr>
            <w:r>
              <w:rPr>
                <w:rFonts w:hint="eastAsia" w:ascii="宋体" w:hAnsi="宋体" w:eastAsia="宋体" w:cs="宋体"/>
                <w:i w:val="0"/>
                <w:iCs w:val="0"/>
                <w:snapToGrid w:val="0"/>
                <w:color w:val="000000"/>
                <w:kern w:val="0"/>
                <w:sz w:val="22"/>
                <w:szCs w:val="22"/>
                <w:u w:val="none"/>
                <w:lang w:val="en-US" w:eastAsia="zh-CN" w:bidi="ar"/>
              </w:rPr>
              <w:t>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FAA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3003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5A42">
            <w:pPr>
              <w:keepNext w:val="0"/>
              <w:keepLines w:val="0"/>
              <w:widowControl/>
              <w:suppressLineNumbers w:val="0"/>
              <w:jc w:val="center"/>
              <w:textAlignment w:val="center"/>
              <w:rPr>
                <w:rFonts w:ascii="宋体" w:hAnsi="宋体" w:eastAsia="宋体" w:cs="宋体"/>
                <w:color w:val="000000" w:themeColor="text1"/>
                <w:sz w:val="22"/>
                <w:szCs w:val="24"/>
                <w:lang w:eastAsia="zh-CN" w:bidi="ar"/>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把</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D646">
            <w:pPr>
              <w:keepNext w:val="0"/>
              <w:keepLines w:val="0"/>
              <w:widowControl/>
              <w:suppressLineNumbers w:val="0"/>
              <w:jc w:val="center"/>
              <w:textAlignment w:val="center"/>
              <w:rPr>
                <w:rFonts w:ascii="宋体" w:hAnsi="宋体" w:eastAsia="宋体" w:cs="宋体"/>
                <w:sz w:val="22"/>
                <w:szCs w:val="24"/>
                <w:lang w:eastAsia="zh-CN" w:bidi="ar"/>
              </w:rPr>
            </w:pPr>
            <w:r>
              <w:rPr>
                <w:rFonts w:hint="eastAsia" w:ascii="宋体" w:hAnsi="宋体" w:eastAsia="宋体" w:cs="宋体"/>
                <w:i w:val="0"/>
                <w:iCs w:val="0"/>
                <w:snapToGrid w:val="0"/>
                <w:color w:val="000000"/>
                <w:kern w:val="0"/>
                <w:sz w:val="22"/>
                <w:szCs w:val="22"/>
                <w:u w:val="none"/>
                <w:lang w:val="en-US" w:eastAsia="zh-CN" w:bidi="ar"/>
              </w:rPr>
              <w:t>240240</w:t>
            </w:r>
          </w:p>
        </w:tc>
      </w:tr>
      <w:tr w14:paraId="6D3CB2E4">
        <w:tblPrEx>
          <w:tblCellMar>
            <w:top w:w="0" w:type="dxa"/>
            <w:left w:w="108" w:type="dxa"/>
            <w:bottom w:w="0" w:type="dxa"/>
            <w:right w:w="108" w:type="dxa"/>
          </w:tblCellMar>
        </w:tblPrEx>
        <w:trP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5680">
            <w:pPr>
              <w:jc w:val="center"/>
              <w:textAlignment w:val="center"/>
              <w:rPr>
                <w:rFonts w:ascii="宋体" w:hAnsi="宋体" w:eastAsia="宋体" w:cs="宋体"/>
                <w:sz w:val="22"/>
                <w:szCs w:val="24"/>
                <w:lang w:eastAsia="zh-CN" w:bidi="ar"/>
              </w:rPr>
            </w:pPr>
            <w:r>
              <w:rPr>
                <w:rFonts w:hint="eastAsia" w:ascii="宋体" w:hAnsi="宋体" w:eastAsia="宋体" w:cs="宋体"/>
                <w:sz w:val="22"/>
                <w:szCs w:val="24"/>
                <w:lang w:eastAsia="zh-CN" w:bidi="ar"/>
              </w:rPr>
              <w:t>9</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D248">
            <w:pPr>
              <w:jc w:val="center"/>
              <w:textAlignment w:val="center"/>
              <w:rPr>
                <w:rFonts w:ascii="宋体" w:hAnsi="宋体" w:eastAsia="宋体" w:cs="宋体"/>
                <w:sz w:val="22"/>
                <w:szCs w:val="24"/>
                <w:lang w:eastAsia="zh-CN" w:bidi="ar"/>
              </w:rPr>
            </w:pPr>
            <w:r>
              <w:rPr>
                <w:rFonts w:hint="eastAsia" w:ascii="宋体" w:hAnsi="宋体" w:eastAsia="宋体" w:cs="宋体"/>
                <w:sz w:val="22"/>
                <w:szCs w:val="22"/>
                <w:lang w:eastAsia="zh-CN" w:bidi="ar"/>
              </w:rPr>
              <w:t>双肩包</w:t>
            </w:r>
          </w:p>
        </w:tc>
        <w:tc>
          <w:tcPr>
            <w:tcW w:w="7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DB5">
            <w:pPr>
              <w:textAlignment w:val="center"/>
              <w:rPr>
                <w:rFonts w:ascii="宋体" w:hAnsi="宋体" w:eastAsia="宋体" w:cs="宋体"/>
                <w:sz w:val="22"/>
                <w:szCs w:val="24"/>
                <w:lang w:eastAsia="zh-CN" w:bidi="ar"/>
              </w:rPr>
            </w:pPr>
            <w:r>
              <w:rPr>
                <w:rFonts w:hint="eastAsia" w:ascii="宋体" w:hAnsi="宋体" w:eastAsia="宋体" w:cs="宋体"/>
                <w:sz w:val="22"/>
                <w:szCs w:val="22"/>
                <w:lang w:eastAsia="zh-CN" w:bidi="ar"/>
              </w:rPr>
              <w:t>1.材质：防水皮膜</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2.背负形式：双肩/单肩/手提</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3.里料：涤纶</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4.技术功能：多隔层设计、干湿分离、独立鞋位、双向拉链设计等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824C">
            <w:pPr>
              <w:keepNext w:val="0"/>
              <w:keepLines w:val="0"/>
              <w:widowControl/>
              <w:suppressLineNumbers w:val="0"/>
              <w:jc w:val="center"/>
              <w:textAlignment w:val="center"/>
              <w:rPr>
                <w:rFonts w:ascii="宋体" w:hAnsi="宋体" w:eastAsia="宋体" w:cs="宋体"/>
                <w:sz w:val="22"/>
                <w:szCs w:val="24"/>
                <w:lang w:eastAsia="zh-CN" w:bidi="ar"/>
              </w:rPr>
            </w:pPr>
            <w:r>
              <w:rPr>
                <w:rFonts w:hint="eastAsia" w:ascii="宋体" w:hAnsi="宋体" w:eastAsia="宋体" w:cs="宋体"/>
                <w:i w:val="0"/>
                <w:iCs w:val="0"/>
                <w:snapToGrid w:val="0"/>
                <w:color w:val="000000"/>
                <w:kern w:val="0"/>
                <w:sz w:val="22"/>
                <w:szCs w:val="22"/>
                <w:u w:val="none"/>
                <w:lang w:val="en-US" w:eastAsia="zh-CN" w:bidi="ar"/>
              </w:rPr>
              <w:t>300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C01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A867">
            <w:pPr>
              <w:keepNext w:val="0"/>
              <w:keepLines w:val="0"/>
              <w:widowControl/>
              <w:suppressLineNumbers w:val="0"/>
              <w:jc w:val="center"/>
              <w:textAlignment w:val="center"/>
              <w:rPr>
                <w:rFonts w:ascii="宋体" w:hAnsi="宋体" w:eastAsia="宋体" w:cs="宋体"/>
                <w:color w:val="000000" w:themeColor="text1"/>
                <w:sz w:val="22"/>
                <w:szCs w:val="24"/>
                <w:lang w:eastAsia="zh-CN" w:bidi="ar"/>
                <w14:textFill>
                  <w14:solidFill>
                    <w14:schemeClr w14:val="tx1"/>
                  </w14:solidFill>
                </w14:textFill>
              </w:rPr>
            </w:pPr>
            <w:r>
              <w:rPr>
                <w:rFonts w:hint="eastAsia" w:ascii="宋体" w:hAnsi="宋体" w:eastAsia="宋体" w:cs="宋体"/>
                <w:i w:val="0"/>
                <w:iCs w:val="0"/>
                <w:snapToGrid w:val="0"/>
                <w:color w:val="000000"/>
                <w:kern w:val="0"/>
                <w:sz w:val="22"/>
                <w:szCs w:val="22"/>
                <w:u w:val="none"/>
                <w:lang w:val="en-US" w:eastAsia="zh-CN" w:bidi="ar"/>
              </w:rPr>
              <w:t>个</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8BC8">
            <w:pPr>
              <w:keepNext w:val="0"/>
              <w:keepLines w:val="0"/>
              <w:widowControl/>
              <w:suppressLineNumbers w:val="0"/>
              <w:jc w:val="center"/>
              <w:textAlignment w:val="center"/>
              <w:rPr>
                <w:rFonts w:ascii="宋体" w:hAnsi="宋体" w:eastAsia="宋体" w:cs="宋体"/>
                <w:sz w:val="22"/>
                <w:szCs w:val="24"/>
                <w:lang w:eastAsia="zh-CN" w:bidi="ar"/>
              </w:rPr>
            </w:pPr>
            <w:r>
              <w:rPr>
                <w:rFonts w:hint="eastAsia" w:ascii="宋体" w:hAnsi="宋体" w:eastAsia="宋体" w:cs="宋体"/>
                <w:i w:val="0"/>
                <w:iCs w:val="0"/>
                <w:snapToGrid w:val="0"/>
                <w:color w:val="000000"/>
                <w:kern w:val="0"/>
                <w:sz w:val="22"/>
                <w:szCs w:val="22"/>
                <w:u w:val="none"/>
                <w:lang w:val="en-US" w:eastAsia="zh-CN" w:bidi="ar"/>
              </w:rPr>
              <w:t>394500</w:t>
            </w:r>
          </w:p>
        </w:tc>
      </w:tr>
      <w:tr w14:paraId="5FCF4551">
        <w:tblPrEx>
          <w:tblCellMar>
            <w:top w:w="0" w:type="dxa"/>
            <w:left w:w="108" w:type="dxa"/>
            <w:bottom w:w="0" w:type="dxa"/>
            <w:right w:w="108" w:type="dxa"/>
          </w:tblCellMar>
        </w:tblPrEx>
        <w:trPr>
          <w:trHeight w:val="537" w:hRule="atLeast"/>
          <w:jc w:val="center"/>
        </w:trPr>
        <w:tc>
          <w:tcPr>
            <w:tcW w:w="13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00FC4">
            <w:pPr>
              <w:keepNext w:val="0"/>
              <w:keepLines w:val="0"/>
              <w:pageBreakBefore w:val="0"/>
              <w:widowControl/>
              <w:kinsoku/>
              <w:wordWrap/>
              <w:overflowPunct w:val="0"/>
              <w:topLinePunct w:val="0"/>
              <w:autoSpaceDE w:val="0"/>
              <w:autoSpaceDN w:val="0"/>
              <w:bidi w:val="0"/>
              <w:adjustRightInd w:val="0"/>
              <w:snapToGrid w:val="0"/>
              <w:spacing w:after="0"/>
              <w:jc w:val="center"/>
              <w:textAlignment w:val="center"/>
              <w:rPr>
                <w:rFonts w:ascii="宋体" w:hAnsi="宋体" w:eastAsia="宋体" w:cs="宋体"/>
                <w:b/>
                <w:sz w:val="22"/>
                <w:szCs w:val="24"/>
              </w:rPr>
            </w:pPr>
            <w:r>
              <w:rPr>
                <w:rFonts w:hint="eastAsia" w:ascii="宋体" w:hAnsi="宋体" w:eastAsia="宋体" w:cs="宋体"/>
                <w:b/>
                <w:bCs/>
                <w:sz w:val="22"/>
                <w:szCs w:val="24"/>
                <w:lang w:eastAsia="zh-CN" w:bidi="ar"/>
              </w:rPr>
              <w:t>合计</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219">
            <w:pPr>
              <w:keepNext w:val="0"/>
              <w:keepLines w:val="0"/>
              <w:pageBreakBefore w:val="0"/>
              <w:widowControl/>
              <w:suppressLineNumbers w:val="0"/>
              <w:kinsoku/>
              <w:wordWrap/>
              <w:overflowPunct w:val="0"/>
              <w:topLinePunct w:val="0"/>
              <w:autoSpaceDE w:val="0"/>
              <w:autoSpaceDN w:val="0"/>
              <w:bidi w:val="0"/>
              <w:adjustRightInd w:val="0"/>
              <w:snapToGrid w:val="0"/>
              <w:spacing w:after="0"/>
              <w:jc w:val="center"/>
              <w:textAlignment w:val="center"/>
              <w:rPr>
                <w:rFonts w:ascii="宋体" w:hAnsi="宋体" w:eastAsia="宋体" w:cs="宋体"/>
                <w:b/>
                <w:bCs/>
                <w:snapToGrid w:val="0"/>
                <w:color w:val="000000"/>
                <w:sz w:val="22"/>
                <w:szCs w:val="22"/>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2307440</w:t>
            </w:r>
          </w:p>
        </w:tc>
      </w:tr>
    </w:tbl>
    <w:p w14:paraId="27070E25">
      <w:pPr>
        <w:rPr>
          <w:rFonts w:ascii="宋体" w:hAnsi="宋体" w:cs="宋体"/>
          <w:sz w:val="36"/>
          <w:szCs w:val="36"/>
          <w:lang w:eastAsia="zh-CN"/>
        </w:rPr>
      </w:pPr>
      <w:r>
        <w:rPr>
          <w:rFonts w:ascii="宋体" w:hAnsi="宋体" w:cs="宋体"/>
          <w:sz w:val="36"/>
          <w:szCs w:val="36"/>
          <w:lang w:eastAsia="zh-CN"/>
        </w:rPr>
        <w:br w:type="page"/>
      </w:r>
    </w:p>
    <w:tbl>
      <w:tblPr>
        <w:tblStyle w:val="22"/>
        <w:tblW w:w="5020" w:type="pct"/>
        <w:jc w:val="center"/>
        <w:tblLayout w:type="fixed"/>
        <w:tblCellMar>
          <w:top w:w="0" w:type="dxa"/>
          <w:left w:w="108" w:type="dxa"/>
          <w:bottom w:w="0" w:type="dxa"/>
          <w:right w:w="108" w:type="dxa"/>
        </w:tblCellMar>
      </w:tblPr>
      <w:tblGrid>
        <w:gridCol w:w="696"/>
        <w:gridCol w:w="2254"/>
        <w:gridCol w:w="7592"/>
        <w:gridCol w:w="1251"/>
        <w:gridCol w:w="996"/>
        <w:gridCol w:w="834"/>
        <w:gridCol w:w="996"/>
      </w:tblGrid>
      <w:tr w14:paraId="045A8BB3">
        <w:tblPrEx>
          <w:tblCellMar>
            <w:top w:w="0" w:type="dxa"/>
            <w:left w:w="108" w:type="dxa"/>
            <w:bottom w:w="0" w:type="dxa"/>
            <w:right w:w="108" w:type="dxa"/>
          </w:tblCellMar>
        </w:tblPrEx>
        <w:trPr>
          <w:jc w:val="center"/>
        </w:trPr>
        <w:tc>
          <w:tcPr>
            <w:tcW w:w="5000" w:type="pct"/>
            <w:gridSpan w:val="7"/>
            <w:tcBorders>
              <w:top w:val="nil"/>
              <w:left w:val="nil"/>
              <w:bottom w:val="nil"/>
              <w:right w:val="nil"/>
            </w:tcBorders>
            <w:shd w:val="clear" w:color="auto" w:fill="FFFF00"/>
            <w:noWrap/>
            <w:vAlign w:val="center"/>
          </w:tcPr>
          <w:p w14:paraId="5FC156AE">
            <w:pPr>
              <w:jc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3标段技术要求</w:t>
            </w:r>
          </w:p>
        </w:tc>
      </w:tr>
      <w:tr w14:paraId="2113BD08">
        <w:tblPrEx>
          <w:tblCellMar>
            <w:top w:w="0" w:type="dxa"/>
            <w:left w:w="108" w:type="dxa"/>
            <w:bottom w:w="0" w:type="dxa"/>
            <w:right w:w="108" w:type="dxa"/>
          </w:tblCellMar>
        </w:tblPrEx>
        <w:trP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4824">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序号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C42B">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产品名称</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B74E">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技术要求</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4C7C">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单价</w:t>
            </w:r>
            <w:r>
              <w:rPr>
                <w:rFonts w:hint="eastAsia" w:ascii="宋体" w:hAnsi="宋体" w:eastAsia="宋体" w:cs="宋体"/>
                <w:b/>
                <w:bCs/>
                <w:color w:val="auto"/>
                <w:sz w:val="24"/>
                <w:szCs w:val="24"/>
                <w:lang w:val="en-US" w:eastAsia="zh-CN" w:bidi="ar"/>
              </w:rPr>
              <w:t>限价</w:t>
            </w:r>
            <w:r>
              <w:rPr>
                <w:rFonts w:hint="eastAsia" w:ascii="宋体" w:hAnsi="宋体" w:eastAsia="宋体" w:cs="宋体"/>
                <w:b/>
                <w:bCs/>
                <w:color w:val="auto"/>
                <w:sz w:val="24"/>
                <w:szCs w:val="24"/>
                <w:lang w:eastAsia="zh-CN" w:bidi="ar"/>
              </w:rPr>
              <w:t>（</w:t>
            </w:r>
            <w:r>
              <w:rPr>
                <w:rFonts w:hint="eastAsia" w:ascii="宋体" w:hAnsi="宋体" w:eastAsia="宋体" w:cs="宋体"/>
                <w:b/>
                <w:bCs/>
                <w:color w:val="auto"/>
                <w:sz w:val="24"/>
                <w:szCs w:val="24"/>
                <w:lang w:val="en-US" w:eastAsia="zh-CN" w:bidi="ar"/>
              </w:rPr>
              <w:t>元</w:t>
            </w:r>
            <w:r>
              <w:rPr>
                <w:rFonts w:hint="eastAsia" w:ascii="宋体" w:hAnsi="宋体" w:eastAsia="宋体" w:cs="宋体"/>
                <w:b/>
                <w:bCs/>
                <w:color w:val="auto"/>
                <w:sz w:val="24"/>
                <w:szCs w:val="24"/>
                <w:lang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886D">
            <w:pPr>
              <w:jc w:val="center"/>
              <w:textAlignment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数量</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46D0">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978A">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小计</w:t>
            </w:r>
          </w:p>
        </w:tc>
      </w:tr>
      <w:tr w14:paraId="1876A3EF">
        <w:tblPrEx>
          <w:tblCellMar>
            <w:top w:w="0" w:type="dxa"/>
            <w:left w:w="108" w:type="dxa"/>
            <w:bottom w:w="0" w:type="dxa"/>
            <w:right w:w="108" w:type="dxa"/>
          </w:tblCellMar>
        </w:tblPrEx>
        <w:trP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8AEC">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F243">
            <w:pPr>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2"/>
                <w:szCs w:val="22"/>
                <w:lang w:eastAsia="zh-CN" w:bidi="ar"/>
              </w:rPr>
              <w:t>眼部按摩仪</w:t>
            </w:r>
          </w:p>
          <w:p w14:paraId="3682E382">
            <w:pPr>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4"/>
                <w:szCs w:val="24"/>
                <w:lang w:eastAsia="zh-CN" w:bidi="ar"/>
              </w:rPr>
              <w:t>（核心产品）</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0937">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1.材质：抗菌材质，防泼溅纳米涂层</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2.充电方式：USB TypeC充电</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3.按摩方式：冷敷、热敷+振动</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4.电池容量：≥600mAh</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5.续航时间：≥18min</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6.技术功能：45℃温感热敷、全方位遮光等</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CBD3">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400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E58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2091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3E6D">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4671">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836400</w:t>
            </w:r>
          </w:p>
        </w:tc>
      </w:tr>
      <w:tr w14:paraId="431F190A">
        <w:tblPrEx>
          <w:tblCellMar>
            <w:top w:w="0" w:type="dxa"/>
            <w:left w:w="108" w:type="dxa"/>
            <w:bottom w:w="0" w:type="dxa"/>
            <w:right w:w="108" w:type="dxa"/>
          </w:tblCellMar>
        </w:tblPrEx>
        <w:trP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A05E">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643C">
            <w:pPr>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2"/>
                <w:szCs w:val="22"/>
                <w:lang w:eastAsia="zh-CN" w:bidi="ar"/>
              </w:rPr>
              <w:t>筋膜枪</w:t>
            </w:r>
          </w:p>
          <w:p w14:paraId="06BE2C8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（核心产品）</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A8AB">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1.按摩部位：全身</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2.重量：400g-1000g</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3.打击深度：≥6mm</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4.调节档位：5个及以上</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5.电池容量：≥2000mAh</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6.续航时间：≥180min</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7.力度：≥6kg</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8.按摩头数量：≥4个</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9.电机转速：≥3200r/min</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851F">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350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5CD7">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1362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D544">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0A9D">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476700</w:t>
            </w:r>
          </w:p>
        </w:tc>
      </w:tr>
      <w:tr w14:paraId="2850FBA5">
        <w:tblPrEx>
          <w:tblCellMar>
            <w:top w:w="0" w:type="dxa"/>
            <w:left w:w="108" w:type="dxa"/>
            <w:bottom w:w="0" w:type="dxa"/>
            <w:right w:w="108" w:type="dxa"/>
          </w:tblCellMar>
        </w:tblPrEx>
        <w:trP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C9E3">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7533">
            <w:pPr>
              <w:jc w:val="center"/>
              <w:textAlignment w:val="center"/>
              <w:rPr>
                <w:rFonts w:ascii="宋体" w:hAnsi="宋体" w:eastAsia="宋体" w:cs="宋体"/>
                <w:color w:val="auto"/>
                <w:sz w:val="24"/>
                <w:szCs w:val="24"/>
              </w:rPr>
            </w:pPr>
            <w:r>
              <w:rPr>
                <w:rFonts w:hint="eastAsia" w:ascii="宋体" w:hAnsi="宋体" w:eastAsia="宋体" w:cs="宋体"/>
                <w:color w:val="auto"/>
                <w:sz w:val="22"/>
                <w:szCs w:val="22"/>
                <w:lang w:eastAsia="zh-CN" w:bidi="ar"/>
              </w:rPr>
              <w:t>充电宝</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B7F3">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1.电池容量：10000mAh（可上飞机）</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2.电池类型：锂电池</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3.充电方式：双向快充</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4.输入接口：USB Type-C</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5.输出接口：USB Type-A和USB Type-C</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6.外壳材质：PC+ABS</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7.技术要求：多协议支持、符合新国标要求等</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6E99">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97E1">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1174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ACF0">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E3C2">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234800</w:t>
            </w:r>
          </w:p>
        </w:tc>
      </w:tr>
      <w:tr w14:paraId="15EF265A">
        <w:tblPrEx>
          <w:tblCellMar>
            <w:top w:w="0" w:type="dxa"/>
            <w:left w:w="108" w:type="dxa"/>
            <w:bottom w:w="0" w:type="dxa"/>
            <w:right w:w="108" w:type="dxa"/>
          </w:tblCellMar>
        </w:tblPrEx>
        <w:trP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5A61">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6CA9">
            <w:pPr>
              <w:jc w:val="center"/>
              <w:textAlignment w:val="center"/>
              <w:rPr>
                <w:rFonts w:ascii="宋体" w:hAnsi="宋体" w:eastAsia="宋体" w:cs="宋体"/>
                <w:color w:val="auto"/>
                <w:sz w:val="24"/>
                <w:szCs w:val="24"/>
              </w:rPr>
            </w:pPr>
            <w:r>
              <w:rPr>
                <w:rFonts w:hint="eastAsia" w:ascii="宋体" w:hAnsi="宋体" w:eastAsia="宋体" w:cs="宋体"/>
                <w:color w:val="auto"/>
                <w:sz w:val="22"/>
                <w:szCs w:val="22"/>
                <w:lang w:eastAsia="zh-CN" w:bidi="ar"/>
              </w:rPr>
              <w:t>跑步鞋</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15D7">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1.适用场景：健步、通勤、跑步（男女同款，黑色，34-48码按要求提供）</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2.闭合方式：系带</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3.鞋面材质：贾卡网布+PP膜</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4.鞋面功能：舒适、耐穿</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5.中底材质：高弹3DIP材质</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6.中底功能：柔软、缓震</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7.外底材料：耐磨橡胶</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8.外底功能：轻便</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807B">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440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36A1">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579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388E">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双</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4C6">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254760</w:t>
            </w:r>
          </w:p>
        </w:tc>
      </w:tr>
      <w:tr w14:paraId="58BB566B">
        <w:tblPrEx>
          <w:tblCellMar>
            <w:top w:w="0" w:type="dxa"/>
            <w:left w:w="108" w:type="dxa"/>
            <w:bottom w:w="0" w:type="dxa"/>
            <w:right w:w="108" w:type="dxa"/>
          </w:tblCellMar>
        </w:tblPrEx>
        <w:trP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5532">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6370">
            <w:pPr>
              <w:jc w:val="center"/>
              <w:textAlignment w:val="center"/>
              <w:rPr>
                <w:rFonts w:ascii="宋体" w:hAnsi="宋体" w:eastAsia="宋体" w:cs="宋体"/>
                <w:color w:val="auto"/>
                <w:sz w:val="24"/>
                <w:szCs w:val="24"/>
              </w:rPr>
            </w:pPr>
            <w:r>
              <w:rPr>
                <w:rFonts w:hint="eastAsia" w:ascii="宋体" w:hAnsi="宋体" w:eastAsia="宋体" w:cs="宋体"/>
                <w:color w:val="auto"/>
                <w:sz w:val="22"/>
                <w:szCs w:val="22"/>
                <w:lang w:eastAsia="zh-CN" w:bidi="ar"/>
              </w:rPr>
              <w:t>个人生活用品套装</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1C39">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1.套装主要产品：纸巾（抽纸整箱）、湿纸巾（整箱）（要求同一品牌）</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2.纸巾产品参数：≥15包/箱，≥100抽/包，≥3层/张</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3.湿纸巾产品参数：≥12包/箱，≥80片/包</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4.套装其他产品：一次性纸杯（整箱）、常规除菌洗衣液/洗衣粉（整箱/袋）、毛巾、棉袜、棉拖鞋</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5.其他产品参数：一次性纸杯（整箱）≥600个/箱，≥200ml/个、常规除菌洗衣液/洗衣粉（整箱/袋）≥6瓶（袋）/箱/袋，≥1kg/瓶（袋）、毛巾（纯棉、吸水）、棉袜（透气精梳）、棉拖鞋（防滑、耐磨、保暖）</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6.技术功能：整体选材亲肤合规、安全无刺激，日常清洁洗护、穿戴防护一站式配齐，用料扎实耐用、性价比适配集采标准</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25FB">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300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A56A">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5A3">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EE89">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15000</w:t>
            </w:r>
          </w:p>
        </w:tc>
      </w:tr>
      <w:tr w14:paraId="6CAEB9A5">
        <w:tblPrEx>
          <w:tblCellMar>
            <w:top w:w="0" w:type="dxa"/>
            <w:left w:w="108" w:type="dxa"/>
            <w:bottom w:w="0" w:type="dxa"/>
            <w:right w:w="108" w:type="dxa"/>
          </w:tblCellMar>
        </w:tblPrEx>
        <w:trP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481F">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1A6F">
            <w:pPr>
              <w:jc w:val="center"/>
              <w:textAlignment w:val="center"/>
              <w:rPr>
                <w:rFonts w:ascii="宋体" w:hAnsi="宋体" w:eastAsia="宋体" w:cs="宋体"/>
                <w:color w:val="auto"/>
                <w:sz w:val="24"/>
                <w:szCs w:val="24"/>
                <w:lang w:eastAsia="zh-CN" w:bidi="ar"/>
              </w:rPr>
            </w:pPr>
            <w:r>
              <w:rPr>
                <w:rFonts w:hint="eastAsia" w:ascii="宋体" w:hAnsi="宋体" w:eastAsia="宋体" w:cs="宋体"/>
                <w:color w:val="auto"/>
                <w:sz w:val="22"/>
                <w:szCs w:val="22"/>
                <w:lang w:eastAsia="zh-CN" w:bidi="ar"/>
              </w:rPr>
              <w:t>个人洗漱套装</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9431">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1.干湿分离防水收纳包（方便携带）</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2.收纳包材料：PVC</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3.套装主要产品：洗发露、护发素、沐浴露</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4.套装主要产品参数：洗发露≥100ml、护发素≥100ml、沐浴露≥100ml（要求同一品牌）</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5.套装其他产品：洗面奶、牙膏、牙刷、梳子、毛巾、浴花</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6.套装其他产品参数：洗面奶≥100g、牙膏≥100g</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CA9A">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150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F040">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2858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BA5B">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84EB">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428700</w:t>
            </w:r>
          </w:p>
        </w:tc>
      </w:tr>
      <w:tr w14:paraId="13C269CD">
        <w:tblPrEx>
          <w:tblCellMar>
            <w:top w:w="0" w:type="dxa"/>
            <w:left w:w="108" w:type="dxa"/>
            <w:bottom w:w="0" w:type="dxa"/>
            <w:right w:w="108" w:type="dxa"/>
          </w:tblCellMar>
        </w:tblPrEx>
        <w:trPr>
          <w:trHeight w:val="599" w:hRule="atLeast"/>
          <w:jc w:val="center"/>
        </w:trPr>
        <w:tc>
          <w:tcPr>
            <w:tcW w:w="4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C4083">
            <w:pPr>
              <w:keepNext w:val="0"/>
              <w:keepLines w:val="0"/>
              <w:pageBreakBefore w:val="0"/>
              <w:widowControl/>
              <w:kinsoku/>
              <w:wordWrap/>
              <w:overflowPunct w:val="0"/>
              <w:topLinePunct w:val="0"/>
              <w:autoSpaceDE w:val="0"/>
              <w:autoSpaceDN w:val="0"/>
              <w:bidi w:val="0"/>
              <w:adjustRightInd w:val="0"/>
              <w:snapToGrid w:val="0"/>
              <w:spacing w:after="0"/>
              <w:jc w:val="center"/>
              <w:textAlignment w:val="center"/>
              <w:rPr>
                <w:rFonts w:ascii="宋体" w:hAnsi="宋体" w:eastAsia="宋体" w:cs="宋体"/>
                <w:color w:val="auto"/>
                <w:sz w:val="24"/>
                <w:szCs w:val="24"/>
              </w:rPr>
            </w:pPr>
            <w:r>
              <w:rPr>
                <w:rFonts w:hint="eastAsia" w:ascii="宋体" w:hAnsi="宋体" w:eastAsia="宋体" w:cs="宋体"/>
                <w:b/>
                <w:bCs/>
                <w:color w:val="auto"/>
                <w:sz w:val="24"/>
                <w:szCs w:val="24"/>
                <w:lang w:eastAsia="zh-CN" w:bidi="ar"/>
              </w:rPr>
              <w:t>合计</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4072">
            <w:pPr>
              <w:keepNext w:val="0"/>
              <w:keepLines w:val="0"/>
              <w:pageBreakBefore w:val="0"/>
              <w:widowControl/>
              <w:suppressLineNumbers w:val="0"/>
              <w:kinsoku/>
              <w:wordWrap/>
              <w:overflowPunct w:val="0"/>
              <w:topLinePunct w:val="0"/>
              <w:autoSpaceDE w:val="0"/>
              <w:autoSpaceDN w:val="0"/>
              <w:bidi w:val="0"/>
              <w:adjustRightInd w:val="0"/>
              <w:snapToGrid w:val="0"/>
              <w:spacing w:after="0"/>
              <w:jc w:val="center"/>
              <w:textAlignment w:val="center"/>
              <w:rPr>
                <w:rFonts w:ascii="宋体" w:hAnsi="宋体" w:eastAsia="宋体" w:cs="宋体"/>
                <w:b/>
                <w:bCs/>
                <w:color w:val="auto"/>
                <w:sz w:val="22"/>
                <w:szCs w:val="22"/>
              </w:rPr>
            </w:pPr>
            <w:r>
              <w:rPr>
                <w:rFonts w:hint="eastAsia" w:ascii="宋体" w:hAnsi="宋体" w:eastAsia="宋体" w:cs="宋体"/>
                <w:b/>
                <w:bCs/>
                <w:i w:val="0"/>
                <w:iCs w:val="0"/>
                <w:snapToGrid w:val="0"/>
                <w:color w:val="auto"/>
                <w:kern w:val="0"/>
                <w:sz w:val="22"/>
                <w:szCs w:val="22"/>
                <w:u w:val="none"/>
                <w:lang w:val="en-US" w:eastAsia="zh-CN" w:bidi="ar"/>
              </w:rPr>
              <w:t>2246360</w:t>
            </w:r>
          </w:p>
        </w:tc>
      </w:tr>
    </w:tbl>
    <w:p w14:paraId="287159BA">
      <w:pPr>
        <w:rPr>
          <w:lang w:eastAsia="zh-CN"/>
        </w:rPr>
      </w:pPr>
      <w:r>
        <w:rPr>
          <w:lang w:eastAsia="zh-CN"/>
        </w:rPr>
        <w:br w:type="page"/>
      </w:r>
    </w:p>
    <w:tbl>
      <w:tblPr>
        <w:tblStyle w:val="22"/>
        <w:tblW w:w="4627" w:type="pct"/>
        <w:jc w:val="center"/>
        <w:tblLayout w:type="fixed"/>
        <w:tblCellMar>
          <w:top w:w="0" w:type="dxa"/>
          <w:left w:w="108" w:type="dxa"/>
          <w:bottom w:w="0" w:type="dxa"/>
          <w:right w:w="108" w:type="dxa"/>
        </w:tblCellMar>
      </w:tblPr>
      <w:tblGrid>
        <w:gridCol w:w="717"/>
        <w:gridCol w:w="1712"/>
        <w:gridCol w:w="6983"/>
        <w:gridCol w:w="1228"/>
        <w:gridCol w:w="1046"/>
        <w:gridCol w:w="733"/>
        <w:gridCol w:w="1056"/>
      </w:tblGrid>
      <w:tr w14:paraId="779A1B0C">
        <w:tblPrEx>
          <w:tblCellMar>
            <w:top w:w="0" w:type="dxa"/>
            <w:left w:w="108" w:type="dxa"/>
            <w:bottom w:w="0" w:type="dxa"/>
            <w:right w:w="108" w:type="dxa"/>
          </w:tblCellMar>
        </w:tblPrEx>
        <w:trPr>
          <w:jc w:val="center"/>
        </w:trPr>
        <w:tc>
          <w:tcPr>
            <w:tcW w:w="5000" w:type="pct"/>
            <w:gridSpan w:val="7"/>
            <w:tcBorders>
              <w:top w:val="nil"/>
              <w:left w:val="nil"/>
              <w:bottom w:val="nil"/>
              <w:right w:val="nil"/>
            </w:tcBorders>
            <w:shd w:val="clear" w:color="auto" w:fill="00B0F0"/>
            <w:noWrap/>
            <w:vAlign w:val="center"/>
          </w:tcPr>
          <w:p w14:paraId="108C716F">
            <w:pPr>
              <w:jc w:val="center"/>
              <w:textAlignment w:val="center"/>
              <w:rPr>
                <w:rFonts w:hint="eastAsia" w:ascii="宋体" w:hAnsi="宋体" w:eastAsia="宋体" w:cs="宋体"/>
                <w:b/>
                <w:bCs/>
                <w:color w:val="auto"/>
                <w:sz w:val="28"/>
                <w:szCs w:val="28"/>
                <w:lang w:eastAsia="zh-CN" w:bidi="ar"/>
              </w:rPr>
            </w:pPr>
            <w:r>
              <w:rPr>
                <w:rFonts w:hint="eastAsia" w:ascii="宋体" w:hAnsi="宋体" w:eastAsia="宋体" w:cs="宋体"/>
                <w:b/>
                <w:bCs/>
                <w:color w:val="auto"/>
                <w:sz w:val="28"/>
                <w:szCs w:val="28"/>
                <w:lang w:eastAsia="zh-CN" w:bidi="ar"/>
              </w:rPr>
              <w:t>4标段技术要求</w:t>
            </w:r>
          </w:p>
        </w:tc>
      </w:tr>
      <w:tr w14:paraId="0A164CFA">
        <w:tblPrEx>
          <w:tblCellMar>
            <w:top w:w="0" w:type="dxa"/>
            <w:left w:w="108" w:type="dxa"/>
            <w:bottom w:w="0" w:type="dxa"/>
            <w:right w:w="108" w:type="dxa"/>
          </w:tblCellMar>
        </w:tblPrEx>
        <w:trPr>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5F44">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FF7A">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产品名称</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C86A">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技术要求</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5DAE">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单价</w:t>
            </w:r>
            <w:r>
              <w:rPr>
                <w:rFonts w:hint="eastAsia" w:ascii="宋体" w:hAnsi="宋体" w:eastAsia="宋体" w:cs="宋体"/>
                <w:b/>
                <w:bCs/>
                <w:color w:val="auto"/>
                <w:sz w:val="24"/>
                <w:szCs w:val="24"/>
                <w:lang w:val="en-US" w:eastAsia="zh-CN" w:bidi="ar"/>
              </w:rPr>
              <w:t>限价</w:t>
            </w:r>
            <w:r>
              <w:rPr>
                <w:rFonts w:hint="eastAsia" w:ascii="宋体" w:hAnsi="宋体" w:eastAsia="宋体" w:cs="宋体"/>
                <w:b/>
                <w:bCs/>
                <w:color w:val="auto"/>
                <w:sz w:val="24"/>
                <w:szCs w:val="24"/>
                <w:lang w:eastAsia="zh-CN" w:bidi="ar"/>
              </w:rPr>
              <w:t>（</w:t>
            </w:r>
            <w:r>
              <w:rPr>
                <w:rFonts w:hint="eastAsia" w:ascii="宋体" w:hAnsi="宋体" w:eastAsia="宋体" w:cs="宋体"/>
                <w:b/>
                <w:bCs/>
                <w:color w:val="auto"/>
                <w:sz w:val="24"/>
                <w:szCs w:val="24"/>
                <w:lang w:val="en-US" w:eastAsia="zh-CN" w:bidi="ar"/>
              </w:rPr>
              <w:t>元</w:t>
            </w:r>
            <w:r>
              <w:rPr>
                <w:rFonts w:hint="eastAsia" w:ascii="宋体" w:hAnsi="宋体" w:eastAsia="宋体" w:cs="宋体"/>
                <w:b/>
                <w:bCs/>
                <w:color w:val="auto"/>
                <w:sz w:val="24"/>
                <w:szCs w:val="24"/>
                <w:lang w:eastAsia="zh-CN" w:bidi="ar"/>
              </w:rPr>
              <w:t>）</w:t>
            </w:r>
          </w:p>
        </w:tc>
        <w:tc>
          <w:tcPr>
            <w:tcW w:w="38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E883A85">
            <w:pPr>
              <w:jc w:val="center"/>
              <w:textAlignment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数量</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EB2B">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单位</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8C92">
            <w:pPr>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小计</w:t>
            </w:r>
          </w:p>
        </w:tc>
      </w:tr>
      <w:tr w14:paraId="45DE0864">
        <w:tblPrEx>
          <w:tblCellMar>
            <w:top w:w="0" w:type="dxa"/>
            <w:left w:w="108" w:type="dxa"/>
            <w:bottom w:w="0" w:type="dxa"/>
            <w:right w:w="108" w:type="dxa"/>
          </w:tblCellMar>
        </w:tblPrEx>
        <w:trPr>
          <w:trHeight w:val="1466"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34D6">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6C99">
            <w:pPr>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2"/>
                <w:szCs w:val="22"/>
                <w:lang w:eastAsia="zh-CN" w:bidi="ar"/>
              </w:rPr>
              <w:t>拉杆箱20寸</w:t>
            </w:r>
          </w:p>
          <w:p w14:paraId="5CDA45B2">
            <w:pPr>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（核心产品）</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A22A">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1.箱体材质：PC材料</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2.里料材质：涤纶</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3.拉杆材质：铝合金材质、多段可调</w:t>
            </w:r>
            <w:bookmarkStart w:id="260" w:name="_GoBack"/>
            <w:bookmarkEnd w:id="260"/>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4.滚轮材质：万向轮，PP、PVC</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5.边框材质：铝</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6.闭合方式：密码锁</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7.技术功能：便捷式电脑/证件隔层、拉链暗袋、夹层拉链袋、干湿分离拉链袋、侧面挂钩、水杯支架等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105E">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400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269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3234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6888">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个</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C6A5">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1293600</w:t>
            </w:r>
          </w:p>
        </w:tc>
      </w:tr>
      <w:tr w14:paraId="7A3FE4AF">
        <w:tblPrEx>
          <w:tblCellMar>
            <w:top w:w="0" w:type="dxa"/>
            <w:left w:w="108" w:type="dxa"/>
            <w:bottom w:w="0" w:type="dxa"/>
            <w:right w:w="108" w:type="dxa"/>
          </w:tblCellMar>
        </w:tblPrEx>
        <w:trPr>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6D7B">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5D84">
            <w:pPr>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2"/>
                <w:szCs w:val="22"/>
                <w:lang w:eastAsia="zh-CN" w:bidi="ar"/>
              </w:rPr>
              <w:t>剃须刀</w:t>
            </w:r>
          </w:p>
          <w:p w14:paraId="1F2B0D92">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（核心产品）</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B747">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1.刀头材质：不锈钢</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2.剃须方式：旋转式</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3.续航时间：≥60min</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4.充电方式：Type-C充电接口</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5.清洁方式：全身水洗</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6.防水性能：IPX7级及以上</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7.技术功能：双环贴面刀网、自适应剃须角度、智能LED显示、干湿双剃、智能防误触等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0B90">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300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6010">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1875</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8F36">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个</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2EE5">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562500</w:t>
            </w:r>
          </w:p>
        </w:tc>
      </w:tr>
      <w:tr w14:paraId="011888E5">
        <w:tblPrEx>
          <w:tblCellMar>
            <w:top w:w="0" w:type="dxa"/>
            <w:left w:w="108" w:type="dxa"/>
            <w:bottom w:w="0" w:type="dxa"/>
            <w:right w:w="108" w:type="dxa"/>
          </w:tblCellMar>
        </w:tblPrEx>
        <w:trPr>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4E49">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A565">
            <w:pPr>
              <w:jc w:val="center"/>
              <w:textAlignment w:val="center"/>
              <w:rPr>
                <w:rFonts w:ascii="宋体" w:hAnsi="宋体" w:eastAsia="宋体" w:cs="宋体"/>
                <w:color w:val="auto"/>
                <w:sz w:val="24"/>
                <w:szCs w:val="24"/>
              </w:rPr>
            </w:pPr>
            <w:r>
              <w:rPr>
                <w:rFonts w:hint="eastAsia" w:ascii="宋体" w:hAnsi="宋体" w:eastAsia="宋体" w:cs="宋体"/>
                <w:color w:val="auto"/>
                <w:sz w:val="22"/>
                <w:szCs w:val="22"/>
                <w:lang w:eastAsia="zh-CN" w:bidi="ar"/>
              </w:rPr>
              <w:t>高速吹风机</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7DDC">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1.电机类型：高速无刷电机</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2.电机转速：≥110000r/min</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3.调节档位：6档及以上</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4.风速：≥45m/s</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5.负离子浓度：≥2亿</w:t>
            </w:r>
            <w:r>
              <w:rPr>
                <w:rFonts w:hint="eastAsia" w:ascii="宋体" w:hAnsi="宋体" w:eastAsia="宋体" w:cs="宋体"/>
                <w:color w:val="auto"/>
                <w:sz w:val="22"/>
                <w:szCs w:val="22"/>
                <w:vertAlign w:val="superscript"/>
                <w:lang w:eastAsia="zh-CN" w:bidi="ar"/>
              </w:rPr>
              <w:t>＋</w:t>
            </w:r>
            <w:r>
              <w:rPr>
                <w:rFonts w:hint="eastAsia" w:ascii="宋体" w:hAnsi="宋体" w:eastAsia="宋体" w:cs="宋体"/>
                <w:color w:val="auto"/>
                <w:sz w:val="22"/>
                <w:szCs w:val="22"/>
                <w:lang w:eastAsia="zh-CN" w:bidi="ar"/>
              </w:rPr>
              <w:t>级高浓度负离子</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6.功率：≥1600W</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7.电压：220v</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8.技术功能：智能风温记忆、过热保护、磁吸滤网等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A487">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350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2CA7">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643</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2BB1">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个</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F6F8">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225050</w:t>
            </w:r>
          </w:p>
        </w:tc>
      </w:tr>
      <w:tr w14:paraId="41352B3F">
        <w:tblPrEx>
          <w:tblCellMar>
            <w:top w:w="0" w:type="dxa"/>
            <w:left w:w="108" w:type="dxa"/>
            <w:bottom w:w="0" w:type="dxa"/>
            <w:right w:w="108" w:type="dxa"/>
          </w:tblCellMar>
        </w:tblPrEx>
        <w:trPr>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701A">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AD23">
            <w:pPr>
              <w:jc w:val="center"/>
              <w:textAlignment w:val="center"/>
              <w:rPr>
                <w:rFonts w:ascii="宋体" w:hAnsi="宋体" w:eastAsia="宋体" w:cs="宋体"/>
                <w:color w:val="auto"/>
                <w:sz w:val="24"/>
                <w:szCs w:val="24"/>
              </w:rPr>
            </w:pPr>
            <w:r>
              <w:rPr>
                <w:rFonts w:hint="eastAsia" w:ascii="宋体" w:hAnsi="宋体" w:eastAsia="宋体" w:cs="宋体"/>
                <w:color w:val="auto"/>
                <w:sz w:val="22"/>
                <w:szCs w:val="22"/>
                <w:lang w:eastAsia="zh-CN" w:bidi="ar"/>
              </w:rPr>
              <w:t>暖风机</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C417">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1.电压：220v</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2.调节档位：3档及以上</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3.功率：≥2000W</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4.加热方式：陶瓷加热</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5.技术功能：倾倒自动断电、冷暖两用、定时功能、远程遥控等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5010">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280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0493">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154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4270">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DEDE">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43120</w:t>
            </w:r>
          </w:p>
        </w:tc>
      </w:tr>
      <w:tr w14:paraId="47F4C528">
        <w:tblPrEx>
          <w:tblCellMar>
            <w:top w:w="0" w:type="dxa"/>
            <w:left w:w="108" w:type="dxa"/>
            <w:bottom w:w="0" w:type="dxa"/>
            <w:right w:w="108" w:type="dxa"/>
          </w:tblCellMar>
        </w:tblPrEx>
        <w:trPr>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0E09">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68D9">
            <w:pPr>
              <w:jc w:val="center"/>
              <w:textAlignment w:val="center"/>
              <w:rPr>
                <w:rFonts w:ascii="宋体" w:hAnsi="宋体" w:eastAsia="宋体" w:cs="宋体"/>
                <w:color w:val="auto"/>
                <w:sz w:val="24"/>
                <w:szCs w:val="24"/>
              </w:rPr>
            </w:pPr>
            <w:r>
              <w:rPr>
                <w:rFonts w:hint="eastAsia" w:ascii="宋体" w:hAnsi="宋体" w:eastAsia="宋体" w:cs="宋体"/>
                <w:color w:val="auto"/>
                <w:sz w:val="22"/>
                <w:szCs w:val="22"/>
                <w:lang w:eastAsia="zh-CN" w:bidi="ar"/>
              </w:rPr>
              <w:t>护眼台灯</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8AA5">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1.光源类型：LED灯芯</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2.调节方式：触摸开关、三档可调（暖光、中性光、白光）</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3.照度等级：国A级照度标准及以上</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4.额定功率：≥8W</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5.显色指数：Ra≥80</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6.防蓝光危害等级：RG0豁免级</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7.频闪指数：无可视频闪</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8.色温范围：3000K-6500K</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9.技术功能：万向杆角度调节、夜间照明功能、延时自动关灯、记忆功能、无极调光等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1865">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120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2BB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512</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0AFD">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9C9D">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61440</w:t>
            </w:r>
          </w:p>
        </w:tc>
      </w:tr>
      <w:tr w14:paraId="1F793B77">
        <w:tblPrEx>
          <w:tblCellMar>
            <w:top w:w="0" w:type="dxa"/>
            <w:left w:w="108" w:type="dxa"/>
            <w:bottom w:w="0" w:type="dxa"/>
            <w:right w:w="108" w:type="dxa"/>
          </w:tblCellMar>
        </w:tblPrEx>
        <w:trPr>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54D3">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eastAsia="zh-CN" w:bidi="ar"/>
              </w:rPr>
              <w:t>6</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71A7">
            <w:pPr>
              <w:jc w:val="center"/>
              <w:textAlignment w:val="center"/>
              <w:rPr>
                <w:rFonts w:ascii="宋体" w:hAnsi="宋体" w:eastAsia="宋体" w:cs="宋体"/>
                <w:color w:val="auto"/>
                <w:sz w:val="24"/>
                <w:szCs w:val="24"/>
              </w:rPr>
            </w:pPr>
            <w:r>
              <w:rPr>
                <w:rFonts w:hint="eastAsia" w:ascii="宋体" w:hAnsi="宋体" w:eastAsia="宋体" w:cs="宋体"/>
                <w:color w:val="auto"/>
                <w:sz w:val="22"/>
                <w:szCs w:val="22"/>
                <w:lang w:eastAsia="zh-CN" w:bidi="ar"/>
              </w:rPr>
              <w:t>强光手电</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99BE">
            <w:pPr>
              <w:textAlignment w:val="center"/>
              <w:rPr>
                <w:rFonts w:ascii="宋体" w:hAnsi="宋体" w:eastAsia="宋体" w:cs="宋体"/>
                <w:color w:val="auto"/>
                <w:sz w:val="24"/>
                <w:szCs w:val="24"/>
                <w:lang w:eastAsia="zh-CN"/>
              </w:rPr>
            </w:pPr>
            <w:r>
              <w:rPr>
                <w:rFonts w:hint="eastAsia" w:ascii="宋体" w:hAnsi="宋体" w:eastAsia="宋体" w:cs="宋体"/>
                <w:color w:val="auto"/>
                <w:sz w:val="22"/>
                <w:szCs w:val="22"/>
                <w:lang w:eastAsia="zh-CN" w:bidi="ar"/>
              </w:rPr>
              <w:t>1.外壳材质：铝合金</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2.最大射程：≥800m</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3.亮度：≥1000LM</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4.光源形式：白激光灯芯</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5.防护等级：IP65级及以上</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6.换挡调光：三档可调（高亮、低亮、爆闪）</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7.电池类型：单节26650锂电池</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8.电池容量：≥4800mAh</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9.充电方式：Type-C充电接口（快充）</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10.续航时间：≥4h（高亮档位）</w:t>
            </w:r>
            <w:r>
              <w:rPr>
                <w:rFonts w:hint="eastAsia" w:ascii="宋体" w:hAnsi="宋体" w:eastAsia="宋体" w:cs="宋体"/>
                <w:color w:val="auto"/>
                <w:sz w:val="22"/>
                <w:szCs w:val="22"/>
                <w:lang w:eastAsia="zh-CN" w:bidi="ar"/>
              </w:rPr>
              <w:br w:type="textWrapping"/>
            </w:r>
            <w:r>
              <w:rPr>
                <w:rFonts w:hint="eastAsia" w:ascii="宋体" w:hAnsi="宋体" w:eastAsia="宋体" w:cs="宋体"/>
                <w:color w:val="auto"/>
                <w:sz w:val="22"/>
                <w:szCs w:val="22"/>
                <w:lang w:eastAsia="zh-CN" w:bidi="ar"/>
              </w:rPr>
              <w:t>11.技术功能：伸缩调焦（聚光/泛光切换）、可当充电宝、智能数显屏等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5BA0">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F4B4">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214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4BF0">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个</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0BE0">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snapToGrid w:val="0"/>
                <w:color w:val="auto"/>
                <w:kern w:val="0"/>
                <w:sz w:val="22"/>
                <w:szCs w:val="22"/>
                <w:u w:val="none"/>
                <w:lang w:val="en-US" w:eastAsia="zh-CN" w:bidi="ar"/>
              </w:rPr>
              <w:t>21400</w:t>
            </w:r>
          </w:p>
        </w:tc>
      </w:tr>
      <w:tr w14:paraId="7286FA97">
        <w:tblPrEx>
          <w:tblCellMar>
            <w:top w:w="0" w:type="dxa"/>
            <w:left w:w="108" w:type="dxa"/>
            <w:bottom w:w="0" w:type="dxa"/>
            <w:right w:w="108" w:type="dxa"/>
          </w:tblCellMar>
        </w:tblPrEx>
        <w:trPr>
          <w:trHeight w:val="539" w:hRule="atLeast"/>
          <w:jc w:val="center"/>
        </w:trPr>
        <w:tc>
          <w:tcPr>
            <w:tcW w:w="433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4E47">
            <w:pPr>
              <w:keepNext w:val="0"/>
              <w:keepLines w:val="0"/>
              <w:pageBreakBefore w:val="0"/>
              <w:widowControl/>
              <w:kinsoku/>
              <w:wordWrap/>
              <w:overflowPunct w:val="0"/>
              <w:topLinePunct w:val="0"/>
              <w:autoSpaceDE w:val="0"/>
              <w:autoSpaceDN w:val="0"/>
              <w:bidi w:val="0"/>
              <w:adjustRightInd w:val="0"/>
              <w:snapToGrid w:val="0"/>
              <w:spacing w:after="0"/>
              <w:jc w:val="center"/>
              <w:textAlignment w:val="center"/>
              <w:rPr>
                <w:rFonts w:hint="eastAsia" w:ascii="宋体" w:hAnsi="宋体" w:eastAsia="宋体" w:cs="宋体"/>
                <w:b/>
                <w:bCs/>
                <w:color w:val="auto"/>
                <w:sz w:val="22"/>
                <w:szCs w:val="22"/>
                <w:lang w:eastAsia="zh-CN" w:bidi="ar"/>
              </w:rPr>
            </w:pPr>
            <w:r>
              <w:rPr>
                <w:rFonts w:hint="eastAsia" w:ascii="宋体" w:hAnsi="宋体" w:eastAsia="宋体" w:cs="宋体"/>
                <w:b/>
                <w:bCs/>
                <w:color w:val="auto"/>
                <w:sz w:val="22"/>
                <w:szCs w:val="22"/>
                <w:lang w:eastAsia="zh-CN" w:bidi="ar"/>
              </w:rPr>
              <w:t>合计</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616C">
            <w:pPr>
              <w:keepNext w:val="0"/>
              <w:keepLines w:val="0"/>
              <w:pageBreakBefore w:val="0"/>
              <w:widowControl/>
              <w:kinsoku/>
              <w:wordWrap/>
              <w:overflowPunct w:val="0"/>
              <w:topLinePunct w:val="0"/>
              <w:autoSpaceDE w:val="0"/>
              <w:autoSpaceDN w:val="0"/>
              <w:bidi w:val="0"/>
              <w:adjustRightInd w:val="0"/>
              <w:snapToGrid w:val="0"/>
              <w:spacing w:after="0"/>
              <w:jc w:val="center"/>
              <w:textAlignment w:val="center"/>
              <w:rPr>
                <w:rFonts w:hint="eastAsia" w:ascii="宋体" w:hAnsi="宋体" w:eastAsia="宋体" w:cs="宋体"/>
                <w:b/>
                <w:bCs/>
                <w:color w:val="auto"/>
                <w:sz w:val="22"/>
                <w:szCs w:val="22"/>
                <w:lang w:eastAsia="zh-CN" w:bidi="ar"/>
              </w:rPr>
            </w:pPr>
            <w:r>
              <w:rPr>
                <w:rFonts w:hint="eastAsia" w:ascii="宋体" w:hAnsi="宋体" w:eastAsia="宋体" w:cs="宋体"/>
                <w:b/>
                <w:bCs/>
                <w:color w:val="auto"/>
                <w:sz w:val="22"/>
                <w:szCs w:val="22"/>
                <w:lang w:val="en-US" w:eastAsia="zh-CN" w:bidi="ar"/>
              </w:rPr>
              <w:t>2207110</w:t>
            </w:r>
          </w:p>
        </w:tc>
      </w:tr>
    </w:tbl>
    <w:p w14:paraId="01088892">
      <w:pPr>
        <w:rPr>
          <w:lang w:eastAsia="zh-CN"/>
        </w:rPr>
        <w:sectPr>
          <w:pgSz w:w="16840" w:h="11907" w:orient="landscape"/>
          <w:pgMar w:top="1304" w:right="1191" w:bottom="1191" w:left="1304" w:header="878" w:footer="886" w:gutter="0"/>
          <w:cols w:space="720" w:num="1"/>
        </w:sectPr>
      </w:pPr>
    </w:p>
    <w:p w14:paraId="10136291">
      <w:pPr>
        <w:pStyle w:val="11"/>
        <w:overflowPunct/>
        <w:topLinePunct/>
        <w:spacing w:after="0" w:line="480" w:lineRule="exact"/>
        <w:ind w:firstLine="643" w:firstLineChars="200"/>
        <w:jc w:val="center"/>
        <w:rPr>
          <w:b/>
          <w:bCs/>
          <w:sz w:val="32"/>
          <w:szCs w:val="32"/>
          <w:lang w:eastAsia="zh-CN"/>
        </w:rPr>
      </w:pPr>
      <w:r>
        <w:rPr>
          <w:rFonts w:hint="eastAsia"/>
          <w:b/>
          <w:bCs/>
          <w:sz w:val="32"/>
          <w:szCs w:val="32"/>
          <w:lang w:eastAsia="zh-CN"/>
        </w:rPr>
        <w:t>二、样品清单</w:t>
      </w:r>
    </w:p>
    <w:tbl>
      <w:tblPr>
        <w:tblStyle w:val="22"/>
        <w:tblW w:w="919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752"/>
        <w:gridCol w:w="2772"/>
        <w:gridCol w:w="2645"/>
        <w:gridCol w:w="1762"/>
      </w:tblGrid>
      <w:tr w14:paraId="6F83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shd w:val="clear" w:color="auto" w:fill="auto"/>
            <w:vAlign w:val="center"/>
          </w:tcPr>
          <w:p w14:paraId="32929CDA">
            <w:pPr>
              <w:spacing w:after="0"/>
              <w:jc w:val="center"/>
              <w:textAlignment w:val="center"/>
              <w:rPr>
                <w:rFonts w:ascii="宋体" w:hAnsi="宋体" w:eastAsia="宋体" w:cs="宋体"/>
                <w:b/>
                <w:bCs/>
                <w:color w:val="auto"/>
                <w:sz w:val="22"/>
                <w:szCs w:val="22"/>
              </w:rPr>
            </w:pPr>
            <w:r>
              <w:rPr>
                <w:rFonts w:hint="eastAsia" w:ascii="宋体" w:hAnsi="宋体" w:eastAsia="宋体" w:cs="宋体"/>
                <w:b/>
                <w:bCs/>
                <w:color w:val="auto"/>
                <w:sz w:val="22"/>
                <w:szCs w:val="22"/>
                <w:lang w:eastAsia="zh-CN" w:bidi="ar"/>
              </w:rPr>
              <w:t>标段</w:t>
            </w:r>
          </w:p>
        </w:tc>
        <w:tc>
          <w:tcPr>
            <w:tcW w:w="752" w:type="dxa"/>
            <w:shd w:val="clear" w:color="auto" w:fill="auto"/>
            <w:vAlign w:val="center"/>
          </w:tcPr>
          <w:p w14:paraId="27801375">
            <w:pPr>
              <w:spacing w:after="0"/>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序号</w:t>
            </w:r>
          </w:p>
        </w:tc>
        <w:tc>
          <w:tcPr>
            <w:tcW w:w="2772" w:type="dxa"/>
            <w:shd w:val="clear" w:color="auto" w:fill="auto"/>
            <w:vAlign w:val="center"/>
          </w:tcPr>
          <w:p w14:paraId="4B6ABADB">
            <w:pPr>
              <w:spacing w:after="0"/>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产品名称</w:t>
            </w:r>
          </w:p>
        </w:tc>
        <w:tc>
          <w:tcPr>
            <w:tcW w:w="2645" w:type="dxa"/>
            <w:shd w:val="clear" w:color="auto" w:fill="auto"/>
            <w:vAlign w:val="center"/>
          </w:tcPr>
          <w:p w14:paraId="4B9776AF">
            <w:pPr>
              <w:spacing w:after="0"/>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数量</w:t>
            </w:r>
          </w:p>
        </w:tc>
        <w:tc>
          <w:tcPr>
            <w:tcW w:w="1762" w:type="dxa"/>
            <w:shd w:val="clear" w:color="auto" w:fill="auto"/>
            <w:vAlign w:val="center"/>
          </w:tcPr>
          <w:p w14:paraId="412044EF">
            <w:pPr>
              <w:spacing w:after="0"/>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CN" w:bidi="ar"/>
              </w:rPr>
              <w:t>单位</w:t>
            </w:r>
          </w:p>
        </w:tc>
      </w:tr>
      <w:tr w14:paraId="159B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restart"/>
            <w:shd w:val="clear" w:color="auto" w:fill="auto"/>
            <w:noWrap/>
            <w:vAlign w:val="center"/>
          </w:tcPr>
          <w:p w14:paraId="16470535">
            <w:pPr>
              <w:spacing w:after="0"/>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bidi="ar"/>
              </w:rPr>
              <w:t>2标段</w:t>
            </w:r>
          </w:p>
        </w:tc>
        <w:tc>
          <w:tcPr>
            <w:tcW w:w="752" w:type="dxa"/>
            <w:shd w:val="clear" w:color="auto" w:fill="auto"/>
            <w:noWrap/>
            <w:vAlign w:val="center"/>
          </w:tcPr>
          <w:p w14:paraId="448F793C">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2772" w:type="dxa"/>
            <w:shd w:val="clear" w:color="auto" w:fill="auto"/>
            <w:vAlign w:val="center"/>
          </w:tcPr>
          <w:p w14:paraId="17B35897">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运动装具套装</w:t>
            </w:r>
          </w:p>
        </w:tc>
        <w:tc>
          <w:tcPr>
            <w:tcW w:w="2645" w:type="dxa"/>
            <w:shd w:val="clear" w:color="auto" w:fill="auto"/>
            <w:noWrap/>
            <w:vAlign w:val="center"/>
          </w:tcPr>
          <w:p w14:paraId="2B574722">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53EE43A9">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副</w:t>
            </w:r>
          </w:p>
        </w:tc>
      </w:tr>
      <w:tr w14:paraId="16DE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456FD4F1">
            <w:pPr>
              <w:spacing w:after="0"/>
              <w:jc w:val="center"/>
              <w:rPr>
                <w:rFonts w:ascii="宋体" w:hAnsi="宋体" w:eastAsia="宋体" w:cs="宋体"/>
                <w:color w:val="auto"/>
                <w:sz w:val="22"/>
                <w:szCs w:val="22"/>
              </w:rPr>
            </w:pPr>
          </w:p>
        </w:tc>
        <w:tc>
          <w:tcPr>
            <w:tcW w:w="752" w:type="dxa"/>
            <w:shd w:val="clear" w:color="auto" w:fill="auto"/>
            <w:noWrap/>
            <w:vAlign w:val="center"/>
          </w:tcPr>
          <w:p w14:paraId="35B2D21C">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2</w:t>
            </w:r>
          </w:p>
        </w:tc>
        <w:tc>
          <w:tcPr>
            <w:tcW w:w="2772" w:type="dxa"/>
            <w:shd w:val="clear" w:color="auto" w:fill="auto"/>
            <w:vAlign w:val="center"/>
          </w:tcPr>
          <w:p w14:paraId="6F7C1AA1">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不锈钢保温杯</w:t>
            </w:r>
          </w:p>
        </w:tc>
        <w:tc>
          <w:tcPr>
            <w:tcW w:w="2645" w:type="dxa"/>
            <w:shd w:val="clear" w:color="auto" w:fill="auto"/>
            <w:noWrap/>
            <w:vAlign w:val="center"/>
          </w:tcPr>
          <w:p w14:paraId="7EA17CDB">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7F53C0C4">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2955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19FBBB99">
            <w:pPr>
              <w:spacing w:after="0"/>
              <w:jc w:val="center"/>
              <w:rPr>
                <w:rFonts w:ascii="宋体" w:hAnsi="宋体" w:eastAsia="宋体" w:cs="宋体"/>
                <w:color w:val="auto"/>
                <w:sz w:val="22"/>
                <w:szCs w:val="22"/>
              </w:rPr>
            </w:pPr>
          </w:p>
        </w:tc>
        <w:tc>
          <w:tcPr>
            <w:tcW w:w="752" w:type="dxa"/>
            <w:shd w:val="clear" w:color="auto" w:fill="auto"/>
            <w:noWrap/>
            <w:vAlign w:val="center"/>
          </w:tcPr>
          <w:p w14:paraId="3FBB6835">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3</w:t>
            </w:r>
          </w:p>
        </w:tc>
        <w:tc>
          <w:tcPr>
            <w:tcW w:w="2772" w:type="dxa"/>
            <w:shd w:val="clear" w:color="auto" w:fill="auto"/>
            <w:vAlign w:val="center"/>
          </w:tcPr>
          <w:p w14:paraId="78A8EB69">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运动水杯</w:t>
            </w:r>
          </w:p>
        </w:tc>
        <w:tc>
          <w:tcPr>
            <w:tcW w:w="2645" w:type="dxa"/>
            <w:shd w:val="clear" w:color="auto" w:fill="auto"/>
            <w:noWrap/>
            <w:vAlign w:val="center"/>
          </w:tcPr>
          <w:p w14:paraId="1CA4750D">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24CBCA94">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0875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3891BD71">
            <w:pPr>
              <w:spacing w:after="0"/>
              <w:jc w:val="center"/>
              <w:rPr>
                <w:rFonts w:ascii="宋体" w:hAnsi="宋体" w:eastAsia="宋体" w:cs="宋体"/>
                <w:color w:val="auto"/>
                <w:sz w:val="22"/>
                <w:szCs w:val="22"/>
              </w:rPr>
            </w:pPr>
          </w:p>
        </w:tc>
        <w:tc>
          <w:tcPr>
            <w:tcW w:w="752" w:type="dxa"/>
            <w:shd w:val="clear" w:color="auto" w:fill="auto"/>
            <w:noWrap/>
            <w:vAlign w:val="center"/>
          </w:tcPr>
          <w:p w14:paraId="1937B690">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4</w:t>
            </w:r>
          </w:p>
        </w:tc>
        <w:tc>
          <w:tcPr>
            <w:tcW w:w="2772" w:type="dxa"/>
            <w:shd w:val="clear" w:color="auto" w:fill="auto"/>
            <w:vAlign w:val="center"/>
          </w:tcPr>
          <w:p w14:paraId="41B159BC">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羽毛球-球拍</w:t>
            </w:r>
          </w:p>
        </w:tc>
        <w:tc>
          <w:tcPr>
            <w:tcW w:w="2645" w:type="dxa"/>
            <w:shd w:val="clear" w:color="auto" w:fill="auto"/>
            <w:noWrap/>
            <w:vAlign w:val="center"/>
          </w:tcPr>
          <w:p w14:paraId="670726BD">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5FB93FD2">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343A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0970D63C">
            <w:pPr>
              <w:spacing w:after="0"/>
              <w:jc w:val="center"/>
              <w:rPr>
                <w:rFonts w:ascii="宋体" w:hAnsi="宋体" w:eastAsia="宋体" w:cs="宋体"/>
                <w:color w:val="auto"/>
                <w:sz w:val="22"/>
                <w:szCs w:val="22"/>
              </w:rPr>
            </w:pPr>
          </w:p>
        </w:tc>
        <w:tc>
          <w:tcPr>
            <w:tcW w:w="752" w:type="dxa"/>
            <w:shd w:val="clear" w:color="auto" w:fill="auto"/>
            <w:noWrap/>
            <w:vAlign w:val="center"/>
          </w:tcPr>
          <w:p w14:paraId="0C0FFDCC">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5</w:t>
            </w:r>
          </w:p>
        </w:tc>
        <w:tc>
          <w:tcPr>
            <w:tcW w:w="2772" w:type="dxa"/>
            <w:shd w:val="clear" w:color="auto" w:fill="auto"/>
            <w:vAlign w:val="center"/>
          </w:tcPr>
          <w:p w14:paraId="3A64418D">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羽毛球-球</w:t>
            </w:r>
          </w:p>
        </w:tc>
        <w:tc>
          <w:tcPr>
            <w:tcW w:w="2645" w:type="dxa"/>
            <w:shd w:val="clear" w:color="auto" w:fill="auto"/>
            <w:noWrap/>
            <w:vAlign w:val="center"/>
          </w:tcPr>
          <w:p w14:paraId="5CCEB35D">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56DFC289">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筒</w:t>
            </w:r>
          </w:p>
        </w:tc>
      </w:tr>
      <w:tr w14:paraId="685D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68D01EDA">
            <w:pPr>
              <w:spacing w:after="0"/>
              <w:jc w:val="center"/>
              <w:rPr>
                <w:rFonts w:ascii="宋体" w:hAnsi="宋体" w:eastAsia="宋体" w:cs="宋体"/>
                <w:color w:val="auto"/>
                <w:sz w:val="22"/>
                <w:szCs w:val="22"/>
              </w:rPr>
            </w:pPr>
          </w:p>
        </w:tc>
        <w:tc>
          <w:tcPr>
            <w:tcW w:w="752" w:type="dxa"/>
            <w:shd w:val="clear" w:color="auto" w:fill="auto"/>
            <w:noWrap/>
            <w:vAlign w:val="center"/>
          </w:tcPr>
          <w:p w14:paraId="76ED075F">
            <w:pPr>
              <w:spacing w:after="0"/>
              <w:jc w:val="center"/>
              <w:textAlignment w:val="center"/>
              <w:rPr>
                <w:rFonts w:ascii="Times New Roman" w:hAnsi="Times New Roman" w:eastAsia="宋体" w:cs="Times New Roman"/>
                <w:color w:val="auto"/>
                <w:sz w:val="22"/>
                <w:szCs w:val="22"/>
                <w:lang w:eastAsia="zh-CN" w:bidi="ar"/>
              </w:rPr>
            </w:pPr>
            <w:r>
              <w:rPr>
                <w:rFonts w:hint="eastAsia" w:ascii="Times New Roman" w:hAnsi="Times New Roman" w:eastAsia="宋体" w:cs="Times New Roman"/>
                <w:color w:val="auto"/>
                <w:sz w:val="22"/>
                <w:szCs w:val="22"/>
                <w:lang w:eastAsia="zh-CN" w:bidi="ar"/>
              </w:rPr>
              <w:t>6</w:t>
            </w:r>
          </w:p>
        </w:tc>
        <w:tc>
          <w:tcPr>
            <w:tcW w:w="2772" w:type="dxa"/>
            <w:shd w:val="clear" w:color="auto" w:fill="auto"/>
            <w:vAlign w:val="center"/>
          </w:tcPr>
          <w:p w14:paraId="70AA17F9">
            <w:pPr>
              <w:spacing w:after="0"/>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4"/>
                <w:szCs w:val="24"/>
                <w:lang w:eastAsia="zh-CN" w:bidi="ar"/>
              </w:rPr>
              <w:t>乒乓球-球拍</w:t>
            </w:r>
          </w:p>
        </w:tc>
        <w:tc>
          <w:tcPr>
            <w:tcW w:w="2645" w:type="dxa"/>
            <w:shd w:val="clear" w:color="auto" w:fill="auto"/>
            <w:noWrap/>
            <w:vAlign w:val="center"/>
          </w:tcPr>
          <w:p w14:paraId="76E61DC0">
            <w:pPr>
              <w:spacing w:after="0"/>
              <w:jc w:val="center"/>
              <w:textAlignment w:val="center"/>
              <w:rPr>
                <w:rFonts w:ascii="Times New Roman" w:hAnsi="Times New Roman" w:eastAsia="宋体" w:cs="Times New Roman"/>
                <w:color w:val="auto"/>
                <w:sz w:val="22"/>
                <w:szCs w:val="22"/>
                <w:lang w:eastAsia="zh-CN" w:bidi="ar"/>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7171CBDC">
            <w:pPr>
              <w:spacing w:after="0"/>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4"/>
                <w:szCs w:val="24"/>
                <w:lang w:eastAsia="zh-CN" w:bidi="ar"/>
              </w:rPr>
              <w:t>副</w:t>
            </w:r>
          </w:p>
        </w:tc>
      </w:tr>
      <w:tr w14:paraId="1202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1A7840C1">
            <w:pPr>
              <w:spacing w:after="0"/>
              <w:jc w:val="center"/>
              <w:rPr>
                <w:rFonts w:ascii="宋体" w:hAnsi="宋体" w:eastAsia="宋体" w:cs="宋体"/>
                <w:color w:val="auto"/>
                <w:sz w:val="22"/>
                <w:szCs w:val="22"/>
              </w:rPr>
            </w:pPr>
          </w:p>
        </w:tc>
        <w:tc>
          <w:tcPr>
            <w:tcW w:w="752" w:type="dxa"/>
            <w:shd w:val="clear" w:color="auto" w:fill="auto"/>
            <w:noWrap/>
            <w:vAlign w:val="center"/>
          </w:tcPr>
          <w:p w14:paraId="2B340A8A">
            <w:pPr>
              <w:spacing w:after="0"/>
              <w:jc w:val="center"/>
              <w:textAlignment w:val="center"/>
              <w:rPr>
                <w:rFonts w:ascii="Times New Roman" w:hAnsi="Times New Roman" w:eastAsia="宋体" w:cs="Times New Roman"/>
                <w:color w:val="auto"/>
                <w:sz w:val="22"/>
                <w:szCs w:val="22"/>
                <w:lang w:eastAsia="zh-CN" w:bidi="ar"/>
              </w:rPr>
            </w:pPr>
            <w:r>
              <w:rPr>
                <w:rFonts w:hint="eastAsia" w:ascii="Times New Roman" w:hAnsi="Times New Roman" w:eastAsia="宋体" w:cs="Times New Roman"/>
                <w:color w:val="auto"/>
                <w:sz w:val="22"/>
                <w:szCs w:val="22"/>
                <w:lang w:eastAsia="zh-CN" w:bidi="ar"/>
              </w:rPr>
              <w:t>7</w:t>
            </w:r>
          </w:p>
        </w:tc>
        <w:tc>
          <w:tcPr>
            <w:tcW w:w="2772" w:type="dxa"/>
            <w:shd w:val="clear" w:color="auto" w:fill="auto"/>
            <w:vAlign w:val="center"/>
          </w:tcPr>
          <w:p w14:paraId="5B61EF20">
            <w:pPr>
              <w:spacing w:after="0"/>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4"/>
                <w:szCs w:val="24"/>
                <w:lang w:eastAsia="zh-CN" w:bidi="ar"/>
              </w:rPr>
              <w:t>乒乓球-球</w:t>
            </w:r>
          </w:p>
        </w:tc>
        <w:tc>
          <w:tcPr>
            <w:tcW w:w="2645" w:type="dxa"/>
            <w:shd w:val="clear" w:color="auto" w:fill="auto"/>
            <w:noWrap/>
            <w:vAlign w:val="center"/>
          </w:tcPr>
          <w:p w14:paraId="5313DB74">
            <w:pPr>
              <w:spacing w:after="0"/>
              <w:jc w:val="center"/>
              <w:textAlignment w:val="center"/>
              <w:rPr>
                <w:rFonts w:ascii="Times New Roman" w:hAnsi="Times New Roman" w:eastAsia="宋体" w:cs="Times New Roman"/>
                <w:color w:val="auto"/>
                <w:sz w:val="22"/>
                <w:szCs w:val="22"/>
                <w:lang w:eastAsia="zh-CN" w:bidi="ar"/>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6E6FEE62">
            <w:pPr>
              <w:spacing w:after="0"/>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4"/>
                <w:szCs w:val="24"/>
                <w:lang w:eastAsia="zh-CN" w:bidi="ar"/>
              </w:rPr>
              <w:t>盒</w:t>
            </w:r>
          </w:p>
        </w:tc>
      </w:tr>
      <w:tr w14:paraId="71F0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724ABD22">
            <w:pPr>
              <w:spacing w:after="0"/>
              <w:jc w:val="center"/>
              <w:rPr>
                <w:rFonts w:ascii="宋体" w:hAnsi="宋体" w:eastAsia="宋体" w:cs="宋体"/>
                <w:color w:val="auto"/>
                <w:sz w:val="22"/>
                <w:szCs w:val="22"/>
              </w:rPr>
            </w:pPr>
          </w:p>
        </w:tc>
        <w:tc>
          <w:tcPr>
            <w:tcW w:w="752" w:type="dxa"/>
            <w:shd w:val="clear" w:color="auto" w:fill="auto"/>
            <w:noWrap/>
            <w:vAlign w:val="center"/>
          </w:tcPr>
          <w:p w14:paraId="4347FD1C">
            <w:pPr>
              <w:spacing w:after="0"/>
              <w:jc w:val="center"/>
              <w:textAlignment w:val="center"/>
              <w:rPr>
                <w:rFonts w:ascii="Times New Roman" w:hAnsi="Times New Roman" w:eastAsia="宋体" w:cs="Times New Roman"/>
                <w:color w:val="auto"/>
                <w:sz w:val="22"/>
                <w:szCs w:val="22"/>
                <w:lang w:eastAsia="zh-CN" w:bidi="ar"/>
              </w:rPr>
            </w:pPr>
            <w:r>
              <w:rPr>
                <w:rFonts w:hint="eastAsia" w:ascii="Times New Roman" w:hAnsi="Times New Roman" w:eastAsia="宋体" w:cs="Times New Roman"/>
                <w:color w:val="auto"/>
                <w:sz w:val="22"/>
                <w:szCs w:val="22"/>
                <w:lang w:eastAsia="zh-CN" w:bidi="ar"/>
              </w:rPr>
              <w:t>8</w:t>
            </w:r>
          </w:p>
        </w:tc>
        <w:tc>
          <w:tcPr>
            <w:tcW w:w="2772" w:type="dxa"/>
            <w:shd w:val="clear" w:color="auto" w:fill="auto"/>
            <w:vAlign w:val="center"/>
          </w:tcPr>
          <w:p w14:paraId="0C0D0D2B">
            <w:pPr>
              <w:spacing w:after="0"/>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4"/>
                <w:szCs w:val="24"/>
                <w:lang w:eastAsia="zh-CN" w:bidi="ar"/>
              </w:rPr>
              <w:t>折叠雨伞</w:t>
            </w:r>
          </w:p>
        </w:tc>
        <w:tc>
          <w:tcPr>
            <w:tcW w:w="2645" w:type="dxa"/>
            <w:shd w:val="clear" w:color="auto" w:fill="auto"/>
            <w:noWrap/>
            <w:vAlign w:val="center"/>
          </w:tcPr>
          <w:p w14:paraId="161C1C84">
            <w:pPr>
              <w:spacing w:after="0"/>
              <w:jc w:val="center"/>
              <w:textAlignment w:val="center"/>
              <w:rPr>
                <w:rFonts w:ascii="Times New Roman" w:hAnsi="Times New Roman" w:eastAsia="宋体" w:cs="Times New Roman"/>
                <w:color w:val="auto"/>
                <w:sz w:val="22"/>
                <w:szCs w:val="22"/>
                <w:lang w:eastAsia="zh-CN" w:bidi="ar"/>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0BA7BFD2">
            <w:pPr>
              <w:spacing w:after="0"/>
              <w:jc w:val="center"/>
              <w:textAlignment w:val="center"/>
              <w:rPr>
                <w:rFonts w:ascii="宋体" w:hAnsi="宋体" w:eastAsia="宋体" w:cs="宋体"/>
                <w:color w:val="auto"/>
                <w:sz w:val="22"/>
                <w:szCs w:val="22"/>
                <w:lang w:eastAsia="zh-CN" w:bidi="ar"/>
              </w:rPr>
            </w:pPr>
            <w:r>
              <w:rPr>
                <w:rFonts w:hint="eastAsia" w:ascii="宋体" w:hAnsi="宋体" w:eastAsia="宋体" w:cs="宋体"/>
                <w:color w:val="auto"/>
                <w:sz w:val="24"/>
                <w:szCs w:val="24"/>
                <w:lang w:eastAsia="zh-CN" w:bidi="ar"/>
              </w:rPr>
              <w:t>把</w:t>
            </w:r>
          </w:p>
        </w:tc>
      </w:tr>
      <w:tr w14:paraId="26B0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757CD270">
            <w:pPr>
              <w:spacing w:after="0"/>
              <w:jc w:val="center"/>
              <w:rPr>
                <w:rFonts w:ascii="宋体" w:hAnsi="宋体" w:eastAsia="宋体" w:cs="宋体"/>
                <w:color w:val="auto"/>
                <w:sz w:val="22"/>
                <w:szCs w:val="22"/>
              </w:rPr>
            </w:pPr>
          </w:p>
        </w:tc>
        <w:tc>
          <w:tcPr>
            <w:tcW w:w="752" w:type="dxa"/>
            <w:shd w:val="clear" w:color="auto" w:fill="auto"/>
            <w:noWrap/>
            <w:vAlign w:val="center"/>
          </w:tcPr>
          <w:p w14:paraId="39A4D793">
            <w:pPr>
              <w:spacing w:after="0"/>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lang w:eastAsia="zh-CN" w:bidi="ar"/>
              </w:rPr>
              <w:t>9</w:t>
            </w:r>
          </w:p>
        </w:tc>
        <w:tc>
          <w:tcPr>
            <w:tcW w:w="2772" w:type="dxa"/>
            <w:shd w:val="clear" w:color="auto" w:fill="auto"/>
            <w:vAlign w:val="center"/>
          </w:tcPr>
          <w:p w14:paraId="2A4C2154">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双肩包</w:t>
            </w:r>
          </w:p>
        </w:tc>
        <w:tc>
          <w:tcPr>
            <w:tcW w:w="2645" w:type="dxa"/>
            <w:shd w:val="clear" w:color="auto" w:fill="auto"/>
            <w:noWrap/>
            <w:vAlign w:val="center"/>
          </w:tcPr>
          <w:p w14:paraId="39AE15A2">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6B6B62A1">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0952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restart"/>
            <w:shd w:val="clear" w:color="auto" w:fill="auto"/>
            <w:noWrap/>
            <w:vAlign w:val="center"/>
          </w:tcPr>
          <w:p w14:paraId="593E71FF">
            <w:pPr>
              <w:spacing w:after="0"/>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bidi="ar"/>
              </w:rPr>
              <w:t>3标段</w:t>
            </w:r>
          </w:p>
        </w:tc>
        <w:tc>
          <w:tcPr>
            <w:tcW w:w="752" w:type="dxa"/>
            <w:shd w:val="clear" w:color="auto" w:fill="auto"/>
            <w:noWrap/>
            <w:vAlign w:val="center"/>
          </w:tcPr>
          <w:p w14:paraId="22DCF185">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2772" w:type="dxa"/>
            <w:shd w:val="clear" w:color="auto" w:fill="auto"/>
            <w:vAlign w:val="center"/>
          </w:tcPr>
          <w:p w14:paraId="7882817E">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眼部按摩仪</w:t>
            </w:r>
          </w:p>
        </w:tc>
        <w:tc>
          <w:tcPr>
            <w:tcW w:w="2645" w:type="dxa"/>
            <w:shd w:val="clear" w:color="auto" w:fill="auto"/>
            <w:noWrap/>
            <w:vAlign w:val="center"/>
          </w:tcPr>
          <w:p w14:paraId="0A3FD2CA">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571EF35B">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6C7D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68723E1E">
            <w:pPr>
              <w:spacing w:after="0"/>
              <w:jc w:val="center"/>
              <w:rPr>
                <w:rFonts w:ascii="宋体" w:hAnsi="宋体" w:eastAsia="宋体" w:cs="宋体"/>
                <w:color w:val="auto"/>
                <w:sz w:val="22"/>
                <w:szCs w:val="22"/>
              </w:rPr>
            </w:pPr>
          </w:p>
        </w:tc>
        <w:tc>
          <w:tcPr>
            <w:tcW w:w="752" w:type="dxa"/>
            <w:shd w:val="clear" w:color="auto" w:fill="auto"/>
            <w:noWrap/>
            <w:vAlign w:val="center"/>
          </w:tcPr>
          <w:p w14:paraId="104ACBBD">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2</w:t>
            </w:r>
          </w:p>
        </w:tc>
        <w:tc>
          <w:tcPr>
            <w:tcW w:w="2772" w:type="dxa"/>
            <w:shd w:val="clear" w:color="auto" w:fill="auto"/>
            <w:vAlign w:val="center"/>
          </w:tcPr>
          <w:p w14:paraId="466B07B6">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筋膜枪</w:t>
            </w:r>
          </w:p>
        </w:tc>
        <w:tc>
          <w:tcPr>
            <w:tcW w:w="2645" w:type="dxa"/>
            <w:shd w:val="clear" w:color="auto" w:fill="auto"/>
            <w:noWrap/>
            <w:vAlign w:val="center"/>
          </w:tcPr>
          <w:p w14:paraId="5121CB82">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21D33EB5">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2827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255E8DA2">
            <w:pPr>
              <w:spacing w:after="0"/>
              <w:jc w:val="center"/>
              <w:rPr>
                <w:rFonts w:ascii="宋体" w:hAnsi="宋体" w:eastAsia="宋体" w:cs="宋体"/>
                <w:color w:val="auto"/>
                <w:sz w:val="22"/>
                <w:szCs w:val="22"/>
              </w:rPr>
            </w:pPr>
          </w:p>
        </w:tc>
        <w:tc>
          <w:tcPr>
            <w:tcW w:w="752" w:type="dxa"/>
            <w:shd w:val="clear" w:color="auto" w:fill="auto"/>
            <w:noWrap/>
            <w:vAlign w:val="center"/>
          </w:tcPr>
          <w:p w14:paraId="6B08AED7">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3</w:t>
            </w:r>
          </w:p>
        </w:tc>
        <w:tc>
          <w:tcPr>
            <w:tcW w:w="2772" w:type="dxa"/>
            <w:shd w:val="clear" w:color="auto" w:fill="auto"/>
            <w:vAlign w:val="center"/>
          </w:tcPr>
          <w:p w14:paraId="38CFCD25">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充电宝</w:t>
            </w:r>
          </w:p>
        </w:tc>
        <w:tc>
          <w:tcPr>
            <w:tcW w:w="2645" w:type="dxa"/>
            <w:shd w:val="clear" w:color="auto" w:fill="auto"/>
            <w:noWrap/>
            <w:vAlign w:val="center"/>
          </w:tcPr>
          <w:p w14:paraId="34C76656">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47F2790C">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5E22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59DEE227">
            <w:pPr>
              <w:spacing w:after="0"/>
              <w:jc w:val="center"/>
              <w:rPr>
                <w:rFonts w:ascii="宋体" w:hAnsi="宋体" w:eastAsia="宋体" w:cs="宋体"/>
                <w:color w:val="auto"/>
                <w:sz w:val="22"/>
                <w:szCs w:val="22"/>
              </w:rPr>
            </w:pPr>
          </w:p>
        </w:tc>
        <w:tc>
          <w:tcPr>
            <w:tcW w:w="752" w:type="dxa"/>
            <w:shd w:val="clear" w:color="auto" w:fill="auto"/>
            <w:noWrap/>
            <w:vAlign w:val="center"/>
          </w:tcPr>
          <w:p w14:paraId="67FF8999">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4</w:t>
            </w:r>
          </w:p>
        </w:tc>
        <w:tc>
          <w:tcPr>
            <w:tcW w:w="2772" w:type="dxa"/>
            <w:shd w:val="clear" w:color="auto" w:fill="auto"/>
            <w:vAlign w:val="center"/>
          </w:tcPr>
          <w:p w14:paraId="295BD320">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跑步鞋</w:t>
            </w:r>
          </w:p>
        </w:tc>
        <w:tc>
          <w:tcPr>
            <w:tcW w:w="2645" w:type="dxa"/>
            <w:shd w:val="clear" w:color="auto" w:fill="auto"/>
            <w:noWrap/>
            <w:vAlign w:val="center"/>
          </w:tcPr>
          <w:p w14:paraId="32F34201">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4D1392B4">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双</w:t>
            </w:r>
          </w:p>
        </w:tc>
      </w:tr>
      <w:tr w14:paraId="4473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6DFF1D4B">
            <w:pPr>
              <w:spacing w:after="0"/>
              <w:jc w:val="center"/>
              <w:rPr>
                <w:rFonts w:ascii="宋体" w:hAnsi="宋体" w:eastAsia="宋体" w:cs="宋体"/>
                <w:color w:val="auto"/>
                <w:sz w:val="22"/>
                <w:szCs w:val="22"/>
              </w:rPr>
            </w:pPr>
          </w:p>
        </w:tc>
        <w:tc>
          <w:tcPr>
            <w:tcW w:w="752" w:type="dxa"/>
            <w:shd w:val="clear" w:color="auto" w:fill="auto"/>
            <w:noWrap/>
            <w:vAlign w:val="center"/>
          </w:tcPr>
          <w:p w14:paraId="77356986">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5</w:t>
            </w:r>
          </w:p>
        </w:tc>
        <w:tc>
          <w:tcPr>
            <w:tcW w:w="2772" w:type="dxa"/>
            <w:shd w:val="clear" w:color="auto" w:fill="auto"/>
            <w:vAlign w:val="center"/>
          </w:tcPr>
          <w:p w14:paraId="5B9162AC">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个人生活用品套装</w:t>
            </w:r>
          </w:p>
        </w:tc>
        <w:tc>
          <w:tcPr>
            <w:tcW w:w="2645" w:type="dxa"/>
            <w:shd w:val="clear" w:color="auto" w:fill="auto"/>
            <w:noWrap/>
            <w:vAlign w:val="center"/>
          </w:tcPr>
          <w:p w14:paraId="4987EDDA">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36B7DF91">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套</w:t>
            </w:r>
          </w:p>
        </w:tc>
      </w:tr>
      <w:tr w14:paraId="6BA1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4343FE71">
            <w:pPr>
              <w:spacing w:after="0"/>
              <w:jc w:val="center"/>
              <w:rPr>
                <w:rFonts w:ascii="宋体" w:hAnsi="宋体" w:eastAsia="宋体" w:cs="宋体"/>
                <w:color w:val="auto"/>
                <w:sz w:val="22"/>
                <w:szCs w:val="22"/>
              </w:rPr>
            </w:pPr>
          </w:p>
        </w:tc>
        <w:tc>
          <w:tcPr>
            <w:tcW w:w="752" w:type="dxa"/>
            <w:shd w:val="clear" w:color="auto" w:fill="auto"/>
            <w:noWrap/>
            <w:vAlign w:val="center"/>
          </w:tcPr>
          <w:p w14:paraId="355A2004">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6</w:t>
            </w:r>
          </w:p>
        </w:tc>
        <w:tc>
          <w:tcPr>
            <w:tcW w:w="2772" w:type="dxa"/>
            <w:shd w:val="clear" w:color="auto" w:fill="auto"/>
            <w:vAlign w:val="center"/>
          </w:tcPr>
          <w:p w14:paraId="3FE8A3F2">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个人洗漱套装</w:t>
            </w:r>
          </w:p>
        </w:tc>
        <w:tc>
          <w:tcPr>
            <w:tcW w:w="2645" w:type="dxa"/>
            <w:shd w:val="clear" w:color="auto" w:fill="auto"/>
            <w:noWrap/>
            <w:vAlign w:val="center"/>
          </w:tcPr>
          <w:p w14:paraId="3C5D8D2A">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6E7C27E3">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套</w:t>
            </w:r>
          </w:p>
        </w:tc>
      </w:tr>
      <w:tr w14:paraId="6DC5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restart"/>
            <w:shd w:val="clear" w:color="auto" w:fill="auto"/>
            <w:noWrap/>
            <w:vAlign w:val="center"/>
          </w:tcPr>
          <w:p w14:paraId="29EC4BAD">
            <w:pPr>
              <w:spacing w:after="0"/>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bidi="ar"/>
              </w:rPr>
              <w:t>4标段</w:t>
            </w:r>
          </w:p>
        </w:tc>
        <w:tc>
          <w:tcPr>
            <w:tcW w:w="752" w:type="dxa"/>
            <w:shd w:val="clear" w:color="auto" w:fill="auto"/>
            <w:noWrap/>
            <w:vAlign w:val="center"/>
          </w:tcPr>
          <w:p w14:paraId="32A50A54">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2772" w:type="dxa"/>
            <w:shd w:val="clear" w:color="auto" w:fill="auto"/>
            <w:vAlign w:val="center"/>
          </w:tcPr>
          <w:p w14:paraId="0CAB40F1">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拉杆箱20寸</w:t>
            </w:r>
          </w:p>
        </w:tc>
        <w:tc>
          <w:tcPr>
            <w:tcW w:w="2645" w:type="dxa"/>
            <w:shd w:val="clear" w:color="auto" w:fill="auto"/>
            <w:noWrap/>
            <w:vAlign w:val="center"/>
          </w:tcPr>
          <w:p w14:paraId="55CBBC97">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138F44F5">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5887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5602824A">
            <w:pPr>
              <w:spacing w:after="0"/>
              <w:jc w:val="center"/>
              <w:rPr>
                <w:rFonts w:ascii="宋体" w:hAnsi="宋体" w:eastAsia="宋体" w:cs="宋体"/>
                <w:color w:val="auto"/>
                <w:sz w:val="22"/>
                <w:szCs w:val="22"/>
              </w:rPr>
            </w:pPr>
          </w:p>
        </w:tc>
        <w:tc>
          <w:tcPr>
            <w:tcW w:w="752" w:type="dxa"/>
            <w:shd w:val="clear" w:color="auto" w:fill="auto"/>
            <w:noWrap/>
            <w:vAlign w:val="center"/>
          </w:tcPr>
          <w:p w14:paraId="6F6BDBA8">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2</w:t>
            </w:r>
          </w:p>
        </w:tc>
        <w:tc>
          <w:tcPr>
            <w:tcW w:w="2772" w:type="dxa"/>
            <w:shd w:val="clear" w:color="auto" w:fill="auto"/>
            <w:vAlign w:val="center"/>
          </w:tcPr>
          <w:p w14:paraId="5382B0FB">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剃须刀</w:t>
            </w:r>
          </w:p>
        </w:tc>
        <w:tc>
          <w:tcPr>
            <w:tcW w:w="2645" w:type="dxa"/>
            <w:shd w:val="clear" w:color="auto" w:fill="auto"/>
            <w:noWrap/>
            <w:vAlign w:val="center"/>
          </w:tcPr>
          <w:p w14:paraId="415E6F5C">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32968B4B">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7A9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0C5B8E99">
            <w:pPr>
              <w:spacing w:after="0"/>
              <w:jc w:val="center"/>
              <w:rPr>
                <w:rFonts w:ascii="宋体" w:hAnsi="宋体" w:eastAsia="宋体" w:cs="宋体"/>
                <w:color w:val="auto"/>
                <w:sz w:val="22"/>
                <w:szCs w:val="22"/>
              </w:rPr>
            </w:pPr>
          </w:p>
        </w:tc>
        <w:tc>
          <w:tcPr>
            <w:tcW w:w="752" w:type="dxa"/>
            <w:shd w:val="clear" w:color="auto" w:fill="auto"/>
            <w:noWrap/>
            <w:vAlign w:val="center"/>
          </w:tcPr>
          <w:p w14:paraId="1DCCF017">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3</w:t>
            </w:r>
          </w:p>
        </w:tc>
        <w:tc>
          <w:tcPr>
            <w:tcW w:w="2772" w:type="dxa"/>
            <w:shd w:val="clear" w:color="auto" w:fill="auto"/>
            <w:vAlign w:val="center"/>
          </w:tcPr>
          <w:p w14:paraId="7FC68AAA">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高速吹风机</w:t>
            </w:r>
          </w:p>
        </w:tc>
        <w:tc>
          <w:tcPr>
            <w:tcW w:w="2645" w:type="dxa"/>
            <w:shd w:val="clear" w:color="auto" w:fill="auto"/>
            <w:noWrap/>
            <w:vAlign w:val="center"/>
          </w:tcPr>
          <w:p w14:paraId="08F6C878">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4AA63F9C">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r w14:paraId="10DC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08FA510B">
            <w:pPr>
              <w:spacing w:after="0"/>
              <w:jc w:val="center"/>
              <w:rPr>
                <w:rFonts w:ascii="宋体" w:hAnsi="宋体" w:eastAsia="宋体" w:cs="宋体"/>
                <w:color w:val="auto"/>
                <w:sz w:val="22"/>
                <w:szCs w:val="22"/>
              </w:rPr>
            </w:pPr>
          </w:p>
        </w:tc>
        <w:tc>
          <w:tcPr>
            <w:tcW w:w="752" w:type="dxa"/>
            <w:shd w:val="clear" w:color="auto" w:fill="auto"/>
            <w:noWrap/>
            <w:vAlign w:val="center"/>
          </w:tcPr>
          <w:p w14:paraId="48F50877">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4</w:t>
            </w:r>
          </w:p>
        </w:tc>
        <w:tc>
          <w:tcPr>
            <w:tcW w:w="2772" w:type="dxa"/>
            <w:shd w:val="clear" w:color="auto" w:fill="auto"/>
            <w:vAlign w:val="center"/>
          </w:tcPr>
          <w:p w14:paraId="38D624E4">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暖风机</w:t>
            </w:r>
          </w:p>
        </w:tc>
        <w:tc>
          <w:tcPr>
            <w:tcW w:w="2645" w:type="dxa"/>
            <w:shd w:val="clear" w:color="auto" w:fill="auto"/>
            <w:noWrap/>
            <w:vAlign w:val="center"/>
          </w:tcPr>
          <w:p w14:paraId="3B560C42">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5E199C77">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台</w:t>
            </w:r>
          </w:p>
        </w:tc>
      </w:tr>
      <w:tr w14:paraId="47AF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686BB83C">
            <w:pPr>
              <w:spacing w:after="0"/>
              <w:jc w:val="center"/>
              <w:rPr>
                <w:rFonts w:ascii="宋体" w:hAnsi="宋体" w:eastAsia="宋体" w:cs="宋体"/>
                <w:color w:val="auto"/>
                <w:sz w:val="22"/>
                <w:szCs w:val="22"/>
              </w:rPr>
            </w:pPr>
          </w:p>
        </w:tc>
        <w:tc>
          <w:tcPr>
            <w:tcW w:w="752" w:type="dxa"/>
            <w:shd w:val="clear" w:color="auto" w:fill="auto"/>
            <w:noWrap/>
            <w:vAlign w:val="center"/>
          </w:tcPr>
          <w:p w14:paraId="30AEB2DB">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5</w:t>
            </w:r>
          </w:p>
        </w:tc>
        <w:tc>
          <w:tcPr>
            <w:tcW w:w="2772" w:type="dxa"/>
            <w:shd w:val="clear" w:color="auto" w:fill="auto"/>
            <w:vAlign w:val="center"/>
          </w:tcPr>
          <w:p w14:paraId="11892A15">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护眼台灯</w:t>
            </w:r>
          </w:p>
        </w:tc>
        <w:tc>
          <w:tcPr>
            <w:tcW w:w="2645" w:type="dxa"/>
            <w:shd w:val="clear" w:color="auto" w:fill="auto"/>
            <w:noWrap/>
            <w:vAlign w:val="center"/>
          </w:tcPr>
          <w:p w14:paraId="228CC831">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755F69E8">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台</w:t>
            </w:r>
          </w:p>
        </w:tc>
      </w:tr>
      <w:tr w14:paraId="57D0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6" w:type="dxa"/>
            <w:vMerge w:val="continue"/>
            <w:shd w:val="clear" w:color="auto" w:fill="auto"/>
            <w:noWrap/>
            <w:vAlign w:val="center"/>
          </w:tcPr>
          <w:p w14:paraId="74153479">
            <w:pPr>
              <w:spacing w:after="0"/>
              <w:jc w:val="center"/>
              <w:rPr>
                <w:rFonts w:ascii="宋体" w:hAnsi="宋体" w:eastAsia="宋体" w:cs="宋体"/>
                <w:color w:val="auto"/>
                <w:sz w:val="22"/>
                <w:szCs w:val="22"/>
              </w:rPr>
            </w:pPr>
          </w:p>
        </w:tc>
        <w:tc>
          <w:tcPr>
            <w:tcW w:w="752" w:type="dxa"/>
            <w:shd w:val="clear" w:color="auto" w:fill="auto"/>
            <w:noWrap/>
            <w:vAlign w:val="center"/>
          </w:tcPr>
          <w:p w14:paraId="1D201EEE">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6</w:t>
            </w:r>
          </w:p>
        </w:tc>
        <w:tc>
          <w:tcPr>
            <w:tcW w:w="2772" w:type="dxa"/>
            <w:shd w:val="clear" w:color="auto" w:fill="auto"/>
            <w:vAlign w:val="center"/>
          </w:tcPr>
          <w:p w14:paraId="1C3E021B">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强光手电</w:t>
            </w:r>
          </w:p>
        </w:tc>
        <w:tc>
          <w:tcPr>
            <w:tcW w:w="2645" w:type="dxa"/>
            <w:shd w:val="clear" w:color="auto" w:fill="auto"/>
            <w:noWrap/>
            <w:vAlign w:val="center"/>
          </w:tcPr>
          <w:p w14:paraId="1174D5C3">
            <w:pPr>
              <w:spacing w:after="0"/>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bidi="ar"/>
              </w:rPr>
              <w:t>1</w:t>
            </w:r>
          </w:p>
        </w:tc>
        <w:tc>
          <w:tcPr>
            <w:tcW w:w="1762" w:type="dxa"/>
            <w:shd w:val="clear" w:color="auto" w:fill="auto"/>
            <w:noWrap/>
            <w:vAlign w:val="center"/>
          </w:tcPr>
          <w:p w14:paraId="4C85EDE3">
            <w:pPr>
              <w:spacing w:after="0"/>
              <w:jc w:val="center"/>
              <w:textAlignment w:val="center"/>
              <w:rPr>
                <w:rFonts w:ascii="Times New Roman" w:hAnsi="Times New Roman" w:eastAsia="宋体" w:cs="Times New Roman"/>
                <w:color w:val="auto"/>
                <w:sz w:val="22"/>
                <w:szCs w:val="22"/>
              </w:rPr>
            </w:pPr>
            <w:r>
              <w:rPr>
                <w:rFonts w:hint="eastAsia" w:ascii="宋体" w:hAnsi="宋体" w:eastAsia="宋体" w:cs="宋体"/>
                <w:color w:val="auto"/>
                <w:sz w:val="24"/>
                <w:szCs w:val="24"/>
                <w:lang w:eastAsia="zh-CN" w:bidi="ar"/>
              </w:rPr>
              <w:t>个</w:t>
            </w:r>
          </w:p>
        </w:tc>
      </w:tr>
    </w:tbl>
    <w:p w14:paraId="2317256B">
      <w:pPr>
        <w:widowControl w:val="0"/>
        <w:overflowPunct/>
        <w:topLinePunct/>
        <w:autoSpaceDE/>
        <w:autoSpaceDN/>
        <w:adjustRightInd/>
        <w:snapToGrid/>
        <w:spacing w:after="0" w:line="480" w:lineRule="exact"/>
        <w:ind w:firstLine="640" w:firstLineChars="200"/>
        <w:jc w:val="center"/>
        <w:textAlignment w:val="auto"/>
        <w:rPr>
          <w:rFonts w:ascii="宋体" w:hAnsi="宋体" w:eastAsia="宋体" w:cs="宋体"/>
          <w:sz w:val="32"/>
          <w:szCs w:val="32"/>
          <w:lang w:eastAsia="zh-CN"/>
        </w:rPr>
      </w:pPr>
    </w:p>
    <w:p w14:paraId="1A77F4EF">
      <w:pPr>
        <w:rPr>
          <w:rFonts w:ascii="宋体" w:hAnsi="宋体" w:eastAsia="宋体" w:cs="宋体"/>
          <w:sz w:val="32"/>
          <w:szCs w:val="32"/>
          <w:lang w:eastAsia="zh-CN"/>
        </w:rPr>
      </w:pPr>
      <w:r>
        <w:rPr>
          <w:rFonts w:hint="eastAsia" w:ascii="宋体" w:hAnsi="宋体" w:eastAsia="宋体" w:cs="宋体"/>
          <w:sz w:val="32"/>
          <w:szCs w:val="32"/>
          <w:lang w:eastAsia="zh-CN"/>
        </w:rPr>
        <w:br w:type="page"/>
      </w:r>
    </w:p>
    <w:p w14:paraId="2CB8F781">
      <w:pPr>
        <w:widowControl w:val="0"/>
        <w:overflowPunct/>
        <w:topLinePunct/>
        <w:autoSpaceDE/>
        <w:autoSpaceDN/>
        <w:adjustRightInd/>
        <w:snapToGrid/>
        <w:spacing w:after="0" w:line="480" w:lineRule="exact"/>
        <w:ind w:firstLine="640" w:firstLineChars="200"/>
        <w:jc w:val="center"/>
        <w:textAlignment w:val="auto"/>
        <w:rPr>
          <w:rFonts w:ascii="宋体" w:hAnsi="宋体" w:eastAsia="宋体" w:cs="宋体"/>
          <w:sz w:val="32"/>
          <w:szCs w:val="32"/>
          <w:lang w:eastAsia="zh-CN"/>
        </w:rPr>
        <w:sectPr>
          <w:pgSz w:w="11907" w:h="16840"/>
          <w:pgMar w:top="1191" w:right="1191" w:bottom="1304" w:left="1304" w:header="878" w:footer="886" w:gutter="0"/>
          <w:cols w:space="720" w:num="1"/>
        </w:sectPr>
      </w:pPr>
    </w:p>
    <w:p w14:paraId="73F4BB17">
      <w:pPr>
        <w:widowControl w:val="0"/>
        <w:overflowPunct/>
        <w:topLinePunct/>
        <w:autoSpaceDE/>
        <w:autoSpaceDN/>
        <w:adjustRightInd/>
        <w:snapToGrid/>
        <w:spacing w:after="0" w:line="480" w:lineRule="exact"/>
        <w:ind w:firstLine="640" w:firstLineChars="200"/>
        <w:jc w:val="center"/>
        <w:textAlignment w:val="auto"/>
        <w:rPr>
          <w:rFonts w:ascii="宋体" w:hAnsi="宋体" w:eastAsia="宋体" w:cs="宋体"/>
          <w:sz w:val="32"/>
          <w:szCs w:val="32"/>
          <w:lang w:eastAsia="zh-CN"/>
        </w:rPr>
      </w:pPr>
      <w:r>
        <w:rPr>
          <w:rFonts w:hint="eastAsia" w:ascii="宋体" w:hAnsi="宋体" w:eastAsia="宋体" w:cs="宋体"/>
          <w:sz w:val="32"/>
          <w:szCs w:val="32"/>
          <w:lang w:eastAsia="zh-CN"/>
        </w:rPr>
        <w:t>三、</w:t>
      </w:r>
      <w:r>
        <w:rPr>
          <w:rFonts w:hint="eastAsia" w:ascii="宋体" w:hAnsi="宋体" w:eastAsia="宋体" w:cs="宋体"/>
          <w:b/>
          <w:bCs/>
          <w:sz w:val="32"/>
          <w:szCs w:val="32"/>
          <w:lang w:eastAsia="zh-CN"/>
        </w:rPr>
        <w:t>其他说明</w:t>
      </w:r>
    </w:p>
    <w:p w14:paraId="5D99F461">
      <w:pPr>
        <w:spacing w:after="0" w:line="480" w:lineRule="exact"/>
        <w:ind w:firstLine="482" w:firstLineChars="200"/>
        <w:rPr>
          <w:rFonts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送货要求</w:t>
      </w:r>
    </w:p>
    <w:p w14:paraId="70B24958">
      <w:pPr>
        <w:spacing w:after="0" w:line="480" w:lineRule="exact"/>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按协议要求的品种、规格、数量、时间和地点送货，乙方需固定配送车辆及驾驶人员。运输车辆应具有篷有盖，避免灰尘等。必要时进行消毒，不得将成品与污染物同车运输。搬运过程中注意保护好产品，防止丢失或损坏，不得破坏包装，防止跌落、磕碰、挤压。</w:t>
      </w:r>
    </w:p>
    <w:p w14:paraId="32501928">
      <w:pPr>
        <w:spacing w:after="0" w:line="480" w:lineRule="exact"/>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（2）乙方按甲方要求，按质按量供应。</w:t>
      </w:r>
    </w:p>
    <w:p w14:paraId="09C72583">
      <w:pPr>
        <w:spacing w:after="0" w:line="480" w:lineRule="exact"/>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（3）乙方供应的物品质量、数量不符时，甲方可拒收，乙方应无条件换货，由此造成的损失，由乙方承担全部责任。</w:t>
      </w:r>
    </w:p>
    <w:p w14:paraId="5269F506">
      <w:pPr>
        <w:spacing w:after="0" w:line="480" w:lineRule="exact"/>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（4）在各标段供货过程中，若乙方以各种理由进行推诿造成供货不及时的，将扣除当次应供货金额的30%作为处罚；出现三次及以上，采购人有权终止合同。</w:t>
      </w:r>
    </w:p>
    <w:p w14:paraId="5A8600DF">
      <w:pPr>
        <w:spacing w:after="0" w:line="480" w:lineRule="exact"/>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（5）若供应周期内出现质检不合格或数量严重短缺的情况，采购人有权选择其他供应商进行补足配送，所产生的费用和损失由乙方负责。</w:t>
      </w:r>
    </w:p>
    <w:p w14:paraId="1F04385C">
      <w:pPr>
        <w:spacing w:after="0" w:line="480" w:lineRule="exact"/>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（二）交货验收</w:t>
      </w:r>
    </w:p>
    <w:p w14:paraId="05E3F6A5">
      <w:pPr>
        <w:spacing w:after="0" w:line="480" w:lineRule="exact"/>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交货期：供应商须接到采购人备货通知后10个工作日内，将全部物资备齐并存放于昆明市范围内的自有或租赁仓库，待采购人集中验收合格后，供应商根据采购人通知的时间及数量要求，将验收合格的物资在接到采购人配送通知后7个工作日内完成配送。所有涉及“八一”建军节慰问的物资，供应商须确保在2026年7月31日前完成集中验收并全部送达各指定慰问地点。</w:t>
      </w:r>
    </w:p>
    <w:p w14:paraId="5E2473E6">
      <w:pPr>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bCs/>
          <w:color w:val="auto"/>
          <w:sz w:val="24"/>
          <w:szCs w:val="24"/>
          <w:lang w:eastAsia="zh-CN"/>
        </w:rPr>
        <w:t>验收要求：货物备齐后，供应商须将全部货物集中存放于昆明市范围内的自有或租赁仓库。由昆明市退役军人事务局组织验收小组赴供应商仓库进行集中验收，供应商须派代表到场并签字确认。验收以招标文件、投标文件、合同、封存样品及国家相关标准为依据，重点核对到货数量、外包装完好性及产品标识清晰度，并查验食品类的检测报告、电子产品的3C认证等资质文件，同时与封存样品进行比对，确认一致无误后方可验收通过。集中验收合格后，由供应商负责将货物安全送达各慰问部队指定地点。部分不合格的，供应商须在规定期限内换货或补发；存在严重不符、质量缺陷、无相关资质证明或逾期交货等情形的，采购人有权拒收全部货物并追究违约责任。关资质证明或逾期交货等情形的，采购人有权拒收全部货物并追究违约责任。</w:t>
      </w:r>
    </w:p>
    <w:p w14:paraId="2994D6D3">
      <w:pPr>
        <w:spacing w:after="0" w:line="480" w:lineRule="exact"/>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（三）质保期</w:t>
      </w:r>
    </w:p>
    <w:p w14:paraId="49396039">
      <w:pPr>
        <w:spacing w:after="0" w:line="480" w:lineRule="exact"/>
        <w:ind w:firstLine="480" w:firstLineChars="200"/>
        <w:rPr>
          <w:rFonts w:ascii="宋体" w:hAnsi="宋体" w:eastAsia="宋体" w:cs="宋体"/>
          <w:bCs/>
          <w:sz w:val="24"/>
          <w:szCs w:val="24"/>
          <w:lang w:eastAsia="zh-CN"/>
        </w:rPr>
      </w:pPr>
      <w:r>
        <w:rPr>
          <w:rFonts w:hint="eastAsia" w:ascii="宋体" w:hAnsi="宋体" w:eastAsia="宋体" w:cs="宋体"/>
          <w:color w:val="auto"/>
          <w:kern w:val="2"/>
          <w:sz w:val="24"/>
          <w:szCs w:val="24"/>
          <w:lang w:eastAsia="zh-CN"/>
        </w:rPr>
        <w:t>物资要求严格按国家质量标准进行质保，对所供产品按产品本身质保提供质保服务</w:t>
      </w:r>
      <w:r>
        <w:rPr>
          <w:rFonts w:hint="eastAsia" w:ascii="宋体" w:hAnsi="宋体" w:eastAsia="宋体" w:cs="宋体"/>
          <w:bCs/>
          <w:color w:val="auto"/>
          <w:sz w:val="24"/>
          <w:szCs w:val="24"/>
          <w:lang w:eastAsia="zh-CN"/>
        </w:rPr>
        <w:t>，</w:t>
      </w:r>
      <w:r>
        <w:rPr>
          <w:rFonts w:hint="eastAsia" w:ascii="宋体" w:hAnsi="宋体" w:eastAsia="宋体" w:cs="宋体"/>
          <w:bCs/>
          <w:sz w:val="24"/>
          <w:szCs w:val="24"/>
          <w:lang w:eastAsia="zh-CN"/>
        </w:rPr>
        <w:t>质保期内，乙方对货物提供上门更换（费用包含在投标总报价中）；在质保期内，因同一货物、同一质量问题连续三次更换仍无法正常使用的，乙方必须予以更换同品牌、同规格或不低于投标标准要求的其他货物。乙方在收到甲方质量问题通知后24小时内到达现场，一般类问题保证在24小时内解决，重大类质量问题由乙方更换新货物；若因乙方提供的产品质量问题导致的一切直接或间接后果，均由乙方承担责任，甲方因此遭受损失的，由乙方承担损失赔偿责任。</w:t>
      </w:r>
    </w:p>
    <w:p w14:paraId="4CEAE938">
      <w:pPr>
        <w:spacing w:after="0" w:line="480" w:lineRule="exact"/>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（四）付款方式</w:t>
      </w:r>
    </w:p>
    <w:p w14:paraId="4839D1C5">
      <w:pPr>
        <w:spacing w:after="0" w:line="480" w:lineRule="exact"/>
        <w:ind w:firstLine="480" w:firstLineChars="20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本项目无预付款，签订合同后中标供应商按采购人通知时限内完成全部供货后9个月内一次性支付货款。因财政资金无法正常拨付导致的采购人迟延付款，不视为采购人违约，且采购人付款期限随之顺延。</w:t>
      </w:r>
    </w:p>
    <w:p w14:paraId="170CF315">
      <w:pPr>
        <w:spacing w:after="0" w:line="480" w:lineRule="exact"/>
        <w:ind w:firstLine="482" w:firstLineChars="200"/>
        <w:rPr>
          <w:rFonts w:ascii="宋体" w:hAnsi="宋体" w:eastAsia="宋体" w:cs="宋体"/>
          <w:b/>
          <w:sz w:val="24"/>
          <w:szCs w:val="24"/>
          <w:lang w:eastAsia="zh-CN"/>
        </w:rPr>
      </w:pPr>
    </w:p>
    <w:p w14:paraId="2155D2EB">
      <w:pPr>
        <w:widowControl w:val="0"/>
        <w:overflowPunct/>
        <w:topLinePunct/>
        <w:autoSpaceDE/>
        <w:autoSpaceDN/>
        <w:adjustRightInd/>
        <w:snapToGrid/>
        <w:spacing w:after="0" w:line="480" w:lineRule="exact"/>
        <w:jc w:val="center"/>
        <w:textAlignment w:val="auto"/>
        <w:rPr>
          <w:rFonts w:ascii="宋体" w:hAnsi="宋体" w:eastAsia="宋体" w:cs="宋体"/>
          <w:sz w:val="32"/>
          <w:szCs w:val="32"/>
          <w:lang w:eastAsia="zh-CN"/>
        </w:rPr>
        <w:sectPr>
          <w:pgSz w:w="11907" w:h="16840"/>
          <w:pgMar w:top="1191" w:right="1191" w:bottom="1304" w:left="1304" w:header="878" w:footer="886" w:gutter="0"/>
          <w:cols w:space="720" w:num="1"/>
        </w:sectPr>
      </w:pPr>
    </w:p>
    <w:p w14:paraId="7B9A9449">
      <w:pPr>
        <w:pStyle w:val="11"/>
        <w:overflowPunct/>
        <w:topLinePunct/>
        <w:spacing w:after="0" w:line="720" w:lineRule="exact"/>
        <w:jc w:val="center"/>
        <w:outlineLvl w:val="0"/>
        <w:rPr>
          <w:sz w:val="24"/>
          <w:szCs w:val="24"/>
          <w:lang w:eastAsia="zh-CN"/>
        </w:rPr>
      </w:pPr>
      <w:bookmarkStart w:id="37" w:name="_Toc22964"/>
      <w:r>
        <w:rPr>
          <w:rFonts w:hint="eastAsia"/>
          <w:b/>
          <w:bCs/>
          <w:sz w:val="36"/>
          <w:szCs w:val="36"/>
          <w:lang w:eastAsia="zh-CN"/>
        </w:rPr>
        <w:t>第六章 拟签订的合同文本</w:t>
      </w:r>
      <w:bookmarkEnd w:id="37"/>
    </w:p>
    <w:p w14:paraId="5D22AEB2">
      <w:pPr>
        <w:pStyle w:val="2"/>
        <w:overflowPunct/>
        <w:topLinePunct/>
        <w:rPr>
          <w:rFonts w:ascii="宋体" w:hAnsi="宋体" w:cs="宋体"/>
          <w:sz w:val="24"/>
          <w:szCs w:val="24"/>
          <w:lang w:eastAsia="zh-CN"/>
        </w:rPr>
      </w:pPr>
      <w:bookmarkStart w:id="38" w:name="_Toc32511"/>
      <w:r>
        <w:rPr>
          <w:rFonts w:hint="eastAsia" w:ascii="宋体" w:hAnsi="宋体" w:cs="宋体"/>
          <w:sz w:val="24"/>
          <w:szCs w:val="24"/>
          <w:lang w:eastAsia="zh-CN"/>
        </w:rPr>
        <w:t>合同前附表</w:t>
      </w:r>
      <w:bookmarkEnd w:id="38"/>
    </w:p>
    <w:tbl>
      <w:tblPr>
        <w:tblStyle w:val="22"/>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968"/>
      </w:tblGrid>
      <w:tr w14:paraId="50E8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6" w:type="dxa"/>
            <w:vAlign w:val="center"/>
          </w:tcPr>
          <w:p w14:paraId="320F2927">
            <w:pPr>
              <w:overflowPunct/>
              <w:topLinePunct/>
              <w:spacing w:after="0" w:line="48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序号</w:t>
            </w:r>
          </w:p>
        </w:tc>
        <w:tc>
          <w:tcPr>
            <w:tcW w:w="8968" w:type="dxa"/>
            <w:vAlign w:val="center"/>
          </w:tcPr>
          <w:p w14:paraId="4D7B07BE">
            <w:pPr>
              <w:overflowPunct/>
              <w:topLinePunct/>
              <w:spacing w:after="0" w:line="480" w:lineRule="exact"/>
              <w:ind w:firstLine="482"/>
              <w:jc w:val="center"/>
              <w:rPr>
                <w:rFonts w:ascii="宋体" w:hAnsi="宋体" w:eastAsia="宋体" w:cs="宋体"/>
                <w:b/>
                <w:color w:val="auto"/>
                <w:sz w:val="24"/>
                <w:szCs w:val="24"/>
              </w:rPr>
            </w:pPr>
            <w:r>
              <w:rPr>
                <w:rFonts w:hint="eastAsia" w:ascii="宋体" w:hAnsi="宋体" w:eastAsia="宋体" w:cs="宋体"/>
                <w:b/>
                <w:color w:val="auto"/>
                <w:sz w:val="24"/>
                <w:szCs w:val="24"/>
              </w:rPr>
              <w:t>内容</w:t>
            </w:r>
          </w:p>
        </w:tc>
      </w:tr>
      <w:tr w14:paraId="7FFC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8" w:hRule="atLeast"/>
          <w:jc w:val="center"/>
        </w:trPr>
        <w:tc>
          <w:tcPr>
            <w:tcW w:w="756" w:type="dxa"/>
            <w:vAlign w:val="center"/>
          </w:tcPr>
          <w:p w14:paraId="0F9B5B37">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68" w:type="dxa"/>
            <w:vAlign w:val="center"/>
          </w:tcPr>
          <w:p w14:paraId="6FBD5574">
            <w:pPr>
              <w:overflowPunct/>
              <w:topLinePunct/>
              <w:spacing w:after="0" w:line="48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交货期：</w:t>
            </w:r>
            <w:r>
              <w:rPr>
                <w:rFonts w:hint="eastAsia" w:ascii="宋体" w:hAnsi="宋体" w:eastAsia="宋体" w:cs="宋体"/>
                <w:color w:val="auto"/>
                <w:sz w:val="24"/>
                <w:szCs w:val="24"/>
                <w:highlight w:val="none"/>
                <w:lang w:eastAsia="zh-CN"/>
              </w:rPr>
              <w:t>供应商须接到采购人备货通知后10个工作日内，将全部物资备齐并存放于昆明市范围内的自有或租赁仓库，待采购人集中验收合格后，供应商根据采购人通知的时间及数量要求，将验收合格的物资在接到采购人配送通知后7个工作日内完成配送。所有涉及“八一”建军节慰问的物资，供应商须确保在2026年7月31日前完成集中验收并全部送达各指定慰问地点。</w:t>
            </w:r>
          </w:p>
          <w:p w14:paraId="1331B67B">
            <w:pPr>
              <w:overflowPunct/>
              <w:topLinePunct/>
              <w:spacing w:after="0" w:line="480" w:lineRule="exact"/>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lang w:eastAsia="zh-CN"/>
              </w:rPr>
              <w:t>质保期：</w:t>
            </w:r>
            <w:r>
              <w:rPr>
                <w:rFonts w:hint="eastAsia" w:ascii="宋体" w:hAnsi="宋体" w:eastAsia="宋体" w:cs="宋体"/>
                <w:color w:val="auto"/>
                <w:kern w:val="2"/>
                <w:sz w:val="24"/>
                <w:szCs w:val="24"/>
                <w:highlight w:val="none"/>
                <w:lang w:eastAsia="zh-CN"/>
              </w:rPr>
              <w:t>物资要求严格按国家质量标准进行质保，对所供产品按产品本身质保提供质保服务。</w:t>
            </w:r>
          </w:p>
          <w:p w14:paraId="5ECA73AF">
            <w:pPr>
              <w:overflowPunct/>
              <w:topLinePunct/>
              <w:spacing w:after="0" w:line="480" w:lineRule="exact"/>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lang w:eastAsia="zh-CN"/>
              </w:rPr>
              <w:t>交货地点：</w:t>
            </w:r>
            <w:r>
              <w:rPr>
                <w:rFonts w:hint="eastAsia" w:ascii="宋体" w:hAnsi="宋体" w:eastAsia="宋体" w:cs="宋体"/>
                <w:color w:val="auto"/>
                <w:sz w:val="24"/>
                <w:szCs w:val="24"/>
                <w:highlight w:val="none"/>
                <w:lang w:eastAsia="zh-CN"/>
              </w:rPr>
              <w:t>交货地点为各慰问部队驻</w:t>
            </w:r>
            <w:r>
              <w:rPr>
                <w:rFonts w:hint="eastAsia" w:ascii="宋体" w:hAnsi="宋体" w:eastAsia="宋体" w:cs="宋体"/>
                <w:sz w:val="24"/>
                <w:szCs w:val="24"/>
                <w:highlight w:val="none"/>
                <w:lang w:eastAsia="zh-CN"/>
              </w:rPr>
              <w:t>地，具体位置以甲方通知为准</w:t>
            </w:r>
            <w:r>
              <w:rPr>
                <w:rFonts w:hint="eastAsia" w:ascii="宋体" w:hAnsi="宋体" w:eastAsia="宋体" w:cs="宋体"/>
                <w:b/>
                <w:color w:val="auto"/>
                <w:sz w:val="24"/>
                <w:szCs w:val="24"/>
                <w:highlight w:val="none"/>
                <w:lang w:eastAsia="zh-CN"/>
              </w:rPr>
              <w:t>，</w:t>
            </w:r>
            <w:r>
              <w:rPr>
                <w:rFonts w:hint="eastAsia" w:ascii="宋体" w:hAnsi="宋体" w:eastAsia="宋体" w:cs="宋体"/>
                <w:bCs/>
                <w:color w:val="auto"/>
                <w:sz w:val="24"/>
                <w:szCs w:val="24"/>
                <w:highlight w:val="none"/>
                <w:lang w:eastAsia="zh-CN"/>
              </w:rPr>
              <w:t>运输及配送工作由乙方负责。</w:t>
            </w:r>
          </w:p>
          <w:p w14:paraId="479F0EAC">
            <w:pPr>
              <w:overflowPunct/>
              <w:topLinePunct/>
              <w:spacing w:after="0" w:line="480" w:lineRule="exact"/>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★交货方式：</w:t>
            </w:r>
            <w:r>
              <w:rPr>
                <w:rFonts w:hint="eastAsia" w:ascii="宋体" w:hAnsi="宋体" w:eastAsia="宋体" w:cs="宋体"/>
                <w:bCs/>
                <w:color w:val="auto"/>
                <w:sz w:val="24"/>
                <w:szCs w:val="24"/>
                <w:highlight w:val="none"/>
                <w:lang w:eastAsia="zh-CN"/>
              </w:rPr>
              <w:t>现场交货。</w:t>
            </w:r>
          </w:p>
          <w:p w14:paraId="0E2FF969">
            <w:pPr>
              <w:overflowPunct/>
              <w:topLinePunct/>
              <w:spacing w:after="0" w:line="480" w:lineRule="exact"/>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★合同履行期限：</w:t>
            </w:r>
            <w:r>
              <w:rPr>
                <w:rFonts w:hint="eastAsia" w:ascii="宋体" w:hAnsi="宋体" w:eastAsia="宋体" w:cs="宋体"/>
                <w:bCs/>
                <w:color w:val="auto"/>
                <w:sz w:val="24"/>
                <w:szCs w:val="24"/>
                <w:highlight w:val="none"/>
                <w:lang w:eastAsia="zh-CN"/>
              </w:rPr>
              <w:t>合同约定生效之日起一年</w:t>
            </w:r>
          </w:p>
          <w:p w14:paraId="64FCFEF0">
            <w:pPr>
              <w:overflowPunct/>
              <w:topLinePunct/>
              <w:spacing w:after="0" w:line="480" w:lineRule="exact"/>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★质量要求</w:t>
            </w:r>
            <w:r>
              <w:rPr>
                <w:rFonts w:hint="eastAsia" w:ascii="宋体" w:hAnsi="宋体" w:eastAsia="宋体" w:cs="宋体"/>
                <w:bCs/>
                <w:color w:val="auto"/>
                <w:sz w:val="24"/>
                <w:szCs w:val="24"/>
                <w:highlight w:val="none"/>
                <w:lang w:eastAsia="zh-CN"/>
              </w:rPr>
              <w:t>：提供的产品符合国家及行业现行相关质量标准，并满足采购人的供货需求。</w:t>
            </w:r>
          </w:p>
          <w:p w14:paraId="79B6BF8B">
            <w:pPr>
              <w:pStyle w:val="14"/>
              <w:widowControl w:val="0"/>
              <w:overflowPunct/>
              <w:topLinePunct/>
              <w:adjustRightInd/>
              <w:snapToGrid/>
              <w:spacing w:after="0" w:line="480" w:lineRule="exact"/>
              <w:textAlignment w:val="auto"/>
              <w:rPr>
                <w:rFonts w:hAnsi="宋体" w:eastAsia="宋体" w:cs="宋体"/>
                <w:color w:val="auto"/>
                <w:sz w:val="24"/>
                <w:szCs w:val="24"/>
                <w:highlight w:val="none"/>
                <w:lang w:eastAsia="zh-CN"/>
              </w:rPr>
            </w:pPr>
            <w:r>
              <w:rPr>
                <w:rFonts w:hint="eastAsia" w:hAnsi="宋体" w:eastAsia="宋体" w:cs="宋体"/>
                <w:b/>
                <w:color w:val="auto"/>
                <w:sz w:val="24"/>
                <w:szCs w:val="24"/>
                <w:highlight w:val="none"/>
                <w:lang w:eastAsia="zh-CN"/>
              </w:rPr>
              <w:t>★验收要求：</w:t>
            </w:r>
            <w:r>
              <w:rPr>
                <w:rFonts w:hint="eastAsia" w:hAnsi="宋体" w:eastAsia="宋体" w:cs="宋体"/>
                <w:bCs/>
                <w:color w:val="auto"/>
                <w:sz w:val="24"/>
                <w:szCs w:val="24"/>
                <w:highlight w:val="none"/>
                <w:lang w:eastAsia="zh-CN"/>
              </w:rPr>
              <w:t>货物备齐后，供应商须将全部货物集中存放于昆明市范围内的自有或租赁仓库。由昆明市退役军人事务局组织验收小组赴供应商仓库进行集中验收，供应商须派代表到场并签字确认。验收以招标文件、投标文件、合同、封存样品及国家相关标准为依据，重点核对到货数量、外包装完好性及产品标识清晰度，并查验食品类的检测报告、电子产品的3C认证等资质文件，同时与封存样品进行比对，确认一致无误后方可验收通过。集中验收合格后，由供应商负责将货物安全送达各慰问部队指定地点。部分不合格的，供应商须在规定期限内换货或补发；存在严重不符、质量缺陷、无相关资质证明或逾期交货等情形的，采购人有权拒收全部货物并追究违约责任。缺陷、无相关资质证明或逾期交货等情形的，采购人有权拒收全部货物并追究违约责任。</w:t>
            </w:r>
          </w:p>
        </w:tc>
      </w:tr>
      <w:tr w14:paraId="49D9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56" w:type="dxa"/>
            <w:vAlign w:val="center"/>
          </w:tcPr>
          <w:p w14:paraId="65BF0B3B">
            <w:pPr>
              <w:overflowPunct/>
              <w:topLinePunct/>
              <w:spacing w:after="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68" w:type="dxa"/>
            <w:vAlign w:val="center"/>
          </w:tcPr>
          <w:p w14:paraId="38669830">
            <w:pPr>
              <w:widowControl w:val="0"/>
              <w:overflowPunct/>
              <w:topLinePunct/>
              <w:adjustRightInd/>
              <w:snapToGrid/>
              <w:spacing w:after="0" w:line="480" w:lineRule="exact"/>
              <w:textAlignment w:val="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付款方式及进度：</w:t>
            </w:r>
            <w:r>
              <w:rPr>
                <w:rFonts w:hint="eastAsia" w:ascii="宋体" w:hAnsi="宋体" w:eastAsia="宋体" w:cs="宋体"/>
                <w:sz w:val="24"/>
                <w:szCs w:val="24"/>
                <w:highlight w:val="none"/>
                <w:lang w:eastAsia="zh-CN"/>
              </w:rPr>
              <w:t>本项目无预付款，签订合同后中标供应商按采购人通知时限内完成全部供货后9个月内一次性支付货款。因财政资金无法正常拨付导致的采购人迟延付款，不视为采购人违约，且采购人付款期限随之顺延。</w:t>
            </w:r>
          </w:p>
          <w:p w14:paraId="62963C26">
            <w:pPr>
              <w:widowControl w:val="0"/>
              <w:overflowPunct/>
              <w:topLinePunct/>
              <w:adjustRightInd/>
              <w:snapToGrid/>
              <w:spacing w:after="0" w:line="480" w:lineRule="exact"/>
              <w:textAlignment w:val="auto"/>
              <w:rPr>
                <w:rFonts w:ascii="宋体" w:hAnsi="宋体" w:eastAsia="宋体" w:cs="宋体"/>
                <w:color w:val="auto"/>
                <w:kern w:val="2"/>
                <w:sz w:val="24"/>
                <w:szCs w:val="24"/>
                <w:highlight w:val="none"/>
                <w:lang w:eastAsia="zh-CN"/>
              </w:rPr>
            </w:pPr>
            <w:r>
              <w:rPr>
                <w:rFonts w:hint="eastAsia" w:ascii="宋体" w:hAnsi="宋体" w:eastAsia="宋体" w:cs="宋体"/>
                <w:b/>
                <w:bCs/>
                <w:sz w:val="24"/>
                <w:szCs w:val="24"/>
                <w:highlight w:val="none"/>
                <w:lang w:eastAsia="zh-CN"/>
              </w:rPr>
              <w:t>履约保证金：</w:t>
            </w:r>
            <w:r>
              <w:rPr>
                <w:rFonts w:hint="eastAsia" w:ascii="宋体" w:hAnsi="宋体" w:eastAsia="宋体" w:cs="宋体"/>
                <w:sz w:val="24"/>
                <w:szCs w:val="24"/>
                <w:highlight w:val="none"/>
                <w:lang w:eastAsia="zh-CN"/>
              </w:rPr>
              <w:t>无。</w:t>
            </w:r>
          </w:p>
        </w:tc>
      </w:tr>
    </w:tbl>
    <w:p w14:paraId="0DDB8E02">
      <w:pPr>
        <w:overflowPunct/>
        <w:topLinePunct/>
        <w:jc w:val="center"/>
        <w:rPr>
          <w:rFonts w:ascii="宋体" w:hAnsi="宋体"/>
          <w:b/>
          <w:bCs/>
          <w:color w:val="auto"/>
          <w:sz w:val="28"/>
          <w:szCs w:val="28"/>
          <w:u w:val="single"/>
          <w:lang w:eastAsia="zh-CN"/>
        </w:rPr>
      </w:pPr>
      <w:r>
        <w:rPr>
          <w:rFonts w:hint="eastAsia" w:ascii="宋体" w:hAnsi="宋体" w:eastAsia="宋体" w:cs="宋体"/>
          <w:highlight w:val="none"/>
          <w:lang w:eastAsia="zh-CN"/>
        </w:rPr>
        <w:br w:type="page"/>
      </w:r>
      <w:r>
        <w:rPr>
          <w:rFonts w:hint="eastAsia" w:ascii="宋体" w:hAnsi="宋体"/>
          <w:b/>
          <w:bCs/>
          <w:color w:val="auto"/>
          <w:sz w:val="28"/>
          <w:szCs w:val="28"/>
          <w:u w:val="single"/>
          <w:lang w:eastAsia="zh-CN"/>
        </w:rPr>
        <w:t>（合同封面最终以政采云平台打印的为准）</w:t>
      </w:r>
    </w:p>
    <w:p w14:paraId="7FDC3391">
      <w:pPr>
        <w:spacing w:line="360" w:lineRule="auto"/>
        <w:rPr>
          <w:rFonts w:ascii="宋体" w:hAnsi="宋体" w:eastAsia="宋体" w:cs="宋体"/>
          <w:color w:val="auto"/>
          <w:sz w:val="56"/>
          <w:szCs w:val="56"/>
          <w:lang w:eastAsia="zh-CN"/>
        </w:rPr>
      </w:pPr>
    </w:p>
    <w:p w14:paraId="436DB651">
      <w:pPr>
        <w:spacing w:line="360" w:lineRule="auto"/>
        <w:jc w:val="center"/>
        <w:rPr>
          <w:rFonts w:ascii="宋体" w:hAnsi="宋体" w:eastAsia="宋体" w:cs="宋体"/>
          <w:b/>
          <w:bCs/>
          <w:color w:val="auto"/>
          <w:sz w:val="72"/>
          <w:szCs w:val="72"/>
          <w:lang w:eastAsia="zh-CN"/>
        </w:rPr>
      </w:pPr>
      <w:r>
        <w:rPr>
          <w:rFonts w:hint="eastAsia" w:ascii="宋体" w:hAnsi="宋体" w:eastAsia="宋体" w:cs="宋体"/>
          <w:b/>
          <w:bCs/>
          <w:color w:val="auto"/>
          <w:sz w:val="72"/>
          <w:szCs w:val="72"/>
          <w:lang w:eastAsia="zh-CN"/>
        </w:rPr>
        <w:t>政府采购合同</w:t>
      </w:r>
    </w:p>
    <w:p w14:paraId="354FCF23">
      <w:pPr>
        <w:pStyle w:val="8"/>
        <w:spacing w:after="0"/>
        <w:ind w:firstLine="0"/>
        <w:rPr>
          <w:rFonts w:ascii="宋体" w:hAnsi="宋体" w:cs="宋体"/>
          <w:color w:val="auto"/>
          <w:sz w:val="36"/>
          <w:szCs w:val="36"/>
          <w:lang w:eastAsia="zh-CN"/>
        </w:rPr>
      </w:pPr>
    </w:p>
    <w:p w14:paraId="361BD971">
      <w:pPr>
        <w:pStyle w:val="8"/>
        <w:spacing w:after="0"/>
        <w:ind w:firstLine="0"/>
        <w:rPr>
          <w:rFonts w:ascii="宋体" w:hAnsi="宋体" w:cs="宋体"/>
          <w:color w:val="auto"/>
          <w:sz w:val="36"/>
          <w:szCs w:val="36"/>
          <w:lang w:eastAsia="zh-CN"/>
        </w:rPr>
      </w:pPr>
    </w:p>
    <w:p w14:paraId="7D0FB82D">
      <w:pPr>
        <w:spacing w:after="0" w:line="600" w:lineRule="atLeast"/>
        <w:rPr>
          <w:color w:val="auto"/>
          <w:lang w:eastAsia="zh-CN"/>
        </w:rPr>
      </w:pPr>
      <w:r>
        <w:rPr>
          <w:rFonts w:hint="eastAsia" w:ascii="宋体" w:hAnsi="宋体" w:eastAsia="宋体" w:cs="宋体"/>
          <w:color w:val="auto"/>
          <w:sz w:val="36"/>
          <w:szCs w:val="36"/>
          <w:lang w:eastAsia="zh-CN"/>
        </w:rPr>
        <w:t>项目名称：2026春节、八一建军节慰问驻昆、磨憨、西藏部队及昆明舰物资采购</w:t>
      </w:r>
    </w:p>
    <w:p w14:paraId="08D9D57E">
      <w:pPr>
        <w:pStyle w:val="8"/>
        <w:spacing w:after="0" w:line="600" w:lineRule="atLeast"/>
        <w:ind w:firstLine="0"/>
        <w:rPr>
          <w:rFonts w:ascii="宋体" w:hAnsi="宋体" w:cs="宋体"/>
          <w:color w:val="auto"/>
          <w:sz w:val="36"/>
          <w:szCs w:val="36"/>
          <w:lang w:eastAsia="zh-CN"/>
        </w:rPr>
      </w:pPr>
    </w:p>
    <w:p w14:paraId="7B35C281">
      <w:pPr>
        <w:pStyle w:val="8"/>
        <w:spacing w:after="0" w:line="600" w:lineRule="atLeast"/>
        <w:ind w:firstLine="0"/>
        <w:rPr>
          <w:rFonts w:ascii="宋体" w:hAnsi="宋体" w:cs="宋体"/>
          <w:color w:val="auto"/>
          <w:sz w:val="36"/>
          <w:szCs w:val="36"/>
          <w:u w:val="single"/>
          <w:lang w:eastAsia="zh-CN"/>
        </w:rPr>
      </w:pPr>
      <w:r>
        <w:rPr>
          <w:rFonts w:hint="eastAsia" w:ascii="宋体" w:hAnsi="宋体" w:cs="宋体"/>
          <w:color w:val="auto"/>
          <w:sz w:val="36"/>
          <w:szCs w:val="36"/>
          <w:lang w:eastAsia="zh-CN"/>
        </w:rPr>
        <w:t>合同编号：</w:t>
      </w:r>
    </w:p>
    <w:p w14:paraId="1CB75D21">
      <w:pPr>
        <w:pStyle w:val="8"/>
        <w:spacing w:after="0" w:line="600" w:lineRule="atLeast"/>
        <w:ind w:firstLine="0"/>
        <w:rPr>
          <w:rFonts w:ascii="宋体" w:hAnsi="宋体" w:cs="宋体"/>
          <w:color w:val="auto"/>
          <w:sz w:val="36"/>
          <w:szCs w:val="36"/>
          <w:lang w:eastAsia="zh-CN"/>
        </w:rPr>
      </w:pPr>
      <w:r>
        <w:rPr>
          <w:rFonts w:hint="eastAsia" w:ascii="宋体" w:hAnsi="宋体" w:cs="宋体"/>
          <w:color w:val="auto"/>
          <w:sz w:val="36"/>
          <w:szCs w:val="36"/>
          <w:lang w:eastAsia="zh-CN"/>
        </w:rPr>
        <w:t>（自编号，如有）</w:t>
      </w:r>
    </w:p>
    <w:p w14:paraId="1BE11703">
      <w:pPr>
        <w:rPr>
          <w:lang w:eastAsia="zh-CN"/>
        </w:rPr>
      </w:pPr>
    </w:p>
    <w:p w14:paraId="313E3DA6">
      <w:pPr>
        <w:pStyle w:val="8"/>
        <w:spacing w:after="0" w:line="600" w:lineRule="atLeast"/>
        <w:ind w:firstLine="0"/>
        <w:rPr>
          <w:rFonts w:ascii="宋体" w:hAnsi="宋体" w:cs="宋体"/>
          <w:color w:val="auto"/>
          <w:sz w:val="36"/>
          <w:szCs w:val="36"/>
          <w:lang w:eastAsia="zh-CN"/>
        </w:rPr>
      </w:pPr>
      <w:r>
        <w:rPr>
          <w:rFonts w:hint="eastAsia" w:ascii="宋体" w:hAnsi="宋体" w:cs="宋体"/>
          <w:color w:val="auto"/>
          <w:sz w:val="36"/>
          <w:szCs w:val="36"/>
          <w:lang w:eastAsia="zh-CN"/>
        </w:rPr>
        <w:t>标段：</w:t>
      </w:r>
    </w:p>
    <w:p w14:paraId="576D2C62">
      <w:pPr>
        <w:pStyle w:val="8"/>
        <w:spacing w:after="0" w:line="600" w:lineRule="atLeast"/>
        <w:ind w:firstLine="0"/>
        <w:rPr>
          <w:rFonts w:ascii="宋体" w:hAnsi="宋体" w:cs="宋体"/>
          <w:color w:val="auto"/>
          <w:sz w:val="36"/>
          <w:szCs w:val="36"/>
          <w:lang w:eastAsia="zh-CN"/>
        </w:rPr>
      </w:pPr>
    </w:p>
    <w:p w14:paraId="2C1546D7">
      <w:pPr>
        <w:pStyle w:val="8"/>
        <w:spacing w:after="0" w:line="600" w:lineRule="atLeast"/>
        <w:ind w:firstLine="0"/>
        <w:rPr>
          <w:rFonts w:ascii="宋体" w:hAnsi="宋体" w:cs="宋体"/>
          <w:color w:val="auto"/>
          <w:sz w:val="36"/>
          <w:szCs w:val="36"/>
          <w:lang w:eastAsia="zh-CN"/>
        </w:rPr>
      </w:pPr>
      <w:r>
        <w:rPr>
          <w:rFonts w:hint="eastAsia" w:ascii="宋体" w:hAnsi="宋体" w:cs="宋体"/>
          <w:color w:val="auto"/>
          <w:sz w:val="36"/>
          <w:szCs w:val="36"/>
          <w:lang w:eastAsia="zh-CN"/>
        </w:rPr>
        <w:t>甲方：</w:t>
      </w:r>
      <w:r>
        <w:rPr>
          <w:rFonts w:hint="eastAsia" w:ascii="宋体" w:hAnsi="宋体" w:cs="宋体"/>
          <w:color w:val="auto"/>
          <w:sz w:val="36"/>
          <w:szCs w:val="36"/>
          <w:u w:val="single"/>
          <w:lang w:eastAsia="zh-CN"/>
        </w:rPr>
        <w:t>昆明市退役军人事务局</w:t>
      </w:r>
    </w:p>
    <w:p w14:paraId="4FDB60F8">
      <w:pPr>
        <w:rPr>
          <w:lang w:eastAsia="zh-CN"/>
        </w:rPr>
      </w:pPr>
    </w:p>
    <w:p w14:paraId="5F4FF07C">
      <w:pPr>
        <w:pStyle w:val="8"/>
        <w:spacing w:after="0" w:line="600" w:lineRule="atLeast"/>
        <w:ind w:firstLine="0"/>
        <w:rPr>
          <w:rFonts w:ascii="宋体" w:hAnsi="宋体" w:cs="宋体"/>
          <w:color w:val="auto"/>
          <w:sz w:val="36"/>
          <w:szCs w:val="36"/>
          <w:u w:val="single"/>
          <w:lang w:eastAsia="zh-CN"/>
        </w:rPr>
      </w:pPr>
      <w:r>
        <w:rPr>
          <w:rFonts w:hint="eastAsia" w:ascii="宋体" w:hAnsi="宋体" w:cs="宋体"/>
          <w:color w:val="auto"/>
          <w:sz w:val="36"/>
          <w:szCs w:val="36"/>
          <w:lang w:eastAsia="zh-CN"/>
        </w:rPr>
        <w:t>乙方：</w:t>
      </w:r>
    </w:p>
    <w:p w14:paraId="225798E8">
      <w:pPr>
        <w:overflowPunct/>
        <w:topLinePunct/>
        <w:spacing w:after="0" w:line="520" w:lineRule="exact"/>
        <w:ind w:firstLine="2800" w:firstLineChars="1000"/>
        <w:rPr>
          <w:rFonts w:ascii="宋体" w:hAnsi="宋体" w:eastAsia="宋体" w:cs="宋体"/>
          <w:color w:val="auto"/>
          <w:sz w:val="28"/>
          <w:szCs w:val="28"/>
          <w:lang w:eastAsia="zh-CN"/>
        </w:rPr>
      </w:pPr>
    </w:p>
    <w:p w14:paraId="07C5C13A">
      <w:pPr>
        <w:tabs>
          <w:tab w:val="left" w:pos="1155"/>
          <w:tab w:val="left" w:pos="2865"/>
          <w:tab w:val="left" w:pos="5307"/>
          <w:tab w:val="left" w:pos="5595"/>
          <w:tab w:val="left" w:pos="6620"/>
          <w:tab w:val="left" w:pos="7940"/>
        </w:tabs>
        <w:overflowPunct/>
        <w:topLinePunct/>
        <w:spacing w:after="0"/>
        <w:ind w:firstLine="562"/>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14:paraId="40FAF450">
      <w:pPr>
        <w:spacing w:after="240"/>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甲方（采购人单位章）名称：</w:t>
      </w:r>
    </w:p>
    <w:p w14:paraId="449FEF44">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地   址：</w:t>
      </w:r>
    </w:p>
    <w:p w14:paraId="551AB564">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邮   编：</w:t>
      </w:r>
    </w:p>
    <w:p w14:paraId="78240757">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14:paraId="27432793">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项目（技术）负责人：</w:t>
      </w:r>
    </w:p>
    <w:p w14:paraId="3628C2F9">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电   话：</w:t>
      </w:r>
    </w:p>
    <w:p w14:paraId="57E561EE">
      <w:pPr>
        <w:ind w:firstLine="480"/>
        <w:rPr>
          <w:rFonts w:ascii="宋体" w:hAnsi="宋体" w:eastAsia="宋体" w:cs="宋体"/>
          <w:sz w:val="24"/>
          <w:szCs w:val="24"/>
          <w:lang w:eastAsia="zh-CN"/>
        </w:rPr>
      </w:pPr>
    </w:p>
    <w:p w14:paraId="511EF0C1">
      <w:pPr>
        <w:pStyle w:val="5"/>
        <w:spacing w:before="0" w:beforeAutospacing="0" w:after="0" w:afterAutospacing="0" w:line="360" w:lineRule="auto"/>
        <w:ind w:firstLine="240" w:firstLineChars="100"/>
        <w:rPr>
          <w:rFonts w:eastAsia="宋体"/>
          <w:lang w:eastAsia="zh-CN"/>
        </w:rPr>
      </w:pPr>
      <w:r>
        <w:rPr>
          <w:rFonts w:hint="eastAsia" w:eastAsia="宋体"/>
          <w:lang w:eastAsia="zh-CN"/>
        </w:rPr>
        <w:t xml:space="preserve">乙方（供应商单位章）名称： </w:t>
      </w:r>
    </w:p>
    <w:p w14:paraId="21062532">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 xml:space="preserve">地   址： </w:t>
      </w:r>
    </w:p>
    <w:p w14:paraId="6CADC704">
      <w:pPr>
        <w:ind w:left="319" w:leftChars="95" w:hanging="120" w:hangingChars="50"/>
        <w:rPr>
          <w:rFonts w:ascii="宋体" w:hAnsi="宋体" w:eastAsia="宋体" w:cs="宋体"/>
          <w:sz w:val="24"/>
          <w:szCs w:val="24"/>
          <w:lang w:eastAsia="zh-CN"/>
        </w:rPr>
      </w:pPr>
      <w:r>
        <w:rPr>
          <w:rFonts w:hint="eastAsia" w:ascii="宋体" w:hAnsi="宋体" w:eastAsia="宋体" w:cs="宋体"/>
          <w:sz w:val="24"/>
          <w:szCs w:val="24"/>
          <w:lang w:eastAsia="zh-CN"/>
        </w:rPr>
        <w:t xml:space="preserve">邮   编： </w:t>
      </w:r>
    </w:p>
    <w:p w14:paraId="211A1989">
      <w:pPr>
        <w:ind w:left="319" w:leftChars="95" w:hanging="120" w:hangingChars="50"/>
        <w:rPr>
          <w:rFonts w:ascii="宋体" w:hAnsi="宋体" w:eastAsia="宋体" w:cs="宋体"/>
          <w:sz w:val="24"/>
          <w:szCs w:val="24"/>
          <w:lang w:eastAsia="zh-CN"/>
        </w:rPr>
      </w:pPr>
      <w:r>
        <w:rPr>
          <w:rFonts w:hint="eastAsia" w:ascii="宋体" w:hAnsi="宋体" w:eastAsia="宋体" w:cs="宋体"/>
          <w:sz w:val="24"/>
          <w:szCs w:val="24"/>
          <w:lang w:eastAsia="zh-CN"/>
        </w:rPr>
        <w:t>法定代表人：</w:t>
      </w:r>
    </w:p>
    <w:p w14:paraId="14F993BA">
      <w:pPr>
        <w:ind w:left="319" w:leftChars="95" w:hanging="120" w:hangingChars="50"/>
        <w:rPr>
          <w:rFonts w:ascii="宋体" w:hAnsi="宋体" w:eastAsia="宋体" w:cs="宋体"/>
          <w:sz w:val="24"/>
          <w:szCs w:val="24"/>
          <w:lang w:eastAsia="zh-CN"/>
        </w:rPr>
      </w:pPr>
      <w:r>
        <w:rPr>
          <w:rFonts w:hint="eastAsia" w:ascii="宋体" w:hAnsi="宋体" w:eastAsia="宋体" w:cs="宋体"/>
          <w:sz w:val="24"/>
          <w:szCs w:val="24"/>
          <w:lang w:eastAsia="zh-CN"/>
        </w:rPr>
        <w:t>委托代理人：</w:t>
      </w:r>
    </w:p>
    <w:p w14:paraId="73B5DEAA">
      <w:pPr>
        <w:ind w:left="319" w:leftChars="95" w:hanging="120" w:hangingChars="50"/>
        <w:rPr>
          <w:rFonts w:ascii="宋体" w:hAnsi="宋体" w:eastAsia="宋体" w:cs="宋体"/>
          <w:sz w:val="24"/>
          <w:szCs w:val="24"/>
          <w:lang w:eastAsia="zh-CN"/>
        </w:rPr>
      </w:pPr>
      <w:r>
        <w:rPr>
          <w:rFonts w:hint="eastAsia" w:ascii="宋体" w:hAnsi="宋体" w:eastAsia="宋体" w:cs="宋体"/>
          <w:sz w:val="24"/>
          <w:szCs w:val="24"/>
          <w:lang w:eastAsia="zh-CN"/>
        </w:rPr>
        <w:t>电   话：</w:t>
      </w:r>
    </w:p>
    <w:p w14:paraId="0A6D6C4C">
      <w:pPr>
        <w:ind w:left="319" w:leftChars="95" w:hanging="120" w:hangingChars="50"/>
        <w:rPr>
          <w:rFonts w:ascii="宋体" w:hAnsi="宋体" w:eastAsia="宋体" w:cs="宋体"/>
          <w:sz w:val="24"/>
          <w:szCs w:val="24"/>
          <w:lang w:eastAsia="zh-CN"/>
        </w:rPr>
      </w:pPr>
      <w:r>
        <w:rPr>
          <w:rFonts w:hint="eastAsia" w:ascii="宋体" w:hAnsi="宋体" w:eastAsia="宋体" w:cs="宋体"/>
          <w:sz w:val="24"/>
          <w:szCs w:val="24"/>
          <w:lang w:eastAsia="zh-CN"/>
        </w:rPr>
        <w:t xml:space="preserve">开户银行： </w:t>
      </w:r>
    </w:p>
    <w:p w14:paraId="41DD43EC">
      <w:pPr>
        <w:ind w:left="319" w:leftChars="95" w:hanging="120" w:hangingChars="50"/>
        <w:rPr>
          <w:rFonts w:ascii="宋体" w:hAnsi="宋体" w:eastAsia="宋体" w:cs="宋体"/>
          <w:sz w:val="24"/>
          <w:szCs w:val="24"/>
          <w:lang w:eastAsia="zh-CN"/>
        </w:rPr>
      </w:pPr>
      <w:r>
        <w:rPr>
          <w:rFonts w:hint="eastAsia" w:ascii="宋体" w:hAnsi="宋体" w:eastAsia="宋体" w:cs="宋体"/>
          <w:sz w:val="24"/>
          <w:szCs w:val="24"/>
          <w:lang w:eastAsia="zh-CN"/>
        </w:rPr>
        <w:t xml:space="preserve">账   号： </w:t>
      </w:r>
    </w:p>
    <w:p w14:paraId="1B1F030F">
      <w:pPr>
        <w:pStyle w:val="21"/>
        <w:ind w:firstLine="480"/>
        <w:rPr>
          <w:rFonts w:ascii="宋体" w:hAnsi="宋体" w:eastAsia="宋体" w:cs="宋体"/>
          <w:szCs w:val="24"/>
          <w:lang w:eastAsia="zh-CN"/>
        </w:rPr>
      </w:pPr>
    </w:p>
    <w:p w14:paraId="754048C0">
      <w:pPr>
        <w:ind w:firstLine="240" w:firstLineChars="100"/>
        <w:rPr>
          <w:rFonts w:ascii="宋体" w:hAnsi="宋体" w:eastAsia="宋体" w:cs="宋体"/>
          <w:b/>
          <w:bCs/>
          <w:sz w:val="24"/>
          <w:szCs w:val="24"/>
          <w:lang w:eastAsia="zh-CN"/>
        </w:rPr>
      </w:pPr>
      <w:r>
        <w:rPr>
          <w:rFonts w:hint="eastAsia" w:ascii="宋体" w:hAnsi="宋体" w:eastAsia="宋体" w:cs="宋体"/>
          <w:sz w:val="24"/>
          <w:szCs w:val="24"/>
          <w:lang w:eastAsia="zh-CN"/>
        </w:rPr>
        <w:t>丙方（鉴证方单位章）名称：</w:t>
      </w:r>
    </w:p>
    <w:p w14:paraId="68DB5D26">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地  址：</w:t>
      </w:r>
    </w:p>
    <w:p w14:paraId="17FC322D">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邮  编：</w:t>
      </w:r>
    </w:p>
    <w:p w14:paraId="62AE8AC5">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法定代表人：</w:t>
      </w:r>
    </w:p>
    <w:p w14:paraId="678A8486">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或委托代理人：</w:t>
      </w:r>
    </w:p>
    <w:p w14:paraId="59488B67">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 xml:space="preserve">经办人： </w:t>
      </w:r>
    </w:p>
    <w:p w14:paraId="33073375">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电  话：</w:t>
      </w:r>
    </w:p>
    <w:p w14:paraId="605E6A39">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开户银行：</w:t>
      </w:r>
    </w:p>
    <w:p w14:paraId="73916555">
      <w:pPr>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账  号：</w:t>
      </w:r>
    </w:p>
    <w:p w14:paraId="2E5959F1">
      <w:pPr>
        <w:spacing w:after="240"/>
        <w:rPr>
          <w:rFonts w:ascii="宋体" w:hAnsi="宋体" w:cs="宋体"/>
          <w:sz w:val="24"/>
          <w:lang w:eastAsia="zh-CN"/>
        </w:rPr>
      </w:pPr>
      <w:r>
        <w:rPr>
          <w:rFonts w:hint="eastAsia" w:ascii="宋体" w:hAnsi="宋体" w:cs="宋体"/>
          <w:b/>
          <w:lang w:eastAsia="zh-CN"/>
        </w:rPr>
        <w:br w:type="page"/>
      </w:r>
    </w:p>
    <w:p w14:paraId="208973A0">
      <w:pPr>
        <w:spacing w:line="480" w:lineRule="exact"/>
        <w:rPr>
          <w:rFonts w:ascii="宋体" w:hAnsi="宋体" w:eastAsia="宋体" w:cs="宋体"/>
          <w:sz w:val="24"/>
          <w:szCs w:val="24"/>
          <w:lang w:eastAsia="zh-CN"/>
        </w:rPr>
      </w:pPr>
      <w:r>
        <w:rPr>
          <w:rFonts w:hint="eastAsia" w:ascii="宋体" w:hAnsi="宋体" w:eastAsia="宋体" w:cs="宋体"/>
          <w:b/>
          <w:bCs/>
          <w:sz w:val="24"/>
          <w:szCs w:val="24"/>
          <w:lang w:eastAsia="zh-CN"/>
        </w:rPr>
        <w:t>甲方：</w:t>
      </w:r>
      <w:r>
        <w:rPr>
          <w:rFonts w:hint="eastAsia" w:ascii="宋体" w:hAnsi="宋体" w:eastAsia="宋体" w:cs="宋体"/>
          <w:b/>
          <w:bCs/>
          <w:sz w:val="24"/>
          <w:szCs w:val="24"/>
          <w:u w:val="single"/>
          <w:lang w:eastAsia="zh-CN"/>
        </w:rPr>
        <w:t>昆明市退役军人事务局</w:t>
      </w:r>
    </w:p>
    <w:p w14:paraId="770763EC">
      <w:pPr>
        <w:spacing w:line="480" w:lineRule="exact"/>
        <w:rPr>
          <w:rFonts w:ascii="宋体" w:hAnsi="宋体" w:eastAsia="宋体" w:cs="宋体"/>
          <w:b/>
          <w:bCs/>
          <w:sz w:val="24"/>
          <w:szCs w:val="24"/>
          <w:u w:val="single"/>
          <w:lang w:eastAsia="zh-CN"/>
        </w:rPr>
      </w:pPr>
      <w:r>
        <w:rPr>
          <w:rFonts w:hint="eastAsia" w:ascii="宋体" w:hAnsi="宋体" w:eastAsia="宋体" w:cs="宋体"/>
          <w:b/>
          <w:bCs/>
          <w:sz w:val="24"/>
          <w:szCs w:val="24"/>
          <w:lang w:eastAsia="zh-CN"/>
        </w:rPr>
        <w:t>乙方：</w:t>
      </w:r>
      <w:r>
        <w:rPr>
          <w:rFonts w:hint="eastAsia" w:ascii="宋体" w:hAnsi="宋体" w:eastAsia="宋体" w:cs="宋体"/>
          <w:b/>
          <w:bCs/>
          <w:sz w:val="24"/>
          <w:szCs w:val="24"/>
          <w:u w:val="single"/>
          <w:lang w:eastAsia="zh-CN"/>
        </w:rPr>
        <w:t xml:space="preserve">                    </w:t>
      </w:r>
    </w:p>
    <w:p w14:paraId="5977D776">
      <w:pPr>
        <w:spacing w:line="480" w:lineRule="exact"/>
        <w:ind w:firstLine="420"/>
        <w:rPr>
          <w:rFonts w:ascii="宋体" w:hAnsi="宋体" w:eastAsia="宋体" w:cs="宋体"/>
          <w:sz w:val="24"/>
          <w:szCs w:val="24"/>
          <w:lang w:eastAsia="zh-CN"/>
        </w:rPr>
      </w:pPr>
    </w:p>
    <w:p w14:paraId="59C11112">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甲乙双方根据招标编号为</w:t>
      </w:r>
      <w:r>
        <w:rPr>
          <w:rFonts w:hint="eastAsia" w:ascii="宋体" w:hAnsi="宋体" w:eastAsia="宋体" w:cs="宋体"/>
          <w:b/>
          <w:sz w:val="24"/>
          <w:szCs w:val="24"/>
          <w:u w:val="single"/>
          <w:lang w:eastAsia="zh-CN"/>
        </w:rPr>
        <w:t>YNJH2026061</w:t>
      </w:r>
      <w:r>
        <w:rPr>
          <w:rFonts w:hint="eastAsia" w:ascii="宋体" w:hAnsi="宋体" w:eastAsia="宋体" w:cs="宋体"/>
          <w:bCs/>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b/>
          <w:sz w:val="24"/>
          <w:szCs w:val="24"/>
          <w:u w:val="single"/>
          <w:lang w:eastAsia="zh-CN"/>
        </w:rPr>
        <w:t>2026春节、八一建军节慰问驻昆、磨憨、西藏部队及昆明舰物资采购”</w:t>
      </w:r>
      <w:r>
        <w:rPr>
          <w:rFonts w:hint="eastAsia" w:ascii="宋体" w:hAnsi="宋体" w:eastAsia="宋体" w:cs="宋体"/>
          <w:sz w:val="24"/>
          <w:szCs w:val="24"/>
          <w:lang w:eastAsia="zh-CN"/>
        </w:rPr>
        <w:t>项目</w:t>
      </w:r>
      <w:r>
        <w:rPr>
          <w:rFonts w:hint="eastAsia" w:ascii="宋体" w:hAnsi="宋体" w:eastAsia="宋体" w:cs="宋体"/>
          <w:b/>
          <w:bCs/>
          <w:sz w:val="24"/>
          <w:szCs w:val="24"/>
          <w:u w:val="single"/>
          <w:lang w:eastAsia="zh-CN"/>
        </w:rPr>
        <w:t>（  ）标段</w:t>
      </w:r>
      <w:r>
        <w:rPr>
          <w:rFonts w:hint="eastAsia" w:ascii="宋体" w:hAnsi="宋体" w:eastAsia="宋体" w:cs="宋体"/>
          <w:sz w:val="24"/>
          <w:szCs w:val="24"/>
          <w:lang w:eastAsia="zh-CN"/>
        </w:rPr>
        <w:t>公开招标采购结果，经双方协定达成一致，签订以下内容：</w:t>
      </w:r>
    </w:p>
    <w:p w14:paraId="72ABD74B">
      <w:pPr>
        <w:keepNext/>
        <w:tabs>
          <w:tab w:val="left" w:pos="0"/>
        </w:tabs>
        <w:spacing w:before="120" w:line="480" w:lineRule="exact"/>
        <w:jc w:val="center"/>
        <w:outlineLvl w:val="1"/>
        <w:rPr>
          <w:rFonts w:ascii="宋体" w:hAnsi="宋体" w:eastAsia="宋体" w:cs="宋体"/>
          <w:b/>
          <w:bCs/>
          <w:sz w:val="24"/>
          <w:szCs w:val="24"/>
          <w:lang w:eastAsia="zh-CN"/>
        </w:rPr>
      </w:pPr>
      <w:bookmarkStart w:id="39" w:name="_Toc104478862"/>
      <w:bookmarkStart w:id="40" w:name="_Toc84590522"/>
      <w:bookmarkStart w:id="41" w:name="_Toc83299508"/>
      <w:bookmarkStart w:id="42" w:name="_Toc82818364"/>
      <w:bookmarkStart w:id="43" w:name="_Toc43040060"/>
      <w:bookmarkStart w:id="44" w:name="_Toc82818551"/>
      <w:bookmarkStart w:id="45" w:name="_Toc530733572"/>
      <w:bookmarkStart w:id="46" w:name="_Toc82818459"/>
      <w:bookmarkStart w:id="47" w:name="_Toc132306842"/>
      <w:r>
        <w:rPr>
          <w:rFonts w:hint="eastAsia" w:ascii="宋体" w:hAnsi="宋体" w:eastAsia="宋体" w:cs="宋体"/>
          <w:b/>
          <w:bCs/>
          <w:sz w:val="24"/>
          <w:szCs w:val="24"/>
          <w:lang w:eastAsia="zh-CN"/>
        </w:rPr>
        <w:t>第一条  合同标的</w:t>
      </w:r>
      <w:bookmarkEnd w:id="39"/>
      <w:bookmarkEnd w:id="40"/>
      <w:bookmarkEnd w:id="41"/>
      <w:bookmarkEnd w:id="42"/>
      <w:bookmarkEnd w:id="43"/>
      <w:bookmarkEnd w:id="44"/>
      <w:bookmarkEnd w:id="45"/>
      <w:bookmarkEnd w:id="46"/>
      <w:bookmarkEnd w:id="47"/>
    </w:p>
    <w:p w14:paraId="5F5A0FDD">
      <w:pPr>
        <w:spacing w:line="480" w:lineRule="exact"/>
        <w:ind w:firstLine="480"/>
        <w:rPr>
          <w:rFonts w:ascii="宋体" w:hAnsi="宋体" w:eastAsia="宋体" w:cs="宋体"/>
          <w:b/>
          <w:bCs/>
          <w:sz w:val="24"/>
          <w:szCs w:val="24"/>
          <w:lang w:eastAsia="zh-CN"/>
        </w:rPr>
      </w:pPr>
      <w:r>
        <w:rPr>
          <w:rFonts w:hint="eastAsia" w:ascii="宋体" w:hAnsi="宋体" w:eastAsia="宋体" w:cs="宋体"/>
          <w:b/>
          <w:bCs/>
          <w:sz w:val="24"/>
          <w:szCs w:val="24"/>
          <w:lang w:eastAsia="zh-CN"/>
        </w:rPr>
        <w:t>1.供货一览表：</w:t>
      </w:r>
    </w:p>
    <w:p w14:paraId="1CADDAC1">
      <w:pPr>
        <w:spacing w:line="480" w:lineRule="exact"/>
        <w:ind w:right="-15" w:rightChars="-7" w:firstLine="480"/>
        <w:jc w:val="both"/>
        <w:rPr>
          <w:rFonts w:ascii="宋体" w:hAnsi="宋体" w:eastAsia="宋体" w:cs="宋体"/>
          <w:sz w:val="24"/>
          <w:szCs w:val="24"/>
          <w:lang w:eastAsia="zh-CN"/>
        </w:rPr>
      </w:pPr>
    </w:p>
    <w:p w14:paraId="2E6054FA">
      <w:pPr>
        <w:spacing w:line="480" w:lineRule="exact"/>
        <w:ind w:right="-15" w:rightChars="-7"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2.合同总价金额包括货物及服务价款，备件、专用工具、安装、调试、检验、技术培训及技术资料和包装、运输等全部费用。如招投标文件对其另有规定的，从其规定。</w:t>
      </w:r>
    </w:p>
    <w:p w14:paraId="62054438">
      <w:pPr>
        <w:keepNext/>
        <w:tabs>
          <w:tab w:val="left" w:pos="0"/>
        </w:tabs>
        <w:spacing w:before="120" w:line="480" w:lineRule="exact"/>
        <w:jc w:val="center"/>
        <w:outlineLvl w:val="1"/>
        <w:rPr>
          <w:rFonts w:ascii="宋体" w:hAnsi="宋体" w:eastAsia="宋体" w:cs="宋体"/>
          <w:b/>
          <w:bCs/>
          <w:sz w:val="24"/>
          <w:szCs w:val="24"/>
          <w:lang w:eastAsia="zh-CN"/>
        </w:rPr>
      </w:pPr>
      <w:bookmarkStart w:id="48" w:name="_Toc43040061"/>
      <w:bookmarkStart w:id="49" w:name="_Toc83299509"/>
      <w:bookmarkStart w:id="50" w:name="_Toc84590523"/>
      <w:bookmarkStart w:id="51" w:name="_Toc82818552"/>
      <w:bookmarkStart w:id="52" w:name="_Toc104478863"/>
      <w:bookmarkStart w:id="53" w:name="_Toc132306843"/>
      <w:bookmarkStart w:id="54" w:name="_Toc82818460"/>
      <w:bookmarkStart w:id="55" w:name="_Toc530733573"/>
      <w:bookmarkStart w:id="56" w:name="_Toc82818365"/>
      <w:r>
        <w:rPr>
          <w:rFonts w:hint="eastAsia" w:ascii="宋体" w:hAnsi="宋体" w:eastAsia="宋体" w:cs="宋体"/>
          <w:b/>
          <w:bCs/>
          <w:sz w:val="24"/>
          <w:szCs w:val="24"/>
          <w:lang w:eastAsia="zh-CN"/>
        </w:rPr>
        <w:t>第二条  质量保证</w:t>
      </w:r>
      <w:bookmarkEnd w:id="48"/>
      <w:bookmarkEnd w:id="49"/>
      <w:bookmarkEnd w:id="50"/>
      <w:bookmarkEnd w:id="51"/>
      <w:bookmarkEnd w:id="52"/>
      <w:bookmarkEnd w:id="53"/>
      <w:bookmarkEnd w:id="54"/>
      <w:bookmarkEnd w:id="55"/>
      <w:bookmarkEnd w:id="56"/>
    </w:p>
    <w:p w14:paraId="78DAD990">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1.乙方所提供的服务内容、货物型号、技术规格、技术参数等质量标准必须与招投标文件、本合同规定的服务、货物技术参数和承诺相一致。</w:t>
      </w:r>
    </w:p>
    <w:p w14:paraId="25AA36A9">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2.乙方提供的自主创新产品、节能和环保产品必须是列入政府采购清单的产品。</w:t>
      </w:r>
    </w:p>
    <w:p w14:paraId="4971973A">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3.乙方所提供的货物必须是全新、未经使用的原装产品，且在正常安装、使用和保养条件下，其使用寿命期内各项指标均达到质量要求。</w:t>
      </w:r>
    </w:p>
    <w:p w14:paraId="1C75AC82">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4.对于乙方所提供的服务、货物内容不符合要求者，根据实际情况，经双方协商，可按以下办法处理：</w:t>
      </w:r>
    </w:p>
    <w:p w14:paraId="0C589B94">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（1）调整或更换：由乙方承担所发生的全部费用，同时乙方应承担本合同中规定由此引起的违约责任。</w:t>
      </w:r>
    </w:p>
    <w:p w14:paraId="7FE6C93D">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（2）退货处理：乙方应退还甲方支付的合同款，同时应承担该货物的直接费用（运输、保险、检验、货款利息及银行手续费等），同时乙方应承担本合同中规定由此引起的违约责任。</w:t>
      </w:r>
    </w:p>
    <w:p w14:paraId="0DEBC0E6">
      <w:pPr>
        <w:spacing w:line="480" w:lineRule="exact"/>
        <w:ind w:firstLine="480"/>
        <w:jc w:val="both"/>
        <w:rPr>
          <w:rFonts w:ascii="宋体" w:hAnsi="宋体" w:eastAsia="宋体" w:cs="宋体"/>
          <w:color w:val="FF0000"/>
          <w:sz w:val="24"/>
          <w:szCs w:val="24"/>
          <w:highlight w:val="yellow"/>
          <w:lang w:eastAsia="zh-CN"/>
        </w:rPr>
      </w:pPr>
      <w:r>
        <w:rPr>
          <w:rFonts w:hint="eastAsia" w:ascii="宋体" w:hAnsi="宋体" w:eastAsia="宋体" w:cs="宋体"/>
          <w:sz w:val="24"/>
          <w:szCs w:val="24"/>
          <w:lang w:eastAsia="zh-CN"/>
        </w:rPr>
        <w:t>5. 因包装、运输引起的货物损坏，按质量不合格处理。</w:t>
      </w:r>
    </w:p>
    <w:p w14:paraId="00314DFD">
      <w:pPr>
        <w:keepNext/>
        <w:tabs>
          <w:tab w:val="left" w:pos="0"/>
        </w:tabs>
        <w:spacing w:before="120" w:line="480" w:lineRule="exact"/>
        <w:jc w:val="center"/>
        <w:outlineLvl w:val="1"/>
        <w:rPr>
          <w:rFonts w:ascii="宋体" w:hAnsi="宋体" w:eastAsia="宋体" w:cs="宋体"/>
          <w:b/>
          <w:bCs/>
          <w:sz w:val="24"/>
          <w:szCs w:val="24"/>
          <w:lang w:eastAsia="zh-CN"/>
        </w:rPr>
      </w:pPr>
      <w:bookmarkStart w:id="57" w:name="_Toc82818553"/>
      <w:bookmarkStart w:id="58" w:name="_Toc530733574"/>
      <w:bookmarkStart w:id="59" w:name="_Toc43040062"/>
      <w:bookmarkStart w:id="60" w:name="_Toc104478864"/>
      <w:bookmarkStart w:id="61" w:name="_Toc84590524"/>
      <w:bookmarkStart w:id="62" w:name="_Toc82818461"/>
      <w:bookmarkStart w:id="63" w:name="_Toc82818366"/>
      <w:bookmarkStart w:id="64" w:name="_Toc132306844"/>
      <w:bookmarkStart w:id="65" w:name="_Toc83299510"/>
      <w:r>
        <w:rPr>
          <w:rFonts w:hint="eastAsia" w:ascii="宋体" w:hAnsi="宋体" w:eastAsia="宋体" w:cs="宋体"/>
          <w:b/>
          <w:bCs/>
          <w:sz w:val="24"/>
          <w:szCs w:val="24"/>
          <w:lang w:eastAsia="zh-CN"/>
        </w:rPr>
        <w:t>第三条  权力保证</w:t>
      </w:r>
      <w:bookmarkEnd w:id="57"/>
      <w:bookmarkEnd w:id="58"/>
      <w:bookmarkEnd w:id="59"/>
      <w:bookmarkEnd w:id="60"/>
      <w:bookmarkEnd w:id="61"/>
      <w:bookmarkEnd w:id="62"/>
      <w:bookmarkEnd w:id="63"/>
      <w:bookmarkEnd w:id="64"/>
      <w:bookmarkEnd w:id="65"/>
    </w:p>
    <w:p w14:paraId="26B428C1">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1.乙方应保证所提供服务、货物在使用时不会侵犯任何第三方的专利权、商标权、工业设计权或其他权利。</w:t>
      </w:r>
    </w:p>
    <w:p w14:paraId="41468E38">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2.乙方应按招标文件规定的时间向甲方提供使用服务、货物的有关技术资料。</w:t>
      </w:r>
    </w:p>
    <w:p w14:paraId="0FA39B63">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AD3C00">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4.乙方保证所交付的货物的所有权完全属于乙方且无任何抵押、质押、查封等产权瑕疵。</w:t>
      </w:r>
    </w:p>
    <w:p w14:paraId="1128B4BF">
      <w:pPr>
        <w:keepNext/>
        <w:tabs>
          <w:tab w:val="left" w:pos="0"/>
        </w:tabs>
        <w:spacing w:before="120" w:line="480" w:lineRule="exact"/>
        <w:jc w:val="center"/>
        <w:outlineLvl w:val="1"/>
        <w:rPr>
          <w:rFonts w:ascii="宋体" w:hAnsi="宋体" w:eastAsia="宋体" w:cs="宋体"/>
          <w:b/>
          <w:bCs/>
          <w:sz w:val="24"/>
          <w:szCs w:val="24"/>
          <w:lang w:eastAsia="zh-CN"/>
        </w:rPr>
      </w:pPr>
      <w:bookmarkStart w:id="66" w:name="_Toc84590525"/>
      <w:bookmarkStart w:id="67" w:name="_Toc104478865"/>
      <w:bookmarkStart w:id="68" w:name="_Toc83299511"/>
      <w:bookmarkStart w:id="69" w:name="_Toc132306845"/>
      <w:bookmarkStart w:id="70" w:name="_Toc530733575"/>
      <w:bookmarkStart w:id="71" w:name="_Toc43040063"/>
      <w:bookmarkStart w:id="72" w:name="_Toc82818367"/>
      <w:bookmarkStart w:id="73" w:name="_Toc82818462"/>
      <w:bookmarkStart w:id="74" w:name="_Toc82818554"/>
      <w:r>
        <w:rPr>
          <w:rFonts w:hint="eastAsia" w:ascii="宋体" w:hAnsi="宋体" w:eastAsia="宋体" w:cs="宋体"/>
          <w:b/>
          <w:bCs/>
          <w:sz w:val="24"/>
          <w:szCs w:val="24"/>
          <w:lang w:eastAsia="zh-CN"/>
        </w:rPr>
        <w:t>第四条  货物包装和运输</w:t>
      </w:r>
      <w:bookmarkEnd w:id="66"/>
      <w:bookmarkEnd w:id="67"/>
      <w:bookmarkEnd w:id="68"/>
      <w:bookmarkEnd w:id="69"/>
      <w:bookmarkEnd w:id="70"/>
      <w:bookmarkEnd w:id="71"/>
      <w:bookmarkEnd w:id="72"/>
      <w:bookmarkEnd w:id="73"/>
      <w:bookmarkEnd w:id="74"/>
    </w:p>
    <w:p w14:paraId="150EF579">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除合同另有规定外，乙方提供的全部货物均应按标准保护措施进行包装。该包装应适应于远距离运输、防潮、防震、防锈和防野蛮装卸，以确保货物安全无损运抵甲方指定地点。如货物运抵指定现场时发现货物无包装或包装破损，甲方有权拒收该批货物。由于包装不善所引起的货物毁损、灭失等均由乙方承担责任。</w:t>
      </w:r>
    </w:p>
    <w:p w14:paraId="5D818483">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每个包装单元内应附一份详细装箱单、质量合格凭证、使用说明书和其他必要文件。同时应将随配附件、工具和辅材等一并附于每个包装单元内，包装必须与运输方式相适应，乙方对运送至每个部队的货物(产品)应分别进行整体打包，并帖上红纸，红纸上书写需按甲方要求在本产品上印刷“中共昆明市委、昆明市人民政府赠，二○二六年春节慰问”或“中共昆明市委、昆明市人民政府赠，二○二六年八一慰问”的字样。</w:t>
      </w:r>
    </w:p>
    <w:p w14:paraId="3B89B41E">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3.乙方须按要求的品种、规格、数量、时间和地点送货，乙方需固定配送车辆及驾驶人员。运输车辆应具有篷有盖，避免灰尘等。必要时进行消毒，不得将成品与污染物同车运输。搬运过程中注意保护好产品，防止丢失或损坏，不得破坏包装，防止跌落、磕碰、挤压。乙方供应的物品质量、数量不符时，甲方可拒收，乙方应无条件换货，由此造成的损失，由乙方承担全部责任。</w:t>
      </w:r>
    </w:p>
    <w:p w14:paraId="3596EB7A">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4.在供货过程中，若乙方以各种理由进行推诿造成供货不及时的，将扣除当次应供货金额的30%作为处罚；出现三次及以上，甲方有权终止合同。</w:t>
      </w:r>
    </w:p>
    <w:p w14:paraId="4EB58595">
      <w:pPr>
        <w:spacing w:line="480" w:lineRule="exact"/>
        <w:ind w:firstLine="482"/>
        <w:jc w:val="both"/>
        <w:rPr>
          <w:rFonts w:ascii="宋体" w:hAnsi="宋体" w:eastAsia="宋体" w:cs="宋体"/>
          <w:b/>
          <w:sz w:val="24"/>
          <w:szCs w:val="24"/>
          <w:lang w:eastAsia="zh-CN"/>
        </w:rPr>
      </w:pPr>
      <w:r>
        <w:rPr>
          <w:rFonts w:hint="eastAsia" w:ascii="宋体" w:hAnsi="宋体" w:eastAsia="宋体" w:cs="宋体"/>
          <w:b/>
          <w:sz w:val="24"/>
          <w:szCs w:val="24"/>
          <w:lang w:eastAsia="zh-CN"/>
        </w:rPr>
        <w:t>3.货物的运输方式：</w:t>
      </w:r>
      <w:r>
        <w:rPr>
          <w:rFonts w:hint="eastAsia" w:ascii="宋体" w:hAnsi="宋体" w:eastAsia="宋体" w:cs="宋体"/>
          <w:b/>
          <w:sz w:val="24"/>
          <w:szCs w:val="24"/>
          <w:u w:val="single"/>
          <w:lang w:eastAsia="zh-CN"/>
        </w:rPr>
        <w:t>乙方负责将货物运至甲方指定地点，费用由乙方承担。</w:t>
      </w:r>
    </w:p>
    <w:p w14:paraId="05D4B262">
      <w:pPr>
        <w:spacing w:line="480" w:lineRule="exact"/>
        <w:ind w:firstLine="480"/>
        <w:jc w:val="both"/>
        <w:rPr>
          <w:rFonts w:ascii="宋体" w:hAnsi="宋体" w:eastAsia="宋体" w:cs="宋体"/>
          <w:color w:val="FF0000"/>
          <w:sz w:val="24"/>
          <w:szCs w:val="24"/>
          <w:lang w:eastAsia="zh-CN"/>
        </w:rPr>
      </w:pPr>
      <w:r>
        <w:rPr>
          <w:rFonts w:hint="eastAsia" w:ascii="宋体" w:hAnsi="宋体" w:eastAsia="宋体" w:cs="宋体"/>
          <w:sz w:val="24"/>
          <w:szCs w:val="24"/>
          <w:lang w:eastAsia="zh-CN"/>
        </w:rPr>
        <w:t>4. 货物在交付及验收合格之前发生的一切风险和损失均由乙方负责。</w:t>
      </w:r>
    </w:p>
    <w:p w14:paraId="7B73C298">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5.货物在规定的交付期限内由乙方送达甲方指定的地点。</w:t>
      </w:r>
    </w:p>
    <w:p w14:paraId="0090D114">
      <w:pPr>
        <w:keepNext/>
        <w:tabs>
          <w:tab w:val="left" w:pos="0"/>
        </w:tabs>
        <w:spacing w:before="120" w:line="480" w:lineRule="exact"/>
        <w:jc w:val="center"/>
        <w:outlineLvl w:val="1"/>
        <w:rPr>
          <w:rFonts w:ascii="宋体" w:hAnsi="宋体" w:eastAsia="宋体" w:cs="宋体"/>
          <w:b/>
          <w:bCs/>
          <w:sz w:val="24"/>
          <w:szCs w:val="24"/>
          <w:lang w:eastAsia="zh-CN"/>
        </w:rPr>
      </w:pPr>
      <w:bookmarkStart w:id="75" w:name="_Toc104478866"/>
      <w:bookmarkStart w:id="76" w:name="_Toc82818555"/>
      <w:bookmarkStart w:id="77" w:name="_Toc84590526"/>
      <w:bookmarkStart w:id="78" w:name="_Toc43040064"/>
      <w:bookmarkStart w:id="79" w:name="_Toc530733576"/>
      <w:bookmarkStart w:id="80" w:name="_Toc82818368"/>
      <w:bookmarkStart w:id="81" w:name="_Toc132306846"/>
      <w:bookmarkStart w:id="82" w:name="_Toc83299512"/>
      <w:bookmarkStart w:id="83" w:name="_Toc82818463"/>
      <w:r>
        <w:rPr>
          <w:rFonts w:hint="eastAsia" w:ascii="宋体" w:hAnsi="宋体" w:eastAsia="宋体" w:cs="宋体"/>
          <w:b/>
          <w:bCs/>
          <w:sz w:val="24"/>
          <w:szCs w:val="24"/>
          <w:lang w:eastAsia="zh-CN"/>
        </w:rPr>
        <w:t>第五条  货物交付</w:t>
      </w:r>
      <w:bookmarkEnd w:id="75"/>
      <w:bookmarkEnd w:id="76"/>
      <w:bookmarkEnd w:id="77"/>
      <w:bookmarkEnd w:id="78"/>
      <w:bookmarkEnd w:id="79"/>
      <w:bookmarkEnd w:id="80"/>
      <w:bookmarkEnd w:id="81"/>
      <w:bookmarkEnd w:id="82"/>
      <w:bookmarkEnd w:id="83"/>
    </w:p>
    <w:p w14:paraId="31BE380D">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供货时间：供应商须接到甲方备货通知后10个工作日内，将全部物资备齐并存放于昆明市范围内的自有或租赁仓库，待甲方集中验收合格后，供应商根据甲方通知的时间及数量要求，将验收合格的物资在接到甲方配送通知后7个工作日内完成配送。所有涉及“八一”建军节慰问的物资，供应商须确保在2026年7月31日前完成集中验收并全部送达各指定慰问地点。</w:t>
      </w:r>
    </w:p>
    <w:p w14:paraId="5D4C7A9F">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地点：甲方指定地点。</w:t>
      </w:r>
    </w:p>
    <w:p w14:paraId="17CC28B8">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2.乙方提供不符合招投标文件和本合同规定的货物，甲方有权拒绝接收。</w:t>
      </w:r>
    </w:p>
    <w:p w14:paraId="1A4585E2">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3.乙方应将所提供货物的装箱清单、用户手册、原厂保修卡、随机资料、工具和备品、备件等交付给甲方，如有缺失应在2个日历日内补齐，否则视为逾期交货。</w:t>
      </w:r>
    </w:p>
    <w:p w14:paraId="07E63C19">
      <w:pPr>
        <w:spacing w:line="480" w:lineRule="exact"/>
        <w:ind w:firstLine="480"/>
        <w:jc w:val="both"/>
        <w:rPr>
          <w:rFonts w:ascii="宋体" w:hAnsi="宋体" w:eastAsia="宋体" w:cs="宋体"/>
          <w:color w:val="FF0000"/>
          <w:sz w:val="24"/>
          <w:szCs w:val="24"/>
          <w:lang w:eastAsia="zh-CN"/>
        </w:rPr>
      </w:pPr>
      <w:r>
        <w:rPr>
          <w:rFonts w:hint="eastAsia" w:ascii="宋体" w:hAnsi="宋体" w:eastAsia="宋体" w:cs="宋体"/>
          <w:sz w:val="24"/>
          <w:szCs w:val="24"/>
          <w:lang w:eastAsia="zh-CN"/>
        </w:rPr>
        <w:t>4.乙方在货物发运手续办理完毕后二十四小时内或货到甲方指定地点3个工作日前通知甲方，以便做好货物的接收工作。</w:t>
      </w:r>
    </w:p>
    <w:p w14:paraId="252CB8EC">
      <w:pPr>
        <w:spacing w:line="480" w:lineRule="exact"/>
        <w:ind w:firstLine="480"/>
        <w:jc w:val="both"/>
        <w:rPr>
          <w:rFonts w:ascii="宋体" w:hAnsi="宋体" w:eastAsia="宋体" w:cs="宋体"/>
          <w:bCs/>
          <w:sz w:val="24"/>
          <w:szCs w:val="24"/>
          <w:lang w:eastAsia="zh-CN"/>
        </w:rPr>
      </w:pPr>
      <w:r>
        <w:rPr>
          <w:rFonts w:hint="eastAsia" w:ascii="宋体" w:hAnsi="宋体" w:eastAsia="宋体" w:cs="宋体"/>
          <w:bCs/>
          <w:sz w:val="24"/>
          <w:szCs w:val="24"/>
          <w:lang w:eastAsia="zh-CN"/>
        </w:rPr>
        <w:t>5.乙方在合同规定供货时间截止时仍未全部交货的，视为逾期交货，如发生不可抗力事件时参照本合同第十一条执行。</w:t>
      </w:r>
    </w:p>
    <w:p w14:paraId="3D086DD7">
      <w:pPr>
        <w:keepNext/>
        <w:tabs>
          <w:tab w:val="left" w:pos="0"/>
        </w:tabs>
        <w:spacing w:before="120" w:line="480" w:lineRule="exact"/>
        <w:jc w:val="center"/>
        <w:outlineLvl w:val="1"/>
        <w:rPr>
          <w:rFonts w:ascii="宋体" w:hAnsi="宋体" w:eastAsia="宋体" w:cs="宋体"/>
          <w:b/>
          <w:bCs/>
          <w:sz w:val="24"/>
          <w:szCs w:val="24"/>
          <w:lang w:eastAsia="zh-CN"/>
        </w:rPr>
      </w:pPr>
      <w:bookmarkStart w:id="84" w:name="_Toc84590527"/>
      <w:bookmarkStart w:id="85" w:name="_Toc82818464"/>
      <w:bookmarkStart w:id="86" w:name="_Toc104478867"/>
      <w:bookmarkStart w:id="87" w:name="_Toc82818369"/>
      <w:bookmarkStart w:id="88" w:name="_Toc83299513"/>
      <w:bookmarkStart w:id="89" w:name="_Toc43040065"/>
      <w:bookmarkStart w:id="90" w:name="_Toc82818556"/>
      <w:bookmarkStart w:id="91" w:name="_Toc132306847"/>
      <w:bookmarkStart w:id="92" w:name="_Toc530733577"/>
      <w:r>
        <w:rPr>
          <w:rFonts w:hint="eastAsia" w:ascii="宋体" w:hAnsi="宋体" w:eastAsia="宋体" w:cs="宋体"/>
          <w:b/>
          <w:bCs/>
          <w:sz w:val="24"/>
          <w:szCs w:val="24"/>
          <w:lang w:eastAsia="zh-CN"/>
        </w:rPr>
        <w:t>第六条  货物验收</w:t>
      </w:r>
      <w:bookmarkEnd w:id="84"/>
      <w:bookmarkEnd w:id="85"/>
      <w:bookmarkEnd w:id="86"/>
      <w:bookmarkEnd w:id="87"/>
      <w:bookmarkEnd w:id="88"/>
      <w:bookmarkEnd w:id="89"/>
      <w:bookmarkEnd w:id="90"/>
      <w:bookmarkEnd w:id="91"/>
      <w:bookmarkEnd w:id="92"/>
    </w:p>
    <w:p w14:paraId="394B8440">
      <w:pPr>
        <w:spacing w:line="480" w:lineRule="exact"/>
        <w:ind w:firstLine="480"/>
        <w:jc w:val="both"/>
        <w:rPr>
          <w:rFonts w:ascii="宋体" w:hAnsi="宋体" w:eastAsia="宋体" w:cs="宋体"/>
          <w:sz w:val="24"/>
          <w:szCs w:val="24"/>
          <w:lang w:eastAsia="zh-CN"/>
        </w:rPr>
      </w:pPr>
      <w:r>
        <w:rPr>
          <w:rFonts w:hint="eastAsia" w:ascii="宋体" w:hAnsi="宋体" w:eastAsia="宋体" w:cs="宋体"/>
          <w:bCs/>
          <w:color w:val="auto"/>
          <w:sz w:val="24"/>
          <w:szCs w:val="24"/>
          <w:lang w:eastAsia="zh-CN"/>
        </w:rPr>
        <w:t>货物备齐后，乙方须将全部货物集中存放于昆明市范围内的自有或租赁仓库。由昆明市退役军人事务局组织验收小组赴乙方仓库进行集中验收，乙方须派代表到场并签字确认。验收以招标文件、投标文件、合同、封存样品及国家相关标准为依据，重点核对到货数量、外包装完好性及产品标识清晰度，并查验食品类的检测报告、电子产品的3C认证等资质文件，同时与封存样品进行比对，确认一致无误后方可验收通过。集中验收合格后，由乙方负责将货物安全送达各慰问部队指定地点。部分不合格的，乙方须在规定期限内换货或补发；存在严重不符、质量缺陷、无相关资质证明或逾期交货等情形的，甲方有权拒收全部货物并追究违约责任。</w:t>
      </w:r>
    </w:p>
    <w:p w14:paraId="3B45791F">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（1）乙方交货前应对产品作出全面检查和对验收文件进行整理，并列出清单，作为甲方收货验收和使用的技术条件依据，检验的结果应随货物交甲方。</w:t>
      </w:r>
    </w:p>
    <w:p w14:paraId="10D74E24">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项目所在地对到货货物进行到货现场初步验收，包括货物外观、数量、说明书、完好性等，符合招标文件技术要求的给予签收，初步验收不合格的不予签收。甲方在该阶段验收中的签字并不免除乙方供货存在质量问题所需承担的责任。</w:t>
      </w:r>
    </w:p>
    <w:p w14:paraId="2E86A269">
      <w:pPr>
        <w:spacing w:line="480" w:lineRule="exact"/>
        <w:ind w:firstLine="480"/>
        <w:jc w:val="both"/>
        <w:rPr>
          <w:rFonts w:ascii="宋体" w:hAnsi="宋体" w:eastAsia="宋体" w:cs="宋体"/>
          <w:color w:val="FF0000"/>
          <w:sz w:val="24"/>
          <w:szCs w:val="24"/>
          <w:highlight w:val="yellow"/>
          <w:lang w:eastAsia="zh-CN"/>
        </w:rPr>
      </w:pPr>
      <w:r>
        <w:rPr>
          <w:rFonts w:hint="eastAsia" w:ascii="宋体" w:hAnsi="宋体" w:eastAsia="宋体" w:cs="宋体"/>
          <w:sz w:val="24"/>
          <w:szCs w:val="24"/>
          <w:lang w:eastAsia="zh-CN"/>
        </w:rPr>
        <w:t>（3）验收完毕后作出验收结果报告。验收合格后由甲乙双方签署货物验收单并加盖采购单位公章，甲乙双方各执一份。验收结论为不合格时，由甲方在3个工作日内以书面形式通知乙方，乙方须在收到甲方书面通知后5个工作日内形成解决措施或整改方案，并向甲方递交书面材料（需乙方法定代表人或委托代理人手写签字，加盖乙方公章）。</w:t>
      </w:r>
    </w:p>
    <w:p w14:paraId="7544C092">
      <w:pPr>
        <w:keepNext/>
        <w:tabs>
          <w:tab w:val="left" w:pos="0"/>
        </w:tabs>
        <w:spacing w:before="120" w:line="480" w:lineRule="exact"/>
        <w:jc w:val="center"/>
        <w:outlineLvl w:val="1"/>
        <w:rPr>
          <w:rFonts w:ascii="宋体" w:hAnsi="宋体" w:eastAsia="宋体" w:cs="宋体"/>
          <w:b/>
          <w:bCs/>
          <w:sz w:val="24"/>
          <w:szCs w:val="24"/>
          <w:lang w:eastAsia="zh-CN"/>
        </w:rPr>
      </w:pPr>
      <w:bookmarkStart w:id="93" w:name="_Toc82818557"/>
      <w:bookmarkStart w:id="94" w:name="_Toc82818465"/>
      <w:bookmarkStart w:id="95" w:name="_Toc530733578"/>
      <w:bookmarkStart w:id="96" w:name="_Toc104478868"/>
      <w:bookmarkStart w:id="97" w:name="_Toc83299514"/>
      <w:bookmarkStart w:id="98" w:name="_Toc84590528"/>
      <w:bookmarkStart w:id="99" w:name="_Toc82818370"/>
      <w:bookmarkStart w:id="100" w:name="_Toc43040066"/>
      <w:bookmarkStart w:id="101" w:name="_Toc132306848"/>
      <w:r>
        <w:rPr>
          <w:rFonts w:hint="eastAsia" w:ascii="宋体" w:hAnsi="宋体" w:eastAsia="宋体" w:cs="宋体"/>
          <w:b/>
          <w:bCs/>
          <w:sz w:val="24"/>
          <w:szCs w:val="24"/>
          <w:lang w:eastAsia="zh-CN"/>
        </w:rPr>
        <w:t xml:space="preserve">第七条 </w:t>
      </w:r>
      <w:bookmarkEnd w:id="93"/>
      <w:bookmarkEnd w:id="94"/>
      <w:bookmarkEnd w:id="95"/>
      <w:bookmarkEnd w:id="96"/>
      <w:bookmarkEnd w:id="97"/>
      <w:bookmarkEnd w:id="98"/>
      <w:bookmarkEnd w:id="99"/>
      <w:bookmarkEnd w:id="100"/>
      <w:bookmarkEnd w:id="101"/>
      <w:bookmarkStart w:id="102" w:name="_Toc43040067"/>
      <w:bookmarkStart w:id="103" w:name="_Toc530733579"/>
      <w:bookmarkStart w:id="104" w:name="_Toc82818466"/>
      <w:bookmarkStart w:id="105" w:name="_Toc104478869"/>
      <w:bookmarkStart w:id="106" w:name="_Toc132306849"/>
      <w:bookmarkStart w:id="107" w:name="_Toc82818558"/>
      <w:bookmarkStart w:id="108" w:name="_Toc82818371"/>
      <w:bookmarkStart w:id="109" w:name="_Toc84590529"/>
      <w:bookmarkStart w:id="110" w:name="_Toc83299515"/>
      <w:r>
        <w:rPr>
          <w:rFonts w:hint="eastAsia" w:ascii="宋体" w:hAnsi="宋体" w:eastAsia="宋体" w:cs="宋体"/>
          <w:b/>
          <w:bCs/>
          <w:sz w:val="24"/>
          <w:szCs w:val="24"/>
          <w:lang w:eastAsia="zh-CN"/>
        </w:rPr>
        <w:t xml:space="preserve"> 售后服务、保修期</w:t>
      </w:r>
      <w:bookmarkEnd w:id="102"/>
      <w:bookmarkEnd w:id="103"/>
      <w:bookmarkEnd w:id="104"/>
      <w:bookmarkEnd w:id="105"/>
      <w:bookmarkEnd w:id="106"/>
      <w:bookmarkEnd w:id="107"/>
      <w:bookmarkEnd w:id="108"/>
      <w:bookmarkEnd w:id="109"/>
      <w:bookmarkEnd w:id="110"/>
    </w:p>
    <w:p w14:paraId="67E56572">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1.乙方应按照国家有关法律法规和“三包”规定以及招投标文件和本合同所附的《服务承诺》，为甲方提供售后服务。</w:t>
      </w:r>
    </w:p>
    <w:p w14:paraId="27BF6FE9">
      <w:pPr>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2.货物保修期（质保期）：物资要求严格按国家质量标准进行质保，对所供产品按产品本身质保提供质保服务。</w:t>
      </w:r>
      <w:r>
        <w:rPr>
          <w:rFonts w:hint="eastAsia" w:ascii="宋体" w:hAnsi="宋体" w:eastAsia="宋体" w:cs="宋体"/>
          <w:bCs/>
          <w:sz w:val="24"/>
          <w:szCs w:val="24"/>
          <w:lang w:eastAsia="zh-CN"/>
        </w:rPr>
        <w:t>质保期内，乙方对货物提供上门更换（费用包含在投标总报价中）；在质保期内，因同一货物、同一质量问题连续三次更换仍无法正常使用的，乙方必须予以更换同品牌、同规格或不低于投标标准要求的其他货物。乙方在收到甲方质量问题通知后24小时内到达现场，一般类问题保证在24小时内解决，重大类质量问题由乙方更换新货物；若因乙方提供的产品质量问题</w:t>
      </w:r>
      <w:r>
        <w:rPr>
          <w:rFonts w:hint="eastAsia" w:ascii="宋体" w:hAnsi="宋体" w:eastAsia="宋体" w:cs="宋体"/>
          <w:sz w:val="24"/>
          <w:szCs w:val="24"/>
          <w:lang w:eastAsia="zh-CN"/>
        </w:rPr>
        <w:t>导致的一切直接或间接后果，均由乙方承担责任，甲方因此遭受损失的，由乙方承担损失赔偿责任。</w:t>
      </w:r>
    </w:p>
    <w:p w14:paraId="2BB42301">
      <w:pPr>
        <w:spacing w:after="0" w:line="48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3.乙方提供的服务承诺和售后服务及保修期责任等其它具体约定事项见合同附件。</w:t>
      </w:r>
    </w:p>
    <w:p w14:paraId="454E0F6E">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4.如在使用过程中发生质量问题，乙方在接到甲方通知后在</w:t>
      </w:r>
      <w:r>
        <w:rPr>
          <w:rFonts w:hint="eastAsia" w:ascii="宋体" w:hAnsi="宋体" w:eastAsia="宋体" w:cs="宋体"/>
          <w:sz w:val="24"/>
          <w:szCs w:val="24"/>
          <w:u w:val="single"/>
          <w:lang w:eastAsia="zh-CN"/>
        </w:rPr>
        <w:t xml:space="preserve"> 2 </w:t>
      </w:r>
      <w:r>
        <w:rPr>
          <w:rFonts w:hint="eastAsia" w:ascii="宋体" w:hAnsi="宋体" w:eastAsia="宋体" w:cs="宋体"/>
          <w:sz w:val="24"/>
          <w:szCs w:val="24"/>
          <w:lang w:eastAsia="zh-CN"/>
        </w:rPr>
        <w:t>小时内到达甲方现场处理。</w:t>
      </w:r>
    </w:p>
    <w:p w14:paraId="025D852A">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5.在质保期内，乙方应对货物出现的质量及安全问题负责处理解决并承担一切费用。</w:t>
      </w:r>
    </w:p>
    <w:p w14:paraId="2807E181">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6.乙方保证按产品质保期对货物进行保修服务，因人为因素出现的故障不在免费保修范围内，但乙方维修时只收取合理的部件成本费。超过保修期的机器货物，乙方负责终生维修，维修时只收合理的部件成本费。</w:t>
      </w:r>
    </w:p>
    <w:p w14:paraId="17F2C2B0">
      <w:pPr>
        <w:keepNext/>
        <w:tabs>
          <w:tab w:val="left" w:pos="0"/>
        </w:tabs>
        <w:spacing w:before="120" w:line="480" w:lineRule="exact"/>
        <w:jc w:val="center"/>
        <w:outlineLvl w:val="1"/>
        <w:rPr>
          <w:rFonts w:ascii="宋体" w:hAnsi="宋体" w:eastAsia="宋体" w:cs="宋体"/>
          <w:b/>
          <w:bCs/>
          <w:sz w:val="24"/>
          <w:szCs w:val="24"/>
          <w:lang w:eastAsia="zh-CN"/>
        </w:rPr>
      </w:pPr>
      <w:bookmarkStart w:id="111" w:name="_Toc530733580"/>
      <w:bookmarkStart w:id="112" w:name="_Toc511563875"/>
      <w:bookmarkStart w:id="113" w:name="_Toc82818467"/>
      <w:bookmarkStart w:id="114" w:name="_Toc82818559"/>
      <w:bookmarkStart w:id="115" w:name="_Toc104478870"/>
      <w:bookmarkStart w:id="116" w:name="_Toc132306850"/>
      <w:bookmarkStart w:id="117" w:name="_Toc84590530"/>
      <w:bookmarkStart w:id="118" w:name="_Toc82818372"/>
      <w:bookmarkStart w:id="119" w:name="_Toc43040068"/>
      <w:bookmarkStart w:id="120" w:name="_Toc83299516"/>
      <w:r>
        <w:rPr>
          <w:rFonts w:hint="eastAsia" w:ascii="宋体" w:hAnsi="宋体" w:eastAsia="宋体" w:cs="宋体"/>
          <w:b/>
          <w:bCs/>
          <w:sz w:val="24"/>
          <w:szCs w:val="24"/>
          <w:lang w:eastAsia="zh-CN"/>
        </w:rPr>
        <w:t>第八条  付款方式</w:t>
      </w:r>
      <w:bookmarkEnd w:id="111"/>
      <w:bookmarkEnd w:id="112"/>
      <w:bookmarkEnd w:id="113"/>
      <w:bookmarkEnd w:id="114"/>
      <w:bookmarkEnd w:id="115"/>
      <w:bookmarkEnd w:id="116"/>
      <w:bookmarkEnd w:id="117"/>
      <w:bookmarkEnd w:id="118"/>
      <w:bookmarkEnd w:id="119"/>
      <w:bookmarkEnd w:id="120"/>
    </w:p>
    <w:p w14:paraId="2678AB35">
      <w:pPr>
        <w:spacing w:line="480" w:lineRule="exact"/>
        <w:ind w:firstLine="480"/>
        <w:jc w:val="both"/>
        <w:rPr>
          <w:rFonts w:ascii="宋体" w:hAnsi="宋体" w:eastAsia="宋体" w:cs="宋体"/>
          <w:sz w:val="24"/>
          <w:szCs w:val="24"/>
          <w:lang w:eastAsia="zh-CN"/>
        </w:rPr>
      </w:pPr>
      <w:bookmarkStart w:id="121" w:name="_Toc530733584"/>
      <w:r>
        <w:rPr>
          <w:rFonts w:hint="eastAsia" w:ascii="宋体" w:hAnsi="宋体" w:eastAsia="宋体" w:cs="宋体"/>
          <w:sz w:val="24"/>
          <w:szCs w:val="24"/>
          <w:lang w:eastAsia="zh-CN"/>
        </w:rPr>
        <w:t>1.当采购数量与实际使用数量不一致时，乙方应根据实际使用量供货，合同的最终结算金额按实际使用量乘以成交单价进行计算。</w:t>
      </w:r>
    </w:p>
    <w:p w14:paraId="36918E54">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2.资金性质：</w:t>
      </w:r>
      <w:r>
        <w:rPr>
          <w:rFonts w:hint="eastAsia" w:ascii="宋体" w:hAnsi="宋体" w:eastAsia="宋体" w:cs="宋体"/>
          <w:b/>
          <w:sz w:val="24"/>
          <w:szCs w:val="24"/>
          <w:lang w:eastAsia="zh-CN"/>
        </w:rPr>
        <w:t>财政拨款</w:t>
      </w:r>
      <w:r>
        <w:rPr>
          <w:rFonts w:hint="eastAsia" w:ascii="宋体" w:hAnsi="宋体" w:eastAsia="宋体" w:cs="宋体"/>
          <w:sz w:val="24"/>
          <w:szCs w:val="24"/>
          <w:lang w:eastAsia="zh-CN"/>
        </w:rPr>
        <w:t>。</w:t>
      </w:r>
    </w:p>
    <w:p w14:paraId="55D9AB40">
      <w:pPr>
        <w:spacing w:line="480" w:lineRule="exact"/>
        <w:ind w:firstLine="480"/>
        <w:jc w:val="both"/>
        <w:rPr>
          <w:rFonts w:ascii="宋体" w:hAnsi="宋体" w:eastAsia="宋体" w:cs="宋体"/>
          <w:color w:val="000000" w:themeColor="text1"/>
          <w:sz w:val="24"/>
          <w:szCs w:val="24"/>
          <w:lang w:eastAsia="zh-CN"/>
          <w14:textFill>
            <w14:solidFill>
              <w14:schemeClr w14:val="tx1"/>
            </w14:solidFill>
          </w14:textFill>
        </w:rPr>
      </w:pPr>
      <w:bookmarkStart w:id="122" w:name="_Toc43040069"/>
      <w:bookmarkStart w:id="123" w:name="_Toc514342305"/>
      <w:bookmarkStart w:id="124" w:name="_Toc83299517"/>
      <w:bookmarkStart w:id="125" w:name="_Toc104478871"/>
      <w:bookmarkStart w:id="126" w:name="_Toc82818560"/>
      <w:bookmarkStart w:id="127" w:name="_Toc82818468"/>
      <w:bookmarkStart w:id="128" w:name="_Toc132306851"/>
      <w:bookmarkStart w:id="129" w:name="_Toc84590531"/>
      <w:bookmarkStart w:id="130" w:name="_Toc82818373"/>
      <w:r>
        <w:rPr>
          <w:rFonts w:hint="eastAsia" w:ascii="宋体" w:hAnsi="宋体" w:eastAsia="宋体" w:cs="宋体"/>
          <w:sz w:val="24"/>
          <w:szCs w:val="24"/>
          <w:lang w:eastAsia="zh-CN"/>
        </w:rPr>
        <w:t>3.付款方式：本项目无预付款，签订合同后乙方按甲方通知时限内完成全部供货后9个月内一次性支付货款。因财政资金无法正常拨付导致的甲方迟延付款，不视为甲方违约，且甲方付款期限随之顺延。</w:t>
      </w:r>
    </w:p>
    <w:p w14:paraId="017AF86F">
      <w:pPr>
        <w:keepNext/>
        <w:tabs>
          <w:tab w:val="left" w:pos="0"/>
        </w:tabs>
        <w:spacing w:before="120" w:line="480" w:lineRule="exact"/>
        <w:jc w:val="center"/>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第九条  税费</w:t>
      </w:r>
      <w:bookmarkEnd w:id="122"/>
      <w:bookmarkEnd w:id="123"/>
      <w:bookmarkEnd w:id="124"/>
      <w:bookmarkEnd w:id="125"/>
      <w:bookmarkEnd w:id="126"/>
      <w:bookmarkEnd w:id="127"/>
      <w:bookmarkEnd w:id="128"/>
      <w:bookmarkEnd w:id="129"/>
      <w:bookmarkEnd w:id="130"/>
    </w:p>
    <w:p w14:paraId="2CB800A7">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本合同执行中相关的一切税费均由乙方负担。</w:t>
      </w:r>
    </w:p>
    <w:p w14:paraId="74728F7F">
      <w:pPr>
        <w:keepNext/>
        <w:tabs>
          <w:tab w:val="left" w:pos="0"/>
        </w:tabs>
        <w:spacing w:before="120" w:line="480" w:lineRule="exact"/>
        <w:jc w:val="center"/>
        <w:outlineLvl w:val="1"/>
        <w:rPr>
          <w:rFonts w:ascii="宋体" w:hAnsi="宋体" w:eastAsia="宋体" w:cs="宋体"/>
          <w:b/>
          <w:bCs/>
          <w:sz w:val="24"/>
          <w:szCs w:val="24"/>
          <w:lang w:eastAsia="zh-CN"/>
        </w:rPr>
      </w:pPr>
      <w:bookmarkStart w:id="131" w:name="_Toc82818561"/>
      <w:bookmarkStart w:id="132" w:name="_Toc43040070"/>
      <w:bookmarkStart w:id="133" w:name="_Toc84590532"/>
      <w:bookmarkStart w:id="134" w:name="_Toc514342306"/>
      <w:bookmarkStart w:id="135" w:name="_Toc104478872"/>
      <w:bookmarkStart w:id="136" w:name="_Toc82818374"/>
      <w:bookmarkStart w:id="137" w:name="_Toc82818469"/>
      <w:bookmarkStart w:id="138" w:name="_Toc83299518"/>
      <w:bookmarkStart w:id="139" w:name="_Toc132306852"/>
      <w:r>
        <w:rPr>
          <w:rFonts w:hint="eastAsia" w:ascii="宋体" w:hAnsi="宋体" w:eastAsia="宋体" w:cs="宋体"/>
          <w:b/>
          <w:bCs/>
          <w:sz w:val="24"/>
          <w:szCs w:val="24"/>
          <w:lang w:eastAsia="zh-CN"/>
        </w:rPr>
        <w:t>第十条  违约责任</w:t>
      </w:r>
      <w:bookmarkEnd w:id="131"/>
      <w:bookmarkEnd w:id="132"/>
      <w:bookmarkEnd w:id="133"/>
      <w:bookmarkEnd w:id="134"/>
      <w:bookmarkEnd w:id="135"/>
      <w:bookmarkEnd w:id="136"/>
      <w:bookmarkEnd w:id="137"/>
      <w:bookmarkEnd w:id="138"/>
      <w:bookmarkEnd w:id="139"/>
    </w:p>
    <w:p w14:paraId="5CCB69EA">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双方均应严格遵守本合同各项条款规定，全面、适当、及时地履行合同义务。双方同意一旦发生违约，按下列规定承担责任。</w:t>
      </w:r>
    </w:p>
    <w:p w14:paraId="3008A09A">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 乙方逾期交货的，每天向甲方支付合同总价0.02%的违约金，但违约金累计不得超过</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的合同总价，超过</w:t>
      </w:r>
      <w:r>
        <w:rPr>
          <w:rFonts w:hint="eastAsia" w:ascii="宋体" w:hAnsi="宋体" w:eastAsia="宋体" w:cs="宋体"/>
          <w:sz w:val="24"/>
          <w:szCs w:val="24"/>
          <w:u w:val="single"/>
          <w:lang w:eastAsia="zh-CN"/>
        </w:rPr>
        <w:t>20</w:t>
      </w:r>
      <w:r>
        <w:rPr>
          <w:rFonts w:hint="eastAsia" w:ascii="宋体" w:hAnsi="宋体" w:eastAsia="宋体" w:cs="宋体"/>
          <w:sz w:val="24"/>
          <w:szCs w:val="24"/>
          <w:lang w:eastAsia="zh-CN"/>
        </w:rPr>
        <w:t>天甲方有权解除合同，同时乙方须赔偿因此给甲方造成的经济损失。</w:t>
      </w:r>
    </w:p>
    <w:p w14:paraId="411AF4F9">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sz w:val="24"/>
          <w:szCs w:val="24"/>
          <w:lang w:eastAsia="zh-CN"/>
        </w:rPr>
        <w:t>2. 乙方提供的货物如侵犯了第三方合法权益而引发的任何纠纷或诉讼，均由乙方负责交涉并承担全部</w:t>
      </w:r>
      <w:r>
        <w:rPr>
          <w:rFonts w:hint="eastAsia" w:ascii="宋体" w:hAnsi="宋体" w:eastAsia="宋体" w:cs="宋体"/>
          <w:color w:val="auto"/>
          <w:sz w:val="24"/>
          <w:szCs w:val="24"/>
          <w:lang w:eastAsia="zh-CN"/>
        </w:rPr>
        <w:t>责任。</w:t>
      </w:r>
    </w:p>
    <w:p w14:paraId="35F048BD">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 乙方无法履行本合同时，应偿付甲方合同总价</w:t>
      </w:r>
      <w:r>
        <w:rPr>
          <w:rFonts w:hint="eastAsia" w:ascii="宋体" w:hAnsi="宋体" w:eastAsia="宋体" w:cs="宋体"/>
          <w:color w:val="auto"/>
          <w:sz w:val="24"/>
          <w:szCs w:val="24"/>
          <w:u w:val="single"/>
          <w:lang w:eastAsia="zh-CN"/>
        </w:rPr>
        <w:t>20%</w:t>
      </w:r>
      <w:r>
        <w:rPr>
          <w:rFonts w:hint="eastAsia" w:ascii="宋体" w:hAnsi="宋体" w:eastAsia="宋体" w:cs="宋体"/>
          <w:color w:val="auto"/>
          <w:sz w:val="24"/>
          <w:szCs w:val="24"/>
          <w:lang w:eastAsia="zh-CN"/>
        </w:rPr>
        <w:t>的违约金（发生不可抗力时除外），同时乙方须赔偿因此给甲方造成的经济损失。</w:t>
      </w:r>
    </w:p>
    <w:p w14:paraId="0034AE11">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 乙方未按本合同和招投标文件中规定的服务承诺提供售后服务的，乙方应向甲方支付合同总价</w:t>
      </w:r>
      <w:r>
        <w:rPr>
          <w:rFonts w:hint="eastAsia" w:ascii="宋体" w:hAnsi="宋体" w:eastAsia="宋体" w:cs="宋体"/>
          <w:color w:val="auto"/>
          <w:sz w:val="24"/>
          <w:szCs w:val="24"/>
          <w:u w:val="single"/>
          <w:lang w:eastAsia="zh-CN"/>
        </w:rPr>
        <w:t>1%</w:t>
      </w:r>
      <w:r>
        <w:rPr>
          <w:rFonts w:hint="eastAsia" w:ascii="宋体" w:hAnsi="宋体" w:eastAsia="宋体" w:cs="宋体"/>
          <w:color w:val="auto"/>
          <w:sz w:val="24"/>
          <w:szCs w:val="24"/>
          <w:lang w:eastAsia="zh-CN"/>
        </w:rPr>
        <w:t>的违约金。</w:t>
      </w:r>
    </w:p>
    <w:p w14:paraId="65966B7A">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 乙方提供的货物在质量保证期内，因设计、工艺或材料的缺陷和其它质量原因造成的问题，由乙方负责维修或更换，由此产生的一切费用由乙方负责。</w:t>
      </w:r>
    </w:p>
    <w:p w14:paraId="6D2A642A">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 乙方提供的货物因质量问题甲方不同意接收的或特殊情况甲方同意接收的，乙方应向甲方支付合同总价</w:t>
      </w:r>
      <w:r>
        <w:rPr>
          <w:rFonts w:hint="eastAsia" w:ascii="宋体" w:hAnsi="宋体" w:eastAsia="宋体" w:cs="宋体"/>
          <w:color w:val="auto"/>
          <w:sz w:val="24"/>
          <w:szCs w:val="24"/>
          <w:u w:val="single"/>
          <w:lang w:eastAsia="zh-CN"/>
        </w:rPr>
        <w:t>1%</w:t>
      </w:r>
      <w:r>
        <w:rPr>
          <w:rFonts w:hint="eastAsia" w:ascii="宋体" w:hAnsi="宋体" w:eastAsia="宋体" w:cs="宋体"/>
          <w:color w:val="auto"/>
          <w:sz w:val="24"/>
          <w:szCs w:val="24"/>
          <w:lang w:eastAsia="zh-CN"/>
        </w:rPr>
        <w:t>的违约金并赔偿甲方经济损失。</w:t>
      </w:r>
    </w:p>
    <w:p w14:paraId="1985462A">
      <w:pPr>
        <w:spacing w:line="480" w:lineRule="exact"/>
        <w:ind w:firstLine="480"/>
        <w:jc w:val="both"/>
        <w:rPr>
          <w:rFonts w:ascii="宋体" w:hAnsi="宋体" w:eastAsia="宋体" w:cs="宋体"/>
          <w:color w:val="FF0000"/>
          <w:sz w:val="24"/>
          <w:szCs w:val="24"/>
          <w:lang w:eastAsia="zh-CN"/>
        </w:rPr>
      </w:pPr>
      <w:r>
        <w:rPr>
          <w:rFonts w:hint="eastAsia" w:ascii="宋体" w:hAnsi="宋体" w:eastAsia="宋体" w:cs="宋体"/>
          <w:color w:val="auto"/>
          <w:sz w:val="24"/>
          <w:szCs w:val="24"/>
          <w:lang w:eastAsia="zh-CN"/>
        </w:rPr>
        <w:t>7. 乙方提供的货物经甲方验收不合格的，乙方须在</w:t>
      </w:r>
      <w:r>
        <w:rPr>
          <w:rFonts w:hint="eastAsia" w:ascii="宋体" w:hAnsi="宋体" w:eastAsia="宋体" w:cs="宋体"/>
          <w:sz w:val="24"/>
          <w:szCs w:val="24"/>
          <w:lang w:eastAsia="zh-CN"/>
        </w:rPr>
        <w:t>本合同约定的供货时间内完成更换。若乙方在供货时间内完成更换且经验收后合格的，视为正常交货。若乙方在供货时间外完成更换的，经验收后无论合格与否均按照逾期交货处罚。若乙方更换货物后，由甲方验收后仍不合格的，甲方有权解除合同，并按照无法履行合同处罚。若乙方对不合格货物不予以更换时，则甲方有权解除合同，并按照无法履行合同处罚。</w:t>
      </w:r>
    </w:p>
    <w:p w14:paraId="70CFB016">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8. 货物安装调试后，甲方组织的县（市、区）级或州（市）级或省级验收，发现乙方不合格时，书面通知乙方限期整改，限期整改不合格时，从书面要求整改完成之日起，乙方每天向甲方支付合同总价</w:t>
      </w:r>
      <w:r>
        <w:rPr>
          <w:rFonts w:hint="eastAsia" w:ascii="宋体" w:hAnsi="宋体" w:eastAsia="宋体" w:cs="宋体"/>
          <w:sz w:val="24"/>
          <w:szCs w:val="24"/>
          <w:u w:val="single"/>
          <w:lang w:eastAsia="zh-CN"/>
        </w:rPr>
        <w:t>0.02%</w:t>
      </w:r>
      <w:r>
        <w:rPr>
          <w:rFonts w:hint="eastAsia" w:ascii="宋体" w:hAnsi="宋体" w:eastAsia="宋体" w:cs="宋体"/>
          <w:sz w:val="24"/>
          <w:szCs w:val="24"/>
          <w:lang w:eastAsia="zh-CN"/>
        </w:rPr>
        <w:t>的违约金，到全部货物整改完成且验收合格之日截止（因甲方原因无</w:t>
      </w:r>
      <w:r>
        <w:rPr>
          <w:rFonts w:hint="eastAsia" w:ascii="宋体" w:hAnsi="宋体" w:eastAsia="宋体" w:cs="宋体"/>
          <w:color w:val="auto"/>
          <w:sz w:val="24"/>
          <w:szCs w:val="24"/>
          <w:lang w:eastAsia="zh-CN"/>
        </w:rPr>
        <w:t>法及时组织验收所延误的时间不计算在内），但违约金累计不得超过</w:t>
      </w:r>
      <w:r>
        <w:rPr>
          <w:rFonts w:hint="eastAsia" w:ascii="宋体" w:hAnsi="宋体" w:eastAsia="宋体" w:cs="宋体"/>
          <w:color w:val="auto"/>
          <w:sz w:val="24"/>
          <w:szCs w:val="24"/>
          <w:u w:val="single"/>
          <w:lang w:eastAsia="zh-CN"/>
        </w:rPr>
        <w:t>1%</w:t>
      </w:r>
      <w:r>
        <w:rPr>
          <w:rFonts w:hint="eastAsia" w:ascii="宋体" w:hAnsi="宋体" w:eastAsia="宋体" w:cs="宋体"/>
          <w:color w:val="auto"/>
          <w:sz w:val="24"/>
          <w:szCs w:val="24"/>
          <w:lang w:eastAsia="zh-CN"/>
        </w:rPr>
        <w:t>的合同总价。超过</w:t>
      </w:r>
      <w:r>
        <w:rPr>
          <w:rFonts w:hint="eastAsia" w:ascii="宋体" w:hAnsi="宋体" w:eastAsia="宋体" w:cs="宋体"/>
          <w:color w:val="auto"/>
          <w:sz w:val="24"/>
          <w:szCs w:val="24"/>
          <w:u w:val="single"/>
          <w:lang w:eastAsia="zh-CN"/>
        </w:rPr>
        <w:t>20</w:t>
      </w:r>
      <w:r>
        <w:rPr>
          <w:rFonts w:hint="eastAsia" w:ascii="宋体" w:hAnsi="宋体" w:eastAsia="宋体" w:cs="宋体"/>
          <w:color w:val="auto"/>
          <w:sz w:val="24"/>
          <w:szCs w:val="24"/>
          <w:lang w:eastAsia="zh-CN"/>
        </w:rPr>
        <w:t>天乙方仍未完成上述服务的，甲方有权解除合同，并由乙方承担由此给甲方造成的一切损失。</w:t>
      </w:r>
    </w:p>
    <w:p w14:paraId="56B4FAFD">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9. 甲方在验收合格后抽检本标段货物质量时，如抽检结果为不合格时，书面通知乙方限期整改，限期整改不合格时，从书面要求整改完成之日起，乙方每天向甲方支付合同总价</w:t>
      </w:r>
      <w:r>
        <w:rPr>
          <w:rFonts w:hint="eastAsia" w:ascii="宋体" w:hAnsi="宋体" w:eastAsia="宋体" w:cs="宋体"/>
          <w:sz w:val="24"/>
          <w:szCs w:val="24"/>
          <w:u w:val="single"/>
          <w:lang w:eastAsia="zh-CN"/>
        </w:rPr>
        <w:t>0.02%</w:t>
      </w:r>
      <w:r>
        <w:rPr>
          <w:rFonts w:hint="eastAsia" w:ascii="宋体" w:hAnsi="宋体" w:eastAsia="宋体" w:cs="宋体"/>
          <w:sz w:val="24"/>
          <w:szCs w:val="24"/>
          <w:lang w:eastAsia="zh-CN"/>
        </w:rPr>
        <w:t>的违约金，到全部货物整改完成且验收合格之日截止（因甲方原因无法及时组织验收所延误的时间不计算在内），但违约金累计不得超过</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的合同总价。</w:t>
      </w:r>
    </w:p>
    <w:p w14:paraId="5FA80D19">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10. 货物到目的地后第一次验收不合格，发生二次验收所产生的相关费用（专家验收费、仓储费、货物运输费等）均由乙方承担。</w:t>
      </w:r>
    </w:p>
    <w:p w14:paraId="7DECF88B">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11. 若乙方偿付的违约金不足以弥补甲方实际损失的，乙方还应按甲方损失尚未弥补的部分，支付赔偿金给甲方。</w:t>
      </w:r>
    </w:p>
    <w:p w14:paraId="08CB2A5B">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12. 甲乙双方如有其它违约行为，则违约一方向未违约一方支付合同总价的</w:t>
      </w:r>
      <w:r>
        <w:rPr>
          <w:rFonts w:hint="eastAsia" w:ascii="宋体" w:hAnsi="宋体" w:eastAsia="宋体" w:cs="宋体"/>
          <w:sz w:val="24"/>
          <w:szCs w:val="24"/>
          <w:u w:val="single"/>
          <w:lang w:eastAsia="zh-CN"/>
        </w:rPr>
        <w:t>1%</w:t>
      </w:r>
      <w:r>
        <w:rPr>
          <w:rFonts w:hint="eastAsia" w:ascii="宋体" w:hAnsi="宋体" w:eastAsia="宋体" w:cs="宋体"/>
          <w:sz w:val="24"/>
          <w:szCs w:val="24"/>
          <w:lang w:eastAsia="zh-CN"/>
        </w:rPr>
        <w:t>的违约金并赔偿未违约一方的经济损失。</w:t>
      </w:r>
    </w:p>
    <w:p w14:paraId="05FB0BA6">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13. 如乙方拒不支付上述违约金及赔偿，甲方有权直接从货款中扣除违约金及赔偿。</w:t>
      </w:r>
    </w:p>
    <w:p w14:paraId="59B5BF17">
      <w:pPr>
        <w:keepNext/>
        <w:tabs>
          <w:tab w:val="left" w:pos="0"/>
        </w:tabs>
        <w:spacing w:before="120" w:line="480" w:lineRule="exact"/>
        <w:jc w:val="center"/>
        <w:outlineLvl w:val="1"/>
        <w:rPr>
          <w:rFonts w:ascii="宋体" w:hAnsi="宋体" w:eastAsia="宋体" w:cs="宋体"/>
          <w:b/>
          <w:bCs/>
          <w:sz w:val="24"/>
          <w:szCs w:val="24"/>
          <w:lang w:eastAsia="zh-CN"/>
        </w:rPr>
      </w:pPr>
      <w:bookmarkStart w:id="140" w:name="_Toc43040071"/>
      <w:bookmarkStart w:id="141" w:name="_Toc104478873"/>
      <w:bookmarkStart w:id="142" w:name="_Toc82818375"/>
      <w:bookmarkStart w:id="143" w:name="_Toc82818562"/>
      <w:bookmarkStart w:id="144" w:name="_Toc83299519"/>
      <w:bookmarkStart w:id="145" w:name="_Toc82818470"/>
      <w:bookmarkStart w:id="146" w:name="_Toc84590533"/>
      <w:bookmarkStart w:id="147" w:name="_Toc132306853"/>
      <w:r>
        <w:rPr>
          <w:rFonts w:hint="eastAsia" w:ascii="宋体" w:hAnsi="宋体" w:eastAsia="宋体" w:cs="宋体"/>
          <w:b/>
          <w:bCs/>
          <w:sz w:val="24"/>
          <w:szCs w:val="24"/>
          <w:lang w:eastAsia="zh-CN"/>
        </w:rPr>
        <w:t>第十一条  不可抗力事件处理</w:t>
      </w:r>
      <w:bookmarkEnd w:id="121"/>
      <w:bookmarkEnd w:id="140"/>
      <w:bookmarkEnd w:id="141"/>
      <w:bookmarkEnd w:id="142"/>
      <w:bookmarkEnd w:id="143"/>
      <w:bookmarkEnd w:id="144"/>
      <w:bookmarkEnd w:id="145"/>
      <w:bookmarkEnd w:id="146"/>
      <w:bookmarkEnd w:id="147"/>
    </w:p>
    <w:p w14:paraId="0FA2DF7B">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1.甲、乙双方的任何一方因不可抗力，如火灾、地震、台风、洪水等自然灾害及其它不可预见、不可避免、不可克服的事件不能履行合同时，应在不可抗力事件发生后的</w:t>
      </w:r>
      <w:r>
        <w:rPr>
          <w:rFonts w:hint="eastAsia" w:ascii="宋体" w:hAnsi="宋体" w:eastAsia="宋体" w:cs="宋体"/>
          <w:sz w:val="24"/>
          <w:szCs w:val="24"/>
          <w:u w:val="single"/>
          <w:lang w:eastAsia="zh-CN"/>
        </w:rPr>
        <w:t>24</w:t>
      </w:r>
      <w:r>
        <w:rPr>
          <w:rFonts w:hint="eastAsia" w:ascii="宋体" w:hAnsi="宋体" w:eastAsia="宋体" w:cs="宋体"/>
          <w:sz w:val="24"/>
          <w:szCs w:val="24"/>
          <w:lang w:eastAsia="zh-CN"/>
        </w:rPr>
        <w:t>小时内向对方通报不能履行或不能完全履行的理由，因不可抗力而不能履行合同的受阻方应在不可抗力发生后</w:t>
      </w:r>
      <w:r>
        <w:rPr>
          <w:rFonts w:hint="eastAsia" w:ascii="宋体" w:hAnsi="宋体" w:eastAsia="宋体" w:cs="宋体"/>
          <w:sz w:val="24"/>
          <w:szCs w:val="24"/>
          <w:u w:val="single"/>
          <w:lang w:eastAsia="zh-CN"/>
        </w:rPr>
        <w:t>7</w:t>
      </w:r>
      <w:r>
        <w:rPr>
          <w:rFonts w:hint="eastAsia" w:ascii="宋体" w:hAnsi="宋体" w:eastAsia="宋体" w:cs="宋体"/>
          <w:sz w:val="24"/>
          <w:szCs w:val="24"/>
          <w:lang w:eastAsia="zh-CN"/>
        </w:rPr>
        <w:t>天内向另一方提供有关主管政府机关对不可抗力事件发生的证明。</w:t>
      </w:r>
    </w:p>
    <w:p w14:paraId="5078BB99">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sz w:val="24"/>
          <w:szCs w:val="24"/>
          <w:lang w:eastAsia="zh-CN"/>
        </w:rPr>
        <w:t>2.如果不可抗力事故持续超过</w:t>
      </w:r>
      <w:r>
        <w:rPr>
          <w:rFonts w:hint="eastAsia" w:ascii="宋体" w:hAnsi="宋体" w:eastAsia="宋体" w:cs="宋体"/>
          <w:sz w:val="24"/>
          <w:szCs w:val="24"/>
          <w:u w:val="single"/>
          <w:lang w:eastAsia="zh-CN"/>
        </w:rPr>
        <w:t>30</w:t>
      </w:r>
      <w:r>
        <w:rPr>
          <w:rFonts w:hint="eastAsia" w:ascii="宋体" w:hAnsi="宋体" w:eastAsia="宋体" w:cs="宋体"/>
          <w:sz w:val="24"/>
          <w:szCs w:val="24"/>
          <w:lang w:eastAsia="zh-CN"/>
        </w:rPr>
        <w:t>天，非受阻方有权用书面通知受阻方终止合同</w:t>
      </w:r>
      <w:r>
        <w:rPr>
          <w:rFonts w:hint="eastAsia" w:ascii="宋体" w:hAnsi="宋体" w:eastAsia="宋体" w:cs="宋体"/>
          <w:color w:val="auto"/>
          <w:sz w:val="24"/>
          <w:szCs w:val="24"/>
          <w:lang w:eastAsia="zh-CN"/>
        </w:rPr>
        <w:t>，合同自该通知到达相对方时解除。</w:t>
      </w:r>
    </w:p>
    <w:p w14:paraId="5DEE4444">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受阻方或双方有义务采取措施，将因不可抗力造成的损失降低到最低程度。若因一方过错或怠于履行本项义务致使损失扩大或可降低却未降低损失的，则该方在有能力降低损失或阻止损失扩大的部分不免除责任，仍应当承担未降低或扩大部分的损失。</w:t>
      </w:r>
    </w:p>
    <w:p w14:paraId="6821ECDB">
      <w:pPr>
        <w:keepNext/>
        <w:tabs>
          <w:tab w:val="left" w:pos="0"/>
        </w:tabs>
        <w:spacing w:before="120" w:line="480" w:lineRule="exact"/>
        <w:jc w:val="center"/>
        <w:outlineLvl w:val="1"/>
        <w:rPr>
          <w:rFonts w:ascii="宋体" w:hAnsi="宋体" w:eastAsia="宋体" w:cs="宋体"/>
          <w:b/>
          <w:bCs/>
          <w:color w:val="auto"/>
          <w:sz w:val="24"/>
          <w:szCs w:val="24"/>
          <w:lang w:eastAsia="zh-CN"/>
        </w:rPr>
      </w:pPr>
      <w:bookmarkStart w:id="148" w:name="_Toc84590534"/>
      <w:bookmarkStart w:id="149" w:name="_Toc82818376"/>
      <w:bookmarkStart w:id="150" w:name="_Toc82818563"/>
      <w:bookmarkStart w:id="151" w:name="_Toc83299520"/>
      <w:bookmarkStart w:id="152" w:name="_Toc132306854"/>
      <w:bookmarkStart w:id="153" w:name="_Toc43040072"/>
      <w:bookmarkStart w:id="154" w:name="_Toc104478874"/>
      <w:bookmarkStart w:id="155" w:name="_Toc82818471"/>
      <w:bookmarkStart w:id="156" w:name="_Toc530733585"/>
      <w:r>
        <w:rPr>
          <w:rFonts w:hint="eastAsia" w:ascii="宋体" w:hAnsi="宋体" w:eastAsia="宋体" w:cs="宋体"/>
          <w:b/>
          <w:bCs/>
          <w:color w:val="auto"/>
          <w:sz w:val="24"/>
          <w:szCs w:val="24"/>
          <w:lang w:eastAsia="zh-CN"/>
        </w:rPr>
        <w:t>第十二条  合同争议解决及诉讼</w:t>
      </w:r>
      <w:bookmarkEnd w:id="148"/>
      <w:bookmarkEnd w:id="149"/>
      <w:bookmarkEnd w:id="150"/>
      <w:bookmarkEnd w:id="151"/>
      <w:bookmarkEnd w:id="152"/>
      <w:bookmarkEnd w:id="153"/>
      <w:bookmarkEnd w:id="154"/>
      <w:bookmarkEnd w:id="155"/>
      <w:bookmarkEnd w:id="156"/>
    </w:p>
    <w:p w14:paraId="4A660E18">
      <w:pPr>
        <w:spacing w:line="480" w:lineRule="exact"/>
        <w:ind w:firstLine="480"/>
        <w:jc w:val="both"/>
        <w:rPr>
          <w:rFonts w:ascii="宋体" w:hAnsi="宋体" w:eastAsia="宋体" w:cs="宋体"/>
          <w:sz w:val="24"/>
          <w:szCs w:val="24"/>
          <w:lang w:eastAsia="zh-CN"/>
        </w:rPr>
      </w:pPr>
      <w:r>
        <w:rPr>
          <w:rFonts w:hint="eastAsia" w:ascii="宋体" w:hAnsi="宋体" w:eastAsia="宋体" w:cs="宋体"/>
          <w:color w:val="auto"/>
          <w:sz w:val="24"/>
          <w:szCs w:val="24"/>
          <w:lang w:eastAsia="zh-CN"/>
        </w:rPr>
        <w:t>1.因货物质量问题发生争议的，由甲方邀请国</w:t>
      </w:r>
      <w:r>
        <w:rPr>
          <w:rFonts w:hint="eastAsia" w:ascii="宋体" w:hAnsi="宋体" w:eastAsia="宋体" w:cs="宋体"/>
          <w:sz w:val="24"/>
          <w:szCs w:val="24"/>
          <w:lang w:eastAsia="zh-CN"/>
        </w:rPr>
        <w:t>家认可的质量检测机构对货物质量进行鉴定。货物符合标准的，鉴定费由甲方承担；货物不符合标准的，鉴定费由乙方承担。</w:t>
      </w:r>
    </w:p>
    <w:p w14:paraId="26CE5B2D">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sz w:val="24"/>
          <w:szCs w:val="24"/>
          <w:lang w:eastAsia="zh-CN"/>
        </w:rPr>
        <w:t>2.因</w:t>
      </w:r>
      <w:r>
        <w:rPr>
          <w:rFonts w:hint="eastAsia" w:ascii="宋体" w:hAnsi="宋体" w:eastAsia="宋体" w:cs="宋体"/>
          <w:color w:val="auto"/>
          <w:sz w:val="24"/>
          <w:szCs w:val="24"/>
          <w:lang w:eastAsia="zh-CN"/>
        </w:rPr>
        <w:t>服务内容及质量发生争议的，甲乙双方应首先通过友好协商解决，如果协商不能解决，任何一方均可向甲方所在地人民法院提起诉讼。</w:t>
      </w:r>
    </w:p>
    <w:p w14:paraId="0DA77F45">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3.因履行本合同引起的或与本合同有关的争议，甲乙双方应首先通过友好协商解决，如果协商不能解决，任何一方均可向甲方所在地人民法院提起诉讼。</w:t>
      </w:r>
    </w:p>
    <w:p w14:paraId="15F02BB5">
      <w:pPr>
        <w:spacing w:line="480" w:lineRule="exact"/>
        <w:ind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4.诉讼期间，除正在诉讼的部分外，合同其他部分应继续执行。</w:t>
      </w:r>
    </w:p>
    <w:p w14:paraId="0FAFD982">
      <w:pPr>
        <w:keepNext/>
        <w:tabs>
          <w:tab w:val="left" w:pos="0"/>
        </w:tabs>
        <w:spacing w:before="120" w:line="480" w:lineRule="exact"/>
        <w:jc w:val="center"/>
        <w:outlineLvl w:val="1"/>
        <w:rPr>
          <w:rFonts w:ascii="宋体" w:hAnsi="宋体" w:eastAsia="宋体" w:cs="宋体"/>
          <w:b/>
          <w:bCs/>
          <w:sz w:val="24"/>
          <w:szCs w:val="24"/>
          <w:lang w:eastAsia="zh-CN"/>
        </w:rPr>
      </w:pPr>
      <w:bookmarkStart w:id="157" w:name="_Toc530733586"/>
      <w:bookmarkStart w:id="158" w:name="_Toc43040073"/>
      <w:bookmarkStart w:id="159" w:name="_Toc82818564"/>
      <w:bookmarkStart w:id="160" w:name="_Toc104478875"/>
      <w:bookmarkStart w:id="161" w:name="_Toc132306855"/>
      <w:bookmarkStart w:id="162" w:name="_Toc84590535"/>
      <w:bookmarkStart w:id="163" w:name="_Toc83299521"/>
      <w:bookmarkStart w:id="164" w:name="_Toc82818377"/>
      <w:bookmarkStart w:id="165" w:name="_Toc82818472"/>
      <w:r>
        <w:rPr>
          <w:rFonts w:hint="eastAsia" w:ascii="宋体" w:hAnsi="宋体" w:eastAsia="宋体" w:cs="宋体"/>
          <w:b/>
          <w:bCs/>
          <w:sz w:val="24"/>
          <w:szCs w:val="24"/>
          <w:lang w:eastAsia="zh-CN"/>
        </w:rPr>
        <w:t>第十三条  合同生效及其它</w:t>
      </w:r>
      <w:bookmarkEnd w:id="157"/>
      <w:bookmarkEnd w:id="158"/>
      <w:bookmarkEnd w:id="159"/>
      <w:bookmarkEnd w:id="160"/>
      <w:bookmarkEnd w:id="161"/>
      <w:bookmarkEnd w:id="162"/>
      <w:bookmarkEnd w:id="163"/>
      <w:bookmarkEnd w:id="164"/>
      <w:bookmarkEnd w:id="165"/>
    </w:p>
    <w:p w14:paraId="0BA1268D">
      <w:pPr>
        <w:spacing w:line="480" w:lineRule="exact"/>
        <w:ind w:firstLine="480"/>
        <w:jc w:val="both"/>
        <w:rPr>
          <w:rFonts w:ascii="宋体" w:hAnsi="宋体" w:eastAsia="宋体" w:cs="宋体"/>
          <w:bCs/>
          <w:sz w:val="24"/>
          <w:szCs w:val="24"/>
          <w:lang w:eastAsia="zh-CN"/>
        </w:rPr>
      </w:pPr>
      <w:r>
        <w:rPr>
          <w:rFonts w:hint="eastAsia" w:ascii="宋体" w:hAnsi="宋体" w:eastAsia="宋体" w:cs="宋体"/>
          <w:bCs/>
          <w:sz w:val="24"/>
          <w:szCs w:val="24"/>
          <w:lang w:eastAsia="zh-CN"/>
        </w:rPr>
        <w:t>1.合同经双方法定代表人或授权代表签字并加盖单位公章或合同专用章后生效。</w:t>
      </w:r>
    </w:p>
    <w:p w14:paraId="162CDB7B">
      <w:pPr>
        <w:spacing w:line="480" w:lineRule="exact"/>
        <w:ind w:firstLine="480"/>
        <w:jc w:val="both"/>
        <w:rPr>
          <w:rFonts w:ascii="宋体" w:hAnsi="宋体" w:eastAsia="宋体" w:cs="宋体"/>
          <w:bCs/>
          <w:sz w:val="24"/>
          <w:szCs w:val="24"/>
          <w:lang w:eastAsia="zh-CN"/>
        </w:rPr>
      </w:pPr>
      <w:r>
        <w:rPr>
          <w:rFonts w:hint="eastAsia" w:ascii="宋体" w:hAnsi="宋体" w:eastAsia="宋体" w:cs="宋体"/>
          <w:bCs/>
          <w:sz w:val="24"/>
          <w:szCs w:val="24"/>
          <w:lang w:eastAsia="zh-CN"/>
        </w:rPr>
        <w:t>2.合同执行中涉及采购资金和采购内容修改或补充的，须经财政部门审批，并签书面补充协议报财政部门备案，方可作为主合同不可分割的一部分。</w:t>
      </w:r>
    </w:p>
    <w:p w14:paraId="6647A06F">
      <w:pPr>
        <w:spacing w:line="480" w:lineRule="exact"/>
        <w:ind w:firstLine="480"/>
        <w:jc w:val="both"/>
        <w:rPr>
          <w:rFonts w:ascii="宋体" w:hAnsi="宋体" w:eastAsia="宋体" w:cs="宋体"/>
          <w:bCs/>
          <w:sz w:val="24"/>
          <w:szCs w:val="24"/>
          <w:lang w:eastAsia="zh-CN"/>
        </w:rPr>
      </w:pPr>
      <w:r>
        <w:rPr>
          <w:rFonts w:hint="eastAsia" w:ascii="宋体" w:hAnsi="宋体" w:eastAsia="宋体" w:cs="宋体"/>
          <w:bCs/>
          <w:sz w:val="24"/>
          <w:szCs w:val="24"/>
          <w:lang w:eastAsia="zh-CN"/>
        </w:rPr>
        <w:t>3.合同执行过程中经甲乙双方协商签订的其他书面补充协议、书面承诺书、书面附件等均可作为本合同的一部分，且具有同等法律效力。</w:t>
      </w:r>
    </w:p>
    <w:p w14:paraId="0F66FB42">
      <w:pPr>
        <w:spacing w:line="480" w:lineRule="exact"/>
        <w:ind w:firstLine="480"/>
        <w:jc w:val="both"/>
        <w:rPr>
          <w:rFonts w:ascii="宋体" w:hAnsi="宋体" w:eastAsia="宋体" w:cs="宋体"/>
          <w:bCs/>
          <w:sz w:val="24"/>
          <w:szCs w:val="24"/>
          <w:lang w:eastAsia="zh-CN"/>
        </w:rPr>
      </w:pPr>
      <w:r>
        <w:rPr>
          <w:rFonts w:hint="eastAsia" w:ascii="宋体" w:hAnsi="宋体" w:eastAsia="宋体" w:cs="宋体"/>
          <w:bCs/>
          <w:sz w:val="24"/>
          <w:szCs w:val="24"/>
          <w:lang w:eastAsia="zh-CN"/>
        </w:rPr>
        <w:t>4.本合同未尽事宜，遵照《合同法》有关条文执行。</w:t>
      </w:r>
    </w:p>
    <w:p w14:paraId="66ACA090">
      <w:pPr>
        <w:keepNext/>
        <w:tabs>
          <w:tab w:val="left" w:pos="0"/>
        </w:tabs>
        <w:spacing w:before="120" w:line="480" w:lineRule="exact"/>
        <w:jc w:val="center"/>
        <w:outlineLvl w:val="1"/>
        <w:rPr>
          <w:rFonts w:ascii="宋体" w:hAnsi="宋体" w:eastAsia="宋体" w:cs="宋体"/>
          <w:b/>
          <w:bCs/>
          <w:sz w:val="24"/>
          <w:szCs w:val="24"/>
          <w:lang w:eastAsia="zh-CN"/>
        </w:rPr>
      </w:pPr>
      <w:bookmarkStart w:id="166" w:name="_Toc83299522"/>
      <w:bookmarkStart w:id="167" w:name="_Toc104478876"/>
      <w:bookmarkStart w:id="168" w:name="_Toc132306856"/>
      <w:bookmarkStart w:id="169" w:name="_Toc82818473"/>
      <w:bookmarkStart w:id="170" w:name="_Toc84590536"/>
      <w:bookmarkStart w:id="171" w:name="_Toc82818378"/>
      <w:bookmarkStart w:id="172" w:name="_Toc43040074"/>
      <w:bookmarkStart w:id="173" w:name="_Toc530733587"/>
      <w:bookmarkStart w:id="174" w:name="_Toc82818565"/>
      <w:r>
        <w:rPr>
          <w:rFonts w:hint="eastAsia" w:ascii="宋体" w:hAnsi="宋体" w:eastAsia="宋体" w:cs="宋体"/>
          <w:b/>
          <w:bCs/>
          <w:sz w:val="24"/>
          <w:szCs w:val="24"/>
          <w:lang w:eastAsia="zh-CN"/>
        </w:rPr>
        <w:t>第十四条  合同的变更、终止与转让</w:t>
      </w:r>
      <w:bookmarkEnd w:id="166"/>
      <w:bookmarkEnd w:id="167"/>
      <w:bookmarkEnd w:id="168"/>
      <w:bookmarkEnd w:id="169"/>
      <w:bookmarkEnd w:id="170"/>
      <w:bookmarkEnd w:id="171"/>
      <w:bookmarkEnd w:id="172"/>
      <w:bookmarkEnd w:id="173"/>
      <w:bookmarkEnd w:id="174"/>
    </w:p>
    <w:p w14:paraId="1CF52FF1">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1.除《中华人民共和国政府采购法》第五十条规定的情形外，本合同一经签订，甲乙双方不得擅自变更、中止或终止。</w:t>
      </w:r>
    </w:p>
    <w:p w14:paraId="2FB5069D">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2.乙方不得擅自转让（无进口资格的乙方委托进口货物除外）其应履行的合同义务。</w:t>
      </w:r>
    </w:p>
    <w:p w14:paraId="5653F41A">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3.合同经双方法定代表人或授权代表签字并加盖单位公章后生效。</w:t>
      </w:r>
    </w:p>
    <w:p w14:paraId="0DB0BEDA">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4.合同执行中涉及采购资金和采购内容修改或补充的，须经财政部门审批，并签书面补充协议报财政部门备案，方可作为主合同不可分割的一部分。</w:t>
      </w:r>
    </w:p>
    <w:p w14:paraId="24A35283">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5.本合同未尽事宜，遵照《合同法》有关条文执行。</w:t>
      </w:r>
    </w:p>
    <w:p w14:paraId="2C0A8C13">
      <w:pPr>
        <w:keepNext/>
        <w:tabs>
          <w:tab w:val="left" w:pos="0"/>
        </w:tabs>
        <w:spacing w:before="120" w:line="480" w:lineRule="exact"/>
        <w:jc w:val="center"/>
        <w:outlineLvl w:val="1"/>
        <w:rPr>
          <w:rFonts w:ascii="宋体" w:hAnsi="宋体" w:eastAsia="宋体" w:cs="宋体"/>
          <w:b/>
          <w:bCs/>
          <w:sz w:val="24"/>
          <w:szCs w:val="24"/>
          <w:lang w:eastAsia="zh-CN"/>
        </w:rPr>
      </w:pPr>
      <w:bookmarkStart w:id="175" w:name="_Toc83299523"/>
      <w:bookmarkStart w:id="176" w:name="_Toc84590537"/>
      <w:bookmarkStart w:id="177" w:name="_Toc43040075"/>
      <w:bookmarkStart w:id="178" w:name="_Toc82818566"/>
      <w:bookmarkStart w:id="179" w:name="_Toc530733588"/>
      <w:bookmarkStart w:id="180" w:name="_Toc82818474"/>
      <w:bookmarkStart w:id="181" w:name="_Toc132306857"/>
      <w:bookmarkStart w:id="182" w:name="_Toc82818379"/>
      <w:bookmarkStart w:id="183" w:name="_Toc104478877"/>
      <w:r>
        <w:rPr>
          <w:rFonts w:hint="eastAsia" w:ascii="宋体" w:hAnsi="宋体" w:eastAsia="宋体" w:cs="宋体"/>
          <w:b/>
          <w:bCs/>
          <w:sz w:val="24"/>
          <w:szCs w:val="24"/>
          <w:lang w:eastAsia="zh-CN"/>
        </w:rPr>
        <w:t>第十五条  签订本合同依据</w:t>
      </w:r>
      <w:bookmarkEnd w:id="175"/>
      <w:bookmarkEnd w:id="176"/>
      <w:bookmarkEnd w:id="177"/>
      <w:bookmarkEnd w:id="178"/>
      <w:bookmarkEnd w:id="179"/>
      <w:bookmarkEnd w:id="180"/>
      <w:bookmarkEnd w:id="181"/>
      <w:bookmarkEnd w:id="182"/>
      <w:bookmarkEnd w:id="183"/>
    </w:p>
    <w:p w14:paraId="5AAB70FC">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1.政府采购招标文件；</w:t>
      </w:r>
    </w:p>
    <w:p w14:paraId="54719BF0">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2.乙方提供的采购投标（或应答）文件；</w:t>
      </w:r>
    </w:p>
    <w:p w14:paraId="5D4143C7">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3.投标承诺书；</w:t>
      </w:r>
    </w:p>
    <w:p w14:paraId="2DC2EE42">
      <w:pPr>
        <w:spacing w:line="480" w:lineRule="exact"/>
        <w:ind w:firstLine="480"/>
        <w:jc w:val="both"/>
        <w:rPr>
          <w:rFonts w:ascii="宋体" w:hAnsi="宋体" w:eastAsia="宋体" w:cs="宋体"/>
          <w:b/>
          <w:bCs/>
          <w:sz w:val="24"/>
          <w:szCs w:val="24"/>
          <w:lang w:eastAsia="zh-CN"/>
        </w:rPr>
      </w:pPr>
      <w:r>
        <w:rPr>
          <w:rFonts w:hint="eastAsia" w:ascii="宋体" w:hAnsi="宋体" w:eastAsia="宋体" w:cs="宋体"/>
          <w:sz w:val="24"/>
          <w:szCs w:val="24"/>
          <w:lang w:eastAsia="zh-CN"/>
        </w:rPr>
        <w:t>4.中标或成交通知书。</w:t>
      </w:r>
    </w:p>
    <w:p w14:paraId="044288DF">
      <w:pPr>
        <w:keepNext/>
        <w:tabs>
          <w:tab w:val="left" w:pos="0"/>
        </w:tabs>
        <w:spacing w:before="120" w:line="480" w:lineRule="exact"/>
        <w:jc w:val="center"/>
        <w:outlineLvl w:val="1"/>
        <w:rPr>
          <w:rFonts w:ascii="宋体" w:hAnsi="宋体" w:eastAsia="宋体" w:cs="宋体"/>
          <w:b/>
          <w:bCs/>
          <w:sz w:val="24"/>
          <w:szCs w:val="24"/>
          <w:lang w:eastAsia="zh-CN"/>
        </w:rPr>
      </w:pPr>
      <w:bookmarkStart w:id="184" w:name="_Toc82818567"/>
      <w:bookmarkStart w:id="185" w:name="_Toc82818475"/>
      <w:bookmarkStart w:id="186" w:name="_Toc83299524"/>
      <w:bookmarkStart w:id="187" w:name="_Toc132306858"/>
      <w:bookmarkStart w:id="188" w:name="_Toc84590538"/>
      <w:bookmarkStart w:id="189" w:name="_Toc82818380"/>
      <w:bookmarkStart w:id="190" w:name="_Toc104478878"/>
      <w:r>
        <w:rPr>
          <w:rFonts w:hint="eastAsia" w:ascii="宋体" w:hAnsi="宋体" w:eastAsia="宋体" w:cs="宋体"/>
          <w:b/>
          <w:bCs/>
          <w:sz w:val="24"/>
          <w:szCs w:val="24"/>
          <w:lang w:eastAsia="zh-CN"/>
        </w:rPr>
        <w:t>第十六条  合同份数及法律效力</w:t>
      </w:r>
      <w:bookmarkEnd w:id="184"/>
      <w:bookmarkEnd w:id="185"/>
      <w:bookmarkEnd w:id="186"/>
      <w:bookmarkEnd w:id="187"/>
      <w:bookmarkEnd w:id="188"/>
      <w:bookmarkEnd w:id="189"/>
      <w:bookmarkEnd w:id="190"/>
    </w:p>
    <w:p w14:paraId="4FD578C7">
      <w:pPr>
        <w:spacing w:line="480" w:lineRule="exact"/>
        <w:ind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1.本合同一式伍份，具有同等法律效力，招标代理机构壹份，甲乙双方各贰份。与本合同有关的合同附件具有相同的法律效力。</w:t>
      </w:r>
    </w:p>
    <w:p w14:paraId="3A15DE05">
      <w:pPr>
        <w:spacing w:line="480" w:lineRule="exact"/>
        <w:ind w:firstLine="480"/>
        <w:jc w:val="both"/>
        <w:rPr>
          <w:rFonts w:ascii="宋体" w:hAnsi="宋体" w:eastAsia="宋体" w:cs="宋体"/>
          <w:b/>
          <w:bCs/>
          <w:sz w:val="24"/>
          <w:szCs w:val="24"/>
          <w:lang w:eastAsia="zh-CN"/>
        </w:rPr>
      </w:pPr>
      <w:r>
        <w:rPr>
          <w:rFonts w:hint="eastAsia" w:ascii="宋体" w:hAnsi="宋体" w:eastAsia="宋体" w:cs="宋体"/>
          <w:sz w:val="24"/>
          <w:szCs w:val="24"/>
          <w:lang w:eastAsia="zh-CN"/>
        </w:rPr>
        <w:t>2.本合同甲乙双方签字盖章后生效，自签订之日起七个工作日内，甲方或招标代理机构应当将合同副本报同级财政部门备案。</w:t>
      </w:r>
    </w:p>
    <w:p w14:paraId="03C6C916">
      <w:pPr>
        <w:rPr>
          <w:rFonts w:ascii="宋体" w:hAnsi="宋体" w:cs="宋体"/>
          <w:sz w:val="32"/>
          <w:szCs w:val="32"/>
          <w:lang w:eastAsia="zh-CN"/>
        </w:rPr>
      </w:pPr>
    </w:p>
    <w:p w14:paraId="17466BEE">
      <w:pPr>
        <w:rPr>
          <w:rFonts w:ascii="宋体" w:hAnsi="宋体" w:eastAsia="宋体" w:cs="宋体"/>
          <w:color w:val="auto"/>
          <w:lang w:eastAsia="zh-CN"/>
        </w:rPr>
      </w:pPr>
      <w:r>
        <w:rPr>
          <w:rFonts w:ascii="宋体" w:hAnsi="宋体" w:eastAsia="宋体" w:cs="宋体"/>
          <w:color w:val="auto"/>
          <w:lang w:eastAsia="zh-CN"/>
        </w:rPr>
        <w:br w:type="page"/>
      </w:r>
    </w:p>
    <w:p w14:paraId="70985BF7">
      <w:pPr>
        <w:pStyle w:val="11"/>
        <w:overflowPunct/>
        <w:topLinePunct/>
        <w:spacing w:after="0" w:line="480" w:lineRule="exact"/>
        <w:ind w:firstLine="480" w:firstLineChars="200"/>
        <w:rPr>
          <w:sz w:val="24"/>
          <w:szCs w:val="24"/>
          <w:lang w:eastAsia="zh-CN"/>
        </w:rPr>
        <w:sectPr>
          <w:headerReference r:id="rId16" w:type="default"/>
          <w:footerReference r:id="rId17" w:type="default"/>
          <w:pgSz w:w="11907" w:h="16840"/>
          <w:pgMar w:top="1191" w:right="1191" w:bottom="1304" w:left="1304" w:header="878" w:footer="886" w:gutter="0"/>
          <w:cols w:space="720" w:num="1"/>
        </w:sectPr>
      </w:pPr>
    </w:p>
    <w:p w14:paraId="17B2058B">
      <w:pPr>
        <w:pStyle w:val="11"/>
        <w:overflowPunct/>
        <w:topLinePunct/>
        <w:spacing w:after="0" w:line="720" w:lineRule="exact"/>
        <w:jc w:val="center"/>
        <w:outlineLvl w:val="0"/>
        <w:rPr>
          <w:b/>
          <w:bCs/>
          <w:sz w:val="36"/>
          <w:szCs w:val="36"/>
          <w:lang w:eastAsia="zh-CN"/>
        </w:rPr>
      </w:pPr>
      <w:bookmarkStart w:id="191" w:name="_Toc25625"/>
      <w:r>
        <w:rPr>
          <w:rFonts w:hint="eastAsia"/>
          <w:b/>
          <w:bCs/>
          <w:sz w:val="36"/>
          <w:szCs w:val="36"/>
          <w:lang w:eastAsia="zh-CN"/>
        </w:rPr>
        <w:t>第七章 投标文件格式</w:t>
      </w:r>
      <w:bookmarkEnd w:id="191"/>
    </w:p>
    <w:p w14:paraId="6D680D18">
      <w:pPr>
        <w:pStyle w:val="3"/>
        <w:overflowPunct/>
        <w:topLinePunct/>
        <w:spacing w:after="0" w:line="480" w:lineRule="exact"/>
        <w:ind w:firstLine="562" w:firstLineChars="200"/>
        <w:jc w:val="left"/>
        <w:rPr>
          <w:rFonts w:ascii="宋体" w:hAnsi="宋体" w:eastAsia="宋体" w:cs="宋体"/>
          <w:spacing w:val="20"/>
          <w:kern w:val="44"/>
          <w:sz w:val="24"/>
          <w:szCs w:val="24"/>
          <w:lang w:eastAsia="zh-CN"/>
        </w:rPr>
      </w:pPr>
      <w:r>
        <w:rPr>
          <w:rFonts w:hint="eastAsia" w:ascii="宋体" w:hAnsi="宋体" w:eastAsia="宋体" w:cs="宋体"/>
          <w:spacing w:val="20"/>
          <w:kern w:val="44"/>
          <w:sz w:val="24"/>
          <w:szCs w:val="24"/>
          <w:lang w:eastAsia="zh-CN"/>
        </w:rPr>
        <w:t>供应商编制文件须知</w:t>
      </w:r>
    </w:p>
    <w:p w14:paraId="0AD49D8F">
      <w:pPr>
        <w:pStyle w:val="11"/>
        <w:overflowPunct/>
        <w:topLinePunct/>
        <w:spacing w:after="0" w:line="480" w:lineRule="exact"/>
        <w:ind w:firstLine="480" w:firstLineChars="200"/>
        <w:rPr>
          <w:sz w:val="24"/>
          <w:szCs w:val="24"/>
          <w:lang w:eastAsia="zh-CN"/>
        </w:rPr>
      </w:pPr>
      <w:r>
        <w:rPr>
          <w:rFonts w:hint="eastAsia"/>
          <w:sz w:val="24"/>
          <w:szCs w:val="24"/>
          <w:lang w:eastAsia="zh-CN"/>
        </w:rPr>
        <w:t>1.供应商按照本部分的顺序编制投标文件（资格证明文件）、投标文件（报价文件）、投标文件（商务技术文件），编制中涉及格式资料的，应按照本部分提供的内容和格式（所有表格的格式可扩展）填写提交。</w:t>
      </w:r>
    </w:p>
    <w:p w14:paraId="2A9D6C90">
      <w:pPr>
        <w:pStyle w:val="11"/>
        <w:overflowPunct/>
        <w:topLinePunct/>
        <w:spacing w:after="0" w:line="480" w:lineRule="exact"/>
        <w:ind w:firstLine="480" w:firstLineChars="200"/>
        <w:rPr>
          <w:sz w:val="24"/>
          <w:szCs w:val="24"/>
          <w:lang w:eastAsia="zh-CN"/>
        </w:rPr>
      </w:pPr>
      <w:r>
        <w:rPr>
          <w:rFonts w:hint="eastAsia"/>
          <w:sz w:val="24"/>
          <w:szCs w:val="24"/>
          <w:lang w:eastAsia="zh-CN"/>
        </w:rPr>
        <w:t>2.对于招标文件中标记了“实质性格式”文件的，供应商不得改变格式中给定的文字所表达的含义，不得删减格式中的实质性内容，不得自行添加与格式中给定的文字内容 相矛盾的内容，不得对应当填写的空格不填写或不实质性响应，否则</w:t>
      </w:r>
      <w:r>
        <w:rPr>
          <w:rFonts w:hint="eastAsia"/>
          <w:b/>
          <w:bCs/>
          <w:sz w:val="24"/>
          <w:szCs w:val="24"/>
          <w:lang w:eastAsia="zh-CN"/>
        </w:rPr>
        <w:t>投标无效</w:t>
      </w:r>
      <w:r>
        <w:rPr>
          <w:rFonts w:hint="eastAsia"/>
          <w:sz w:val="24"/>
          <w:szCs w:val="24"/>
          <w:lang w:eastAsia="zh-CN"/>
        </w:rPr>
        <w:t>。未标记“实质性格式”的文件和招标文件未提供格式的内容，可由供应商自行编写。</w:t>
      </w:r>
    </w:p>
    <w:p w14:paraId="6663CFAB">
      <w:pPr>
        <w:pStyle w:val="11"/>
        <w:overflowPunct/>
        <w:topLinePunct/>
        <w:spacing w:after="0" w:line="480" w:lineRule="exact"/>
        <w:ind w:firstLine="480" w:firstLineChars="200"/>
        <w:rPr>
          <w:sz w:val="24"/>
          <w:szCs w:val="24"/>
          <w:lang w:eastAsia="zh-CN"/>
        </w:rPr>
      </w:pPr>
      <w:r>
        <w:rPr>
          <w:rFonts w:hint="eastAsia"/>
          <w:sz w:val="24"/>
          <w:szCs w:val="24"/>
          <w:lang w:eastAsia="zh-CN"/>
        </w:rPr>
        <w:t>3.全部声明和问题的回答及所附材料必须是真实的、准确的和完整的。</w:t>
      </w:r>
    </w:p>
    <w:p w14:paraId="3587B95B">
      <w:pPr>
        <w:overflowPunct/>
        <w:topLinePunct/>
        <w:spacing w:line="219" w:lineRule="auto"/>
        <w:rPr>
          <w:rFonts w:ascii="宋体" w:hAnsi="宋体" w:eastAsia="宋体" w:cs="宋体"/>
          <w:sz w:val="24"/>
          <w:szCs w:val="24"/>
          <w:lang w:eastAsia="zh-CN"/>
        </w:rPr>
        <w:sectPr>
          <w:headerReference r:id="rId18" w:type="default"/>
          <w:footerReference r:id="rId19" w:type="default"/>
          <w:type w:val="nextColumn"/>
          <w:pgSz w:w="11907" w:h="16840"/>
          <w:pgMar w:top="1191" w:right="1191" w:bottom="1304" w:left="1304" w:header="878" w:footer="886" w:gutter="0"/>
          <w:cols w:space="720" w:num="1"/>
        </w:sectPr>
      </w:pPr>
    </w:p>
    <w:p w14:paraId="1B8D3FB7">
      <w:pPr>
        <w:overflowPunct/>
        <w:topLinePunct/>
        <w:outlineLvl w:val="0"/>
        <w:rPr>
          <w:rFonts w:ascii="宋体" w:hAnsi="宋体" w:eastAsia="宋体" w:cs="宋体"/>
          <w:b/>
          <w:color w:val="auto"/>
          <w:sz w:val="44"/>
          <w:szCs w:val="44"/>
          <w:shd w:val="clear" w:color="auto" w:fill="FFFFFF" w:themeFill="background1"/>
          <w:lang w:eastAsia="zh-CN"/>
        </w:rPr>
      </w:pPr>
      <w:bookmarkStart w:id="192" w:name="_Toc8253"/>
      <w:bookmarkStart w:id="193" w:name="_Toc5661"/>
      <w:r>
        <w:rPr>
          <w:rFonts w:hint="eastAsia" w:ascii="宋体" w:hAnsi="宋体" w:eastAsia="宋体" w:cs="宋体"/>
          <w:b/>
          <w:color w:val="auto"/>
          <w:sz w:val="24"/>
          <w:szCs w:val="24"/>
          <w:shd w:val="clear" w:color="auto" w:fill="FFFFFF" w:themeFill="background1"/>
          <w:lang w:eastAsia="zh-CN"/>
        </w:rPr>
        <w:t>一、资格审查</w:t>
      </w:r>
      <w:bookmarkEnd w:id="192"/>
      <w:bookmarkEnd w:id="193"/>
      <w:r>
        <w:rPr>
          <w:rFonts w:hint="eastAsia" w:ascii="宋体" w:hAnsi="宋体" w:eastAsia="宋体" w:cs="宋体"/>
          <w:b/>
          <w:color w:val="auto"/>
          <w:sz w:val="24"/>
          <w:szCs w:val="24"/>
          <w:shd w:val="clear" w:color="auto" w:fill="FFFFFF" w:themeFill="background1"/>
          <w:lang w:eastAsia="zh-CN"/>
        </w:rPr>
        <w:t>部分</w:t>
      </w:r>
    </w:p>
    <w:p w14:paraId="020BD9C0">
      <w:pPr>
        <w:overflowPunct/>
        <w:topLinePunct/>
        <w:outlineLvl w:val="0"/>
        <w:rPr>
          <w:rFonts w:ascii="宋体" w:hAnsi="宋体" w:eastAsia="宋体" w:cs="宋体"/>
          <w:b/>
          <w:color w:val="auto"/>
          <w:sz w:val="24"/>
          <w:szCs w:val="24"/>
          <w:shd w:val="clear" w:color="auto" w:fill="FFFFFF" w:themeFill="background1"/>
          <w:lang w:eastAsia="zh-CN"/>
        </w:rPr>
      </w:pPr>
      <w:bookmarkStart w:id="194" w:name="_Toc20924"/>
      <w:bookmarkStart w:id="195" w:name="_Toc28994"/>
      <w:r>
        <w:rPr>
          <w:rFonts w:hint="eastAsia" w:ascii="宋体" w:hAnsi="宋体" w:eastAsia="宋体" w:cs="宋体"/>
          <w:b/>
          <w:color w:val="auto"/>
          <w:sz w:val="24"/>
          <w:szCs w:val="24"/>
          <w:shd w:val="clear" w:color="auto" w:fill="FFFFFF" w:themeFill="background1"/>
          <w:lang w:eastAsia="zh-CN"/>
        </w:rPr>
        <w:t>附件一：资格审查文件封面</w:t>
      </w:r>
      <w:bookmarkEnd w:id="194"/>
      <w:bookmarkEnd w:id="195"/>
    </w:p>
    <w:p w14:paraId="7F66967B">
      <w:pPr>
        <w:overflowPunct/>
        <w:topLinePunct/>
        <w:spacing w:line="640" w:lineRule="exact"/>
        <w:jc w:val="center"/>
        <w:rPr>
          <w:rFonts w:ascii="宋体" w:hAnsi="宋体" w:eastAsia="宋体" w:cs="宋体"/>
          <w:b/>
          <w:bCs/>
          <w:color w:val="auto"/>
          <w:sz w:val="48"/>
          <w:szCs w:val="56"/>
          <w:shd w:val="clear" w:color="auto" w:fill="FFFFFF" w:themeFill="background1"/>
          <w:lang w:eastAsia="zh-CN"/>
        </w:rPr>
      </w:pPr>
      <w:bookmarkStart w:id="196" w:name="_Toc15387425"/>
      <w:r>
        <w:rPr>
          <w:rFonts w:hint="eastAsia" w:ascii="宋体" w:hAnsi="宋体" w:eastAsia="宋体" w:cs="宋体"/>
          <w:b/>
          <w:bCs/>
          <w:color w:val="auto"/>
          <w:sz w:val="48"/>
          <w:szCs w:val="56"/>
          <w:shd w:val="clear" w:color="auto" w:fill="FFFFFF" w:themeFill="background1"/>
          <w:lang w:eastAsia="zh-CN"/>
        </w:rPr>
        <w:t>2026春节、八一建军节慰问驻昆、磨憨、西藏部队及昆明舰物资采购</w:t>
      </w:r>
    </w:p>
    <w:p w14:paraId="614A4E10">
      <w:pPr>
        <w:overflowPunct/>
        <w:topLinePunct/>
        <w:spacing w:after="0" w:line="480" w:lineRule="exact"/>
        <w:jc w:val="center"/>
        <w:outlineLvl w:val="1"/>
        <w:rPr>
          <w:rFonts w:ascii="宋体" w:hAnsi="宋体" w:eastAsia="宋体" w:cs="宋体"/>
          <w:b/>
          <w:bCs/>
          <w:color w:val="auto"/>
          <w:sz w:val="28"/>
          <w:szCs w:val="28"/>
          <w:shd w:val="clear" w:color="auto" w:fill="FFFFFF" w:themeFill="background1"/>
          <w:lang w:eastAsia="zh-CN"/>
        </w:rPr>
      </w:pPr>
      <w:bookmarkStart w:id="197" w:name="_Toc20630"/>
      <w:bookmarkStart w:id="198" w:name="_Toc25894"/>
      <w:bookmarkStart w:id="199" w:name="_Toc15240"/>
      <w:bookmarkStart w:id="200" w:name="_Toc20978"/>
      <w:bookmarkStart w:id="201" w:name="_Toc20581"/>
      <w:bookmarkStart w:id="202" w:name="_Toc24767"/>
      <w:bookmarkStart w:id="203" w:name="_Toc30991"/>
      <w:bookmarkStart w:id="204" w:name="_Toc29205"/>
      <w:r>
        <w:rPr>
          <w:rFonts w:hint="eastAsia" w:ascii="宋体" w:hAnsi="宋体" w:eastAsia="宋体" w:cs="宋体"/>
          <w:b/>
          <w:bCs/>
          <w:color w:val="auto"/>
          <w:sz w:val="28"/>
          <w:szCs w:val="28"/>
          <w:shd w:val="clear" w:color="auto" w:fill="FFFFFF" w:themeFill="background1"/>
          <w:lang w:eastAsia="zh-CN"/>
        </w:rPr>
        <w:t>（项目编号：YNJH2026061）</w:t>
      </w:r>
      <w:bookmarkEnd w:id="197"/>
      <w:bookmarkEnd w:id="198"/>
      <w:bookmarkEnd w:id="199"/>
      <w:bookmarkEnd w:id="200"/>
      <w:bookmarkEnd w:id="201"/>
      <w:bookmarkEnd w:id="202"/>
      <w:bookmarkEnd w:id="203"/>
      <w:bookmarkEnd w:id="204"/>
    </w:p>
    <w:p w14:paraId="267B9322">
      <w:pPr>
        <w:overflowPunct/>
        <w:topLinePunct/>
        <w:spacing w:after="0" w:line="480" w:lineRule="exact"/>
        <w:jc w:val="center"/>
        <w:rPr>
          <w:rFonts w:ascii="宋体" w:hAnsi="宋体" w:eastAsia="宋体" w:cs="宋体"/>
          <w:b/>
          <w:color w:val="auto"/>
          <w:sz w:val="28"/>
          <w:szCs w:val="28"/>
          <w:shd w:val="clear" w:color="auto" w:fill="FFFFFF" w:themeFill="background1"/>
          <w:lang w:eastAsia="zh-CN"/>
        </w:rPr>
      </w:pPr>
      <w:r>
        <w:rPr>
          <w:rFonts w:hint="eastAsia" w:ascii="宋体" w:hAnsi="宋体" w:eastAsia="宋体" w:cs="宋体"/>
          <w:b/>
          <w:color w:val="auto"/>
          <w:sz w:val="28"/>
          <w:szCs w:val="28"/>
          <w:shd w:val="clear" w:color="auto" w:fill="FFFFFF" w:themeFill="background1"/>
          <w:lang w:eastAsia="zh-CN"/>
        </w:rPr>
        <w:t>（标段：</w:t>
      </w:r>
      <w:r>
        <w:rPr>
          <w:rFonts w:hint="eastAsia" w:ascii="宋体" w:hAnsi="宋体" w:eastAsia="宋体" w:cs="宋体"/>
          <w:b/>
          <w:color w:val="auto"/>
          <w:sz w:val="28"/>
          <w:szCs w:val="28"/>
          <w:u w:val="single"/>
          <w:shd w:val="clear" w:color="auto" w:fill="FFFFFF" w:themeFill="background1"/>
          <w:lang w:eastAsia="zh-CN"/>
        </w:rPr>
        <w:t xml:space="preserve">    </w:t>
      </w:r>
      <w:r>
        <w:rPr>
          <w:rFonts w:hint="eastAsia" w:ascii="宋体" w:hAnsi="宋体" w:eastAsia="宋体" w:cs="宋体"/>
          <w:b/>
          <w:color w:val="auto"/>
          <w:sz w:val="28"/>
          <w:szCs w:val="28"/>
          <w:shd w:val="clear" w:color="auto" w:fill="FFFFFF" w:themeFill="background1"/>
          <w:lang w:eastAsia="zh-CN"/>
        </w:rPr>
        <w:t>）</w:t>
      </w:r>
    </w:p>
    <w:p w14:paraId="09885652">
      <w:pPr>
        <w:overflowPunct/>
        <w:topLinePunct/>
        <w:rPr>
          <w:rFonts w:ascii="宋体" w:hAnsi="宋体" w:eastAsia="宋体" w:cs="宋体"/>
          <w:b/>
          <w:bCs/>
          <w:color w:val="auto"/>
          <w:sz w:val="44"/>
          <w:szCs w:val="44"/>
          <w:shd w:val="clear" w:color="auto" w:fill="FFFFFF" w:themeFill="background1"/>
          <w:lang w:eastAsia="zh-CN"/>
        </w:rPr>
      </w:pPr>
    </w:p>
    <w:p w14:paraId="39448767">
      <w:pPr>
        <w:overflowPunct/>
        <w:topLinePunct/>
        <w:rPr>
          <w:rFonts w:ascii="宋体" w:hAnsi="宋体" w:eastAsia="宋体" w:cs="宋体"/>
          <w:b/>
          <w:bCs/>
          <w:color w:val="auto"/>
          <w:sz w:val="44"/>
          <w:szCs w:val="44"/>
          <w:shd w:val="clear" w:color="auto" w:fill="FFFFFF" w:themeFill="background1"/>
          <w:lang w:eastAsia="zh-CN"/>
        </w:rPr>
      </w:pPr>
    </w:p>
    <w:p w14:paraId="46796F87">
      <w:pPr>
        <w:overflowPunct/>
        <w:topLinePunct/>
        <w:rPr>
          <w:rFonts w:ascii="宋体" w:hAnsi="宋体" w:eastAsia="宋体" w:cs="宋体"/>
          <w:b/>
          <w:bCs/>
          <w:color w:val="auto"/>
          <w:sz w:val="44"/>
          <w:szCs w:val="44"/>
          <w:shd w:val="clear" w:color="auto" w:fill="FFFFFF" w:themeFill="background1"/>
          <w:lang w:eastAsia="zh-CN"/>
        </w:rPr>
      </w:pPr>
    </w:p>
    <w:p w14:paraId="54292316">
      <w:pPr>
        <w:overflowPunct/>
        <w:topLinePunct/>
        <w:spacing w:line="1200" w:lineRule="exact"/>
        <w:jc w:val="center"/>
        <w:rPr>
          <w:rFonts w:ascii="宋体" w:hAnsi="宋体" w:eastAsia="宋体" w:cs="宋体"/>
          <w:b/>
          <w:color w:val="auto"/>
          <w:sz w:val="84"/>
          <w:szCs w:val="84"/>
          <w:shd w:val="clear" w:color="auto" w:fill="FFFFFF" w:themeFill="background1"/>
          <w:lang w:eastAsia="zh-CN"/>
        </w:rPr>
      </w:pPr>
      <w:r>
        <w:rPr>
          <w:rFonts w:hint="eastAsia" w:ascii="宋体" w:hAnsi="宋体" w:eastAsia="宋体" w:cs="宋体"/>
          <w:b/>
          <w:color w:val="auto"/>
          <w:sz w:val="84"/>
          <w:szCs w:val="84"/>
          <w:shd w:val="clear" w:color="auto" w:fill="FFFFFF" w:themeFill="background1"/>
          <w:lang w:eastAsia="zh-CN"/>
        </w:rPr>
        <w:t>投 标 文 件</w:t>
      </w:r>
    </w:p>
    <w:p w14:paraId="7BFC0F50">
      <w:pPr>
        <w:overflowPunct/>
        <w:topLinePunct/>
        <w:spacing w:line="800" w:lineRule="exact"/>
        <w:jc w:val="center"/>
        <w:rPr>
          <w:rFonts w:ascii="宋体" w:hAnsi="宋体" w:eastAsia="宋体" w:cs="宋体"/>
          <w:b/>
          <w:color w:val="auto"/>
          <w:sz w:val="36"/>
          <w:szCs w:val="36"/>
          <w:shd w:val="clear" w:color="auto" w:fill="FFFFFF" w:themeFill="background1"/>
          <w:lang w:eastAsia="zh-CN"/>
        </w:rPr>
      </w:pPr>
      <w:bookmarkStart w:id="205" w:name="_Toc22179"/>
      <w:bookmarkStart w:id="206" w:name="_Toc6691"/>
      <w:bookmarkStart w:id="207" w:name="_Toc13059"/>
      <w:bookmarkStart w:id="208" w:name="_Toc17338"/>
      <w:bookmarkStart w:id="209" w:name="_Toc11688"/>
      <w:r>
        <w:rPr>
          <w:rFonts w:hint="eastAsia" w:ascii="宋体" w:hAnsi="宋体" w:eastAsia="宋体" w:cs="宋体"/>
          <w:b/>
          <w:bCs/>
          <w:color w:val="auto"/>
          <w:sz w:val="36"/>
          <w:szCs w:val="36"/>
          <w:shd w:val="clear" w:color="auto" w:fill="FFFFFF" w:themeFill="background1"/>
          <w:lang w:eastAsia="zh-CN"/>
        </w:rPr>
        <w:t>资格审查部分</w:t>
      </w:r>
      <w:bookmarkEnd w:id="205"/>
      <w:bookmarkEnd w:id="206"/>
      <w:bookmarkEnd w:id="207"/>
      <w:bookmarkEnd w:id="208"/>
      <w:bookmarkEnd w:id="209"/>
    </w:p>
    <w:p w14:paraId="45924B23">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p w14:paraId="1521754A">
      <w:pPr>
        <w:pStyle w:val="21"/>
        <w:overflowPunct/>
        <w:topLinePunct/>
        <w:ind w:firstLine="480"/>
        <w:rPr>
          <w:rFonts w:ascii="宋体" w:hAnsi="宋体" w:eastAsia="宋体" w:cs="宋体"/>
          <w:color w:val="auto"/>
          <w:shd w:val="clear" w:color="auto" w:fill="FFFFFF" w:themeFill="background1"/>
          <w:lang w:eastAsia="zh-CN"/>
        </w:rPr>
      </w:pPr>
    </w:p>
    <w:p w14:paraId="5DAA2937">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p w14:paraId="527390FD">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p w14:paraId="57C692B9">
      <w:pPr>
        <w:overflowPunct/>
        <w:topLinePunct/>
        <w:spacing w:line="500" w:lineRule="exact"/>
        <w:jc w:val="center"/>
        <w:rPr>
          <w:rFonts w:ascii="宋体" w:hAnsi="宋体" w:eastAsia="宋体" w:cs="宋体"/>
          <w:b/>
          <w:color w:val="auto"/>
          <w:sz w:val="44"/>
          <w:szCs w:val="44"/>
          <w:shd w:val="clear" w:color="auto" w:fill="FFFFFF" w:themeFill="background1"/>
          <w:lang w:eastAsia="zh-CN"/>
        </w:rPr>
      </w:pPr>
    </w:p>
    <w:bookmarkEnd w:id="196"/>
    <w:p w14:paraId="064403CD">
      <w:pPr>
        <w:overflowPunct/>
        <w:topLinePunct/>
        <w:spacing w:after="0" w:line="480" w:lineRule="exact"/>
        <w:ind w:left="840" w:leftChars="400" w:firstLine="561"/>
        <w:rPr>
          <w:rFonts w:ascii="宋体" w:hAnsi="宋体" w:eastAsia="宋体" w:cs="宋体"/>
          <w:b/>
          <w:color w:val="auto"/>
          <w:sz w:val="28"/>
          <w:szCs w:val="28"/>
          <w:u w:val="single"/>
          <w:lang w:eastAsia="zh-CN"/>
        </w:rPr>
      </w:pPr>
      <w:bookmarkStart w:id="210" w:name="_Toc24933203"/>
      <w:bookmarkStart w:id="211" w:name="_Toc20213"/>
      <w:r>
        <w:rPr>
          <w:rFonts w:hint="eastAsia" w:ascii="宋体" w:hAnsi="宋体" w:eastAsia="宋体" w:cs="宋体"/>
          <w:b/>
          <w:color w:val="auto"/>
          <w:sz w:val="28"/>
          <w:szCs w:val="28"/>
          <w:lang w:eastAsia="zh-CN"/>
        </w:rPr>
        <w:t>供应商全称（加盖电子公章）：</w:t>
      </w:r>
    </w:p>
    <w:p w14:paraId="51B0EB94">
      <w:pPr>
        <w:overflowPunct/>
        <w:topLinePunct/>
        <w:spacing w:after="0" w:line="480" w:lineRule="exact"/>
        <w:ind w:left="840" w:leftChars="400" w:firstLine="561"/>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法定代表人或委托代理人（签字或签章）：</w:t>
      </w:r>
    </w:p>
    <w:p w14:paraId="56885AA5">
      <w:pPr>
        <w:overflowPunct/>
        <w:topLinePunct/>
        <w:spacing w:after="0" w:line="480" w:lineRule="exact"/>
        <w:ind w:left="840" w:leftChars="400" w:firstLine="561"/>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地  址：</w:t>
      </w:r>
    </w:p>
    <w:p w14:paraId="15D9473E">
      <w:pPr>
        <w:overflowPunct/>
        <w:topLinePunct/>
        <w:spacing w:after="0" w:line="480" w:lineRule="exact"/>
        <w:ind w:left="840" w:leftChars="400" w:firstLine="561"/>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联系人：    联系电话：</w:t>
      </w:r>
    </w:p>
    <w:p w14:paraId="1B298C2B">
      <w:pPr>
        <w:overflowPunct/>
        <w:topLinePunct/>
        <w:spacing w:after="0" w:line="480" w:lineRule="exact"/>
        <w:ind w:left="840" w:leftChars="400" w:firstLine="561"/>
        <w:jc w:val="both"/>
        <w:rPr>
          <w:rFonts w:ascii="宋体" w:hAnsi="宋体" w:eastAsia="宋体" w:cs="宋体"/>
          <w:b/>
          <w:color w:val="auto"/>
          <w:sz w:val="28"/>
          <w:szCs w:val="28"/>
          <w:lang w:eastAsia="zh-CN"/>
        </w:rPr>
        <w:sectPr>
          <w:headerReference r:id="rId20" w:type="default"/>
          <w:footerReference r:id="rId21" w:type="default"/>
          <w:type w:val="nextColumn"/>
          <w:pgSz w:w="11906" w:h="16838"/>
          <w:pgMar w:top="1191" w:right="1191" w:bottom="1304" w:left="1304" w:header="720" w:footer="720" w:gutter="0"/>
          <w:cols w:space="0" w:num="1"/>
          <w:docGrid w:type="lines" w:linePitch="317" w:charSpace="0"/>
        </w:sectPr>
      </w:pPr>
      <w:r>
        <w:rPr>
          <w:rFonts w:hint="eastAsia" w:ascii="宋体" w:hAnsi="宋体" w:eastAsia="宋体" w:cs="宋体"/>
          <w:b/>
          <w:color w:val="auto"/>
          <w:sz w:val="28"/>
          <w:szCs w:val="28"/>
          <w:lang w:eastAsia="zh-CN"/>
        </w:rPr>
        <w:t>日  期：</w:t>
      </w:r>
      <w:bookmarkStart w:id="212" w:name="_Toc58249371"/>
    </w:p>
    <w:p w14:paraId="1732AC95">
      <w:pPr>
        <w:overflowPunct/>
        <w:topLinePunct/>
        <w:jc w:val="center"/>
        <w:outlineLvl w:val="0"/>
        <w:rPr>
          <w:rFonts w:ascii="宋体" w:hAnsi="宋体" w:eastAsia="宋体" w:cs="宋体"/>
          <w:b/>
          <w:color w:val="auto"/>
          <w:sz w:val="24"/>
          <w:szCs w:val="24"/>
          <w:shd w:val="clear" w:color="auto" w:fill="FFFFFF" w:themeFill="background1"/>
          <w:lang w:eastAsia="zh-CN"/>
        </w:rPr>
      </w:pPr>
      <w:bookmarkStart w:id="213" w:name="_Toc8970"/>
      <w:r>
        <w:rPr>
          <w:rFonts w:hint="eastAsia" w:ascii="宋体" w:hAnsi="宋体" w:eastAsia="宋体" w:cs="宋体"/>
          <w:b/>
          <w:color w:val="auto"/>
          <w:sz w:val="24"/>
          <w:szCs w:val="24"/>
          <w:shd w:val="clear" w:color="auto" w:fill="FFFFFF" w:themeFill="background1"/>
          <w:lang w:eastAsia="zh-CN"/>
        </w:rPr>
        <w:t>目录</w:t>
      </w:r>
      <w:bookmarkEnd w:id="212"/>
      <w:bookmarkEnd w:id="213"/>
      <w:r>
        <w:rPr>
          <w:rFonts w:hint="eastAsia" w:ascii="宋体" w:hAnsi="宋体" w:eastAsia="宋体" w:cs="宋体"/>
          <w:b/>
          <w:bCs/>
          <w:color w:val="auto"/>
          <w:sz w:val="24"/>
          <w:szCs w:val="24"/>
          <w:shd w:val="clear" w:color="auto" w:fill="FFFFFF" w:themeFill="background1"/>
          <w:lang w:eastAsia="zh-CN"/>
        </w:rPr>
        <w:t>（非实质性格式）</w:t>
      </w:r>
    </w:p>
    <w:p w14:paraId="2DEA5430">
      <w:pPr>
        <w:overflowPunct/>
        <w:topLinePunct/>
        <w:jc w:val="center"/>
        <w:outlineLvl w:val="0"/>
        <w:rPr>
          <w:rFonts w:ascii="宋体" w:hAnsi="宋体" w:eastAsia="宋体" w:cs="宋体"/>
          <w:color w:val="auto"/>
          <w:shd w:val="clear" w:color="auto" w:fill="FFFFFF" w:themeFill="background1"/>
          <w:lang w:eastAsia="zh-CN"/>
        </w:rPr>
      </w:pPr>
      <w:bookmarkStart w:id="214" w:name="_Toc30482"/>
      <w:bookmarkStart w:id="215" w:name="_Toc58249372"/>
      <w:r>
        <w:rPr>
          <w:rFonts w:hint="eastAsia" w:ascii="宋体" w:hAnsi="宋体" w:eastAsia="宋体" w:cs="宋体"/>
          <w:b/>
          <w:color w:val="auto"/>
          <w:sz w:val="24"/>
          <w:szCs w:val="24"/>
          <w:shd w:val="clear" w:color="auto" w:fill="FFFFFF" w:themeFill="background1"/>
          <w:lang w:eastAsia="zh-CN"/>
        </w:rPr>
        <w:t>（格式自拟）</w:t>
      </w:r>
      <w:r>
        <w:rPr>
          <w:rFonts w:hint="eastAsia" w:ascii="宋体" w:hAnsi="宋体" w:eastAsia="宋体" w:cs="宋体"/>
          <w:b/>
          <w:bCs/>
          <w:color w:val="auto"/>
          <w:sz w:val="28"/>
          <w:szCs w:val="28"/>
          <w:shd w:val="clear" w:color="auto" w:fill="FFFFFF" w:themeFill="background1"/>
          <w:lang w:eastAsia="zh-CN"/>
        </w:rPr>
        <w:br w:type="page"/>
      </w:r>
      <w:bookmarkEnd w:id="214"/>
      <w:bookmarkStart w:id="216" w:name="_Toc58249373"/>
    </w:p>
    <w:p w14:paraId="65E8A6A4">
      <w:pPr>
        <w:overflowPunct/>
        <w:topLinePunct/>
        <w:outlineLvl w:val="0"/>
        <w:rPr>
          <w:rFonts w:ascii="宋体" w:hAnsi="宋体" w:eastAsia="宋体" w:cs="宋体"/>
          <w:b/>
          <w:color w:val="auto"/>
          <w:sz w:val="24"/>
          <w:szCs w:val="24"/>
          <w:shd w:val="clear" w:color="auto" w:fill="FFFFFF" w:themeFill="background1"/>
          <w:lang w:eastAsia="zh-CN"/>
        </w:rPr>
      </w:pPr>
      <w:bookmarkStart w:id="217" w:name="_Toc26070"/>
      <w:r>
        <w:rPr>
          <w:rFonts w:hint="eastAsia" w:ascii="宋体" w:hAnsi="宋体" w:eastAsia="宋体" w:cs="宋体"/>
          <w:b/>
          <w:color w:val="auto"/>
          <w:sz w:val="24"/>
          <w:szCs w:val="24"/>
          <w:shd w:val="clear" w:color="auto" w:fill="FFFFFF" w:themeFill="background1"/>
          <w:lang w:eastAsia="zh-CN"/>
        </w:rPr>
        <w:t>附件二：资格审查内容</w:t>
      </w:r>
      <w:bookmarkEnd w:id="217"/>
    </w:p>
    <w:p w14:paraId="6B7FB74C">
      <w:pPr>
        <w:overflowPunct/>
        <w:topLinePunct/>
        <w:spacing w:after="0" w:line="480" w:lineRule="exact"/>
        <w:ind w:firstLine="522" w:firstLineChars="200"/>
        <w:rPr>
          <w:rFonts w:ascii="宋体" w:hAnsi="宋体" w:eastAsia="宋体" w:cs="宋体"/>
          <w:color w:val="auto"/>
          <w:sz w:val="24"/>
          <w:szCs w:val="24"/>
          <w:shd w:val="clear" w:color="auto" w:fill="FFFFFF" w:themeFill="background1"/>
          <w:lang w:eastAsia="zh-CN"/>
        </w:rPr>
      </w:pPr>
      <w:bookmarkStart w:id="218" w:name="_Toc19160"/>
      <w:bookmarkStart w:id="219" w:name="_Toc5920"/>
      <w:bookmarkStart w:id="220" w:name="_Toc15773"/>
      <w:bookmarkStart w:id="221" w:name="_Toc25550"/>
      <w:r>
        <w:rPr>
          <w:rFonts w:hint="eastAsia" w:ascii="宋体" w:hAnsi="宋体" w:eastAsia="宋体" w:cs="宋体"/>
          <w:b/>
          <w:bCs/>
          <w:color w:val="auto"/>
          <w:spacing w:val="10"/>
          <w:sz w:val="24"/>
          <w:szCs w:val="24"/>
          <w:lang w:eastAsia="zh-CN"/>
        </w:rPr>
        <w:t>1.满足《中华人民共和国政府采购法》第二十二条规定：</w:t>
      </w:r>
    </w:p>
    <w:p w14:paraId="39FAB03D">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1.1具有独立承担民事责任的能力；</w:t>
      </w:r>
    </w:p>
    <w:p w14:paraId="5985FF06">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（1）企业（包括合伙企业）提供在工商部门注册的有效的营业执照。</w:t>
      </w:r>
    </w:p>
    <w:p w14:paraId="5687EE92">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（2）事业单位提供有效的事业单位法人证书。</w:t>
      </w:r>
    </w:p>
    <w:p w14:paraId="76A8095B">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（3）非企业专业服务机构提供执业许可证等证明文件。</w:t>
      </w:r>
    </w:p>
    <w:p w14:paraId="7A5A46BD">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（4）个体工商户提供有效的个体工商户营业执照。</w:t>
      </w:r>
    </w:p>
    <w:p w14:paraId="4FD9D362">
      <w:pPr>
        <w:widowControl w:val="0"/>
        <w:overflowPunct/>
        <w:topLinePunct/>
        <w:autoSpaceDE/>
        <w:autoSpaceDN/>
        <w:adjustRightInd/>
        <w:snapToGrid/>
        <w:spacing w:after="0" w:line="480" w:lineRule="exact"/>
        <w:ind w:firstLine="480" w:firstLineChars="200"/>
        <w:textAlignment w:val="auto"/>
        <w:rPr>
          <w:rFonts w:ascii="宋体" w:hAnsi="宋体" w:eastAsia="宋体" w:cs="宋体"/>
          <w:b/>
          <w:sz w:val="24"/>
          <w:szCs w:val="24"/>
          <w:lang w:eastAsia="zh-CN"/>
        </w:rPr>
      </w:pPr>
      <w:r>
        <w:rPr>
          <w:rFonts w:hint="eastAsia" w:ascii="宋体" w:hAnsi="宋体" w:eastAsia="宋体" w:cs="宋体"/>
          <w:bCs/>
          <w:sz w:val="24"/>
          <w:szCs w:val="24"/>
          <w:lang w:eastAsia="zh-CN"/>
        </w:rPr>
        <w:t>（5）自然人提供有效的自然人身份证明。</w:t>
      </w:r>
    </w:p>
    <w:p w14:paraId="27540A52">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注：供应商可根据自身情况提供上述5项中任意一种证明材料并加盖电子公章。</w:t>
      </w:r>
    </w:p>
    <w:p w14:paraId="7BA29902">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1.2具有良好的商业信誉和健全的财务会计制度；</w:t>
      </w:r>
    </w:p>
    <w:p w14:paraId="36CF5ECB">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1）提供2023年至今任意一年经审计的财务报告，报告须包括“四表一注”，即资产负债表、利润表（民办非企业单位提供业务活动表）、现金流量表、所有者权益变动表（执行小企业会计准则的供应商可不提供）及其附注；根据《关于加强审计报告查验工作的通知》（财会〔2023〕15号）规定，在2022年10月以后出具的审计报告须在注册会计师行业统一监管平台取得赋码，未取得赋码的财务报告视为无效。</w:t>
      </w:r>
    </w:p>
    <w:p w14:paraId="38154C96">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（2）没有经审计的财务报告，可以提供银行出具的资信证明，落款时间须在开标前三个月内。</w:t>
      </w:r>
    </w:p>
    <w:p w14:paraId="38B5A3FD">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注：供应商可根据自身情况提供上述2项中任意一种证明材料并加盖电子公章。</w:t>
      </w:r>
    </w:p>
    <w:p w14:paraId="2F490FEB">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1.3具有履行合同所必需的设备和专业技术能力（提供声明函）；</w:t>
      </w:r>
    </w:p>
    <w:p w14:paraId="1F2FCE35">
      <w:pPr>
        <w:widowControl w:val="0"/>
        <w:overflowPunct/>
        <w:topLinePunct/>
        <w:autoSpaceDE/>
        <w:autoSpaceDN/>
        <w:adjustRightInd/>
        <w:snapToGrid/>
        <w:spacing w:after="0" w:line="480" w:lineRule="exact"/>
        <w:ind w:firstLine="482" w:firstLineChars="200"/>
        <w:textAlignment w:val="auto"/>
        <w:rPr>
          <w:rFonts w:ascii="宋体" w:hAnsi="宋体" w:eastAsia="宋体" w:cs="宋体"/>
          <w:bCs/>
          <w:sz w:val="24"/>
          <w:szCs w:val="24"/>
          <w:lang w:eastAsia="zh-CN"/>
        </w:rPr>
      </w:pPr>
      <w:r>
        <w:rPr>
          <w:rFonts w:hint="eastAsia" w:ascii="宋体" w:hAnsi="宋体" w:eastAsia="宋体" w:cs="宋体"/>
          <w:b/>
          <w:sz w:val="24"/>
          <w:szCs w:val="24"/>
          <w:lang w:eastAsia="zh-CN"/>
        </w:rPr>
        <w:t>1.4有依法缴纳税收和社会保障资金的良好记录；</w:t>
      </w:r>
    </w:p>
    <w:p w14:paraId="3A62EFDC">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1）提供2025年6月至今任意1个月税务局税收通用缴款书或银行电子缴税（费）凭证或税务局出具纳税情况缴税证明；提供2025年6月至今任意1个月社会保险费缴款书或银行电子缴税（费）凭证或社保管理部门出具缴款证明；或成立不足1个月的提供相关证明材料。</w:t>
      </w:r>
    </w:p>
    <w:p w14:paraId="6897E77A">
      <w:pPr>
        <w:widowControl w:val="0"/>
        <w:overflowPunct/>
        <w:topLinePunct/>
        <w:autoSpaceDE/>
        <w:autoSpaceDN/>
        <w:adjustRightInd/>
        <w:snapToGrid/>
        <w:spacing w:after="0" w:line="480" w:lineRule="exact"/>
        <w:ind w:firstLine="480" w:firstLineChars="20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（2）依法免税或不需要缴纳社会保障资金的供应商，应提供相应文件证明其依法免税或不需要缴纳社会保障资金。</w:t>
      </w:r>
    </w:p>
    <w:p w14:paraId="7CD0DC98">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注：供应商可根据自身情况提供上述2项中任意一种证明材料并加盖电子公章。</w:t>
      </w:r>
    </w:p>
    <w:p w14:paraId="33C5CA1B">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1.5参加政府采购活动前三年内，在经营活动中没有重大违法记录（重大违法记录，是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提供声明函）。</w:t>
      </w:r>
    </w:p>
    <w:p w14:paraId="584904FB">
      <w:pPr>
        <w:widowControl w:val="0"/>
        <w:overflowPunct/>
        <w:topLinePunct/>
        <w:autoSpaceDE/>
        <w:autoSpaceDN/>
        <w:adjustRightInd/>
        <w:snapToGrid/>
        <w:spacing w:after="0" w:line="480" w:lineRule="exact"/>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1.6法律、行政法规规定的其他条件（提供声明函）。</w:t>
      </w:r>
    </w:p>
    <w:p w14:paraId="2603784A">
      <w:pPr>
        <w:widowControl w:val="0"/>
        <w:overflowPunct/>
        <w:topLinePunct/>
        <w:autoSpaceDE/>
        <w:autoSpaceDN/>
        <w:adjustRightInd/>
        <w:snapToGrid/>
        <w:spacing w:after="0" w:line="480" w:lineRule="exact"/>
        <w:ind w:firstLine="482" w:firstLineChars="200"/>
        <w:textAlignment w:val="auto"/>
        <w:rPr>
          <w:rFonts w:ascii="宋体" w:hAnsi="宋体" w:eastAsia="宋体" w:cs="宋体"/>
          <w:color w:val="auto"/>
          <w:sz w:val="28"/>
          <w:szCs w:val="28"/>
          <w:highlight w:val="yellow"/>
          <w:shd w:val="clear" w:color="auto" w:fill="FFFFFF" w:themeFill="background1"/>
          <w:lang w:eastAsia="zh-CN"/>
        </w:rPr>
      </w:pPr>
      <w:r>
        <w:rPr>
          <w:rFonts w:hint="eastAsia" w:ascii="宋体" w:hAnsi="宋体" w:eastAsia="宋体" w:cs="宋体"/>
          <w:b/>
          <w:bCs/>
          <w:color w:val="auto"/>
          <w:sz w:val="24"/>
          <w:lang w:eastAsia="zh-CN"/>
        </w:rPr>
        <w:t>2.落实政府采购政策需满足的资格要求：</w:t>
      </w:r>
      <w:r>
        <w:rPr>
          <w:rFonts w:hint="eastAsia" w:ascii="宋体" w:hAnsi="宋体" w:eastAsia="宋体" w:cs="宋体"/>
          <w:color w:val="auto"/>
          <w:sz w:val="24"/>
          <w:lang w:eastAsia="zh-CN"/>
        </w:rPr>
        <w:t>无。</w:t>
      </w:r>
    </w:p>
    <w:p w14:paraId="1238C8C8">
      <w:pPr>
        <w:pStyle w:val="11"/>
        <w:overflowPunct/>
        <w:topLinePunct/>
        <w:spacing w:after="0" w:line="480" w:lineRule="exact"/>
        <w:ind w:firstLine="482" w:firstLineChars="200"/>
        <w:rPr>
          <w:b/>
          <w:sz w:val="24"/>
          <w:szCs w:val="24"/>
          <w:lang w:eastAsia="zh-CN"/>
        </w:rPr>
      </w:pPr>
      <w:r>
        <w:rPr>
          <w:rFonts w:hint="eastAsia"/>
          <w:b/>
          <w:sz w:val="24"/>
          <w:szCs w:val="24"/>
          <w:lang w:eastAsia="zh-CN"/>
        </w:rPr>
        <w:t>3.2 其他特定资格要求：</w:t>
      </w:r>
    </w:p>
    <w:p w14:paraId="0C72BE7A">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kern w:val="2"/>
          <w:sz w:val="24"/>
          <w:szCs w:val="24"/>
          <w:lang w:eastAsia="zh-CN"/>
        </w:rPr>
        <w:t xml:space="preserve">3.2.1 </w:t>
      </w:r>
      <w:r>
        <w:rPr>
          <w:rFonts w:hint="eastAsia" w:ascii="宋体" w:hAnsi="宋体" w:eastAsia="宋体" w:cs="宋体"/>
          <w:color w:val="auto"/>
          <w:sz w:val="24"/>
          <w:szCs w:val="24"/>
          <w:lang w:eastAsia="zh-CN"/>
        </w:rPr>
        <w:t>供应商未被列入失信被执行人、重大税收违法失信主体及政府采购严重违法失信行为记录名单（以在“信用中国”网站（www.creditchina.gov.cn）查询的信用记录为准）；未被列入政府采购严重违法失信行为记录名单（以在中国政府采购网（www.ccgp.gov.cn）查询的信用记录为准）（评标前由采购代理机构查询）。</w:t>
      </w:r>
    </w:p>
    <w:p w14:paraId="28B546E5">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3.2.2 参与本项目的供应商及法定代表人近三年内无行贿犯罪记录（提供声明函）。</w:t>
      </w:r>
    </w:p>
    <w:p w14:paraId="0895EB32">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14:paraId="7A1A6EA6">
      <w:pPr>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3.2.4 本项目不接受联合体、分公司及分支机构投标。</w:t>
      </w:r>
    </w:p>
    <w:p w14:paraId="4126BA73">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31FAEFE5">
      <w:pPr>
        <w:spacing w:after="0" w:line="480" w:lineRule="exact"/>
        <w:ind w:firstLine="480" w:firstLineChars="200"/>
        <w:rPr>
          <w:rFonts w:ascii="宋体" w:hAnsi="宋体" w:eastAsia="宋体" w:cs="宋体"/>
          <w:bCs/>
          <w:sz w:val="24"/>
          <w:szCs w:val="24"/>
          <w:lang w:eastAsia="zh-CN"/>
        </w:rPr>
      </w:pPr>
      <w:r>
        <w:rPr>
          <w:rFonts w:hint="eastAsia" w:ascii="宋体" w:hAnsi="宋体" w:eastAsia="宋体" w:cs="宋体"/>
          <w:color w:val="auto"/>
          <w:sz w:val="24"/>
          <w:szCs w:val="24"/>
          <w:lang w:eastAsia="zh-CN"/>
        </w:rPr>
        <w:t>格式1：</w:t>
      </w:r>
      <w:r>
        <w:rPr>
          <w:rFonts w:hint="eastAsia" w:ascii="宋体" w:hAnsi="宋体" w:eastAsia="宋体" w:cs="宋体"/>
          <w:bCs/>
          <w:sz w:val="24"/>
          <w:szCs w:val="24"/>
          <w:lang w:eastAsia="zh-CN"/>
        </w:rPr>
        <w:t>具有独立承担民事责任的能力</w:t>
      </w:r>
    </w:p>
    <w:p w14:paraId="52ABA44B">
      <w:pPr>
        <w:spacing w:after="0" w:line="480" w:lineRule="exact"/>
        <w:ind w:firstLine="482" w:firstLineChars="200"/>
        <w:jc w:val="center"/>
        <w:rPr>
          <w:rFonts w:ascii="宋体" w:hAnsi="宋体" w:eastAsia="宋体" w:cs="宋体"/>
          <w:b/>
          <w:sz w:val="24"/>
          <w:szCs w:val="24"/>
          <w:lang w:eastAsia="zh-CN"/>
        </w:rPr>
      </w:pPr>
      <w:r>
        <w:rPr>
          <w:rFonts w:hint="eastAsia" w:ascii="宋体" w:hAnsi="宋体" w:eastAsia="宋体" w:cs="宋体"/>
          <w:b/>
          <w:sz w:val="24"/>
          <w:szCs w:val="24"/>
          <w:lang w:eastAsia="zh-CN"/>
        </w:rPr>
        <w:t>按要求提供证明材料加盖电子公章</w:t>
      </w:r>
    </w:p>
    <w:p w14:paraId="0CC9D421">
      <w:pPr>
        <w:rPr>
          <w:rFonts w:ascii="宋体" w:hAnsi="宋体" w:eastAsia="宋体" w:cs="宋体"/>
          <w:b/>
          <w:sz w:val="24"/>
          <w:szCs w:val="24"/>
          <w:lang w:eastAsia="zh-CN"/>
        </w:rPr>
      </w:pPr>
      <w:r>
        <w:rPr>
          <w:rFonts w:hint="eastAsia" w:ascii="宋体" w:hAnsi="宋体" w:eastAsia="宋体" w:cs="宋体"/>
          <w:b/>
          <w:sz w:val="24"/>
          <w:szCs w:val="24"/>
          <w:lang w:eastAsia="zh-CN"/>
        </w:rPr>
        <w:br w:type="page"/>
      </w:r>
    </w:p>
    <w:p w14:paraId="421FD42E">
      <w:pPr>
        <w:spacing w:after="0" w:line="480" w:lineRule="exact"/>
        <w:ind w:firstLine="480" w:firstLineChars="200"/>
        <w:rPr>
          <w:rFonts w:ascii="宋体" w:hAnsi="宋体" w:eastAsia="宋体" w:cs="宋体"/>
          <w:b/>
          <w:sz w:val="24"/>
          <w:szCs w:val="24"/>
          <w:lang w:eastAsia="zh-CN"/>
        </w:rPr>
      </w:pPr>
      <w:r>
        <w:rPr>
          <w:rFonts w:hint="eastAsia" w:ascii="宋体" w:hAnsi="宋体" w:eastAsia="宋体" w:cs="宋体"/>
          <w:color w:val="auto"/>
          <w:sz w:val="24"/>
          <w:szCs w:val="24"/>
          <w:lang w:eastAsia="zh-CN"/>
        </w:rPr>
        <w:t>格式2：</w:t>
      </w:r>
      <w:r>
        <w:rPr>
          <w:rFonts w:hint="eastAsia" w:ascii="宋体" w:hAnsi="宋体" w:eastAsia="宋体" w:cs="宋体"/>
          <w:bCs/>
          <w:sz w:val="24"/>
          <w:szCs w:val="24"/>
          <w:lang w:eastAsia="zh-CN"/>
        </w:rPr>
        <w:t>具有良好的商业信誉和健全的财务会计制度</w:t>
      </w:r>
    </w:p>
    <w:p w14:paraId="24908B25">
      <w:pPr>
        <w:spacing w:after="0" w:line="480" w:lineRule="exact"/>
        <w:ind w:firstLine="482" w:firstLineChars="200"/>
        <w:jc w:val="center"/>
        <w:rPr>
          <w:rFonts w:ascii="宋体" w:hAnsi="宋体" w:eastAsia="宋体" w:cs="宋体"/>
          <w:b/>
          <w:sz w:val="24"/>
          <w:szCs w:val="24"/>
          <w:lang w:eastAsia="zh-CN"/>
        </w:rPr>
      </w:pPr>
      <w:r>
        <w:rPr>
          <w:rFonts w:hint="eastAsia" w:ascii="宋体" w:hAnsi="宋体" w:eastAsia="宋体" w:cs="宋体"/>
          <w:b/>
          <w:sz w:val="24"/>
          <w:szCs w:val="24"/>
          <w:lang w:eastAsia="zh-CN"/>
        </w:rPr>
        <w:t>按要求提供证明材料加盖电子公章</w:t>
      </w:r>
    </w:p>
    <w:p w14:paraId="4EDC8480">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1BA405C9">
      <w:pPr>
        <w:spacing w:after="0" w:line="48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格式3：有</w:t>
      </w:r>
      <w:r>
        <w:rPr>
          <w:rFonts w:hint="eastAsia" w:ascii="宋体" w:hAnsi="宋体" w:eastAsia="宋体" w:cs="宋体"/>
          <w:sz w:val="24"/>
          <w:szCs w:val="24"/>
          <w:lang w:eastAsia="zh-CN"/>
        </w:rPr>
        <w:t>依法缴纳税收和社会保障资金的良好记录</w:t>
      </w:r>
    </w:p>
    <w:p w14:paraId="2AC23C1A">
      <w:pPr>
        <w:spacing w:after="0" w:line="480" w:lineRule="exact"/>
        <w:ind w:firstLine="482" w:firstLineChars="200"/>
        <w:jc w:val="center"/>
        <w:rPr>
          <w:rFonts w:ascii="宋体" w:hAnsi="宋体" w:eastAsia="宋体" w:cs="宋体"/>
          <w:b/>
          <w:sz w:val="24"/>
          <w:szCs w:val="24"/>
          <w:lang w:eastAsia="zh-CN"/>
        </w:rPr>
      </w:pPr>
      <w:r>
        <w:rPr>
          <w:rFonts w:hint="eastAsia" w:ascii="宋体" w:hAnsi="宋体" w:eastAsia="宋体" w:cs="宋体"/>
          <w:b/>
          <w:sz w:val="24"/>
          <w:szCs w:val="24"/>
          <w:lang w:eastAsia="zh-CN"/>
        </w:rPr>
        <w:t>按要求提供证明材料加盖电子公章</w:t>
      </w:r>
    </w:p>
    <w:p w14:paraId="01673E56">
      <w:pPr>
        <w:rPr>
          <w:rFonts w:ascii="宋体" w:hAnsi="宋体" w:eastAsia="宋体" w:cs="宋体"/>
          <w:b/>
          <w:sz w:val="24"/>
          <w:szCs w:val="24"/>
          <w:lang w:eastAsia="zh-CN"/>
        </w:rPr>
      </w:pPr>
      <w:r>
        <w:rPr>
          <w:rFonts w:hint="eastAsia" w:ascii="宋体" w:hAnsi="宋体" w:eastAsia="宋体" w:cs="宋体"/>
          <w:b/>
          <w:sz w:val="24"/>
          <w:szCs w:val="24"/>
          <w:lang w:eastAsia="zh-CN"/>
        </w:rPr>
        <w:br w:type="page"/>
      </w:r>
    </w:p>
    <w:p w14:paraId="045F7B55">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格式4：</w:t>
      </w:r>
      <w:r>
        <w:rPr>
          <w:rFonts w:hint="eastAsia" w:ascii="宋体" w:hAnsi="宋体" w:eastAsia="宋体" w:cs="宋体"/>
          <w:color w:val="auto"/>
          <w:sz w:val="24"/>
          <w:lang w:eastAsia="zh-CN"/>
        </w:rPr>
        <w:t>落实政府采购政策需满足的资格要求：无</w:t>
      </w:r>
      <w:r>
        <w:rPr>
          <w:rFonts w:hint="eastAsia" w:ascii="宋体" w:hAnsi="宋体" w:eastAsia="宋体" w:cs="宋体"/>
          <w:color w:val="auto"/>
          <w:sz w:val="24"/>
          <w:szCs w:val="24"/>
          <w:lang w:eastAsia="zh-CN"/>
        </w:rPr>
        <w:t>。</w:t>
      </w:r>
    </w:p>
    <w:p w14:paraId="57DD4C46">
      <w:pPr>
        <w:widowControl w:val="0"/>
        <w:overflowPunct/>
        <w:topLinePunct/>
        <w:autoSpaceDE/>
        <w:autoSpaceDN/>
        <w:adjustRightInd/>
        <w:snapToGrid/>
        <w:spacing w:after="0" w:line="480" w:lineRule="exact"/>
        <w:jc w:val="center"/>
        <w:textAlignment w:val="auto"/>
        <w:rPr>
          <w:rFonts w:ascii="宋体" w:hAnsi="宋体" w:eastAsia="宋体" w:cs="宋体"/>
          <w:b/>
          <w:bCs/>
          <w:color w:val="auto"/>
          <w:sz w:val="24"/>
          <w:lang w:eastAsia="zh-CN"/>
        </w:rPr>
        <w:sectPr>
          <w:headerReference r:id="rId22" w:type="default"/>
          <w:footerReference r:id="rId23" w:type="default"/>
          <w:pgSz w:w="11906" w:h="16838"/>
          <w:pgMar w:top="1191" w:right="1191" w:bottom="1304" w:left="1304" w:header="720" w:footer="720" w:gutter="0"/>
          <w:cols w:space="0" w:num="1"/>
          <w:docGrid w:type="lines" w:linePitch="317" w:charSpace="0"/>
        </w:sectPr>
      </w:pPr>
    </w:p>
    <w:p w14:paraId="39953E47">
      <w:pPr>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格式5：</w:t>
      </w:r>
      <w:r>
        <w:rPr>
          <w:rFonts w:hint="eastAsia" w:ascii="宋体" w:hAnsi="宋体" w:eastAsia="宋体" w:cs="宋体"/>
          <w:sz w:val="24"/>
          <w:szCs w:val="24"/>
          <w:lang w:eastAsia="zh-CN"/>
        </w:rPr>
        <w:t>声明函</w:t>
      </w:r>
    </w:p>
    <w:p w14:paraId="2AB72EA0">
      <w:pPr>
        <w:kinsoku w:val="0"/>
        <w:overflowPunct/>
        <w:spacing w:after="0" w:line="480" w:lineRule="exact"/>
        <w:ind w:firstLine="482" w:firstLineChars="200"/>
        <w:jc w:val="center"/>
        <w:rPr>
          <w:rFonts w:ascii="宋体" w:hAnsi="宋体" w:eastAsia="宋体" w:cs="宋体"/>
          <w:b/>
          <w:sz w:val="24"/>
          <w:szCs w:val="24"/>
          <w:lang w:eastAsia="zh-CN"/>
        </w:rPr>
      </w:pPr>
      <w:r>
        <w:rPr>
          <w:rFonts w:hint="eastAsia" w:ascii="宋体" w:hAnsi="宋体" w:eastAsia="宋体" w:cs="宋体"/>
          <w:b/>
          <w:sz w:val="24"/>
          <w:szCs w:val="24"/>
          <w:lang w:eastAsia="zh-CN"/>
        </w:rPr>
        <w:t>声明函</w:t>
      </w:r>
    </w:p>
    <w:p w14:paraId="70F9A4B4">
      <w:pPr>
        <w:pStyle w:val="11"/>
        <w:spacing w:line="480" w:lineRule="exact"/>
        <w:rPr>
          <w:b/>
          <w:bCs/>
          <w:sz w:val="24"/>
          <w:szCs w:val="24"/>
          <w:u w:val="single"/>
          <w:lang w:eastAsia="zh-CN"/>
        </w:rPr>
      </w:pPr>
      <w:r>
        <w:rPr>
          <w:rFonts w:hint="eastAsia"/>
          <w:b/>
          <w:bCs/>
          <w:sz w:val="24"/>
          <w:szCs w:val="24"/>
          <w:lang w:eastAsia="zh-CN"/>
        </w:rPr>
        <w:t>致：</w:t>
      </w:r>
      <w:r>
        <w:rPr>
          <w:rFonts w:hint="eastAsia"/>
          <w:b/>
          <w:bCs/>
          <w:sz w:val="24"/>
          <w:szCs w:val="24"/>
          <w:u w:val="single"/>
          <w:lang w:eastAsia="zh-CN"/>
        </w:rPr>
        <w:t>昆明市退役军人事务局</w:t>
      </w:r>
    </w:p>
    <w:p w14:paraId="36A382B2">
      <w:pPr>
        <w:kinsoku w:val="0"/>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在参与本次项目投标中，我单位声明：</w:t>
      </w:r>
    </w:p>
    <w:p w14:paraId="1F5698D8">
      <w:pPr>
        <w:kinsoku w:val="0"/>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sz w:val="24"/>
          <w:szCs w:val="24"/>
          <w:lang w:eastAsia="zh-CN"/>
        </w:rPr>
        <w:t>（一）参与本项目所投标段我</w:t>
      </w:r>
      <w:r>
        <w:rPr>
          <w:rFonts w:hint="eastAsia" w:ascii="宋体" w:hAnsi="宋体" w:eastAsia="宋体" w:cs="宋体"/>
          <w:color w:val="auto"/>
          <w:sz w:val="24"/>
          <w:szCs w:val="24"/>
          <w:lang w:eastAsia="zh-CN"/>
        </w:rPr>
        <w:t>单位</w:t>
      </w:r>
      <w:r>
        <w:rPr>
          <w:rFonts w:hint="eastAsia" w:ascii="宋体" w:hAnsi="宋体" w:eastAsia="宋体" w:cs="宋体"/>
          <w:sz w:val="24"/>
          <w:szCs w:val="24"/>
          <w:lang w:eastAsia="zh-CN"/>
        </w:rPr>
        <w:t>具有履行合同所必需的设备和专业技术能力；</w:t>
      </w:r>
    </w:p>
    <w:p w14:paraId="7BEB8B83">
      <w:pPr>
        <w:kinsoku w:val="0"/>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sz w:val="24"/>
          <w:szCs w:val="24"/>
          <w:lang w:eastAsia="zh-CN"/>
        </w:rPr>
        <w:t>（二）参加政府采购活动前三年内，在经营活动中没有重大违法记录（重大违法记录，是指供应商因违法经营受到刑事处罚或者责令停产停业、吊销许可证或者执照、较大数额罚款等行政处罚；“较大数额罚款”是指200万元以上的罚款，法律、行政法规以及国务院有关部门明确规定相关领域“较大数额罚款”标准高于200万元的，从其规定）；</w:t>
      </w:r>
    </w:p>
    <w:p w14:paraId="3E9316CE">
      <w:pPr>
        <w:kinsoku w:val="0"/>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color w:val="auto"/>
          <w:sz w:val="24"/>
          <w:szCs w:val="24"/>
          <w:lang w:eastAsia="zh-CN"/>
        </w:rPr>
        <w:t>参与本项目所投标段</w:t>
      </w:r>
      <w:r>
        <w:rPr>
          <w:rFonts w:hint="eastAsia" w:ascii="宋体" w:hAnsi="宋体" w:eastAsia="宋体" w:cs="宋体"/>
          <w:sz w:val="24"/>
          <w:szCs w:val="24"/>
          <w:lang w:eastAsia="zh-CN"/>
        </w:rPr>
        <w:t>我</w:t>
      </w:r>
      <w:r>
        <w:rPr>
          <w:rFonts w:hint="eastAsia" w:ascii="宋体" w:hAnsi="宋体" w:eastAsia="宋体" w:cs="宋体"/>
          <w:color w:val="auto"/>
          <w:sz w:val="24"/>
          <w:szCs w:val="24"/>
          <w:lang w:eastAsia="zh-CN"/>
        </w:rPr>
        <w:t>单位</w:t>
      </w:r>
      <w:r>
        <w:rPr>
          <w:rFonts w:hint="eastAsia" w:ascii="宋体" w:hAnsi="宋体" w:eastAsia="宋体" w:cs="宋体"/>
          <w:sz w:val="24"/>
          <w:szCs w:val="24"/>
          <w:lang w:eastAsia="zh-CN"/>
        </w:rPr>
        <w:t>符合法律、行政法规规定的其他条件；</w:t>
      </w:r>
    </w:p>
    <w:p w14:paraId="2FB69A6D">
      <w:pPr>
        <w:kinsoku w:val="0"/>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sz w:val="24"/>
          <w:szCs w:val="24"/>
          <w:lang w:eastAsia="zh-CN"/>
        </w:rPr>
        <w:t>（四）</w:t>
      </w:r>
      <w:r>
        <w:rPr>
          <w:rFonts w:hint="eastAsia" w:ascii="宋体" w:hAnsi="宋体" w:eastAsia="宋体" w:cs="宋体"/>
          <w:color w:val="auto"/>
          <w:sz w:val="24"/>
          <w:szCs w:val="24"/>
          <w:lang w:eastAsia="zh-CN"/>
        </w:rPr>
        <w:t>参与本项目所投标段我单位及法定代表人近三年内无行贿犯罪记录；</w:t>
      </w:r>
    </w:p>
    <w:p w14:paraId="054B318D">
      <w:pPr>
        <w:kinsoku w:val="0"/>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sz w:val="24"/>
          <w:szCs w:val="24"/>
          <w:lang w:eastAsia="zh-CN"/>
        </w:rPr>
        <w:t>（五）</w:t>
      </w:r>
      <w:r>
        <w:rPr>
          <w:rFonts w:hint="eastAsia" w:ascii="宋体" w:hAnsi="宋体" w:eastAsia="宋体" w:cs="宋体"/>
          <w:color w:val="auto"/>
          <w:sz w:val="24"/>
          <w:szCs w:val="24"/>
          <w:lang w:eastAsia="zh-CN"/>
        </w:rPr>
        <w:t>参与本项目所投标段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”的情形；</w:t>
      </w:r>
    </w:p>
    <w:p w14:paraId="72303CE9">
      <w:pPr>
        <w:kinsoku w:val="0"/>
        <w:overflow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sz w:val="24"/>
          <w:szCs w:val="24"/>
          <w:lang w:eastAsia="zh-CN"/>
        </w:rPr>
        <w:t>（六）</w:t>
      </w:r>
      <w:r>
        <w:rPr>
          <w:rFonts w:hint="eastAsia" w:ascii="宋体" w:hAnsi="宋体" w:eastAsia="宋体" w:cs="宋体"/>
          <w:color w:val="auto"/>
          <w:sz w:val="24"/>
          <w:szCs w:val="24"/>
          <w:lang w:eastAsia="zh-CN"/>
        </w:rPr>
        <w:t>参与本项目我单位非联合体、分公司及分支机构投标。</w:t>
      </w:r>
    </w:p>
    <w:p w14:paraId="3BB4E684">
      <w:pPr>
        <w:spacing w:line="480" w:lineRule="exact"/>
        <w:ind w:firstLine="420" w:firstLineChars="200"/>
        <w:rPr>
          <w:rFonts w:ascii="宋体" w:hAnsi="宋体" w:eastAsia="宋体" w:cs="宋体"/>
          <w:lang w:eastAsia="zh-CN"/>
        </w:rPr>
      </w:pPr>
    </w:p>
    <w:p w14:paraId="07961C85">
      <w:pPr>
        <w:pStyle w:val="11"/>
        <w:spacing w:line="480" w:lineRule="exact"/>
        <w:ind w:firstLine="480" w:firstLineChars="200"/>
        <w:rPr>
          <w:sz w:val="24"/>
          <w:szCs w:val="24"/>
          <w:lang w:eastAsia="zh-CN"/>
        </w:rPr>
      </w:pPr>
      <w:r>
        <w:rPr>
          <w:rFonts w:hint="eastAsia"/>
          <w:sz w:val="24"/>
          <w:szCs w:val="24"/>
          <w:lang w:eastAsia="zh-CN"/>
        </w:rPr>
        <w:t>上述声明真实有效，否则我方负全部责任。</w:t>
      </w:r>
    </w:p>
    <w:p w14:paraId="1759913E">
      <w:pPr>
        <w:spacing w:line="480" w:lineRule="exact"/>
        <w:ind w:firstLine="420" w:firstLineChars="200"/>
        <w:rPr>
          <w:rFonts w:ascii="宋体" w:hAnsi="宋体" w:eastAsia="宋体" w:cs="宋体"/>
          <w:lang w:eastAsia="zh-CN"/>
        </w:rPr>
      </w:pPr>
    </w:p>
    <w:p w14:paraId="03904E1B">
      <w:pPr>
        <w:overflowPunct/>
        <w:topLinePunct/>
        <w:spacing w:after="0" w:line="480" w:lineRule="exact"/>
        <w:ind w:firstLine="480" w:firstLineChars="200"/>
        <w:rPr>
          <w:rFonts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供应商全称（加盖电子公章）：</w:t>
      </w:r>
    </w:p>
    <w:p w14:paraId="2248A1F0">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w:t>
      </w:r>
    </w:p>
    <w:p w14:paraId="1F8042C1">
      <w:pPr>
        <w:pStyle w:val="11"/>
        <w:spacing w:line="480" w:lineRule="exact"/>
        <w:ind w:firstLine="480" w:firstLineChars="200"/>
        <w:rPr>
          <w:sz w:val="24"/>
          <w:szCs w:val="24"/>
          <w:lang w:eastAsia="zh-CN"/>
        </w:rPr>
      </w:pPr>
      <w:r>
        <w:rPr>
          <w:rFonts w:hint="eastAsia"/>
          <w:color w:val="auto"/>
          <w:sz w:val="24"/>
          <w:szCs w:val="24"/>
          <w:lang w:eastAsia="zh-CN"/>
        </w:rPr>
        <w:t>日期：_______年____月____日</w:t>
      </w:r>
    </w:p>
    <w:p w14:paraId="448FF298">
      <w:pPr>
        <w:pStyle w:val="11"/>
        <w:spacing w:line="480" w:lineRule="exact"/>
        <w:ind w:firstLine="480" w:firstLineChars="200"/>
        <w:rPr>
          <w:sz w:val="24"/>
          <w:szCs w:val="24"/>
          <w:lang w:eastAsia="zh-CN"/>
        </w:rPr>
      </w:pPr>
    </w:p>
    <w:p w14:paraId="08C8AB9D">
      <w:pPr>
        <w:pStyle w:val="11"/>
        <w:spacing w:line="480" w:lineRule="exact"/>
        <w:ind w:firstLine="480" w:firstLineChars="200"/>
        <w:rPr>
          <w:sz w:val="24"/>
          <w:szCs w:val="24"/>
          <w:lang w:eastAsia="zh-CN"/>
        </w:rPr>
        <w:sectPr>
          <w:pgSz w:w="11906" w:h="16838"/>
          <w:pgMar w:top="1191" w:right="1191" w:bottom="1304" w:left="1304" w:header="720" w:footer="720" w:gutter="0"/>
          <w:cols w:space="0" w:num="1"/>
          <w:docGrid w:type="lines" w:linePitch="317" w:charSpace="0"/>
        </w:sectPr>
      </w:pPr>
      <w:r>
        <w:rPr>
          <w:rFonts w:hint="eastAsia"/>
          <w:sz w:val="24"/>
          <w:szCs w:val="24"/>
          <w:lang w:eastAsia="zh-CN"/>
        </w:rPr>
        <w:t>说明：供应商声明不实的，依据《政府采购法》第七十七条“供虚假材料谋取中标、成交的”有关规定予以处理。</w:t>
      </w:r>
    </w:p>
    <w:p w14:paraId="76BE9F12">
      <w:pPr>
        <w:overflowPunct/>
        <w:topLinePunct/>
        <w:spacing w:after="0" w:line="480" w:lineRule="exact"/>
        <w:outlineLvl w:val="0"/>
        <w:rPr>
          <w:rFonts w:ascii="宋体" w:hAnsi="宋体" w:eastAsia="宋体" w:cs="宋体"/>
          <w:b/>
          <w:color w:val="auto"/>
          <w:sz w:val="24"/>
          <w:szCs w:val="24"/>
          <w:lang w:eastAsia="zh-CN"/>
        </w:rPr>
      </w:pPr>
      <w:r>
        <w:rPr>
          <w:rFonts w:hint="eastAsia" w:ascii="宋体" w:hAnsi="宋体" w:eastAsia="宋体" w:cs="宋体"/>
          <w:b/>
          <w:color w:val="auto"/>
          <w:sz w:val="24"/>
          <w:szCs w:val="24"/>
          <w:shd w:val="clear" w:color="auto" w:fill="FFFFFF" w:themeFill="background1"/>
          <w:lang w:eastAsia="zh-CN"/>
        </w:rPr>
        <w:t>附件三：</w:t>
      </w:r>
      <w:r>
        <w:rPr>
          <w:rFonts w:hint="eastAsia" w:ascii="宋体" w:hAnsi="宋体" w:eastAsia="宋体" w:cs="宋体"/>
          <w:b/>
          <w:color w:val="auto"/>
          <w:sz w:val="24"/>
          <w:szCs w:val="24"/>
          <w:lang w:eastAsia="zh-CN"/>
        </w:rPr>
        <w:t>供应商认为还需提供或招标文件要求的其它资料</w:t>
      </w:r>
    </w:p>
    <w:p w14:paraId="649DDF52">
      <w:pPr>
        <w:pStyle w:val="11"/>
        <w:spacing w:line="480" w:lineRule="exact"/>
        <w:rPr>
          <w:sz w:val="24"/>
          <w:szCs w:val="24"/>
          <w:lang w:eastAsia="zh-CN"/>
        </w:rPr>
      </w:pPr>
    </w:p>
    <w:p w14:paraId="54C954ED">
      <w:pPr>
        <w:overflowPunct/>
        <w:topLinePunct/>
        <w:jc w:val="center"/>
        <w:rPr>
          <w:rFonts w:ascii="宋体" w:hAnsi="宋体" w:eastAsia="宋体" w:cs="宋体"/>
          <w:b/>
          <w:bCs/>
          <w:color w:val="auto"/>
          <w:sz w:val="24"/>
          <w:szCs w:val="24"/>
          <w:shd w:val="clear" w:color="auto" w:fill="FFFFFF" w:themeFill="background1"/>
          <w:lang w:eastAsia="zh-CN"/>
        </w:rPr>
      </w:pPr>
    </w:p>
    <w:p w14:paraId="06EE5B58">
      <w:pPr>
        <w:widowControl w:val="0"/>
        <w:overflowPunct/>
        <w:topLinePunct/>
        <w:autoSpaceDE/>
        <w:autoSpaceDN/>
        <w:adjustRightInd/>
        <w:snapToGrid/>
        <w:spacing w:after="0" w:line="480" w:lineRule="exact"/>
        <w:ind w:firstLine="562" w:firstLineChars="200"/>
        <w:textAlignment w:val="auto"/>
        <w:rPr>
          <w:rFonts w:ascii="宋体" w:hAnsi="宋体" w:eastAsia="宋体" w:cs="宋体"/>
          <w:b/>
          <w:sz w:val="28"/>
          <w:szCs w:val="28"/>
          <w:lang w:eastAsia="zh-CN"/>
        </w:rPr>
      </w:pPr>
    </w:p>
    <w:p w14:paraId="79CA9711">
      <w:pPr>
        <w:rPr>
          <w:rFonts w:ascii="宋体" w:hAnsi="宋体" w:eastAsia="宋体" w:cs="宋体"/>
          <w:b/>
          <w:color w:val="auto"/>
          <w:sz w:val="24"/>
          <w:szCs w:val="24"/>
          <w:shd w:val="clear" w:color="auto" w:fill="FFFFFF" w:themeFill="background1"/>
          <w:lang w:eastAsia="zh-CN"/>
        </w:rPr>
      </w:pPr>
      <w:bookmarkStart w:id="222" w:name="_Toc16872"/>
      <w:bookmarkStart w:id="223" w:name="_Toc235"/>
      <w:r>
        <w:rPr>
          <w:rFonts w:hint="eastAsia" w:ascii="宋体" w:hAnsi="宋体" w:eastAsia="宋体" w:cs="宋体"/>
          <w:b/>
          <w:color w:val="auto"/>
          <w:sz w:val="24"/>
          <w:szCs w:val="24"/>
          <w:shd w:val="clear" w:color="auto" w:fill="FFFFFF" w:themeFill="background1"/>
          <w:lang w:eastAsia="zh-CN"/>
        </w:rPr>
        <w:br w:type="page"/>
      </w:r>
    </w:p>
    <w:p w14:paraId="33503812">
      <w:pPr>
        <w:overflowPunct/>
        <w:topLinePunct/>
        <w:outlineLvl w:val="0"/>
        <w:rPr>
          <w:rFonts w:ascii="宋体" w:hAnsi="宋体" w:eastAsia="宋体" w:cs="宋体"/>
          <w:b/>
          <w:bCs/>
          <w:color w:val="auto"/>
          <w:sz w:val="24"/>
          <w:szCs w:val="24"/>
          <w:shd w:val="clear" w:color="auto" w:fill="FFFFFF" w:themeFill="background1"/>
          <w:lang w:eastAsia="zh-CN"/>
        </w:rPr>
      </w:pPr>
      <w:r>
        <w:rPr>
          <w:rFonts w:hint="eastAsia" w:ascii="宋体" w:hAnsi="宋体" w:eastAsia="宋体" w:cs="宋体"/>
          <w:b/>
          <w:color w:val="auto"/>
          <w:sz w:val="24"/>
          <w:szCs w:val="24"/>
          <w:shd w:val="clear" w:color="auto" w:fill="FFFFFF" w:themeFill="background1"/>
          <w:lang w:eastAsia="zh-CN"/>
        </w:rPr>
        <w:t>二、报价部分</w:t>
      </w:r>
    </w:p>
    <w:p w14:paraId="08B58732">
      <w:pPr>
        <w:pStyle w:val="14"/>
        <w:overflowPunct/>
        <w:topLinePunct/>
        <w:rPr>
          <w:rFonts w:hAnsi="宋体" w:eastAsia="宋体" w:cs="宋体"/>
          <w:b/>
          <w:color w:val="auto"/>
          <w:sz w:val="24"/>
          <w:szCs w:val="24"/>
          <w:shd w:val="clear" w:color="auto" w:fill="FFFFFF" w:themeFill="background1"/>
          <w:lang w:eastAsia="zh-CN"/>
        </w:rPr>
      </w:pPr>
      <w:r>
        <w:rPr>
          <w:rFonts w:hint="eastAsia" w:hAnsi="宋体" w:eastAsia="宋体" w:cs="宋体"/>
          <w:b/>
          <w:bCs/>
          <w:color w:val="auto"/>
          <w:sz w:val="24"/>
          <w:szCs w:val="24"/>
          <w:shd w:val="clear" w:color="auto" w:fill="FFFFFF" w:themeFill="background1"/>
          <w:lang w:eastAsia="zh-CN"/>
        </w:rPr>
        <w:t>附件一、报价文件封面</w:t>
      </w:r>
    </w:p>
    <w:p w14:paraId="0C04CBB1">
      <w:pPr>
        <w:overflowPunct/>
        <w:topLinePunct/>
        <w:spacing w:line="640" w:lineRule="exact"/>
        <w:jc w:val="center"/>
        <w:rPr>
          <w:rFonts w:ascii="宋体" w:hAnsi="宋体" w:eastAsia="宋体" w:cs="宋体"/>
          <w:b/>
          <w:bCs/>
          <w:color w:val="auto"/>
          <w:sz w:val="48"/>
          <w:szCs w:val="56"/>
          <w:shd w:val="clear" w:color="auto" w:fill="FFFFFF" w:themeFill="background1"/>
          <w:lang w:eastAsia="zh-CN"/>
        </w:rPr>
      </w:pPr>
      <w:r>
        <w:rPr>
          <w:rFonts w:hint="eastAsia" w:ascii="宋体" w:hAnsi="宋体" w:eastAsia="宋体" w:cs="宋体"/>
          <w:b/>
          <w:bCs/>
          <w:color w:val="auto"/>
          <w:sz w:val="48"/>
          <w:szCs w:val="56"/>
          <w:shd w:val="clear" w:color="auto" w:fill="FFFFFF" w:themeFill="background1"/>
          <w:lang w:eastAsia="zh-CN"/>
        </w:rPr>
        <w:t>2026春节、八一建军节慰问驻昆、磨憨、西藏部队及昆明舰物资采购</w:t>
      </w:r>
    </w:p>
    <w:p w14:paraId="0A1F4E3B">
      <w:pPr>
        <w:overflowPunct/>
        <w:topLinePunct/>
        <w:spacing w:after="0" w:line="480" w:lineRule="exact"/>
        <w:jc w:val="center"/>
        <w:outlineLvl w:val="1"/>
        <w:rPr>
          <w:rFonts w:ascii="宋体" w:hAnsi="宋体" w:eastAsia="宋体" w:cs="宋体"/>
          <w:b/>
          <w:bCs/>
          <w:color w:val="auto"/>
          <w:sz w:val="28"/>
          <w:szCs w:val="28"/>
          <w:shd w:val="clear" w:color="auto" w:fill="FFFFFF" w:themeFill="background1"/>
          <w:lang w:eastAsia="zh-CN"/>
        </w:rPr>
      </w:pPr>
      <w:r>
        <w:rPr>
          <w:rFonts w:hint="eastAsia" w:ascii="宋体" w:hAnsi="宋体" w:eastAsia="宋体" w:cs="宋体"/>
          <w:b/>
          <w:bCs/>
          <w:color w:val="auto"/>
          <w:sz w:val="28"/>
          <w:szCs w:val="28"/>
          <w:shd w:val="clear" w:color="auto" w:fill="FFFFFF" w:themeFill="background1"/>
          <w:lang w:eastAsia="zh-CN"/>
        </w:rPr>
        <w:t>（项目编号：YNJH2026061）</w:t>
      </w:r>
    </w:p>
    <w:p w14:paraId="388AB85F">
      <w:pPr>
        <w:overflowPunct/>
        <w:topLinePunct/>
        <w:spacing w:after="0" w:line="480" w:lineRule="exact"/>
        <w:jc w:val="center"/>
        <w:rPr>
          <w:rFonts w:ascii="宋体" w:hAnsi="宋体" w:eastAsia="宋体" w:cs="宋体"/>
          <w:b/>
          <w:color w:val="auto"/>
          <w:sz w:val="28"/>
          <w:szCs w:val="28"/>
          <w:shd w:val="clear" w:color="auto" w:fill="FFFFFF" w:themeFill="background1"/>
          <w:lang w:eastAsia="zh-CN"/>
        </w:rPr>
      </w:pPr>
      <w:r>
        <w:rPr>
          <w:rFonts w:hint="eastAsia" w:ascii="宋体" w:hAnsi="宋体" w:eastAsia="宋体" w:cs="宋体"/>
          <w:b/>
          <w:color w:val="auto"/>
          <w:sz w:val="28"/>
          <w:szCs w:val="28"/>
          <w:shd w:val="clear" w:color="auto" w:fill="FFFFFF" w:themeFill="background1"/>
          <w:lang w:eastAsia="zh-CN"/>
        </w:rPr>
        <w:t>（标段：）</w:t>
      </w:r>
    </w:p>
    <w:p w14:paraId="4A45F5CA">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44009241">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1D26A1F9">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455639ED">
      <w:pPr>
        <w:pStyle w:val="42"/>
        <w:overflowPunct/>
        <w:topLinePunct/>
        <w:rPr>
          <w:rFonts w:cs="宋体"/>
          <w:color w:val="auto"/>
          <w:shd w:val="clear" w:color="auto" w:fill="FFFFFF" w:themeFill="background1"/>
          <w:lang w:eastAsia="zh-CN"/>
        </w:rPr>
      </w:pPr>
    </w:p>
    <w:p w14:paraId="6C5E4279">
      <w:pPr>
        <w:overflowPunct/>
        <w:topLinePunct/>
        <w:jc w:val="center"/>
        <w:rPr>
          <w:rFonts w:ascii="宋体" w:hAnsi="宋体" w:eastAsia="宋体" w:cs="宋体"/>
          <w:b/>
          <w:color w:val="auto"/>
          <w:sz w:val="84"/>
          <w:szCs w:val="84"/>
          <w:shd w:val="clear" w:color="auto" w:fill="FFFFFF" w:themeFill="background1"/>
          <w:lang w:eastAsia="zh-CN"/>
        </w:rPr>
      </w:pPr>
      <w:r>
        <w:rPr>
          <w:rFonts w:hint="eastAsia" w:ascii="宋体" w:hAnsi="宋体" w:eastAsia="宋体" w:cs="宋体"/>
          <w:b/>
          <w:color w:val="auto"/>
          <w:sz w:val="84"/>
          <w:szCs w:val="84"/>
          <w:shd w:val="clear" w:color="auto" w:fill="FFFFFF" w:themeFill="background1"/>
          <w:lang w:eastAsia="zh-CN"/>
        </w:rPr>
        <w:t>投 标 文 件</w:t>
      </w:r>
    </w:p>
    <w:p w14:paraId="58922CF1">
      <w:pPr>
        <w:overflowPunct/>
        <w:topLinePunct/>
        <w:spacing w:line="800" w:lineRule="exact"/>
        <w:jc w:val="center"/>
        <w:rPr>
          <w:rFonts w:ascii="宋体" w:hAnsi="宋体" w:eastAsia="宋体" w:cs="宋体"/>
          <w:b/>
          <w:bCs/>
          <w:color w:val="auto"/>
          <w:sz w:val="36"/>
          <w:szCs w:val="36"/>
          <w:shd w:val="clear" w:color="auto" w:fill="FFFFFF" w:themeFill="background1"/>
          <w:lang w:eastAsia="zh-CN"/>
        </w:rPr>
      </w:pPr>
      <w:r>
        <w:rPr>
          <w:rFonts w:hint="eastAsia" w:ascii="宋体" w:hAnsi="宋体" w:eastAsia="宋体" w:cs="宋体"/>
          <w:b/>
          <w:bCs/>
          <w:color w:val="auto"/>
          <w:sz w:val="36"/>
          <w:szCs w:val="36"/>
          <w:shd w:val="clear" w:color="auto" w:fill="FFFFFF" w:themeFill="background1"/>
          <w:lang w:eastAsia="zh-CN"/>
        </w:rPr>
        <w:t>报价部分</w:t>
      </w:r>
    </w:p>
    <w:p w14:paraId="7FB29AF6">
      <w:pPr>
        <w:pStyle w:val="21"/>
        <w:overflowPunct/>
        <w:topLinePunct/>
        <w:ind w:firstLine="480"/>
        <w:rPr>
          <w:rFonts w:ascii="宋体" w:hAnsi="宋体" w:eastAsia="宋体" w:cs="宋体"/>
          <w:color w:val="auto"/>
          <w:shd w:val="clear" w:color="auto" w:fill="FFFFFF" w:themeFill="background1"/>
          <w:lang w:eastAsia="zh-CN"/>
        </w:rPr>
      </w:pPr>
    </w:p>
    <w:p w14:paraId="42172C09">
      <w:pPr>
        <w:pStyle w:val="21"/>
        <w:overflowPunct/>
        <w:topLinePunct/>
        <w:ind w:firstLine="480"/>
        <w:rPr>
          <w:rFonts w:ascii="宋体" w:hAnsi="宋体" w:eastAsia="宋体" w:cs="宋体"/>
          <w:color w:val="auto"/>
          <w:shd w:val="clear" w:color="auto" w:fill="FFFFFF" w:themeFill="background1"/>
          <w:lang w:eastAsia="zh-CN"/>
        </w:rPr>
      </w:pPr>
    </w:p>
    <w:p w14:paraId="37FA915B">
      <w:pPr>
        <w:pStyle w:val="21"/>
        <w:overflowPunct/>
        <w:topLinePunct/>
        <w:ind w:firstLine="480"/>
        <w:rPr>
          <w:rFonts w:ascii="宋体" w:hAnsi="宋体" w:eastAsia="宋体" w:cs="宋体"/>
          <w:color w:val="auto"/>
          <w:shd w:val="clear" w:color="auto" w:fill="FFFFFF" w:themeFill="background1"/>
          <w:lang w:eastAsia="zh-CN"/>
        </w:rPr>
      </w:pPr>
    </w:p>
    <w:p w14:paraId="187A9428">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278E59B7">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3BF371F4">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供应商全称（加盖电子公章）：</w:t>
      </w:r>
    </w:p>
    <w:p w14:paraId="71AFDCF9">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法定代表人或委托代理人（签字或签章）：</w:t>
      </w:r>
    </w:p>
    <w:p w14:paraId="28BD1B11">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地  址：</w:t>
      </w:r>
    </w:p>
    <w:p w14:paraId="2C6C0EA1">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联系人：联系电话：</w:t>
      </w:r>
    </w:p>
    <w:p w14:paraId="5CFF3872">
      <w:pPr>
        <w:overflowPunct/>
        <w:topLinePunct/>
        <w:spacing w:after="0" w:line="480" w:lineRule="exact"/>
        <w:ind w:firstLine="1405" w:firstLineChars="500"/>
        <w:rPr>
          <w:rFonts w:ascii="宋体" w:hAnsi="宋体" w:eastAsia="宋体" w:cs="宋体"/>
          <w:color w:val="auto"/>
          <w:sz w:val="28"/>
          <w:szCs w:val="28"/>
          <w:shd w:val="clear" w:color="auto" w:fill="FFFFFF" w:themeFill="background1"/>
          <w:lang w:eastAsia="zh-CN"/>
        </w:rPr>
      </w:pPr>
      <w:r>
        <w:rPr>
          <w:rFonts w:hint="eastAsia" w:ascii="宋体" w:hAnsi="宋体" w:eastAsia="宋体" w:cs="宋体"/>
          <w:b/>
          <w:color w:val="auto"/>
          <w:sz w:val="28"/>
          <w:szCs w:val="28"/>
          <w:lang w:eastAsia="zh-CN"/>
        </w:rPr>
        <w:t>日  期：</w:t>
      </w:r>
    </w:p>
    <w:p w14:paraId="3D90C57D">
      <w:pPr>
        <w:overflowPunct/>
        <w:topLinePunct/>
        <w:jc w:val="center"/>
        <w:rPr>
          <w:rFonts w:ascii="宋体" w:hAnsi="宋体" w:eastAsia="宋体" w:cs="宋体"/>
          <w:b/>
          <w:bCs/>
          <w:color w:val="auto"/>
          <w:sz w:val="28"/>
          <w:szCs w:val="28"/>
          <w:shd w:val="clear" w:color="auto" w:fill="FFFFFF" w:themeFill="background1"/>
          <w:lang w:eastAsia="zh-CN"/>
        </w:rPr>
      </w:pPr>
      <w:r>
        <w:rPr>
          <w:rFonts w:hint="eastAsia" w:ascii="宋体" w:hAnsi="宋体" w:eastAsia="宋体" w:cs="宋体"/>
          <w:b/>
          <w:bCs/>
          <w:color w:val="auto"/>
          <w:sz w:val="28"/>
          <w:szCs w:val="28"/>
          <w:shd w:val="clear" w:color="auto" w:fill="FFFFFF" w:themeFill="background1"/>
          <w:lang w:eastAsia="zh-CN"/>
        </w:rPr>
        <w:br w:type="page"/>
      </w:r>
    </w:p>
    <w:p w14:paraId="1906E551">
      <w:pPr>
        <w:kinsoku w:val="0"/>
        <w:overflowPunct/>
        <w:topLinePunct/>
        <w:spacing w:after="0" w:line="480" w:lineRule="exact"/>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附件二：开标一览表（实质性格式）</w:t>
      </w:r>
    </w:p>
    <w:p w14:paraId="27B8CE1D">
      <w:pPr>
        <w:kinsoku w:val="0"/>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开标一览表</w:t>
      </w:r>
    </w:p>
    <w:p w14:paraId="6ACEB921">
      <w:pPr>
        <w:overflowPunct/>
        <w:topLinePunct/>
        <w:spacing w:after="0" w:line="480" w:lineRule="exact"/>
        <w:ind w:left="1205" w:hanging="1205" w:hangingChars="500"/>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项目名称：</w:t>
      </w:r>
      <w:r>
        <w:rPr>
          <w:rFonts w:hint="eastAsia" w:ascii="宋体" w:hAnsi="宋体" w:eastAsia="宋体" w:cs="宋体"/>
          <w:bCs/>
          <w:color w:val="auto"/>
          <w:sz w:val="24"/>
          <w:szCs w:val="24"/>
          <w:lang w:eastAsia="zh-CN"/>
        </w:rPr>
        <w:t>2026春节、八一建军节慰问驻昆、磨憨、西藏部队及昆明舰物资采购</w:t>
      </w:r>
    </w:p>
    <w:p w14:paraId="2C1AF27C">
      <w:pPr>
        <w:overflowPunct/>
        <w:topLinePunct/>
        <w:spacing w:after="0" w:line="480" w:lineRule="exact"/>
        <w:ind w:left="1205" w:hanging="1205" w:hangingChars="500"/>
        <w:rPr>
          <w:rFonts w:ascii="宋体" w:hAnsi="宋体" w:eastAsia="宋体" w:cs="宋体"/>
          <w:b/>
          <w:bCs/>
          <w:color w:val="auto"/>
          <w:sz w:val="24"/>
          <w:szCs w:val="24"/>
          <w:lang w:eastAsia="zh-CN"/>
        </w:rPr>
      </w:pPr>
      <w:r>
        <w:rPr>
          <w:rFonts w:hint="eastAsia" w:ascii="宋体" w:hAnsi="宋体" w:eastAsia="宋体" w:cs="宋体"/>
          <w:b/>
          <w:color w:val="auto"/>
          <w:sz w:val="24"/>
          <w:szCs w:val="24"/>
        </w:rPr>
        <w:t>项目编号：</w:t>
      </w:r>
      <w:r>
        <w:rPr>
          <w:rFonts w:hint="eastAsia" w:ascii="宋体" w:hAnsi="宋体" w:eastAsia="宋体" w:cs="宋体"/>
          <w:bCs/>
          <w:color w:val="auto"/>
          <w:sz w:val="24"/>
          <w:szCs w:val="24"/>
          <w:lang w:eastAsia="zh-CN"/>
        </w:rPr>
        <w:t>YNJH2026061</w:t>
      </w:r>
    </w:p>
    <w:tbl>
      <w:tblPr>
        <w:tblStyle w:val="2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044"/>
        <w:gridCol w:w="1732"/>
        <w:gridCol w:w="1204"/>
        <w:gridCol w:w="950"/>
        <w:gridCol w:w="1506"/>
        <w:gridCol w:w="527"/>
      </w:tblGrid>
      <w:tr w14:paraId="5281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339" w:type="pct"/>
            <w:vMerge w:val="restart"/>
            <w:vAlign w:val="center"/>
          </w:tcPr>
          <w:p w14:paraId="74433A14">
            <w:pPr>
              <w:overflowPunct/>
              <w:topLinePunct/>
              <w:spacing w:after="0" w:line="480" w:lineRule="exact"/>
              <w:jc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标段</w:t>
            </w:r>
          </w:p>
        </w:tc>
        <w:tc>
          <w:tcPr>
            <w:tcW w:w="1583" w:type="pct"/>
            <w:vMerge w:val="restart"/>
            <w:vAlign w:val="center"/>
          </w:tcPr>
          <w:p w14:paraId="312C7014">
            <w:pPr>
              <w:overflowPunct/>
              <w:topLinePunct/>
              <w:spacing w:after="0" w:line="480" w:lineRule="exact"/>
              <w:jc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rPr>
              <w:t>投标总报价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eastAsia="zh-CN"/>
              </w:rPr>
              <w:t>）</w:t>
            </w:r>
          </w:p>
        </w:tc>
        <w:tc>
          <w:tcPr>
            <w:tcW w:w="901" w:type="pct"/>
            <w:vMerge w:val="restart"/>
            <w:vAlign w:val="center"/>
          </w:tcPr>
          <w:p w14:paraId="7FEC04BD">
            <w:pPr>
              <w:overflowPunct/>
              <w:topLinePunct/>
              <w:spacing w:after="0" w:line="480" w:lineRule="exact"/>
              <w:jc w:val="center"/>
              <w:rPr>
                <w:rFonts w:ascii="宋体" w:hAnsi="宋体" w:eastAsia="宋体" w:cs="宋体"/>
                <w:b/>
                <w:bCs/>
                <w:color w:val="auto"/>
                <w:sz w:val="24"/>
                <w:szCs w:val="24"/>
                <w:lang w:eastAsia="zh-CN"/>
              </w:rPr>
            </w:pPr>
            <w:r>
              <w:rPr>
                <w:rFonts w:hint="eastAsia" w:ascii="宋体" w:hAnsi="宋体" w:eastAsia="宋体" w:cs="宋体"/>
                <w:b/>
                <w:color w:val="auto"/>
                <w:sz w:val="24"/>
                <w:szCs w:val="24"/>
                <w:lang w:eastAsia="zh-CN"/>
              </w:rPr>
              <w:t>交货期</w:t>
            </w:r>
          </w:p>
        </w:tc>
        <w:tc>
          <w:tcPr>
            <w:tcW w:w="626" w:type="pct"/>
            <w:vMerge w:val="restart"/>
            <w:vAlign w:val="center"/>
          </w:tcPr>
          <w:p w14:paraId="1FD23A1C">
            <w:pPr>
              <w:overflowPunct/>
              <w:topLinePunct/>
              <w:spacing w:after="0" w:line="480" w:lineRule="exact"/>
              <w:jc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质保期</w:t>
            </w:r>
          </w:p>
        </w:tc>
        <w:tc>
          <w:tcPr>
            <w:tcW w:w="1277" w:type="pct"/>
            <w:gridSpan w:val="2"/>
            <w:vAlign w:val="center"/>
          </w:tcPr>
          <w:p w14:paraId="6CA4C7A7">
            <w:pPr>
              <w:overflowPunct/>
              <w:topLinePunct/>
              <w:spacing w:after="0" w:line="48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投标保证金</w:t>
            </w:r>
          </w:p>
        </w:tc>
        <w:tc>
          <w:tcPr>
            <w:tcW w:w="271" w:type="pct"/>
            <w:vMerge w:val="restart"/>
            <w:vAlign w:val="center"/>
          </w:tcPr>
          <w:p w14:paraId="6471B920">
            <w:pPr>
              <w:overflowPunct/>
              <w:topLinePunct/>
              <w:spacing w:after="0" w:line="480" w:lineRule="exact"/>
              <w:jc w:val="both"/>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6E0F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9" w:type="pct"/>
            <w:vMerge w:val="continue"/>
            <w:vAlign w:val="center"/>
          </w:tcPr>
          <w:p w14:paraId="1660CE4F">
            <w:pPr>
              <w:overflowPunct/>
              <w:topLinePunct/>
              <w:spacing w:after="0" w:line="480" w:lineRule="exact"/>
              <w:ind w:firstLine="482"/>
              <w:jc w:val="center"/>
              <w:rPr>
                <w:rFonts w:ascii="宋体" w:hAnsi="宋体" w:eastAsia="宋体" w:cs="宋体"/>
                <w:b/>
                <w:bCs/>
                <w:color w:val="auto"/>
                <w:sz w:val="24"/>
                <w:szCs w:val="24"/>
              </w:rPr>
            </w:pPr>
          </w:p>
        </w:tc>
        <w:tc>
          <w:tcPr>
            <w:tcW w:w="1583" w:type="pct"/>
            <w:vMerge w:val="continue"/>
            <w:vAlign w:val="center"/>
          </w:tcPr>
          <w:p w14:paraId="56A5B4CF">
            <w:pPr>
              <w:overflowPunct/>
              <w:topLinePunct/>
              <w:spacing w:after="0" w:line="480" w:lineRule="exact"/>
              <w:ind w:firstLine="482"/>
              <w:jc w:val="center"/>
              <w:rPr>
                <w:rFonts w:ascii="宋体" w:hAnsi="宋体" w:eastAsia="宋体" w:cs="宋体"/>
                <w:b/>
                <w:bCs/>
                <w:color w:val="auto"/>
                <w:sz w:val="24"/>
                <w:szCs w:val="24"/>
              </w:rPr>
            </w:pPr>
          </w:p>
        </w:tc>
        <w:tc>
          <w:tcPr>
            <w:tcW w:w="901" w:type="pct"/>
            <w:vMerge w:val="continue"/>
            <w:vAlign w:val="center"/>
          </w:tcPr>
          <w:p w14:paraId="17AC8B4B">
            <w:pPr>
              <w:overflowPunct/>
              <w:topLinePunct/>
              <w:spacing w:after="0" w:line="480" w:lineRule="exact"/>
              <w:ind w:firstLine="482"/>
              <w:jc w:val="center"/>
              <w:rPr>
                <w:rFonts w:ascii="宋体" w:hAnsi="宋体" w:eastAsia="宋体" w:cs="宋体"/>
                <w:b/>
                <w:bCs/>
                <w:color w:val="auto"/>
                <w:sz w:val="24"/>
                <w:szCs w:val="24"/>
              </w:rPr>
            </w:pPr>
          </w:p>
        </w:tc>
        <w:tc>
          <w:tcPr>
            <w:tcW w:w="626" w:type="pct"/>
            <w:vMerge w:val="continue"/>
            <w:vAlign w:val="center"/>
          </w:tcPr>
          <w:p w14:paraId="5BA7F275">
            <w:pPr>
              <w:overflowPunct/>
              <w:topLinePunct/>
              <w:spacing w:after="0" w:line="480" w:lineRule="exact"/>
              <w:ind w:firstLine="482"/>
              <w:jc w:val="center"/>
              <w:rPr>
                <w:rFonts w:ascii="宋体" w:hAnsi="宋体" w:eastAsia="宋体" w:cs="宋体"/>
                <w:b/>
                <w:bCs/>
                <w:color w:val="auto"/>
                <w:sz w:val="24"/>
                <w:szCs w:val="24"/>
              </w:rPr>
            </w:pPr>
          </w:p>
        </w:tc>
        <w:tc>
          <w:tcPr>
            <w:tcW w:w="494" w:type="pct"/>
            <w:vAlign w:val="center"/>
          </w:tcPr>
          <w:p w14:paraId="21725958">
            <w:pPr>
              <w:overflowPunct/>
              <w:topLinePunct/>
              <w:spacing w:after="0" w:line="48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形式</w:t>
            </w:r>
          </w:p>
        </w:tc>
        <w:tc>
          <w:tcPr>
            <w:tcW w:w="783" w:type="pct"/>
            <w:vAlign w:val="center"/>
          </w:tcPr>
          <w:p w14:paraId="574B5553">
            <w:pPr>
              <w:overflowPunct/>
              <w:topLinePunct/>
              <w:spacing w:after="0" w:line="480" w:lineRule="exact"/>
              <w:jc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rPr>
              <w:t>金额</w:t>
            </w:r>
            <w:r>
              <w:rPr>
                <w:rFonts w:hint="eastAsia" w:ascii="宋体" w:hAnsi="宋体" w:eastAsia="宋体" w:cs="宋体"/>
                <w:b/>
                <w:bCs/>
                <w:color w:val="auto"/>
                <w:sz w:val="24"/>
                <w:szCs w:val="24"/>
                <w:lang w:eastAsia="zh-CN"/>
              </w:rPr>
              <w:t>（元）</w:t>
            </w:r>
          </w:p>
        </w:tc>
        <w:tc>
          <w:tcPr>
            <w:tcW w:w="271" w:type="pct"/>
            <w:vMerge w:val="continue"/>
            <w:vAlign w:val="center"/>
          </w:tcPr>
          <w:p w14:paraId="37B14637">
            <w:pPr>
              <w:overflowPunct/>
              <w:topLinePunct/>
              <w:spacing w:after="0" w:line="480" w:lineRule="exact"/>
              <w:ind w:firstLine="482"/>
              <w:jc w:val="center"/>
              <w:rPr>
                <w:rFonts w:ascii="宋体" w:hAnsi="宋体" w:eastAsia="宋体" w:cs="宋体"/>
                <w:b/>
                <w:bCs/>
                <w:color w:val="auto"/>
                <w:sz w:val="24"/>
                <w:szCs w:val="24"/>
              </w:rPr>
            </w:pPr>
          </w:p>
        </w:tc>
      </w:tr>
      <w:tr w14:paraId="5E0F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339" w:type="pct"/>
            <w:vAlign w:val="center"/>
          </w:tcPr>
          <w:p w14:paraId="646081C3">
            <w:pPr>
              <w:overflowPunct/>
              <w:topLinePunct/>
              <w:spacing w:after="0" w:line="480" w:lineRule="exact"/>
              <w:rPr>
                <w:rFonts w:ascii="宋体" w:hAnsi="宋体" w:eastAsia="宋体" w:cs="宋体"/>
                <w:b/>
                <w:bCs/>
                <w:color w:val="auto"/>
                <w:sz w:val="24"/>
                <w:szCs w:val="24"/>
              </w:rPr>
            </w:pPr>
          </w:p>
        </w:tc>
        <w:tc>
          <w:tcPr>
            <w:tcW w:w="1583" w:type="pct"/>
            <w:vAlign w:val="center"/>
          </w:tcPr>
          <w:p w14:paraId="47013D6A">
            <w:pPr>
              <w:overflowPunct/>
              <w:topLinePunct/>
              <w:spacing w:after="0" w:line="480" w:lineRule="exact"/>
              <w:rPr>
                <w:rFonts w:ascii="宋体" w:hAnsi="宋体" w:eastAsia="宋体" w:cs="宋体"/>
                <w:b/>
                <w:bCs/>
                <w:color w:val="auto"/>
                <w:sz w:val="24"/>
                <w:szCs w:val="24"/>
              </w:rPr>
            </w:pPr>
            <w:r>
              <w:rPr>
                <w:rFonts w:hint="eastAsia" w:ascii="宋体" w:hAnsi="宋体" w:eastAsia="宋体" w:cs="宋体"/>
                <w:b/>
                <w:bCs/>
                <w:color w:val="auto"/>
                <w:sz w:val="24"/>
                <w:szCs w:val="24"/>
              </w:rPr>
              <w:t>小写：</w:t>
            </w:r>
          </w:p>
          <w:p w14:paraId="75A003CF">
            <w:pPr>
              <w:overflowPunct/>
              <w:topLinePunct/>
              <w:spacing w:after="0" w:line="480" w:lineRule="exact"/>
              <w:ind w:firstLine="482"/>
              <w:rPr>
                <w:rFonts w:ascii="宋体" w:hAnsi="宋体" w:eastAsia="宋体" w:cs="宋体"/>
                <w:b/>
                <w:bCs/>
                <w:color w:val="auto"/>
                <w:sz w:val="24"/>
                <w:szCs w:val="24"/>
              </w:rPr>
            </w:pPr>
          </w:p>
          <w:p w14:paraId="51A9ACB1">
            <w:pPr>
              <w:overflowPunct/>
              <w:topLinePunct/>
              <w:spacing w:after="0" w:line="480" w:lineRule="exact"/>
              <w:rPr>
                <w:rFonts w:ascii="宋体" w:hAnsi="宋体" w:eastAsia="宋体" w:cs="宋体"/>
                <w:b/>
                <w:bCs/>
                <w:color w:val="auto"/>
                <w:sz w:val="24"/>
                <w:szCs w:val="24"/>
              </w:rPr>
            </w:pPr>
            <w:r>
              <w:rPr>
                <w:rFonts w:hint="eastAsia" w:ascii="宋体" w:hAnsi="宋体" w:eastAsia="宋体" w:cs="宋体"/>
                <w:b/>
                <w:bCs/>
                <w:color w:val="auto"/>
                <w:sz w:val="24"/>
                <w:szCs w:val="24"/>
              </w:rPr>
              <w:t>大写：</w:t>
            </w:r>
          </w:p>
        </w:tc>
        <w:tc>
          <w:tcPr>
            <w:tcW w:w="901" w:type="pct"/>
            <w:vAlign w:val="center"/>
          </w:tcPr>
          <w:p w14:paraId="4929B984">
            <w:pPr>
              <w:overflowPunct/>
              <w:topLinePunct/>
              <w:spacing w:after="0" w:line="480" w:lineRule="exact"/>
              <w:ind w:firstLine="482"/>
              <w:jc w:val="center"/>
              <w:rPr>
                <w:rFonts w:ascii="宋体" w:hAnsi="宋体" w:eastAsia="宋体" w:cs="宋体"/>
                <w:b/>
                <w:bCs/>
                <w:color w:val="auto"/>
                <w:sz w:val="24"/>
                <w:szCs w:val="24"/>
              </w:rPr>
            </w:pPr>
          </w:p>
        </w:tc>
        <w:tc>
          <w:tcPr>
            <w:tcW w:w="626" w:type="pct"/>
            <w:vAlign w:val="center"/>
          </w:tcPr>
          <w:p w14:paraId="0B64ECC6">
            <w:pPr>
              <w:overflowPunct/>
              <w:topLinePunct/>
              <w:spacing w:after="0" w:line="480" w:lineRule="exact"/>
              <w:ind w:firstLine="482"/>
              <w:jc w:val="center"/>
              <w:rPr>
                <w:rFonts w:ascii="宋体" w:hAnsi="宋体" w:eastAsia="宋体" w:cs="宋体"/>
                <w:b/>
                <w:bCs/>
                <w:color w:val="auto"/>
                <w:sz w:val="24"/>
                <w:szCs w:val="24"/>
              </w:rPr>
            </w:pPr>
          </w:p>
        </w:tc>
        <w:tc>
          <w:tcPr>
            <w:tcW w:w="494" w:type="pct"/>
            <w:vAlign w:val="center"/>
          </w:tcPr>
          <w:p w14:paraId="75D6AB78">
            <w:pPr>
              <w:overflowPunct/>
              <w:topLinePunct/>
              <w:spacing w:after="0" w:line="480" w:lineRule="exact"/>
              <w:ind w:firstLine="482"/>
              <w:jc w:val="center"/>
              <w:rPr>
                <w:rFonts w:ascii="宋体" w:hAnsi="宋体" w:eastAsia="宋体" w:cs="宋体"/>
                <w:b/>
                <w:bCs/>
                <w:color w:val="auto"/>
                <w:sz w:val="24"/>
                <w:szCs w:val="24"/>
              </w:rPr>
            </w:pPr>
          </w:p>
        </w:tc>
        <w:tc>
          <w:tcPr>
            <w:tcW w:w="783" w:type="pct"/>
            <w:vAlign w:val="center"/>
          </w:tcPr>
          <w:p w14:paraId="4C1D57DF">
            <w:pPr>
              <w:overflowPunct/>
              <w:topLinePunct/>
              <w:spacing w:after="0" w:line="480" w:lineRule="exact"/>
              <w:ind w:firstLine="482"/>
              <w:jc w:val="center"/>
              <w:rPr>
                <w:rFonts w:ascii="宋体" w:hAnsi="宋体" w:eastAsia="宋体" w:cs="宋体"/>
                <w:b/>
                <w:bCs/>
                <w:color w:val="auto"/>
                <w:sz w:val="24"/>
                <w:szCs w:val="24"/>
              </w:rPr>
            </w:pPr>
          </w:p>
        </w:tc>
        <w:tc>
          <w:tcPr>
            <w:tcW w:w="271" w:type="pct"/>
            <w:vAlign w:val="center"/>
          </w:tcPr>
          <w:p w14:paraId="1BD303D8">
            <w:pPr>
              <w:overflowPunct/>
              <w:topLinePunct/>
              <w:spacing w:after="0" w:line="480" w:lineRule="exact"/>
              <w:ind w:firstLine="482"/>
              <w:jc w:val="center"/>
              <w:rPr>
                <w:rFonts w:ascii="宋体" w:hAnsi="宋体" w:eastAsia="宋体" w:cs="宋体"/>
                <w:b/>
                <w:bCs/>
                <w:color w:val="auto"/>
                <w:sz w:val="24"/>
                <w:szCs w:val="24"/>
              </w:rPr>
            </w:pPr>
          </w:p>
        </w:tc>
      </w:tr>
      <w:tr w14:paraId="3166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5000" w:type="pct"/>
            <w:gridSpan w:val="7"/>
            <w:vAlign w:val="center"/>
          </w:tcPr>
          <w:p w14:paraId="5B22CC62">
            <w:pPr>
              <w:overflowPunct/>
              <w:topLinePunct/>
              <w:spacing w:after="0" w:line="480" w:lineRule="exact"/>
              <w:rPr>
                <w:rFonts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供应商全称（加盖电子公章）：</w:t>
            </w:r>
          </w:p>
          <w:p w14:paraId="3DE3CED4">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w:t>
            </w:r>
          </w:p>
          <w:p w14:paraId="5F4774B3">
            <w:pPr>
              <w:overflowPunct/>
              <w:topLinePunct/>
              <w:spacing w:after="0" w:line="480" w:lineRule="exact"/>
              <w:rPr>
                <w:rFonts w:ascii="宋体" w:hAnsi="宋体" w:eastAsia="宋体" w:cs="宋体"/>
                <w:color w:val="auto"/>
                <w:sz w:val="24"/>
                <w:szCs w:val="24"/>
              </w:rPr>
            </w:pPr>
            <w:r>
              <w:rPr>
                <w:rFonts w:hint="eastAsia" w:ascii="宋体" w:hAnsi="宋体" w:eastAsia="宋体" w:cs="宋体"/>
                <w:color w:val="auto"/>
                <w:sz w:val="24"/>
                <w:szCs w:val="24"/>
              </w:rPr>
              <w:t>日期：_______年____月____日</w:t>
            </w:r>
          </w:p>
        </w:tc>
      </w:tr>
    </w:tbl>
    <w:p w14:paraId="200B7EBD">
      <w:pPr>
        <w:overflowPunct/>
        <w:topLinePunct/>
        <w:spacing w:after="0" w:line="480" w:lineRule="exact"/>
        <w:ind w:right="-309" w:rightChars="-147" w:firstLine="482"/>
        <w:rPr>
          <w:rFonts w:ascii="宋体" w:hAnsi="宋体" w:eastAsia="宋体" w:cs="宋体"/>
          <w:b/>
          <w:bCs/>
          <w:color w:val="auto"/>
          <w:sz w:val="24"/>
          <w:szCs w:val="24"/>
        </w:rPr>
      </w:pPr>
      <w:r>
        <w:rPr>
          <w:rFonts w:hint="eastAsia" w:ascii="宋体" w:hAnsi="宋体" w:eastAsia="宋体" w:cs="宋体"/>
          <w:b/>
          <w:bCs/>
          <w:color w:val="auto"/>
          <w:sz w:val="24"/>
          <w:szCs w:val="24"/>
        </w:rPr>
        <w:t>注：</w:t>
      </w:r>
    </w:p>
    <w:p w14:paraId="2CC0885A">
      <w:pPr>
        <w:overflowPunct/>
        <w:topLinePunct/>
        <w:spacing w:after="0" w:line="480" w:lineRule="exact"/>
        <w:ind w:right="-309" w:rightChars="-147" w:firstLine="472" w:firstLineChars="196"/>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1.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40B28205">
      <w:pPr>
        <w:overflowPunct/>
        <w:topLinePunct/>
        <w:spacing w:after="0" w:line="480" w:lineRule="exact"/>
        <w:ind w:right="-309" w:rightChars="-147" w:firstLine="472" w:firstLineChars="196"/>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2.此表中的投标报价即为最终报价，不允许另有折扣说明。</w:t>
      </w:r>
    </w:p>
    <w:p w14:paraId="5594E107">
      <w:pPr>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br w:type="page"/>
      </w:r>
    </w:p>
    <w:p w14:paraId="343CA532">
      <w:pPr>
        <w:kinsoku w:val="0"/>
        <w:overflowPunct/>
        <w:topLinePunct/>
        <w:spacing w:after="0" w:line="720" w:lineRule="exact"/>
        <w:rPr>
          <w:rFonts w:ascii="宋体" w:hAnsi="宋体" w:eastAsia="宋体" w:cs="宋体"/>
          <w:b/>
          <w:sz w:val="24"/>
          <w:szCs w:val="24"/>
          <w:lang w:eastAsia="zh-CN"/>
        </w:rPr>
      </w:pPr>
      <w:bookmarkStart w:id="224" w:name="_Toc30758"/>
      <w:r>
        <w:rPr>
          <w:rFonts w:hint="eastAsia" w:ascii="宋体" w:hAnsi="宋体" w:eastAsia="宋体" w:cs="宋体"/>
          <w:b/>
          <w:sz w:val="24"/>
          <w:szCs w:val="24"/>
          <w:lang w:eastAsia="zh-CN"/>
        </w:rPr>
        <w:t>附件三、中小企业、</w:t>
      </w:r>
      <w:r>
        <w:rPr>
          <w:rFonts w:hint="eastAsia" w:ascii="宋体" w:hAnsi="宋体" w:eastAsia="宋体" w:cs="宋体"/>
          <w:b/>
          <w:color w:val="auto"/>
          <w:spacing w:val="6"/>
          <w:sz w:val="24"/>
          <w:szCs w:val="24"/>
          <w:shd w:val="clear" w:color="auto" w:fill="FFFFFF"/>
          <w:lang w:eastAsia="zh-CN"/>
        </w:rPr>
        <w:t>残疾人福利性单位、监狱企业证明材料</w:t>
      </w:r>
    </w:p>
    <w:p w14:paraId="3C67FC8D">
      <w:pPr>
        <w:kinsoku w:val="0"/>
        <w:overflowPunct/>
        <w:topLinePunct/>
        <w:spacing w:after="0" w:line="720" w:lineRule="exact"/>
        <w:jc w:val="center"/>
        <w:rPr>
          <w:rFonts w:ascii="宋体" w:hAnsi="宋体" w:eastAsia="宋体" w:cs="宋体"/>
          <w:b/>
          <w:bCs/>
          <w:sz w:val="36"/>
          <w:szCs w:val="36"/>
          <w:lang w:eastAsia="zh-CN"/>
        </w:rPr>
      </w:pPr>
      <w:r>
        <w:rPr>
          <w:rFonts w:hint="eastAsia" w:ascii="宋体" w:hAnsi="宋体" w:eastAsia="宋体" w:cs="宋体"/>
          <w:b/>
          <w:sz w:val="24"/>
          <w:szCs w:val="24"/>
          <w:lang w:eastAsia="zh-CN"/>
        </w:rPr>
        <w:t>1.中小企业声明函（货物）格式</w:t>
      </w:r>
    </w:p>
    <w:p w14:paraId="329B40A7">
      <w:pPr>
        <w:pStyle w:val="11"/>
        <w:kinsoku w:val="0"/>
        <w:overflowPunct/>
        <w:topLinePunct/>
        <w:spacing w:after="0" w:line="480" w:lineRule="exact"/>
        <w:ind w:firstLine="480" w:firstLineChars="200"/>
        <w:jc w:val="both"/>
        <w:rPr>
          <w:sz w:val="24"/>
          <w:szCs w:val="24"/>
          <w:lang w:eastAsia="zh-CN"/>
        </w:rPr>
      </w:pPr>
      <w:r>
        <w:rPr>
          <w:rFonts w:hint="eastAsia"/>
          <w:sz w:val="24"/>
          <w:szCs w:val="24"/>
          <w:lang w:eastAsia="zh-CN"/>
        </w:rPr>
        <w:t>本公司（联合体）郑重声明，根据《政府采购促进中小企业发展管理办法》（财库﹝2020﹞46号）的规定，本公司（联合体）参加</w:t>
      </w:r>
      <w:r>
        <w:rPr>
          <w:rFonts w:hint="eastAsia"/>
          <w:i/>
          <w:iCs/>
          <w:sz w:val="24"/>
          <w:szCs w:val="24"/>
          <w:u w:val="single"/>
          <w:lang w:eastAsia="zh-CN"/>
        </w:rPr>
        <w:t>（采购单位名称）</w:t>
      </w:r>
      <w:r>
        <w:rPr>
          <w:rFonts w:hint="eastAsia"/>
          <w:sz w:val="24"/>
          <w:szCs w:val="24"/>
          <w:lang w:eastAsia="zh-CN"/>
        </w:rPr>
        <w:t>的</w:t>
      </w:r>
      <w:r>
        <w:rPr>
          <w:rFonts w:hint="eastAsia"/>
          <w:i/>
          <w:iCs/>
          <w:sz w:val="24"/>
          <w:szCs w:val="24"/>
          <w:u w:val="single"/>
          <w:lang w:eastAsia="zh-CN"/>
        </w:rPr>
        <w:t xml:space="preserve">（项目名称）   </w:t>
      </w:r>
      <w:r>
        <w:rPr>
          <w:rFonts w:hint="eastAsia"/>
          <w:sz w:val="24"/>
          <w:szCs w:val="24"/>
          <w:lang w:eastAsia="zh-CN"/>
        </w:rPr>
        <w:t>标段采购活动， 提供的</w:t>
      </w:r>
      <w:r>
        <w:rPr>
          <w:rFonts w:hint="eastAsia"/>
          <w:b/>
          <w:bCs/>
          <w:color w:val="FF0000"/>
          <w:sz w:val="24"/>
          <w:szCs w:val="24"/>
          <w:lang w:eastAsia="zh-CN"/>
        </w:rPr>
        <w:t>货物全部由符合政策要求的中小企业制造</w:t>
      </w:r>
      <w:r>
        <w:rPr>
          <w:rFonts w:hint="eastAsia"/>
          <w:sz w:val="24"/>
          <w:szCs w:val="24"/>
          <w:lang w:eastAsia="zh-CN"/>
        </w:rPr>
        <w:t>。相关企业（含联合体中的中小企业、签订分包意向协议的中小企业）的具体情况如下：</w:t>
      </w:r>
    </w:p>
    <w:p w14:paraId="74DDC8AD">
      <w:pPr>
        <w:pStyle w:val="11"/>
        <w:kinsoku w:val="0"/>
        <w:overflowPunct/>
        <w:topLinePunct/>
        <w:spacing w:after="0" w:line="480" w:lineRule="exact"/>
        <w:ind w:firstLine="480" w:firstLineChars="200"/>
        <w:rPr>
          <w:sz w:val="24"/>
          <w:szCs w:val="24"/>
          <w:lang w:eastAsia="zh-CN"/>
        </w:rPr>
      </w:pPr>
      <w:r>
        <w:rPr>
          <w:rFonts w:hint="eastAsia"/>
          <w:sz w:val="24"/>
          <w:szCs w:val="24"/>
          <w:lang w:eastAsia="zh-CN"/>
        </w:rPr>
        <w:t>1.</w:t>
      </w:r>
      <w:r>
        <w:rPr>
          <w:rFonts w:hint="eastAsia"/>
          <w:sz w:val="24"/>
          <w:szCs w:val="24"/>
          <w:u w:val="single"/>
          <w:lang w:eastAsia="zh-CN"/>
        </w:rPr>
        <w:t>（ 标的 ）</w:t>
      </w:r>
      <w:r>
        <w:rPr>
          <w:rFonts w:hint="eastAsia"/>
          <w:sz w:val="24"/>
          <w:szCs w:val="24"/>
          <w:lang w:eastAsia="zh-CN"/>
        </w:rPr>
        <w:t>，属于</w:t>
      </w:r>
      <w:r>
        <w:rPr>
          <w:rFonts w:hint="eastAsia"/>
          <w:sz w:val="24"/>
          <w:szCs w:val="24"/>
          <w:u w:val="single"/>
          <w:lang w:eastAsia="zh-CN"/>
        </w:rPr>
        <w:t>（工业）</w:t>
      </w:r>
      <w:r>
        <w:rPr>
          <w:rFonts w:hint="eastAsia"/>
          <w:sz w:val="24"/>
          <w:szCs w:val="24"/>
          <w:lang w:eastAsia="zh-CN"/>
        </w:rPr>
        <w:t xml:space="preserve">行业；制造商为 </w:t>
      </w:r>
      <w:r>
        <w:rPr>
          <w:rFonts w:hint="eastAsia"/>
          <w:sz w:val="24"/>
          <w:szCs w:val="24"/>
          <w:u w:val="single"/>
          <w:lang w:eastAsia="zh-CN"/>
        </w:rPr>
        <w:t xml:space="preserve">    （企业名称） </w:t>
      </w:r>
      <w:r>
        <w:rPr>
          <w:rFonts w:hint="eastAsia"/>
          <w:sz w:val="24"/>
          <w:szCs w:val="24"/>
          <w:lang w:eastAsia="zh-CN"/>
        </w:rPr>
        <w:t>，从业人员</w:t>
      </w:r>
      <w:r>
        <w:rPr>
          <w:rFonts w:hint="eastAsia"/>
          <w:sz w:val="24"/>
          <w:szCs w:val="24"/>
          <w:u w:val="single"/>
          <w:lang w:eastAsia="zh-CN"/>
        </w:rPr>
        <w:t xml:space="preserve">    </w:t>
      </w:r>
      <w:r>
        <w:rPr>
          <w:rFonts w:hint="eastAsia"/>
          <w:sz w:val="24"/>
          <w:szCs w:val="24"/>
          <w:lang w:eastAsia="zh-CN"/>
        </w:rPr>
        <w:t>人，营业收入为</w:t>
      </w:r>
      <w:r>
        <w:rPr>
          <w:rFonts w:hint="eastAsia"/>
          <w:sz w:val="24"/>
          <w:szCs w:val="24"/>
          <w:u w:val="single"/>
          <w:lang w:eastAsia="zh-CN"/>
        </w:rPr>
        <w:t xml:space="preserve">      </w:t>
      </w:r>
      <w:r>
        <w:rPr>
          <w:rFonts w:hint="eastAsia"/>
          <w:sz w:val="24"/>
          <w:szCs w:val="24"/>
          <w:lang w:eastAsia="zh-CN"/>
        </w:rPr>
        <w:t>万元，</w:t>
      </w:r>
      <w:r>
        <w:rPr>
          <w:rFonts w:hint="eastAsia"/>
          <w:spacing w:val="6"/>
          <w:sz w:val="24"/>
          <w:szCs w:val="24"/>
          <w:lang w:eastAsia="zh-CN"/>
        </w:rPr>
        <w:t>资产总额为</w:t>
      </w:r>
      <w:r>
        <w:rPr>
          <w:rFonts w:hint="eastAsia"/>
          <w:color w:val="auto"/>
          <w:sz w:val="24"/>
          <w:szCs w:val="24"/>
          <w:lang w:eastAsia="zh-CN"/>
        </w:rPr>
        <w:t>______</w:t>
      </w:r>
      <w:r>
        <w:rPr>
          <w:rFonts w:hint="eastAsia"/>
          <w:spacing w:val="6"/>
          <w:sz w:val="24"/>
          <w:szCs w:val="24"/>
          <w:lang w:eastAsia="zh-CN"/>
        </w:rPr>
        <w:t>万元</w:t>
      </w:r>
      <w:r>
        <w:rPr>
          <w:rStyle w:val="30"/>
          <w:rFonts w:hint="eastAsia"/>
          <w:spacing w:val="6"/>
          <w:sz w:val="24"/>
          <w:szCs w:val="24"/>
        </w:rPr>
        <w:footnoteReference w:id="0"/>
      </w:r>
      <w:r>
        <w:rPr>
          <w:rFonts w:hint="eastAsia"/>
          <w:sz w:val="24"/>
          <w:szCs w:val="24"/>
          <w:lang w:eastAsia="zh-CN"/>
        </w:rPr>
        <w:t>，属于</w:t>
      </w:r>
      <w:r>
        <w:rPr>
          <w:rFonts w:hint="eastAsia"/>
          <w:sz w:val="24"/>
          <w:szCs w:val="24"/>
          <w:u w:val="single"/>
          <w:lang w:eastAsia="zh-CN"/>
        </w:rPr>
        <w:t xml:space="preserve">     （中型企业、小型企业、微型企业）</w:t>
      </w:r>
      <w:r>
        <w:rPr>
          <w:rFonts w:hint="eastAsia"/>
          <w:sz w:val="24"/>
          <w:szCs w:val="24"/>
          <w:lang w:eastAsia="zh-CN"/>
        </w:rPr>
        <w:t>；</w:t>
      </w:r>
    </w:p>
    <w:p w14:paraId="3F504EC2">
      <w:pPr>
        <w:pStyle w:val="11"/>
        <w:kinsoku w:val="0"/>
        <w:overflowPunct/>
        <w:topLinePunct/>
        <w:spacing w:after="0" w:line="480" w:lineRule="exact"/>
        <w:ind w:firstLine="480" w:firstLineChars="200"/>
        <w:rPr>
          <w:sz w:val="24"/>
          <w:szCs w:val="24"/>
          <w:lang w:eastAsia="zh-CN"/>
        </w:rPr>
      </w:pPr>
      <w:r>
        <w:rPr>
          <w:rFonts w:hint="eastAsia"/>
          <w:sz w:val="24"/>
          <w:szCs w:val="24"/>
          <w:lang w:eastAsia="zh-CN"/>
        </w:rPr>
        <w:t>2.</w:t>
      </w:r>
      <w:r>
        <w:rPr>
          <w:rFonts w:hint="eastAsia"/>
          <w:sz w:val="24"/>
          <w:szCs w:val="24"/>
          <w:u w:val="single"/>
          <w:lang w:eastAsia="zh-CN"/>
        </w:rPr>
        <w:t>（ 标的 ）</w:t>
      </w:r>
      <w:r>
        <w:rPr>
          <w:rFonts w:hint="eastAsia"/>
          <w:sz w:val="24"/>
          <w:szCs w:val="24"/>
          <w:lang w:eastAsia="zh-CN"/>
        </w:rPr>
        <w:t>，属于</w:t>
      </w:r>
      <w:r>
        <w:rPr>
          <w:rFonts w:hint="eastAsia"/>
          <w:sz w:val="24"/>
          <w:szCs w:val="24"/>
          <w:u w:val="single"/>
          <w:lang w:eastAsia="zh-CN"/>
        </w:rPr>
        <w:t>（工业）</w:t>
      </w:r>
      <w:r>
        <w:rPr>
          <w:rFonts w:hint="eastAsia"/>
          <w:sz w:val="24"/>
          <w:szCs w:val="24"/>
          <w:lang w:eastAsia="zh-CN"/>
        </w:rPr>
        <w:t xml:space="preserve">行业；制造商为 </w:t>
      </w:r>
      <w:r>
        <w:rPr>
          <w:rFonts w:hint="eastAsia"/>
          <w:sz w:val="24"/>
          <w:szCs w:val="24"/>
          <w:u w:val="single"/>
          <w:lang w:eastAsia="zh-CN"/>
        </w:rPr>
        <w:t xml:space="preserve">    （企业名称） </w:t>
      </w:r>
      <w:r>
        <w:rPr>
          <w:rFonts w:hint="eastAsia"/>
          <w:sz w:val="24"/>
          <w:szCs w:val="24"/>
          <w:lang w:eastAsia="zh-CN"/>
        </w:rPr>
        <w:t>，从业人员</w:t>
      </w:r>
      <w:r>
        <w:rPr>
          <w:rFonts w:hint="eastAsia"/>
          <w:sz w:val="24"/>
          <w:szCs w:val="24"/>
          <w:u w:val="single"/>
          <w:lang w:eastAsia="zh-CN"/>
        </w:rPr>
        <w:t xml:space="preserve">    </w:t>
      </w:r>
      <w:r>
        <w:rPr>
          <w:rFonts w:hint="eastAsia"/>
          <w:sz w:val="24"/>
          <w:szCs w:val="24"/>
          <w:lang w:eastAsia="zh-CN"/>
        </w:rPr>
        <w:t>人，营业收入为</w:t>
      </w:r>
      <w:r>
        <w:rPr>
          <w:rFonts w:hint="eastAsia"/>
          <w:sz w:val="24"/>
          <w:szCs w:val="24"/>
          <w:u w:val="single"/>
          <w:lang w:eastAsia="zh-CN"/>
        </w:rPr>
        <w:t xml:space="preserve">      </w:t>
      </w:r>
      <w:r>
        <w:rPr>
          <w:rFonts w:hint="eastAsia"/>
          <w:sz w:val="24"/>
          <w:szCs w:val="24"/>
          <w:lang w:eastAsia="zh-CN"/>
        </w:rPr>
        <w:t>万元，</w:t>
      </w:r>
      <w:r>
        <w:rPr>
          <w:rFonts w:hint="eastAsia"/>
          <w:spacing w:val="6"/>
          <w:sz w:val="24"/>
          <w:szCs w:val="24"/>
          <w:lang w:eastAsia="zh-CN"/>
        </w:rPr>
        <w:t>资产总额为</w:t>
      </w:r>
      <w:r>
        <w:rPr>
          <w:rFonts w:hint="eastAsia"/>
          <w:color w:val="auto"/>
          <w:sz w:val="24"/>
          <w:szCs w:val="24"/>
          <w:lang w:eastAsia="zh-CN"/>
        </w:rPr>
        <w:t>_______</w:t>
      </w:r>
      <w:r>
        <w:rPr>
          <w:rFonts w:hint="eastAsia"/>
          <w:spacing w:val="6"/>
          <w:sz w:val="24"/>
          <w:szCs w:val="24"/>
          <w:lang w:eastAsia="zh-CN"/>
        </w:rPr>
        <w:t>万元</w:t>
      </w:r>
      <w:r>
        <w:rPr>
          <w:rStyle w:val="30"/>
          <w:rFonts w:hint="eastAsia"/>
          <w:spacing w:val="6"/>
          <w:sz w:val="24"/>
          <w:szCs w:val="24"/>
          <w:lang w:eastAsia="zh-CN"/>
        </w:rPr>
        <w:t>1</w:t>
      </w:r>
      <w:r>
        <w:rPr>
          <w:rFonts w:hint="eastAsia"/>
          <w:sz w:val="24"/>
          <w:szCs w:val="24"/>
          <w:lang w:eastAsia="zh-CN"/>
        </w:rPr>
        <w:t>，属于</w:t>
      </w:r>
      <w:r>
        <w:rPr>
          <w:rFonts w:hint="eastAsia"/>
          <w:sz w:val="24"/>
          <w:szCs w:val="24"/>
          <w:u w:val="single"/>
          <w:lang w:eastAsia="zh-CN"/>
        </w:rPr>
        <w:t xml:space="preserve">     （中型企业、小型企业、微型企业）</w:t>
      </w:r>
      <w:r>
        <w:rPr>
          <w:rFonts w:hint="eastAsia"/>
          <w:sz w:val="24"/>
          <w:szCs w:val="24"/>
          <w:lang w:eastAsia="zh-CN"/>
        </w:rPr>
        <w:t>；</w:t>
      </w:r>
    </w:p>
    <w:p w14:paraId="0456289A">
      <w:pPr>
        <w:pStyle w:val="11"/>
        <w:kinsoku w:val="0"/>
        <w:overflowPunct/>
        <w:topLinePunct/>
        <w:spacing w:after="0" w:line="480" w:lineRule="exact"/>
        <w:ind w:firstLine="480" w:firstLineChars="200"/>
        <w:rPr>
          <w:sz w:val="24"/>
          <w:szCs w:val="24"/>
          <w:lang w:eastAsia="zh-CN"/>
        </w:rPr>
      </w:pPr>
      <w:r>
        <w:rPr>
          <w:rFonts w:hint="eastAsia"/>
          <w:sz w:val="24"/>
          <w:szCs w:val="24"/>
          <w:lang w:eastAsia="zh-CN"/>
        </w:rPr>
        <w:t>3.</w:t>
      </w:r>
      <w:r>
        <w:rPr>
          <w:rFonts w:hint="eastAsia"/>
          <w:sz w:val="24"/>
          <w:szCs w:val="24"/>
          <w:u w:val="single"/>
          <w:lang w:eastAsia="zh-CN"/>
        </w:rPr>
        <w:t>（ 标的 ）</w:t>
      </w:r>
      <w:r>
        <w:rPr>
          <w:rFonts w:hint="eastAsia"/>
          <w:sz w:val="24"/>
          <w:szCs w:val="24"/>
          <w:lang w:eastAsia="zh-CN"/>
        </w:rPr>
        <w:t>，属于</w:t>
      </w:r>
      <w:r>
        <w:rPr>
          <w:rFonts w:hint="eastAsia"/>
          <w:sz w:val="24"/>
          <w:szCs w:val="24"/>
          <w:u w:val="single"/>
          <w:lang w:eastAsia="zh-CN"/>
        </w:rPr>
        <w:t>（工业）</w:t>
      </w:r>
      <w:r>
        <w:rPr>
          <w:rFonts w:hint="eastAsia"/>
          <w:sz w:val="24"/>
          <w:szCs w:val="24"/>
          <w:lang w:eastAsia="zh-CN"/>
        </w:rPr>
        <w:t xml:space="preserve">行业；制造商为 </w:t>
      </w:r>
      <w:r>
        <w:rPr>
          <w:rFonts w:hint="eastAsia"/>
          <w:sz w:val="24"/>
          <w:szCs w:val="24"/>
          <w:u w:val="single"/>
          <w:lang w:eastAsia="zh-CN"/>
        </w:rPr>
        <w:t xml:space="preserve">    （企业名称） </w:t>
      </w:r>
      <w:r>
        <w:rPr>
          <w:rFonts w:hint="eastAsia"/>
          <w:sz w:val="24"/>
          <w:szCs w:val="24"/>
          <w:lang w:eastAsia="zh-CN"/>
        </w:rPr>
        <w:t>，从业人员</w:t>
      </w:r>
      <w:r>
        <w:rPr>
          <w:rFonts w:hint="eastAsia"/>
          <w:sz w:val="24"/>
          <w:szCs w:val="24"/>
          <w:u w:val="single"/>
          <w:lang w:eastAsia="zh-CN"/>
        </w:rPr>
        <w:t xml:space="preserve">    </w:t>
      </w:r>
      <w:r>
        <w:rPr>
          <w:rFonts w:hint="eastAsia"/>
          <w:sz w:val="24"/>
          <w:szCs w:val="24"/>
          <w:lang w:eastAsia="zh-CN"/>
        </w:rPr>
        <w:t>人，营业收入为</w:t>
      </w:r>
      <w:r>
        <w:rPr>
          <w:rFonts w:hint="eastAsia"/>
          <w:sz w:val="24"/>
          <w:szCs w:val="24"/>
          <w:u w:val="single"/>
          <w:lang w:eastAsia="zh-CN"/>
        </w:rPr>
        <w:t xml:space="preserve">      </w:t>
      </w:r>
      <w:r>
        <w:rPr>
          <w:rFonts w:hint="eastAsia"/>
          <w:sz w:val="24"/>
          <w:szCs w:val="24"/>
          <w:lang w:eastAsia="zh-CN"/>
        </w:rPr>
        <w:t>万元，</w:t>
      </w:r>
      <w:r>
        <w:rPr>
          <w:rFonts w:hint="eastAsia"/>
          <w:spacing w:val="6"/>
          <w:sz w:val="24"/>
          <w:szCs w:val="24"/>
          <w:lang w:eastAsia="zh-CN"/>
        </w:rPr>
        <w:t>资产总额为</w:t>
      </w:r>
      <w:r>
        <w:rPr>
          <w:rFonts w:hint="eastAsia"/>
          <w:color w:val="auto"/>
          <w:sz w:val="24"/>
          <w:szCs w:val="24"/>
          <w:lang w:eastAsia="zh-CN"/>
        </w:rPr>
        <w:t>_______</w:t>
      </w:r>
      <w:r>
        <w:rPr>
          <w:rFonts w:hint="eastAsia"/>
          <w:spacing w:val="6"/>
          <w:sz w:val="24"/>
          <w:szCs w:val="24"/>
          <w:lang w:eastAsia="zh-CN"/>
        </w:rPr>
        <w:t>万元</w:t>
      </w:r>
      <w:r>
        <w:rPr>
          <w:rStyle w:val="30"/>
          <w:rFonts w:hint="eastAsia"/>
          <w:spacing w:val="6"/>
          <w:sz w:val="24"/>
          <w:szCs w:val="24"/>
          <w:lang w:eastAsia="zh-CN"/>
        </w:rPr>
        <w:t>1</w:t>
      </w:r>
      <w:r>
        <w:rPr>
          <w:rFonts w:hint="eastAsia"/>
          <w:sz w:val="24"/>
          <w:szCs w:val="24"/>
          <w:lang w:eastAsia="zh-CN"/>
        </w:rPr>
        <w:t>，属于</w:t>
      </w:r>
      <w:r>
        <w:rPr>
          <w:rFonts w:hint="eastAsia"/>
          <w:sz w:val="24"/>
          <w:szCs w:val="24"/>
          <w:u w:val="single"/>
          <w:lang w:eastAsia="zh-CN"/>
        </w:rPr>
        <w:t xml:space="preserve">     （中型企业、小型企业、微型企业）</w:t>
      </w:r>
      <w:r>
        <w:rPr>
          <w:rFonts w:hint="eastAsia"/>
          <w:sz w:val="24"/>
          <w:szCs w:val="24"/>
          <w:lang w:eastAsia="zh-CN"/>
        </w:rPr>
        <w:t>；</w:t>
      </w:r>
    </w:p>
    <w:p w14:paraId="67A47BDD">
      <w:pPr>
        <w:ind w:firstLine="720" w:firstLineChars="300"/>
        <w:rPr>
          <w:lang w:eastAsia="zh-CN"/>
        </w:rPr>
      </w:pPr>
      <w:r>
        <w:rPr>
          <w:rFonts w:hint="eastAsia" w:ascii="宋体" w:hAnsi="宋体" w:eastAsia="宋体" w:cs="宋体"/>
          <w:sz w:val="24"/>
          <w:szCs w:val="24"/>
          <w:lang w:eastAsia="zh-CN"/>
        </w:rPr>
        <w:t>......</w:t>
      </w:r>
    </w:p>
    <w:p w14:paraId="478FFC46">
      <w:pPr>
        <w:pStyle w:val="11"/>
        <w:kinsoku w:val="0"/>
        <w:overflowPunct/>
        <w:topLinePunct/>
        <w:spacing w:after="0" w:line="480" w:lineRule="exact"/>
        <w:ind w:firstLine="480" w:firstLineChars="200"/>
        <w:rPr>
          <w:sz w:val="24"/>
          <w:szCs w:val="24"/>
          <w:lang w:eastAsia="zh-CN"/>
        </w:rPr>
      </w:pPr>
      <w:r>
        <w:rPr>
          <w:rFonts w:hint="eastAsia"/>
          <w:sz w:val="24"/>
          <w:szCs w:val="24"/>
          <w:lang w:eastAsia="zh-CN"/>
        </w:rPr>
        <w:t>以上企业，不属于大企业的分支机构，不存在控股股东为大企业的情形，也不存在与大企业的负责人为同一人的情形。</w:t>
      </w:r>
    </w:p>
    <w:p w14:paraId="7E44909F">
      <w:pPr>
        <w:pStyle w:val="11"/>
        <w:kinsoku w:val="0"/>
        <w:overflowPunct/>
        <w:topLinePunct/>
        <w:spacing w:after="0" w:line="480" w:lineRule="exact"/>
        <w:ind w:firstLine="480" w:firstLineChars="200"/>
        <w:rPr>
          <w:sz w:val="24"/>
          <w:szCs w:val="24"/>
          <w:lang w:eastAsia="zh-CN"/>
        </w:rPr>
      </w:pPr>
      <w:r>
        <w:rPr>
          <w:rFonts w:hint="eastAsia"/>
          <w:sz w:val="24"/>
          <w:szCs w:val="24"/>
          <w:lang w:eastAsia="zh-CN"/>
        </w:rPr>
        <w:t>本企业对上述声明内容的真实性负责。如有虚假，将依法承担相应责任。</w:t>
      </w:r>
    </w:p>
    <w:p w14:paraId="0A26F06D">
      <w:pPr>
        <w:pStyle w:val="10"/>
        <w:spacing w:line="360" w:lineRule="auto"/>
        <w:rPr>
          <w:b/>
          <w:bCs/>
          <w:color w:val="FF0000"/>
          <w:lang w:eastAsia="zh-CN"/>
        </w:rPr>
      </w:pPr>
      <w:r>
        <w:rPr>
          <w:rFonts w:hint="eastAsia"/>
          <w:b/>
          <w:bCs/>
          <w:lang w:eastAsia="zh-CN"/>
        </w:rPr>
        <w:t>注：</w:t>
      </w:r>
      <w:r>
        <w:rPr>
          <w:rFonts w:hint="eastAsia"/>
          <w:b/>
          <w:bCs/>
          <w:color w:val="FF0000"/>
          <w:lang w:eastAsia="zh-CN"/>
        </w:rPr>
        <w:t>1.本项目2、3、4标段属于工业；标的（采购内容/产品）不唯一的项目，请各供应商按所投标段标的（采购内容/产品）逐一对行业、制造商等信息认真填写，项数不够可拓展；</w:t>
      </w:r>
    </w:p>
    <w:p w14:paraId="6D972C30">
      <w:pPr>
        <w:pStyle w:val="10"/>
        <w:spacing w:line="360" w:lineRule="auto"/>
        <w:rPr>
          <w:lang w:eastAsia="zh-CN"/>
        </w:rPr>
      </w:pPr>
      <w:r>
        <w:rPr>
          <w:rFonts w:hint="eastAsia"/>
          <w:b/>
          <w:bCs/>
          <w:lang w:eastAsia="zh-CN"/>
        </w:rPr>
        <w:t>2.</w:t>
      </w:r>
      <w:r>
        <w:rPr>
          <w:rFonts w:hint="eastAsia" w:ascii="宋体" w:hAnsi="宋体" w:cs="宋体"/>
          <w:b/>
          <w:bCs/>
          <w:lang w:eastAsia="zh-CN"/>
        </w:rPr>
        <w:t>相关信息与成交公告一同公示，供应商对提供证明材料的真实性负责。</w:t>
      </w:r>
    </w:p>
    <w:p w14:paraId="613046C7">
      <w:pPr>
        <w:pStyle w:val="11"/>
        <w:kinsoku w:val="0"/>
        <w:overflowPunct/>
        <w:topLinePunct/>
        <w:spacing w:after="0" w:line="480" w:lineRule="exact"/>
        <w:ind w:firstLine="480" w:firstLineChars="200"/>
        <w:rPr>
          <w:sz w:val="24"/>
          <w:szCs w:val="24"/>
          <w:lang w:eastAsia="zh-CN"/>
        </w:rPr>
      </w:pPr>
      <w:r>
        <w:rPr>
          <w:rFonts w:hint="eastAsia"/>
          <w:sz w:val="24"/>
          <w:szCs w:val="24"/>
          <w:lang w:eastAsia="zh-CN"/>
        </w:rPr>
        <w:t>企业名称（加盖公章或电子公章）：</w:t>
      </w:r>
    </w:p>
    <w:p w14:paraId="262A9B33">
      <w:pPr>
        <w:pStyle w:val="11"/>
        <w:kinsoku w:val="0"/>
        <w:overflowPunct/>
        <w:topLinePunct/>
        <w:spacing w:after="0" w:line="480" w:lineRule="exact"/>
        <w:ind w:firstLine="480" w:firstLineChars="200"/>
        <w:rPr>
          <w:sz w:val="24"/>
          <w:szCs w:val="24"/>
          <w:lang w:eastAsia="zh-CN"/>
        </w:rPr>
      </w:pPr>
      <w:r>
        <w:rPr>
          <w:rFonts w:hint="eastAsia"/>
          <w:sz w:val="24"/>
          <w:szCs w:val="24"/>
          <w:lang w:eastAsia="zh-CN"/>
        </w:rPr>
        <w:t>日 期：</w:t>
      </w:r>
    </w:p>
    <w:p w14:paraId="58EF4C29">
      <w:pPr>
        <w:rPr>
          <w:lang w:eastAsia="zh-CN"/>
        </w:rPr>
        <w:sectPr>
          <w:pgSz w:w="11906" w:h="16838"/>
          <w:pgMar w:top="1191" w:right="1191" w:bottom="1304" w:left="1304" w:header="720" w:footer="720" w:gutter="0"/>
          <w:cols w:space="0" w:num="1"/>
          <w:docGrid w:type="lines" w:linePitch="317" w:charSpace="0"/>
        </w:sectPr>
      </w:pPr>
    </w:p>
    <w:bookmarkEnd w:id="224"/>
    <w:p w14:paraId="34F46A1C">
      <w:pPr>
        <w:overflowPunct/>
        <w:topLinePunct/>
        <w:spacing w:after="0" w:line="480" w:lineRule="exact"/>
        <w:ind w:firstLine="562"/>
        <w:jc w:val="center"/>
        <w:outlineLvl w:val="0"/>
        <w:rPr>
          <w:rFonts w:ascii="宋体" w:hAnsi="宋体" w:eastAsia="宋体" w:cs="宋体"/>
          <w:color w:val="auto"/>
          <w:sz w:val="24"/>
          <w:szCs w:val="24"/>
          <w:shd w:val="clear" w:color="auto" w:fill="FFFFFF"/>
          <w:lang w:eastAsia="zh-CN"/>
        </w:rPr>
      </w:pPr>
      <w:bookmarkStart w:id="225" w:name="_Toc23771"/>
      <w:bookmarkStart w:id="226" w:name="_Toc18683"/>
      <w:r>
        <w:rPr>
          <w:rFonts w:hint="eastAsia" w:ascii="宋体" w:hAnsi="宋体" w:eastAsia="宋体" w:cs="宋体"/>
          <w:b/>
          <w:bCs/>
          <w:color w:val="auto"/>
          <w:sz w:val="24"/>
          <w:szCs w:val="24"/>
          <w:shd w:val="clear" w:color="auto" w:fill="FFFFFF"/>
          <w:lang w:eastAsia="zh-CN"/>
        </w:rPr>
        <w:t>中小企业划型标准规定</w:t>
      </w:r>
      <w:bookmarkEnd w:id="225"/>
      <w:bookmarkEnd w:id="226"/>
    </w:p>
    <w:p w14:paraId="774B0DA5">
      <w:pPr>
        <w:overflowPunct/>
        <w:topLinePunct/>
        <w:spacing w:after="0" w:line="480" w:lineRule="exact"/>
        <w:ind w:firstLine="560"/>
        <w:rPr>
          <w:rFonts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一、根据《中华人民共和国中小企业促进法》和《国务院关于进一步促进中小企业发展的若干意见》（国发〔2009〕36号），制定本规定。</w:t>
      </w:r>
    </w:p>
    <w:p w14:paraId="4B47527B">
      <w:pPr>
        <w:overflowPunct/>
        <w:topLinePunct/>
        <w:spacing w:after="0" w:line="480" w:lineRule="exact"/>
        <w:ind w:firstLine="560"/>
        <w:rPr>
          <w:rFonts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二、中小企业划分为中型、小型、微型三种类型，具体标准根据企业从业人员、营业收入、资产总额等指标，结合行业特点制定。</w:t>
      </w:r>
    </w:p>
    <w:p w14:paraId="7A2FB3DC">
      <w:pPr>
        <w:overflowPunct/>
        <w:topLinePunct/>
        <w:spacing w:after="0" w:line="480" w:lineRule="exact"/>
        <w:ind w:firstLine="561"/>
        <w:rPr>
          <w:rFonts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498CA0">
      <w:pPr>
        <w:overflowPunct/>
        <w:topLinePunct/>
        <w:spacing w:after="0" w:line="480" w:lineRule="exact"/>
        <w:ind w:firstLine="561"/>
        <w:rPr>
          <w:rFonts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四、行业划型标准为：</w:t>
      </w:r>
    </w:p>
    <w:p w14:paraId="38267A2B">
      <w:pPr>
        <w:overflowPunct/>
        <w:topLinePunct/>
        <w:spacing w:after="0" w:line="480" w:lineRule="exact"/>
        <w:ind w:firstLine="561"/>
        <w:rPr>
          <w:rFonts w:ascii="宋体" w:hAnsi="宋体" w:eastAsia="宋体" w:cs="宋体"/>
          <w:b/>
          <w:color w:val="auto"/>
          <w:sz w:val="24"/>
          <w:szCs w:val="24"/>
          <w:lang w:eastAsia="zh-CN"/>
        </w:rPr>
      </w:pPr>
      <w:r>
        <w:rPr>
          <w:rFonts w:hint="eastAsia" w:ascii="宋体" w:hAnsi="宋体" w:eastAsia="宋体" w:cs="宋体"/>
          <w:color w:val="auto"/>
          <w:sz w:val="24"/>
          <w:szCs w:val="24"/>
          <w:shd w:val="clear" w:color="auto" w:fill="FFFFFF"/>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sz w:val="24"/>
          <w:szCs w:val="24"/>
          <w:shd w:val="clear" w:color="auto" w:fill="FFFFFF"/>
          <w:lang w:eastAsia="zh-CN"/>
        </w:rPr>
        <w:br w:type="textWrapping"/>
      </w:r>
      <w:r>
        <w:rPr>
          <w:rFonts w:hint="eastAsia" w:ascii="宋体" w:hAnsi="宋体" w:eastAsia="宋体" w:cs="宋体"/>
          <w:b/>
          <w:bCs/>
          <w:color w:val="auto"/>
          <w:sz w:val="24"/>
          <w:szCs w:val="24"/>
          <w:shd w:val="clear" w:color="auto" w:fill="FFFFFF"/>
          <w:lang w:eastAsia="zh-CN"/>
        </w:rPr>
        <w:t>注：各供应商在填写《中小企业声明函》时，其企业划型标准严格按照“根据《关于印发中小企业划型标准规定的通知》（工信部联企业〔2011〕300号）的规定”填写，杜绝出现企业划分类型与年度数据不匹配的情况出现</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lang w:eastAsia="zh-CN"/>
        </w:rPr>
        <w:br w:type="page"/>
      </w:r>
    </w:p>
    <w:p w14:paraId="34E1B42B">
      <w:pPr>
        <w:overflowPunct/>
        <w:topLinePunct/>
        <w:spacing w:after="0" w:line="480" w:lineRule="exact"/>
        <w:ind w:firstLine="667"/>
        <w:jc w:val="center"/>
        <w:outlineLvl w:val="0"/>
        <w:rPr>
          <w:rFonts w:ascii="宋体" w:hAnsi="宋体" w:eastAsia="宋体" w:cs="宋体"/>
          <w:b/>
          <w:color w:val="auto"/>
          <w:spacing w:val="6"/>
          <w:sz w:val="24"/>
          <w:szCs w:val="24"/>
          <w:shd w:val="clear" w:color="auto" w:fill="FFFFFF"/>
          <w:lang w:eastAsia="zh-CN"/>
        </w:rPr>
      </w:pPr>
      <w:bookmarkStart w:id="227" w:name="_Toc17508"/>
      <w:bookmarkStart w:id="228" w:name="_Toc7742"/>
      <w:r>
        <w:rPr>
          <w:rFonts w:hint="eastAsia" w:ascii="宋体" w:hAnsi="宋体" w:eastAsia="宋体" w:cs="宋体"/>
          <w:b/>
          <w:color w:val="auto"/>
          <w:spacing w:val="6"/>
          <w:sz w:val="24"/>
          <w:szCs w:val="24"/>
          <w:shd w:val="clear" w:color="auto" w:fill="FFFFFF"/>
          <w:lang w:eastAsia="zh-CN"/>
        </w:rPr>
        <w:t>2.残疾人福利性单位声明函</w:t>
      </w:r>
      <w:bookmarkEnd w:id="227"/>
      <w:bookmarkEnd w:id="228"/>
    </w:p>
    <w:p w14:paraId="3FFC5A13">
      <w:pPr>
        <w:overflowPunct/>
        <w:topLinePunct/>
        <w:spacing w:after="0" w:line="480" w:lineRule="exact"/>
        <w:ind w:firstLine="626"/>
        <w:rPr>
          <w:rFonts w:ascii="宋体" w:hAnsi="宋体" w:eastAsia="宋体" w:cs="宋体"/>
          <w:b/>
          <w:color w:val="auto"/>
          <w:spacing w:val="6"/>
          <w:sz w:val="24"/>
          <w:szCs w:val="24"/>
          <w:shd w:val="clear" w:color="auto" w:fill="FFFFFF"/>
          <w:lang w:eastAsia="zh-CN"/>
        </w:rPr>
      </w:pPr>
    </w:p>
    <w:p w14:paraId="25C1A85D">
      <w:pPr>
        <w:pStyle w:val="11"/>
        <w:overflowPunct/>
        <w:topLinePunct/>
        <w:spacing w:after="0" w:line="480" w:lineRule="exact"/>
        <w:ind w:firstLine="480" w:firstLineChars="200"/>
        <w:rPr>
          <w:sz w:val="24"/>
          <w:szCs w:val="24"/>
          <w:lang w:eastAsia="zh-CN"/>
        </w:rPr>
      </w:pPr>
      <w:r>
        <w:rPr>
          <w:rFonts w:hint="eastAsia"/>
          <w:sz w:val="24"/>
          <w:szCs w:val="24"/>
          <w:lang w:eastAsia="zh-CN"/>
        </w:rPr>
        <w:t>本单位郑重声明，根据《财政部 民政部中国残疾人联合会关于促进残疾人就业政府采购政策的通知》（财库〔2017〕141 号）的规定，本单位</w:t>
      </w:r>
      <w:r>
        <w:rPr>
          <w:rFonts w:hint="eastAsia"/>
          <w:b/>
          <w:bCs/>
          <w:sz w:val="24"/>
          <w:szCs w:val="24"/>
          <w:lang w:eastAsia="zh-CN"/>
        </w:rPr>
        <w:t>（请进行选择）</w:t>
      </w:r>
      <w:r>
        <w:rPr>
          <w:rFonts w:hint="eastAsia"/>
          <w:sz w:val="24"/>
          <w:szCs w:val="24"/>
          <w:lang w:eastAsia="zh-CN"/>
        </w:rPr>
        <w:t>：</w:t>
      </w:r>
    </w:p>
    <w:p w14:paraId="786452E6">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sym w:font="Wingdings" w:char="00A8"/>
      </w:r>
      <w:r>
        <w:rPr>
          <w:rFonts w:hint="eastAsia"/>
          <w:b/>
          <w:bCs/>
          <w:sz w:val="24"/>
          <w:szCs w:val="24"/>
          <w:lang w:eastAsia="zh-CN"/>
        </w:rPr>
        <w:t>不属于符合条件的残疾人福利性单位。</w:t>
      </w:r>
    </w:p>
    <w:p w14:paraId="429E48C6">
      <w:pPr>
        <w:pStyle w:val="11"/>
        <w:overflowPunct/>
        <w:topLinePunct/>
        <w:spacing w:after="0" w:line="480" w:lineRule="exact"/>
        <w:ind w:firstLine="482" w:firstLineChars="200"/>
        <w:rPr>
          <w:sz w:val="24"/>
          <w:szCs w:val="24"/>
          <w:lang w:eastAsia="zh-CN"/>
        </w:rPr>
      </w:pPr>
      <w:r>
        <w:rPr>
          <w:rFonts w:hint="eastAsia"/>
          <w:b/>
          <w:bCs/>
          <w:sz w:val="24"/>
          <w:szCs w:val="24"/>
          <w:lang w:eastAsia="zh-CN"/>
        </w:rPr>
        <w:sym w:font="Wingdings" w:char="00A8"/>
      </w:r>
      <w:r>
        <w:rPr>
          <w:rFonts w:hint="eastAsia"/>
          <w:b/>
          <w:bCs/>
          <w:sz w:val="24"/>
          <w:szCs w:val="24"/>
          <w:lang w:eastAsia="zh-CN"/>
        </w:rPr>
        <w:t>属于符合条件的残疾人福利性单位，</w:t>
      </w:r>
      <w:r>
        <w:rPr>
          <w:rFonts w:hint="eastAsia"/>
          <w:sz w:val="24"/>
          <w:szCs w:val="24"/>
          <w:lang w:eastAsia="zh-CN"/>
        </w:rPr>
        <w:t>且本单位参加单位的项目采购活动提供本单位制造的货物（由本单位承担工程/提供服务），或者提供其他残疾人福利性单位制造的货物（不包括使用非残疾人福利性单位注册商标的货物）。</w:t>
      </w:r>
    </w:p>
    <w:p w14:paraId="0B29209B">
      <w:pPr>
        <w:pStyle w:val="11"/>
        <w:overflowPunct/>
        <w:topLinePunct/>
        <w:spacing w:after="0" w:line="480" w:lineRule="exact"/>
        <w:ind w:firstLine="482" w:firstLineChars="200"/>
        <w:rPr>
          <w:b/>
          <w:bCs/>
          <w:sz w:val="24"/>
          <w:szCs w:val="24"/>
          <w:lang w:eastAsia="zh-CN"/>
        </w:rPr>
      </w:pPr>
      <w:r>
        <w:rPr>
          <w:rFonts w:hint="eastAsia"/>
          <w:b/>
          <w:bCs/>
          <w:sz w:val="24"/>
          <w:szCs w:val="24"/>
          <w:lang w:eastAsia="zh-CN"/>
        </w:rPr>
        <w:t>本单位对上述声明的真实性负责。如有虚假，将依法承担相应责任。</w:t>
      </w:r>
    </w:p>
    <w:p w14:paraId="050786D3">
      <w:pPr>
        <w:overflowPunct/>
        <w:topLinePunct/>
        <w:spacing w:after="0" w:line="480" w:lineRule="exact"/>
        <w:ind w:firstLine="504" w:firstLineChars="200"/>
        <w:rPr>
          <w:rFonts w:ascii="宋体" w:hAnsi="宋体" w:eastAsia="宋体" w:cs="宋体"/>
          <w:color w:val="auto"/>
          <w:spacing w:val="6"/>
          <w:sz w:val="24"/>
          <w:szCs w:val="24"/>
          <w:shd w:val="clear" w:color="auto" w:fill="FFFFFF"/>
          <w:lang w:eastAsia="zh-CN"/>
        </w:rPr>
      </w:pPr>
    </w:p>
    <w:p w14:paraId="1FE147FE">
      <w:pPr>
        <w:tabs>
          <w:tab w:val="left" w:pos="4860"/>
        </w:tabs>
        <w:overflowPunct/>
        <w:topLinePunct/>
        <w:spacing w:after="0" w:line="480" w:lineRule="exact"/>
        <w:ind w:firstLine="504" w:firstLineChars="200"/>
        <w:jc w:val="center"/>
        <w:rPr>
          <w:rFonts w:ascii="宋体" w:hAnsi="宋体" w:eastAsia="宋体" w:cs="宋体"/>
          <w:color w:val="auto"/>
          <w:spacing w:val="6"/>
          <w:sz w:val="24"/>
          <w:szCs w:val="24"/>
          <w:shd w:val="clear" w:color="auto" w:fill="FFFFFF"/>
          <w:lang w:eastAsia="zh-CN"/>
        </w:rPr>
      </w:pPr>
    </w:p>
    <w:p w14:paraId="5ED3E445">
      <w:pPr>
        <w:tabs>
          <w:tab w:val="left" w:pos="4860"/>
        </w:tabs>
        <w:overflowPunct/>
        <w:topLinePunct/>
        <w:spacing w:after="0" w:line="480" w:lineRule="exact"/>
        <w:ind w:firstLine="504" w:firstLineChars="200"/>
        <w:jc w:val="center"/>
        <w:rPr>
          <w:rFonts w:ascii="宋体" w:hAnsi="宋体" w:eastAsia="宋体" w:cs="宋体"/>
          <w:color w:val="auto"/>
          <w:spacing w:val="6"/>
          <w:sz w:val="24"/>
          <w:szCs w:val="24"/>
          <w:shd w:val="clear" w:color="auto" w:fill="FFFFFF"/>
          <w:lang w:eastAsia="zh-CN"/>
        </w:rPr>
      </w:pPr>
      <w:r>
        <w:rPr>
          <w:rFonts w:hint="eastAsia" w:ascii="宋体" w:hAnsi="宋体" w:eastAsia="宋体" w:cs="宋体"/>
          <w:color w:val="auto"/>
          <w:spacing w:val="6"/>
          <w:sz w:val="24"/>
          <w:szCs w:val="24"/>
          <w:shd w:val="clear" w:color="auto" w:fill="FFFFFF"/>
          <w:lang w:eastAsia="zh-CN"/>
        </w:rPr>
        <w:t>单位名称（加盖公章）：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15F325A6">
      <w:pPr>
        <w:tabs>
          <w:tab w:val="left" w:pos="4860"/>
        </w:tabs>
        <w:overflowPunct/>
        <w:topLinePunct/>
        <w:spacing w:after="0" w:line="480" w:lineRule="exact"/>
        <w:ind w:firstLine="504" w:firstLineChars="200"/>
        <w:jc w:val="center"/>
        <w:rPr>
          <w:rFonts w:ascii="宋体" w:hAnsi="宋体" w:eastAsia="宋体" w:cs="宋体"/>
          <w:b/>
          <w:color w:val="auto"/>
          <w:spacing w:val="6"/>
          <w:sz w:val="24"/>
          <w:szCs w:val="24"/>
          <w:lang w:eastAsia="zh-CN"/>
        </w:rPr>
      </w:pPr>
      <w:r>
        <w:rPr>
          <w:rFonts w:hint="eastAsia" w:ascii="宋体" w:hAnsi="宋体" w:eastAsia="宋体" w:cs="宋体"/>
          <w:color w:val="auto"/>
          <w:spacing w:val="6"/>
          <w:sz w:val="24"/>
          <w:szCs w:val="24"/>
          <w:shd w:val="clear" w:color="auto" w:fill="FFFFFF"/>
          <w:lang w:eastAsia="zh-CN"/>
        </w:rPr>
        <w:t>日  期：</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3C8C6F9C">
      <w:pPr>
        <w:overflowPunct/>
        <w:topLinePunct/>
        <w:spacing w:after="0" w:line="480" w:lineRule="exact"/>
        <w:ind w:firstLine="626"/>
        <w:rPr>
          <w:rFonts w:ascii="宋体" w:hAnsi="宋体" w:eastAsia="宋体" w:cs="宋体"/>
          <w:b/>
          <w:color w:val="auto"/>
          <w:spacing w:val="6"/>
          <w:sz w:val="24"/>
          <w:szCs w:val="24"/>
          <w:lang w:eastAsia="zh-CN"/>
        </w:rPr>
      </w:pPr>
    </w:p>
    <w:p w14:paraId="6F624797">
      <w:pPr>
        <w:overflowPunct/>
        <w:topLinePunct/>
        <w:spacing w:after="0" w:line="480" w:lineRule="exact"/>
        <w:jc w:val="center"/>
        <w:rPr>
          <w:rFonts w:ascii="宋体" w:hAnsi="宋体" w:eastAsia="宋体" w:cs="宋体"/>
          <w:b/>
          <w:color w:val="auto"/>
          <w:spacing w:val="6"/>
          <w:sz w:val="24"/>
          <w:szCs w:val="24"/>
          <w:shd w:val="clear" w:color="auto" w:fill="FFFFFF"/>
          <w:lang w:eastAsia="zh-CN"/>
        </w:rPr>
      </w:pPr>
      <w:r>
        <w:rPr>
          <w:rFonts w:hint="eastAsia" w:ascii="宋体" w:hAnsi="宋体" w:eastAsia="宋体" w:cs="宋体"/>
          <w:color w:val="auto"/>
          <w:spacing w:val="6"/>
          <w:sz w:val="24"/>
          <w:szCs w:val="24"/>
          <w:shd w:val="clear" w:color="auto" w:fill="FFFFFF"/>
          <w:lang w:eastAsia="zh-CN"/>
        </w:rPr>
        <w:br w:type="page"/>
      </w:r>
      <w:r>
        <w:rPr>
          <w:rFonts w:hint="eastAsia" w:ascii="宋体" w:hAnsi="宋体" w:eastAsia="宋体" w:cs="宋体"/>
          <w:b/>
          <w:color w:val="auto"/>
          <w:spacing w:val="6"/>
          <w:sz w:val="24"/>
          <w:szCs w:val="24"/>
          <w:shd w:val="clear" w:color="auto" w:fill="FFFFFF"/>
          <w:lang w:eastAsia="zh-CN"/>
        </w:rPr>
        <w:t>3.</w:t>
      </w:r>
      <w:bookmarkStart w:id="229" w:name="_Toc14603925"/>
      <w:bookmarkStart w:id="230" w:name="_Toc18287448"/>
      <w:bookmarkStart w:id="231" w:name="_Toc29071"/>
      <w:bookmarkStart w:id="232" w:name="_Toc25800"/>
      <w:bookmarkStart w:id="233" w:name="_Toc23455"/>
      <w:bookmarkStart w:id="234" w:name="_Toc30148"/>
      <w:bookmarkStart w:id="235" w:name="_Toc25408"/>
      <w:r>
        <w:rPr>
          <w:rFonts w:hint="eastAsia" w:ascii="宋体" w:hAnsi="宋体" w:eastAsia="宋体" w:cs="宋体"/>
          <w:b/>
          <w:color w:val="auto"/>
          <w:spacing w:val="6"/>
          <w:sz w:val="24"/>
          <w:szCs w:val="24"/>
          <w:shd w:val="clear" w:color="auto" w:fill="FFFFFF"/>
          <w:lang w:eastAsia="zh-CN"/>
        </w:rPr>
        <w:t>监狱企业证明文件</w:t>
      </w:r>
      <w:bookmarkEnd w:id="229"/>
      <w:bookmarkEnd w:id="230"/>
      <w:bookmarkEnd w:id="231"/>
      <w:bookmarkEnd w:id="232"/>
      <w:bookmarkEnd w:id="233"/>
      <w:bookmarkEnd w:id="234"/>
      <w:bookmarkEnd w:id="235"/>
    </w:p>
    <w:p w14:paraId="59EA46FD">
      <w:pPr>
        <w:kinsoku w:val="0"/>
        <w:overflow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8B6D1A">
      <w:pPr>
        <w:kinsoku w:val="0"/>
        <w:overflowPunct/>
        <w:spacing w:after="0" w:line="48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监狱企业参加政府采购活动时，应当提供由省级以上监狱管理局、戒毒管理局（含新疆生产建设兵团）出具的属于监狱企业的证明文件。</w:t>
      </w:r>
    </w:p>
    <w:p w14:paraId="41FA16AE">
      <w:pPr>
        <w:rPr>
          <w:rFonts w:ascii="宋体" w:hAnsi="宋体" w:eastAsia="宋体" w:cs="宋体"/>
          <w:b/>
          <w:sz w:val="28"/>
          <w:szCs w:val="28"/>
          <w:lang w:eastAsia="zh-CN"/>
        </w:rPr>
      </w:pPr>
    </w:p>
    <w:p w14:paraId="67BF1B8E">
      <w:pPr>
        <w:overflowPunct/>
        <w:topLinePunct/>
        <w:spacing w:after="0" w:line="480" w:lineRule="exact"/>
        <w:ind w:firstLine="759" w:firstLineChars="300"/>
        <w:rPr>
          <w:rFonts w:ascii="宋体" w:hAnsi="宋体" w:eastAsia="宋体" w:cs="宋体"/>
          <w:b/>
          <w:color w:val="auto"/>
          <w:spacing w:val="6"/>
          <w:sz w:val="24"/>
          <w:szCs w:val="24"/>
          <w:shd w:val="clear" w:color="auto" w:fill="FFFFFF"/>
          <w:lang w:eastAsia="zh-CN"/>
        </w:rPr>
      </w:pPr>
      <w:r>
        <w:rPr>
          <w:rFonts w:hint="eastAsia" w:ascii="宋体" w:hAnsi="宋体" w:eastAsia="宋体" w:cs="宋体"/>
          <w:b/>
          <w:color w:val="auto"/>
          <w:spacing w:val="6"/>
          <w:sz w:val="24"/>
          <w:szCs w:val="24"/>
          <w:shd w:val="clear" w:color="auto" w:fill="FFFFFF"/>
          <w:lang w:eastAsia="zh-CN"/>
        </w:rPr>
        <w:t>注：符合条件的监狱企业在参加政府采购活动时，应当按《财政部 司法部关于政府采购支持监狱企业发展有关问题的通知》（财库[2014]68号）提供规定的《监狱企业证明文件》，并对提供的证明文件真实性负责。</w:t>
      </w:r>
    </w:p>
    <w:p w14:paraId="04D38B3D">
      <w:pPr>
        <w:overflowPunct/>
        <w:topLinePunct/>
        <w:spacing w:after="0" w:line="480" w:lineRule="exact"/>
        <w:jc w:val="center"/>
        <w:rPr>
          <w:rFonts w:ascii="宋体" w:hAnsi="宋体" w:eastAsia="宋体" w:cs="宋体"/>
          <w:b/>
          <w:color w:val="auto"/>
          <w:spacing w:val="6"/>
          <w:sz w:val="24"/>
          <w:szCs w:val="24"/>
          <w:shd w:val="clear" w:color="auto" w:fill="FFFFFF"/>
          <w:lang w:eastAsia="zh-CN"/>
        </w:rPr>
      </w:pPr>
    </w:p>
    <w:p w14:paraId="27438F2F">
      <w:pPr>
        <w:overflowPunct/>
        <w:topLinePunct/>
        <w:spacing w:after="0" w:line="480" w:lineRule="exact"/>
        <w:ind w:firstLine="506" w:firstLineChars="200"/>
        <w:rPr>
          <w:rFonts w:ascii="宋体" w:hAnsi="宋体" w:eastAsia="宋体" w:cs="宋体"/>
          <w:b/>
          <w:bCs/>
          <w:color w:val="auto"/>
          <w:spacing w:val="6"/>
          <w:sz w:val="24"/>
          <w:szCs w:val="24"/>
          <w:shd w:val="clear" w:color="auto" w:fill="FFFFFF"/>
          <w:lang w:eastAsia="zh-CN"/>
        </w:rPr>
      </w:pPr>
    </w:p>
    <w:p w14:paraId="795BCA12">
      <w:pPr>
        <w:overflowPunct/>
        <w:topLinePunct/>
        <w:spacing w:after="0" w:line="480" w:lineRule="exact"/>
        <w:ind w:firstLine="506" w:firstLineChars="200"/>
        <w:rPr>
          <w:rFonts w:ascii="宋体" w:hAnsi="宋体" w:eastAsia="宋体" w:cs="宋体"/>
          <w:b/>
          <w:bCs/>
          <w:color w:val="auto"/>
          <w:spacing w:val="6"/>
          <w:sz w:val="24"/>
          <w:szCs w:val="24"/>
          <w:shd w:val="clear" w:color="auto" w:fill="FFFFFF"/>
          <w:lang w:eastAsia="zh-CN"/>
        </w:rPr>
      </w:pPr>
    </w:p>
    <w:p w14:paraId="387BCEAD">
      <w:pPr>
        <w:overflowPunct/>
        <w:topLinePunct/>
        <w:spacing w:after="0" w:line="480" w:lineRule="exact"/>
        <w:ind w:firstLine="506" w:firstLineChars="200"/>
        <w:rPr>
          <w:rFonts w:ascii="宋体" w:hAnsi="宋体" w:eastAsia="宋体" w:cs="宋体"/>
          <w:b/>
          <w:bCs/>
          <w:color w:val="auto"/>
          <w:spacing w:val="6"/>
          <w:sz w:val="24"/>
          <w:szCs w:val="24"/>
          <w:shd w:val="clear" w:color="auto" w:fill="FFFFFF"/>
          <w:lang w:eastAsia="zh-CN"/>
        </w:rPr>
      </w:pPr>
    </w:p>
    <w:p w14:paraId="05A3CFEE">
      <w:pPr>
        <w:overflowPunct/>
        <w:topLinePunct/>
        <w:spacing w:after="0" w:line="480" w:lineRule="exact"/>
        <w:ind w:firstLine="506" w:firstLineChars="200"/>
        <w:rPr>
          <w:rFonts w:ascii="宋体" w:hAnsi="宋体" w:eastAsia="宋体" w:cs="宋体"/>
          <w:b/>
          <w:bCs/>
          <w:color w:val="auto"/>
          <w:spacing w:val="6"/>
          <w:sz w:val="24"/>
          <w:szCs w:val="24"/>
          <w:shd w:val="clear" w:color="auto" w:fill="FFFFFF"/>
          <w:lang w:eastAsia="zh-CN"/>
        </w:rPr>
      </w:pPr>
    </w:p>
    <w:p w14:paraId="133D1FA2">
      <w:pPr>
        <w:overflowPunct/>
        <w:topLinePunct/>
        <w:spacing w:after="0" w:line="480" w:lineRule="exact"/>
        <w:ind w:firstLine="506" w:firstLineChars="200"/>
        <w:rPr>
          <w:rFonts w:ascii="宋体" w:hAnsi="宋体" w:eastAsia="宋体" w:cs="宋体"/>
          <w:b/>
          <w:bCs/>
          <w:color w:val="auto"/>
          <w:spacing w:val="6"/>
          <w:sz w:val="24"/>
          <w:szCs w:val="24"/>
          <w:shd w:val="clear" w:color="auto" w:fill="FFFFFF"/>
          <w:lang w:eastAsia="zh-CN"/>
        </w:rPr>
      </w:pPr>
      <w:r>
        <w:rPr>
          <w:rFonts w:hint="eastAsia" w:ascii="宋体" w:hAnsi="宋体" w:eastAsia="宋体" w:cs="宋体"/>
          <w:b/>
          <w:bCs/>
          <w:color w:val="auto"/>
          <w:spacing w:val="6"/>
          <w:sz w:val="24"/>
          <w:szCs w:val="24"/>
          <w:shd w:val="clear" w:color="auto" w:fill="FFFFFF"/>
          <w:lang w:eastAsia="zh-CN"/>
        </w:rPr>
        <w:t>若符合财政文件关于监狱企业规定的，请提供由省级以上监狱管理局、戒毒管理局（含新疆生产建设兵团）出具的属于监狱企业的证明文件，以证明中小企业身份，提供相应证明材料。</w:t>
      </w:r>
    </w:p>
    <w:p w14:paraId="07B904AE">
      <w:pPr>
        <w:widowControl w:val="0"/>
        <w:overflowPunct/>
        <w:topLinePunct/>
        <w:autoSpaceDE/>
        <w:autoSpaceDN/>
        <w:adjustRightInd/>
        <w:snapToGrid/>
        <w:spacing w:after="0" w:line="480" w:lineRule="exact"/>
        <w:textAlignment w:val="auto"/>
        <w:rPr>
          <w:rFonts w:ascii="宋体" w:hAnsi="宋体" w:eastAsia="宋体" w:cs="宋体"/>
          <w:b/>
          <w:color w:val="auto"/>
          <w:spacing w:val="6"/>
          <w:sz w:val="24"/>
          <w:szCs w:val="24"/>
          <w:shd w:val="clear" w:color="auto" w:fill="FFFFFF"/>
          <w:lang w:eastAsia="zh-CN"/>
        </w:rPr>
      </w:pPr>
      <w:r>
        <w:rPr>
          <w:rFonts w:hint="eastAsia" w:ascii="宋体" w:hAnsi="宋体" w:eastAsia="宋体" w:cs="宋体"/>
          <w:b/>
          <w:color w:val="auto"/>
          <w:spacing w:val="6"/>
          <w:sz w:val="24"/>
          <w:szCs w:val="24"/>
          <w:shd w:val="clear" w:color="auto" w:fill="FFFFFF"/>
          <w:lang w:eastAsia="zh-CN"/>
        </w:rPr>
        <w:t>根据《财政部 司法部关于政府采购支持监狱企业发展有关问题的通知》财库〔2014〕68号 二、在政府采购活动中，监狱企业视同小型、微型企业，享受预留份额、评审中价格扣除等政府采购促进中小企业发展的政府采购政策。向监狱企业采购的金额，计入面向小微企业优惠。</w:t>
      </w:r>
    </w:p>
    <w:p w14:paraId="160C4A98">
      <w:pPr>
        <w:widowControl w:val="0"/>
        <w:overflowPunct/>
        <w:topLinePunct/>
        <w:autoSpaceDE/>
        <w:autoSpaceDN/>
        <w:adjustRightInd/>
        <w:snapToGrid/>
        <w:spacing w:after="0" w:line="480" w:lineRule="exact"/>
        <w:jc w:val="center"/>
        <w:textAlignment w:val="auto"/>
        <w:rPr>
          <w:rFonts w:ascii="宋体" w:hAnsi="宋体" w:eastAsia="宋体" w:cs="宋体"/>
          <w:b/>
          <w:color w:val="auto"/>
          <w:spacing w:val="6"/>
          <w:sz w:val="24"/>
          <w:szCs w:val="24"/>
          <w:shd w:val="clear" w:color="auto" w:fill="FFFFFF"/>
          <w:lang w:eastAsia="zh-CN"/>
        </w:rPr>
      </w:pPr>
    </w:p>
    <w:p w14:paraId="56B10CAC">
      <w:pPr>
        <w:spacing w:after="0" w:line="480" w:lineRule="exact"/>
        <w:ind w:firstLine="482" w:firstLineChars="200"/>
        <w:jc w:val="center"/>
        <w:rPr>
          <w:rFonts w:ascii="宋体" w:hAnsi="宋体" w:eastAsia="宋体" w:cs="宋体"/>
          <w:b/>
          <w:sz w:val="24"/>
          <w:szCs w:val="24"/>
          <w:lang w:eastAsia="zh-CN"/>
        </w:rPr>
      </w:pPr>
    </w:p>
    <w:p w14:paraId="7CC45257">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1854A780">
      <w:pPr>
        <w:kinsoku w:val="0"/>
        <w:overflowPunct/>
        <w:topLinePunct/>
        <w:spacing w:after="0" w:line="720" w:lineRule="exact"/>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附件四：属于本国产品的声明函</w:t>
      </w:r>
    </w:p>
    <w:p w14:paraId="06B02871">
      <w:pPr>
        <w:pStyle w:val="3"/>
        <w:ind w:left="425"/>
        <w:rPr>
          <w:rFonts w:ascii="宋体" w:hAnsi="宋体" w:eastAsia="宋体"/>
          <w:color w:val="auto"/>
          <w:sz w:val="24"/>
          <w:szCs w:val="24"/>
          <w:lang w:eastAsia="zh-CN"/>
        </w:rPr>
      </w:pPr>
      <w:r>
        <w:rPr>
          <w:rFonts w:hint="eastAsia" w:ascii="宋体" w:hAnsi="宋体" w:eastAsia="宋体"/>
          <w:color w:val="auto"/>
          <w:sz w:val="24"/>
          <w:szCs w:val="24"/>
          <w:lang w:eastAsia="zh-CN"/>
        </w:rPr>
        <w:t>1.关于符合本国产品标准的声明函</w:t>
      </w:r>
    </w:p>
    <w:p w14:paraId="0E18D270">
      <w:pPr>
        <w:pStyle w:val="20"/>
        <w:shd w:val="clear" w:color="auto" w:fill="FFFFFF"/>
        <w:spacing w:before="20" w:after="20" w:line="560" w:lineRule="atLeast"/>
        <w:ind w:firstLine="420"/>
        <w:rPr>
          <w:rFonts w:eastAsia="宋体" w:cs="宋体"/>
          <w:color w:val="auto"/>
          <w:lang w:eastAsia="zh-CN"/>
        </w:rPr>
      </w:pPr>
      <w:r>
        <w:rPr>
          <w:rFonts w:hint="eastAsia" w:eastAsia="宋体" w:cs="宋体"/>
          <w:color w:val="auto"/>
          <w:shd w:val="clear" w:color="auto" w:fill="FFFFFF"/>
          <w:lang w:eastAsia="zh-CN"/>
        </w:rPr>
        <w:t>本公司（单位）郑重声明，根据《国务院办公厅关于在政府采购中实施本国产品标准及相关政策的通知》（国办发〔2025〕34号）的规定，</w:t>
      </w:r>
      <w:r>
        <w:rPr>
          <w:rFonts w:hint="eastAsia" w:eastAsia="宋体" w:cs="宋体"/>
          <w:b/>
          <w:color w:val="auto"/>
          <w:shd w:val="clear" w:color="auto" w:fill="FFFFFF"/>
          <w:lang w:eastAsia="zh-CN"/>
        </w:rPr>
        <w:t>本公司（单位）提供的以下产品属于本国产品</w:t>
      </w:r>
      <w:r>
        <w:rPr>
          <w:rFonts w:hint="eastAsia" w:eastAsia="宋体" w:cs="宋体"/>
          <w:color w:val="auto"/>
          <w:shd w:val="clear" w:color="auto" w:fill="FFFFFF"/>
          <w:lang w:eastAsia="zh-CN"/>
        </w:rPr>
        <w:t>。具体情况如下：</w:t>
      </w:r>
    </w:p>
    <w:p w14:paraId="2CF68059">
      <w:pPr>
        <w:pStyle w:val="20"/>
        <w:shd w:val="clear" w:color="auto" w:fill="FFFFFF"/>
        <w:spacing w:before="20" w:after="20" w:line="560" w:lineRule="atLeast"/>
        <w:ind w:firstLine="420"/>
        <w:rPr>
          <w:rFonts w:eastAsia="宋体" w:cs="宋体"/>
          <w:color w:val="auto"/>
          <w:lang w:eastAsia="zh-CN"/>
        </w:rPr>
      </w:pPr>
      <w:r>
        <w:rPr>
          <w:rFonts w:hint="eastAsia" w:eastAsia="宋体" w:cs="宋体"/>
          <w:color w:val="auto"/>
          <w:shd w:val="clear" w:color="auto" w:fill="FFFFFF"/>
          <w:lang w:eastAsia="zh-CN"/>
        </w:rPr>
        <w:t>1.</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产品名称1  </w:t>
      </w:r>
      <w:r>
        <w:rPr>
          <w:rStyle w:val="27"/>
          <w:rFonts w:hint="eastAsia" w:eastAsia="宋体" w:cs="宋体"/>
          <w:color w:val="auto"/>
          <w:shd w:val="clear" w:color="auto" w:fill="FFFFFF"/>
          <w:lang w:eastAsia="zh-CN"/>
        </w:rPr>
        <w:t>）1</w:t>
      </w:r>
      <w:r>
        <w:rPr>
          <w:rFonts w:hint="eastAsia" w:eastAsia="宋体" w:cs="宋体"/>
          <w:color w:val="auto"/>
          <w:shd w:val="clear" w:color="auto" w:fill="FFFFFF"/>
          <w:lang w:eastAsia="zh-CN"/>
        </w:rPr>
        <w:t>，生产厂为</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厂名   </w:t>
      </w:r>
      <w:r>
        <w:rPr>
          <w:rStyle w:val="27"/>
          <w:rFonts w:hint="eastAsia" w:eastAsia="宋体" w:cs="宋体"/>
          <w:color w:val="auto"/>
          <w:shd w:val="clear" w:color="auto" w:fill="FFFFFF"/>
          <w:lang w:eastAsia="zh-CN"/>
        </w:rPr>
        <w:t>）2</w:t>
      </w:r>
      <w:r>
        <w:rPr>
          <w:rFonts w:hint="eastAsia" w:eastAsia="宋体" w:cs="宋体"/>
          <w:color w:val="auto"/>
          <w:shd w:val="clear" w:color="auto" w:fill="FFFFFF"/>
          <w:lang w:eastAsia="zh-CN"/>
        </w:rPr>
        <w:t>，厂址为</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生产厂址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产品名称1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的中国境内生产的组件成本占比≥</w:t>
      </w:r>
      <w:r>
        <w:rPr>
          <w:rStyle w:val="27"/>
          <w:rFonts w:hint="eastAsia" w:eastAsia="宋体" w:cs="宋体"/>
          <w:color w:val="auto"/>
          <w:shd w:val="clear" w:color="auto" w:fill="FFFFFF"/>
          <w:lang w:eastAsia="zh-CN"/>
        </w:rPr>
        <w:t xml:space="preserve">（ </w:t>
      </w:r>
      <w:r>
        <w:rPr>
          <w:rStyle w:val="27"/>
          <w:rFonts w:hint="eastAsia" w:eastAsia="宋体" w:cs="宋体"/>
          <w:color w:val="auto"/>
          <w:u w:val="single"/>
          <w:shd w:val="clear" w:color="auto" w:fill="FFFFFF"/>
          <w:lang w:eastAsia="zh-CN"/>
        </w:rPr>
        <w:t xml:space="preserve"> 规定比例  </w:t>
      </w:r>
      <w:r>
        <w:rPr>
          <w:rStyle w:val="27"/>
          <w:rFonts w:hint="eastAsia" w:eastAsia="宋体" w:cs="宋体"/>
          <w:color w:val="auto"/>
          <w:shd w:val="clear" w:color="auto" w:fill="FFFFFF"/>
          <w:lang w:eastAsia="zh-CN"/>
        </w:rPr>
        <w:t>）3</w:t>
      </w:r>
      <w:r>
        <w:rPr>
          <w:rFonts w:hint="eastAsia" w:eastAsia="宋体" w:cs="宋体"/>
          <w:color w:val="auto"/>
          <w:shd w:val="clear" w:color="auto" w:fill="FFFFFF"/>
          <w:lang w:eastAsia="zh-CN"/>
        </w:rPr>
        <w:t>。</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产品名称1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的</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关键组件   </w:t>
      </w:r>
      <w:r>
        <w:rPr>
          <w:rStyle w:val="27"/>
          <w:rFonts w:hint="eastAsia" w:eastAsia="宋体" w:cs="宋体"/>
          <w:color w:val="auto"/>
          <w:shd w:val="clear" w:color="auto" w:fill="FFFFFF"/>
          <w:lang w:eastAsia="zh-CN"/>
        </w:rPr>
        <w:t>）4</w:t>
      </w:r>
      <w:r>
        <w:rPr>
          <w:rFonts w:hint="eastAsia" w:eastAsia="宋体" w:cs="宋体"/>
          <w:color w:val="auto"/>
          <w:shd w:val="clear" w:color="auto" w:fill="FFFFFF"/>
          <w:lang w:eastAsia="zh-CN"/>
        </w:rPr>
        <w:t>在中国境内生产。</w:t>
      </w:r>
      <w:r>
        <w:rPr>
          <w:rStyle w:val="27"/>
          <w:rFonts w:hint="eastAsia" w:eastAsia="宋体" w:cs="宋体"/>
          <w:color w:val="auto"/>
          <w:u w:val="single"/>
          <w:shd w:val="clear" w:color="auto" w:fill="FFFFFF"/>
          <w:lang w:eastAsia="zh-CN"/>
        </w:rPr>
        <w:t>（  产品名称1  ）</w:t>
      </w:r>
      <w:r>
        <w:rPr>
          <w:rFonts w:hint="eastAsia" w:eastAsia="宋体" w:cs="宋体"/>
          <w:color w:val="auto"/>
          <w:shd w:val="clear" w:color="auto" w:fill="FFFFFF"/>
          <w:lang w:eastAsia="zh-CN"/>
        </w:rPr>
        <w:t>的</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关键工序  </w:t>
      </w:r>
      <w:r>
        <w:rPr>
          <w:rStyle w:val="27"/>
          <w:rFonts w:hint="eastAsia" w:eastAsia="宋体" w:cs="宋体"/>
          <w:color w:val="auto"/>
          <w:shd w:val="clear" w:color="auto" w:fill="FFFFFF"/>
          <w:lang w:eastAsia="zh-CN"/>
        </w:rPr>
        <w:t>）5</w:t>
      </w:r>
      <w:r>
        <w:rPr>
          <w:rFonts w:hint="eastAsia" w:eastAsia="宋体" w:cs="宋体"/>
          <w:color w:val="auto"/>
          <w:shd w:val="clear" w:color="auto" w:fill="FFFFFF"/>
          <w:lang w:eastAsia="zh-CN"/>
        </w:rPr>
        <w:t>在中国境内完成。</w:t>
      </w:r>
    </w:p>
    <w:p w14:paraId="52D62D1A">
      <w:pPr>
        <w:pStyle w:val="20"/>
        <w:shd w:val="clear" w:color="auto" w:fill="FFFFFF"/>
        <w:spacing w:before="20" w:after="20" w:line="560" w:lineRule="atLeast"/>
        <w:ind w:firstLine="420"/>
        <w:rPr>
          <w:rFonts w:eastAsia="宋体" w:cs="宋体"/>
          <w:color w:val="auto"/>
          <w:lang w:eastAsia="zh-CN"/>
        </w:rPr>
      </w:pPr>
      <w:r>
        <w:rPr>
          <w:rFonts w:hint="eastAsia" w:eastAsia="宋体" w:cs="宋体"/>
          <w:color w:val="auto"/>
          <w:shd w:val="clear" w:color="auto" w:fill="FFFFFF"/>
          <w:lang w:eastAsia="zh-CN"/>
        </w:rPr>
        <w:t>2.</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产品名称2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，生产厂为</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厂名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，厂址为</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生产厂址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产品名称2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的中国境内生产的组件成本占比≥</w:t>
      </w:r>
      <w:r>
        <w:rPr>
          <w:rStyle w:val="27"/>
          <w:rFonts w:hint="eastAsia" w:eastAsia="宋体" w:cs="宋体"/>
          <w:color w:val="auto"/>
          <w:shd w:val="clear" w:color="auto" w:fill="FFFFFF"/>
          <w:lang w:eastAsia="zh-CN"/>
        </w:rPr>
        <w:t xml:space="preserve">（ </w:t>
      </w:r>
      <w:r>
        <w:rPr>
          <w:rStyle w:val="27"/>
          <w:rFonts w:hint="eastAsia" w:eastAsia="宋体" w:cs="宋体"/>
          <w:color w:val="auto"/>
          <w:u w:val="single"/>
          <w:shd w:val="clear" w:color="auto" w:fill="FFFFFF"/>
          <w:lang w:eastAsia="zh-CN"/>
        </w:rPr>
        <w:t xml:space="preserve"> 规定比例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产品名称2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的</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关键组件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在中国境内生产。</w:t>
      </w:r>
      <w:r>
        <w:rPr>
          <w:rStyle w:val="27"/>
          <w:rFonts w:hint="eastAsia" w:eastAsia="宋体" w:cs="宋体"/>
          <w:color w:val="auto"/>
          <w:u w:val="single"/>
          <w:shd w:val="clear" w:color="auto" w:fill="FFFFFF"/>
          <w:lang w:eastAsia="zh-CN"/>
        </w:rPr>
        <w:t>（  产品名称2  ）</w:t>
      </w:r>
      <w:r>
        <w:rPr>
          <w:rFonts w:hint="eastAsia" w:eastAsia="宋体" w:cs="宋体"/>
          <w:color w:val="auto"/>
          <w:shd w:val="clear" w:color="auto" w:fill="FFFFFF"/>
          <w:lang w:eastAsia="zh-CN"/>
        </w:rPr>
        <w:t>的</w:t>
      </w:r>
      <w:r>
        <w:rPr>
          <w:rStyle w:val="27"/>
          <w:rFonts w:hint="eastAsia" w:eastAsia="宋体" w:cs="宋体"/>
          <w:color w:val="auto"/>
          <w:shd w:val="clear" w:color="auto" w:fill="FFFFFF"/>
          <w:lang w:eastAsia="zh-CN"/>
        </w:rPr>
        <w:t>（</w:t>
      </w:r>
      <w:r>
        <w:rPr>
          <w:rStyle w:val="27"/>
          <w:rFonts w:hint="eastAsia" w:eastAsia="宋体" w:cs="宋体"/>
          <w:color w:val="auto"/>
          <w:u w:val="single"/>
          <w:shd w:val="clear" w:color="auto" w:fill="FFFFFF"/>
          <w:lang w:eastAsia="zh-CN"/>
        </w:rPr>
        <w:t xml:space="preserve">  关键工序  </w:t>
      </w:r>
      <w:r>
        <w:rPr>
          <w:rStyle w:val="27"/>
          <w:rFonts w:hint="eastAsia" w:eastAsia="宋体" w:cs="宋体"/>
          <w:color w:val="auto"/>
          <w:shd w:val="clear" w:color="auto" w:fill="FFFFFF"/>
          <w:lang w:eastAsia="zh-CN"/>
        </w:rPr>
        <w:t>）</w:t>
      </w:r>
      <w:r>
        <w:rPr>
          <w:rFonts w:hint="eastAsia" w:eastAsia="宋体" w:cs="宋体"/>
          <w:color w:val="auto"/>
          <w:shd w:val="clear" w:color="auto" w:fill="FFFFFF"/>
          <w:lang w:eastAsia="zh-CN"/>
        </w:rPr>
        <w:t>在中国境内完成。</w:t>
      </w:r>
    </w:p>
    <w:p w14:paraId="41117C3D">
      <w:pPr>
        <w:pStyle w:val="20"/>
        <w:shd w:val="clear" w:color="auto" w:fill="FFFFFF"/>
        <w:spacing w:before="20" w:after="20" w:line="560" w:lineRule="atLeast"/>
        <w:ind w:firstLine="420"/>
        <w:rPr>
          <w:rFonts w:eastAsia="宋体" w:cs="宋体"/>
          <w:color w:val="auto"/>
          <w:lang w:eastAsia="zh-CN"/>
        </w:rPr>
      </w:pPr>
      <w:r>
        <w:rPr>
          <w:rFonts w:hint="eastAsia" w:eastAsia="宋体" w:cs="宋体"/>
          <w:color w:val="auto"/>
          <w:shd w:val="clear" w:color="auto" w:fill="FFFFFF"/>
          <w:lang w:eastAsia="zh-CN"/>
        </w:rPr>
        <w:t>……</w:t>
      </w:r>
    </w:p>
    <w:p w14:paraId="0692E323">
      <w:pPr>
        <w:pStyle w:val="20"/>
        <w:shd w:val="clear" w:color="auto" w:fill="FFFFFF"/>
        <w:spacing w:before="20" w:after="20" w:line="560" w:lineRule="atLeast"/>
        <w:ind w:firstLine="420"/>
        <w:rPr>
          <w:rFonts w:eastAsia="宋体" w:cs="宋体"/>
          <w:color w:val="auto"/>
          <w:lang w:eastAsia="zh-CN"/>
        </w:rPr>
      </w:pPr>
      <w:r>
        <w:rPr>
          <w:rFonts w:hint="eastAsia" w:eastAsia="宋体" w:cs="宋体"/>
          <w:color w:val="auto"/>
          <w:shd w:val="clear" w:color="auto" w:fill="FFFFFF"/>
          <w:lang w:eastAsia="zh-CN"/>
        </w:rPr>
        <w:t>本公司（单位）对上述声明内容的真实性负责。如有虚假，愿承担相应法律责任。</w:t>
      </w:r>
    </w:p>
    <w:p w14:paraId="41FDB1CA">
      <w:pPr>
        <w:pStyle w:val="20"/>
        <w:shd w:val="clear" w:color="auto" w:fill="FFFFFF"/>
        <w:spacing w:before="20" w:after="20" w:line="560" w:lineRule="atLeast"/>
        <w:ind w:firstLine="420"/>
        <w:rPr>
          <w:rFonts w:eastAsia="宋体" w:cs="宋体"/>
          <w:color w:val="auto"/>
          <w:lang w:eastAsia="zh-CN"/>
        </w:rPr>
      </w:pPr>
      <w:r>
        <w:rPr>
          <w:rFonts w:hint="eastAsia" w:eastAsia="宋体" w:cs="宋体"/>
          <w:color w:val="auto"/>
          <w:shd w:val="clear" w:color="auto" w:fill="FFFFFF"/>
          <w:lang w:eastAsia="zh-CN"/>
        </w:rPr>
        <w:t xml:space="preserve">                              公司（单位）名称（加盖电子公章）：           </w:t>
      </w:r>
    </w:p>
    <w:p w14:paraId="57F98545">
      <w:pPr>
        <w:pStyle w:val="20"/>
        <w:shd w:val="clear" w:color="auto" w:fill="FFFFFF"/>
        <w:spacing w:before="20" w:after="20" w:line="560" w:lineRule="atLeast"/>
        <w:ind w:firstLine="420"/>
        <w:rPr>
          <w:rFonts w:eastAsia="宋体" w:cs="宋体"/>
          <w:color w:val="auto"/>
          <w:lang w:eastAsia="zh-CN"/>
        </w:rPr>
      </w:pPr>
      <w:r>
        <w:rPr>
          <w:rFonts w:hint="eastAsia" w:eastAsia="宋体" w:cs="宋体"/>
          <w:color w:val="auto"/>
          <w:lang w:eastAsia="zh-CN"/>
        </w:rPr>
        <w:t xml:space="preserve">                              </w:t>
      </w:r>
      <w:r>
        <w:rPr>
          <w:rFonts w:hint="eastAsia" w:eastAsia="宋体" w:cs="宋体"/>
          <w:color w:val="auto"/>
          <w:shd w:val="clear" w:color="auto" w:fill="FFFFFF"/>
          <w:lang w:eastAsia="zh-CN"/>
        </w:rPr>
        <w:t>日期：    年　</w:t>
      </w:r>
      <w:r>
        <w:rPr>
          <w:rFonts w:hint="eastAsia" w:cs="宋体"/>
          <w:color w:val="auto"/>
          <w:shd w:val="clear" w:color="auto" w:fill="FFFFFF"/>
          <w:lang w:eastAsia="zh-CN"/>
        </w:rPr>
        <w:t xml:space="preserve">    </w:t>
      </w:r>
      <w:r>
        <w:rPr>
          <w:rFonts w:hint="eastAsia" w:eastAsia="宋体" w:cs="宋体"/>
          <w:color w:val="auto"/>
          <w:shd w:val="clear" w:color="auto" w:fill="FFFFFF"/>
          <w:lang w:eastAsia="zh-CN"/>
        </w:rPr>
        <w:t>月　</w:t>
      </w:r>
      <w:r>
        <w:rPr>
          <w:rFonts w:hint="eastAsia" w:cs="宋体"/>
          <w:color w:val="auto"/>
          <w:shd w:val="clear" w:color="auto" w:fill="FFFFFF"/>
          <w:lang w:eastAsia="zh-CN"/>
        </w:rPr>
        <w:t xml:space="preserve">    </w:t>
      </w:r>
      <w:r>
        <w:rPr>
          <w:rFonts w:hint="eastAsia" w:eastAsia="宋体" w:cs="宋体"/>
          <w:color w:val="auto"/>
          <w:shd w:val="clear" w:color="auto" w:fill="FFFFFF"/>
          <w:lang w:eastAsia="zh-CN"/>
        </w:rPr>
        <w:t>日</w:t>
      </w:r>
    </w:p>
    <w:p w14:paraId="3EFDB5DD">
      <w:pPr>
        <w:pStyle w:val="20"/>
        <w:shd w:val="clear" w:color="auto" w:fill="FFFFFF"/>
        <w:spacing w:before="20" w:after="20"/>
        <w:ind w:firstLine="420"/>
        <w:rPr>
          <w:rFonts w:eastAsia="宋体" w:cs="宋体"/>
          <w:color w:val="auto"/>
          <w:sz w:val="18"/>
          <w:szCs w:val="18"/>
          <w:shd w:val="clear" w:color="auto" w:fill="FFFFFF"/>
          <w:lang w:eastAsia="zh-CN"/>
        </w:rPr>
      </w:pPr>
    </w:p>
    <w:p w14:paraId="2FB04639">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1.产品如有型号，请在“产品名称”栏一并填写。</w:t>
      </w:r>
    </w:p>
    <w:p w14:paraId="0B1F6542">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2.生产厂名与厂址应与生产厂营业执照载明的相关信息保持一致。</w:t>
      </w:r>
    </w:p>
    <w:p w14:paraId="6DB03832">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3.该产品的中国境内生产的组件成本占比相关要求实施前，“规定比例”栏可不填，下同。</w:t>
      </w:r>
    </w:p>
    <w:p w14:paraId="19946C4C">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4.该产品的关键组件要求实施前，“关键组件”栏可不填，下同。</w:t>
      </w:r>
    </w:p>
    <w:p w14:paraId="2CE949DD">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5.该产品的关键工序要求实施前，“关键工序”栏可不填，下同。</w:t>
      </w:r>
    </w:p>
    <w:p w14:paraId="691CE019">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6.当采购项目或者采购包中含有多种产品，应当逐项填写。</w:t>
      </w:r>
    </w:p>
    <w:p w14:paraId="54156572">
      <w:pPr>
        <w:pStyle w:val="20"/>
        <w:shd w:val="clear" w:color="auto" w:fill="FFFFFF"/>
        <w:spacing w:before="20" w:after="20"/>
        <w:ind w:firstLine="420"/>
        <w:rPr>
          <w:rFonts w:eastAsia="宋体" w:cs="仿宋"/>
          <w:color w:val="auto"/>
          <w:sz w:val="21"/>
          <w:shd w:val="clear" w:color="auto" w:fill="FFFFFF"/>
          <w:lang w:eastAsia="zh-CN"/>
        </w:rPr>
      </w:pPr>
      <w:r>
        <w:rPr>
          <w:rFonts w:hint="eastAsia" w:eastAsia="宋体" w:cs="宋体"/>
          <w:color w:val="auto"/>
          <w:sz w:val="21"/>
          <w:shd w:val="clear" w:color="auto" w:fill="FFFFFF"/>
          <w:lang w:eastAsia="zh-CN"/>
        </w:rPr>
        <w:t>7.服务采购项目中涉及的货物，也应按本函格式，逐项填写。</w:t>
      </w:r>
    </w:p>
    <w:p w14:paraId="7AD59524">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8.招标代理机构将随中标、成交结果同时公告中标、成交供应商提供的《声明函》或有关证明文件，请各投标人如实进行声明。</w:t>
      </w:r>
    </w:p>
    <w:p w14:paraId="79B338BE">
      <w:pPr>
        <w:pStyle w:val="20"/>
        <w:shd w:val="clear" w:color="auto" w:fill="FFFFFF"/>
        <w:spacing w:before="20" w:after="20"/>
        <w:ind w:firstLine="420"/>
        <w:rPr>
          <w:rFonts w:eastAsia="宋体" w:cs="宋体"/>
          <w:color w:val="auto"/>
          <w:sz w:val="21"/>
          <w:shd w:val="clear" w:color="auto" w:fill="FFFFFF"/>
          <w:lang w:eastAsia="zh-CN"/>
        </w:rPr>
      </w:pPr>
      <w:r>
        <w:rPr>
          <w:rFonts w:hint="eastAsia" w:eastAsia="宋体" w:cs="宋体"/>
          <w:color w:val="auto"/>
          <w:sz w:val="21"/>
          <w:shd w:val="clear" w:color="auto" w:fill="FFFFFF"/>
          <w:lang w:eastAsia="zh-CN"/>
        </w:rPr>
        <w:t>9.供应商提供虚假《声明函》、虚假证明文件谋取中标、成交的，依照《中华人民共和国政府采购法》等法律法规规定追究相应责任。</w:t>
      </w:r>
    </w:p>
    <w:p w14:paraId="3251D290">
      <w:pPr>
        <w:pStyle w:val="20"/>
        <w:shd w:val="clear" w:color="auto" w:fill="FFFFFF"/>
        <w:spacing w:before="20" w:after="20"/>
        <w:ind w:firstLine="420"/>
        <w:rPr>
          <w:rFonts w:eastAsia="宋体" w:cs="宋体"/>
          <w:color w:val="auto"/>
          <w:sz w:val="18"/>
          <w:szCs w:val="18"/>
          <w:shd w:val="clear" w:color="auto" w:fill="FFFFFF"/>
          <w:lang w:eastAsia="zh-CN"/>
        </w:rPr>
      </w:pPr>
      <w:r>
        <w:rPr>
          <w:rFonts w:hint="eastAsia" w:eastAsia="宋体" w:cs="宋体"/>
          <w:color w:val="auto"/>
          <w:sz w:val="21"/>
          <w:shd w:val="clear" w:color="auto" w:fill="FFFFFF"/>
          <w:lang w:eastAsia="zh-CN"/>
        </w:rPr>
        <w:t>10.若供应商认为提供的货物不符合本国产品标准，可以不填写声明函，不享受价格折扣政策。</w:t>
      </w:r>
    </w:p>
    <w:p w14:paraId="6250A2D8">
      <w:pPr>
        <w:pStyle w:val="3"/>
        <w:ind w:left="425"/>
        <w:rPr>
          <w:rFonts w:ascii="宋体" w:hAnsi="宋体" w:eastAsia="宋体"/>
          <w:color w:val="auto"/>
          <w:sz w:val="24"/>
          <w:szCs w:val="24"/>
          <w:lang w:eastAsia="zh-CN"/>
        </w:rPr>
      </w:pPr>
      <w:r>
        <w:rPr>
          <w:rFonts w:hint="eastAsia" w:ascii="宋体" w:hAnsi="宋体" w:eastAsia="宋体"/>
          <w:color w:val="auto"/>
          <w:sz w:val="24"/>
          <w:szCs w:val="24"/>
          <w:lang w:eastAsia="zh-CN"/>
        </w:rPr>
        <w:t>2.本国产品支持政策价格评审优惠声明函</w:t>
      </w:r>
    </w:p>
    <w:p w14:paraId="51B378F6">
      <w:pPr>
        <w:pStyle w:val="20"/>
        <w:shd w:val="clear" w:color="auto" w:fill="FFFFFF"/>
        <w:spacing w:before="20" w:after="20" w:line="360" w:lineRule="auto"/>
        <w:ind w:firstLine="420"/>
        <w:rPr>
          <w:rFonts w:eastAsia="宋体" w:cs="宋体"/>
          <w:b/>
          <w:bCs/>
          <w:color w:val="auto"/>
          <w:u w:val="double"/>
          <w:shd w:val="clear" w:color="auto" w:fill="FFFFFF"/>
          <w:lang w:eastAsia="zh-CN"/>
        </w:rPr>
      </w:pPr>
      <w:r>
        <w:rPr>
          <w:rFonts w:hint="eastAsia" w:eastAsia="宋体" w:cs="宋体"/>
          <w:b/>
          <w:bCs/>
          <w:color w:val="auto"/>
          <w:u w:val="double"/>
          <w:shd w:val="clear" w:color="auto" w:fill="FFFFFF"/>
          <w:lang w:eastAsia="zh-CN"/>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4FA59B21">
      <w:pPr>
        <w:pStyle w:val="20"/>
        <w:shd w:val="clear" w:color="auto" w:fill="FFFFFF"/>
        <w:spacing w:before="20" w:after="20" w:line="360" w:lineRule="auto"/>
        <w:ind w:firstLine="420"/>
        <w:rPr>
          <w:rFonts w:eastAsia="宋体" w:cs="宋体"/>
          <w:color w:val="auto"/>
          <w:shd w:val="clear" w:color="auto" w:fill="FFFFFF"/>
          <w:lang w:eastAsia="zh-CN"/>
        </w:rPr>
      </w:pPr>
    </w:p>
    <w:p w14:paraId="415B31E9">
      <w:pPr>
        <w:pStyle w:val="20"/>
        <w:shd w:val="clear" w:color="auto" w:fill="FFFFFF"/>
        <w:spacing w:before="20" w:after="20" w:line="360" w:lineRule="auto"/>
        <w:ind w:firstLine="420"/>
        <w:rPr>
          <w:rFonts w:eastAsia="宋体" w:cs="宋体"/>
          <w:color w:val="auto"/>
          <w:shd w:val="clear" w:color="auto" w:fill="FFFFFF"/>
          <w:lang w:eastAsia="zh-CN"/>
        </w:rPr>
      </w:pPr>
      <w:r>
        <w:rPr>
          <w:rFonts w:hint="eastAsia" w:eastAsia="宋体" w:cs="宋体"/>
          <w:color w:val="auto"/>
          <w:shd w:val="clear" w:color="auto" w:fill="FFFFFF"/>
          <w:lang w:eastAsia="zh-CN"/>
        </w:rPr>
        <w:t>本公司（单位）郑重声明：符合本国产品标准的产品成本之和占该我公司提供的全部产品成本之和的比例达到80%（大于等于），具体内容如下：</w:t>
      </w:r>
    </w:p>
    <w:p w14:paraId="07B196B6">
      <w:pPr>
        <w:pStyle w:val="20"/>
        <w:shd w:val="clear" w:color="auto" w:fill="FFFFFF"/>
        <w:spacing w:before="20" w:after="20" w:line="360" w:lineRule="auto"/>
        <w:ind w:firstLine="420"/>
        <w:rPr>
          <w:rFonts w:eastAsia="宋体" w:cs="宋体"/>
          <w:color w:val="auto"/>
          <w:shd w:val="clear" w:color="auto" w:fill="FFFFFF"/>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6090"/>
      </w:tblGrid>
      <w:tr w14:paraId="25F9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2952" w:type="dxa"/>
            <w:vAlign w:val="center"/>
          </w:tcPr>
          <w:p w14:paraId="71187BA7">
            <w:pPr>
              <w:pStyle w:val="20"/>
              <w:shd w:val="clear" w:color="auto" w:fill="FFFFFF"/>
              <w:spacing w:before="20" w:after="20"/>
              <w:jc w:val="center"/>
              <w:rPr>
                <w:rFonts w:eastAsia="宋体" w:cs="宋体"/>
                <w:color w:val="auto"/>
                <w:shd w:val="clear" w:color="auto" w:fill="FFFFFF"/>
              </w:rPr>
            </w:pPr>
            <w:r>
              <w:rPr>
                <w:rFonts w:hint="eastAsia" w:eastAsia="宋体" w:cs="宋体"/>
                <w:color w:val="auto"/>
                <w:shd w:val="clear" w:color="auto" w:fill="FFFFFF"/>
              </w:rPr>
              <w:t>项目名称</w:t>
            </w:r>
          </w:p>
        </w:tc>
        <w:tc>
          <w:tcPr>
            <w:tcW w:w="6090" w:type="dxa"/>
            <w:vAlign w:val="center"/>
          </w:tcPr>
          <w:p w14:paraId="252DD705">
            <w:pPr>
              <w:pStyle w:val="20"/>
              <w:shd w:val="clear" w:color="auto" w:fill="FFFFFF"/>
              <w:spacing w:before="20" w:after="20"/>
              <w:jc w:val="center"/>
              <w:rPr>
                <w:rFonts w:eastAsia="宋体" w:cs="宋体"/>
                <w:color w:val="auto"/>
                <w:shd w:val="clear" w:color="auto" w:fill="FFFFFF"/>
                <w:lang w:eastAsia="zh-CN"/>
              </w:rPr>
            </w:pPr>
            <w:r>
              <w:rPr>
                <w:rFonts w:hint="eastAsia" w:eastAsia="宋体" w:cs="宋体"/>
                <w:color w:val="auto"/>
                <w:shd w:val="clear" w:color="auto" w:fill="FFFFFF"/>
                <w:lang w:eastAsia="zh-CN"/>
              </w:rPr>
              <w:t>符合本国产品标准的产品成本之和占全部产品成本之和的比例（%）</w:t>
            </w:r>
          </w:p>
        </w:tc>
      </w:tr>
      <w:tr w14:paraId="7BAD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52" w:type="dxa"/>
          </w:tcPr>
          <w:p w14:paraId="52C4B74A">
            <w:pPr>
              <w:pStyle w:val="20"/>
              <w:spacing w:before="20" w:after="20" w:line="360" w:lineRule="auto"/>
              <w:jc w:val="center"/>
              <w:rPr>
                <w:rFonts w:eastAsia="宋体" w:cs="宋体"/>
                <w:color w:val="auto"/>
                <w:shd w:val="clear" w:color="auto" w:fill="FFFFFF"/>
                <w:lang w:eastAsia="zh-CN"/>
              </w:rPr>
            </w:pPr>
          </w:p>
        </w:tc>
        <w:tc>
          <w:tcPr>
            <w:tcW w:w="6090" w:type="dxa"/>
          </w:tcPr>
          <w:p w14:paraId="3AB8126F">
            <w:pPr>
              <w:pStyle w:val="20"/>
              <w:spacing w:before="20" w:after="20" w:line="360" w:lineRule="auto"/>
              <w:jc w:val="center"/>
              <w:rPr>
                <w:rFonts w:eastAsia="宋体" w:cs="宋体"/>
                <w:color w:val="auto"/>
                <w:shd w:val="clear" w:color="auto" w:fill="FFFFFF"/>
                <w:lang w:eastAsia="zh-CN"/>
              </w:rPr>
            </w:pPr>
          </w:p>
        </w:tc>
      </w:tr>
    </w:tbl>
    <w:p w14:paraId="6A997637">
      <w:pPr>
        <w:pStyle w:val="20"/>
        <w:shd w:val="clear" w:color="auto" w:fill="FFFFFF"/>
        <w:spacing w:before="20" w:after="20" w:line="360" w:lineRule="auto"/>
        <w:ind w:firstLine="420"/>
        <w:rPr>
          <w:rFonts w:eastAsia="宋体" w:cs="宋体"/>
          <w:color w:val="auto"/>
          <w:shd w:val="clear" w:color="auto" w:fill="FFFFFF"/>
          <w:lang w:eastAsia="zh-CN"/>
        </w:rPr>
      </w:pPr>
      <w:r>
        <w:rPr>
          <w:rFonts w:hint="eastAsia" w:eastAsia="宋体" w:cs="宋体"/>
          <w:color w:val="auto"/>
          <w:shd w:val="clear" w:color="auto" w:fill="FFFFFF"/>
          <w:lang w:eastAsia="zh-CN"/>
        </w:rPr>
        <w:t>本公司（单位）对上述声明内容的真实性负责。如有虚假，愿承担相应法律责任。</w:t>
      </w:r>
    </w:p>
    <w:p w14:paraId="2E3D1818">
      <w:pPr>
        <w:pStyle w:val="20"/>
        <w:shd w:val="clear" w:color="auto" w:fill="FFFFFF"/>
        <w:spacing w:before="20" w:after="20" w:line="360" w:lineRule="auto"/>
        <w:ind w:firstLine="420"/>
        <w:rPr>
          <w:rFonts w:eastAsia="宋体" w:cs="宋体"/>
          <w:color w:val="auto"/>
          <w:shd w:val="clear" w:color="auto" w:fill="FFFFFF"/>
          <w:lang w:eastAsia="zh-CN"/>
        </w:rPr>
      </w:pPr>
    </w:p>
    <w:p w14:paraId="53735DD1">
      <w:pPr>
        <w:overflowPunct/>
        <w:topLinePunct/>
        <w:spacing w:after="0" w:line="44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eastAsia="zh-CN"/>
        </w:rPr>
        <w:tab/>
      </w:r>
    </w:p>
    <w:p w14:paraId="2988F960">
      <w:pPr>
        <w:overflowPunct/>
        <w:topLinePunct/>
        <w:spacing w:after="0" w:line="44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4AF4AE65">
      <w:pPr>
        <w:pStyle w:val="20"/>
        <w:shd w:val="clear" w:color="auto" w:fill="FFFFFF"/>
        <w:spacing w:before="20" w:after="20" w:line="360" w:lineRule="auto"/>
        <w:rPr>
          <w:rFonts w:eastAsia="宋体" w:cs="宋体"/>
          <w:color w:val="auto"/>
          <w:shd w:val="clear" w:color="auto" w:fill="FFFFFF"/>
          <w:lang w:eastAsia="zh-CN"/>
        </w:rPr>
      </w:pPr>
      <w:r>
        <w:rPr>
          <w:rFonts w:hint="eastAsia" w:eastAsia="宋体" w:cs="宋体"/>
          <w:color w:val="auto"/>
          <w:lang w:eastAsia="zh-CN"/>
        </w:rPr>
        <w:t>日期：_______年____月____日</w:t>
      </w:r>
    </w:p>
    <w:p w14:paraId="33CBBD24">
      <w:pPr>
        <w:pStyle w:val="20"/>
        <w:shd w:val="clear" w:color="auto" w:fill="FFFFFF"/>
        <w:spacing w:before="20" w:after="20" w:line="360" w:lineRule="auto"/>
        <w:ind w:firstLine="420"/>
        <w:rPr>
          <w:rFonts w:eastAsia="宋体" w:cs="宋体"/>
          <w:color w:val="auto"/>
          <w:shd w:val="clear" w:color="auto" w:fill="FFFFFF"/>
          <w:lang w:eastAsia="zh-CN"/>
        </w:rPr>
      </w:pPr>
      <w:r>
        <w:rPr>
          <w:rFonts w:hint="eastAsia" w:eastAsia="宋体" w:cs="宋体"/>
          <w:color w:val="auto"/>
          <w:shd w:val="clear" w:color="auto" w:fill="FFFFFF"/>
          <w:lang w:eastAsia="zh-CN"/>
        </w:rPr>
        <w:br w:type="page"/>
      </w:r>
    </w:p>
    <w:p w14:paraId="34230D15">
      <w:pPr>
        <w:pStyle w:val="20"/>
        <w:shd w:val="clear" w:color="auto" w:fill="FFFFFF"/>
        <w:spacing w:before="20" w:after="20" w:line="360" w:lineRule="auto"/>
        <w:ind w:firstLine="420"/>
        <w:rPr>
          <w:rFonts w:eastAsia="宋体" w:cs="宋体"/>
          <w:color w:val="auto"/>
          <w:u w:val="double"/>
          <w:shd w:val="clear" w:color="auto" w:fill="FFFFFF"/>
          <w:lang w:eastAsia="zh-CN"/>
        </w:rPr>
      </w:pPr>
      <w:r>
        <w:rPr>
          <w:rFonts w:hint="eastAsia" w:eastAsia="宋体" w:cs="宋体"/>
          <w:color w:val="auto"/>
          <w:u w:val="double"/>
          <w:shd w:val="clear" w:color="auto" w:fill="FFFFFF"/>
          <w:lang w:eastAsia="zh-CN"/>
        </w:rPr>
        <w:t>以下内容仅为</w:t>
      </w:r>
      <w:r>
        <w:rPr>
          <w:rFonts w:hint="eastAsia" w:eastAsia="宋体" w:cs="宋体"/>
          <w:b/>
          <w:bCs/>
          <w:color w:val="auto"/>
          <w:u w:val="double"/>
          <w:shd w:val="clear" w:color="auto" w:fill="FFFFFF"/>
          <w:lang w:eastAsia="zh-CN"/>
        </w:rPr>
        <w:t>示例</w:t>
      </w:r>
      <w:r>
        <w:rPr>
          <w:rFonts w:hint="eastAsia" w:eastAsia="宋体" w:cs="宋体"/>
          <w:color w:val="auto"/>
          <w:u w:val="double"/>
          <w:shd w:val="clear" w:color="auto" w:fill="FFFFFF"/>
          <w:lang w:eastAsia="zh-CN"/>
        </w:rPr>
        <w:t>，各投标人编制投标文件时，请按投标项目实际情况，</w:t>
      </w:r>
      <w:r>
        <w:rPr>
          <w:rFonts w:hint="eastAsia" w:eastAsia="宋体" w:cs="宋体"/>
          <w:b/>
          <w:bCs/>
          <w:color w:val="auto"/>
          <w:u w:val="double"/>
          <w:shd w:val="clear" w:color="auto" w:fill="FFFFFF"/>
          <w:lang w:eastAsia="zh-CN"/>
        </w:rPr>
        <w:t>按上表格式</w:t>
      </w:r>
      <w:r>
        <w:rPr>
          <w:rFonts w:hint="eastAsia" w:eastAsia="宋体" w:cs="宋体"/>
          <w:color w:val="auto"/>
          <w:u w:val="double"/>
          <w:shd w:val="clear" w:color="auto" w:fill="FFFFFF"/>
          <w:lang w:eastAsia="zh-CN"/>
        </w:rPr>
        <w:t>填写。</w:t>
      </w:r>
    </w:p>
    <w:p w14:paraId="573A1BE0">
      <w:pPr>
        <w:pStyle w:val="20"/>
        <w:shd w:val="clear" w:color="auto" w:fill="FFFFFF"/>
        <w:spacing w:before="20" w:after="20" w:line="360" w:lineRule="auto"/>
        <w:ind w:firstLine="420"/>
        <w:rPr>
          <w:rFonts w:eastAsia="宋体" w:cs="宋体"/>
          <w:color w:val="auto"/>
          <w:shd w:val="clear" w:color="auto" w:fill="FFFFFF"/>
          <w:lang w:eastAsia="zh-CN"/>
        </w:rPr>
      </w:pPr>
      <w:r>
        <w:rPr>
          <w:rFonts w:hint="eastAsia" w:eastAsia="宋体" w:cs="宋体"/>
          <w:b/>
          <w:bCs/>
          <w:color w:val="auto"/>
          <w:shd w:val="clear" w:color="auto" w:fill="FFFFFF"/>
          <w:lang w:eastAsia="zh-CN"/>
        </w:rPr>
        <w:t>示例1：</w:t>
      </w:r>
      <w:r>
        <w:rPr>
          <w:rFonts w:hint="eastAsia" w:eastAsia="宋体" w:cs="宋体"/>
          <w:color w:val="auto"/>
          <w:shd w:val="clear" w:color="auto" w:fill="FFFFFF"/>
          <w:lang w:eastAsia="zh-CN"/>
        </w:rPr>
        <w:t>投标人T参加某货物采购项目，投标报价总价为X万元，其中包含n（n＞1）种货物，符合本国产品标准的产品成本之和占该供应商提供的全部产品成本之和的比例为82%。则本表应当填写为：</w:t>
      </w:r>
    </w:p>
    <w:p w14:paraId="6335D8FE">
      <w:pPr>
        <w:pStyle w:val="20"/>
        <w:shd w:val="clear" w:color="auto" w:fill="FFFFFF"/>
        <w:spacing w:before="20" w:after="20" w:line="360" w:lineRule="auto"/>
        <w:ind w:firstLine="420"/>
        <w:rPr>
          <w:rStyle w:val="29"/>
          <w:color w:val="auto"/>
          <w:kern w:val="2"/>
          <w:szCs w:val="24"/>
          <w:lang w:eastAsia="zh-CN"/>
        </w:rPr>
      </w:pPr>
      <w:r>
        <w:rPr>
          <w:rFonts w:hint="eastAsia" w:eastAsia="宋体" w:cs="宋体"/>
          <w:color w:val="auto"/>
          <w:shd w:val="clear" w:color="auto" w:fill="FFFFFF"/>
          <w:lang w:eastAsia="zh-CN"/>
        </w:rPr>
        <w:t>本公司（单位）郑重声明：符合本国产品标准的产品成本之和占该我公司提供的全部产品成本之和的比例达到80%（大于等于），具体内容如下：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6112"/>
      </w:tblGrid>
      <w:tr w14:paraId="0116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2962" w:type="dxa"/>
            <w:vAlign w:val="center"/>
          </w:tcPr>
          <w:p w14:paraId="17325873">
            <w:pPr>
              <w:pStyle w:val="20"/>
              <w:shd w:val="clear" w:color="auto" w:fill="FFFFFF"/>
              <w:spacing w:before="20" w:after="20"/>
              <w:ind w:firstLine="420"/>
              <w:jc w:val="both"/>
              <w:rPr>
                <w:rFonts w:eastAsia="宋体" w:cs="宋体"/>
                <w:color w:val="auto"/>
                <w:shd w:val="clear" w:color="auto" w:fill="FFFFFF"/>
              </w:rPr>
            </w:pPr>
            <w:r>
              <w:rPr>
                <w:rFonts w:hint="eastAsia" w:eastAsia="宋体" w:cs="宋体"/>
                <w:color w:val="auto"/>
                <w:shd w:val="clear" w:color="auto" w:fill="FFFFFF"/>
              </w:rPr>
              <w:t>项目名称</w:t>
            </w:r>
          </w:p>
        </w:tc>
        <w:tc>
          <w:tcPr>
            <w:tcW w:w="6112" w:type="dxa"/>
            <w:vAlign w:val="center"/>
          </w:tcPr>
          <w:p w14:paraId="5267BA72">
            <w:pPr>
              <w:pStyle w:val="20"/>
              <w:shd w:val="clear" w:color="auto" w:fill="FFFFFF"/>
              <w:spacing w:before="20" w:after="20"/>
              <w:jc w:val="both"/>
              <w:rPr>
                <w:rFonts w:eastAsia="宋体" w:cs="宋体"/>
                <w:color w:val="auto"/>
                <w:shd w:val="clear" w:color="auto" w:fill="FFFFFF"/>
                <w:lang w:eastAsia="zh-CN"/>
              </w:rPr>
            </w:pPr>
            <w:r>
              <w:rPr>
                <w:rFonts w:hint="eastAsia" w:eastAsia="宋体" w:cs="宋体"/>
                <w:color w:val="auto"/>
                <w:shd w:val="clear" w:color="auto" w:fill="FFFFFF"/>
                <w:lang w:eastAsia="zh-CN"/>
              </w:rPr>
              <w:t>符合本国产品标准的产品成本之和占全部产品成本之和的比例（%）</w:t>
            </w:r>
          </w:p>
        </w:tc>
      </w:tr>
      <w:tr w14:paraId="291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2962" w:type="dxa"/>
          </w:tcPr>
          <w:p w14:paraId="3B6E287C">
            <w:pPr>
              <w:pStyle w:val="20"/>
              <w:spacing w:before="20" w:after="20" w:line="360" w:lineRule="auto"/>
              <w:jc w:val="center"/>
              <w:rPr>
                <w:rFonts w:eastAsia="宋体" w:cs="宋体"/>
                <w:color w:val="auto"/>
                <w:shd w:val="clear" w:color="auto" w:fill="FFFFFF"/>
              </w:rPr>
            </w:pPr>
            <w:r>
              <w:rPr>
                <w:rFonts w:hint="eastAsia" w:eastAsia="宋体" w:cs="宋体"/>
                <w:color w:val="auto"/>
                <w:shd w:val="clear" w:color="auto" w:fill="FFFFFF"/>
              </w:rPr>
              <w:t>**采购项目</w:t>
            </w:r>
          </w:p>
        </w:tc>
        <w:tc>
          <w:tcPr>
            <w:tcW w:w="6112" w:type="dxa"/>
          </w:tcPr>
          <w:p w14:paraId="314D195E">
            <w:pPr>
              <w:pStyle w:val="20"/>
              <w:spacing w:before="20" w:after="20" w:line="360" w:lineRule="auto"/>
              <w:jc w:val="center"/>
              <w:rPr>
                <w:rFonts w:eastAsia="宋体" w:cs="宋体"/>
                <w:color w:val="auto"/>
                <w:shd w:val="clear" w:color="auto" w:fill="FFFFFF"/>
              </w:rPr>
            </w:pPr>
            <w:r>
              <w:rPr>
                <w:rFonts w:hint="eastAsia" w:eastAsia="宋体" w:cs="宋体"/>
                <w:color w:val="auto"/>
                <w:shd w:val="clear" w:color="auto" w:fill="FFFFFF"/>
              </w:rPr>
              <w:t>82%</w:t>
            </w:r>
          </w:p>
        </w:tc>
      </w:tr>
    </w:tbl>
    <w:p w14:paraId="6273A1AE">
      <w:pPr>
        <w:pStyle w:val="20"/>
        <w:shd w:val="clear" w:color="auto" w:fill="FFFFFF"/>
        <w:spacing w:before="20" w:after="20" w:line="360" w:lineRule="auto"/>
        <w:ind w:firstLine="420"/>
        <w:rPr>
          <w:rFonts w:eastAsia="宋体" w:cs="宋体"/>
          <w:color w:val="auto"/>
          <w:shd w:val="clear" w:color="auto" w:fill="FFFFFF"/>
          <w:lang w:eastAsia="zh-CN"/>
        </w:rPr>
      </w:pPr>
      <w:r>
        <w:rPr>
          <w:rFonts w:hint="eastAsia" w:eastAsia="宋体" w:cs="宋体"/>
          <w:color w:val="auto"/>
          <w:shd w:val="clear" w:color="auto" w:fill="FFFFFF"/>
          <w:lang w:eastAsia="zh-CN"/>
        </w:rPr>
        <w:t>本公司（单位）对上述声明内容的真实性负责。如有虚假，愿承担相应法律责任。</w:t>
      </w:r>
    </w:p>
    <w:p w14:paraId="604A9F0D">
      <w:pPr>
        <w:pStyle w:val="20"/>
        <w:shd w:val="clear" w:color="auto" w:fill="FFFFFF"/>
        <w:spacing w:before="20" w:after="20" w:line="360" w:lineRule="auto"/>
        <w:ind w:firstLine="420"/>
        <w:rPr>
          <w:rFonts w:eastAsia="宋体" w:cs="宋体"/>
          <w:color w:val="auto"/>
          <w:shd w:val="clear" w:color="auto" w:fill="FFFFFF"/>
          <w:lang w:eastAsia="zh-CN"/>
        </w:rPr>
      </w:pPr>
    </w:p>
    <w:p w14:paraId="2EAEE14E">
      <w:pPr>
        <w:overflowPunct/>
        <w:topLinePunct/>
        <w:spacing w:after="0" w:line="44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DECE9B2">
      <w:pPr>
        <w:overflowPunct/>
        <w:topLinePunct/>
        <w:spacing w:after="0" w:line="44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2859233D">
      <w:pPr>
        <w:pStyle w:val="20"/>
        <w:shd w:val="clear" w:color="auto" w:fill="FFFFFF"/>
        <w:spacing w:before="20" w:after="20" w:line="360" w:lineRule="auto"/>
        <w:rPr>
          <w:rFonts w:eastAsia="宋体" w:cs="宋体"/>
          <w:color w:val="auto"/>
          <w:shd w:val="clear" w:color="auto" w:fill="FFFFFF"/>
          <w:lang w:eastAsia="zh-CN"/>
        </w:rPr>
      </w:pPr>
      <w:r>
        <w:rPr>
          <w:rFonts w:hint="eastAsia" w:eastAsia="宋体" w:cs="宋体"/>
          <w:color w:val="auto"/>
          <w:lang w:eastAsia="zh-CN"/>
        </w:rPr>
        <w:t>日期：_______年____月____日</w:t>
      </w:r>
    </w:p>
    <w:p w14:paraId="590E94EF">
      <w:pPr>
        <w:pStyle w:val="20"/>
        <w:shd w:val="clear" w:color="auto" w:fill="FFFFFF"/>
        <w:spacing w:before="20" w:after="20" w:line="360" w:lineRule="auto"/>
        <w:ind w:firstLine="420"/>
        <w:rPr>
          <w:rFonts w:eastAsia="宋体" w:cs="宋体"/>
          <w:color w:val="auto"/>
          <w:shd w:val="clear" w:color="auto" w:fill="FFFFFF"/>
          <w:lang w:eastAsia="zh-CN"/>
        </w:rPr>
      </w:pPr>
    </w:p>
    <w:p w14:paraId="0E08925D">
      <w:pPr>
        <w:pStyle w:val="20"/>
        <w:shd w:val="clear" w:color="auto" w:fill="FFFFFF"/>
        <w:spacing w:before="20" w:after="20" w:line="360" w:lineRule="auto"/>
        <w:ind w:firstLine="420"/>
        <w:rPr>
          <w:rFonts w:eastAsia="宋体" w:cs="宋体"/>
          <w:color w:val="auto"/>
          <w:shd w:val="clear" w:color="auto" w:fill="FFFFFF"/>
          <w:lang w:eastAsia="zh-CN"/>
        </w:rPr>
      </w:pPr>
    </w:p>
    <w:p w14:paraId="31BC5BE1">
      <w:pPr>
        <w:pStyle w:val="20"/>
        <w:shd w:val="clear" w:color="auto" w:fill="FFFFFF"/>
        <w:spacing w:before="20" w:after="20" w:line="360" w:lineRule="auto"/>
        <w:ind w:firstLine="420"/>
        <w:rPr>
          <w:rFonts w:eastAsia="宋体" w:cs="宋体"/>
          <w:color w:val="auto"/>
          <w:sz w:val="18"/>
          <w:szCs w:val="18"/>
          <w:shd w:val="clear" w:color="auto" w:fill="FFFFFF"/>
          <w:lang w:eastAsia="zh-CN"/>
        </w:rPr>
      </w:pPr>
      <w:r>
        <w:rPr>
          <w:rFonts w:hint="eastAsia" w:eastAsia="宋体" w:cs="宋体"/>
          <w:color w:val="auto"/>
          <w:sz w:val="18"/>
          <w:szCs w:val="18"/>
          <w:shd w:val="clear" w:color="auto" w:fill="FFFFFF"/>
          <w:lang w:eastAsia="zh-CN"/>
        </w:rPr>
        <w:t>上述示例数据中，（1）大于80%，对该供应商提供的全部产品总报价给予20%的价格扣除，即：X*20%万元。</w:t>
      </w:r>
    </w:p>
    <w:p w14:paraId="77B74ECB">
      <w:pPr>
        <w:overflowPunct/>
        <w:autoSpaceDE/>
        <w:autoSpaceDN/>
        <w:adjustRightInd/>
        <w:snapToGrid/>
        <w:spacing w:after="0"/>
        <w:textAlignment w:val="auto"/>
        <w:rPr>
          <w:rFonts w:ascii="宋体" w:hAnsi="宋体" w:eastAsia="宋体" w:cs="宋体"/>
          <w:snapToGrid/>
          <w:color w:val="auto"/>
          <w:sz w:val="18"/>
          <w:szCs w:val="18"/>
          <w:shd w:val="clear" w:color="auto" w:fill="FFFFFF"/>
          <w:lang w:eastAsia="zh-CN"/>
        </w:rPr>
      </w:pPr>
      <w:r>
        <w:rPr>
          <w:rFonts w:ascii="宋体" w:hAnsi="宋体" w:eastAsia="宋体" w:cs="宋体"/>
          <w:color w:val="auto"/>
          <w:sz w:val="18"/>
          <w:szCs w:val="18"/>
          <w:shd w:val="clear" w:color="auto" w:fill="FFFFFF"/>
          <w:lang w:eastAsia="zh-CN"/>
        </w:rPr>
        <w:br w:type="page"/>
      </w:r>
    </w:p>
    <w:p w14:paraId="61E09F1B">
      <w:pPr>
        <w:pStyle w:val="20"/>
        <w:shd w:val="clear" w:color="auto" w:fill="FFFFFF"/>
        <w:spacing w:before="20" w:after="20" w:line="360" w:lineRule="auto"/>
        <w:ind w:firstLine="420"/>
        <w:rPr>
          <w:rFonts w:eastAsia="宋体" w:cs="宋体"/>
          <w:color w:val="auto"/>
          <w:shd w:val="clear" w:color="auto" w:fill="FFFFFF"/>
          <w:lang w:eastAsia="zh-CN"/>
        </w:rPr>
      </w:pPr>
      <w:r>
        <w:rPr>
          <w:rFonts w:hint="eastAsia" w:eastAsia="宋体" w:cs="宋体"/>
          <w:b/>
          <w:bCs/>
          <w:color w:val="auto"/>
          <w:shd w:val="clear" w:color="auto" w:fill="FFFFFF"/>
          <w:lang w:eastAsia="zh-CN"/>
        </w:rPr>
        <w:t>示例2：</w:t>
      </w:r>
      <w:r>
        <w:rPr>
          <w:rFonts w:hint="eastAsia" w:eastAsia="宋体" w:cs="宋体"/>
          <w:color w:val="auto"/>
          <w:shd w:val="clear" w:color="auto" w:fill="FFFFFF"/>
          <w:lang w:eastAsia="zh-CN"/>
        </w:rPr>
        <w:t>投标人T参加某服务采购项目，投标报价总价为X万元，其中包含4种货物，4种货物报价为Y万元，符合本国产品标准的产品成本之和占该供应商提供的全部产品成本之和的比例为100%。则本声明函应当填写为：</w:t>
      </w:r>
    </w:p>
    <w:p w14:paraId="28095021">
      <w:pPr>
        <w:pStyle w:val="20"/>
        <w:shd w:val="clear" w:color="auto" w:fill="FFFFFF"/>
        <w:spacing w:before="20" w:after="20" w:line="360" w:lineRule="auto"/>
        <w:ind w:firstLine="420"/>
        <w:rPr>
          <w:rStyle w:val="29"/>
          <w:color w:val="auto"/>
          <w:kern w:val="2"/>
          <w:szCs w:val="24"/>
          <w:lang w:eastAsia="zh-CN"/>
        </w:rPr>
      </w:pPr>
      <w:r>
        <w:rPr>
          <w:rFonts w:hint="eastAsia" w:eastAsia="宋体" w:cs="宋体"/>
          <w:color w:val="auto"/>
          <w:shd w:val="clear" w:color="auto" w:fill="FFFFFF"/>
          <w:lang w:eastAsia="zh-CN"/>
        </w:rPr>
        <w:t>本公司（单位）郑重声明：符合本国产品标准的产品成本之和占该我公司提供的全部产品成本之和的比例达到80%（大于等于），具体内容如下：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6070"/>
      </w:tblGrid>
      <w:tr w14:paraId="4A27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942" w:type="dxa"/>
            <w:vAlign w:val="center"/>
          </w:tcPr>
          <w:p w14:paraId="3F2644F9">
            <w:pPr>
              <w:pStyle w:val="20"/>
              <w:shd w:val="clear" w:color="auto" w:fill="FFFFFF"/>
              <w:spacing w:before="20" w:after="20"/>
              <w:ind w:firstLine="420"/>
              <w:jc w:val="both"/>
              <w:rPr>
                <w:rFonts w:eastAsia="宋体" w:cs="宋体"/>
                <w:color w:val="auto"/>
                <w:shd w:val="clear" w:color="auto" w:fill="FFFFFF"/>
              </w:rPr>
            </w:pPr>
            <w:r>
              <w:rPr>
                <w:rFonts w:hint="eastAsia" w:eastAsia="宋体" w:cs="宋体"/>
                <w:color w:val="auto"/>
                <w:shd w:val="clear" w:color="auto" w:fill="FFFFFF"/>
              </w:rPr>
              <w:t>项目名称</w:t>
            </w:r>
          </w:p>
        </w:tc>
        <w:tc>
          <w:tcPr>
            <w:tcW w:w="6070" w:type="dxa"/>
            <w:vAlign w:val="center"/>
          </w:tcPr>
          <w:p w14:paraId="0144BA7D">
            <w:pPr>
              <w:pStyle w:val="20"/>
              <w:shd w:val="clear" w:color="auto" w:fill="FFFFFF"/>
              <w:spacing w:before="20" w:after="20"/>
              <w:jc w:val="both"/>
              <w:rPr>
                <w:rFonts w:eastAsia="宋体" w:cs="宋体"/>
                <w:color w:val="auto"/>
                <w:shd w:val="clear" w:color="auto" w:fill="FFFFFF"/>
                <w:lang w:eastAsia="zh-CN"/>
              </w:rPr>
            </w:pPr>
            <w:r>
              <w:rPr>
                <w:rFonts w:hint="eastAsia" w:eastAsia="宋体" w:cs="宋体"/>
                <w:color w:val="auto"/>
                <w:shd w:val="clear" w:color="auto" w:fill="FFFFFF"/>
                <w:lang w:eastAsia="zh-CN"/>
              </w:rPr>
              <w:t>符合本国产品标准的产品成本之和占全部产品成本之和的比例（%）</w:t>
            </w:r>
          </w:p>
        </w:tc>
      </w:tr>
      <w:tr w14:paraId="7C7E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942" w:type="dxa"/>
          </w:tcPr>
          <w:p w14:paraId="4A12F662">
            <w:pPr>
              <w:pStyle w:val="20"/>
              <w:spacing w:before="20" w:after="20" w:line="360" w:lineRule="auto"/>
              <w:jc w:val="center"/>
              <w:rPr>
                <w:rFonts w:eastAsia="宋体" w:cs="宋体"/>
                <w:color w:val="auto"/>
                <w:shd w:val="clear" w:color="auto" w:fill="FFFFFF"/>
              </w:rPr>
            </w:pPr>
            <w:r>
              <w:rPr>
                <w:rFonts w:hint="eastAsia" w:eastAsia="宋体" w:cs="宋体"/>
                <w:color w:val="auto"/>
                <w:shd w:val="clear" w:color="auto" w:fill="FFFFFF"/>
              </w:rPr>
              <w:t>**服务采购项目</w:t>
            </w:r>
          </w:p>
        </w:tc>
        <w:tc>
          <w:tcPr>
            <w:tcW w:w="6070" w:type="dxa"/>
          </w:tcPr>
          <w:p w14:paraId="1B27042D">
            <w:pPr>
              <w:pStyle w:val="20"/>
              <w:spacing w:before="20" w:after="20" w:line="360" w:lineRule="auto"/>
              <w:jc w:val="center"/>
              <w:rPr>
                <w:rFonts w:eastAsia="宋体" w:cs="宋体"/>
                <w:color w:val="auto"/>
                <w:shd w:val="clear" w:color="auto" w:fill="FFFFFF"/>
              </w:rPr>
            </w:pPr>
            <w:r>
              <w:rPr>
                <w:rFonts w:hint="eastAsia" w:eastAsia="宋体" w:cs="宋体"/>
                <w:color w:val="auto"/>
                <w:shd w:val="clear" w:color="auto" w:fill="FFFFFF"/>
              </w:rPr>
              <w:t>100%</w:t>
            </w:r>
          </w:p>
        </w:tc>
      </w:tr>
    </w:tbl>
    <w:p w14:paraId="7E561E27">
      <w:pPr>
        <w:pStyle w:val="20"/>
        <w:shd w:val="clear" w:color="auto" w:fill="FFFFFF"/>
        <w:spacing w:before="20" w:after="20" w:line="360" w:lineRule="auto"/>
        <w:ind w:firstLine="420"/>
        <w:rPr>
          <w:rFonts w:eastAsia="宋体" w:cs="宋体"/>
          <w:color w:val="auto"/>
          <w:shd w:val="clear" w:color="auto" w:fill="FFFFFF"/>
          <w:lang w:eastAsia="zh-CN"/>
        </w:rPr>
      </w:pPr>
      <w:r>
        <w:rPr>
          <w:rFonts w:hint="eastAsia" w:eastAsia="宋体" w:cs="宋体"/>
          <w:color w:val="auto"/>
          <w:shd w:val="clear" w:color="auto" w:fill="FFFFFF"/>
          <w:lang w:eastAsia="zh-CN"/>
        </w:rPr>
        <w:t>本公司（单位）对上述声明内容的真实性负责。如有虚假，愿承担相应法律责任。</w:t>
      </w:r>
    </w:p>
    <w:p w14:paraId="0E81EAFF">
      <w:pPr>
        <w:pStyle w:val="20"/>
        <w:shd w:val="clear" w:color="auto" w:fill="FFFFFF"/>
        <w:spacing w:before="20" w:after="20" w:line="360" w:lineRule="auto"/>
        <w:ind w:firstLine="420"/>
        <w:rPr>
          <w:rFonts w:eastAsia="宋体" w:cs="宋体"/>
          <w:color w:val="auto"/>
          <w:shd w:val="clear" w:color="auto" w:fill="FFFFFF"/>
          <w:lang w:eastAsia="zh-CN"/>
        </w:rPr>
      </w:pPr>
    </w:p>
    <w:p w14:paraId="0566DDE1">
      <w:pPr>
        <w:overflowPunct/>
        <w:topLinePunct/>
        <w:spacing w:after="0" w:line="44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5BD77B7">
      <w:pPr>
        <w:overflowPunct/>
        <w:topLinePunct/>
        <w:spacing w:after="0" w:line="44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7B91DAAF">
      <w:pPr>
        <w:pStyle w:val="20"/>
        <w:shd w:val="clear" w:color="auto" w:fill="FFFFFF"/>
        <w:spacing w:before="20" w:after="20" w:line="360" w:lineRule="auto"/>
        <w:rPr>
          <w:rFonts w:eastAsia="宋体" w:cs="宋体"/>
          <w:color w:val="auto"/>
          <w:shd w:val="clear" w:color="auto" w:fill="FFFFFF"/>
          <w:lang w:eastAsia="zh-CN"/>
        </w:rPr>
      </w:pPr>
      <w:r>
        <w:rPr>
          <w:rFonts w:hint="eastAsia" w:eastAsia="宋体" w:cs="宋体"/>
          <w:color w:val="auto"/>
          <w:lang w:eastAsia="zh-CN"/>
        </w:rPr>
        <w:t>日期：_______年____月____日</w:t>
      </w:r>
    </w:p>
    <w:p w14:paraId="74A492B7">
      <w:pPr>
        <w:pStyle w:val="20"/>
        <w:shd w:val="clear" w:color="auto" w:fill="FFFFFF"/>
        <w:spacing w:before="20" w:after="20" w:line="360" w:lineRule="auto"/>
        <w:ind w:firstLine="420"/>
        <w:rPr>
          <w:rFonts w:eastAsia="宋体" w:cs="宋体"/>
          <w:color w:val="auto"/>
          <w:shd w:val="clear" w:color="auto" w:fill="FFFFFF"/>
          <w:lang w:eastAsia="zh-CN"/>
        </w:rPr>
      </w:pPr>
    </w:p>
    <w:p w14:paraId="45D2AC62">
      <w:pPr>
        <w:pStyle w:val="20"/>
        <w:shd w:val="clear" w:color="auto" w:fill="FFFFFF"/>
        <w:spacing w:before="20" w:after="20" w:line="360" w:lineRule="auto"/>
        <w:ind w:left="1470" w:right="1470" w:firstLine="420"/>
        <w:rPr>
          <w:rFonts w:eastAsia="宋体" w:cs="宋体"/>
          <w:color w:val="auto"/>
          <w:shd w:val="clear" w:color="auto" w:fill="FFFFFF"/>
          <w:lang w:eastAsia="zh-CN"/>
        </w:rPr>
      </w:pPr>
    </w:p>
    <w:p w14:paraId="5D90ADD7">
      <w:pPr>
        <w:overflowPunct/>
        <w:topLinePunct/>
        <w:spacing w:after="0" w:line="480" w:lineRule="exact"/>
        <w:outlineLvl w:val="0"/>
        <w:rPr>
          <w:rFonts w:ascii="宋体" w:hAnsi="宋体" w:eastAsia="宋体"/>
          <w:color w:val="auto"/>
          <w:lang w:eastAsia="zh-CN"/>
        </w:rPr>
      </w:pPr>
      <w:r>
        <w:rPr>
          <w:rFonts w:hint="eastAsia" w:ascii="宋体" w:hAnsi="宋体" w:eastAsia="宋体" w:cs="宋体"/>
          <w:color w:val="auto"/>
          <w:sz w:val="18"/>
          <w:szCs w:val="18"/>
          <w:shd w:val="clear" w:color="auto" w:fill="FFFFFF"/>
          <w:lang w:eastAsia="zh-CN"/>
        </w:rPr>
        <w:t>上述示例数据中，（1）大于80%，对该供应商提供的全部产品总报价给予20%的价格扣除，即：Y*20%万元。</w:t>
      </w:r>
    </w:p>
    <w:p w14:paraId="45D4E6D5">
      <w:pPr>
        <w:overflowPunct/>
        <w:autoSpaceDE/>
        <w:autoSpaceDN/>
        <w:adjustRightInd/>
        <w:snapToGrid/>
        <w:spacing w:after="0"/>
        <w:textAlignment w:val="auto"/>
        <w:rPr>
          <w:rFonts w:ascii="宋体" w:hAnsi="宋体" w:eastAsia="宋体" w:cs="宋体"/>
          <w:b/>
          <w:color w:val="auto"/>
          <w:sz w:val="24"/>
          <w:szCs w:val="24"/>
          <w:lang w:eastAsia="zh-CN"/>
        </w:rPr>
      </w:pPr>
      <w:r>
        <w:rPr>
          <w:rFonts w:ascii="宋体" w:hAnsi="宋体" w:eastAsia="宋体" w:cs="宋体"/>
          <w:b/>
          <w:color w:val="auto"/>
          <w:sz w:val="24"/>
          <w:szCs w:val="24"/>
          <w:lang w:eastAsia="zh-CN"/>
        </w:rPr>
        <w:br w:type="page"/>
      </w:r>
    </w:p>
    <w:p w14:paraId="5639B692">
      <w:pPr>
        <w:overflowPunct/>
        <w:topLinePunct/>
        <w:spacing w:after="0" w:line="480" w:lineRule="exact"/>
        <w:outlineLvl w:val="0"/>
        <w:rPr>
          <w:color w:val="auto"/>
          <w:lang w:eastAsia="zh-CN"/>
        </w:rPr>
      </w:pPr>
      <w:r>
        <w:rPr>
          <w:rFonts w:hint="eastAsia" w:ascii="宋体" w:hAnsi="宋体" w:eastAsia="宋体" w:cs="宋体"/>
          <w:b/>
          <w:color w:val="auto"/>
          <w:sz w:val="24"/>
          <w:szCs w:val="24"/>
          <w:lang w:eastAsia="zh-CN"/>
        </w:rPr>
        <w:t>附件五：供应商认为还需提供或招标文件要求的其它报价资料</w:t>
      </w:r>
    </w:p>
    <w:p w14:paraId="72BD848B">
      <w:pPr>
        <w:pStyle w:val="21"/>
        <w:ind w:firstLine="480"/>
        <w:rPr>
          <w:color w:val="auto"/>
          <w:lang w:eastAsia="zh-CN"/>
        </w:rPr>
      </w:pPr>
    </w:p>
    <w:p w14:paraId="0A887D4B">
      <w:pPr>
        <w:rPr>
          <w:rFonts w:ascii="宋体" w:hAnsi="宋体" w:eastAsia="宋体" w:cs="宋体"/>
          <w:b/>
          <w:bCs/>
          <w:color w:val="auto"/>
          <w:sz w:val="24"/>
          <w:szCs w:val="24"/>
          <w:shd w:val="clear" w:color="auto" w:fill="FFFFFF" w:themeFill="background1"/>
          <w:lang w:eastAsia="zh-CN"/>
        </w:rPr>
      </w:pPr>
      <w:r>
        <w:rPr>
          <w:rFonts w:hint="eastAsia" w:ascii="宋体" w:hAnsi="宋体" w:eastAsia="宋体" w:cs="宋体"/>
          <w:b/>
          <w:bCs/>
          <w:color w:val="auto"/>
          <w:sz w:val="24"/>
          <w:szCs w:val="24"/>
          <w:shd w:val="clear" w:color="auto" w:fill="FFFFFF" w:themeFill="background1"/>
          <w:lang w:eastAsia="zh-CN"/>
        </w:rPr>
        <w:br w:type="page"/>
      </w:r>
    </w:p>
    <w:p w14:paraId="49C4286E">
      <w:pPr>
        <w:overflowPunct/>
        <w:topLinePunct/>
        <w:outlineLvl w:val="0"/>
        <w:rPr>
          <w:rFonts w:ascii="宋体" w:hAnsi="宋体" w:eastAsia="宋体" w:cs="宋体"/>
          <w:b/>
          <w:bCs/>
          <w:color w:val="auto"/>
          <w:sz w:val="24"/>
          <w:szCs w:val="24"/>
          <w:shd w:val="clear" w:color="auto" w:fill="FFFFFF" w:themeFill="background1"/>
          <w:lang w:eastAsia="zh-CN"/>
        </w:rPr>
      </w:pPr>
      <w:r>
        <w:rPr>
          <w:rFonts w:hint="eastAsia" w:ascii="宋体" w:hAnsi="宋体" w:eastAsia="宋体" w:cs="宋体"/>
          <w:b/>
          <w:color w:val="auto"/>
          <w:sz w:val="24"/>
          <w:szCs w:val="24"/>
          <w:shd w:val="clear" w:color="auto" w:fill="FFFFFF" w:themeFill="background1"/>
          <w:lang w:eastAsia="zh-CN"/>
        </w:rPr>
        <w:t>三、商务技术部分</w:t>
      </w:r>
      <w:bookmarkEnd w:id="218"/>
      <w:bookmarkEnd w:id="219"/>
      <w:bookmarkEnd w:id="220"/>
      <w:bookmarkEnd w:id="221"/>
      <w:bookmarkEnd w:id="222"/>
      <w:bookmarkEnd w:id="223"/>
    </w:p>
    <w:p w14:paraId="34CA8099">
      <w:pPr>
        <w:pStyle w:val="14"/>
        <w:overflowPunct/>
        <w:topLinePunct/>
        <w:rPr>
          <w:rFonts w:hAnsi="宋体" w:eastAsia="宋体" w:cs="宋体"/>
          <w:b/>
          <w:color w:val="auto"/>
          <w:sz w:val="24"/>
          <w:szCs w:val="24"/>
          <w:shd w:val="clear" w:color="auto" w:fill="FFFFFF" w:themeFill="background1"/>
          <w:lang w:eastAsia="zh-CN"/>
        </w:rPr>
      </w:pPr>
      <w:r>
        <w:rPr>
          <w:rFonts w:hint="eastAsia" w:hAnsi="宋体" w:eastAsia="宋体" w:cs="宋体"/>
          <w:b/>
          <w:bCs/>
          <w:color w:val="auto"/>
          <w:sz w:val="24"/>
          <w:szCs w:val="24"/>
          <w:shd w:val="clear" w:color="auto" w:fill="FFFFFF" w:themeFill="background1"/>
          <w:lang w:eastAsia="zh-CN"/>
        </w:rPr>
        <w:t>附件一、商务技术文件封面（实质性格式）</w:t>
      </w:r>
    </w:p>
    <w:p w14:paraId="1E2DB892">
      <w:pPr>
        <w:overflowPunct/>
        <w:topLinePunct/>
        <w:spacing w:line="640" w:lineRule="exact"/>
        <w:jc w:val="center"/>
        <w:rPr>
          <w:rFonts w:ascii="宋体" w:hAnsi="宋体" w:eastAsia="宋体" w:cs="宋体"/>
          <w:b/>
          <w:bCs/>
          <w:color w:val="auto"/>
          <w:sz w:val="48"/>
          <w:szCs w:val="56"/>
          <w:shd w:val="clear" w:color="auto" w:fill="FFFFFF" w:themeFill="background1"/>
          <w:lang w:eastAsia="zh-CN"/>
        </w:rPr>
      </w:pPr>
      <w:r>
        <w:rPr>
          <w:rFonts w:hint="eastAsia" w:ascii="宋体" w:hAnsi="宋体" w:eastAsia="宋体" w:cs="宋体"/>
          <w:b/>
          <w:bCs/>
          <w:color w:val="auto"/>
          <w:sz w:val="48"/>
          <w:szCs w:val="56"/>
          <w:shd w:val="clear" w:color="auto" w:fill="FFFFFF" w:themeFill="background1"/>
          <w:lang w:eastAsia="zh-CN"/>
        </w:rPr>
        <w:t>2026春节、八一建军节慰问驻昆、磨憨、西藏部队及昆明舰物资采购</w:t>
      </w:r>
    </w:p>
    <w:p w14:paraId="2C62F19C">
      <w:pPr>
        <w:overflowPunct/>
        <w:topLinePunct/>
        <w:spacing w:after="0" w:line="480" w:lineRule="exact"/>
        <w:jc w:val="center"/>
        <w:outlineLvl w:val="1"/>
        <w:rPr>
          <w:rFonts w:ascii="宋体" w:hAnsi="宋体" w:eastAsia="宋体" w:cs="宋体"/>
          <w:b/>
          <w:bCs/>
          <w:color w:val="auto"/>
          <w:sz w:val="28"/>
          <w:szCs w:val="28"/>
          <w:shd w:val="clear" w:color="auto" w:fill="FFFFFF" w:themeFill="background1"/>
          <w:lang w:eastAsia="zh-CN"/>
        </w:rPr>
      </w:pPr>
      <w:r>
        <w:rPr>
          <w:rFonts w:hint="eastAsia" w:ascii="宋体" w:hAnsi="宋体" w:eastAsia="宋体" w:cs="宋体"/>
          <w:b/>
          <w:bCs/>
          <w:color w:val="auto"/>
          <w:sz w:val="28"/>
          <w:szCs w:val="28"/>
          <w:shd w:val="clear" w:color="auto" w:fill="FFFFFF" w:themeFill="background1"/>
          <w:lang w:eastAsia="zh-CN"/>
        </w:rPr>
        <w:t>（项目编号：YNJH2026061）</w:t>
      </w:r>
    </w:p>
    <w:p w14:paraId="3862B439">
      <w:pPr>
        <w:overflowPunct/>
        <w:topLinePunct/>
        <w:spacing w:after="0" w:line="480" w:lineRule="exact"/>
        <w:jc w:val="center"/>
        <w:rPr>
          <w:rFonts w:ascii="宋体" w:hAnsi="宋体" w:eastAsia="宋体" w:cs="宋体"/>
          <w:b/>
          <w:color w:val="auto"/>
          <w:sz w:val="28"/>
          <w:szCs w:val="28"/>
          <w:shd w:val="clear" w:color="auto" w:fill="FFFFFF" w:themeFill="background1"/>
          <w:lang w:eastAsia="zh-CN"/>
        </w:rPr>
      </w:pPr>
      <w:r>
        <w:rPr>
          <w:rFonts w:hint="eastAsia" w:ascii="宋体" w:hAnsi="宋体" w:eastAsia="宋体" w:cs="宋体"/>
          <w:b/>
          <w:color w:val="auto"/>
          <w:sz w:val="28"/>
          <w:szCs w:val="28"/>
          <w:shd w:val="clear" w:color="auto" w:fill="FFFFFF" w:themeFill="background1"/>
          <w:lang w:eastAsia="zh-CN"/>
        </w:rPr>
        <w:t>（标段：）</w:t>
      </w:r>
    </w:p>
    <w:p w14:paraId="456039F0">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49F1CCCF">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1DA53A05">
      <w:pPr>
        <w:overflowPunct/>
        <w:topLinePunct/>
        <w:spacing w:line="800" w:lineRule="exact"/>
        <w:ind w:firstLine="5742" w:firstLineChars="1300"/>
        <w:rPr>
          <w:rFonts w:ascii="宋体" w:hAnsi="宋体" w:eastAsia="宋体" w:cs="宋体"/>
          <w:b/>
          <w:bCs/>
          <w:color w:val="auto"/>
          <w:sz w:val="44"/>
          <w:szCs w:val="44"/>
          <w:shd w:val="clear" w:color="auto" w:fill="FFFFFF" w:themeFill="background1"/>
          <w:lang w:eastAsia="zh-CN"/>
        </w:rPr>
      </w:pPr>
    </w:p>
    <w:p w14:paraId="26657ED0">
      <w:pPr>
        <w:pStyle w:val="42"/>
        <w:overflowPunct/>
        <w:topLinePunct/>
        <w:rPr>
          <w:rFonts w:cs="宋体"/>
          <w:color w:val="auto"/>
          <w:shd w:val="clear" w:color="auto" w:fill="FFFFFF" w:themeFill="background1"/>
          <w:lang w:eastAsia="zh-CN"/>
        </w:rPr>
      </w:pPr>
    </w:p>
    <w:p w14:paraId="6D8D6BD2">
      <w:pPr>
        <w:overflowPunct/>
        <w:topLinePunct/>
        <w:jc w:val="center"/>
        <w:rPr>
          <w:rFonts w:ascii="宋体" w:hAnsi="宋体" w:eastAsia="宋体" w:cs="宋体"/>
          <w:b/>
          <w:color w:val="auto"/>
          <w:sz w:val="84"/>
          <w:szCs w:val="84"/>
          <w:shd w:val="clear" w:color="auto" w:fill="FFFFFF" w:themeFill="background1"/>
          <w:lang w:eastAsia="zh-CN"/>
        </w:rPr>
      </w:pPr>
      <w:r>
        <w:rPr>
          <w:rFonts w:hint="eastAsia" w:ascii="宋体" w:hAnsi="宋体" w:eastAsia="宋体" w:cs="宋体"/>
          <w:b/>
          <w:color w:val="auto"/>
          <w:sz w:val="84"/>
          <w:szCs w:val="84"/>
          <w:shd w:val="clear" w:color="auto" w:fill="FFFFFF" w:themeFill="background1"/>
          <w:lang w:eastAsia="zh-CN"/>
        </w:rPr>
        <w:t>投 标 文 件</w:t>
      </w:r>
    </w:p>
    <w:p w14:paraId="61EE7C05">
      <w:pPr>
        <w:overflowPunct/>
        <w:topLinePunct/>
        <w:spacing w:line="800" w:lineRule="exact"/>
        <w:jc w:val="center"/>
        <w:rPr>
          <w:rFonts w:ascii="宋体" w:hAnsi="宋体" w:eastAsia="宋体" w:cs="宋体"/>
          <w:b/>
          <w:bCs/>
          <w:color w:val="auto"/>
          <w:sz w:val="36"/>
          <w:szCs w:val="36"/>
          <w:shd w:val="clear" w:color="auto" w:fill="FFFFFF" w:themeFill="background1"/>
          <w:lang w:eastAsia="zh-CN"/>
        </w:rPr>
      </w:pPr>
      <w:r>
        <w:rPr>
          <w:rFonts w:hint="eastAsia" w:ascii="宋体" w:hAnsi="宋体" w:eastAsia="宋体" w:cs="宋体"/>
          <w:b/>
          <w:bCs/>
          <w:color w:val="auto"/>
          <w:sz w:val="36"/>
          <w:szCs w:val="36"/>
          <w:shd w:val="clear" w:color="auto" w:fill="FFFFFF" w:themeFill="background1"/>
          <w:lang w:eastAsia="zh-CN"/>
        </w:rPr>
        <w:t>商务技术部分</w:t>
      </w:r>
    </w:p>
    <w:p w14:paraId="686418EB">
      <w:pPr>
        <w:pStyle w:val="21"/>
        <w:overflowPunct/>
        <w:topLinePunct/>
        <w:ind w:firstLine="480"/>
        <w:rPr>
          <w:rFonts w:ascii="宋体" w:hAnsi="宋体" w:eastAsia="宋体" w:cs="宋体"/>
          <w:color w:val="auto"/>
          <w:shd w:val="clear" w:color="auto" w:fill="FFFFFF" w:themeFill="background1"/>
          <w:lang w:eastAsia="zh-CN"/>
        </w:rPr>
      </w:pPr>
    </w:p>
    <w:p w14:paraId="0318536B">
      <w:pPr>
        <w:pStyle w:val="21"/>
        <w:overflowPunct/>
        <w:topLinePunct/>
        <w:ind w:firstLine="480"/>
        <w:rPr>
          <w:rFonts w:ascii="宋体" w:hAnsi="宋体" w:eastAsia="宋体" w:cs="宋体"/>
          <w:color w:val="auto"/>
          <w:shd w:val="clear" w:color="auto" w:fill="FFFFFF" w:themeFill="background1"/>
          <w:lang w:eastAsia="zh-CN"/>
        </w:rPr>
      </w:pPr>
    </w:p>
    <w:p w14:paraId="68ABE86D">
      <w:pPr>
        <w:pStyle w:val="21"/>
        <w:overflowPunct/>
        <w:topLinePunct/>
        <w:ind w:firstLine="480"/>
        <w:rPr>
          <w:rFonts w:ascii="宋体" w:hAnsi="宋体" w:eastAsia="宋体" w:cs="宋体"/>
          <w:color w:val="auto"/>
          <w:shd w:val="clear" w:color="auto" w:fill="FFFFFF" w:themeFill="background1"/>
          <w:lang w:eastAsia="zh-CN"/>
        </w:rPr>
      </w:pPr>
    </w:p>
    <w:p w14:paraId="38ECE3AC">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17405F5D">
      <w:pPr>
        <w:overflowPunct/>
        <w:topLinePunct/>
        <w:spacing w:line="500" w:lineRule="exact"/>
        <w:rPr>
          <w:rFonts w:ascii="宋体" w:hAnsi="宋体" w:eastAsia="宋体" w:cs="宋体"/>
          <w:b/>
          <w:color w:val="auto"/>
          <w:sz w:val="72"/>
          <w:szCs w:val="72"/>
          <w:shd w:val="clear" w:color="auto" w:fill="FFFFFF" w:themeFill="background1"/>
          <w:lang w:eastAsia="zh-CN"/>
        </w:rPr>
      </w:pPr>
    </w:p>
    <w:p w14:paraId="35A47F19">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供应商全称（加盖电子公章）：</w:t>
      </w:r>
    </w:p>
    <w:p w14:paraId="6A385CA3">
      <w:pPr>
        <w:overflowPunct/>
        <w:topLinePunct/>
        <w:spacing w:after="0" w:line="480" w:lineRule="exact"/>
        <w:ind w:left="840" w:leftChars="400" w:firstLine="562"/>
        <w:rPr>
          <w:rFonts w:ascii="宋体" w:hAnsi="宋体" w:eastAsia="宋体" w:cs="宋体"/>
          <w:b/>
          <w:color w:val="auto"/>
          <w:sz w:val="28"/>
          <w:szCs w:val="28"/>
          <w:u w:val="single"/>
          <w:lang w:eastAsia="zh-CN"/>
        </w:rPr>
      </w:pPr>
      <w:r>
        <w:rPr>
          <w:rFonts w:hint="eastAsia" w:ascii="宋体" w:hAnsi="宋体" w:eastAsia="宋体" w:cs="宋体"/>
          <w:b/>
          <w:color w:val="auto"/>
          <w:sz w:val="28"/>
          <w:szCs w:val="28"/>
          <w:lang w:eastAsia="zh-CN"/>
        </w:rPr>
        <w:t>法定代表人或委托代理人（签字或签章）：</w:t>
      </w:r>
    </w:p>
    <w:p w14:paraId="60C68158">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地  址：</w:t>
      </w:r>
    </w:p>
    <w:p w14:paraId="0F03A21C">
      <w:pPr>
        <w:overflowPunct/>
        <w:topLinePunct/>
        <w:spacing w:after="0" w:line="480" w:lineRule="exact"/>
        <w:ind w:left="840" w:leftChars="400" w:firstLine="56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联系人：联系电话：</w:t>
      </w:r>
    </w:p>
    <w:p w14:paraId="2D0B33D6">
      <w:pPr>
        <w:overflowPunct/>
        <w:topLinePunct/>
        <w:spacing w:after="0" w:line="480" w:lineRule="exact"/>
        <w:ind w:firstLine="1405" w:firstLineChars="500"/>
        <w:rPr>
          <w:rFonts w:ascii="宋体" w:hAnsi="宋体" w:eastAsia="宋体" w:cs="宋体"/>
          <w:color w:val="auto"/>
          <w:sz w:val="28"/>
          <w:szCs w:val="28"/>
          <w:shd w:val="clear" w:color="auto" w:fill="FFFFFF" w:themeFill="background1"/>
          <w:lang w:eastAsia="zh-CN"/>
        </w:rPr>
      </w:pPr>
      <w:r>
        <w:rPr>
          <w:rFonts w:hint="eastAsia" w:ascii="宋体" w:hAnsi="宋体" w:eastAsia="宋体" w:cs="宋体"/>
          <w:b/>
          <w:color w:val="auto"/>
          <w:sz w:val="28"/>
          <w:szCs w:val="28"/>
          <w:lang w:eastAsia="zh-CN"/>
        </w:rPr>
        <w:t>日  期：</w:t>
      </w:r>
    </w:p>
    <w:p w14:paraId="1381C629">
      <w:pPr>
        <w:pStyle w:val="14"/>
        <w:overflowPunct/>
        <w:topLinePunct/>
        <w:jc w:val="center"/>
        <w:rPr>
          <w:rFonts w:hAnsi="宋体" w:eastAsia="宋体" w:cs="宋体"/>
          <w:b/>
          <w:color w:val="auto"/>
          <w:sz w:val="24"/>
          <w:szCs w:val="24"/>
          <w:shd w:val="clear" w:color="auto" w:fill="FFFFFF" w:themeFill="background1"/>
          <w:lang w:eastAsia="zh-CN"/>
        </w:rPr>
      </w:pPr>
      <w:r>
        <w:rPr>
          <w:rFonts w:hint="eastAsia" w:hAnsi="宋体" w:eastAsia="宋体" w:cs="宋体"/>
          <w:b/>
          <w:bCs/>
          <w:color w:val="auto"/>
          <w:sz w:val="28"/>
          <w:szCs w:val="28"/>
          <w:shd w:val="clear" w:color="auto" w:fill="FFFFFF" w:themeFill="background1"/>
          <w:lang w:eastAsia="zh-CN"/>
        </w:rPr>
        <w:br w:type="page"/>
      </w:r>
      <w:r>
        <w:rPr>
          <w:rFonts w:hint="eastAsia" w:hAnsi="宋体" w:eastAsia="宋体" w:cs="宋体"/>
          <w:b/>
          <w:bCs/>
          <w:color w:val="auto"/>
          <w:sz w:val="24"/>
          <w:szCs w:val="24"/>
          <w:shd w:val="clear" w:color="auto" w:fill="FFFFFF" w:themeFill="background1"/>
          <w:lang w:eastAsia="zh-CN"/>
        </w:rPr>
        <w:t>目录（非实质性格式）</w:t>
      </w:r>
    </w:p>
    <w:p w14:paraId="61CC0C30">
      <w:pPr>
        <w:overflowPunct/>
        <w:topLinePunct/>
        <w:jc w:val="center"/>
        <w:rPr>
          <w:rFonts w:ascii="宋体" w:hAnsi="宋体" w:eastAsia="宋体" w:cs="宋体"/>
          <w:b/>
          <w:bCs/>
          <w:color w:val="auto"/>
          <w:sz w:val="28"/>
          <w:szCs w:val="28"/>
          <w:shd w:val="clear" w:color="auto" w:fill="FFFFFF" w:themeFill="background1"/>
          <w:lang w:eastAsia="zh-CN"/>
        </w:rPr>
      </w:pPr>
      <w:r>
        <w:rPr>
          <w:rFonts w:hint="eastAsia" w:ascii="宋体" w:hAnsi="宋体" w:eastAsia="宋体" w:cs="宋体"/>
          <w:b/>
          <w:bCs/>
          <w:color w:val="auto"/>
          <w:sz w:val="24"/>
          <w:szCs w:val="24"/>
          <w:shd w:val="clear" w:color="auto" w:fill="FFFFFF" w:themeFill="background1"/>
          <w:lang w:eastAsia="zh-CN"/>
        </w:rPr>
        <w:t>（格式自拟）</w:t>
      </w:r>
      <w:r>
        <w:rPr>
          <w:rFonts w:hint="eastAsia" w:ascii="宋体" w:hAnsi="宋体" w:eastAsia="宋体" w:cs="宋体"/>
          <w:b/>
          <w:bCs/>
          <w:color w:val="auto"/>
          <w:sz w:val="28"/>
          <w:szCs w:val="28"/>
          <w:shd w:val="clear" w:color="auto" w:fill="FFFFFF" w:themeFill="background1"/>
          <w:lang w:eastAsia="zh-CN"/>
        </w:rPr>
        <w:br w:type="page"/>
      </w:r>
    </w:p>
    <w:bookmarkEnd w:id="210"/>
    <w:bookmarkEnd w:id="211"/>
    <w:bookmarkEnd w:id="215"/>
    <w:bookmarkEnd w:id="216"/>
    <w:p w14:paraId="15C79947">
      <w:pPr>
        <w:overflowPunct/>
        <w:spacing w:after="0"/>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附件二：</w:t>
      </w:r>
      <w:bookmarkStart w:id="236" w:name="_Toc495766277"/>
      <w:r>
        <w:rPr>
          <w:rFonts w:hint="eastAsia" w:ascii="宋体" w:hAnsi="宋体" w:eastAsia="宋体" w:cs="宋体"/>
          <w:b/>
          <w:color w:val="auto"/>
          <w:sz w:val="24"/>
          <w:szCs w:val="24"/>
          <w:lang w:eastAsia="zh-CN"/>
        </w:rPr>
        <w:t>投标书</w:t>
      </w:r>
      <w:bookmarkEnd w:id="236"/>
      <w:r>
        <w:rPr>
          <w:rFonts w:hint="eastAsia" w:ascii="宋体" w:hAnsi="宋体" w:eastAsia="宋体" w:cs="宋体"/>
          <w:b/>
          <w:color w:val="auto"/>
          <w:sz w:val="24"/>
          <w:szCs w:val="24"/>
          <w:lang w:eastAsia="zh-CN"/>
        </w:rPr>
        <w:t>（实质性格式）</w:t>
      </w:r>
    </w:p>
    <w:p w14:paraId="6BFC0295">
      <w:pPr>
        <w:widowControl w:val="0"/>
        <w:overflowPunct/>
        <w:topLinePunct/>
        <w:autoSpaceDE/>
        <w:autoSpaceDN/>
        <w:adjustRightInd/>
        <w:snapToGrid/>
        <w:spacing w:after="0" w:line="480" w:lineRule="exact"/>
        <w:jc w:val="center"/>
        <w:textAlignment w:val="auto"/>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投 标 书</w:t>
      </w:r>
    </w:p>
    <w:p w14:paraId="1B9AF729">
      <w:pPr>
        <w:widowControl w:val="0"/>
        <w:overflowPunct/>
        <w:topLinePunct/>
        <w:autoSpaceDE/>
        <w:autoSpaceDN/>
        <w:adjustRightInd/>
        <w:snapToGrid/>
        <w:spacing w:after="0" w:line="480" w:lineRule="exact"/>
        <w:jc w:val="center"/>
        <w:textAlignment w:val="auto"/>
        <w:rPr>
          <w:rFonts w:ascii="宋体" w:hAnsi="宋体" w:eastAsia="宋体" w:cs="宋体"/>
          <w:b/>
          <w:color w:val="auto"/>
          <w:sz w:val="24"/>
          <w:szCs w:val="24"/>
          <w:lang w:eastAsia="zh-CN"/>
        </w:rPr>
      </w:pPr>
      <w:r>
        <w:rPr>
          <w:rFonts w:hint="eastAsia" w:ascii="宋体" w:hAnsi="宋体" w:eastAsia="宋体" w:cs="宋体"/>
          <w:color w:val="auto"/>
          <w:sz w:val="24"/>
          <w:szCs w:val="24"/>
          <w:lang w:eastAsia="zh-CN"/>
        </w:rPr>
        <w:t>（项目编号：YNJH2026061）</w:t>
      </w:r>
    </w:p>
    <w:p w14:paraId="096FA735">
      <w:pPr>
        <w:overflowPunct/>
        <w:topLinePunct/>
        <w:spacing w:after="0" w:line="480" w:lineRule="exact"/>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致：云南骏航工程咨询有限责任公司</w:t>
      </w:r>
    </w:p>
    <w:p w14:paraId="388849A2">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根据贵方代理的</w:t>
      </w:r>
      <w:r>
        <w:rPr>
          <w:rFonts w:hint="eastAsia" w:ascii="宋体" w:hAnsi="宋体" w:eastAsia="宋体" w:cs="宋体"/>
          <w:color w:val="auto"/>
          <w:sz w:val="24"/>
          <w:szCs w:val="24"/>
          <w:u w:val="single"/>
          <w:lang w:eastAsia="zh-CN"/>
        </w:rPr>
        <w:t>2026春节、八一建军节慰问驻昆、磨憨、西藏部队及昆明舰物资采购</w:t>
      </w:r>
      <w:r>
        <w:rPr>
          <w:rFonts w:hint="eastAsia" w:ascii="宋体" w:hAnsi="宋体" w:eastAsia="宋体" w:cs="宋体"/>
          <w:color w:val="auto"/>
          <w:sz w:val="24"/>
          <w:szCs w:val="24"/>
          <w:lang w:eastAsia="zh-CN"/>
        </w:rPr>
        <w:t>（项目编号：）的招标文件，我单位</w:t>
      </w:r>
      <w:r>
        <w:rPr>
          <w:rFonts w:hint="eastAsia" w:ascii="宋体" w:hAnsi="宋体" w:eastAsia="宋体" w:cs="宋体"/>
          <w:color w:val="auto"/>
          <w:sz w:val="24"/>
          <w:szCs w:val="24"/>
          <w:u w:val="single"/>
          <w:lang w:eastAsia="zh-CN"/>
        </w:rPr>
        <w:t xml:space="preserve">     （供应商名称）</w:t>
      </w:r>
      <w:r>
        <w:rPr>
          <w:rFonts w:hint="eastAsia" w:ascii="宋体" w:hAnsi="宋体" w:eastAsia="宋体" w:cs="宋体"/>
          <w:color w:val="auto"/>
          <w:sz w:val="24"/>
          <w:szCs w:val="24"/>
          <w:lang w:eastAsia="zh-CN"/>
        </w:rPr>
        <w:t>决定参加该项目标段的投标，经法定代表人（或法定代表人正式授权的委托代理人）提交投标文件，包括以下文件：</w:t>
      </w:r>
    </w:p>
    <w:p w14:paraId="2E5ED118">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一、投标文件包含以下内容：</w:t>
      </w:r>
    </w:p>
    <w:p w14:paraId="190D740D">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（一）资格审查部分</w:t>
      </w:r>
    </w:p>
    <w:p w14:paraId="51DD9E12">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1.资格审查文件封面；</w:t>
      </w:r>
    </w:p>
    <w:p w14:paraId="0FD9BFFD">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2.资格审查内容。</w:t>
      </w:r>
    </w:p>
    <w:p w14:paraId="213B035A">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3.供应商认为还需提供或招标文件要求的其它资料</w:t>
      </w:r>
    </w:p>
    <w:p w14:paraId="6C1302E3">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（二）报价部分</w:t>
      </w:r>
    </w:p>
    <w:p w14:paraId="519C9C40">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1.报价文件封面；</w:t>
      </w:r>
    </w:p>
    <w:p w14:paraId="213C38FB">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2.开标一览表；</w:t>
      </w:r>
    </w:p>
    <w:p w14:paraId="3C572AB2">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3.中小企业、残疾人福利性单位、监狱企业证明材料</w:t>
      </w:r>
    </w:p>
    <w:p w14:paraId="427606DF">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4.属于本国产品的声明函</w:t>
      </w:r>
    </w:p>
    <w:p w14:paraId="0959D0D3">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5.供应商认为还需提供或招标文件要求的其它报价资料</w:t>
      </w:r>
    </w:p>
    <w:p w14:paraId="511F6FF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（三）商务技术部分</w:t>
      </w:r>
    </w:p>
    <w:p w14:paraId="615CDEEF">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1.商务技术文件封面；</w:t>
      </w:r>
    </w:p>
    <w:p w14:paraId="0F00872C">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2.投标书；</w:t>
      </w:r>
    </w:p>
    <w:p w14:paraId="1307294B">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3.法定代表人身份证明书；</w:t>
      </w:r>
    </w:p>
    <w:p w14:paraId="2E6F7E12">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4.法定代表人授权委托书；</w:t>
      </w:r>
    </w:p>
    <w:p w14:paraId="3C0A5551">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5.投标保证书；</w:t>
      </w:r>
    </w:p>
    <w:p w14:paraId="6D37323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6.供应商企业状况一览表；</w:t>
      </w:r>
    </w:p>
    <w:p w14:paraId="53D2BFCB">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7.商务条款偏离表；</w:t>
      </w:r>
    </w:p>
    <w:p w14:paraId="07E0D271">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8.分项报价表；</w:t>
      </w:r>
    </w:p>
    <w:p w14:paraId="657692C6">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9.技术规格偏离表；</w:t>
      </w:r>
    </w:p>
    <w:p w14:paraId="384B437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10.项目实施方案；</w:t>
      </w:r>
    </w:p>
    <w:p w14:paraId="4918A05B">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11.资源整合与供货能力；</w:t>
      </w:r>
    </w:p>
    <w:p w14:paraId="668E686A">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sz w:val="24"/>
          <w:szCs w:val="24"/>
          <w:lang w:eastAsia="zh-CN"/>
        </w:rPr>
        <w:t>12.实施保障能力</w:t>
      </w:r>
      <w:r>
        <w:rPr>
          <w:rFonts w:hint="eastAsia" w:ascii="宋体" w:hAnsi="宋体" w:eastAsia="宋体" w:cs="宋体"/>
          <w:color w:val="auto"/>
          <w:sz w:val="24"/>
          <w:szCs w:val="24"/>
          <w:lang w:eastAsia="zh-CN"/>
        </w:rPr>
        <w:t>；</w:t>
      </w:r>
    </w:p>
    <w:p w14:paraId="19AB1306">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13.验收配合及售后保障；</w:t>
      </w:r>
    </w:p>
    <w:p w14:paraId="402CD4A3">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14.违约承诺及处罚措施；</w:t>
      </w:r>
    </w:p>
    <w:p w14:paraId="45F090AD">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15.</w:t>
      </w:r>
      <w:r>
        <w:rPr>
          <w:rFonts w:hint="eastAsia" w:ascii="宋体" w:hAnsi="宋体" w:eastAsia="宋体" w:cs="宋体"/>
          <w:sz w:val="24"/>
          <w:szCs w:val="24"/>
          <w:lang w:eastAsia="zh-CN"/>
        </w:rPr>
        <w:t>拟投入本设施设备及人员配备</w:t>
      </w:r>
      <w:r>
        <w:rPr>
          <w:rFonts w:hint="eastAsia" w:ascii="宋体" w:hAnsi="宋体" w:eastAsia="宋体" w:cs="宋体"/>
          <w:color w:val="auto"/>
          <w:sz w:val="24"/>
          <w:szCs w:val="24"/>
          <w:lang w:eastAsia="zh-CN"/>
        </w:rPr>
        <w:t>；</w:t>
      </w:r>
    </w:p>
    <w:p w14:paraId="577EAEC0">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16.节能、环境标志产品；</w:t>
      </w:r>
    </w:p>
    <w:p w14:paraId="33C590BD">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17.类似项目业绩；</w:t>
      </w:r>
    </w:p>
    <w:p w14:paraId="5E2C10E2">
      <w:pPr>
        <w:numPr>
          <w:ilvl w:val="255"/>
          <w:numId w:val="0"/>
        </w:num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18.履约承诺书；</w:t>
      </w:r>
    </w:p>
    <w:p w14:paraId="2E68863D">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19.供应商认为还需提供或招标文件要求的其它资料。</w:t>
      </w:r>
    </w:p>
    <w:p w14:paraId="6136F483">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二、我单位（或公司）同意以下事项：</w:t>
      </w:r>
    </w:p>
    <w:p w14:paraId="1320727F">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标段投标总报价为</w:t>
      </w:r>
      <w:r>
        <w:rPr>
          <w:rFonts w:hint="eastAsia" w:ascii="宋体" w:hAnsi="宋体" w:eastAsia="宋体" w:cs="宋体"/>
          <w:color w:val="auto"/>
          <w:sz w:val="24"/>
          <w:szCs w:val="24"/>
          <w:u w:val="single"/>
          <w:lang w:eastAsia="zh-CN"/>
        </w:rPr>
        <w:t>：           （大写：人民币        ）</w:t>
      </w:r>
      <w:r>
        <w:rPr>
          <w:rFonts w:hint="eastAsia" w:ascii="宋体" w:hAnsi="宋体" w:eastAsia="宋体" w:cs="宋体"/>
          <w:color w:val="auto"/>
          <w:sz w:val="24"/>
          <w:szCs w:val="24"/>
          <w:lang w:eastAsia="zh-CN"/>
        </w:rPr>
        <w:t>；</w:t>
      </w:r>
    </w:p>
    <w:p w14:paraId="11AA0481">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2.我方已详细审查全部招标文件，自愿参与投标并承诺如下：</w:t>
      </w:r>
    </w:p>
    <w:p w14:paraId="19E13409">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（1）本投标有效期为自提交投标文件的截止之日起</w:t>
      </w:r>
      <w:r>
        <w:rPr>
          <w:rFonts w:hint="eastAsia" w:ascii="宋体" w:hAnsi="宋体" w:eastAsia="宋体" w:cs="宋体"/>
          <w:color w:val="auto"/>
          <w:sz w:val="24"/>
          <w:szCs w:val="24"/>
          <w:u w:val="single"/>
          <w:lang w:eastAsia="zh-CN"/>
        </w:rPr>
        <w:t>_</w:t>
      </w:r>
      <w:r>
        <w:rPr>
          <w:rFonts w:hint="eastAsia" w:ascii="宋体" w:hAnsi="宋体" w:eastAsia="宋体" w:cs="宋体"/>
          <w:color w:val="auto"/>
          <w:sz w:val="24"/>
          <w:szCs w:val="24"/>
          <w:u w:val="single"/>
          <w:lang w:val="en-US" w:eastAsia="zh-CN"/>
        </w:rPr>
        <w:t>90</w:t>
      </w:r>
      <w:r>
        <w:rPr>
          <w:rFonts w:hint="eastAsia" w:ascii="宋体" w:hAnsi="宋体" w:eastAsia="宋体" w:cs="宋体"/>
          <w:color w:val="auto"/>
          <w:sz w:val="24"/>
          <w:szCs w:val="24"/>
          <w:lang w:eastAsia="zh-CN"/>
        </w:rPr>
        <w:t>个日历日。</w:t>
      </w:r>
    </w:p>
    <w:p w14:paraId="769DD2A5">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（2）除技术规格偏离表列出的偏离外，我方响应招标文件的全部要求。</w:t>
      </w:r>
    </w:p>
    <w:p w14:paraId="7C33F562">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（3）我方已提供的全部文件资料是真实、准确的，并对此承担一切法律后果。</w:t>
      </w:r>
    </w:p>
    <w:p w14:paraId="5FADB702">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（4）如我方中标，我方将在法律规定的期限内与你方签订合同，并在合同约定的期限内完成合同规定的全部义务。</w:t>
      </w:r>
    </w:p>
    <w:p w14:paraId="04CC4E99">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3.其他补充条款（如有）：。</w:t>
      </w:r>
    </w:p>
    <w:p w14:paraId="38398879">
      <w:pPr>
        <w:overflowPunct/>
        <w:topLinePunct/>
        <w:spacing w:after="0" w:line="480" w:lineRule="exact"/>
        <w:rPr>
          <w:rFonts w:ascii="宋体" w:hAnsi="宋体" w:eastAsia="宋体" w:cs="宋体"/>
          <w:color w:val="auto"/>
          <w:sz w:val="24"/>
          <w:szCs w:val="24"/>
          <w:lang w:eastAsia="zh-CN"/>
        </w:rPr>
      </w:pPr>
    </w:p>
    <w:p w14:paraId="4D68527D">
      <w:pPr>
        <w:overflowPunct/>
        <w:topLinePunct/>
        <w:spacing w:after="0" w:line="480" w:lineRule="exact"/>
        <w:rPr>
          <w:rFonts w:ascii="宋体" w:hAnsi="宋体" w:eastAsia="宋体" w:cs="宋体"/>
          <w:color w:val="auto"/>
          <w:sz w:val="24"/>
          <w:szCs w:val="24"/>
          <w:lang w:eastAsia="zh-CN"/>
        </w:rPr>
      </w:pPr>
    </w:p>
    <w:p w14:paraId="54EA15A8">
      <w:pPr>
        <w:overflowPunct/>
        <w:topLinePunct/>
        <w:spacing w:after="0" w:line="480" w:lineRule="exact"/>
        <w:rPr>
          <w:rFonts w:ascii="宋体" w:hAnsi="宋体" w:eastAsia="宋体" w:cs="宋体"/>
          <w:color w:val="auto"/>
          <w:sz w:val="24"/>
          <w:szCs w:val="24"/>
          <w:lang w:eastAsia="zh-CN"/>
        </w:rPr>
      </w:pPr>
    </w:p>
    <w:p w14:paraId="60DFA76F">
      <w:pPr>
        <w:overflowPunct/>
        <w:topLinePunct/>
        <w:spacing w:after="0" w:line="480" w:lineRule="exact"/>
        <w:ind w:firstLine="480"/>
        <w:rPr>
          <w:rFonts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供应商全称（加盖电子公章）：</w:t>
      </w:r>
    </w:p>
    <w:p w14:paraId="23B7A88C">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p>
    <w:p w14:paraId="76FBF3CE">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  址：</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电  话：</w:t>
      </w:r>
    </w:p>
    <w:p w14:paraId="61F901F6">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邮  编：</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传  真：</w:t>
      </w:r>
    </w:p>
    <w:p w14:paraId="2CEC2A69">
      <w:pPr>
        <w:overflowPunct/>
        <w:topLinePunct/>
        <w:spacing w:after="0" w:line="480" w:lineRule="exact"/>
        <w:ind w:firstLine="480" w:firstLineChars="200"/>
        <w:rPr>
          <w:rFonts w:ascii="宋体" w:hAnsi="宋体" w:eastAsia="宋体" w:cs="宋体"/>
          <w:b/>
          <w:color w:val="auto"/>
          <w:sz w:val="24"/>
          <w:szCs w:val="24"/>
          <w:shd w:val="clear" w:color="auto" w:fill="FFFFFF" w:themeFill="background1"/>
          <w:lang w:eastAsia="zh-CN"/>
        </w:rPr>
        <w:sectPr>
          <w:pgSz w:w="11906" w:h="16838"/>
          <w:pgMar w:top="1191" w:right="1191" w:bottom="1304" w:left="1304" w:header="720" w:footer="720" w:gutter="0"/>
          <w:cols w:space="0" w:num="1"/>
          <w:docGrid w:type="lines" w:linePitch="317" w:charSpace="0"/>
        </w:sectPr>
      </w:pPr>
      <w:r>
        <w:rPr>
          <w:rFonts w:hint="eastAsia" w:ascii="宋体" w:hAnsi="宋体" w:eastAsia="宋体" w:cs="宋体"/>
          <w:color w:val="auto"/>
          <w:sz w:val="24"/>
          <w:szCs w:val="24"/>
          <w:lang w:eastAsia="zh-CN"/>
        </w:rPr>
        <w:t>日  期：</w:t>
      </w:r>
    </w:p>
    <w:p w14:paraId="4B24CA3F">
      <w:pPr>
        <w:kinsoku w:val="0"/>
        <w:overflowPunct/>
        <w:topLinePunct/>
        <w:spacing w:after="0" w:line="480" w:lineRule="exact"/>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附件三：法定代表人身份证明书（实质性格式）</w:t>
      </w:r>
    </w:p>
    <w:p w14:paraId="6BCF899F">
      <w:pPr>
        <w:kinsoku w:val="0"/>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法定代表人身份证明书</w:t>
      </w:r>
    </w:p>
    <w:p w14:paraId="2684AA27">
      <w:pPr>
        <w:overflowPunct/>
        <w:topLinePunct/>
        <w:spacing w:line="360" w:lineRule="auto"/>
        <w:ind w:firstLine="480"/>
        <w:rPr>
          <w:rFonts w:ascii="宋体" w:hAnsi="宋体" w:eastAsia="宋体" w:cs="宋体"/>
          <w:color w:val="auto"/>
          <w:sz w:val="24"/>
          <w:lang w:eastAsia="zh-CN"/>
        </w:rPr>
      </w:pPr>
      <w:r>
        <w:rPr>
          <w:rFonts w:hint="eastAsia" w:ascii="宋体" w:hAnsi="宋体" w:eastAsia="宋体" w:cs="宋体"/>
          <w:color w:val="auto"/>
          <w:sz w:val="24"/>
          <w:lang w:eastAsia="zh-CN"/>
        </w:rPr>
        <w:t>单位名称：</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1FAF5823">
      <w:pPr>
        <w:overflowPunct/>
        <w:topLinePunct/>
        <w:spacing w:line="360" w:lineRule="auto"/>
        <w:ind w:firstLine="480"/>
        <w:rPr>
          <w:rFonts w:ascii="宋体" w:hAnsi="宋体" w:eastAsia="宋体" w:cs="宋体"/>
          <w:color w:val="auto"/>
          <w:sz w:val="24"/>
          <w:u w:val="single"/>
          <w:lang w:eastAsia="zh-CN"/>
        </w:rPr>
      </w:pPr>
      <w:r>
        <w:rPr>
          <w:rFonts w:hint="eastAsia" w:ascii="宋体" w:hAnsi="宋体" w:eastAsia="宋体" w:cs="宋体"/>
          <w:color w:val="auto"/>
          <w:sz w:val="24"/>
          <w:lang w:eastAsia="zh-CN"/>
        </w:rPr>
        <w:t>单位性质：</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6DE8BC2F">
      <w:pPr>
        <w:overflowPunct/>
        <w:topLinePunct/>
        <w:spacing w:line="360" w:lineRule="auto"/>
        <w:ind w:firstLine="480"/>
        <w:rPr>
          <w:rFonts w:ascii="宋体" w:hAnsi="宋体" w:eastAsia="宋体" w:cs="宋体"/>
          <w:color w:val="auto"/>
          <w:sz w:val="24"/>
          <w:u w:val="single"/>
          <w:lang w:eastAsia="zh-CN"/>
        </w:rPr>
      </w:pPr>
      <w:r>
        <w:rPr>
          <w:rFonts w:hint="eastAsia" w:ascii="宋体" w:hAnsi="宋体" w:eastAsia="宋体" w:cs="宋体"/>
          <w:color w:val="auto"/>
          <w:sz w:val="24"/>
          <w:lang w:eastAsia="zh-CN"/>
        </w:rPr>
        <w:t>地    址：</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68F810BA">
      <w:pPr>
        <w:overflowPunct/>
        <w:topLinePunct/>
        <w:spacing w:line="360" w:lineRule="auto"/>
        <w:ind w:firstLine="480"/>
        <w:rPr>
          <w:rFonts w:ascii="宋体" w:hAnsi="宋体" w:eastAsia="宋体" w:cs="宋体"/>
          <w:color w:val="auto"/>
          <w:sz w:val="24"/>
          <w:lang w:eastAsia="zh-CN"/>
        </w:rPr>
      </w:pPr>
      <w:r>
        <w:rPr>
          <w:rFonts w:hint="eastAsia" w:ascii="宋体" w:hAnsi="宋体" w:eastAsia="宋体" w:cs="宋体"/>
          <w:color w:val="auto"/>
          <w:sz w:val="24"/>
          <w:lang w:eastAsia="zh-CN"/>
        </w:rPr>
        <w:t>成立时间：</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年</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月</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日</w:t>
      </w:r>
    </w:p>
    <w:p w14:paraId="39E1FDFB">
      <w:pPr>
        <w:overflowPunct/>
        <w:topLinePunct/>
        <w:spacing w:line="360" w:lineRule="auto"/>
        <w:ind w:firstLine="480"/>
        <w:rPr>
          <w:rFonts w:ascii="宋体" w:hAnsi="宋体" w:eastAsia="宋体" w:cs="宋体"/>
          <w:color w:val="auto"/>
          <w:sz w:val="24"/>
          <w:u w:val="single"/>
          <w:lang w:eastAsia="zh-CN"/>
        </w:rPr>
      </w:pPr>
      <w:r>
        <w:rPr>
          <w:rFonts w:hint="eastAsia" w:ascii="宋体" w:hAnsi="宋体" w:eastAsia="宋体" w:cs="宋体"/>
          <w:color w:val="auto"/>
          <w:sz w:val="24"/>
          <w:lang w:eastAsia="zh-CN"/>
        </w:rPr>
        <w:t>经营期限：</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3310B357">
      <w:pPr>
        <w:overflowPunct/>
        <w:topLinePunct/>
        <w:spacing w:line="360" w:lineRule="auto"/>
        <w:ind w:firstLine="480"/>
        <w:rPr>
          <w:rFonts w:ascii="宋体" w:hAnsi="宋体" w:eastAsia="宋体" w:cs="宋体"/>
          <w:color w:val="auto"/>
          <w:sz w:val="24"/>
          <w:u w:val="single"/>
          <w:lang w:eastAsia="zh-CN"/>
        </w:rPr>
      </w:pPr>
      <w:r>
        <w:rPr>
          <w:rFonts w:hint="eastAsia" w:ascii="宋体" w:hAnsi="宋体" w:eastAsia="宋体" w:cs="宋体"/>
          <w:color w:val="auto"/>
          <w:sz w:val="24"/>
          <w:lang w:eastAsia="zh-CN"/>
        </w:rPr>
        <w:t>姓    名：</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 xml:space="preserve"> 性别：</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年龄：</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职务：</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677D5A25">
      <w:pPr>
        <w:overflowPunct/>
        <w:topLinePunct/>
        <w:spacing w:line="360" w:lineRule="auto"/>
        <w:ind w:firstLine="480"/>
        <w:rPr>
          <w:rFonts w:ascii="宋体" w:hAnsi="宋体" w:eastAsia="宋体" w:cs="宋体"/>
          <w:color w:val="auto"/>
          <w:sz w:val="24"/>
          <w:lang w:eastAsia="zh-CN"/>
        </w:rPr>
      </w:pP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（供应商单位名称）    </w:t>
      </w:r>
      <w:r>
        <w:rPr>
          <w:rFonts w:hint="eastAsia" w:ascii="宋体" w:hAnsi="宋体" w:eastAsia="宋体" w:cs="宋体"/>
          <w:color w:val="auto"/>
          <w:sz w:val="24"/>
          <w:lang w:eastAsia="zh-CN"/>
        </w:rPr>
        <w:t>的法定代表人。</w:t>
      </w:r>
    </w:p>
    <w:p w14:paraId="72B1B1E4">
      <w:pPr>
        <w:overflowPunct/>
        <w:topLinePunct/>
        <w:spacing w:line="360" w:lineRule="auto"/>
        <w:ind w:firstLine="480"/>
        <w:rPr>
          <w:rFonts w:ascii="宋体" w:hAnsi="宋体" w:eastAsia="宋体" w:cs="宋体"/>
          <w:color w:val="auto"/>
          <w:sz w:val="24"/>
        </w:rPr>
      </w:pPr>
      <w:r>
        <w:rPr>
          <w:rFonts w:hint="eastAsia" w:ascii="宋体" w:hAnsi="宋体" w:eastAsia="宋体" w:cs="宋体"/>
          <w:color w:val="auto"/>
          <w:sz w:val="24"/>
        </w:rPr>
        <w:t>特此证明。</w:t>
      </w:r>
    </w:p>
    <w:tbl>
      <w:tblPr>
        <w:tblStyle w:val="22"/>
        <w:tblW w:w="9855" w:type="dxa"/>
        <w:tblInd w:w="-20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35"/>
        <w:gridCol w:w="615"/>
        <w:gridCol w:w="4605"/>
      </w:tblGrid>
      <w:tr w14:paraId="7B4452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26" w:hRule="atLeast"/>
        </w:trPr>
        <w:tc>
          <w:tcPr>
            <w:tcW w:w="4635" w:type="dxa"/>
            <w:tcBorders>
              <w:top w:val="single" w:color="auto" w:sz="12" w:space="0"/>
              <w:left w:val="single" w:color="auto" w:sz="12" w:space="0"/>
              <w:bottom w:val="single" w:color="auto" w:sz="12" w:space="0"/>
              <w:right w:val="single" w:color="auto" w:sz="12" w:space="0"/>
            </w:tcBorders>
            <w:vAlign w:val="center"/>
          </w:tcPr>
          <w:p w14:paraId="2541F295">
            <w:pPr>
              <w:overflowPunct/>
              <w:topLinePunct/>
              <w:spacing w:line="460" w:lineRule="exact"/>
              <w:jc w:val="center"/>
              <w:rPr>
                <w:rFonts w:ascii="宋体" w:hAnsi="宋体" w:eastAsia="宋体" w:cs="宋体"/>
                <w:color w:val="auto"/>
                <w:sz w:val="24"/>
                <w:lang w:eastAsia="zh-CN"/>
              </w:rPr>
            </w:pPr>
            <w:r>
              <w:rPr>
                <w:rFonts w:hint="eastAsia" w:ascii="宋体" w:hAnsi="宋体" w:eastAsia="宋体" w:cs="宋体"/>
                <w:color w:val="auto"/>
                <w:sz w:val="24"/>
                <w:lang w:eastAsia="zh-CN"/>
              </w:rPr>
              <w:t>法定代表人身份证正面</w:t>
            </w:r>
          </w:p>
        </w:tc>
        <w:tc>
          <w:tcPr>
            <w:tcW w:w="615" w:type="dxa"/>
            <w:tcBorders>
              <w:top w:val="nil"/>
              <w:left w:val="single" w:color="auto" w:sz="12" w:space="0"/>
              <w:bottom w:val="nil"/>
              <w:right w:val="single" w:color="auto" w:sz="12" w:space="0"/>
            </w:tcBorders>
          </w:tcPr>
          <w:p w14:paraId="307C6551">
            <w:pPr>
              <w:overflowPunct/>
              <w:topLinePunct/>
              <w:spacing w:line="460" w:lineRule="exact"/>
              <w:rPr>
                <w:rFonts w:ascii="宋体" w:hAnsi="宋体" w:eastAsia="宋体" w:cs="宋体"/>
                <w:color w:val="auto"/>
                <w:sz w:val="24"/>
                <w:lang w:eastAsia="zh-CN"/>
              </w:rPr>
            </w:pPr>
          </w:p>
          <w:p w14:paraId="7D1043C0">
            <w:pPr>
              <w:overflowPunct/>
              <w:topLinePunct/>
              <w:spacing w:line="460" w:lineRule="exact"/>
              <w:rPr>
                <w:rFonts w:ascii="宋体" w:hAnsi="宋体" w:eastAsia="宋体" w:cs="宋体"/>
                <w:color w:val="auto"/>
                <w:sz w:val="24"/>
                <w:lang w:eastAsia="zh-CN"/>
              </w:rPr>
            </w:pPr>
          </w:p>
        </w:tc>
        <w:tc>
          <w:tcPr>
            <w:tcW w:w="4605" w:type="dxa"/>
            <w:tcBorders>
              <w:top w:val="single" w:color="auto" w:sz="12" w:space="0"/>
              <w:left w:val="single" w:color="auto" w:sz="12" w:space="0"/>
              <w:bottom w:val="single" w:color="auto" w:sz="12" w:space="0"/>
              <w:right w:val="single" w:color="auto" w:sz="12" w:space="0"/>
            </w:tcBorders>
            <w:vAlign w:val="center"/>
          </w:tcPr>
          <w:p w14:paraId="6E667274">
            <w:pPr>
              <w:overflowPunct/>
              <w:topLinePunct/>
              <w:spacing w:line="460" w:lineRule="exact"/>
              <w:jc w:val="center"/>
              <w:rPr>
                <w:rFonts w:ascii="宋体" w:hAnsi="宋体" w:eastAsia="宋体" w:cs="宋体"/>
                <w:color w:val="auto"/>
                <w:sz w:val="24"/>
                <w:lang w:eastAsia="zh-CN"/>
              </w:rPr>
            </w:pPr>
            <w:r>
              <w:rPr>
                <w:rFonts w:hint="eastAsia" w:ascii="宋体" w:hAnsi="宋体" w:eastAsia="宋体" w:cs="宋体"/>
                <w:color w:val="auto"/>
                <w:sz w:val="24"/>
                <w:lang w:eastAsia="zh-CN"/>
              </w:rPr>
              <w:t>法定代表人身份证反面</w:t>
            </w:r>
          </w:p>
        </w:tc>
      </w:tr>
    </w:tbl>
    <w:p w14:paraId="01B22116">
      <w:pPr>
        <w:overflowPunct/>
        <w:topLinePunct/>
        <w:spacing w:line="360" w:lineRule="auto"/>
        <w:ind w:firstLine="480"/>
        <w:rPr>
          <w:rFonts w:ascii="宋体" w:hAnsi="宋体" w:eastAsia="宋体" w:cs="宋体"/>
          <w:color w:val="auto"/>
          <w:sz w:val="24"/>
          <w:lang w:eastAsia="zh-CN"/>
        </w:rPr>
      </w:pPr>
    </w:p>
    <w:p w14:paraId="48774A8F">
      <w:pPr>
        <w:tabs>
          <w:tab w:val="left" w:pos="720"/>
          <w:tab w:val="left" w:pos="900"/>
        </w:tabs>
        <w:overflowPunct/>
        <w:topLinePunct/>
        <w:spacing w:line="360" w:lineRule="auto"/>
        <w:ind w:firstLine="4560" w:firstLineChars="1900"/>
        <w:rPr>
          <w:rFonts w:ascii="宋体" w:hAnsi="宋体" w:eastAsia="宋体" w:cs="宋体"/>
          <w:color w:val="auto"/>
          <w:sz w:val="24"/>
          <w:lang w:eastAsia="zh-CN"/>
        </w:rPr>
      </w:pPr>
    </w:p>
    <w:p w14:paraId="36BC457C">
      <w:pPr>
        <w:tabs>
          <w:tab w:val="left" w:pos="720"/>
          <w:tab w:val="left" w:pos="900"/>
        </w:tabs>
        <w:overflowPunct/>
        <w:topLinePunct/>
        <w:spacing w:line="360" w:lineRule="auto"/>
        <w:rPr>
          <w:rFonts w:ascii="宋体" w:hAnsi="宋体" w:eastAsia="宋体" w:cs="宋体"/>
          <w:color w:val="auto"/>
          <w:sz w:val="24"/>
          <w:lang w:eastAsia="zh-CN"/>
        </w:rPr>
      </w:pPr>
      <w:r>
        <w:rPr>
          <w:rFonts w:hint="eastAsia" w:ascii="宋体" w:hAnsi="宋体" w:eastAsia="宋体" w:cs="宋体"/>
          <w:color w:val="auto"/>
          <w:sz w:val="24"/>
          <w:lang w:eastAsia="zh-CN"/>
        </w:rPr>
        <w:t>供应商全称（加盖电子公章）：</w:t>
      </w:r>
    </w:p>
    <w:p w14:paraId="6806C06C">
      <w:pPr>
        <w:tabs>
          <w:tab w:val="left" w:pos="720"/>
          <w:tab w:val="left" w:pos="900"/>
        </w:tabs>
        <w:overflowPunct/>
        <w:topLinePunct/>
        <w:spacing w:line="360" w:lineRule="auto"/>
        <w:rPr>
          <w:rFonts w:ascii="宋体" w:hAnsi="宋体" w:eastAsia="宋体" w:cs="宋体"/>
          <w:color w:val="auto"/>
          <w:lang w:eastAsia="zh-CN"/>
        </w:rPr>
      </w:pPr>
      <w:r>
        <w:rPr>
          <w:rFonts w:hint="eastAsia" w:ascii="宋体" w:hAnsi="宋体" w:eastAsia="宋体" w:cs="宋体"/>
          <w:color w:val="auto"/>
          <w:sz w:val="24"/>
          <w:lang w:eastAsia="zh-CN"/>
        </w:rPr>
        <w:t>日    期：</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年</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月</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日</w:t>
      </w:r>
    </w:p>
    <w:p w14:paraId="4C587096">
      <w:pPr>
        <w:overflowPunct/>
        <w:topLinePunct/>
        <w:spacing w:line="360" w:lineRule="auto"/>
        <w:ind w:firstLine="480" w:firstLineChars="200"/>
        <w:rPr>
          <w:rFonts w:ascii="宋体" w:hAnsi="宋体" w:eastAsia="宋体" w:cs="宋体"/>
          <w:color w:val="auto"/>
          <w:sz w:val="24"/>
          <w:lang w:eastAsia="zh-CN"/>
        </w:rPr>
      </w:pPr>
    </w:p>
    <w:p w14:paraId="56BD3804">
      <w:pPr>
        <w:overflowPunct/>
        <w:topLinePunct/>
        <w:ind w:firstLine="643"/>
        <w:rPr>
          <w:rFonts w:ascii="宋体" w:hAnsi="宋体" w:eastAsia="宋体" w:cs="宋体"/>
          <w:b/>
          <w:color w:val="auto"/>
          <w:sz w:val="32"/>
          <w:szCs w:val="32"/>
          <w:lang w:eastAsia="zh-CN"/>
        </w:rPr>
      </w:pPr>
      <w:r>
        <w:rPr>
          <w:rFonts w:hint="eastAsia" w:ascii="宋体" w:hAnsi="宋体" w:eastAsia="宋体" w:cs="宋体"/>
          <w:b/>
          <w:color w:val="auto"/>
          <w:sz w:val="32"/>
          <w:szCs w:val="32"/>
          <w:lang w:eastAsia="zh-CN"/>
        </w:rPr>
        <w:br w:type="page"/>
      </w:r>
    </w:p>
    <w:p w14:paraId="16A4980C">
      <w:pPr>
        <w:kinsoku w:val="0"/>
        <w:overflowPunct/>
        <w:topLinePunct/>
        <w:spacing w:after="0" w:line="480" w:lineRule="exact"/>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附件四：法定代表人授权委托书（实质性格式）</w:t>
      </w:r>
    </w:p>
    <w:p w14:paraId="24FFA2F7">
      <w:pPr>
        <w:kinsoku w:val="0"/>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法定代表人授权委托书</w:t>
      </w:r>
    </w:p>
    <w:p w14:paraId="311DB01A">
      <w:pPr>
        <w:overflowPunct/>
        <w:topLinePunct/>
        <w:spacing w:line="48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本授权委托书声明：我</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姓名</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供应商名称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lang w:eastAsia="zh-CN"/>
        </w:rPr>
        <w:t>的法定代表人，现授权委托我单位的</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姓名</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lang w:eastAsia="zh-CN"/>
        </w:rPr>
        <w:t>为我公司代理人，以公司名义参加云南骏航工程咨询有限责任公司代理的</w:t>
      </w:r>
      <w:r>
        <w:rPr>
          <w:rFonts w:hint="eastAsia" w:ascii="宋体" w:hAnsi="宋体" w:eastAsia="宋体" w:cs="宋体"/>
          <w:color w:val="auto"/>
          <w:sz w:val="24"/>
          <w:u w:val="single"/>
          <w:lang w:eastAsia="zh-CN"/>
        </w:rPr>
        <w:t xml:space="preserve">          （项目名称）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（项目编号</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eastAsia="zh-CN"/>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标段的投标活动。代理人在开标、评标、合同谈判过程中所签署的一切文件和处理与之有关的一切事务，我均予以承认。</w:t>
      </w:r>
    </w:p>
    <w:p w14:paraId="457C071B">
      <w:pPr>
        <w:overflowPunct/>
        <w:topLinePunct/>
        <w:spacing w:line="360" w:lineRule="auto"/>
        <w:ind w:firstLine="480"/>
        <w:rPr>
          <w:rFonts w:ascii="宋体" w:hAnsi="宋体" w:eastAsia="宋体" w:cs="宋体"/>
          <w:color w:val="auto"/>
          <w:sz w:val="24"/>
          <w:lang w:eastAsia="zh-CN"/>
        </w:rPr>
      </w:pPr>
    </w:p>
    <w:p w14:paraId="6A8FE6F6">
      <w:pPr>
        <w:overflowPunct/>
        <w:topLinePunct/>
        <w:spacing w:before="158" w:beforeLines="50" w:line="360" w:lineRule="auto"/>
        <w:rPr>
          <w:rFonts w:ascii="宋体" w:hAnsi="宋体" w:eastAsia="宋体" w:cs="宋体"/>
          <w:color w:val="auto"/>
          <w:sz w:val="24"/>
          <w:lang w:eastAsia="zh-CN"/>
        </w:rPr>
      </w:pPr>
      <w:r>
        <w:rPr>
          <w:rFonts w:hint="eastAsia" w:ascii="宋体" w:hAnsi="宋体" w:eastAsia="宋体" w:cs="宋体"/>
          <w:b/>
          <w:bCs/>
          <w:color w:val="auto"/>
          <w:sz w:val="24"/>
          <w:lang w:eastAsia="zh-CN"/>
        </w:rPr>
        <w:t>代理人：</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 xml:space="preserve">        性别：</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 xml:space="preserve">      年龄：</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08D142B7">
      <w:pPr>
        <w:overflowPunct/>
        <w:topLinePunct/>
        <w:spacing w:before="158" w:beforeLines="50" w:line="360" w:lineRule="auto"/>
        <w:rPr>
          <w:rFonts w:ascii="宋体" w:hAnsi="宋体" w:eastAsia="宋体" w:cs="宋体"/>
          <w:color w:val="auto"/>
          <w:sz w:val="24"/>
          <w:u w:val="single"/>
          <w:lang w:eastAsia="zh-CN"/>
        </w:rPr>
      </w:pPr>
      <w:r>
        <w:rPr>
          <w:rFonts w:hint="eastAsia" w:ascii="宋体" w:hAnsi="宋体" w:eastAsia="宋体" w:cs="宋体"/>
          <w:color w:val="auto"/>
          <w:sz w:val="24"/>
          <w:lang w:eastAsia="zh-CN"/>
        </w:rPr>
        <w:t>部    门：</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 xml:space="preserve">         职务：</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4A0D82C6">
      <w:pPr>
        <w:overflowPunct/>
        <w:topLinePunct/>
        <w:spacing w:before="158" w:beforeLines="50" w:line="360" w:lineRule="auto"/>
        <w:rPr>
          <w:rFonts w:ascii="宋体" w:hAnsi="宋体" w:eastAsia="宋体" w:cs="宋体"/>
          <w:color w:val="auto"/>
          <w:sz w:val="24"/>
        </w:rPr>
      </w:pPr>
      <w:r>
        <w:rPr>
          <w:rFonts w:hint="eastAsia" w:ascii="宋体" w:hAnsi="宋体" w:eastAsia="宋体" w:cs="宋体"/>
          <w:color w:val="auto"/>
          <w:sz w:val="24"/>
          <w:lang w:eastAsia="zh-CN"/>
        </w:rPr>
        <w:t>代理人无转委权。</w:t>
      </w:r>
      <w:r>
        <w:rPr>
          <w:rFonts w:hint="eastAsia" w:ascii="宋体" w:hAnsi="宋体" w:eastAsia="宋体" w:cs="宋体"/>
          <w:color w:val="auto"/>
          <w:sz w:val="24"/>
        </w:rPr>
        <w:t>特此委托。</w:t>
      </w:r>
    </w:p>
    <w:tbl>
      <w:tblPr>
        <w:tblStyle w:val="22"/>
        <w:tblW w:w="9855" w:type="dxa"/>
        <w:tblInd w:w="-20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35"/>
        <w:gridCol w:w="615"/>
        <w:gridCol w:w="4605"/>
      </w:tblGrid>
      <w:tr w14:paraId="70632D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926" w:hRule="atLeast"/>
        </w:trPr>
        <w:tc>
          <w:tcPr>
            <w:tcW w:w="4635" w:type="dxa"/>
            <w:tcBorders>
              <w:top w:val="single" w:color="auto" w:sz="12" w:space="0"/>
              <w:left w:val="single" w:color="auto" w:sz="12" w:space="0"/>
              <w:bottom w:val="single" w:color="auto" w:sz="12" w:space="0"/>
              <w:right w:val="single" w:color="auto" w:sz="12" w:space="0"/>
            </w:tcBorders>
            <w:vAlign w:val="center"/>
          </w:tcPr>
          <w:p w14:paraId="785AFED8">
            <w:pPr>
              <w:overflowPunct/>
              <w:topLinePunct/>
              <w:spacing w:line="460" w:lineRule="exact"/>
              <w:jc w:val="center"/>
              <w:rPr>
                <w:rFonts w:ascii="宋体" w:hAnsi="宋体" w:eastAsia="宋体" w:cs="宋体"/>
                <w:color w:val="auto"/>
                <w:sz w:val="24"/>
                <w:lang w:eastAsia="zh-CN"/>
              </w:rPr>
            </w:pPr>
            <w:r>
              <w:rPr>
                <w:rFonts w:hint="eastAsia" w:ascii="宋体" w:hAnsi="宋体" w:eastAsia="宋体" w:cs="宋体"/>
                <w:color w:val="auto"/>
                <w:sz w:val="24"/>
                <w:lang w:eastAsia="zh-CN"/>
              </w:rPr>
              <w:t>委托代理人身份证正面</w:t>
            </w:r>
          </w:p>
        </w:tc>
        <w:tc>
          <w:tcPr>
            <w:tcW w:w="615" w:type="dxa"/>
            <w:tcBorders>
              <w:top w:val="nil"/>
              <w:left w:val="single" w:color="auto" w:sz="12" w:space="0"/>
              <w:bottom w:val="nil"/>
              <w:right w:val="single" w:color="auto" w:sz="12" w:space="0"/>
            </w:tcBorders>
          </w:tcPr>
          <w:p w14:paraId="6EE295B0">
            <w:pPr>
              <w:overflowPunct/>
              <w:topLinePunct/>
              <w:spacing w:line="460" w:lineRule="exact"/>
              <w:rPr>
                <w:rFonts w:ascii="宋体" w:hAnsi="宋体" w:eastAsia="宋体" w:cs="宋体"/>
                <w:color w:val="auto"/>
                <w:sz w:val="24"/>
                <w:lang w:eastAsia="zh-CN"/>
              </w:rPr>
            </w:pPr>
          </w:p>
          <w:p w14:paraId="57DCE7EE">
            <w:pPr>
              <w:overflowPunct/>
              <w:topLinePunct/>
              <w:spacing w:line="460" w:lineRule="exact"/>
              <w:rPr>
                <w:rFonts w:ascii="宋体" w:hAnsi="宋体" w:eastAsia="宋体" w:cs="宋体"/>
                <w:color w:val="auto"/>
                <w:sz w:val="24"/>
                <w:lang w:eastAsia="zh-CN"/>
              </w:rPr>
            </w:pPr>
          </w:p>
        </w:tc>
        <w:tc>
          <w:tcPr>
            <w:tcW w:w="4605" w:type="dxa"/>
            <w:tcBorders>
              <w:top w:val="single" w:color="auto" w:sz="12" w:space="0"/>
              <w:left w:val="single" w:color="auto" w:sz="12" w:space="0"/>
              <w:bottom w:val="single" w:color="auto" w:sz="12" w:space="0"/>
              <w:right w:val="single" w:color="auto" w:sz="12" w:space="0"/>
            </w:tcBorders>
            <w:vAlign w:val="center"/>
          </w:tcPr>
          <w:p w14:paraId="0ED736BA">
            <w:pPr>
              <w:overflowPunct/>
              <w:topLinePunct/>
              <w:spacing w:line="460" w:lineRule="exact"/>
              <w:jc w:val="center"/>
              <w:rPr>
                <w:rFonts w:ascii="宋体" w:hAnsi="宋体" w:eastAsia="宋体" w:cs="宋体"/>
                <w:color w:val="auto"/>
                <w:sz w:val="24"/>
                <w:lang w:eastAsia="zh-CN"/>
              </w:rPr>
            </w:pPr>
            <w:r>
              <w:rPr>
                <w:rFonts w:hint="eastAsia" w:ascii="宋体" w:hAnsi="宋体" w:eastAsia="宋体" w:cs="宋体"/>
                <w:color w:val="auto"/>
                <w:sz w:val="24"/>
                <w:lang w:eastAsia="zh-CN"/>
              </w:rPr>
              <w:t>委托代理人身份证反面</w:t>
            </w:r>
          </w:p>
        </w:tc>
      </w:tr>
    </w:tbl>
    <w:p w14:paraId="3F128196">
      <w:pPr>
        <w:overflowPunct/>
        <w:topLinePunct/>
        <w:spacing w:line="360" w:lineRule="auto"/>
        <w:jc w:val="center"/>
        <w:rPr>
          <w:rFonts w:ascii="宋体" w:hAnsi="宋体" w:eastAsia="宋体" w:cs="宋体"/>
          <w:color w:val="auto"/>
          <w:shd w:val="clear" w:color="auto" w:fill="FFFFFF" w:themeFill="background1"/>
          <w:lang w:eastAsia="zh-CN"/>
        </w:rPr>
      </w:pPr>
    </w:p>
    <w:p w14:paraId="5CBAC099">
      <w:pPr>
        <w:overflowPunct/>
        <w:topLinePunct/>
        <w:spacing w:before="158" w:beforeLines="50" w:line="360" w:lineRule="auto"/>
        <w:rPr>
          <w:rFonts w:ascii="宋体" w:hAnsi="宋体" w:eastAsia="宋体" w:cs="宋体"/>
          <w:color w:val="auto"/>
          <w:sz w:val="24"/>
          <w:lang w:eastAsia="zh-CN"/>
        </w:rPr>
      </w:pPr>
      <w:r>
        <w:rPr>
          <w:rFonts w:hint="eastAsia" w:ascii="宋体" w:hAnsi="宋体" w:eastAsia="宋体" w:cs="宋体"/>
          <w:color w:val="auto"/>
          <w:sz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65FFECCD">
      <w:pPr>
        <w:overflowPunct/>
        <w:topLinePunct/>
        <w:spacing w:before="158" w:beforeLines="50" w:line="360" w:lineRule="auto"/>
        <w:rPr>
          <w:rFonts w:ascii="宋体" w:hAnsi="宋体" w:eastAsia="宋体" w:cs="宋体"/>
          <w:color w:val="auto"/>
          <w:sz w:val="24"/>
          <w:lang w:eastAsia="zh-CN"/>
        </w:rPr>
      </w:pPr>
      <w:r>
        <w:rPr>
          <w:rFonts w:hint="eastAsia" w:ascii="宋体" w:hAnsi="宋体" w:eastAsia="宋体" w:cs="宋体"/>
          <w:color w:val="auto"/>
          <w:sz w:val="24"/>
          <w:lang w:eastAsia="zh-CN"/>
        </w:rPr>
        <w:t>法定代表人（签字或签章）：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6E97BF5D">
      <w:pPr>
        <w:overflowPunct/>
        <w:topLinePunct/>
        <w:spacing w:before="158" w:beforeLines="50" w:line="360" w:lineRule="auto"/>
        <w:rPr>
          <w:rFonts w:ascii="宋体" w:hAnsi="宋体" w:eastAsia="宋体" w:cs="宋体"/>
          <w:color w:val="auto"/>
          <w:sz w:val="24"/>
          <w:lang w:eastAsia="zh-CN"/>
        </w:rPr>
      </w:pPr>
      <w:r>
        <w:rPr>
          <w:rFonts w:hint="eastAsia" w:ascii="宋体" w:hAnsi="宋体" w:eastAsia="宋体" w:cs="宋体"/>
          <w:color w:val="auto"/>
          <w:sz w:val="24"/>
          <w:lang w:eastAsia="zh-CN"/>
        </w:rPr>
        <w:t>日期：</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年</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月</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r>
        <w:rPr>
          <w:rFonts w:hint="eastAsia" w:ascii="宋体" w:hAnsi="宋体" w:eastAsia="宋体" w:cs="宋体"/>
          <w:color w:val="auto"/>
          <w:sz w:val="24"/>
          <w:lang w:eastAsia="zh-CN"/>
        </w:rPr>
        <w:t>日</w:t>
      </w:r>
    </w:p>
    <w:p w14:paraId="3CC7DEE9">
      <w:pPr>
        <w:spacing w:line="360" w:lineRule="auto"/>
        <w:jc w:val="center"/>
        <w:rPr>
          <w:rFonts w:ascii="宋体" w:hAnsi="宋体" w:eastAsia="宋体" w:cs="宋体"/>
          <w:color w:val="auto"/>
          <w:shd w:val="clear" w:color="auto" w:fill="FFFFFF" w:themeFill="background1"/>
          <w:lang w:eastAsia="zh-CN"/>
        </w:rPr>
      </w:pPr>
      <w:r>
        <w:rPr>
          <w:rFonts w:hint="eastAsia" w:ascii="宋体" w:hAnsi="宋体" w:eastAsia="宋体" w:cs="宋体"/>
          <w:b/>
          <w:bCs/>
          <w:color w:val="FF0000"/>
          <w:sz w:val="28"/>
          <w:szCs w:val="28"/>
          <w:lang w:eastAsia="zh-CN"/>
        </w:rPr>
        <w:t>注：若为法定代表人亲自参与未发生授权情况的，可不按此格式填写或提供,且此附件不作为实质性格式。</w:t>
      </w:r>
    </w:p>
    <w:p w14:paraId="3A8F0C77">
      <w:pPr>
        <w:overflowPunct/>
        <w:topLinePunct/>
        <w:spacing w:line="360" w:lineRule="auto"/>
        <w:jc w:val="center"/>
        <w:rPr>
          <w:rFonts w:ascii="宋体" w:hAnsi="宋体" w:eastAsia="宋体" w:cs="宋体"/>
          <w:color w:val="auto"/>
          <w:shd w:val="clear" w:color="auto" w:fill="FFFFFF" w:themeFill="background1"/>
          <w:lang w:eastAsia="zh-CN"/>
        </w:rPr>
      </w:pPr>
    </w:p>
    <w:p w14:paraId="2C3C2E55">
      <w:pPr>
        <w:overflowPunct/>
        <w:topLinePunct/>
        <w:spacing w:line="360" w:lineRule="auto"/>
        <w:jc w:val="center"/>
        <w:rPr>
          <w:rFonts w:ascii="宋体" w:hAnsi="宋体" w:eastAsia="宋体" w:cs="宋体"/>
          <w:color w:val="auto"/>
          <w:shd w:val="clear" w:color="auto" w:fill="FFFFFF" w:themeFill="background1"/>
          <w:lang w:eastAsia="zh-CN"/>
        </w:rPr>
      </w:pPr>
    </w:p>
    <w:p w14:paraId="2C4DF4BD">
      <w:pPr>
        <w:pStyle w:val="14"/>
        <w:overflowPunct/>
        <w:topLinePunct/>
        <w:spacing w:line="360" w:lineRule="auto"/>
        <w:rPr>
          <w:rFonts w:hAnsi="宋体" w:eastAsia="宋体" w:cs="宋体"/>
          <w:b/>
          <w:color w:val="auto"/>
          <w:sz w:val="28"/>
          <w:szCs w:val="28"/>
          <w:lang w:eastAsia="zh-CN"/>
        </w:rPr>
        <w:sectPr>
          <w:pgSz w:w="11906" w:h="16838"/>
          <w:pgMar w:top="1191" w:right="1191" w:bottom="1304" w:left="1304" w:header="720" w:footer="720" w:gutter="0"/>
          <w:cols w:space="0" w:num="1"/>
          <w:docGrid w:type="lines" w:linePitch="317" w:charSpace="0"/>
        </w:sectPr>
      </w:pPr>
    </w:p>
    <w:p w14:paraId="006092BA">
      <w:pPr>
        <w:kinsoku w:val="0"/>
        <w:overflowPunct/>
        <w:topLinePunct/>
        <w:spacing w:after="0" w:line="480" w:lineRule="exact"/>
        <w:rPr>
          <w:rFonts w:ascii="宋体" w:hAnsi="宋体" w:eastAsia="宋体" w:cs="宋体"/>
          <w:b/>
          <w:color w:val="auto"/>
          <w:sz w:val="24"/>
          <w:szCs w:val="24"/>
          <w:lang w:eastAsia="zh-CN"/>
        </w:rPr>
      </w:pPr>
      <w:bookmarkStart w:id="237" w:name="_Toc495766283"/>
      <w:bookmarkStart w:id="238" w:name="_Toc78603131"/>
      <w:r>
        <w:rPr>
          <w:rFonts w:hint="eastAsia" w:ascii="宋体" w:hAnsi="宋体" w:eastAsia="宋体" w:cs="宋体"/>
          <w:b/>
          <w:color w:val="auto"/>
          <w:sz w:val="24"/>
          <w:szCs w:val="24"/>
          <w:lang w:eastAsia="zh-CN"/>
        </w:rPr>
        <w:t>附件五：投标保证书</w:t>
      </w:r>
      <w:bookmarkEnd w:id="237"/>
      <w:bookmarkEnd w:id="238"/>
      <w:r>
        <w:rPr>
          <w:rFonts w:hint="eastAsia" w:ascii="宋体" w:hAnsi="宋体" w:eastAsia="宋体" w:cs="宋体"/>
          <w:b/>
          <w:color w:val="auto"/>
          <w:sz w:val="24"/>
          <w:szCs w:val="24"/>
          <w:lang w:eastAsia="zh-CN"/>
        </w:rPr>
        <w:t>（实质性格式）</w:t>
      </w:r>
    </w:p>
    <w:p w14:paraId="215F4C76">
      <w:pPr>
        <w:kinsoku w:val="0"/>
        <w:overflowPunct/>
        <w:topLinePunct/>
        <w:spacing w:after="0" w:line="480" w:lineRule="exact"/>
        <w:ind w:firstLine="562"/>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投标保证书</w:t>
      </w:r>
    </w:p>
    <w:p w14:paraId="41F1AD89">
      <w:pPr>
        <w:overflowPunct/>
        <w:topLinePunct/>
        <w:spacing w:after="0" w:line="480" w:lineRule="exact"/>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致：云南骏航工程咨询有限责任公司</w:t>
      </w:r>
    </w:p>
    <w:p w14:paraId="2D82E8C0">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本书作为</w:t>
      </w:r>
      <w:r>
        <w:rPr>
          <w:rFonts w:hint="eastAsia" w:ascii="宋体" w:hAnsi="宋体" w:eastAsia="宋体" w:cs="宋体"/>
          <w:color w:val="auto"/>
          <w:sz w:val="24"/>
          <w:szCs w:val="24"/>
          <w:u w:val="single"/>
          <w:lang w:eastAsia="zh-CN"/>
        </w:rPr>
        <w:t xml:space="preserve">    （供应商名称）</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u w:val="single"/>
          <w:lang w:eastAsia="zh-CN"/>
        </w:rPr>
        <w:t xml:space="preserve">    （项目名称）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）____标段提供投标保证金的保证。</w:t>
      </w:r>
    </w:p>
    <w:p w14:paraId="1A771482">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开户银行名称或供应商名称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）提供的（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填投标保证金形式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）总额为（人民币·元）。</w:t>
      </w:r>
    </w:p>
    <w:p w14:paraId="6DE0389B">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一旦发生下述行为，我单位（或公司）将放弃追索保证金的权利：</w:t>
      </w:r>
    </w:p>
    <w:p w14:paraId="73145BBC">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1.从开标日起到投标文件有效期满前，供应商撤销投标；</w:t>
      </w:r>
    </w:p>
    <w:p w14:paraId="0064A471">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2.开标、评标到定标期间发生违反招标文件规定的行为；</w:t>
      </w:r>
    </w:p>
    <w:p w14:paraId="6ABE3967">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3.所提交的所有资料涉及伪造、涂改、假冒等不真实的情况；</w:t>
      </w:r>
    </w:p>
    <w:p w14:paraId="6F234064">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4.在收到中标通知书后未能按中标通知书规定的时间地点与需求方签订合同；</w:t>
      </w:r>
    </w:p>
    <w:p w14:paraId="0B713A35">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5.中标后未按规定交付相关费用；</w:t>
      </w:r>
    </w:p>
    <w:p w14:paraId="497780A8">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6.我方已详细审核招标文件，我方知道必须放弃提出含糊不清或误解问题的权利；</w:t>
      </w:r>
    </w:p>
    <w:p w14:paraId="3B713486">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7.如果在投标文件有效期内撤回投标或者有其他违约行为，我方的投标保证金可被贵方全部或部分没收；</w:t>
      </w:r>
    </w:p>
    <w:p w14:paraId="3613788D">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8.同意未按贵方要求提供与本投标有关的任何数据或资料。</w:t>
      </w:r>
    </w:p>
    <w:p w14:paraId="52AFF9A5">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本保证书自开标日起90日有效，除非贵方提前终止或解除本保证书。</w:t>
      </w:r>
    </w:p>
    <w:p w14:paraId="7F4B9074">
      <w:pPr>
        <w:overflowPunct/>
        <w:topLinePunct/>
        <w:spacing w:after="0" w:line="480" w:lineRule="exact"/>
        <w:rPr>
          <w:rFonts w:ascii="宋体" w:hAnsi="宋体" w:eastAsia="宋体" w:cs="宋体"/>
          <w:color w:val="auto"/>
          <w:sz w:val="24"/>
          <w:szCs w:val="24"/>
          <w:lang w:eastAsia="zh-CN"/>
        </w:rPr>
      </w:pPr>
    </w:p>
    <w:p w14:paraId="1B69DA5E">
      <w:pPr>
        <w:overflowPunct/>
        <w:topLinePunct/>
        <w:spacing w:after="0" w:line="480" w:lineRule="exact"/>
        <w:ind w:firstLine="482" w:firstLineChars="2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附：保证金缴纳凭据/保函电子版</w:t>
      </w:r>
    </w:p>
    <w:p w14:paraId="4AFA4468">
      <w:pPr>
        <w:overflowPunct/>
        <w:topLinePunct/>
        <w:spacing w:after="0" w:line="480" w:lineRule="exact"/>
        <w:rPr>
          <w:rFonts w:ascii="宋体" w:hAnsi="宋体" w:eastAsia="宋体" w:cs="宋体"/>
          <w:color w:val="auto"/>
          <w:sz w:val="24"/>
          <w:szCs w:val="24"/>
          <w:lang w:eastAsia="zh-CN"/>
        </w:rPr>
      </w:pPr>
    </w:p>
    <w:p w14:paraId="701C7792">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开户银行：账号：</w:t>
      </w:r>
    </w:p>
    <w:p w14:paraId="0EED37C5">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3BAA3C5B">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w:t>
      </w:r>
    </w:p>
    <w:p w14:paraId="6B1734C5">
      <w:pPr>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日期：_______年____月____日</w:t>
      </w:r>
    </w:p>
    <w:p w14:paraId="10E63D7E">
      <w:pPr>
        <w:overflowPunct/>
        <w:topLinePunct/>
        <w:spacing w:after="0" w:line="480" w:lineRule="exact"/>
        <w:rPr>
          <w:rFonts w:ascii="宋体" w:hAnsi="宋体" w:eastAsia="宋体" w:cs="宋体"/>
          <w:color w:val="auto"/>
          <w:sz w:val="24"/>
          <w:szCs w:val="24"/>
          <w:lang w:eastAsia="zh-CN"/>
        </w:rPr>
      </w:pPr>
    </w:p>
    <w:p w14:paraId="2CB549D5">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bookmarkStart w:id="239" w:name="_Toc38173198"/>
      <w:bookmarkStart w:id="240" w:name="_Toc78603135"/>
    </w:p>
    <w:bookmarkEnd w:id="239"/>
    <w:bookmarkEnd w:id="240"/>
    <w:p w14:paraId="6BB8F9D9">
      <w:pPr>
        <w:kinsoku w:val="0"/>
        <w:overflowPunct/>
        <w:topLinePunct/>
        <w:spacing w:after="0" w:line="480" w:lineRule="exact"/>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附件六：供应商企业状况一览表（实质性格式）</w:t>
      </w:r>
    </w:p>
    <w:p w14:paraId="13484210">
      <w:pPr>
        <w:kinsoku w:val="0"/>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供应商企业状况一览表</w:t>
      </w:r>
    </w:p>
    <w:p w14:paraId="01FFC552">
      <w:pPr>
        <w:kinsoku w:val="0"/>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（请供应商如实填写本表信息）</w:t>
      </w:r>
    </w:p>
    <w:tbl>
      <w:tblPr>
        <w:tblStyle w:val="22"/>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2294"/>
        <w:gridCol w:w="2686"/>
        <w:gridCol w:w="1836"/>
      </w:tblGrid>
      <w:tr w14:paraId="02E8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03D9E019">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816" w:type="dxa"/>
            <w:gridSpan w:val="3"/>
            <w:vAlign w:val="center"/>
          </w:tcPr>
          <w:p w14:paraId="4DF0891F">
            <w:pPr>
              <w:overflowPunct/>
              <w:topLinePunct/>
              <w:spacing w:after="0" w:line="480" w:lineRule="exact"/>
              <w:jc w:val="center"/>
              <w:rPr>
                <w:rFonts w:ascii="宋体" w:hAnsi="宋体" w:eastAsia="宋体" w:cs="宋体"/>
                <w:color w:val="auto"/>
                <w:sz w:val="24"/>
                <w:szCs w:val="24"/>
              </w:rPr>
            </w:pPr>
          </w:p>
        </w:tc>
      </w:tr>
      <w:tr w14:paraId="7576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20B698B0">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6816" w:type="dxa"/>
            <w:gridSpan w:val="3"/>
            <w:vAlign w:val="center"/>
          </w:tcPr>
          <w:p w14:paraId="202F89B8">
            <w:pPr>
              <w:overflowPunct/>
              <w:topLinePunct/>
              <w:spacing w:after="0" w:line="480" w:lineRule="exact"/>
              <w:jc w:val="center"/>
              <w:rPr>
                <w:rFonts w:ascii="宋体" w:hAnsi="宋体" w:eastAsia="宋体" w:cs="宋体"/>
                <w:color w:val="auto"/>
                <w:sz w:val="24"/>
                <w:szCs w:val="24"/>
              </w:rPr>
            </w:pPr>
          </w:p>
        </w:tc>
      </w:tr>
      <w:tr w14:paraId="640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5DAA4BA5">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注册资金</w:t>
            </w:r>
          </w:p>
        </w:tc>
        <w:tc>
          <w:tcPr>
            <w:tcW w:w="2294" w:type="dxa"/>
            <w:vAlign w:val="center"/>
          </w:tcPr>
          <w:p w14:paraId="0F33DC41">
            <w:pPr>
              <w:overflowPunct/>
              <w:topLinePunct/>
              <w:spacing w:after="0" w:line="480" w:lineRule="exact"/>
              <w:jc w:val="center"/>
              <w:rPr>
                <w:rFonts w:ascii="宋体" w:hAnsi="宋体" w:eastAsia="宋体" w:cs="宋体"/>
                <w:color w:val="auto"/>
                <w:sz w:val="24"/>
                <w:szCs w:val="24"/>
              </w:rPr>
            </w:pPr>
          </w:p>
        </w:tc>
        <w:tc>
          <w:tcPr>
            <w:tcW w:w="2686" w:type="dxa"/>
            <w:vAlign w:val="center"/>
          </w:tcPr>
          <w:p w14:paraId="6D25D3C9">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邮政编码</w:t>
            </w:r>
          </w:p>
        </w:tc>
        <w:tc>
          <w:tcPr>
            <w:tcW w:w="1836" w:type="dxa"/>
            <w:vAlign w:val="center"/>
          </w:tcPr>
          <w:p w14:paraId="27EAAAFF">
            <w:pPr>
              <w:overflowPunct/>
              <w:topLinePunct/>
              <w:spacing w:after="0" w:line="480" w:lineRule="exact"/>
              <w:jc w:val="center"/>
              <w:rPr>
                <w:rFonts w:ascii="宋体" w:hAnsi="宋体" w:eastAsia="宋体" w:cs="宋体"/>
                <w:color w:val="auto"/>
                <w:sz w:val="24"/>
                <w:szCs w:val="24"/>
              </w:rPr>
            </w:pPr>
          </w:p>
        </w:tc>
      </w:tr>
      <w:tr w14:paraId="54F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108FB4F7">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公司成立日期</w:t>
            </w:r>
          </w:p>
        </w:tc>
        <w:tc>
          <w:tcPr>
            <w:tcW w:w="2294" w:type="dxa"/>
            <w:vAlign w:val="center"/>
          </w:tcPr>
          <w:p w14:paraId="18F4F82F">
            <w:pPr>
              <w:overflowPunct/>
              <w:topLinePunct/>
              <w:spacing w:after="0" w:line="480" w:lineRule="exact"/>
              <w:jc w:val="center"/>
              <w:rPr>
                <w:rFonts w:ascii="宋体" w:hAnsi="宋体" w:eastAsia="宋体" w:cs="宋体"/>
                <w:color w:val="auto"/>
                <w:sz w:val="24"/>
                <w:szCs w:val="24"/>
              </w:rPr>
            </w:pPr>
          </w:p>
        </w:tc>
        <w:tc>
          <w:tcPr>
            <w:tcW w:w="2686" w:type="dxa"/>
            <w:vAlign w:val="center"/>
          </w:tcPr>
          <w:p w14:paraId="72043562">
            <w:pPr>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企业网站网址（如有）</w:t>
            </w:r>
          </w:p>
        </w:tc>
        <w:tc>
          <w:tcPr>
            <w:tcW w:w="1836" w:type="dxa"/>
            <w:vAlign w:val="center"/>
          </w:tcPr>
          <w:p w14:paraId="74DB206B">
            <w:pPr>
              <w:overflowPunct/>
              <w:topLinePunct/>
              <w:spacing w:after="0" w:line="480" w:lineRule="exact"/>
              <w:jc w:val="center"/>
              <w:rPr>
                <w:rFonts w:ascii="宋体" w:hAnsi="宋体" w:eastAsia="宋体" w:cs="宋体"/>
                <w:color w:val="auto"/>
                <w:sz w:val="24"/>
                <w:szCs w:val="24"/>
                <w:lang w:eastAsia="zh-CN"/>
              </w:rPr>
            </w:pPr>
          </w:p>
        </w:tc>
      </w:tr>
      <w:tr w14:paraId="422A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18D5E014">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企业电话</w:t>
            </w:r>
          </w:p>
        </w:tc>
        <w:tc>
          <w:tcPr>
            <w:tcW w:w="2294" w:type="dxa"/>
            <w:vAlign w:val="center"/>
          </w:tcPr>
          <w:p w14:paraId="43D46CC7">
            <w:pPr>
              <w:overflowPunct/>
              <w:topLinePunct/>
              <w:spacing w:after="0" w:line="480" w:lineRule="exact"/>
              <w:jc w:val="center"/>
              <w:rPr>
                <w:rFonts w:ascii="宋体" w:hAnsi="宋体" w:eastAsia="宋体" w:cs="宋体"/>
                <w:color w:val="auto"/>
                <w:sz w:val="24"/>
                <w:szCs w:val="24"/>
              </w:rPr>
            </w:pPr>
          </w:p>
        </w:tc>
        <w:tc>
          <w:tcPr>
            <w:tcW w:w="2686" w:type="dxa"/>
            <w:vAlign w:val="center"/>
          </w:tcPr>
          <w:p w14:paraId="105E388E">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通讯地址</w:t>
            </w:r>
          </w:p>
        </w:tc>
        <w:tc>
          <w:tcPr>
            <w:tcW w:w="1836" w:type="dxa"/>
            <w:vAlign w:val="center"/>
          </w:tcPr>
          <w:p w14:paraId="05F88798">
            <w:pPr>
              <w:overflowPunct/>
              <w:topLinePunct/>
              <w:spacing w:after="0" w:line="480" w:lineRule="exact"/>
              <w:jc w:val="center"/>
              <w:rPr>
                <w:rFonts w:ascii="宋体" w:hAnsi="宋体" w:eastAsia="宋体" w:cs="宋体"/>
                <w:color w:val="auto"/>
                <w:sz w:val="24"/>
                <w:szCs w:val="24"/>
              </w:rPr>
            </w:pPr>
          </w:p>
        </w:tc>
      </w:tr>
      <w:tr w14:paraId="1114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5F2AD30F">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公司简介</w:t>
            </w:r>
          </w:p>
        </w:tc>
        <w:tc>
          <w:tcPr>
            <w:tcW w:w="6816" w:type="dxa"/>
            <w:gridSpan w:val="3"/>
            <w:vAlign w:val="center"/>
          </w:tcPr>
          <w:p w14:paraId="550ADA74">
            <w:pPr>
              <w:overflowPunct/>
              <w:topLinePunct/>
              <w:spacing w:after="0" w:line="480" w:lineRule="exact"/>
              <w:jc w:val="center"/>
              <w:rPr>
                <w:rFonts w:ascii="宋体" w:hAnsi="宋体" w:eastAsia="宋体" w:cs="宋体"/>
                <w:color w:val="auto"/>
                <w:sz w:val="24"/>
                <w:szCs w:val="24"/>
              </w:rPr>
            </w:pPr>
          </w:p>
        </w:tc>
      </w:tr>
      <w:tr w14:paraId="31CE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vAlign w:val="center"/>
          </w:tcPr>
          <w:p w14:paraId="0205B897">
            <w:pPr>
              <w:overflowPunct/>
              <w:topLinePunct/>
              <w:spacing w:after="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经营范围</w:t>
            </w:r>
          </w:p>
        </w:tc>
        <w:tc>
          <w:tcPr>
            <w:tcW w:w="6816" w:type="dxa"/>
            <w:gridSpan w:val="3"/>
            <w:vAlign w:val="center"/>
          </w:tcPr>
          <w:p w14:paraId="1C130099">
            <w:pPr>
              <w:overflowPunct/>
              <w:topLinePunct/>
              <w:spacing w:after="0" w:line="480" w:lineRule="exact"/>
              <w:jc w:val="center"/>
              <w:rPr>
                <w:rFonts w:ascii="宋体" w:hAnsi="宋体" w:eastAsia="宋体" w:cs="宋体"/>
                <w:color w:val="auto"/>
                <w:sz w:val="24"/>
                <w:szCs w:val="24"/>
              </w:rPr>
            </w:pPr>
          </w:p>
        </w:tc>
      </w:tr>
      <w:tr w14:paraId="4B8C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2402" w:type="dxa"/>
            <w:vAlign w:val="center"/>
          </w:tcPr>
          <w:p w14:paraId="69FF0286">
            <w:pPr>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公司拥有资质证书或荣誉证书</w:t>
            </w:r>
          </w:p>
        </w:tc>
        <w:tc>
          <w:tcPr>
            <w:tcW w:w="6816" w:type="dxa"/>
            <w:gridSpan w:val="3"/>
            <w:vAlign w:val="center"/>
          </w:tcPr>
          <w:p w14:paraId="39B6F0AE">
            <w:pPr>
              <w:overflowPunct/>
              <w:topLinePunct/>
              <w:spacing w:after="0" w:line="480" w:lineRule="exact"/>
              <w:jc w:val="center"/>
              <w:rPr>
                <w:rFonts w:ascii="宋体" w:hAnsi="宋体" w:eastAsia="宋体" w:cs="宋体"/>
                <w:color w:val="auto"/>
                <w:sz w:val="24"/>
                <w:szCs w:val="24"/>
                <w:lang w:eastAsia="zh-CN"/>
              </w:rPr>
            </w:pPr>
          </w:p>
        </w:tc>
      </w:tr>
    </w:tbl>
    <w:p w14:paraId="4439DB55">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以文字简要介绍机构成立年限、资质情况、营业执照和经营许可证的批准时间、截止时间、经营状况、有关部门资信评价（若有），有无违反国家政策、法规情况，是否有过不良记录等内容概述。须附相关资质证书复印件（若有）。</w:t>
      </w:r>
    </w:p>
    <w:p w14:paraId="3B706E5B">
      <w:pPr>
        <w:overflowPunct/>
        <w:topLinePunct/>
        <w:spacing w:after="0" w:line="480" w:lineRule="exact"/>
        <w:rPr>
          <w:rFonts w:ascii="宋体" w:hAnsi="宋体" w:eastAsia="宋体" w:cs="宋体"/>
          <w:color w:val="auto"/>
          <w:sz w:val="24"/>
          <w:szCs w:val="24"/>
          <w:lang w:eastAsia="zh-CN"/>
        </w:rPr>
      </w:pPr>
    </w:p>
    <w:p w14:paraId="0DC9E784">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38D9F982">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10D826FD">
      <w:pPr>
        <w:overflowPunct/>
        <w:topLinePunct/>
        <w:spacing w:after="0" w:line="480" w:lineRule="exact"/>
        <w:rPr>
          <w:rFonts w:ascii="宋体" w:hAnsi="宋体" w:eastAsia="宋体" w:cs="宋体"/>
          <w:color w:val="auto"/>
          <w:sz w:val="24"/>
          <w:szCs w:val="24"/>
          <w:lang w:eastAsia="zh-CN"/>
        </w:rPr>
        <w:sectPr>
          <w:headerReference r:id="rId24" w:type="default"/>
          <w:footerReference r:id="rId25" w:type="default"/>
          <w:pgSz w:w="11906" w:h="16838"/>
          <w:pgMar w:top="1191" w:right="1191" w:bottom="1304" w:left="1304" w:header="720" w:footer="720" w:gutter="0"/>
          <w:cols w:space="0" w:num="1"/>
          <w:docGrid w:type="lines" w:linePitch="324" w:charSpace="0"/>
        </w:sectPr>
      </w:pPr>
      <w:r>
        <w:rPr>
          <w:rFonts w:hint="eastAsia" w:ascii="宋体" w:hAnsi="宋体" w:eastAsia="宋体" w:cs="宋体"/>
          <w:color w:val="auto"/>
          <w:sz w:val="24"/>
          <w:szCs w:val="24"/>
          <w:lang w:eastAsia="zh-CN"/>
        </w:rPr>
        <w:t>日期：_______年____月____日</w:t>
      </w:r>
    </w:p>
    <w:p w14:paraId="36074914">
      <w:pPr>
        <w:pStyle w:val="14"/>
        <w:overflowPunct/>
        <w:topLinePunct/>
        <w:spacing w:after="0" w:line="480" w:lineRule="exact"/>
        <w:rPr>
          <w:rFonts w:hAnsi="宋体" w:eastAsia="宋体" w:cs="宋体"/>
          <w:b/>
          <w:color w:val="auto"/>
          <w:sz w:val="24"/>
          <w:szCs w:val="24"/>
          <w:lang w:eastAsia="zh-CN"/>
        </w:rPr>
      </w:pPr>
      <w:r>
        <w:rPr>
          <w:rFonts w:hint="eastAsia" w:hAnsi="宋体" w:eastAsia="宋体" w:cs="宋体"/>
          <w:b/>
          <w:color w:val="auto"/>
          <w:sz w:val="24"/>
          <w:szCs w:val="24"/>
          <w:lang w:eastAsia="zh-CN"/>
        </w:rPr>
        <w:t>附件七：商务条款偏离表（实质性格式）</w:t>
      </w:r>
    </w:p>
    <w:p w14:paraId="336E2F51">
      <w:pPr>
        <w:pStyle w:val="14"/>
        <w:overflowPunct/>
        <w:topLinePunct/>
        <w:spacing w:after="0" w:line="480" w:lineRule="exact"/>
        <w:jc w:val="center"/>
        <w:rPr>
          <w:rFonts w:hAnsi="宋体" w:eastAsia="宋体" w:cs="宋体"/>
          <w:b/>
          <w:color w:val="auto"/>
          <w:sz w:val="24"/>
          <w:szCs w:val="24"/>
          <w:lang w:eastAsia="zh-CN"/>
        </w:rPr>
      </w:pPr>
      <w:r>
        <w:rPr>
          <w:rFonts w:hint="eastAsia" w:hAnsi="宋体" w:eastAsia="宋体" w:cs="宋体"/>
          <w:b/>
          <w:color w:val="auto"/>
          <w:sz w:val="24"/>
          <w:szCs w:val="24"/>
          <w:lang w:eastAsia="zh-CN"/>
        </w:rPr>
        <w:t>商务条款偏离表</w:t>
      </w:r>
    </w:p>
    <w:p w14:paraId="18CE4BE1">
      <w:pPr>
        <w:pStyle w:val="14"/>
        <w:widowControl w:val="0"/>
        <w:overflowPunct/>
        <w:topLinePunct/>
        <w:autoSpaceDE/>
        <w:autoSpaceDN/>
        <w:adjustRightInd/>
        <w:snapToGrid/>
        <w:spacing w:after="0" w:line="480" w:lineRule="exact"/>
        <w:textAlignment w:val="auto"/>
        <w:rPr>
          <w:rFonts w:hAnsi="宋体" w:eastAsia="宋体" w:cs="宋体"/>
          <w:lang w:eastAsia="zh-CN"/>
        </w:rPr>
      </w:pPr>
      <w:r>
        <w:rPr>
          <w:rFonts w:hint="eastAsia" w:hAnsi="宋体" w:eastAsia="宋体" w:cs="宋体"/>
          <w:b/>
          <w:color w:val="000000" w:themeColor="text1"/>
          <w:sz w:val="24"/>
          <w:szCs w:val="24"/>
          <w:lang w:eastAsia="zh-CN"/>
          <w14:textFill>
            <w14:solidFill>
              <w14:schemeClr w14:val="tx1"/>
            </w14:solidFill>
          </w14:textFill>
        </w:rPr>
        <w:t>项目名称：项目编号：                 标段：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735"/>
        <w:gridCol w:w="3336"/>
        <w:gridCol w:w="1626"/>
        <w:gridCol w:w="749"/>
        <w:gridCol w:w="554"/>
      </w:tblGrid>
      <w:tr w14:paraId="146B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03ED01A6">
            <w:pPr>
              <w:spacing w:after="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735" w:type="dxa"/>
            <w:tcBorders>
              <w:top w:val="single" w:color="auto" w:sz="4" w:space="0"/>
              <w:left w:val="nil"/>
              <w:bottom w:val="single" w:color="auto" w:sz="4" w:space="0"/>
              <w:right w:val="single" w:color="auto" w:sz="4" w:space="0"/>
            </w:tcBorders>
            <w:vAlign w:val="center"/>
          </w:tcPr>
          <w:p w14:paraId="4B022A83">
            <w:pPr>
              <w:spacing w:after="0"/>
              <w:jc w:val="center"/>
              <w:rPr>
                <w:rFonts w:ascii="宋体" w:hAnsi="宋体" w:eastAsia="宋体" w:cs="宋体"/>
                <w:b/>
                <w:bCs/>
                <w:sz w:val="24"/>
                <w:szCs w:val="24"/>
              </w:rPr>
            </w:pPr>
            <w:r>
              <w:rPr>
                <w:rFonts w:hint="eastAsia" w:ascii="宋体" w:hAnsi="宋体" w:eastAsia="宋体" w:cs="宋体"/>
                <w:b/>
                <w:bCs/>
                <w:sz w:val="24"/>
                <w:szCs w:val="24"/>
              </w:rPr>
              <w:t>招标文件条款号</w:t>
            </w:r>
          </w:p>
        </w:tc>
        <w:tc>
          <w:tcPr>
            <w:tcW w:w="0" w:type="auto"/>
            <w:tcBorders>
              <w:top w:val="single" w:color="auto" w:sz="4" w:space="0"/>
              <w:left w:val="nil"/>
              <w:bottom w:val="single" w:color="auto" w:sz="4" w:space="0"/>
              <w:right w:val="single" w:color="auto" w:sz="4" w:space="0"/>
            </w:tcBorders>
            <w:vAlign w:val="center"/>
          </w:tcPr>
          <w:p w14:paraId="3FB2EA61">
            <w:pPr>
              <w:spacing w:after="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招标文件的商务条款内容</w:t>
            </w:r>
          </w:p>
        </w:tc>
        <w:tc>
          <w:tcPr>
            <w:tcW w:w="0" w:type="auto"/>
            <w:tcBorders>
              <w:top w:val="single" w:color="auto" w:sz="4" w:space="0"/>
              <w:left w:val="nil"/>
              <w:bottom w:val="single" w:color="auto" w:sz="4" w:space="0"/>
              <w:right w:val="single" w:color="auto" w:sz="4" w:space="0"/>
            </w:tcBorders>
            <w:vAlign w:val="center"/>
          </w:tcPr>
          <w:p w14:paraId="14AEB76A">
            <w:pPr>
              <w:spacing w:after="0"/>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投标文件的商务条款响应情况</w:t>
            </w:r>
          </w:p>
        </w:tc>
        <w:tc>
          <w:tcPr>
            <w:tcW w:w="0" w:type="auto"/>
            <w:tcBorders>
              <w:top w:val="single" w:color="auto" w:sz="4" w:space="0"/>
              <w:left w:val="nil"/>
              <w:bottom w:val="single" w:color="auto" w:sz="4" w:space="0"/>
              <w:right w:val="single" w:color="auto" w:sz="4" w:space="0"/>
            </w:tcBorders>
            <w:vAlign w:val="center"/>
          </w:tcPr>
          <w:p w14:paraId="1815B330">
            <w:pPr>
              <w:spacing w:after="0"/>
              <w:jc w:val="center"/>
              <w:rPr>
                <w:rFonts w:ascii="宋体" w:hAnsi="宋体" w:eastAsia="宋体" w:cs="宋体"/>
                <w:b/>
                <w:bCs/>
                <w:sz w:val="24"/>
                <w:szCs w:val="24"/>
              </w:rPr>
            </w:pPr>
            <w:r>
              <w:rPr>
                <w:rFonts w:hint="eastAsia" w:ascii="宋体" w:hAnsi="宋体" w:eastAsia="宋体" w:cs="宋体"/>
                <w:b/>
                <w:bCs/>
                <w:sz w:val="24"/>
                <w:szCs w:val="24"/>
              </w:rPr>
              <w:t>偏离情况</w:t>
            </w:r>
          </w:p>
        </w:tc>
        <w:tc>
          <w:tcPr>
            <w:tcW w:w="0" w:type="auto"/>
            <w:tcBorders>
              <w:top w:val="single" w:color="auto" w:sz="4" w:space="0"/>
              <w:left w:val="nil"/>
              <w:bottom w:val="single" w:color="auto" w:sz="4" w:space="0"/>
              <w:right w:val="single" w:color="auto" w:sz="4" w:space="0"/>
            </w:tcBorders>
            <w:vAlign w:val="center"/>
          </w:tcPr>
          <w:p w14:paraId="293C8B96">
            <w:pPr>
              <w:spacing w:after="0"/>
              <w:jc w:val="center"/>
              <w:rPr>
                <w:rFonts w:ascii="宋体" w:hAnsi="宋体" w:eastAsia="宋体" w:cs="宋体"/>
                <w:b/>
                <w:bCs/>
                <w:sz w:val="24"/>
                <w:szCs w:val="24"/>
              </w:rPr>
            </w:pPr>
            <w:r>
              <w:rPr>
                <w:rFonts w:hint="eastAsia" w:ascii="宋体" w:hAnsi="宋体" w:eastAsia="宋体" w:cs="宋体"/>
                <w:b/>
                <w:bCs/>
                <w:sz w:val="24"/>
                <w:szCs w:val="24"/>
              </w:rPr>
              <w:t>说明</w:t>
            </w:r>
          </w:p>
        </w:tc>
      </w:tr>
      <w:tr w14:paraId="2585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1AA23708">
            <w:pPr>
              <w:spacing w:after="0"/>
              <w:jc w:val="center"/>
              <w:rPr>
                <w:rFonts w:ascii="宋体" w:hAnsi="宋体" w:eastAsia="宋体" w:cs="宋体"/>
                <w:sz w:val="24"/>
                <w:szCs w:val="24"/>
              </w:rPr>
            </w:pPr>
            <w:r>
              <w:rPr>
                <w:rFonts w:hint="eastAsia" w:ascii="宋体" w:hAnsi="宋体" w:eastAsia="宋体" w:cs="宋体"/>
                <w:sz w:val="24"/>
                <w:szCs w:val="24"/>
              </w:rPr>
              <w:t>1</w:t>
            </w:r>
          </w:p>
        </w:tc>
        <w:tc>
          <w:tcPr>
            <w:tcW w:w="2735" w:type="dxa"/>
            <w:tcBorders>
              <w:top w:val="single" w:color="auto" w:sz="4" w:space="0"/>
              <w:left w:val="nil"/>
              <w:bottom w:val="single" w:color="auto" w:sz="4" w:space="0"/>
              <w:right w:val="single" w:color="auto" w:sz="4" w:space="0"/>
            </w:tcBorders>
            <w:vAlign w:val="center"/>
          </w:tcPr>
          <w:p w14:paraId="3F1E56B6">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款</w:t>
            </w:r>
          </w:p>
        </w:tc>
        <w:tc>
          <w:tcPr>
            <w:tcW w:w="0" w:type="auto"/>
            <w:tcBorders>
              <w:top w:val="single" w:color="auto" w:sz="4" w:space="0"/>
              <w:left w:val="nil"/>
              <w:bottom w:val="single" w:color="auto" w:sz="4" w:space="0"/>
              <w:right w:val="single" w:color="auto" w:sz="4" w:space="0"/>
            </w:tcBorders>
            <w:vAlign w:val="center"/>
          </w:tcPr>
          <w:p w14:paraId="5426905F">
            <w:pPr>
              <w:spacing w:after="0"/>
              <w:jc w:val="center"/>
              <w:rPr>
                <w:rFonts w:ascii="宋体" w:hAnsi="宋体" w:eastAsia="宋体" w:cs="宋体"/>
                <w:sz w:val="24"/>
                <w:szCs w:val="24"/>
              </w:rPr>
            </w:pPr>
            <w:r>
              <w:rPr>
                <w:rFonts w:hint="eastAsia" w:ascii="宋体" w:hAnsi="宋体" w:eastAsia="宋体" w:cs="宋体"/>
                <w:sz w:val="24"/>
                <w:szCs w:val="24"/>
              </w:rPr>
              <w:t>交货期</w:t>
            </w:r>
          </w:p>
        </w:tc>
        <w:tc>
          <w:tcPr>
            <w:tcW w:w="0" w:type="auto"/>
            <w:tcBorders>
              <w:top w:val="single" w:color="auto" w:sz="4" w:space="0"/>
              <w:left w:val="nil"/>
              <w:bottom w:val="single" w:color="auto" w:sz="4" w:space="0"/>
              <w:right w:val="single" w:color="auto" w:sz="4" w:space="0"/>
            </w:tcBorders>
            <w:vAlign w:val="center"/>
          </w:tcPr>
          <w:p w14:paraId="054F3D34">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438AACDC">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7ED74568">
            <w:pPr>
              <w:spacing w:after="0"/>
              <w:jc w:val="center"/>
              <w:rPr>
                <w:rFonts w:ascii="宋体" w:hAnsi="宋体" w:eastAsia="宋体" w:cs="宋体"/>
                <w:sz w:val="24"/>
                <w:szCs w:val="24"/>
              </w:rPr>
            </w:pPr>
          </w:p>
        </w:tc>
      </w:tr>
      <w:tr w14:paraId="66BA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7B4A7035">
            <w:pPr>
              <w:spacing w:after="0"/>
              <w:jc w:val="center"/>
              <w:rPr>
                <w:rFonts w:ascii="宋体" w:hAnsi="宋体" w:eastAsia="宋体" w:cs="宋体"/>
                <w:sz w:val="24"/>
                <w:szCs w:val="24"/>
              </w:rPr>
            </w:pPr>
            <w:r>
              <w:rPr>
                <w:rFonts w:hint="eastAsia" w:ascii="宋体" w:hAnsi="宋体" w:eastAsia="宋体" w:cs="宋体"/>
                <w:sz w:val="24"/>
                <w:szCs w:val="24"/>
              </w:rPr>
              <w:t>2</w:t>
            </w:r>
          </w:p>
        </w:tc>
        <w:tc>
          <w:tcPr>
            <w:tcW w:w="2735" w:type="dxa"/>
            <w:tcBorders>
              <w:top w:val="single" w:color="auto" w:sz="4" w:space="0"/>
              <w:left w:val="nil"/>
              <w:bottom w:val="single" w:color="auto" w:sz="4" w:space="0"/>
              <w:right w:val="single" w:color="auto" w:sz="4" w:space="0"/>
            </w:tcBorders>
            <w:vAlign w:val="center"/>
          </w:tcPr>
          <w:p w14:paraId="4316C9CE">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款</w:t>
            </w:r>
          </w:p>
        </w:tc>
        <w:tc>
          <w:tcPr>
            <w:tcW w:w="0" w:type="auto"/>
            <w:tcBorders>
              <w:top w:val="single" w:color="auto" w:sz="4" w:space="0"/>
              <w:left w:val="nil"/>
              <w:bottom w:val="single" w:color="auto" w:sz="4" w:space="0"/>
              <w:right w:val="single" w:color="auto" w:sz="4" w:space="0"/>
            </w:tcBorders>
            <w:vAlign w:val="center"/>
          </w:tcPr>
          <w:p w14:paraId="0CCE0880">
            <w:pPr>
              <w:spacing w:after="0"/>
              <w:jc w:val="center"/>
              <w:rPr>
                <w:rFonts w:ascii="宋体" w:hAnsi="宋体" w:eastAsia="宋体" w:cs="宋体"/>
                <w:sz w:val="24"/>
                <w:szCs w:val="24"/>
              </w:rPr>
            </w:pPr>
            <w:r>
              <w:rPr>
                <w:rFonts w:hint="eastAsia" w:ascii="宋体" w:hAnsi="宋体" w:eastAsia="宋体" w:cs="宋体"/>
                <w:sz w:val="24"/>
                <w:szCs w:val="24"/>
              </w:rPr>
              <w:t>质保期</w:t>
            </w:r>
          </w:p>
        </w:tc>
        <w:tc>
          <w:tcPr>
            <w:tcW w:w="0" w:type="auto"/>
            <w:tcBorders>
              <w:top w:val="single" w:color="auto" w:sz="4" w:space="0"/>
              <w:left w:val="nil"/>
              <w:bottom w:val="single" w:color="auto" w:sz="4" w:space="0"/>
              <w:right w:val="single" w:color="auto" w:sz="4" w:space="0"/>
            </w:tcBorders>
            <w:vAlign w:val="center"/>
          </w:tcPr>
          <w:p w14:paraId="15C2F22D">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5A0F7EF6">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116D9093">
            <w:pPr>
              <w:spacing w:after="0"/>
              <w:jc w:val="center"/>
              <w:rPr>
                <w:rFonts w:ascii="宋体" w:hAnsi="宋体" w:eastAsia="宋体" w:cs="宋体"/>
                <w:sz w:val="24"/>
                <w:szCs w:val="24"/>
              </w:rPr>
            </w:pPr>
          </w:p>
        </w:tc>
      </w:tr>
      <w:tr w14:paraId="47EC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77FC040F">
            <w:pPr>
              <w:spacing w:after="0"/>
              <w:jc w:val="center"/>
              <w:rPr>
                <w:rFonts w:ascii="宋体" w:hAnsi="宋体" w:eastAsia="宋体" w:cs="宋体"/>
                <w:sz w:val="24"/>
                <w:szCs w:val="24"/>
              </w:rPr>
            </w:pPr>
            <w:r>
              <w:rPr>
                <w:rFonts w:hint="eastAsia" w:ascii="宋体" w:hAnsi="宋体" w:eastAsia="宋体" w:cs="宋体"/>
                <w:sz w:val="24"/>
                <w:szCs w:val="24"/>
              </w:rPr>
              <w:t>3</w:t>
            </w:r>
          </w:p>
        </w:tc>
        <w:tc>
          <w:tcPr>
            <w:tcW w:w="2735" w:type="dxa"/>
            <w:tcBorders>
              <w:top w:val="single" w:color="auto" w:sz="4" w:space="0"/>
              <w:left w:val="nil"/>
              <w:bottom w:val="single" w:color="auto" w:sz="4" w:space="0"/>
              <w:right w:val="single" w:color="auto" w:sz="4" w:space="0"/>
            </w:tcBorders>
            <w:vAlign w:val="center"/>
          </w:tcPr>
          <w:p w14:paraId="48D941B3">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款</w:t>
            </w:r>
          </w:p>
        </w:tc>
        <w:tc>
          <w:tcPr>
            <w:tcW w:w="0" w:type="auto"/>
            <w:tcBorders>
              <w:top w:val="single" w:color="auto" w:sz="4" w:space="0"/>
              <w:left w:val="nil"/>
              <w:bottom w:val="single" w:color="auto" w:sz="4" w:space="0"/>
              <w:right w:val="single" w:color="auto" w:sz="4" w:space="0"/>
            </w:tcBorders>
            <w:vAlign w:val="center"/>
          </w:tcPr>
          <w:p w14:paraId="6EC5E75F">
            <w:pPr>
              <w:spacing w:after="0"/>
              <w:jc w:val="center"/>
              <w:rPr>
                <w:rFonts w:ascii="宋体" w:hAnsi="宋体" w:eastAsia="宋体" w:cs="宋体"/>
                <w:sz w:val="24"/>
                <w:szCs w:val="24"/>
              </w:rPr>
            </w:pPr>
            <w:r>
              <w:rPr>
                <w:rFonts w:hint="eastAsia" w:ascii="宋体" w:hAnsi="宋体" w:eastAsia="宋体" w:cs="宋体"/>
                <w:sz w:val="24"/>
                <w:szCs w:val="24"/>
              </w:rPr>
              <w:t>交货地点</w:t>
            </w:r>
          </w:p>
        </w:tc>
        <w:tc>
          <w:tcPr>
            <w:tcW w:w="0" w:type="auto"/>
            <w:tcBorders>
              <w:top w:val="single" w:color="auto" w:sz="4" w:space="0"/>
              <w:left w:val="nil"/>
              <w:bottom w:val="single" w:color="auto" w:sz="4" w:space="0"/>
              <w:right w:val="single" w:color="auto" w:sz="4" w:space="0"/>
            </w:tcBorders>
            <w:vAlign w:val="center"/>
          </w:tcPr>
          <w:p w14:paraId="49D14681">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14501BBF">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5EC16536">
            <w:pPr>
              <w:spacing w:after="0"/>
              <w:jc w:val="center"/>
              <w:rPr>
                <w:rFonts w:ascii="宋体" w:hAnsi="宋体" w:eastAsia="宋体" w:cs="宋体"/>
                <w:sz w:val="24"/>
                <w:szCs w:val="24"/>
              </w:rPr>
            </w:pPr>
          </w:p>
        </w:tc>
      </w:tr>
      <w:tr w14:paraId="04ED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16E39A8A">
            <w:pPr>
              <w:spacing w:after="0"/>
              <w:jc w:val="center"/>
              <w:rPr>
                <w:rFonts w:ascii="宋体" w:hAnsi="宋体" w:eastAsia="宋体" w:cs="宋体"/>
                <w:sz w:val="24"/>
                <w:szCs w:val="24"/>
              </w:rPr>
            </w:pPr>
            <w:r>
              <w:rPr>
                <w:rFonts w:hint="eastAsia" w:ascii="宋体" w:hAnsi="宋体" w:eastAsia="宋体" w:cs="宋体"/>
                <w:sz w:val="24"/>
                <w:szCs w:val="24"/>
              </w:rPr>
              <w:t>4</w:t>
            </w:r>
          </w:p>
        </w:tc>
        <w:tc>
          <w:tcPr>
            <w:tcW w:w="2735" w:type="dxa"/>
            <w:tcBorders>
              <w:top w:val="single" w:color="auto" w:sz="4" w:space="0"/>
              <w:left w:val="nil"/>
              <w:bottom w:val="single" w:color="auto" w:sz="4" w:space="0"/>
              <w:right w:val="single" w:color="auto" w:sz="4" w:space="0"/>
            </w:tcBorders>
            <w:vAlign w:val="center"/>
          </w:tcPr>
          <w:p w14:paraId="093DACA1">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款</w:t>
            </w:r>
          </w:p>
        </w:tc>
        <w:tc>
          <w:tcPr>
            <w:tcW w:w="0" w:type="auto"/>
            <w:tcBorders>
              <w:top w:val="single" w:color="auto" w:sz="4" w:space="0"/>
              <w:left w:val="nil"/>
              <w:bottom w:val="single" w:color="auto" w:sz="4" w:space="0"/>
              <w:right w:val="single" w:color="auto" w:sz="4" w:space="0"/>
            </w:tcBorders>
            <w:vAlign w:val="center"/>
          </w:tcPr>
          <w:p w14:paraId="224059EE">
            <w:pPr>
              <w:spacing w:after="0"/>
              <w:jc w:val="center"/>
              <w:rPr>
                <w:rFonts w:ascii="宋体" w:hAnsi="宋体" w:eastAsia="宋体" w:cs="宋体"/>
                <w:sz w:val="24"/>
                <w:szCs w:val="24"/>
              </w:rPr>
            </w:pPr>
            <w:r>
              <w:rPr>
                <w:rFonts w:hint="eastAsia" w:ascii="宋体" w:hAnsi="宋体" w:eastAsia="宋体" w:cs="宋体"/>
                <w:sz w:val="24"/>
                <w:szCs w:val="24"/>
              </w:rPr>
              <w:t>交货方式</w:t>
            </w:r>
          </w:p>
        </w:tc>
        <w:tc>
          <w:tcPr>
            <w:tcW w:w="0" w:type="auto"/>
            <w:tcBorders>
              <w:top w:val="single" w:color="auto" w:sz="4" w:space="0"/>
              <w:left w:val="nil"/>
              <w:bottom w:val="single" w:color="auto" w:sz="4" w:space="0"/>
              <w:right w:val="single" w:color="auto" w:sz="4" w:space="0"/>
            </w:tcBorders>
            <w:vAlign w:val="center"/>
          </w:tcPr>
          <w:p w14:paraId="007843C5">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3CAFC7F8">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1315497A">
            <w:pPr>
              <w:spacing w:after="0"/>
              <w:jc w:val="center"/>
              <w:rPr>
                <w:rFonts w:ascii="宋体" w:hAnsi="宋体" w:eastAsia="宋体" w:cs="宋体"/>
                <w:sz w:val="24"/>
                <w:szCs w:val="24"/>
              </w:rPr>
            </w:pPr>
          </w:p>
        </w:tc>
      </w:tr>
      <w:tr w14:paraId="0AC2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2D6A4054">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5</w:t>
            </w:r>
          </w:p>
        </w:tc>
        <w:tc>
          <w:tcPr>
            <w:tcW w:w="2735" w:type="dxa"/>
            <w:tcBorders>
              <w:top w:val="single" w:color="auto" w:sz="4" w:space="0"/>
              <w:left w:val="nil"/>
              <w:bottom w:val="single" w:color="auto" w:sz="4" w:space="0"/>
              <w:right w:val="single" w:color="auto" w:sz="4" w:space="0"/>
            </w:tcBorders>
            <w:vAlign w:val="center"/>
          </w:tcPr>
          <w:p w14:paraId="7C74854F">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款</w:t>
            </w:r>
          </w:p>
        </w:tc>
        <w:tc>
          <w:tcPr>
            <w:tcW w:w="3336" w:type="dxa"/>
            <w:tcBorders>
              <w:top w:val="single" w:color="auto" w:sz="4" w:space="0"/>
              <w:left w:val="nil"/>
              <w:bottom w:val="single" w:color="auto" w:sz="4" w:space="0"/>
              <w:right w:val="single" w:color="auto" w:sz="4" w:space="0"/>
            </w:tcBorders>
            <w:vAlign w:val="center"/>
          </w:tcPr>
          <w:p w14:paraId="2CDAE01C">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合同履行期限</w:t>
            </w:r>
          </w:p>
        </w:tc>
        <w:tc>
          <w:tcPr>
            <w:tcW w:w="0" w:type="auto"/>
            <w:tcBorders>
              <w:top w:val="single" w:color="auto" w:sz="4" w:space="0"/>
              <w:left w:val="nil"/>
              <w:bottom w:val="single" w:color="auto" w:sz="4" w:space="0"/>
              <w:right w:val="single" w:color="auto" w:sz="4" w:space="0"/>
            </w:tcBorders>
            <w:vAlign w:val="center"/>
          </w:tcPr>
          <w:p w14:paraId="5A5F27F7">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08C5B977">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703996E9">
            <w:pPr>
              <w:spacing w:after="0"/>
              <w:jc w:val="center"/>
              <w:rPr>
                <w:rFonts w:ascii="宋体" w:hAnsi="宋体" w:eastAsia="宋体" w:cs="宋体"/>
                <w:sz w:val="24"/>
                <w:szCs w:val="24"/>
              </w:rPr>
            </w:pPr>
          </w:p>
        </w:tc>
      </w:tr>
      <w:tr w14:paraId="7BF7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41026542">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6</w:t>
            </w:r>
          </w:p>
        </w:tc>
        <w:tc>
          <w:tcPr>
            <w:tcW w:w="2735" w:type="dxa"/>
            <w:tcBorders>
              <w:top w:val="single" w:color="auto" w:sz="4" w:space="0"/>
              <w:left w:val="nil"/>
              <w:bottom w:val="single" w:color="auto" w:sz="4" w:space="0"/>
              <w:right w:val="single" w:color="auto" w:sz="4" w:space="0"/>
            </w:tcBorders>
            <w:vAlign w:val="center"/>
          </w:tcPr>
          <w:p w14:paraId="37299DDD">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款</w:t>
            </w:r>
          </w:p>
        </w:tc>
        <w:tc>
          <w:tcPr>
            <w:tcW w:w="3336" w:type="dxa"/>
            <w:tcBorders>
              <w:top w:val="single" w:color="auto" w:sz="4" w:space="0"/>
              <w:left w:val="nil"/>
              <w:bottom w:val="single" w:color="auto" w:sz="4" w:space="0"/>
              <w:right w:val="single" w:color="auto" w:sz="4" w:space="0"/>
            </w:tcBorders>
            <w:vAlign w:val="center"/>
          </w:tcPr>
          <w:p w14:paraId="485457E2">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质量要求</w:t>
            </w:r>
          </w:p>
        </w:tc>
        <w:tc>
          <w:tcPr>
            <w:tcW w:w="0" w:type="auto"/>
            <w:tcBorders>
              <w:top w:val="single" w:color="auto" w:sz="4" w:space="0"/>
              <w:left w:val="nil"/>
              <w:bottom w:val="single" w:color="auto" w:sz="4" w:space="0"/>
              <w:right w:val="single" w:color="auto" w:sz="4" w:space="0"/>
            </w:tcBorders>
            <w:vAlign w:val="center"/>
          </w:tcPr>
          <w:p w14:paraId="6F6BA316">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28C43C06">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094C8D74">
            <w:pPr>
              <w:spacing w:after="0"/>
              <w:jc w:val="center"/>
              <w:rPr>
                <w:rFonts w:ascii="宋体" w:hAnsi="宋体" w:eastAsia="宋体" w:cs="宋体"/>
                <w:sz w:val="24"/>
                <w:szCs w:val="24"/>
              </w:rPr>
            </w:pPr>
          </w:p>
        </w:tc>
      </w:tr>
      <w:tr w14:paraId="27BE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383D342">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7</w:t>
            </w:r>
          </w:p>
        </w:tc>
        <w:tc>
          <w:tcPr>
            <w:tcW w:w="2735" w:type="dxa"/>
            <w:tcBorders>
              <w:top w:val="single" w:color="auto" w:sz="4" w:space="0"/>
              <w:left w:val="nil"/>
              <w:bottom w:val="single" w:color="auto" w:sz="4" w:space="0"/>
              <w:right w:val="single" w:color="auto" w:sz="4" w:space="0"/>
            </w:tcBorders>
            <w:vAlign w:val="center"/>
          </w:tcPr>
          <w:p w14:paraId="406C74F5">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款</w:t>
            </w:r>
          </w:p>
        </w:tc>
        <w:tc>
          <w:tcPr>
            <w:tcW w:w="3336" w:type="dxa"/>
            <w:tcBorders>
              <w:top w:val="single" w:color="auto" w:sz="4" w:space="0"/>
              <w:left w:val="nil"/>
              <w:bottom w:val="single" w:color="auto" w:sz="4" w:space="0"/>
              <w:right w:val="single" w:color="auto" w:sz="4" w:space="0"/>
            </w:tcBorders>
            <w:vAlign w:val="center"/>
          </w:tcPr>
          <w:p w14:paraId="128317A7">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验收要求</w:t>
            </w:r>
          </w:p>
        </w:tc>
        <w:tc>
          <w:tcPr>
            <w:tcW w:w="0" w:type="auto"/>
            <w:tcBorders>
              <w:top w:val="single" w:color="auto" w:sz="4" w:space="0"/>
              <w:left w:val="nil"/>
              <w:bottom w:val="single" w:color="auto" w:sz="4" w:space="0"/>
              <w:right w:val="single" w:color="auto" w:sz="4" w:space="0"/>
            </w:tcBorders>
            <w:vAlign w:val="center"/>
          </w:tcPr>
          <w:p w14:paraId="17790A59">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58F6BE9B">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726C2C05">
            <w:pPr>
              <w:spacing w:after="0"/>
              <w:jc w:val="center"/>
              <w:rPr>
                <w:rFonts w:ascii="宋体" w:hAnsi="宋体" w:eastAsia="宋体" w:cs="宋体"/>
                <w:sz w:val="24"/>
                <w:szCs w:val="24"/>
              </w:rPr>
            </w:pPr>
          </w:p>
        </w:tc>
      </w:tr>
      <w:tr w14:paraId="60F1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1FD2CAD">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8</w:t>
            </w:r>
          </w:p>
        </w:tc>
        <w:tc>
          <w:tcPr>
            <w:tcW w:w="2735" w:type="dxa"/>
            <w:tcBorders>
              <w:top w:val="single" w:color="auto" w:sz="4" w:space="0"/>
              <w:left w:val="nil"/>
              <w:bottom w:val="single" w:color="auto" w:sz="4" w:space="0"/>
              <w:right w:val="single" w:color="auto" w:sz="4" w:space="0"/>
            </w:tcBorders>
            <w:vAlign w:val="center"/>
          </w:tcPr>
          <w:p w14:paraId="6E0BA821">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“供应商须知前附表”第5.1.3款</w:t>
            </w:r>
          </w:p>
        </w:tc>
        <w:tc>
          <w:tcPr>
            <w:tcW w:w="3336" w:type="dxa"/>
            <w:tcBorders>
              <w:top w:val="single" w:color="auto" w:sz="4" w:space="0"/>
              <w:left w:val="nil"/>
              <w:bottom w:val="single" w:color="auto" w:sz="4" w:space="0"/>
              <w:right w:val="single" w:color="auto" w:sz="4" w:space="0"/>
            </w:tcBorders>
            <w:vAlign w:val="center"/>
          </w:tcPr>
          <w:p w14:paraId="3EF41BD8">
            <w:pPr>
              <w:spacing w:after="0"/>
              <w:jc w:val="center"/>
              <w:rPr>
                <w:rFonts w:ascii="宋体" w:hAnsi="宋体" w:eastAsia="宋体" w:cs="宋体"/>
                <w:sz w:val="24"/>
                <w:szCs w:val="24"/>
              </w:rPr>
            </w:pPr>
            <w:r>
              <w:rPr>
                <w:rFonts w:hint="eastAsia" w:ascii="宋体" w:hAnsi="宋体" w:eastAsia="宋体" w:cs="宋体"/>
                <w:sz w:val="24"/>
                <w:szCs w:val="24"/>
                <w:lang w:eastAsia="zh-CN"/>
              </w:rPr>
              <w:t>进口产品</w:t>
            </w:r>
          </w:p>
        </w:tc>
        <w:tc>
          <w:tcPr>
            <w:tcW w:w="0" w:type="auto"/>
            <w:tcBorders>
              <w:top w:val="single" w:color="auto" w:sz="4" w:space="0"/>
              <w:left w:val="nil"/>
              <w:bottom w:val="single" w:color="auto" w:sz="4" w:space="0"/>
              <w:right w:val="single" w:color="auto" w:sz="4" w:space="0"/>
            </w:tcBorders>
            <w:vAlign w:val="center"/>
          </w:tcPr>
          <w:p w14:paraId="496C9671">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19CE2062">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4563AB9C">
            <w:pPr>
              <w:spacing w:after="0"/>
              <w:jc w:val="center"/>
              <w:rPr>
                <w:rFonts w:ascii="宋体" w:hAnsi="宋体" w:eastAsia="宋体" w:cs="宋体"/>
                <w:sz w:val="24"/>
                <w:szCs w:val="24"/>
              </w:rPr>
            </w:pPr>
          </w:p>
        </w:tc>
      </w:tr>
      <w:tr w14:paraId="45E0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3A66981">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9</w:t>
            </w:r>
          </w:p>
        </w:tc>
        <w:tc>
          <w:tcPr>
            <w:tcW w:w="2735" w:type="dxa"/>
            <w:tcBorders>
              <w:top w:val="single" w:color="auto" w:sz="4" w:space="0"/>
              <w:left w:val="nil"/>
              <w:bottom w:val="single" w:color="auto" w:sz="4" w:space="0"/>
              <w:right w:val="single" w:color="auto" w:sz="4" w:space="0"/>
            </w:tcBorders>
            <w:vAlign w:val="center"/>
          </w:tcPr>
          <w:p w14:paraId="03CBE561">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“供应商须知前附表”第11.2款</w:t>
            </w:r>
          </w:p>
        </w:tc>
        <w:tc>
          <w:tcPr>
            <w:tcW w:w="3336" w:type="dxa"/>
            <w:tcBorders>
              <w:top w:val="single" w:color="auto" w:sz="4" w:space="0"/>
              <w:left w:val="nil"/>
              <w:bottom w:val="single" w:color="auto" w:sz="4" w:space="0"/>
              <w:right w:val="single" w:color="auto" w:sz="4" w:space="0"/>
            </w:tcBorders>
            <w:vAlign w:val="center"/>
          </w:tcPr>
          <w:p w14:paraId="32BD84F6">
            <w:pPr>
              <w:spacing w:after="0"/>
              <w:jc w:val="center"/>
              <w:rPr>
                <w:rFonts w:ascii="宋体" w:hAnsi="宋体" w:eastAsia="宋体" w:cs="宋体"/>
                <w:sz w:val="24"/>
                <w:szCs w:val="24"/>
              </w:rPr>
            </w:pPr>
            <w:r>
              <w:rPr>
                <w:rFonts w:hint="eastAsia" w:ascii="宋体" w:hAnsi="宋体" w:eastAsia="宋体" w:cs="宋体"/>
                <w:sz w:val="24"/>
                <w:szCs w:val="24"/>
                <w:lang w:eastAsia="zh-CN"/>
              </w:rPr>
              <w:t>投标报价</w:t>
            </w:r>
          </w:p>
        </w:tc>
        <w:tc>
          <w:tcPr>
            <w:tcW w:w="0" w:type="auto"/>
            <w:tcBorders>
              <w:top w:val="single" w:color="auto" w:sz="4" w:space="0"/>
              <w:left w:val="nil"/>
              <w:bottom w:val="single" w:color="auto" w:sz="4" w:space="0"/>
              <w:right w:val="single" w:color="auto" w:sz="4" w:space="0"/>
            </w:tcBorders>
            <w:vAlign w:val="center"/>
          </w:tcPr>
          <w:p w14:paraId="747DCA27">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2EDB31EE">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2A13695F">
            <w:pPr>
              <w:spacing w:after="0"/>
              <w:jc w:val="center"/>
              <w:rPr>
                <w:rFonts w:ascii="宋体" w:hAnsi="宋体" w:eastAsia="宋体" w:cs="宋体"/>
                <w:sz w:val="24"/>
                <w:szCs w:val="24"/>
              </w:rPr>
            </w:pPr>
          </w:p>
        </w:tc>
      </w:tr>
      <w:tr w14:paraId="397A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F815DA8">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10</w:t>
            </w:r>
          </w:p>
        </w:tc>
        <w:tc>
          <w:tcPr>
            <w:tcW w:w="2735" w:type="dxa"/>
            <w:tcBorders>
              <w:top w:val="single" w:color="auto" w:sz="4" w:space="0"/>
              <w:left w:val="nil"/>
              <w:bottom w:val="single" w:color="auto" w:sz="4" w:space="0"/>
              <w:right w:val="single" w:color="auto" w:sz="4" w:space="0"/>
            </w:tcBorders>
            <w:vAlign w:val="center"/>
          </w:tcPr>
          <w:p w14:paraId="40FB258C">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“供应商须知前附表”第13.1款</w:t>
            </w:r>
          </w:p>
        </w:tc>
        <w:tc>
          <w:tcPr>
            <w:tcW w:w="3336" w:type="dxa"/>
            <w:tcBorders>
              <w:top w:val="single" w:color="auto" w:sz="4" w:space="0"/>
              <w:left w:val="nil"/>
              <w:bottom w:val="single" w:color="auto" w:sz="4" w:space="0"/>
              <w:right w:val="single" w:color="auto" w:sz="4" w:space="0"/>
            </w:tcBorders>
            <w:vAlign w:val="center"/>
          </w:tcPr>
          <w:p w14:paraId="3E5E80D0">
            <w:pPr>
              <w:spacing w:after="0"/>
              <w:jc w:val="center"/>
              <w:rPr>
                <w:rFonts w:ascii="宋体" w:hAnsi="宋体" w:eastAsia="宋体" w:cs="宋体"/>
                <w:sz w:val="24"/>
                <w:szCs w:val="24"/>
              </w:rPr>
            </w:pPr>
            <w:r>
              <w:rPr>
                <w:rFonts w:hint="eastAsia" w:ascii="宋体" w:hAnsi="宋体" w:eastAsia="宋体" w:cs="宋体"/>
                <w:sz w:val="24"/>
                <w:szCs w:val="24"/>
              </w:rPr>
              <w:t>投标有效期</w:t>
            </w:r>
          </w:p>
        </w:tc>
        <w:tc>
          <w:tcPr>
            <w:tcW w:w="0" w:type="auto"/>
            <w:tcBorders>
              <w:top w:val="single" w:color="auto" w:sz="4" w:space="0"/>
              <w:left w:val="nil"/>
              <w:bottom w:val="single" w:color="auto" w:sz="4" w:space="0"/>
              <w:right w:val="single" w:color="auto" w:sz="4" w:space="0"/>
            </w:tcBorders>
            <w:vAlign w:val="center"/>
          </w:tcPr>
          <w:p w14:paraId="345BE7EF">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7E6B12E8">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43C9E8DC">
            <w:pPr>
              <w:spacing w:after="0"/>
              <w:jc w:val="center"/>
              <w:rPr>
                <w:rFonts w:ascii="宋体" w:hAnsi="宋体" w:eastAsia="宋体" w:cs="宋体"/>
                <w:sz w:val="24"/>
                <w:szCs w:val="24"/>
              </w:rPr>
            </w:pPr>
          </w:p>
        </w:tc>
      </w:tr>
      <w:tr w14:paraId="777D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B271CD0">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11</w:t>
            </w:r>
          </w:p>
        </w:tc>
        <w:tc>
          <w:tcPr>
            <w:tcW w:w="2735" w:type="dxa"/>
            <w:tcBorders>
              <w:top w:val="single" w:color="auto" w:sz="4" w:space="0"/>
              <w:left w:val="nil"/>
              <w:bottom w:val="single" w:color="auto" w:sz="4" w:space="0"/>
              <w:right w:val="single" w:color="auto" w:sz="4" w:space="0"/>
            </w:tcBorders>
            <w:vAlign w:val="center"/>
          </w:tcPr>
          <w:p w14:paraId="5B2F438D">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“供应商须知前附表”第25.4款</w:t>
            </w:r>
          </w:p>
        </w:tc>
        <w:tc>
          <w:tcPr>
            <w:tcW w:w="0" w:type="auto"/>
            <w:tcBorders>
              <w:top w:val="single" w:color="auto" w:sz="4" w:space="0"/>
              <w:left w:val="nil"/>
              <w:bottom w:val="single" w:color="auto" w:sz="4" w:space="0"/>
              <w:right w:val="single" w:color="auto" w:sz="4" w:space="0"/>
            </w:tcBorders>
            <w:vAlign w:val="center"/>
          </w:tcPr>
          <w:p w14:paraId="7A5EE20A">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转包</w:t>
            </w:r>
          </w:p>
        </w:tc>
        <w:tc>
          <w:tcPr>
            <w:tcW w:w="0" w:type="auto"/>
            <w:tcBorders>
              <w:top w:val="single" w:color="auto" w:sz="4" w:space="0"/>
              <w:left w:val="nil"/>
              <w:bottom w:val="single" w:color="auto" w:sz="4" w:space="0"/>
              <w:right w:val="single" w:color="auto" w:sz="4" w:space="0"/>
            </w:tcBorders>
            <w:vAlign w:val="center"/>
          </w:tcPr>
          <w:p w14:paraId="6D740260">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5C7C67AA">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2BDDE9F7">
            <w:pPr>
              <w:spacing w:after="0"/>
              <w:jc w:val="center"/>
              <w:rPr>
                <w:rFonts w:ascii="宋体" w:hAnsi="宋体" w:eastAsia="宋体" w:cs="宋体"/>
                <w:sz w:val="24"/>
                <w:szCs w:val="24"/>
              </w:rPr>
            </w:pPr>
          </w:p>
        </w:tc>
      </w:tr>
      <w:tr w14:paraId="6EA0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722738F">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12</w:t>
            </w:r>
          </w:p>
        </w:tc>
        <w:tc>
          <w:tcPr>
            <w:tcW w:w="2735" w:type="dxa"/>
            <w:tcBorders>
              <w:top w:val="single" w:color="auto" w:sz="4" w:space="0"/>
              <w:left w:val="nil"/>
              <w:bottom w:val="single" w:color="auto" w:sz="4" w:space="0"/>
              <w:right w:val="single" w:color="auto" w:sz="4" w:space="0"/>
            </w:tcBorders>
            <w:vAlign w:val="center"/>
          </w:tcPr>
          <w:p w14:paraId="636B4676">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“供应商须知前附表”第25.5款</w:t>
            </w:r>
          </w:p>
        </w:tc>
        <w:tc>
          <w:tcPr>
            <w:tcW w:w="0" w:type="auto"/>
            <w:tcBorders>
              <w:top w:val="single" w:color="auto" w:sz="4" w:space="0"/>
              <w:left w:val="nil"/>
              <w:bottom w:val="single" w:color="auto" w:sz="4" w:space="0"/>
              <w:right w:val="single" w:color="auto" w:sz="4" w:space="0"/>
            </w:tcBorders>
            <w:vAlign w:val="center"/>
          </w:tcPr>
          <w:p w14:paraId="643064A8">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分包</w:t>
            </w:r>
          </w:p>
        </w:tc>
        <w:tc>
          <w:tcPr>
            <w:tcW w:w="0" w:type="auto"/>
            <w:tcBorders>
              <w:top w:val="single" w:color="auto" w:sz="4" w:space="0"/>
              <w:left w:val="nil"/>
              <w:bottom w:val="single" w:color="auto" w:sz="4" w:space="0"/>
              <w:right w:val="single" w:color="auto" w:sz="4" w:space="0"/>
            </w:tcBorders>
            <w:vAlign w:val="center"/>
          </w:tcPr>
          <w:p w14:paraId="53BFCCCB">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26A3C2C8">
            <w:pPr>
              <w:spacing w:after="0"/>
              <w:jc w:val="center"/>
              <w:rPr>
                <w:rFonts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vAlign w:val="center"/>
          </w:tcPr>
          <w:p w14:paraId="270BAC73">
            <w:pPr>
              <w:spacing w:after="0"/>
              <w:jc w:val="center"/>
              <w:rPr>
                <w:rFonts w:ascii="宋体" w:hAnsi="宋体" w:eastAsia="宋体" w:cs="宋体"/>
                <w:sz w:val="24"/>
                <w:szCs w:val="24"/>
              </w:rPr>
            </w:pPr>
          </w:p>
        </w:tc>
      </w:tr>
      <w:tr w14:paraId="4BC5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796CF750">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13</w:t>
            </w:r>
          </w:p>
        </w:tc>
        <w:tc>
          <w:tcPr>
            <w:tcW w:w="2735" w:type="dxa"/>
            <w:tcBorders>
              <w:top w:val="single" w:color="auto" w:sz="4" w:space="0"/>
              <w:left w:val="nil"/>
              <w:bottom w:val="single" w:color="auto" w:sz="4" w:space="0"/>
              <w:right w:val="single" w:color="auto" w:sz="4" w:space="0"/>
            </w:tcBorders>
            <w:vAlign w:val="center"/>
          </w:tcPr>
          <w:p w14:paraId="226DBF66">
            <w:pPr>
              <w:spacing w:after="0"/>
              <w:jc w:val="center"/>
              <w:rPr>
                <w:rFonts w:ascii="宋体" w:hAnsi="宋体" w:eastAsia="宋体" w:cs="宋体"/>
                <w:sz w:val="24"/>
                <w:szCs w:val="24"/>
                <w:lang w:eastAsia="zh-CN"/>
              </w:rPr>
            </w:pPr>
            <w:r>
              <w:rPr>
                <w:rFonts w:hint="eastAsia" w:ascii="宋体" w:hAnsi="宋体" w:eastAsia="宋体" w:cs="宋体"/>
                <w:sz w:val="24"/>
                <w:szCs w:val="24"/>
                <w:lang w:eastAsia="zh-CN"/>
              </w:rPr>
              <w:t>“供应商须知前附表”第25.6款</w:t>
            </w:r>
          </w:p>
        </w:tc>
        <w:tc>
          <w:tcPr>
            <w:tcW w:w="0" w:type="auto"/>
            <w:tcBorders>
              <w:top w:val="single" w:color="auto" w:sz="4" w:space="0"/>
              <w:left w:val="nil"/>
              <w:bottom w:val="single" w:color="auto" w:sz="4" w:space="0"/>
              <w:right w:val="single" w:color="auto" w:sz="4" w:space="0"/>
            </w:tcBorders>
            <w:vAlign w:val="center"/>
          </w:tcPr>
          <w:p w14:paraId="544D5041">
            <w:pPr>
              <w:pStyle w:val="10"/>
              <w:rPr>
                <w:rFonts w:ascii="宋体" w:hAnsi="宋体" w:cs="宋体"/>
                <w:szCs w:val="24"/>
                <w:lang w:eastAsia="zh-CN"/>
              </w:rPr>
            </w:pPr>
            <w:r>
              <w:rPr>
                <w:rFonts w:hint="eastAsia" w:ascii="宋体" w:hAnsi="宋体" w:cs="宋体"/>
                <w:szCs w:val="24"/>
                <w:lang w:eastAsia="zh-CN"/>
              </w:rPr>
              <w:t>付款方式及进度、履约保证金</w:t>
            </w:r>
          </w:p>
        </w:tc>
        <w:tc>
          <w:tcPr>
            <w:tcW w:w="0" w:type="auto"/>
            <w:tcBorders>
              <w:top w:val="single" w:color="auto" w:sz="4" w:space="0"/>
              <w:left w:val="nil"/>
              <w:bottom w:val="single" w:color="auto" w:sz="4" w:space="0"/>
              <w:right w:val="single" w:color="auto" w:sz="4" w:space="0"/>
            </w:tcBorders>
            <w:vAlign w:val="center"/>
          </w:tcPr>
          <w:p w14:paraId="5F6D512B">
            <w:pPr>
              <w:spacing w:after="0"/>
              <w:jc w:val="center"/>
              <w:rPr>
                <w:rFonts w:ascii="宋体" w:hAnsi="宋体" w:eastAsia="宋体" w:cs="宋体"/>
                <w:sz w:val="24"/>
                <w:szCs w:val="24"/>
                <w:lang w:eastAsia="zh-CN"/>
              </w:rPr>
            </w:pPr>
          </w:p>
        </w:tc>
        <w:tc>
          <w:tcPr>
            <w:tcW w:w="0" w:type="auto"/>
            <w:tcBorders>
              <w:top w:val="single" w:color="auto" w:sz="4" w:space="0"/>
              <w:left w:val="nil"/>
              <w:bottom w:val="single" w:color="auto" w:sz="4" w:space="0"/>
              <w:right w:val="single" w:color="auto" w:sz="4" w:space="0"/>
            </w:tcBorders>
            <w:vAlign w:val="center"/>
          </w:tcPr>
          <w:p w14:paraId="76F8F599">
            <w:pPr>
              <w:spacing w:after="0"/>
              <w:jc w:val="center"/>
              <w:rPr>
                <w:rFonts w:ascii="宋体" w:hAnsi="宋体" w:eastAsia="宋体" w:cs="宋体"/>
                <w:sz w:val="24"/>
                <w:szCs w:val="24"/>
                <w:lang w:eastAsia="zh-CN"/>
              </w:rPr>
            </w:pPr>
          </w:p>
        </w:tc>
        <w:tc>
          <w:tcPr>
            <w:tcW w:w="0" w:type="auto"/>
            <w:tcBorders>
              <w:top w:val="single" w:color="auto" w:sz="4" w:space="0"/>
              <w:left w:val="nil"/>
              <w:bottom w:val="single" w:color="auto" w:sz="4" w:space="0"/>
              <w:right w:val="single" w:color="auto" w:sz="4" w:space="0"/>
            </w:tcBorders>
            <w:vAlign w:val="center"/>
          </w:tcPr>
          <w:p w14:paraId="750E6C02">
            <w:pPr>
              <w:spacing w:after="0"/>
              <w:jc w:val="center"/>
              <w:rPr>
                <w:rFonts w:ascii="宋体" w:hAnsi="宋体" w:eastAsia="宋体" w:cs="宋体"/>
                <w:sz w:val="24"/>
                <w:szCs w:val="24"/>
                <w:lang w:eastAsia="zh-CN"/>
              </w:rPr>
            </w:pPr>
          </w:p>
        </w:tc>
      </w:tr>
    </w:tbl>
    <w:p w14:paraId="70761ED1">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000000" w:themeColor="text1"/>
          <w:sz w:val="24"/>
          <w:u w:val="single"/>
          <w:lang w:eastAsia="zh-CN"/>
          <w14:textFill>
            <w14:solidFill>
              <w14:schemeClr w14:val="tx1"/>
            </w14:solidFill>
          </w14:textFill>
        </w:rPr>
        <w:tab/>
      </w:r>
      <w:r>
        <w:rPr>
          <w:rFonts w:hint="eastAsia" w:ascii="宋体" w:hAnsi="宋体" w:eastAsia="宋体" w:cs="宋体"/>
          <w:color w:val="000000" w:themeColor="text1"/>
          <w:sz w:val="24"/>
          <w:u w:val="single"/>
          <w:lang w:eastAsia="zh-CN"/>
          <w14:textFill>
            <w14:solidFill>
              <w14:schemeClr w14:val="tx1"/>
            </w14:solidFill>
          </w14:textFill>
        </w:rPr>
        <w:tab/>
      </w:r>
    </w:p>
    <w:p w14:paraId="05966B70">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w:t>
      </w:r>
      <w:r>
        <w:rPr>
          <w:rFonts w:hint="eastAsia" w:ascii="宋体" w:hAnsi="宋体" w:eastAsia="宋体" w:cs="宋体"/>
          <w:color w:val="000000" w:themeColor="text1"/>
          <w:sz w:val="24"/>
          <w:u w:val="single"/>
          <w:lang w:eastAsia="zh-CN"/>
          <w14:textFill>
            <w14:solidFill>
              <w14:schemeClr w14:val="tx1"/>
            </w14:solidFill>
          </w14:textFill>
        </w:rPr>
        <w:tab/>
      </w:r>
      <w:r>
        <w:rPr>
          <w:rFonts w:hint="eastAsia" w:ascii="宋体" w:hAnsi="宋体" w:eastAsia="宋体" w:cs="宋体"/>
          <w:color w:val="000000" w:themeColor="text1"/>
          <w:sz w:val="24"/>
          <w:u w:val="single"/>
          <w:lang w:eastAsia="zh-CN"/>
          <w14:textFill>
            <w14:solidFill>
              <w14:schemeClr w14:val="tx1"/>
            </w14:solidFill>
          </w14:textFill>
        </w:rPr>
        <w:tab/>
      </w:r>
    </w:p>
    <w:p w14:paraId="35E8001D">
      <w:pPr>
        <w:overflowPunct/>
        <w:topLinePunct/>
        <w:spacing w:after="0" w:line="480" w:lineRule="exact"/>
        <w:rPr>
          <w:rFonts w:ascii="宋体" w:hAnsi="宋体" w:eastAsia="宋体" w:cs="宋体"/>
          <w:color w:val="auto"/>
          <w:sz w:val="24"/>
          <w:szCs w:val="24"/>
          <w:lang w:eastAsia="zh-CN"/>
        </w:rPr>
        <w:sectPr>
          <w:pgSz w:w="11906" w:h="16838"/>
          <w:pgMar w:top="1191" w:right="1304" w:bottom="1304" w:left="1191" w:header="720" w:footer="720" w:gutter="0"/>
          <w:cols w:space="0" w:num="1"/>
          <w:docGrid w:type="lines" w:linePitch="324" w:charSpace="0"/>
        </w:sectPr>
      </w:pPr>
      <w:r>
        <w:rPr>
          <w:rFonts w:hint="eastAsia" w:ascii="宋体" w:hAnsi="宋体" w:eastAsia="宋体" w:cs="宋体"/>
          <w:color w:val="auto"/>
          <w:sz w:val="24"/>
          <w:szCs w:val="24"/>
          <w:lang w:eastAsia="zh-CN"/>
        </w:rPr>
        <w:t>日期：_______年____月____日</w:t>
      </w:r>
    </w:p>
    <w:p w14:paraId="51129904">
      <w:pPr>
        <w:pStyle w:val="14"/>
        <w:overflowPunct/>
        <w:topLinePunct/>
        <w:spacing w:after="0" w:line="480" w:lineRule="exact"/>
        <w:rPr>
          <w:rFonts w:hAnsi="宋体" w:eastAsia="宋体" w:cs="宋体"/>
          <w:b/>
          <w:color w:val="auto"/>
          <w:sz w:val="24"/>
          <w:szCs w:val="24"/>
          <w:lang w:eastAsia="zh-CN"/>
        </w:rPr>
      </w:pPr>
      <w:r>
        <w:rPr>
          <w:rFonts w:hint="eastAsia" w:hAnsi="宋体" w:eastAsia="宋体" w:cs="宋体"/>
          <w:b/>
          <w:color w:val="auto"/>
          <w:sz w:val="24"/>
          <w:szCs w:val="24"/>
          <w:lang w:eastAsia="zh-CN"/>
        </w:rPr>
        <w:t>附件八：分项报价表（实质性格式）</w:t>
      </w:r>
    </w:p>
    <w:p w14:paraId="3E178942">
      <w:pPr>
        <w:pStyle w:val="3"/>
        <w:overflowPunct/>
        <w:topLinePunct/>
        <w:spacing w:after="0" w:line="480" w:lineRule="exac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分项报价表</w:t>
      </w:r>
    </w:p>
    <w:p w14:paraId="08C7BE82">
      <w:pPr>
        <w:pStyle w:val="14"/>
        <w:widowControl w:val="0"/>
        <w:overflowPunct/>
        <w:topLinePunct/>
        <w:autoSpaceDE/>
        <w:autoSpaceDN/>
        <w:adjustRightInd/>
        <w:snapToGrid/>
        <w:spacing w:after="0" w:line="480" w:lineRule="exact"/>
        <w:ind w:firstLine="964" w:firstLineChars="400"/>
        <w:textAlignment w:val="auto"/>
        <w:rPr>
          <w:rFonts w:hAnsi="宋体" w:eastAsia="宋体" w:cs="宋体"/>
          <w:b/>
          <w:color w:val="000000" w:themeColor="text1"/>
          <w:sz w:val="24"/>
          <w:szCs w:val="24"/>
          <w:u w:val="single"/>
          <w:lang w:eastAsia="zh-CN"/>
          <w14:textFill>
            <w14:solidFill>
              <w14:schemeClr w14:val="tx1"/>
            </w14:solidFill>
          </w14:textFill>
        </w:rPr>
      </w:pPr>
      <w:r>
        <w:rPr>
          <w:rFonts w:hint="eastAsia" w:hAnsi="宋体" w:eastAsia="宋体" w:cs="宋体"/>
          <w:b/>
          <w:color w:val="000000" w:themeColor="text1"/>
          <w:sz w:val="24"/>
          <w:szCs w:val="24"/>
          <w:lang w:eastAsia="zh-CN"/>
          <w14:textFill>
            <w14:solidFill>
              <w14:schemeClr w14:val="tx1"/>
            </w14:solidFill>
          </w14:textFill>
        </w:rPr>
        <w:t>项目名称：                项目编号：                   标段：</w:t>
      </w:r>
    </w:p>
    <w:tbl>
      <w:tblPr>
        <w:tblStyle w:val="22"/>
        <w:tblW w:w="5248" w:type="pct"/>
        <w:jc w:val="center"/>
        <w:tblLayout w:type="fixed"/>
        <w:tblCellMar>
          <w:top w:w="0" w:type="dxa"/>
          <w:left w:w="0" w:type="dxa"/>
          <w:bottom w:w="0" w:type="dxa"/>
          <w:right w:w="0" w:type="dxa"/>
        </w:tblCellMar>
      </w:tblPr>
      <w:tblGrid>
        <w:gridCol w:w="1186"/>
        <w:gridCol w:w="1956"/>
        <w:gridCol w:w="3054"/>
        <w:gridCol w:w="1196"/>
        <w:gridCol w:w="1218"/>
        <w:gridCol w:w="1218"/>
        <w:gridCol w:w="1207"/>
        <w:gridCol w:w="1451"/>
        <w:gridCol w:w="1295"/>
        <w:gridCol w:w="1307"/>
      </w:tblGrid>
      <w:tr w14:paraId="6ED3349A">
        <w:tblPrEx>
          <w:tblCellMar>
            <w:top w:w="0" w:type="dxa"/>
            <w:left w:w="0" w:type="dxa"/>
            <w:bottom w:w="0" w:type="dxa"/>
            <w:right w:w="0" w:type="dxa"/>
          </w:tblCellMar>
        </w:tblPrEx>
        <w:trPr>
          <w:trHeight w:val="1102"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FAC67">
            <w:pPr>
              <w:jc w:val="center"/>
              <w:textAlignment w:val="center"/>
              <w:rPr>
                <w:rFonts w:ascii="宋体" w:hAnsi="宋体" w:eastAsia="宋体" w:cs="宋体"/>
                <w:sz w:val="24"/>
                <w:szCs w:val="24"/>
              </w:rPr>
            </w:pPr>
            <w:r>
              <w:rPr>
                <w:rFonts w:hint="eastAsia" w:ascii="宋体" w:hAnsi="宋体" w:eastAsia="宋体" w:cs="宋体"/>
                <w:sz w:val="24"/>
                <w:szCs w:val="24"/>
              </w:rPr>
              <w:t>序号</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9273D">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产品名称</w:t>
            </w:r>
          </w:p>
        </w:tc>
        <w:tc>
          <w:tcPr>
            <w:tcW w:w="10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2E2AD">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制造商/生产厂商名称</w:t>
            </w: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5D8A7">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投标品牌</w:t>
            </w: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20664">
            <w:pPr>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规格/型号</w:t>
            </w: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4ADC2">
            <w:pPr>
              <w:jc w:val="center"/>
              <w:textAlignment w:val="center"/>
              <w:rPr>
                <w:rFonts w:ascii="宋体" w:hAnsi="宋体" w:eastAsia="宋体" w:cs="宋体"/>
                <w:sz w:val="24"/>
                <w:szCs w:val="24"/>
              </w:rPr>
            </w:pPr>
            <w:r>
              <w:rPr>
                <w:rFonts w:hint="eastAsia" w:ascii="宋体" w:hAnsi="宋体" w:eastAsia="宋体" w:cs="宋体"/>
                <w:sz w:val="24"/>
                <w:szCs w:val="24"/>
              </w:rPr>
              <w:t>单位</w:t>
            </w: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1BC75">
            <w:pPr>
              <w:jc w:val="center"/>
              <w:textAlignment w:val="center"/>
              <w:rPr>
                <w:rFonts w:ascii="宋体" w:hAnsi="宋体" w:eastAsia="宋体" w:cs="宋体"/>
                <w:sz w:val="24"/>
                <w:szCs w:val="24"/>
              </w:rPr>
            </w:pPr>
            <w:r>
              <w:rPr>
                <w:rFonts w:hint="eastAsia" w:ascii="宋体" w:hAnsi="宋体" w:eastAsia="宋体" w:cs="宋体"/>
                <w:sz w:val="24"/>
                <w:szCs w:val="24"/>
              </w:rPr>
              <w:t>数量</w:t>
            </w: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94FFE">
            <w:pPr>
              <w:widowControl w:val="0"/>
              <w:tabs>
                <w:tab w:val="left" w:pos="794"/>
                <w:tab w:val="left" w:pos="1191"/>
                <w:tab w:val="left" w:pos="1588"/>
                <w:tab w:val="left" w:pos="1985"/>
              </w:tabs>
              <w:spacing w:before="136"/>
              <w:jc w:val="center"/>
              <w:rPr>
                <w:rFonts w:ascii="宋体" w:hAnsi="宋体" w:eastAsia="宋体" w:cs="宋体"/>
                <w:sz w:val="24"/>
                <w:szCs w:val="24"/>
              </w:rPr>
            </w:pPr>
            <w:r>
              <w:rPr>
                <w:rFonts w:hint="eastAsia" w:ascii="宋体" w:hAnsi="宋体" w:eastAsia="宋体" w:cs="宋体"/>
                <w:sz w:val="24"/>
                <w:szCs w:val="24"/>
              </w:rPr>
              <w:t>单价限价（元）</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3B213">
            <w:pPr>
              <w:widowControl w:val="0"/>
              <w:tabs>
                <w:tab w:val="left" w:pos="794"/>
                <w:tab w:val="left" w:pos="1191"/>
                <w:tab w:val="left" w:pos="1588"/>
                <w:tab w:val="left" w:pos="1985"/>
              </w:tabs>
              <w:spacing w:before="136"/>
              <w:jc w:val="center"/>
              <w:rPr>
                <w:rFonts w:ascii="宋体" w:hAnsi="宋体" w:eastAsia="宋体" w:cs="宋体"/>
                <w:sz w:val="24"/>
                <w:szCs w:val="24"/>
              </w:rPr>
            </w:pPr>
            <w:r>
              <w:rPr>
                <w:rFonts w:hint="eastAsia" w:ascii="宋体" w:hAnsi="宋体" w:eastAsia="宋体" w:cs="宋体"/>
                <w:sz w:val="24"/>
                <w:szCs w:val="24"/>
              </w:rPr>
              <w:t>投标单价（元）</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9AEBF">
            <w:pPr>
              <w:widowControl w:val="0"/>
              <w:tabs>
                <w:tab w:val="left" w:pos="794"/>
                <w:tab w:val="left" w:pos="1191"/>
                <w:tab w:val="left" w:pos="1588"/>
                <w:tab w:val="left" w:pos="1985"/>
              </w:tabs>
              <w:spacing w:before="136"/>
              <w:jc w:val="center"/>
              <w:rPr>
                <w:rFonts w:ascii="宋体" w:hAnsi="宋体" w:eastAsia="宋体" w:cs="宋体"/>
                <w:sz w:val="24"/>
                <w:szCs w:val="24"/>
                <w:lang w:eastAsia="zh-CN"/>
              </w:rPr>
            </w:pPr>
            <w:r>
              <w:rPr>
                <w:rFonts w:hint="eastAsia" w:ascii="宋体" w:hAnsi="宋体" w:eastAsia="宋体" w:cs="宋体"/>
                <w:sz w:val="24"/>
                <w:szCs w:val="24"/>
                <w:lang w:eastAsia="zh-CN"/>
              </w:rPr>
              <w:t>合计（元）</w:t>
            </w:r>
          </w:p>
        </w:tc>
      </w:tr>
      <w:tr w14:paraId="49F3FD61">
        <w:tblPrEx>
          <w:tblCellMar>
            <w:top w:w="0" w:type="dxa"/>
            <w:left w:w="0" w:type="dxa"/>
            <w:bottom w:w="0" w:type="dxa"/>
            <w:right w:w="0" w:type="dxa"/>
          </w:tblCellMar>
        </w:tblPrEx>
        <w:trPr>
          <w:trHeight w:val="509"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CA7B5">
            <w:pPr>
              <w:jc w:val="center"/>
              <w:textAlignment w:val="center"/>
              <w:rPr>
                <w:rFonts w:ascii="宋体" w:hAnsi="宋体" w:cs="宋体"/>
                <w:sz w:val="24"/>
                <w:szCs w:val="24"/>
              </w:rPr>
            </w:pPr>
            <w:r>
              <w:rPr>
                <w:rFonts w:hint="eastAsia" w:ascii="宋体" w:hAnsi="宋体" w:cs="宋体"/>
                <w:sz w:val="24"/>
                <w:szCs w:val="24"/>
              </w:rPr>
              <w:t>1</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056B5">
            <w:pPr>
              <w:jc w:val="center"/>
              <w:textAlignment w:val="center"/>
              <w:rPr>
                <w:rFonts w:ascii="宋体" w:hAnsi="宋体" w:cs="宋体"/>
                <w:sz w:val="24"/>
                <w:szCs w:val="24"/>
              </w:rPr>
            </w:pPr>
          </w:p>
        </w:tc>
        <w:tc>
          <w:tcPr>
            <w:tcW w:w="10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1BAA8">
            <w:pPr>
              <w:jc w:val="center"/>
              <w:textAlignment w:val="center"/>
              <w:rPr>
                <w:rFonts w:ascii="宋体" w:hAnsi="宋体" w:cs="宋体"/>
                <w:sz w:val="24"/>
                <w:szCs w:val="24"/>
              </w:rPr>
            </w:pP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81145">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A9AB6">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2A90E">
            <w:pPr>
              <w:jc w:val="center"/>
              <w:textAlignment w:val="center"/>
              <w:rPr>
                <w:rFonts w:ascii="宋体" w:hAnsi="宋体" w:cs="宋体"/>
                <w:sz w:val="24"/>
                <w:szCs w:val="24"/>
              </w:rPr>
            </w:pP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180A0">
            <w:pPr>
              <w:jc w:val="center"/>
              <w:textAlignment w:val="center"/>
              <w:rPr>
                <w:rFonts w:ascii="宋体" w:hAnsi="宋体" w:cs="宋体"/>
                <w:sz w:val="24"/>
                <w:szCs w:val="24"/>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2AE18">
            <w:pPr>
              <w:jc w:val="center"/>
              <w:textAlignment w:val="center"/>
              <w:rPr>
                <w:rFonts w:ascii="宋体" w:hAnsi="宋体" w:cs="宋体"/>
                <w:sz w:val="24"/>
                <w:szCs w:val="24"/>
              </w:rPr>
            </w:pP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77A74">
            <w:pPr>
              <w:jc w:val="center"/>
              <w:textAlignment w:val="center"/>
              <w:rPr>
                <w:rFonts w:ascii="宋体" w:hAnsi="宋体" w:cs="宋体"/>
                <w:sz w:val="24"/>
                <w:szCs w:val="24"/>
              </w:rPr>
            </w:pP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9A608">
            <w:pPr>
              <w:jc w:val="center"/>
              <w:textAlignment w:val="center"/>
              <w:rPr>
                <w:rFonts w:ascii="宋体" w:hAnsi="宋体" w:cs="宋体"/>
                <w:sz w:val="24"/>
                <w:szCs w:val="24"/>
              </w:rPr>
            </w:pPr>
          </w:p>
        </w:tc>
      </w:tr>
      <w:tr w14:paraId="2DE28791">
        <w:tblPrEx>
          <w:tblCellMar>
            <w:top w:w="0" w:type="dxa"/>
            <w:left w:w="0" w:type="dxa"/>
            <w:bottom w:w="0" w:type="dxa"/>
            <w:right w:w="0" w:type="dxa"/>
          </w:tblCellMar>
        </w:tblPrEx>
        <w:trPr>
          <w:trHeight w:val="509"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DE8DF">
            <w:pPr>
              <w:jc w:val="center"/>
              <w:textAlignment w:val="center"/>
              <w:rPr>
                <w:rFonts w:ascii="宋体" w:hAnsi="宋体" w:cs="宋体"/>
                <w:sz w:val="24"/>
                <w:szCs w:val="24"/>
              </w:rPr>
            </w:pPr>
            <w:r>
              <w:rPr>
                <w:rFonts w:hint="eastAsia" w:ascii="宋体" w:hAnsi="宋体" w:cs="宋体"/>
                <w:sz w:val="24"/>
                <w:szCs w:val="24"/>
              </w:rPr>
              <w:t>2</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5AED4">
            <w:pPr>
              <w:jc w:val="center"/>
              <w:textAlignment w:val="center"/>
              <w:rPr>
                <w:rFonts w:ascii="宋体" w:hAnsi="宋体" w:cs="宋体"/>
                <w:sz w:val="24"/>
                <w:szCs w:val="24"/>
              </w:rPr>
            </w:pPr>
          </w:p>
        </w:tc>
        <w:tc>
          <w:tcPr>
            <w:tcW w:w="10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249EB">
            <w:pPr>
              <w:jc w:val="center"/>
              <w:textAlignment w:val="center"/>
              <w:rPr>
                <w:rFonts w:ascii="宋体" w:hAnsi="宋体" w:cs="宋体"/>
                <w:sz w:val="24"/>
                <w:szCs w:val="24"/>
              </w:rPr>
            </w:pP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D9402">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F1618">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67FCE">
            <w:pPr>
              <w:jc w:val="center"/>
              <w:textAlignment w:val="center"/>
              <w:rPr>
                <w:rFonts w:ascii="宋体" w:hAnsi="宋体" w:cs="宋体"/>
                <w:sz w:val="24"/>
                <w:szCs w:val="24"/>
              </w:rPr>
            </w:pP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37710">
            <w:pPr>
              <w:jc w:val="center"/>
              <w:textAlignment w:val="center"/>
              <w:rPr>
                <w:rFonts w:ascii="宋体" w:hAnsi="宋体" w:cs="宋体"/>
                <w:sz w:val="24"/>
                <w:szCs w:val="24"/>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B1398">
            <w:pPr>
              <w:jc w:val="center"/>
              <w:textAlignment w:val="center"/>
              <w:rPr>
                <w:rFonts w:ascii="宋体" w:hAnsi="宋体" w:cs="宋体"/>
                <w:sz w:val="24"/>
                <w:szCs w:val="24"/>
              </w:rPr>
            </w:pP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D5C53">
            <w:pPr>
              <w:jc w:val="center"/>
              <w:textAlignment w:val="center"/>
              <w:rPr>
                <w:rFonts w:ascii="宋体" w:hAnsi="宋体" w:cs="宋体"/>
                <w:sz w:val="24"/>
                <w:szCs w:val="24"/>
              </w:rPr>
            </w:pP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7E4F8">
            <w:pPr>
              <w:jc w:val="center"/>
              <w:textAlignment w:val="center"/>
              <w:rPr>
                <w:rFonts w:ascii="宋体" w:hAnsi="宋体" w:cs="宋体"/>
                <w:sz w:val="24"/>
                <w:szCs w:val="24"/>
              </w:rPr>
            </w:pPr>
          </w:p>
        </w:tc>
      </w:tr>
      <w:tr w14:paraId="5B410720">
        <w:tblPrEx>
          <w:tblCellMar>
            <w:top w:w="0" w:type="dxa"/>
            <w:left w:w="0" w:type="dxa"/>
            <w:bottom w:w="0" w:type="dxa"/>
            <w:right w:w="0" w:type="dxa"/>
          </w:tblCellMar>
        </w:tblPrEx>
        <w:trPr>
          <w:trHeight w:val="509"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B58B0">
            <w:pPr>
              <w:jc w:val="center"/>
              <w:textAlignment w:val="center"/>
              <w:rPr>
                <w:rFonts w:ascii="宋体" w:hAnsi="宋体" w:cs="宋体"/>
                <w:sz w:val="24"/>
                <w:szCs w:val="24"/>
              </w:rPr>
            </w:pPr>
            <w:r>
              <w:rPr>
                <w:rFonts w:hint="eastAsia" w:ascii="宋体" w:hAnsi="宋体" w:cs="宋体"/>
                <w:sz w:val="24"/>
                <w:szCs w:val="24"/>
              </w:rPr>
              <w:t>3</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DEF8E">
            <w:pPr>
              <w:jc w:val="center"/>
              <w:textAlignment w:val="center"/>
              <w:rPr>
                <w:rFonts w:ascii="宋体" w:hAnsi="宋体" w:cs="宋体"/>
                <w:sz w:val="24"/>
                <w:szCs w:val="24"/>
              </w:rPr>
            </w:pPr>
          </w:p>
        </w:tc>
        <w:tc>
          <w:tcPr>
            <w:tcW w:w="10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4ED3D">
            <w:pPr>
              <w:jc w:val="center"/>
              <w:textAlignment w:val="center"/>
              <w:rPr>
                <w:rFonts w:ascii="宋体" w:hAnsi="宋体" w:cs="宋体"/>
                <w:sz w:val="24"/>
                <w:szCs w:val="24"/>
              </w:rPr>
            </w:pP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C1527">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3316E">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CEDE7">
            <w:pPr>
              <w:jc w:val="center"/>
              <w:textAlignment w:val="center"/>
              <w:rPr>
                <w:rFonts w:ascii="宋体" w:hAnsi="宋体" w:cs="宋体"/>
                <w:sz w:val="24"/>
                <w:szCs w:val="24"/>
              </w:rPr>
            </w:pP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FEDC9">
            <w:pPr>
              <w:jc w:val="center"/>
              <w:textAlignment w:val="center"/>
              <w:rPr>
                <w:rFonts w:ascii="宋体" w:hAnsi="宋体" w:cs="宋体"/>
                <w:sz w:val="24"/>
                <w:szCs w:val="24"/>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8B188">
            <w:pPr>
              <w:jc w:val="center"/>
              <w:textAlignment w:val="center"/>
              <w:rPr>
                <w:rFonts w:ascii="宋体" w:hAnsi="宋体" w:cs="宋体"/>
                <w:sz w:val="24"/>
                <w:szCs w:val="24"/>
              </w:rPr>
            </w:pP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2AFF2">
            <w:pPr>
              <w:jc w:val="center"/>
              <w:textAlignment w:val="center"/>
              <w:rPr>
                <w:rFonts w:ascii="宋体" w:hAnsi="宋体" w:cs="宋体"/>
                <w:sz w:val="24"/>
                <w:szCs w:val="24"/>
              </w:rPr>
            </w:pP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41C17">
            <w:pPr>
              <w:jc w:val="center"/>
              <w:textAlignment w:val="center"/>
              <w:rPr>
                <w:rFonts w:ascii="宋体" w:hAnsi="宋体" w:cs="宋体"/>
                <w:sz w:val="24"/>
                <w:szCs w:val="24"/>
              </w:rPr>
            </w:pPr>
          </w:p>
        </w:tc>
      </w:tr>
      <w:tr w14:paraId="4C97A369">
        <w:tblPrEx>
          <w:tblCellMar>
            <w:top w:w="0" w:type="dxa"/>
            <w:left w:w="0" w:type="dxa"/>
            <w:bottom w:w="0" w:type="dxa"/>
            <w:right w:w="0" w:type="dxa"/>
          </w:tblCellMar>
        </w:tblPrEx>
        <w:trPr>
          <w:trHeight w:val="509"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A305F">
            <w:pPr>
              <w:jc w:val="center"/>
              <w:textAlignment w:val="center"/>
              <w:rPr>
                <w:rFonts w:ascii="宋体" w:hAnsi="宋体" w:cs="宋体"/>
                <w:sz w:val="24"/>
                <w:szCs w:val="24"/>
              </w:rPr>
            </w:pPr>
            <w:r>
              <w:rPr>
                <w:rFonts w:hint="eastAsia" w:ascii="宋体" w:hAnsi="宋体" w:cs="宋体"/>
                <w:sz w:val="24"/>
                <w:szCs w:val="24"/>
              </w:rPr>
              <w:t>4</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D4AEE">
            <w:pPr>
              <w:jc w:val="center"/>
              <w:textAlignment w:val="center"/>
              <w:rPr>
                <w:rFonts w:ascii="宋体" w:hAnsi="宋体" w:cs="宋体"/>
                <w:sz w:val="24"/>
                <w:szCs w:val="24"/>
              </w:rPr>
            </w:pPr>
          </w:p>
        </w:tc>
        <w:tc>
          <w:tcPr>
            <w:tcW w:w="10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B6102">
            <w:pPr>
              <w:jc w:val="center"/>
              <w:textAlignment w:val="center"/>
              <w:rPr>
                <w:rFonts w:ascii="宋体" w:hAnsi="宋体" w:cs="宋体"/>
                <w:sz w:val="24"/>
                <w:szCs w:val="24"/>
              </w:rPr>
            </w:pP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B4800">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82A6E">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3A63B">
            <w:pPr>
              <w:jc w:val="center"/>
              <w:textAlignment w:val="center"/>
              <w:rPr>
                <w:rFonts w:ascii="宋体" w:hAnsi="宋体" w:cs="宋体"/>
                <w:sz w:val="24"/>
                <w:szCs w:val="24"/>
              </w:rPr>
            </w:pP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E3CB4">
            <w:pPr>
              <w:jc w:val="center"/>
              <w:textAlignment w:val="center"/>
              <w:rPr>
                <w:rFonts w:ascii="宋体" w:hAnsi="宋体" w:cs="宋体"/>
                <w:sz w:val="24"/>
                <w:szCs w:val="24"/>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1E24F">
            <w:pPr>
              <w:jc w:val="center"/>
              <w:textAlignment w:val="center"/>
              <w:rPr>
                <w:rFonts w:ascii="宋体" w:hAnsi="宋体" w:cs="宋体"/>
                <w:sz w:val="24"/>
                <w:szCs w:val="24"/>
              </w:rPr>
            </w:pP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020CC">
            <w:pPr>
              <w:jc w:val="center"/>
              <w:textAlignment w:val="center"/>
              <w:rPr>
                <w:rFonts w:ascii="宋体" w:hAnsi="宋体" w:cs="宋体"/>
                <w:sz w:val="24"/>
                <w:szCs w:val="24"/>
              </w:rPr>
            </w:pP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09397">
            <w:pPr>
              <w:jc w:val="center"/>
              <w:textAlignment w:val="center"/>
              <w:rPr>
                <w:rFonts w:ascii="宋体" w:hAnsi="宋体" w:cs="宋体"/>
                <w:sz w:val="24"/>
                <w:szCs w:val="24"/>
              </w:rPr>
            </w:pPr>
          </w:p>
        </w:tc>
      </w:tr>
      <w:tr w14:paraId="0F782AFE">
        <w:tblPrEx>
          <w:tblCellMar>
            <w:top w:w="0" w:type="dxa"/>
            <w:left w:w="0" w:type="dxa"/>
            <w:bottom w:w="0" w:type="dxa"/>
            <w:right w:w="0" w:type="dxa"/>
          </w:tblCellMar>
        </w:tblPrEx>
        <w:trPr>
          <w:trHeight w:val="509"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7F14B">
            <w:pPr>
              <w:jc w:val="center"/>
              <w:textAlignment w:val="center"/>
              <w:rPr>
                <w:rFonts w:ascii="宋体" w:hAnsi="宋体" w:cs="宋体"/>
                <w:sz w:val="24"/>
                <w:szCs w:val="24"/>
              </w:rPr>
            </w:pPr>
            <w:r>
              <w:rPr>
                <w:rFonts w:hint="eastAsia" w:ascii="宋体" w:hAnsi="宋体" w:cs="宋体"/>
                <w:sz w:val="24"/>
                <w:szCs w:val="24"/>
              </w:rPr>
              <w:t>5</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0653D">
            <w:pPr>
              <w:jc w:val="center"/>
              <w:textAlignment w:val="center"/>
              <w:rPr>
                <w:rFonts w:ascii="宋体" w:hAnsi="宋体" w:cs="宋体"/>
                <w:sz w:val="24"/>
                <w:szCs w:val="24"/>
              </w:rPr>
            </w:pPr>
          </w:p>
        </w:tc>
        <w:tc>
          <w:tcPr>
            <w:tcW w:w="10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B8077">
            <w:pPr>
              <w:jc w:val="center"/>
              <w:textAlignment w:val="center"/>
              <w:rPr>
                <w:rFonts w:ascii="宋体" w:hAnsi="宋体" w:cs="宋体"/>
                <w:sz w:val="24"/>
                <w:szCs w:val="24"/>
              </w:rPr>
            </w:pP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78176">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F3B2D">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6967A">
            <w:pPr>
              <w:jc w:val="center"/>
              <w:textAlignment w:val="center"/>
              <w:rPr>
                <w:rFonts w:ascii="宋体" w:hAnsi="宋体" w:cs="宋体"/>
                <w:sz w:val="24"/>
                <w:szCs w:val="24"/>
              </w:rPr>
            </w:pP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30318">
            <w:pPr>
              <w:jc w:val="center"/>
              <w:textAlignment w:val="center"/>
              <w:rPr>
                <w:rFonts w:ascii="宋体" w:hAnsi="宋体" w:cs="宋体"/>
                <w:sz w:val="24"/>
                <w:szCs w:val="24"/>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25942">
            <w:pPr>
              <w:jc w:val="center"/>
              <w:textAlignment w:val="center"/>
              <w:rPr>
                <w:rFonts w:ascii="宋体" w:hAnsi="宋体" w:cs="宋体"/>
                <w:sz w:val="24"/>
                <w:szCs w:val="24"/>
              </w:rPr>
            </w:pP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3DF43">
            <w:pPr>
              <w:jc w:val="center"/>
              <w:textAlignment w:val="center"/>
              <w:rPr>
                <w:rFonts w:ascii="宋体" w:hAnsi="宋体" w:cs="宋体"/>
                <w:sz w:val="24"/>
                <w:szCs w:val="24"/>
              </w:rPr>
            </w:pP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A2AD5">
            <w:pPr>
              <w:jc w:val="center"/>
              <w:textAlignment w:val="center"/>
              <w:rPr>
                <w:rFonts w:ascii="宋体" w:hAnsi="宋体" w:cs="宋体"/>
                <w:sz w:val="24"/>
                <w:szCs w:val="24"/>
              </w:rPr>
            </w:pPr>
          </w:p>
        </w:tc>
      </w:tr>
      <w:tr w14:paraId="78F9818E">
        <w:tblPrEx>
          <w:tblCellMar>
            <w:top w:w="0" w:type="dxa"/>
            <w:left w:w="0" w:type="dxa"/>
            <w:bottom w:w="0" w:type="dxa"/>
            <w:right w:w="0" w:type="dxa"/>
          </w:tblCellMar>
        </w:tblPrEx>
        <w:trPr>
          <w:trHeight w:val="509"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58A66">
            <w:pPr>
              <w:jc w:val="center"/>
              <w:textAlignment w:val="center"/>
              <w:rPr>
                <w:rFonts w:ascii="宋体" w:hAnsi="宋体" w:cs="宋体"/>
                <w:sz w:val="24"/>
                <w:szCs w:val="24"/>
              </w:rPr>
            </w:pPr>
            <w:r>
              <w:rPr>
                <w:rFonts w:hint="eastAsia" w:ascii="宋体" w:hAnsi="宋体" w:cs="宋体"/>
                <w:sz w:val="24"/>
                <w:szCs w:val="24"/>
              </w:rPr>
              <w:t>6</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E7EB7">
            <w:pPr>
              <w:jc w:val="center"/>
              <w:textAlignment w:val="center"/>
              <w:rPr>
                <w:rFonts w:ascii="宋体" w:hAnsi="宋体" w:cs="宋体"/>
                <w:sz w:val="24"/>
                <w:szCs w:val="24"/>
              </w:rPr>
            </w:pPr>
          </w:p>
        </w:tc>
        <w:tc>
          <w:tcPr>
            <w:tcW w:w="10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7AC63">
            <w:pPr>
              <w:jc w:val="center"/>
              <w:textAlignment w:val="center"/>
              <w:rPr>
                <w:rFonts w:ascii="宋体" w:hAnsi="宋体" w:cs="宋体"/>
                <w:sz w:val="24"/>
                <w:szCs w:val="24"/>
              </w:rPr>
            </w:pPr>
          </w:p>
        </w:tc>
        <w:tc>
          <w:tcPr>
            <w:tcW w:w="3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E820B">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91ABF">
            <w:pPr>
              <w:jc w:val="center"/>
              <w:textAlignment w:val="center"/>
              <w:rPr>
                <w:rFonts w:ascii="宋体" w:hAnsi="宋体" w:cs="宋体"/>
                <w:sz w:val="24"/>
                <w:szCs w:val="24"/>
              </w:rPr>
            </w:pPr>
          </w:p>
        </w:tc>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747E3">
            <w:pPr>
              <w:jc w:val="center"/>
              <w:textAlignment w:val="center"/>
              <w:rPr>
                <w:rFonts w:ascii="宋体" w:hAnsi="宋体" w:cs="宋体"/>
                <w:sz w:val="24"/>
                <w:szCs w:val="24"/>
              </w:rPr>
            </w:pP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4E610">
            <w:pPr>
              <w:jc w:val="center"/>
              <w:textAlignment w:val="center"/>
              <w:rPr>
                <w:rFonts w:ascii="宋体" w:hAnsi="宋体" w:cs="宋体"/>
                <w:sz w:val="24"/>
                <w:szCs w:val="24"/>
              </w:rPr>
            </w:pPr>
          </w:p>
        </w:tc>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07755">
            <w:pPr>
              <w:jc w:val="center"/>
              <w:textAlignment w:val="center"/>
              <w:rPr>
                <w:rFonts w:ascii="宋体" w:hAnsi="宋体" w:cs="宋体"/>
                <w:sz w:val="24"/>
                <w:szCs w:val="24"/>
              </w:rPr>
            </w:pP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1DD70">
            <w:pPr>
              <w:jc w:val="center"/>
              <w:textAlignment w:val="center"/>
              <w:rPr>
                <w:rFonts w:ascii="宋体" w:hAnsi="宋体" w:cs="宋体"/>
                <w:sz w:val="24"/>
                <w:szCs w:val="24"/>
              </w:rPr>
            </w:pP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E92FB">
            <w:pPr>
              <w:jc w:val="center"/>
              <w:textAlignment w:val="center"/>
              <w:rPr>
                <w:rFonts w:ascii="宋体" w:hAnsi="宋体" w:cs="宋体"/>
                <w:sz w:val="24"/>
                <w:szCs w:val="24"/>
              </w:rPr>
            </w:pPr>
          </w:p>
        </w:tc>
      </w:tr>
      <w:tr w14:paraId="6CA285E5">
        <w:tblPrEx>
          <w:tblCellMar>
            <w:top w:w="0" w:type="dxa"/>
            <w:left w:w="0" w:type="dxa"/>
            <w:bottom w:w="0" w:type="dxa"/>
            <w:right w:w="0" w:type="dxa"/>
          </w:tblCellMar>
        </w:tblPrEx>
        <w:trPr>
          <w:trHeight w:val="509"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258E4">
            <w:pPr>
              <w:jc w:val="center"/>
              <w:textAlignment w:val="center"/>
              <w:rPr>
                <w:rFonts w:hint="eastAsia" w:ascii="宋体" w:hAnsi="宋体" w:cs="宋体"/>
                <w:sz w:val="24"/>
                <w:szCs w:val="24"/>
                <w:lang w:eastAsia="zh-CN"/>
              </w:rPr>
            </w:pPr>
          </w:p>
        </w:tc>
        <w:tc>
          <w:tcPr>
            <w:tcW w:w="4606"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0A65D">
            <w:pPr>
              <w:jc w:val="center"/>
              <w:textAlignment w:val="center"/>
              <w:rPr>
                <w:rFonts w:ascii="宋体" w:hAnsi="宋体" w:cs="宋体"/>
                <w:sz w:val="24"/>
                <w:szCs w:val="24"/>
                <w:lang w:eastAsia="zh-CN"/>
              </w:rPr>
            </w:pPr>
            <w:r>
              <w:rPr>
                <w:rFonts w:hint="eastAsia" w:ascii="宋体" w:hAnsi="宋体" w:cs="宋体"/>
                <w:sz w:val="24"/>
                <w:szCs w:val="24"/>
                <w:lang w:eastAsia="zh-CN"/>
              </w:rPr>
              <w:t>......</w:t>
            </w:r>
          </w:p>
        </w:tc>
      </w:tr>
      <w:tr w14:paraId="710C2612">
        <w:tblPrEx>
          <w:tblCellMar>
            <w:top w:w="0" w:type="dxa"/>
            <w:left w:w="0" w:type="dxa"/>
            <w:bottom w:w="0" w:type="dxa"/>
            <w:right w:w="0" w:type="dxa"/>
          </w:tblCellMar>
        </w:tblPrEx>
        <w:trPr>
          <w:trHeight w:val="528" w:hRule="atLeast"/>
          <w:jc w:val="center"/>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1C8FE">
            <w:pPr>
              <w:jc w:val="center"/>
              <w:textAlignment w:val="center"/>
              <w:rPr>
                <w:rFonts w:hint="eastAsia" w:hAnsi="宋体" w:eastAsia="宋体" w:cs="宋体"/>
                <w:color w:val="auto"/>
                <w:kern w:val="2"/>
                <w:sz w:val="24"/>
                <w:szCs w:val="24"/>
                <w:lang w:eastAsia="zh-CN"/>
              </w:rPr>
            </w:pPr>
          </w:p>
        </w:tc>
        <w:tc>
          <w:tcPr>
            <w:tcW w:w="4606"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D9FE4">
            <w:pPr>
              <w:jc w:val="center"/>
              <w:textAlignment w:val="center"/>
              <w:rPr>
                <w:rFonts w:ascii="宋体" w:hAnsi="宋体" w:cs="宋体"/>
                <w:sz w:val="24"/>
                <w:szCs w:val="24"/>
                <w:lang w:eastAsia="zh-CN"/>
              </w:rPr>
            </w:pPr>
            <w:r>
              <w:rPr>
                <w:rFonts w:hint="eastAsia" w:hAnsi="宋体" w:eastAsia="宋体" w:cs="宋体"/>
                <w:color w:val="auto"/>
                <w:kern w:val="2"/>
                <w:sz w:val="24"/>
                <w:szCs w:val="24"/>
                <w:lang w:eastAsia="zh-CN"/>
              </w:rPr>
              <w:t>投标总报价（元）小写：          ；大写：                     。</w:t>
            </w:r>
          </w:p>
        </w:tc>
      </w:tr>
    </w:tbl>
    <w:p w14:paraId="32CCFE7E">
      <w:pPr>
        <w:widowControl w:val="0"/>
        <w:overflowPunct/>
        <w:topLinePunct/>
        <w:autoSpaceDE/>
        <w:autoSpaceDN/>
        <w:adjustRightInd/>
        <w:snapToGrid/>
        <w:spacing w:after="0" w:line="480" w:lineRule="exact"/>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注：1.“投标报价”项价格应与附件二“开标一览表”中投标总报价一致</w:t>
      </w:r>
      <w:r>
        <w:rPr>
          <w:rFonts w:hint="eastAsia" w:ascii="宋体" w:hAnsi="宋体" w:eastAsia="宋体" w:cs="宋体"/>
          <w:bCs/>
          <w:color w:val="auto"/>
          <w:sz w:val="24"/>
          <w:szCs w:val="24"/>
          <w:lang w:eastAsia="zh-CN"/>
        </w:rPr>
        <w:t>。</w:t>
      </w:r>
    </w:p>
    <w:p w14:paraId="041CED00">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5A6921B0">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3B97CF8C">
      <w:pPr>
        <w:overflowPunct/>
        <w:topLinePunct/>
        <w:spacing w:after="0" w:line="480" w:lineRule="exact"/>
        <w:rPr>
          <w:rFonts w:ascii="宋体" w:hAnsi="宋体" w:eastAsia="宋体" w:cs="宋体"/>
          <w:b/>
          <w:color w:val="auto"/>
          <w:sz w:val="24"/>
          <w:szCs w:val="24"/>
          <w:shd w:val="clear" w:color="auto" w:fill="FFFFFF" w:themeFill="background1"/>
          <w:lang w:eastAsia="zh-CN"/>
        </w:rPr>
      </w:pPr>
      <w:r>
        <w:rPr>
          <w:rFonts w:hint="eastAsia" w:ascii="宋体" w:hAnsi="宋体" w:eastAsia="宋体" w:cs="宋体"/>
          <w:color w:val="auto"/>
          <w:sz w:val="24"/>
          <w:szCs w:val="24"/>
          <w:lang w:eastAsia="zh-CN"/>
        </w:rPr>
        <w:t>日期：_______年____月____日</w:t>
      </w:r>
      <w:r>
        <w:rPr>
          <w:rFonts w:hint="eastAsia" w:ascii="宋体" w:hAnsi="宋体" w:eastAsia="宋体" w:cs="宋体"/>
          <w:b/>
          <w:color w:val="auto"/>
          <w:sz w:val="24"/>
          <w:szCs w:val="24"/>
          <w:shd w:val="clear" w:color="auto" w:fill="FFFFFF" w:themeFill="background1"/>
          <w:lang w:eastAsia="zh-CN"/>
        </w:rPr>
        <w:br w:type="page"/>
      </w:r>
    </w:p>
    <w:p w14:paraId="4785E7A3">
      <w:pPr>
        <w:pStyle w:val="14"/>
        <w:overflowPunct/>
        <w:topLinePunct/>
        <w:spacing w:after="0" w:line="480" w:lineRule="exact"/>
        <w:rPr>
          <w:rFonts w:hAnsi="宋体" w:eastAsia="宋体" w:cs="宋体"/>
          <w:b/>
          <w:color w:val="auto"/>
          <w:sz w:val="24"/>
          <w:szCs w:val="24"/>
          <w:lang w:eastAsia="zh-CN"/>
        </w:rPr>
        <w:sectPr>
          <w:pgSz w:w="16838" w:h="11906" w:orient="landscape"/>
          <w:pgMar w:top="1191" w:right="1191" w:bottom="1304" w:left="1304" w:header="720" w:footer="720" w:gutter="0"/>
          <w:cols w:space="0" w:num="1"/>
          <w:docGrid w:type="lines" w:linePitch="324" w:charSpace="0"/>
        </w:sectPr>
      </w:pPr>
    </w:p>
    <w:p w14:paraId="4B9DC9A1">
      <w:pPr>
        <w:kinsoku w:val="0"/>
        <w:overflowPunct/>
        <w:topLinePunct/>
        <w:spacing w:after="0" w:line="480" w:lineRule="exact"/>
        <w:rPr>
          <w:rFonts w:ascii="宋体" w:hAnsi="宋体" w:eastAsia="宋体" w:cs="宋体"/>
          <w:b/>
          <w:sz w:val="24"/>
          <w:szCs w:val="24"/>
          <w:lang w:eastAsia="zh-CN"/>
        </w:rPr>
      </w:pPr>
      <w:r>
        <w:rPr>
          <w:rFonts w:hint="eastAsia" w:ascii="宋体" w:hAnsi="宋体" w:eastAsia="宋体" w:cs="宋体"/>
          <w:b/>
          <w:sz w:val="24"/>
          <w:szCs w:val="24"/>
          <w:lang w:eastAsia="zh-CN"/>
        </w:rPr>
        <w:t>附件九、投标产品技术响应表</w:t>
      </w:r>
      <w:r>
        <w:rPr>
          <w:rFonts w:hint="eastAsia" w:ascii="宋体" w:hAnsi="宋体" w:eastAsia="宋体" w:cs="宋体"/>
          <w:b/>
          <w:color w:val="auto"/>
          <w:sz w:val="24"/>
          <w:szCs w:val="24"/>
          <w:lang w:eastAsia="zh-CN"/>
        </w:rPr>
        <w:t>（实质性格式）</w:t>
      </w:r>
    </w:p>
    <w:p w14:paraId="4E224735">
      <w:pPr>
        <w:kinsoku w:val="0"/>
        <w:overflowPunct/>
        <w:topLinePunct/>
        <w:spacing w:after="0" w:line="480" w:lineRule="exact"/>
        <w:jc w:val="center"/>
        <w:rPr>
          <w:rFonts w:ascii="宋体" w:hAnsi="宋体" w:eastAsia="宋体" w:cs="宋体"/>
          <w:b/>
          <w:sz w:val="24"/>
          <w:szCs w:val="24"/>
          <w:lang w:eastAsia="zh-CN"/>
        </w:rPr>
      </w:pPr>
      <w:r>
        <w:rPr>
          <w:rFonts w:hint="eastAsia" w:ascii="宋体" w:hAnsi="宋体" w:eastAsia="宋体" w:cs="宋体"/>
          <w:b/>
          <w:sz w:val="24"/>
          <w:szCs w:val="24"/>
          <w:lang w:eastAsia="zh-CN"/>
        </w:rPr>
        <w:t>投标产品技术响应表</w:t>
      </w:r>
    </w:p>
    <w:p w14:paraId="3E71BD30">
      <w:pPr>
        <w:pStyle w:val="14"/>
        <w:overflowPunct/>
        <w:topLinePunct/>
        <w:spacing w:after="0" w:line="480" w:lineRule="exact"/>
        <w:ind w:firstLine="240" w:firstLineChars="100"/>
        <w:rPr>
          <w:rFonts w:hAnsi="宋体" w:eastAsia="宋体" w:cs="宋体"/>
          <w:sz w:val="24"/>
          <w:szCs w:val="24"/>
          <w:lang w:eastAsia="zh-CN"/>
        </w:rPr>
      </w:pPr>
      <w:r>
        <w:rPr>
          <w:rFonts w:hint="eastAsia" w:hAnsi="宋体" w:eastAsia="宋体" w:cs="宋体"/>
          <w:sz w:val="24"/>
          <w:szCs w:val="24"/>
          <w:lang w:eastAsia="zh-CN"/>
        </w:rPr>
        <w:t xml:space="preserve">  请按所投产品的实际技术参数，逐条对应招标文件的</w:t>
      </w:r>
      <w:r>
        <w:rPr>
          <w:rFonts w:hint="eastAsia" w:hAnsi="宋体" w:eastAsia="宋体" w:cs="宋体"/>
          <w:b/>
          <w:bCs/>
          <w:sz w:val="24"/>
          <w:szCs w:val="24"/>
          <w:lang w:eastAsia="zh-CN"/>
        </w:rPr>
        <w:t>第五章 采购需求</w:t>
      </w:r>
      <w:r>
        <w:rPr>
          <w:rFonts w:hint="eastAsia" w:hAnsi="宋体" w:eastAsia="宋体" w:cs="宋体"/>
          <w:b/>
          <w:bCs/>
          <w:sz w:val="24"/>
          <w:szCs w:val="24"/>
          <w:lang w:val="en-US" w:eastAsia="zh-CN"/>
        </w:rPr>
        <w:t xml:space="preserve"> 一、技术要求</w:t>
      </w:r>
      <w:r>
        <w:rPr>
          <w:rFonts w:hint="eastAsia" w:hAnsi="宋体" w:eastAsia="宋体" w:cs="宋体"/>
          <w:sz w:val="24"/>
          <w:szCs w:val="24"/>
          <w:lang w:eastAsia="zh-CN"/>
        </w:rPr>
        <w:t>的技术要求及质量要求认真填写该表。</w:t>
      </w:r>
    </w:p>
    <w:p w14:paraId="237A0116">
      <w:pPr>
        <w:overflowPunct/>
        <w:topLinePunct/>
        <w:spacing w:after="0" w:line="480" w:lineRule="exact"/>
        <w:ind w:left="1205" w:hanging="1205" w:hangingChars="500"/>
        <w:rPr>
          <w:rFonts w:ascii="宋体" w:hAnsi="宋体" w:eastAsia="宋体" w:cs="宋体"/>
          <w:b/>
          <w:sz w:val="24"/>
          <w:szCs w:val="24"/>
          <w:u w:val="single"/>
          <w:lang w:eastAsia="zh-CN"/>
        </w:rPr>
      </w:pPr>
      <w:r>
        <w:rPr>
          <w:rFonts w:hint="eastAsia" w:ascii="宋体" w:hAnsi="宋体" w:eastAsia="宋体" w:cs="宋体"/>
          <w:b/>
          <w:sz w:val="24"/>
          <w:szCs w:val="24"/>
          <w:lang w:eastAsia="zh-CN"/>
        </w:rPr>
        <w:t>项目名称：             项目编号：               标段：</w:t>
      </w:r>
    </w:p>
    <w:tbl>
      <w:tblPr>
        <w:tblStyle w:val="2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03"/>
        <w:gridCol w:w="1559"/>
        <w:gridCol w:w="1134"/>
        <w:gridCol w:w="1829"/>
        <w:gridCol w:w="1344"/>
        <w:gridCol w:w="778"/>
        <w:gridCol w:w="1294"/>
      </w:tblGrid>
      <w:tr w14:paraId="4927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48" w:type="dxa"/>
            <w:tcBorders>
              <w:top w:val="single" w:color="auto" w:sz="4" w:space="0"/>
              <w:left w:val="single" w:color="auto" w:sz="4" w:space="0"/>
              <w:bottom w:val="single" w:color="auto" w:sz="4" w:space="0"/>
              <w:right w:val="single" w:color="auto" w:sz="4" w:space="0"/>
            </w:tcBorders>
            <w:vAlign w:val="center"/>
          </w:tcPr>
          <w:p w14:paraId="08DB9204">
            <w:pPr>
              <w:overflowPunct/>
              <w:topLinePunct/>
              <w:spacing w:after="0" w:line="48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序号</w:t>
            </w:r>
          </w:p>
        </w:tc>
        <w:tc>
          <w:tcPr>
            <w:tcW w:w="1303" w:type="dxa"/>
            <w:tcBorders>
              <w:top w:val="single" w:color="auto" w:sz="4" w:space="0"/>
              <w:left w:val="single" w:color="auto" w:sz="4" w:space="0"/>
              <w:bottom w:val="single" w:color="auto" w:sz="4" w:space="0"/>
              <w:right w:val="single" w:color="auto" w:sz="4" w:space="0"/>
            </w:tcBorders>
            <w:vAlign w:val="center"/>
          </w:tcPr>
          <w:p w14:paraId="53DD1F64">
            <w:pPr>
              <w:overflowPunct/>
              <w:topLinePunct/>
              <w:spacing w:after="0" w:line="48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货物名称</w:t>
            </w:r>
          </w:p>
        </w:tc>
        <w:tc>
          <w:tcPr>
            <w:tcW w:w="1559" w:type="dxa"/>
            <w:tcBorders>
              <w:top w:val="single" w:color="auto" w:sz="4" w:space="0"/>
              <w:left w:val="single" w:color="auto" w:sz="4" w:space="0"/>
              <w:bottom w:val="single" w:color="auto" w:sz="4" w:space="0"/>
              <w:right w:val="single" w:color="auto" w:sz="4" w:space="0"/>
            </w:tcBorders>
            <w:vAlign w:val="center"/>
          </w:tcPr>
          <w:p w14:paraId="11684DBD">
            <w:pPr>
              <w:overflowPunct/>
              <w:topLinePunct/>
              <w:spacing w:after="0" w:line="48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品牌、规格、型号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2ADB3A08">
            <w:pPr>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制造商</w:t>
            </w:r>
          </w:p>
        </w:tc>
        <w:tc>
          <w:tcPr>
            <w:tcW w:w="1829" w:type="dxa"/>
            <w:tcBorders>
              <w:top w:val="single" w:color="auto" w:sz="4" w:space="0"/>
              <w:left w:val="single" w:color="auto" w:sz="4" w:space="0"/>
              <w:bottom w:val="single" w:color="auto" w:sz="4" w:space="0"/>
              <w:right w:val="single" w:color="auto" w:sz="4" w:space="0"/>
            </w:tcBorders>
            <w:vAlign w:val="center"/>
          </w:tcPr>
          <w:p w14:paraId="7C1108CF">
            <w:pPr>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招标文件技术标准、要求</w:t>
            </w:r>
          </w:p>
        </w:tc>
        <w:tc>
          <w:tcPr>
            <w:tcW w:w="1344" w:type="dxa"/>
            <w:tcBorders>
              <w:top w:val="single" w:color="auto" w:sz="4" w:space="0"/>
              <w:left w:val="single" w:color="auto" w:sz="4" w:space="0"/>
              <w:bottom w:val="single" w:color="auto" w:sz="4" w:space="0"/>
              <w:right w:val="single" w:color="auto" w:sz="4" w:space="0"/>
            </w:tcBorders>
            <w:vAlign w:val="center"/>
          </w:tcPr>
          <w:p w14:paraId="44531C82">
            <w:pPr>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投标文件对应技术参数</w:t>
            </w:r>
          </w:p>
        </w:tc>
        <w:tc>
          <w:tcPr>
            <w:tcW w:w="778" w:type="dxa"/>
            <w:tcBorders>
              <w:top w:val="single" w:color="auto" w:sz="4" w:space="0"/>
              <w:left w:val="single" w:color="auto" w:sz="4" w:space="0"/>
              <w:bottom w:val="single" w:color="auto" w:sz="4" w:space="0"/>
              <w:right w:val="single" w:color="auto" w:sz="4" w:space="0"/>
            </w:tcBorders>
            <w:vAlign w:val="center"/>
          </w:tcPr>
          <w:p w14:paraId="7AEAB4AB">
            <w:pPr>
              <w:overflowPunct/>
              <w:topLinePunct/>
              <w:spacing w:after="0" w:line="48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偏离</w:t>
            </w:r>
          </w:p>
        </w:tc>
        <w:tc>
          <w:tcPr>
            <w:tcW w:w="1294" w:type="dxa"/>
            <w:tcBorders>
              <w:top w:val="single" w:color="auto" w:sz="4" w:space="0"/>
              <w:left w:val="single" w:color="auto" w:sz="4" w:space="0"/>
              <w:bottom w:val="single" w:color="auto" w:sz="4" w:space="0"/>
              <w:right w:val="single" w:color="auto" w:sz="4" w:space="0"/>
            </w:tcBorders>
            <w:vAlign w:val="center"/>
          </w:tcPr>
          <w:p w14:paraId="2694D16C">
            <w:pPr>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说明（证明材料页码）</w:t>
            </w:r>
          </w:p>
        </w:tc>
      </w:tr>
      <w:tr w14:paraId="266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2D72CFBF">
            <w:pPr>
              <w:overflowPunct/>
              <w:topLinePunct/>
              <w:spacing w:after="0" w:line="480" w:lineRule="exact"/>
              <w:jc w:val="center"/>
              <w:rPr>
                <w:rFonts w:ascii="宋体" w:hAnsi="宋体" w:eastAsia="宋体" w:cs="宋体"/>
                <w:color w:val="auto"/>
                <w:sz w:val="24"/>
                <w:szCs w:val="24"/>
                <w:lang w:eastAsia="zh-CN"/>
              </w:rPr>
            </w:pPr>
          </w:p>
        </w:tc>
        <w:tc>
          <w:tcPr>
            <w:tcW w:w="1303" w:type="dxa"/>
            <w:tcBorders>
              <w:top w:val="single" w:color="auto" w:sz="4" w:space="0"/>
              <w:left w:val="single" w:color="auto" w:sz="4" w:space="0"/>
              <w:bottom w:val="single" w:color="auto" w:sz="4" w:space="0"/>
              <w:right w:val="single" w:color="auto" w:sz="4" w:space="0"/>
            </w:tcBorders>
            <w:vAlign w:val="center"/>
          </w:tcPr>
          <w:p w14:paraId="733099EC">
            <w:pPr>
              <w:overflowPunct/>
              <w:topLinePunct/>
              <w:spacing w:after="0" w:line="480" w:lineRule="exact"/>
              <w:jc w:val="center"/>
              <w:rPr>
                <w:rFonts w:ascii="宋体" w:hAnsi="宋体" w:eastAsia="宋体" w:cs="宋体"/>
                <w:color w:val="auto"/>
                <w:sz w:val="24"/>
                <w:szCs w:val="24"/>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794E8426">
            <w:pPr>
              <w:overflowPunct/>
              <w:topLinePunct/>
              <w:spacing w:after="0" w:line="480" w:lineRule="exact"/>
              <w:jc w:val="center"/>
              <w:rPr>
                <w:rFonts w:ascii="宋体" w:hAnsi="宋体" w:eastAsia="宋体" w:cs="宋体"/>
                <w:color w:val="auto"/>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07DCEDB">
            <w:pPr>
              <w:overflowPunct/>
              <w:topLinePunct/>
              <w:spacing w:after="0" w:line="480" w:lineRule="exact"/>
              <w:jc w:val="center"/>
              <w:rPr>
                <w:rFonts w:ascii="宋体" w:hAnsi="宋体" w:eastAsia="宋体" w:cs="宋体"/>
                <w:color w:val="auto"/>
                <w:sz w:val="24"/>
                <w:szCs w:val="24"/>
                <w:lang w:eastAsia="zh-CN"/>
              </w:rPr>
            </w:pPr>
          </w:p>
        </w:tc>
        <w:tc>
          <w:tcPr>
            <w:tcW w:w="1829" w:type="dxa"/>
            <w:tcBorders>
              <w:top w:val="single" w:color="auto" w:sz="4" w:space="0"/>
              <w:left w:val="single" w:color="auto" w:sz="4" w:space="0"/>
              <w:bottom w:val="single" w:color="auto" w:sz="4" w:space="0"/>
              <w:right w:val="single" w:color="auto" w:sz="4" w:space="0"/>
            </w:tcBorders>
            <w:vAlign w:val="center"/>
          </w:tcPr>
          <w:p w14:paraId="7EB4C7EB">
            <w:pPr>
              <w:overflowPunct/>
              <w:topLinePunct/>
              <w:spacing w:after="0" w:line="480" w:lineRule="exact"/>
              <w:jc w:val="center"/>
              <w:rPr>
                <w:rFonts w:ascii="宋体" w:hAnsi="宋体" w:eastAsia="宋体" w:cs="宋体"/>
                <w:color w:val="auto"/>
                <w:sz w:val="24"/>
                <w:szCs w:val="24"/>
                <w:lang w:eastAsia="zh-CN"/>
              </w:rPr>
            </w:pPr>
          </w:p>
        </w:tc>
        <w:tc>
          <w:tcPr>
            <w:tcW w:w="1344" w:type="dxa"/>
            <w:tcBorders>
              <w:top w:val="single" w:color="auto" w:sz="4" w:space="0"/>
              <w:left w:val="single" w:color="auto" w:sz="4" w:space="0"/>
              <w:bottom w:val="single" w:color="auto" w:sz="4" w:space="0"/>
              <w:right w:val="single" w:color="auto" w:sz="4" w:space="0"/>
            </w:tcBorders>
            <w:vAlign w:val="center"/>
          </w:tcPr>
          <w:p w14:paraId="56BFA007">
            <w:pPr>
              <w:overflowPunct/>
              <w:topLinePunct/>
              <w:spacing w:after="0" w:line="480" w:lineRule="exact"/>
              <w:jc w:val="center"/>
              <w:rPr>
                <w:rFonts w:ascii="宋体" w:hAnsi="宋体" w:eastAsia="宋体" w:cs="宋体"/>
                <w:color w:val="auto"/>
                <w:sz w:val="24"/>
                <w:szCs w:val="24"/>
                <w:lang w:eastAsia="zh-CN"/>
              </w:rPr>
            </w:pPr>
          </w:p>
        </w:tc>
        <w:tc>
          <w:tcPr>
            <w:tcW w:w="778" w:type="dxa"/>
            <w:tcBorders>
              <w:top w:val="single" w:color="auto" w:sz="4" w:space="0"/>
              <w:left w:val="single" w:color="auto" w:sz="4" w:space="0"/>
              <w:bottom w:val="single" w:color="auto" w:sz="4" w:space="0"/>
              <w:right w:val="single" w:color="auto" w:sz="4" w:space="0"/>
            </w:tcBorders>
          </w:tcPr>
          <w:p w14:paraId="0CDB65B5">
            <w:pPr>
              <w:overflowPunct/>
              <w:topLinePunct/>
              <w:spacing w:after="0" w:line="480" w:lineRule="exact"/>
              <w:jc w:val="center"/>
              <w:rPr>
                <w:rFonts w:ascii="宋体" w:hAnsi="宋体" w:eastAsia="宋体" w:cs="宋体"/>
                <w:color w:val="auto"/>
                <w:sz w:val="24"/>
                <w:szCs w:val="24"/>
                <w:lang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14:paraId="7B354772">
            <w:pPr>
              <w:overflowPunct/>
              <w:topLinePunct/>
              <w:spacing w:after="0" w:line="480" w:lineRule="exact"/>
              <w:jc w:val="center"/>
              <w:rPr>
                <w:rFonts w:ascii="宋体" w:hAnsi="宋体" w:eastAsia="宋体" w:cs="宋体"/>
                <w:color w:val="auto"/>
                <w:sz w:val="24"/>
                <w:szCs w:val="24"/>
                <w:lang w:eastAsia="zh-CN"/>
              </w:rPr>
            </w:pPr>
          </w:p>
        </w:tc>
      </w:tr>
      <w:tr w14:paraId="7A39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648" w:type="dxa"/>
            <w:tcBorders>
              <w:top w:val="single" w:color="auto" w:sz="4" w:space="0"/>
              <w:left w:val="single" w:color="auto" w:sz="4" w:space="0"/>
              <w:bottom w:val="single" w:color="auto" w:sz="4" w:space="0"/>
              <w:right w:val="single" w:color="auto" w:sz="4" w:space="0"/>
            </w:tcBorders>
            <w:vAlign w:val="center"/>
          </w:tcPr>
          <w:p w14:paraId="128D47BE">
            <w:pPr>
              <w:overflowPunct/>
              <w:topLinePunct/>
              <w:spacing w:after="0" w:line="480" w:lineRule="exact"/>
              <w:jc w:val="center"/>
              <w:rPr>
                <w:rFonts w:ascii="宋体" w:hAnsi="宋体" w:eastAsia="宋体" w:cs="宋体"/>
                <w:color w:val="auto"/>
                <w:sz w:val="24"/>
                <w:szCs w:val="24"/>
                <w:lang w:eastAsia="zh-CN"/>
              </w:rPr>
            </w:pPr>
          </w:p>
        </w:tc>
        <w:tc>
          <w:tcPr>
            <w:tcW w:w="1303" w:type="dxa"/>
            <w:tcBorders>
              <w:top w:val="single" w:color="auto" w:sz="4" w:space="0"/>
              <w:left w:val="single" w:color="auto" w:sz="4" w:space="0"/>
              <w:bottom w:val="single" w:color="auto" w:sz="4" w:space="0"/>
              <w:right w:val="single" w:color="auto" w:sz="4" w:space="0"/>
            </w:tcBorders>
            <w:vAlign w:val="center"/>
          </w:tcPr>
          <w:p w14:paraId="32B6732F">
            <w:pPr>
              <w:overflowPunct/>
              <w:topLinePunct/>
              <w:spacing w:after="0" w:line="480" w:lineRule="exact"/>
              <w:jc w:val="center"/>
              <w:rPr>
                <w:rFonts w:ascii="宋体" w:hAnsi="宋体" w:eastAsia="宋体" w:cs="宋体"/>
                <w:color w:val="auto"/>
                <w:sz w:val="24"/>
                <w:szCs w:val="24"/>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64849691">
            <w:pPr>
              <w:overflowPunct/>
              <w:topLinePunct/>
              <w:spacing w:after="0" w:line="480" w:lineRule="exact"/>
              <w:jc w:val="center"/>
              <w:rPr>
                <w:rFonts w:ascii="宋体" w:hAnsi="宋体" w:eastAsia="宋体" w:cs="宋体"/>
                <w:color w:val="auto"/>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04855801">
            <w:pPr>
              <w:overflowPunct/>
              <w:topLinePunct/>
              <w:spacing w:after="0" w:line="480" w:lineRule="exact"/>
              <w:jc w:val="center"/>
              <w:rPr>
                <w:rFonts w:ascii="宋体" w:hAnsi="宋体" w:eastAsia="宋体" w:cs="宋体"/>
                <w:color w:val="auto"/>
                <w:sz w:val="24"/>
                <w:szCs w:val="24"/>
                <w:lang w:eastAsia="zh-CN"/>
              </w:rPr>
            </w:pPr>
          </w:p>
        </w:tc>
        <w:tc>
          <w:tcPr>
            <w:tcW w:w="1829" w:type="dxa"/>
            <w:tcBorders>
              <w:top w:val="single" w:color="auto" w:sz="4" w:space="0"/>
              <w:left w:val="single" w:color="auto" w:sz="4" w:space="0"/>
              <w:bottom w:val="single" w:color="auto" w:sz="4" w:space="0"/>
              <w:right w:val="single" w:color="auto" w:sz="4" w:space="0"/>
            </w:tcBorders>
            <w:vAlign w:val="center"/>
          </w:tcPr>
          <w:p w14:paraId="7A1C6A68">
            <w:pPr>
              <w:overflowPunct/>
              <w:topLinePunct/>
              <w:spacing w:after="0" w:line="480" w:lineRule="exact"/>
              <w:jc w:val="center"/>
              <w:rPr>
                <w:rFonts w:ascii="宋体" w:hAnsi="宋体" w:eastAsia="宋体" w:cs="宋体"/>
                <w:color w:val="auto"/>
                <w:sz w:val="24"/>
                <w:szCs w:val="24"/>
                <w:lang w:eastAsia="zh-CN"/>
              </w:rPr>
            </w:pPr>
          </w:p>
        </w:tc>
        <w:tc>
          <w:tcPr>
            <w:tcW w:w="1344" w:type="dxa"/>
            <w:tcBorders>
              <w:top w:val="single" w:color="auto" w:sz="4" w:space="0"/>
              <w:left w:val="single" w:color="auto" w:sz="4" w:space="0"/>
              <w:bottom w:val="single" w:color="auto" w:sz="4" w:space="0"/>
              <w:right w:val="single" w:color="auto" w:sz="4" w:space="0"/>
            </w:tcBorders>
            <w:vAlign w:val="center"/>
          </w:tcPr>
          <w:p w14:paraId="3AD4A676">
            <w:pPr>
              <w:overflowPunct/>
              <w:topLinePunct/>
              <w:spacing w:after="0" w:line="480" w:lineRule="exact"/>
              <w:jc w:val="center"/>
              <w:rPr>
                <w:rFonts w:ascii="宋体" w:hAnsi="宋体" w:eastAsia="宋体" w:cs="宋体"/>
                <w:color w:val="auto"/>
                <w:sz w:val="24"/>
                <w:szCs w:val="24"/>
                <w:lang w:eastAsia="zh-CN"/>
              </w:rPr>
            </w:pPr>
          </w:p>
        </w:tc>
        <w:tc>
          <w:tcPr>
            <w:tcW w:w="778" w:type="dxa"/>
            <w:tcBorders>
              <w:top w:val="single" w:color="auto" w:sz="4" w:space="0"/>
              <w:left w:val="single" w:color="auto" w:sz="4" w:space="0"/>
              <w:bottom w:val="single" w:color="auto" w:sz="4" w:space="0"/>
              <w:right w:val="single" w:color="auto" w:sz="4" w:space="0"/>
            </w:tcBorders>
          </w:tcPr>
          <w:p w14:paraId="62749212">
            <w:pPr>
              <w:overflowPunct/>
              <w:topLinePunct/>
              <w:spacing w:after="0" w:line="480" w:lineRule="exact"/>
              <w:jc w:val="center"/>
              <w:rPr>
                <w:rFonts w:ascii="宋体" w:hAnsi="宋体" w:eastAsia="宋体" w:cs="宋体"/>
                <w:color w:val="auto"/>
                <w:sz w:val="24"/>
                <w:szCs w:val="24"/>
                <w:lang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14:paraId="794EF55D">
            <w:pPr>
              <w:overflowPunct/>
              <w:topLinePunct/>
              <w:spacing w:after="0" w:line="480" w:lineRule="exact"/>
              <w:jc w:val="center"/>
              <w:rPr>
                <w:rFonts w:ascii="宋体" w:hAnsi="宋体" w:eastAsia="宋体" w:cs="宋体"/>
                <w:color w:val="auto"/>
                <w:sz w:val="24"/>
                <w:szCs w:val="24"/>
                <w:lang w:eastAsia="zh-CN"/>
              </w:rPr>
            </w:pPr>
          </w:p>
        </w:tc>
      </w:tr>
      <w:tr w14:paraId="0D68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648" w:type="dxa"/>
            <w:tcBorders>
              <w:top w:val="single" w:color="auto" w:sz="4" w:space="0"/>
              <w:left w:val="single" w:color="auto" w:sz="4" w:space="0"/>
              <w:bottom w:val="single" w:color="auto" w:sz="4" w:space="0"/>
              <w:right w:val="single" w:color="auto" w:sz="4" w:space="0"/>
            </w:tcBorders>
            <w:vAlign w:val="center"/>
          </w:tcPr>
          <w:p w14:paraId="679145CF">
            <w:pPr>
              <w:overflowPunct/>
              <w:topLinePunct/>
              <w:spacing w:after="0" w:line="480" w:lineRule="exact"/>
              <w:jc w:val="center"/>
              <w:rPr>
                <w:rFonts w:ascii="宋体" w:hAnsi="宋体" w:eastAsia="宋体" w:cs="宋体"/>
                <w:color w:val="auto"/>
                <w:sz w:val="24"/>
                <w:szCs w:val="24"/>
                <w:lang w:eastAsia="zh-CN"/>
              </w:rPr>
            </w:pPr>
          </w:p>
        </w:tc>
        <w:tc>
          <w:tcPr>
            <w:tcW w:w="1303" w:type="dxa"/>
            <w:tcBorders>
              <w:top w:val="single" w:color="auto" w:sz="4" w:space="0"/>
              <w:left w:val="single" w:color="auto" w:sz="4" w:space="0"/>
              <w:bottom w:val="single" w:color="auto" w:sz="4" w:space="0"/>
              <w:right w:val="single" w:color="auto" w:sz="4" w:space="0"/>
            </w:tcBorders>
            <w:vAlign w:val="center"/>
          </w:tcPr>
          <w:p w14:paraId="26E5E843">
            <w:pPr>
              <w:overflowPunct/>
              <w:topLinePunct/>
              <w:spacing w:after="0" w:line="480" w:lineRule="exact"/>
              <w:jc w:val="center"/>
              <w:rPr>
                <w:rFonts w:ascii="宋体" w:hAnsi="宋体" w:eastAsia="宋体" w:cs="宋体"/>
                <w:color w:val="auto"/>
                <w:sz w:val="24"/>
                <w:szCs w:val="24"/>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7DC54011">
            <w:pPr>
              <w:overflowPunct/>
              <w:topLinePunct/>
              <w:spacing w:after="0" w:line="480" w:lineRule="exact"/>
              <w:jc w:val="center"/>
              <w:rPr>
                <w:rFonts w:ascii="宋体" w:hAnsi="宋体" w:eastAsia="宋体" w:cs="宋体"/>
                <w:color w:val="auto"/>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64920CFF">
            <w:pPr>
              <w:overflowPunct/>
              <w:topLinePunct/>
              <w:spacing w:after="0" w:line="480" w:lineRule="exact"/>
              <w:jc w:val="center"/>
              <w:rPr>
                <w:rFonts w:ascii="宋体" w:hAnsi="宋体" w:eastAsia="宋体" w:cs="宋体"/>
                <w:color w:val="auto"/>
                <w:sz w:val="24"/>
                <w:szCs w:val="24"/>
                <w:lang w:eastAsia="zh-CN"/>
              </w:rPr>
            </w:pPr>
          </w:p>
        </w:tc>
        <w:tc>
          <w:tcPr>
            <w:tcW w:w="1829" w:type="dxa"/>
            <w:tcBorders>
              <w:top w:val="single" w:color="auto" w:sz="4" w:space="0"/>
              <w:left w:val="single" w:color="auto" w:sz="4" w:space="0"/>
              <w:bottom w:val="single" w:color="auto" w:sz="4" w:space="0"/>
              <w:right w:val="single" w:color="auto" w:sz="4" w:space="0"/>
            </w:tcBorders>
            <w:vAlign w:val="center"/>
          </w:tcPr>
          <w:p w14:paraId="256CE87F">
            <w:pPr>
              <w:overflowPunct/>
              <w:topLinePunct/>
              <w:spacing w:after="0" w:line="480" w:lineRule="exact"/>
              <w:jc w:val="center"/>
              <w:rPr>
                <w:rFonts w:ascii="宋体" w:hAnsi="宋体" w:eastAsia="宋体" w:cs="宋体"/>
                <w:color w:val="auto"/>
                <w:sz w:val="24"/>
                <w:szCs w:val="24"/>
                <w:lang w:eastAsia="zh-CN"/>
              </w:rPr>
            </w:pPr>
          </w:p>
        </w:tc>
        <w:tc>
          <w:tcPr>
            <w:tcW w:w="1344" w:type="dxa"/>
            <w:tcBorders>
              <w:top w:val="single" w:color="auto" w:sz="4" w:space="0"/>
              <w:left w:val="single" w:color="auto" w:sz="4" w:space="0"/>
              <w:bottom w:val="single" w:color="auto" w:sz="4" w:space="0"/>
              <w:right w:val="single" w:color="auto" w:sz="4" w:space="0"/>
            </w:tcBorders>
            <w:vAlign w:val="center"/>
          </w:tcPr>
          <w:p w14:paraId="4B362DB4">
            <w:pPr>
              <w:overflowPunct/>
              <w:topLinePunct/>
              <w:spacing w:after="0" w:line="480" w:lineRule="exact"/>
              <w:jc w:val="center"/>
              <w:rPr>
                <w:rFonts w:ascii="宋体" w:hAnsi="宋体" w:eastAsia="宋体" w:cs="宋体"/>
                <w:color w:val="auto"/>
                <w:sz w:val="24"/>
                <w:szCs w:val="24"/>
                <w:lang w:eastAsia="zh-CN"/>
              </w:rPr>
            </w:pPr>
          </w:p>
        </w:tc>
        <w:tc>
          <w:tcPr>
            <w:tcW w:w="778" w:type="dxa"/>
            <w:tcBorders>
              <w:top w:val="single" w:color="auto" w:sz="4" w:space="0"/>
              <w:left w:val="single" w:color="auto" w:sz="4" w:space="0"/>
              <w:bottom w:val="single" w:color="auto" w:sz="4" w:space="0"/>
              <w:right w:val="single" w:color="auto" w:sz="4" w:space="0"/>
            </w:tcBorders>
          </w:tcPr>
          <w:p w14:paraId="544908C9">
            <w:pPr>
              <w:overflowPunct/>
              <w:topLinePunct/>
              <w:spacing w:after="0" w:line="480" w:lineRule="exact"/>
              <w:jc w:val="center"/>
              <w:rPr>
                <w:rFonts w:ascii="宋体" w:hAnsi="宋体" w:eastAsia="宋体" w:cs="宋体"/>
                <w:color w:val="auto"/>
                <w:sz w:val="24"/>
                <w:szCs w:val="24"/>
                <w:lang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14:paraId="16AA1B1B">
            <w:pPr>
              <w:overflowPunct/>
              <w:topLinePunct/>
              <w:spacing w:after="0" w:line="480" w:lineRule="exact"/>
              <w:jc w:val="center"/>
              <w:rPr>
                <w:rFonts w:ascii="宋体" w:hAnsi="宋体" w:eastAsia="宋体" w:cs="宋体"/>
                <w:color w:val="auto"/>
                <w:sz w:val="24"/>
                <w:szCs w:val="24"/>
                <w:lang w:eastAsia="zh-CN"/>
              </w:rPr>
            </w:pPr>
          </w:p>
        </w:tc>
      </w:tr>
    </w:tbl>
    <w:p w14:paraId="100388D9">
      <w:pPr>
        <w:pStyle w:val="14"/>
        <w:overflowPunct/>
        <w:topLinePunct/>
        <w:spacing w:after="0" w:line="480" w:lineRule="exact"/>
        <w:rPr>
          <w:rFonts w:hAnsi="宋体" w:eastAsia="宋体" w:cs="宋体"/>
          <w:color w:val="auto"/>
          <w:sz w:val="24"/>
          <w:szCs w:val="24"/>
          <w:lang w:eastAsia="zh-CN"/>
        </w:rPr>
      </w:pPr>
      <w:r>
        <w:rPr>
          <w:rFonts w:hint="eastAsia" w:hAnsi="宋体" w:eastAsia="宋体" w:cs="宋体"/>
          <w:color w:val="auto"/>
          <w:sz w:val="24"/>
          <w:szCs w:val="24"/>
          <w:lang w:eastAsia="zh-CN"/>
        </w:rPr>
        <w:t>注：1 表格中“偏离”一列，供应商只能如实填写“正偏离”、“负偏离”或“无偏离”。凡投标内容高于招标文件要求的，按“正偏离”填写；低于招标文件要求的，按“负偏离”填写；满足招标文件要求的，按“无偏离”填写。并在“</w:t>
      </w:r>
      <w:r>
        <w:rPr>
          <w:rFonts w:hint="eastAsia" w:hAnsi="宋体" w:eastAsia="宋体" w:cs="宋体"/>
          <w:b/>
          <w:color w:val="auto"/>
          <w:sz w:val="24"/>
          <w:szCs w:val="24"/>
          <w:lang w:eastAsia="zh-CN"/>
        </w:rPr>
        <w:t>投标文件对应技术参数”一列中注明</w:t>
      </w:r>
      <w:r>
        <w:rPr>
          <w:rFonts w:hint="eastAsia" w:hAnsi="宋体" w:eastAsia="宋体" w:cs="宋体"/>
          <w:color w:val="auto"/>
          <w:sz w:val="24"/>
          <w:szCs w:val="24"/>
          <w:lang w:eastAsia="zh-CN"/>
        </w:rPr>
        <w:t>“</w:t>
      </w:r>
      <w:r>
        <w:rPr>
          <w:rFonts w:hint="eastAsia" w:hAnsi="宋体" w:eastAsia="宋体" w:cs="宋体"/>
          <w:b/>
          <w:color w:val="auto"/>
          <w:sz w:val="24"/>
          <w:szCs w:val="24"/>
          <w:lang w:eastAsia="zh-CN"/>
        </w:rPr>
        <w:t>技术参数及配置等”</w:t>
      </w:r>
      <w:r>
        <w:rPr>
          <w:rFonts w:hint="eastAsia" w:hAnsi="宋体" w:eastAsia="宋体" w:cs="宋体"/>
          <w:color w:val="auto"/>
          <w:sz w:val="24"/>
          <w:szCs w:val="24"/>
          <w:lang w:eastAsia="zh-CN"/>
        </w:rPr>
        <w:t>。</w:t>
      </w:r>
    </w:p>
    <w:p w14:paraId="7C833741">
      <w:pPr>
        <w:pStyle w:val="14"/>
        <w:overflowPunct/>
        <w:topLinePunct/>
        <w:spacing w:after="0" w:line="480" w:lineRule="exact"/>
        <w:rPr>
          <w:rFonts w:hAnsi="宋体" w:eastAsia="宋体" w:cs="宋体"/>
          <w:color w:val="auto"/>
          <w:sz w:val="24"/>
          <w:szCs w:val="24"/>
          <w:lang w:eastAsia="zh-CN"/>
        </w:rPr>
      </w:pPr>
      <w:r>
        <w:rPr>
          <w:rFonts w:hint="eastAsia" w:hAnsi="宋体" w:eastAsia="宋体" w:cs="宋体"/>
          <w:color w:val="auto"/>
          <w:sz w:val="24"/>
          <w:szCs w:val="24"/>
          <w:lang w:eastAsia="zh-CN"/>
        </w:rPr>
        <w:t>2 序号应对应该产品在</w:t>
      </w:r>
      <w:r>
        <w:rPr>
          <w:rFonts w:hint="eastAsia" w:hAnsi="宋体" w:eastAsia="宋体" w:cs="宋体"/>
          <w:b/>
          <w:bCs/>
          <w:color w:val="auto"/>
          <w:sz w:val="24"/>
          <w:szCs w:val="24"/>
          <w:lang w:eastAsia="zh-CN"/>
        </w:rPr>
        <w:t>第五章 采购需求</w:t>
      </w:r>
      <w:r>
        <w:rPr>
          <w:rFonts w:hint="eastAsia" w:hAnsi="宋体" w:eastAsia="宋体" w:cs="宋体"/>
          <w:b/>
          <w:bCs/>
          <w:sz w:val="24"/>
          <w:szCs w:val="24"/>
          <w:lang w:val="en-US" w:eastAsia="zh-CN"/>
        </w:rPr>
        <w:t xml:space="preserve"> 一、技术要求</w:t>
      </w:r>
      <w:r>
        <w:rPr>
          <w:rFonts w:hint="eastAsia" w:hAnsi="宋体" w:eastAsia="宋体" w:cs="宋体"/>
          <w:bCs/>
          <w:color w:val="auto"/>
          <w:sz w:val="24"/>
          <w:szCs w:val="24"/>
          <w:lang w:eastAsia="zh-CN"/>
        </w:rPr>
        <w:t>的序号。</w:t>
      </w:r>
    </w:p>
    <w:p w14:paraId="291A1557">
      <w:pPr>
        <w:pStyle w:val="31"/>
        <w:spacing w:line="480" w:lineRule="exact"/>
        <w:rPr>
          <w:rFonts w:ascii="宋体" w:hAnsi="宋体" w:eastAsia="宋体" w:cs="宋体"/>
          <w:b/>
          <w:color w:val="auto"/>
        </w:rPr>
      </w:pPr>
      <w:r>
        <w:rPr>
          <w:rFonts w:hint="eastAsia" w:ascii="宋体" w:hAnsi="宋体" w:eastAsia="宋体" w:cs="宋体"/>
          <w:bCs/>
          <w:color w:val="auto"/>
        </w:rPr>
        <w:t>3各供应商必须对招标文件第五章中的技术参数要求作出全面、真实的反映，供应商除如实填写技术规格偏离表外，投标文件中必须提供相关证明材料来证明真实有效性</w:t>
      </w:r>
      <w:r>
        <w:rPr>
          <w:rFonts w:hint="eastAsia" w:ascii="宋体" w:hAnsi="宋体" w:eastAsia="宋体" w:cs="Times New Roman"/>
          <w:b/>
          <w:bCs/>
        </w:rPr>
        <w:t>，所投货物技术参数需在投标文件中所附产品彩页及检验报告来证明真实有效性，产品彩页必须为制造商公开发布的印刷资料，检验报告必须为专业检测机构出具，若投标文件中技术支持资料参数与技术规格偏离表应答不符或无支持资料应答，视为不响应该条技术参数要求</w:t>
      </w:r>
      <w:r>
        <w:rPr>
          <w:rFonts w:hint="eastAsia" w:ascii="宋体" w:hAnsi="宋体" w:eastAsia="宋体" w:cs="宋体"/>
          <w:b/>
          <w:color w:val="auto"/>
        </w:rPr>
        <w:t>。</w:t>
      </w:r>
    </w:p>
    <w:p w14:paraId="024E0368">
      <w:pPr>
        <w:pStyle w:val="14"/>
        <w:overflowPunct/>
        <w:topLinePunct/>
        <w:spacing w:after="0" w:line="480" w:lineRule="exact"/>
        <w:rPr>
          <w:rFonts w:hAnsi="宋体" w:eastAsia="宋体" w:cs="宋体"/>
          <w:b/>
          <w:bCs/>
          <w:color w:val="auto"/>
          <w:sz w:val="24"/>
          <w:szCs w:val="24"/>
          <w:lang w:eastAsia="zh-CN"/>
        </w:rPr>
      </w:pPr>
      <w:r>
        <w:rPr>
          <w:rFonts w:hint="eastAsia" w:hAnsi="宋体" w:eastAsia="宋体" w:cs="宋体"/>
          <w:b/>
          <w:bCs/>
          <w:color w:val="auto"/>
          <w:sz w:val="24"/>
          <w:szCs w:val="24"/>
          <w:lang w:eastAsia="zh-CN"/>
        </w:rPr>
        <w:t>4.供应商应将支持该项技术要求响应的技术支持资料在投标文件中的索引（页码及条目号等）标注在“说明”一栏中。</w:t>
      </w:r>
    </w:p>
    <w:p w14:paraId="128DF676">
      <w:pPr>
        <w:overflowPunct/>
        <w:topLinePunct/>
        <w:spacing w:after="0" w:line="480" w:lineRule="exact"/>
        <w:rPr>
          <w:rFonts w:ascii="宋体" w:hAnsi="宋体" w:eastAsia="宋体" w:cs="宋体"/>
          <w:color w:val="auto"/>
          <w:sz w:val="24"/>
          <w:szCs w:val="24"/>
          <w:lang w:eastAsia="zh-CN"/>
        </w:rPr>
      </w:pPr>
    </w:p>
    <w:p w14:paraId="62E1D56E">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364A0F5D">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40724A74">
      <w:pPr>
        <w:overflowPunct/>
        <w:topLinePunct/>
        <w:spacing w:after="0" w:line="480" w:lineRule="exact"/>
        <w:rPr>
          <w:rFonts w:ascii="宋体" w:hAnsi="宋体" w:eastAsia="宋体" w:cs="宋体"/>
          <w:color w:val="auto"/>
          <w:sz w:val="24"/>
          <w:szCs w:val="24"/>
          <w:shd w:val="clear" w:color="auto" w:fill="FFFFFF" w:themeFill="background1"/>
          <w:lang w:eastAsia="zh-CN"/>
        </w:rPr>
      </w:pPr>
      <w:r>
        <w:rPr>
          <w:rFonts w:hint="eastAsia" w:ascii="宋体" w:hAnsi="宋体" w:eastAsia="宋体" w:cs="宋体"/>
          <w:color w:val="auto"/>
          <w:sz w:val="24"/>
          <w:szCs w:val="24"/>
          <w:lang w:eastAsia="zh-CN"/>
        </w:rPr>
        <w:t>日期：_______年____月____日</w:t>
      </w:r>
    </w:p>
    <w:p w14:paraId="65DDE297">
      <w:pPr>
        <w:overflowPunct/>
        <w:topLinePunct/>
        <w:spacing w:after="0" w:line="480" w:lineRule="exact"/>
        <w:jc w:val="center"/>
        <w:rPr>
          <w:rFonts w:ascii="宋体" w:hAnsi="宋体" w:eastAsia="宋体" w:cs="宋体"/>
          <w:b/>
          <w:color w:val="auto"/>
          <w:sz w:val="24"/>
          <w:szCs w:val="24"/>
          <w:lang w:eastAsia="zh-CN"/>
        </w:rPr>
      </w:pPr>
      <w:r>
        <w:rPr>
          <w:rFonts w:hint="eastAsia" w:ascii="宋体" w:hAnsi="宋体" w:eastAsia="宋体" w:cs="宋体"/>
          <w:color w:val="auto"/>
          <w:sz w:val="24"/>
          <w:szCs w:val="24"/>
          <w:shd w:val="clear" w:color="auto" w:fill="FFFFFF" w:themeFill="background1"/>
          <w:lang w:eastAsia="zh-CN"/>
        </w:rPr>
        <w:br w:type="page"/>
      </w:r>
      <w:bookmarkStart w:id="241" w:name="_Toc504554946"/>
      <w:bookmarkStart w:id="242" w:name="_Toc360435349"/>
      <w:bookmarkStart w:id="243" w:name="_Toc480882162"/>
      <w:bookmarkStart w:id="244" w:name="_Toc494283206"/>
      <w:r>
        <w:rPr>
          <w:rFonts w:hint="eastAsia" w:ascii="宋体" w:hAnsi="宋体" w:eastAsia="宋体" w:cs="宋体"/>
          <w:b/>
          <w:color w:val="auto"/>
          <w:sz w:val="24"/>
          <w:szCs w:val="24"/>
          <w:lang w:eastAsia="zh-CN"/>
        </w:rPr>
        <w:t>技 术 文 件</w:t>
      </w:r>
      <w:bookmarkEnd w:id="241"/>
      <w:bookmarkEnd w:id="242"/>
      <w:bookmarkEnd w:id="243"/>
      <w:bookmarkEnd w:id="244"/>
    </w:p>
    <w:p w14:paraId="4038DF90">
      <w:pPr>
        <w:overflowPunct/>
        <w:topLinePunct/>
        <w:spacing w:after="0" w:line="480" w:lineRule="exact"/>
        <w:rPr>
          <w:rFonts w:ascii="宋体" w:hAnsi="宋体" w:eastAsia="宋体" w:cs="宋体"/>
          <w:color w:val="auto"/>
          <w:sz w:val="24"/>
          <w:szCs w:val="24"/>
          <w:shd w:val="clear" w:color="auto" w:fill="FFFFFF" w:themeFill="background1"/>
          <w:lang w:eastAsia="zh-CN"/>
        </w:rPr>
      </w:pPr>
      <w:r>
        <w:rPr>
          <w:rFonts w:hint="eastAsia" w:ascii="宋体" w:hAnsi="宋体" w:eastAsia="宋体" w:cs="宋体"/>
          <w:color w:val="auto"/>
          <w:sz w:val="24"/>
          <w:szCs w:val="24"/>
          <w:shd w:val="clear" w:color="auto" w:fill="FFFFFF" w:themeFill="background1"/>
          <w:lang w:eastAsia="zh-CN"/>
        </w:rPr>
        <w:t>1.所投产品主要技术指标、参数及性能的详细说明</w:t>
      </w:r>
    </w:p>
    <w:p w14:paraId="09DEACFC">
      <w:pPr>
        <w:overflowPunct/>
        <w:topLinePunct/>
        <w:spacing w:after="0" w:line="480" w:lineRule="exact"/>
        <w:rPr>
          <w:rFonts w:ascii="宋体" w:hAnsi="宋体" w:eastAsia="宋体" w:cs="宋体"/>
          <w:color w:val="auto"/>
          <w:sz w:val="24"/>
          <w:szCs w:val="24"/>
          <w:shd w:val="clear" w:color="auto" w:fill="FFFFFF" w:themeFill="background1"/>
          <w:lang w:eastAsia="zh-CN"/>
        </w:rPr>
      </w:pPr>
      <w:r>
        <w:rPr>
          <w:rFonts w:hint="eastAsia" w:ascii="宋体" w:hAnsi="宋体" w:eastAsia="宋体" w:cs="宋体"/>
          <w:color w:val="auto"/>
          <w:sz w:val="24"/>
          <w:szCs w:val="24"/>
          <w:shd w:val="clear" w:color="auto" w:fill="FFFFFF" w:themeFill="background1"/>
          <w:lang w:eastAsia="zh-CN"/>
        </w:rPr>
        <w:t>2.最新的技术彩页或有效的宣传资料</w:t>
      </w:r>
    </w:p>
    <w:p w14:paraId="72C2C66B">
      <w:pPr>
        <w:overflowPunct/>
        <w:topLinePunct/>
        <w:spacing w:after="0" w:line="480" w:lineRule="exact"/>
        <w:rPr>
          <w:rFonts w:ascii="宋体" w:hAnsi="宋体" w:eastAsia="宋体" w:cs="宋体"/>
          <w:color w:val="auto"/>
          <w:sz w:val="24"/>
          <w:szCs w:val="24"/>
          <w:shd w:val="clear" w:color="auto" w:fill="FFFFFF" w:themeFill="background1"/>
          <w:lang w:eastAsia="zh-CN"/>
        </w:rPr>
      </w:pPr>
      <w:r>
        <w:rPr>
          <w:rFonts w:hint="eastAsia" w:ascii="宋体" w:hAnsi="宋体" w:eastAsia="宋体" w:cs="宋体"/>
          <w:color w:val="auto"/>
          <w:sz w:val="24"/>
          <w:szCs w:val="24"/>
          <w:shd w:val="clear" w:color="auto" w:fill="FFFFFF" w:themeFill="background1"/>
          <w:lang w:eastAsia="zh-CN"/>
        </w:rPr>
        <w:t>3.投标人认为其他还可提供的资料（厂家官网资料或产品彩页、检测报告）。</w:t>
      </w:r>
    </w:p>
    <w:p w14:paraId="04AA52C0">
      <w:pPr>
        <w:overflowPunct/>
        <w:topLinePunct/>
        <w:spacing w:after="0" w:line="480" w:lineRule="exact"/>
        <w:rPr>
          <w:rFonts w:ascii="宋体" w:hAnsi="宋体" w:eastAsia="宋体" w:cs="宋体"/>
          <w:color w:val="auto"/>
          <w:sz w:val="24"/>
          <w:szCs w:val="24"/>
          <w:shd w:val="clear" w:color="auto" w:fill="FFFFFF" w:themeFill="background1"/>
          <w:lang w:eastAsia="zh-CN"/>
        </w:rPr>
      </w:pPr>
      <w:r>
        <w:rPr>
          <w:rFonts w:hint="eastAsia" w:ascii="宋体" w:hAnsi="宋体" w:eastAsia="宋体" w:cs="宋体"/>
          <w:color w:val="auto"/>
          <w:sz w:val="24"/>
          <w:szCs w:val="24"/>
          <w:shd w:val="clear" w:color="auto" w:fill="FFFFFF" w:themeFill="background1"/>
          <w:lang w:eastAsia="zh-CN"/>
        </w:rPr>
        <w:t>........</w:t>
      </w:r>
      <w:r>
        <w:rPr>
          <w:rFonts w:hint="eastAsia" w:ascii="宋体" w:hAnsi="宋体" w:eastAsia="宋体" w:cs="宋体"/>
          <w:color w:val="auto"/>
          <w:sz w:val="24"/>
          <w:szCs w:val="24"/>
          <w:shd w:val="clear" w:color="auto" w:fill="FFFFFF" w:themeFill="background1"/>
          <w:lang w:eastAsia="zh-CN"/>
        </w:rPr>
        <w:br w:type="page"/>
      </w:r>
    </w:p>
    <w:p w14:paraId="5561B583">
      <w:pPr>
        <w:pStyle w:val="21"/>
        <w:ind w:firstLine="480"/>
        <w:rPr>
          <w:lang w:eastAsia="zh-CN"/>
        </w:rPr>
        <w:sectPr>
          <w:pgSz w:w="11906" w:h="16838"/>
          <w:pgMar w:top="1191" w:right="1191" w:bottom="1304" w:left="1304" w:header="720" w:footer="720" w:gutter="0"/>
          <w:cols w:space="0" w:num="1"/>
          <w:docGrid w:type="lines" w:linePitch="324" w:charSpace="0"/>
        </w:sectPr>
      </w:pPr>
    </w:p>
    <w:p w14:paraId="214F2144">
      <w:pPr>
        <w:pStyle w:val="3"/>
        <w:overflowPunct/>
        <w:topLinePunct/>
        <w:spacing w:after="0" w:line="480" w:lineRule="exact"/>
        <w:jc w:val="lef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附件十：项目实施方案</w:t>
      </w:r>
    </w:p>
    <w:p w14:paraId="5F26962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（此部分不提供格式，具体格式由供应商针对《采购需求》及评分办法内容自拟）</w:t>
      </w:r>
    </w:p>
    <w:p w14:paraId="267EEE63">
      <w:pPr>
        <w:overflowPunct/>
        <w:topLinePunct/>
        <w:spacing w:after="0" w:line="480" w:lineRule="exact"/>
        <w:rPr>
          <w:rFonts w:ascii="宋体" w:hAnsi="宋体" w:eastAsia="宋体" w:cs="宋体"/>
          <w:color w:val="auto"/>
          <w:sz w:val="24"/>
          <w:szCs w:val="24"/>
          <w:lang w:eastAsia="zh-CN"/>
        </w:rPr>
      </w:pPr>
    </w:p>
    <w:p w14:paraId="1A6350B9">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64838CF">
      <w:pPr>
        <w:pStyle w:val="3"/>
        <w:overflowPunct/>
        <w:topLinePunct/>
        <w:spacing w:after="0" w:line="480" w:lineRule="exact"/>
        <w:jc w:val="both"/>
        <w:rPr>
          <w:rFonts w:ascii="宋体" w:hAnsi="宋体" w:eastAsia="宋体" w:cs="宋体"/>
          <w:color w:val="auto"/>
          <w:sz w:val="24"/>
          <w:szCs w:val="24"/>
          <w:lang w:eastAsia="zh-CN"/>
        </w:rPr>
      </w:pPr>
      <w:bookmarkStart w:id="245" w:name="_Toc277058824"/>
      <w:bookmarkStart w:id="246" w:name="_Toc495766292"/>
      <w:r>
        <w:rPr>
          <w:rFonts w:hint="eastAsia" w:ascii="宋体" w:hAnsi="宋体" w:eastAsia="宋体" w:cs="宋体"/>
          <w:color w:val="auto"/>
          <w:sz w:val="24"/>
          <w:szCs w:val="24"/>
          <w:lang w:eastAsia="zh-CN"/>
        </w:rPr>
        <w:t>附件十一：</w:t>
      </w:r>
      <w:r>
        <w:rPr>
          <w:rStyle w:val="25"/>
          <w:rFonts w:ascii="宋体" w:hAnsi="宋体" w:eastAsia="宋体" w:cs="宋体"/>
          <w:b/>
          <w:sz w:val="24"/>
          <w:szCs w:val="24"/>
          <w:lang w:eastAsia="zh-CN"/>
        </w:rPr>
        <w:t>资源整合与</w:t>
      </w:r>
      <w:r>
        <w:rPr>
          <w:rFonts w:hint="eastAsia" w:ascii="宋体" w:hAnsi="宋体" w:eastAsia="宋体" w:cs="宋体"/>
          <w:b/>
          <w:bCs/>
          <w:sz w:val="24"/>
          <w:szCs w:val="24"/>
          <w:lang w:eastAsia="zh-CN"/>
        </w:rPr>
        <w:t>供货能力</w:t>
      </w:r>
    </w:p>
    <w:p w14:paraId="3E4A9764">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（此部分不提供格式，具体格式由供应商针对《采购需求》及评分办法内容自拟）</w:t>
      </w:r>
    </w:p>
    <w:p w14:paraId="109A3D49">
      <w:pPr>
        <w:overflowPunct/>
        <w:topLinePunct/>
        <w:spacing w:after="0" w:line="480" w:lineRule="exact"/>
        <w:rPr>
          <w:rFonts w:ascii="宋体" w:hAnsi="宋体" w:eastAsia="宋体" w:cs="宋体"/>
          <w:color w:val="auto"/>
          <w:sz w:val="24"/>
          <w:szCs w:val="24"/>
          <w:lang w:eastAsia="zh-CN"/>
        </w:rPr>
      </w:pPr>
    </w:p>
    <w:p w14:paraId="22A1955C">
      <w:pPr>
        <w:overflowPunct/>
        <w:topLinePunct/>
        <w:spacing w:after="0" w:line="480" w:lineRule="exact"/>
        <w:ind w:firstLine="640"/>
        <w:rPr>
          <w:rFonts w:ascii="宋体" w:hAnsi="宋体" w:eastAsia="宋体" w:cs="宋体"/>
          <w:color w:val="auto"/>
          <w:sz w:val="24"/>
          <w:szCs w:val="24"/>
          <w:lang w:eastAsia="zh-CN"/>
        </w:rPr>
      </w:pPr>
      <w:bookmarkStart w:id="247" w:name="_Toc7532"/>
      <w:r>
        <w:rPr>
          <w:rFonts w:hint="eastAsia" w:ascii="宋体" w:hAnsi="宋体" w:eastAsia="宋体" w:cs="宋体"/>
          <w:color w:val="auto"/>
          <w:sz w:val="24"/>
          <w:szCs w:val="24"/>
          <w:lang w:eastAsia="zh-CN"/>
        </w:rPr>
        <w:br w:type="page"/>
      </w:r>
    </w:p>
    <w:bookmarkEnd w:id="247"/>
    <w:p w14:paraId="4DA7EF72">
      <w:pPr>
        <w:pStyle w:val="3"/>
        <w:overflowPunct/>
        <w:topLinePunct/>
        <w:spacing w:after="0" w:line="480" w:lineRule="exact"/>
        <w:jc w:val="lef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附件十二：</w:t>
      </w:r>
      <w:bookmarkStart w:id="248" w:name="_Toc321748039"/>
      <w:bookmarkStart w:id="249" w:name="_Toc324464373"/>
      <w:bookmarkStart w:id="250" w:name="_Toc321786052"/>
      <w:bookmarkStart w:id="251" w:name="_Toc321783720"/>
      <w:bookmarkStart w:id="252" w:name="_Toc481959160"/>
      <w:bookmarkStart w:id="253" w:name="_Toc321607503"/>
      <w:bookmarkStart w:id="254" w:name="_Toc482193381"/>
      <w:bookmarkStart w:id="255" w:name="_Toc321785458"/>
      <w:r>
        <w:rPr>
          <w:rFonts w:hint="eastAsia" w:ascii="宋体" w:hAnsi="宋体" w:eastAsia="宋体" w:cs="宋体"/>
          <w:sz w:val="24"/>
          <w:szCs w:val="24"/>
          <w:lang w:eastAsia="zh-CN"/>
        </w:rPr>
        <w:t>实施保障能力</w:t>
      </w:r>
    </w:p>
    <w:bookmarkEnd w:id="248"/>
    <w:bookmarkEnd w:id="249"/>
    <w:bookmarkEnd w:id="250"/>
    <w:bookmarkEnd w:id="251"/>
    <w:bookmarkEnd w:id="252"/>
    <w:bookmarkEnd w:id="253"/>
    <w:bookmarkEnd w:id="254"/>
    <w:bookmarkEnd w:id="255"/>
    <w:p w14:paraId="30AC97A6">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（此部分不提供格式，具体格式由供应商针对《采购需求》及评分办法内容自拟）</w:t>
      </w:r>
    </w:p>
    <w:p w14:paraId="29977EE7">
      <w:pP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15204CC8">
      <w:pPr>
        <w:pStyle w:val="3"/>
        <w:overflowPunct/>
        <w:topLinePunct/>
        <w:spacing w:after="0" w:line="480" w:lineRule="exact"/>
        <w:jc w:val="lef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附件十三：</w:t>
      </w:r>
      <w:r>
        <w:rPr>
          <w:rStyle w:val="25"/>
          <w:rFonts w:ascii="宋体" w:hAnsi="宋体" w:eastAsia="宋体" w:cs="宋体"/>
          <w:b/>
          <w:sz w:val="24"/>
          <w:szCs w:val="24"/>
          <w:lang w:eastAsia="zh-CN"/>
        </w:rPr>
        <w:t>验收配合及售后保障</w:t>
      </w:r>
    </w:p>
    <w:p w14:paraId="747F6C65">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（此部分不提供格式，具体格式由供应商针对《采购需求》及评分办法内容自拟）</w:t>
      </w:r>
    </w:p>
    <w:p w14:paraId="0FE55FF2">
      <w:pP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7600DFEB">
      <w:pPr>
        <w:pStyle w:val="3"/>
        <w:overflowPunct/>
        <w:topLinePunct/>
        <w:spacing w:after="0" w:line="480" w:lineRule="exact"/>
        <w:jc w:val="lef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附件十四：违约承诺及处罚措施</w:t>
      </w:r>
    </w:p>
    <w:p w14:paraId="6D01A2DE">
      <w:pPr>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（此部分不提供格式，具体格式由供应商针对《采购需求》及评分办法内容自拟）</w:t>
      </w:r>
    </w:p>
    <w:p w14:paraId="15F794AA">
      <w:pP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85A499A">
      <w:pPr>
        <w:pStyle w:val="3"/>
        <w:overflowPunct/>
        <w:topLinePunct/>
        <w:spacing w:after="0" w:line="480" w:lineRule="exact"/>
        <w:jc w:val="lef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附件十五：</w:t>
      </w:r>
      <w:r>
        <w:rPr>
          <w:rFonts w:hint="eastAsia" w:ascii="宋体" w:hAnsi="宋体" w:eastAsia="宋体" w:cs="宋体"/>
          <w:sz w:val="24"/>
          <w:szCs w:val="24"/>
          <w:lang w:eastAsia="zh-CN"/>
        </w:rPr>
        <w:t>拟投入本设施设备及人员配备</w:t>
      </w:r>
    </w:p>
    <w:p w14:paraId="353E4588">
      <w:pPr>
        <w:spacing w:line="480" w:lineRule="exact"/>
        <w:jc w:val="center"/>
        <w:rPr>
          <w:rFonts w:ascii="宋体" w:hAnsi="宋体" w:eastAsia="宋体" w:cs="宋体"/>
          <w:b/>
          <w:color w:val="auto"/>
          <w:sz w:val="22"/>
          <w:szCs w:val="22"/>
          <w:lang w:eastAsia="zh-CN"/>
        </w:rPr>
      </w:pPr>
      <w:r>
        <w:rPr>
          <w:rFonts w:hint="eastAsia" w:ascii="宋体" w:hAnsi="宋体" w:eastAsia="宋体" w:cs="宋体"/>
          <w:color w:val="auto"/>
          <w:sz w:val="22"/>
          <w:szCs w:val="22"/>
          <w:lang w:eastAsia="zh-CN"/>
        </w:rPr>
        <w:t>（此部分方案内容不提供格式，具体格式由供应商针对《采购需求》及评分办法内容自拟）</w:t>
      </w:r>
    </w:p>
    <w:p w14:paraId="69A1B219">
      <w:pPr>
        <w:overflowPunct/>
        <w:topLinePunct/>
        <w:spacing w:after="0" w:line="480" w:lineRule="exact"/>
        <w:jc w:val="center"/>
        <w:rPr>
          <w:rFonts w:ascii="宋体" w:hAnsi="宋体" w:eastAsia="宋体" w:cs="宋体"/>
          <w:b/>
          <w:bCs/>
          <w:color w:val="auto"/>
          <w:sz w:val="24"/>
          <w:szCs w:val="24"/>
          <w:lang w:eastAsia="zh-CN"/>
        </w:rPr>
      </w:pPr>
      <w:r>
        <w:rPr>
          <w:rFonts w:hint="eastAsia" w:ascii="宋体" w:hAnsi="宋体" w:eastAsia="宋体" w:cs="宋体"/>
          <w:b/>
          <w:color w:val="auto"/>
          <w:sz w:val="24"/>
          <w:szCs w:val="24"/>
          <w:lang w:eastAsia="zh-CN"/>
        </w:rPr>
        <w:t>1.项目人员配置</w:t>
      </w:r>
    </w:p>
    <w:p w14:paraId="2C4934E0">
      <w:pPr>
        <w:widowControl w:val="0"/>
        <w:shd w:val="clear" w:color="auto" w:fill="FFFFFF"/>
        <w:overflowPunct/>
        <w:autoSpaceDE/>
        <w:autoSpaceDN/>
        <w:adjustRightInd/>
        <w:snapToGrid/>
        <w:spacing w:line="480" w:lineRule="exact"/>
        <w:textAlignment w:val="auto"/>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项目名称：              项目编号：                标段：</w:t>
      </w:r>
    </w:p>
    <w:tbl>
      <w:tblPr>
        <w:tblStyle w:val="22"/>
        <w:tblW w:w="97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752"/>
        <w:gridCol w:w="1527"/>
        <w:gridCol w:w="1118"/>
        <w:gridCol w:w="1106"/>
        <w:gridCol w:w="1295"/>
        <w:gridCol w:w="1683"/>
        <w:gridCol w:w="1509"/>
      </w:tblGrid>
      <w:tr w14:paraId="486C0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44" w:type="dxa"/>
            <w:tcBorders>
              <w:top w:val="single" w:color="auto" w:sz="4" w:space="0"/>
              <w:bottom w:val="single" w:color="auto" w:sz="4" w:space="0"/>
              <w:right w:val="single" w:color="auto" w:sz="4" w:space="0"/>
            </w:tcBorders>
            <w:noWrap/>
            <w:vAlign w:val="center"/>
          </w:tcPr>
          <w:p w14:paraId="1620D358">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rPr>
            </w:pPr>
            <w:r>
              <w:rPr>
                <w:rFonts w:hint="eastAsia" w:ascii="宋体" w:hAnsi="宋体" w:eastAsia="宋体" w:cs="宋体"/>
                <w:bCs/>
                <w:color w:val="auto"/>
                <w:spacing w:val="10"/>
                <w:sz w:val="24"/>
                <w:szCs w:val="24"/>
              </w:rPr>
              <w:t>序号</w:t>
            </w:r>
          </w:p>
        </w:tc>
        <w:tc>
          <w:tcPr>
            <w:tcW w:w="752" w:type="dxa"/>
            <w:tcBorders>
              <w:top w:val="single" w:color="auto" w:sz="4" w:space="0"/>
              <w:left w:val="single" w:color="auto" w:sz="4" w:space="0"/>
              <w:bottom w:val="single" w:color="auto" w:sz="4" w:space="0"/>
              <w:right w:val="single" w:color="auto" w:sz="4" w:space="0"/>
            </w:tcBorders>
            <w:noWrap/>
            <w:vAlign w:val="center"/>
          </w:tcPr>
          <w:p w14:paraId="26329F81">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rPr>
            </w:pPr>
            <w:r>
              <w:rPr>
                <w:rFonts w:hint="eastAsia" w:ascii="宋体" w:hAnsi="宋体" w:eastAsia="宋体" w:cs="宋体"/>
                <w:bCs/>
                <w:color w:val="auto"/>
                <w:spacing w:val="10"/>
                <w:sz w:val="24"/>
                <w:szCs w:val="24"/>
              </w:rPr>
              <w:t>姓名</w:t>
            </w:r>
          </w:p>
        </w:tc>
        <w:tc>
          <w:tcPr>
            <w:tcW w:w="1527" w:type="dxa"/>
            <w:tcBorders>
              <w:top w:val="single" w:color="auto" w:sz="4" w:space="0"/>
              <w:left w:val="single" w:color="auto" w:sz="4" w:space="0"/>
              <w:bottom w:val="single" w:color="auto" w:sz="4" w:space="0"/>
              <w:right w:val="single" w:color="auto" w:sz="4" w:space="0"/>
            </w:tcBorders>
            <w:noWrap/>
            <w:vAlign w:val="center"/>
          </w:tcPr>
          <w:p w14:paraId="3F31F742">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rPr>
            </w:pPr>
            <w:r>
              <w:rPr>
                <w:rFonts w:hint="eastAsia" w:ascii="宋体" w:hAnsi="宋体" w:eastAsia="宋体" w:cs="宋体"/>
                <w:bCs/>
                <w:color w:val="auto"/>
                <w:spacing w:val="10"/>
                <w:sz w:val="24"/>
                <w:szCs w:val="24"/>
              </w:rPr>
              <w:t>职务/职称</w:t>
            </w:r>
          </w:p>
        </w:tc>
        <w:tc>
          <w:tcPr>
            <w:tcW w:w="1118" w:type="dxa"/>
            <w:tcBorders>
              <w:top w:val="single" w:color="auto" w:sz="4" w:space="0"/>
              <w:left w:val="single" w:color="auto" w:sz="4" w:space="0"/>
              <w:right w:val="single" w:color="auto" w:sz="4" w:space="0"/>
            </w:tcBorders>
            <w:noWrap/>
            <w:vAlign w:val="center"/>
          </w:tcPr>
          <w:p w14:paraId="46C74308">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rPr>
            </w:pPr>
            <w:r>
              <w:rPr>
                <w:rFonts w:hint="eastAsia" w:ascii="宋体" w:hAnsi="宋体" w:eastAsia="宋体" w:cs="宋体"/>
                <w:bCs/>
                <w:color w:val="auto"/>
                <w:spacing w:val="10"/>
                <w:sz w:val="24"/>
                <w:szCs w:val="24"/>
              </w:rPr>
              <w:t>学历</w:t>
            </w:r>
          </w:p>
        </w:tc>
        <w:tc>
          <w:tcPr>
            <w:tcW w:w="1106" w:type="dxa"/>
            <w:tcBorders>
              <w:top w:val="single" w:color="auto" w:sz="4" w:space="0"/>
              <w:left w:val="single" w:color="auto" w:sz="4" w:space="0"/>
              <w:right w:val="single" w:color="auto" w:sz="4" w:space="0"/>
            </w:tcBorders>
            <w:noWrap/>
            <w:vAlign w:val="center"/>
          </w:tcPr>
          <w:p w14:paraId="3F3D829E">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rPr>
            </w:pPr>
            <w:r>
              <w:rPr>
                <w:rFonts w:hint="eastAsia" w:ascii="宋体" w:hAnsi="宋体" w:eastAsia="宋体" w:cs="宋体"/>
                <w:bCs/>
                <w:color w:val="auto"/>
                <w:spacing w:val="10"/>
                <w:sz w:val="24"/>
                <w:szCs w:val="24"/>
              </w:rPr>
              <w:t>专业</w:t>
            </w:r>
          </w:p>
        </w:tc>
        <w:tc>
          <w:tcPr>
            <w:tcW w:w="1295" w:type="dxa"/>
            <w:tcBorders>
              <w:top w:val="single" w:color="auto" w:sz="4" w:space="0"/>
              <w:left w:val="single" w:color="auto" w:sz="4" w:space="0"/>
              <w:bottom w:val="single" w:color="auto" w:sz="4" w:space="0"/>
              <w:right w:val="single" w:color="auto" w:sz="4" w:space="0"/>
            </w:tcBorders>
            <w:noWrap/>
            <w:vAlign w:val="center"/>
          </w:tcPr>
          <w:p w14:paraId="5AB2F5A3">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rPr>
            </w:pPr>
            <w:r>
              <w:rPr>
                <w:rFonts w:hint="eastAsia" w:ascii="宋体" w:hAnsi="宋体" w:eastAsia="宋体" w:cs="宋体"/>
                <w:bCs/>
                <w:color w:val="auto"/>
                <w:spacing w:val="10"/>
                <w:sz w:val="24"/>
                <w:szCs w:val="24"/>
              </w:rPr>
              <w:t>技能证书</w:t>
            </w:r>
          </w:p>
        </w:tc>
        <w:tc>
          <w:tcPr>
            <w:tcW w:w="1683" w:type="dxa"/>
            <w:tcBorders>
              <w:top w:val="single" w:color="auto" w:sz="4" w:space="0"/>
              <w:left w:val="single" w:color="auto" w:sz="4" w:space="0"/>
              <w:bottom w:val="single" w:color="auto" w:sz="4" w:space="0"/>
            </w:tcBorders>
            <w:noWrap/>
            <w:vAlign w:val="center"/>
          </w:tcPr>
          <w:p w14:paraId="2A301DA5">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eastAsia="zh-CN"/>
              </w:rPr>
              <w:t>拟担任职务</w:t>
            </w:r>
          </w:p>
          <w:p w14:paraId="20645551">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eastAsia="zh-CN"/>
              </w:rPr>
              <w:t>（项目组）</w:t>
            </w:r>
          </w:p>
        </w:tc>
        <w:tc>
          <w:tcPr>
            <w:tcW w:w="1509" w:type="dxa"/>
            <w:tcBorders>
              <w:top w:val="single" w:color="auto" w:sz="4" w:space="0"/>
              <w:left w:val="single" w:color="auto" w:sz="4" w:space="0"/>
              <w:bottom w:val="single" w:color="auto" w:sz="4" w:space="0"/>
            </w:tcBorders>
            <w:noWrap/>
            <w:vAlign w:val="center"/>
          </w:tcPr>
          <w:p w14:paraId="399EE6A9">
            <w:pPr>
              <w:widowControl w:val="0"/>
              <w:overflowPunct/>
              <w:autoSpaceDE/>
              <w:autoSpaceDN/>
              <w:adjustRightInd/>
              <w:snapToGrid/>
              <w:spacing w:line="480" w:lineRule="exact"/>
              <w:jc w:val="center"/>
              <w:textAlignment w:val="auto"/>
              <w:rPr>
                <w:rFonts w:ascii="宋体" w:hAnsi="宋体" w:eastAsia="宋体" w:cs="宋体"/>
                <w:bCs/>
                <w:color w:val="auto"/>
                <w:spacing w:val="10"/>
                <w:sz w:val="24"/>
                <w:szCs w:val="24"/>
              </w:rPr>
            </w:pPr>
            <w:r>
              <w:rPr>
                <w:rFonts w:hint="eastAsia" w:ascii="宋体" w:hAnsi="宋体" w:eastAsia="宋体" w:cs="宋体"/>
                <w:bCs/>
                <w:color w:val="auto"/>
                <w:spacing w:val="10"/>
                <w:sz w:val="24"/>
                <w:szCs w:val="24"/>
              </w:rPr>
              <w:t>工作经验及工作年限</w:t>
            </w:r>
          </w:p>
        </w:tc>
      </w:tr>
      <w:tr w14:paraId="202FE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bottom w:val="single" w:color="auto" w:sz="4" w:space="0"/>
              <w:right w:val="single" w:color="auto" w:sz="4" w:space="0"/>
            </w:tcBorders>
            <w:noWrap/>
            <w:vAlign w:val="center"/>
          </w:tcPr>
          <w:p w14:paraId="014CD7E9">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r>
              <w:rPr>
                <w:rFonts w:hint="eastAsia" w:ascii="宋体" w:hAnsi="宋体" w:eastAsia="宋体" w:cs="宋体"/>
                <w:color w:val="auto"/>
                <w:spacing w:val="10"/>
                <w:sz w:val="24"/>
                <w:szCs w:val="24"/>
              </w:rPr>
              <w:t>1</w:t>
            </w:r>
          </w:p>
        </w:tc>
        <w:tc>
          <w:tcPr>
            <w:tcW w:w="752" w:type="dxa"/>
            <w:tcBorders>
              <w:top w:val="single" w:color="auto" w:sz="4" w:space="0"/>
              <w:left w:val="single" w:color="auto" w:sz="4" w:space="0"/>
              <w:bottom w:val="single" w:color="auto" w:sz="4" w:space="0"/>
              <w:right w:val="single" w:color="auto" w:sz="4" w:space="0"/>
            </w:tcBorders>
            <w:noWrap/>
            <w:vAlign w:val="center"/>
          </w:tcPr>
          <w:p w14:paraId="00EA486B">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27" w:type="dxa"/>
            <w:tcBorders>
              <w:top w:val="single" w:color="auto" w:sz="4" w:space="0"/>
              <w:left w:val="single" w:color="auto" w:sz="4" w:space="0"/>
              <w:bottom w:val="single" w:color="auto" w:sz="4" w:space="0"/>
              <w:right w:val="single" w:color="auto" w:sz="4" w:space="0"/>
            </w:tcBorders>
            <w:noWrap/>
            <w:vAlign w:val="center"/>
          </w:tcPr>
          <w:p w14:paraId="086FBC52">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118" w:type="dxa"/>
            <w:tcBorders>
              <w:top w:val="single" w:color="auto" w:sz="4" w:space="0"/>
              <w:left w:val="single" w:color="auto" w:sz="4" w:space="0"/>
              <w:right w:val="single" w:color="auto" w:sz="4" w:space="0"/>
            </w:tcBorders>
            <w:noWrap/>
            <w:vAlign w:val="center"/>
          </w:tcPr>
          <w:p w14:paraId="78507E17">
            <w:pPr>
              <w:widowControl w:val="0"/>
              <w:overflowPunct/>
              <w:autoSpaceDE/>
              <w:autoSpaceDN/>
              <w:adjustRightInd/>
              <w:snapToGrid/>
              <w:spacing w:line="480" w:lineRule="exact"/>
              <w:textAlignment w:val="auto"/>
              <w:rPr>
                <w:rFonts w:ascii="宋体" w:hAnsi="宋体" w:eastAsia="宋体" w:cs="宋体"/>
                <w:color w:val="auto"/>
                <w:spacing w:val="10"/>
                <w:sz w:val="24"/>
                <w:szCs w:val="24"/>
              </w:rPr>
            </w:pPr>
          </w:p>
        </w:tc>
        <w:tc>
          <w:tcPr>
            <w:tcW w:w="1106" w:type="dxa"/>
            <w:tcBorders>
              <w:top w:val="single" w:color="auto" w:sz="4" w:space="0"/>
              <w:left w:val="single" w:color="auto" w:sz="4" w:space="0"/>
              <w:bottom w:val="single" w:color="auto" w:sz="4" w:space="0"/>
              <w:right w:val="single" w:color="auto" w:sz="4" w:space="0"/>
            </w:tcBorders>
            <w:noWrap/>
            <w:vAlign w:val="center"/>
          </w:tcPr>
          <w:p w14:paraId="0C028259">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295" w:type="dxa"/>
            <w:tcBorders>
              <w:top w:val="single" w:color="auto" w:sz="4" w:space="0"/>
              <w:left w:val="single" w:color="auto" w:sz="4" w:space="0"/>
              <w:bottom w:val="single" w:color="auto" w:sz="4" w:space="0"/>
              <w:right w:val="single" w:color="auto" w:sz="4" w:space="0"/>
            </w:tcBorders>
            <w:noWrap/>
            <w:vAlign w:val="center"/>
          </w:tcPr>
          <w:p w14:paraId="64DFEAE3">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683" w:type="dxa"/>
            <w:tcBorders>
              <w:top w:val="single" w:color="auto" w:sz="4" w:space="0"/>
              <w:left w:val="single" w:color="auto" w:sz="4" w:space="0"/>
              <w:bottom w:val="single" w:color="auto" w:sz="4" w:space="0"/>
            </w:tcBorders>
            <w:noWrap/>
            <w:vAlign w:val="center"/>
          </w:tcPr>
          <w:p w14:paraId="7D9F124F">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09" w:type="dxa"/>
            <w:tcBorders>
              <w:top w:val="single" w:color="auto" w:sz="4" w:space="0"/>
              <w:left w:val="single" w:color="auto" w:sz="4" w:space="0"/>
              <w:bottom w:val="single" w:color="auto" w:sz="4" w:space="0"/>
            </w:tcBorders>
            <w:noWrap/>
            <w:vAlign w:val="center"/>
          </w:tcPr>
          <w:p w14:paraId="1A482AE1">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r>
      <w:tr w14:paraId="407B4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bottom w:val="single" w:color="auto" w:sz="4" w:space="0"/>
              <w:right w:val="single" w:color="auto" w:sz="4" w:space="0"/>
            </w:tcBorders>
            <w:noWrap/>
            <w:vAlign w:val="center"/>
          </w:tcPr>
          <w:p w14:paraId="7F2D7845">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2 </w:t>
            </w:r>
          </w:p>
        </w:tc>
        <w:tc>
          <w:tcPr>
            <w:tcW w:w="752" w:type="dxa"/>
            <w:tcBorders>
              <w:top w:val="single" w:color="auto" w:sz="4" w:space="0"/>
              <w:left w:val="single" w:color="auto" w:sz="4" w:space="0"/>
              <w:bottom w:val="single" w:color="auto" w:sz="4" w:space="0"/>
              <w:right w:val="single" w:color="auto" w:sz="4" w:space="0"/>
            </w:tcBorders>
            <w:noWrap/>
            <w:vAlign w:val="center"/>
          </w:tcPr>
          <w:p w14:paraId="444B4BCF">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27" w:type="dxa"/>
            <w:tcBorders>
              <w:top w:val="single" w:color="auto" w:sz="4" w:space="0"/>
              <w:left w:val="single" w:color="auto" w:sz="4" w:space="0"/>
              <w:bottom w:val="single" w:color="auto" w:sz="4" w:space="0"/>
              <w:right w:val="single" w:color="auto" w:sz="4" w:space="0"/>
            </w:tcBorders>
            <w:noWrap/>
            <w:vAlign w:val="center"/>
          </w:tcPr>
          <w:p w14:paraId="716431A0">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118" w:type="dxa"/>
            <w:tcBorders>
              <w:top w:val="single" w:color="auto" w:sz="4" w:space="0"/>
              <w:left w:val="single" w:color="auto" w:sz="4" w:space="0"/>
              <w:right w:val="single" w:color="auto" w:sz="4" w:space="0"/>
            </w:tcBorders>
            <w:noWrap/>
            <w:vAlign w:val="center"/>
          </w:tcPr>
          <w:p w14:paraId="476EC3AE">
            <w:pPr>
              <w:widowControl w:val="0"/>
              <w:overflowPunct/>
              <w:autoSpaceDE/>
              <w:autoSpaceDN/>
              <w:adjustRightInd/>
              <w:snapToGrid/>
              <w:spacing w:line="480" w:lineRule="exact"/>
              <w:textAlignment w:val="auto"/>
              <w:rPr>
                <w:rFonts w:ascii="宋体" w:hAnsi="宋体" w:eastAsia="宋体" w:cs="宋体"/>
                <w:color w:val="auto"/>
                <w:spacing w:val="10"/>
                <w:sz w:val="24"/>
                <w:szCs w:val="24"/>
              </w:rPr>
            </w:pPr>
          </w:p>
        </w:tc>
        <w:tc>
          <w:tcPr>
            <w:tcW w:w="1106" w:type="dxa"/>
            <w:tcBorders>
              <w:top w:val="single" w:color="auto" w:sz="4" w:space="0"/>
              <w:left w:val="single" w:color="auto" w:sz="4" w:space="0"/>
              <w:bottom w:val="single" w:color="auto" w:sz="4" w:space="0"/>
              <w:right w:val="single" w:color="auto" w:sz="4" w:space="0"/>
            </w:tcBorders>
            <w:noWrap/>
            <w:vAlign w:val="center"/>
          </w:tcPr>
          <w:p w14:paraId="02B9D9F3">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295" w:type="dxa"/>
            <w:tcBorders>
              <w:top w:val="single" w:color="auto" w:sz="4" w:space="0"/>
              <w:left w:val="single" w:color="auto" w:sz="4" w:space="0"/>
              <w:bottom w:val="single" w:color="auto" w:sz="4" w:space="0"/>
              <w:right w:val="single" w:color="auto" w:sz="4" w:space="0"/>
            </w:tcBorders>
            <w:noWrap/>
            <w:vAlign w:val="center"/>
          </w:tcPr>
          <w:p w14:paraId="5F5A9E28">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683" w:type="dxa"/>
            <w:tcBorders>
              <w:top w:val="single" w:color="auto" w:sz="4" w:space="0"/>
              <w:left w:val="single" w:color="auto" w:sz="4" w:space="0"/>
              <w:bottom w:val="single" w:color="auto" w:sz="4" w:space="0"/>
            </w:tcBorders>
            <w:noWrap/>
            <w:vAlign w:val="center"/>
          </w:tcPr>
          <w:p w14:paraId="7A1E2F83">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09" w:type="dxa"/>
            <w:tcBorders>
              <w:top w:val="single" w:color="auto" w:sz="4" w:space="0"/>
              <w:left w:val="single" w:color="auto" w:sz="4" w:space="0"/>
              <w:bottom w:val="single" w:color="auto" w:sz="4" w:space="0"/>
            </w:tcBorders>
            <w:noWrap/>
            <w:vAlign w:val="center"/>
          </w:tcPr>
          <w:p w14:paraId="744D7F42">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r>
      <w:tr w14:paraId="4F8D7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bottom w:val="single" w:color="auto" w:sz="4" w:space="0"/>
              <w:right w:val="single" w:color="auto" w:sz="4" w:space="0"/>
            </w:tcBorders>
            <w:noWrap/>
            <w:vAlign w:val="center"/>
          </w:tcPr>
          <w:p w14:paraId="73DE43B2">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r>
              <w:rPr>
                <w:rFonts w:hint="eastAsia" w:ascii="宋体" w:hAnsi="宋体" w:eastAsia="宋体" w:cs="宋体"/>
                <w:color w:val="auto"/>
                <w:spacing w:val="10"/>
                <w:sz w:val="24"/>
                <w:szCs w:val="24"/>
              </w:rPr>
              <w:t>3</w:t>
            </w:r>
          </w:p>
        </w:tc>
        <w:tc>
          <w:tcPr>
            <w:tcW w:w="752" w:type="dxa"/>
            <w:tcBorders>
              <w:top w:val="single" w:color="auto" w:sz="4" w:space="0"/>
              <w:left w:val="single" w:color="auto" w:sz="4" w:space="0"/>
              <w:bottom w:val="single" w:color="auto" w:sz="4" w:space="0"/>
              <w:right w:val="single" w:color="auto" w:sz="4" w:space="0"/>
            </w:tcBorders>
            <w:noWrap/>
            <w:vAlign w:val="center"/>
          </w:tcPr>
          <w:p w14:paraId="1D511B4E">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27" w:type="dxa"/>
            <w:tcBorders>
              <w:top w:val="single" w:color="auto" w:sz="4" w:space="0"/>
              <w:left w:val="single" w:color="auto" w:sz="4" w:space="0"/>
              <w:bottom w:val="single" w:color="auto" w:sz="4" w:space="0"/>
              <w:right w:val="single" w:color="auto" w:sz="4" w:space="0"/>
            </w:tcBorders>
            <w:noWrap/>
            <w:vAlign w:val="center"/>
          </w:tcPr>
          <w:p w14:paraId="21F2C57B">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129811DA">
            <w:pPr>
              <w:widowControl w:val="0"/>
              <w:overflowPunct/>
              <w:autoSpaceDE/>
              <w:autoSpaceDN/>
              <w:adjustRightInd/>
              <w:snapToGrid/>
              <w:spacing w:line="480" w:lineRule="exact"/>
              <w:textAlignment w:val="auto"/>
              <w:rPr>
                <w:rFonts w:ascii="宋体" w:hAnsi="宋体" w:eastAsia="宋体" w:cs="宋体"/>
                <w:color w:val="auto"/>
                <w:spacing w:val="10"/>
                <w:sz w:val="24"/>
                <w:szCs w:val="24"/>
              </w:rPr>
            </w:pPr>
          </w:p>
        </w:tc>
        <w:tc>
          <w:tcPr>
            <w:tcW w:w="1106" w:type="dxa"/>
            <w:tcBorders>
              <w:top w:val="single" w:color="auto" w:sz="4" w:space="0"/>
              <w:left w:val="single" w:color="auto" w:sz="4" w:space="0"/>
              <w:bottom w:val="single" w:color="auto" w:sz="4" w:space="0"/>
              <w:right w:val="single" w:color="auto" w:sz="4" w:space="0"/>
            </w:tcBorders>
            <w:noWrap/>
            <w:vAlign w:val="center"/>
          </w:tcPr>
          <w:p w14:paraId="3E4930A5">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295" w:type="dxa"/>
            <w:tcBorders>
              <w:top w:val="single" w:color="auto" w:sz="4" w:space="0"/>
              <w:left w:val="single" w:color="auto" w:sz="4" w:space="0"/>
              <w:bottom w:val="single" w:color="auto" w:sz="4" w:space="0"/>
              <w:right w:val="single" w:color="auto" w:sz="4" w:space="0"/>
            </w:tcBorders>
            <w:noWrap/>
            <w:vAlign w:val="center"/>
          </w:tcPr>
          <w:p w14:paraId="6633AC68">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683" w:type="dxa"/>
            <w:tcBorders>
              <w:top w:val="single" w:color="auto" w:sz="4" w:space="0"/>
              <w:left w:val="single" w:color="auto" w:sz="4" w:space="0"/>
              <w:bottom w:val="single" w:color="auto" w:sz="4" w:space="0"/>
            </w:tcBorders>
            <w:noWrap/>
            <w:vAlign w:val="center"/>
          </w:tcPr>
          <w:p w14:paraId="42E4E6B2">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09" w:type="dxa"/>
            <w:tcBorders>
              <w:top w:val="single" w:color="auto" w:sz="4" w:space="0"/>
              <w:left w:val="single" w:color="auto" w:sz="4" w:space="0"/>
              <w:bottom w:val="single" w:color="auto" w:sz="4" w:space="0"/>
            </w:tcBorders>
            <w:noWrap/>
            <w:vAlign w:val="center"/>
          </w:tcPr>
          <w:p w14:paraId="0C93F669">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r>
      <w:tr w14:paraId="5BAB5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744" w:type="dxa"/>
            <w:tcBorders>
              <w:top w:val="single" w:color="auto" w:sz="4" w:space="0"/>
              <w:bottom w:val="single" w:color="auto" w:sz="4" w:space="0"/>
              <w:right w:val="single" w:color="auto" w:sz="4" w:space="0"/>
            </w:tcBorders>
            <w:noWrap/>
            <w:vAlign w:val="center"/>
          </w:tcPr>
          <w:p w14:paraId="364A19C7">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r>
              <w:rPr>
                <w:rFonts w:hint="eastAsia" w:ascii="宋体" w:hAnsi="宋体" w:eastAsia="宋体" w:cs="宋体"/>
                <w:color w:val="auto"/>
                <w:spacing w:val="10"/>
                <w:sz w:val="24"/>
                <w:szCs w:val="24"/>
              </w:rPr>
              <w:t>4</w:t>
            </w:r>
          </w:p>
        </w:tc>
        <w:tc>
          <w:tcPr>
            <w:tcW w:w="752" w:type="dxa"/>
            <w:tcBorders>
              <w:top w:val="single" w:color="auto" w:sz="4" w:space="0"/>
              <w:left w:val="single" w:color="auto" w:sz="4" w:space="0"/>
              <w:bottom w:val="single" w:color="auto" w:sz="4" w:space="0"/>
              <w:right w:val="single" w:color="auto" w:sz="4" w:space="0"/>
            </w:tcBorders>
            <w:noWrap/>
            <w:vAlign w:val="center"/>
          </w:tcPr>
          <w:p w14:paraId="620DE10F">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27" w:type="dxa"/>
            <w:tcBorders>
              <w:top w:val="single" w:color="auto" w:sz="4" w:space="0"/>
              <w:left w:val="single" w:color="auto" w:sz="4" w:space="0"/>
              <w:bottom w:val="single" w:color="auto" w:sz="4" w:space="0"/>
              <w:right w:val="single" w:color="auto" w:sz="4" w:space="0"/>
            </w:tcBorders>
            <w:noWrap/>
            <w:vAlign w:val="center"/>
          </w:tcPr>
          <w:p w14:paraId="347E1835">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358084D6">
            <w:pPr>
              <w:widowControl w:val="0"/>
              <w:overflowPunct/>
              <w:autoSpaceDE/>
              <w:autoSpaceDN/>
              <w:adjustRightInd/>
              <w:snapToGrid/>
              <w:spacing w:line="480" w:lineRule="exact"/>
              <w:textAlignment w:val="auto"/>
              <w:rPr>
                <w:rFonts w:ascii="宋体" w:hAnsi="宋体" w:eastAsia="宋体" w:cs="宋体"/>
                <w:color w:val="auto"/>
                <w:spacing w:val="10"/>
                <w:sz w:val="24"/>
                <w:szCs w:val="24"/>
              </w:rPr>
            </w:pPr>
          </w:p>
        </w:tc>
        <w:tc>
          <w:tcPr>
            <w:tcW w:w="1106" w:type="dxa"/>
            <w:tcBorders>
              <w:top w:val="single" w:color="auto" w:sz="4" w:space="0"/>
              <w:left w:val="single" w:color="auto" w:sz="4" w:space="0"/>
              <w:bottom w:val="single" w:color="auto" w:sz="4" w:space="0"/>
              <w:right w:val="single" w:color="auto" w:sz="4" w:space="0"/>
            </w:tcBorders>
            <w:noWrap/>
            <w:vAlign w:val="center"/>
          </w:tcPr>
          <w:p w14:paraId="37E7BF66">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295" w:type="dxa"/>
            <w:tcBorders>
              <w:top w:val="single" w:color="auto" w:sz="4" w:space="0"/>
              <w:left w:val="single" w:color="auto" w:sz="4" w:space="0"/>
              <w:bottom w:val="single" w:color="auto" w:sz="4" w:space="0"/>
              <w:right w:val="single" w:color="auto" w:sz="4" w:space="0"/>
            </w:tcBorders>
            <w:noWrap/>
            <w:vAlign w:val="center"/>
          </w:tcPr>
          <w:p w14:paraId="550B2957">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683" w:type="dxa"/>
            <w:tcBorders>
              <w:top w:val="single" w:color="auto" w:sz="4" w:space="0"/>
              <w:left w:val="single" w:color="auto" w:sz="4" w:space="0"/>
              <w:bottom w:val="single" w:color="auto" w:sz="4" w:space="0"/>
            </w:tcBorders>
            <w:noWrap/>
            <w:vAlign w:val="center"/>
          </w:tcPr>
          <w:p w14:paraId="6FE9A6AC">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09" w:type="dxa"/>
            <w:tcBorders>
              <w:top w:val="single" w:color="auto" w:sz="4" w:space="0"/>
              <w:left w:val="single" w:color="auto" w:sz="4" w:space="0"/>
              <w:bottom w:val="single" w:color="auto" w:sz="4" w:space="0"/>
            </w:tcBorders>
            <w:noWrap/>
            <w:vAlign w:val="center"/>
          </w:tcPr>
          <w:p w14:paraId="042F94FA">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r>
      <w:tr w14:paraId="5E0E2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44" w:type="dxa"/>
            <w:tcBorders>
              <w:top w:val="single" w:color="auto" w:sz="4" w:space="0"/>
              <w:bottom w:val="single" w:color="auto" w:sz="4" w:space="0"/>
              <w:right w:val="single" w:color="auto" w:sz="4" w:space="0"/>
            </w:tcBorders>
            <w:noWrap/>
            <w:vAlign w:val="center"/>
          </w:tcPr>
          <w:p w14:paraId="59F08274">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r>
              <w:rPr>
                <w:rFonts w:hint="eastAsia" w:ascii="宋体" w:hAnsi="宋体" w:eastAsia="宋体" w:cs="宋体"/>
                <w:color w:val="auto"/>
                <w:spacing w:val="10"/>
                <w:sz w:val="24"/>
                <w:szCs w:val="24"/>
              </w:rPr>
              <w:t>……</w:t>
            </w:r>
          </w:p>
        </w:tc>
        <w:tc>
          <w:tcPr>
            <w:tcW w:w="752" w:type="dxa"/>
            <w:tcBorders>
              <w:top w:val="single" w:color="auto" w:sz="4" w:space="0"/>
              <w:left w:val="single" w:color="auto" w:sz="4" w:space="0"/>
              <w:bottom w:val="single" w:color="auto" w:sz="4" w:space="0"/>
              <w:right w:val="single" w:color="auto" w:sz="4" w:space="0"/>
            </w:tcBorders>
            <w:noWrap/>
            <w:vAlign w:val="center"/>
          </w:tcPr>
          <w:p w14:paraId="39F8372F">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27" w:type="dxa"/>
            <w:tcBorders>
              <w:top w:val="single" w:color="auto" w:sz="4" w:space="0"/>
              <w:left w:val="single" w:color="auto" w:sz="4" w:space="0"/>
              <w:bottom w:val="single" w:color="auto" w:sz="4" w:space="0"/>
              <w:right w:val="single" w:color="auto" w:sz="4" w:space="0"/>
            </w:tcBorders>
            <w:noWrap/>
            <w:vAlign w:val="center"/>
          </w:tcPr>
          <w:p w14:paraId="374A42C9">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4EA82B9C">
            <w:pPr>
              <w:widowControl w:val="0"/>
              <w:overflowPunct/>
              <w:autoSpaceDE/>
              <w:autoSpaceDN/>
              <w:adjustRightInd/>
              <w:snapToGrid/>
              <w:spacing w:line="480" w:lineRule="exact"/>
              <w:textAlignment w:val="auto"/>
              <w:rPr>
                <w:rFonts w:ascii="宋体" w:hAnsi="宋体" w:eastAsia="宋体" w:cs="宋体"/>
                <w:color w:val="auto"/>
                <w:spacing w:val="10"/>
                <w:sz w:val="24"/>
                <w:szCs w:val="24"/>
              </w:rPr>
            </w:pPr>
          </w:p>
        </w:tc>
        <w:tc>
          <w:tcPr>
            <w:tcW w:w="1106" w:type="dxa"/>
            <w:tcBorders>
              <w:top w:val="single" w:color="auto" w:sz="4" w:space="0"/>
              <w:left w:val="single" w:color="auto" w:sz="4" w:space="0"/>
              <w:bottom w:val="single" w:color="auto" w:sz="4" w:space="0"/>
              <w:right w:val="single" w:color="auto" w:sz="4" w:space="0"/>
            </w:tcBorders>
            <w:noWrap/>
            <w:vAlign w:val="center"/>
          </w:tcPr>
          <w:p w14:paraId="111EB0F5">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295" w:type="dxa"/>
            <w:tcBorders>
              <w:top w:val="single" w:color="auto" w:sz="4" w:space="0"/>
              <w:left w:val="single" w:color="auto" w:sz="4" w:space="0"/>
              <w:bottom w:val="single" w:color="auto" w:sz="4" w:space="0"/>
              <w:right w:val="single" w:color="auto" w:sz="4" w:space="0"/>
            </w:tcBorders>
            <w:noWrap/>
            <w:vAlign w:val="center"/>
          </w:tcPr>
          <w:p w14:paraId="71068E3C">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683" w:type="dxa"/>
            <w:tcBorders>
              <w:top w:val="single" w:color="auto" w:sz="4" w:space="0"/>
              <w:left w:val="single" w:color="auto" w:sz="4" w:space="0"/>
              <w:bottom w:val="single" w:color="auto" w:sz="4" w:space="0"/>
            </w:tcBorders>
            <w:noWrap/>
            <w:vAlign w:val="center"/>
          </w:tcPr>
          <w:p w14:paraId="28C9A358">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c>
          <w:tcPr>
            <w:tcW w:w="1509" w:type="dxa"/>
            <w:tcBorders>
              <w:top w:val="single" w:color="auto" w:sz="4" w:space="0"/>
              <w:left w:val="single" w:color="auto" w:sz="4" w:space="0"/>
              <w:bottom w:val="single" w:color="auto" w:sz="4" w:space="0"/>
            </w:tcBorders>
            <w:noWrap/>
            <w:vAlign w:val="center"/>
          </w:tcPr>
          <w:p w14:paraId="63EBCFC9">
            <w:pPr>
              <w:widowControl w:val="0"/>
              <w:overflowPunct/>
              <w:autoSpaceDE/>
              <w:autoSpaceDN/>
              <w:adjustRightInd/>
              <w:snapToGrid/>
              <w:spacing w:line="480" w:lineRule="exact"/>
              <w:jc w:val="center"/>
              <w:textAlignment w:val="auto"/>
              <w:rPr>
                <w:rFonts w:ascii="宋体" w:hAnsi="宋体" w:eastAsia="宋体" w:cs="宋体"/>
                <w:color w:val="auto"/>
                <w:spacing w:val="10"/>
                <w:sz w:val="24"/>
                <w:szCs w:val="24"/>
              </w:rPr>
            </w:pPr>
          </w:p>
        </w:tc>
      </w:tr>
    </w:tbl>
    <w:p w14:paraId="31D8E681">
      <w:pPr>
        <w:widowControl w:val="0"/>
        <w:overflowPunct/>
        <w:autoSpaceDE/>
        <w:autoSpaceDN/>
        <w:adjustRightInd/>
        <w:snapToGrid/>
        <w:spacing w:line="480" w:lineRule="exact"/>
        <w:ind w:firstLine="2" w:firstLineChars="1"/>
        <w:textAlignment w:val="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注：①以上格式仅供参考，供应商可根据自身情况自行调整；②须根据采购需求及评分办法提供相应证明材料。</w:t>
      </w:r>
    </w:p>
    <w:p w14:paraId="46E5616F">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供应商全称（加盖电子公章）：____________________</w:t>
      </w:r>
    </w:p>
    <w:p w14:paraId="36A11FF3">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0797A5E2">
      <w:pPr>
        <w:widowControl w:val="0"/>
        <w:overflowPunct/>
        <w:autoSpaceDE/>
        <w:autoSpaceDN/>
        <w:adjustRightInd/>
        <w:snapToGrid/>
        <w:spacing w:line="480" w:lineRule="exact"/>
        <w:textAlignment w:val="auto"/>
        <w:rPr>
          <w:rFonts w:ascii="宋体" w:hAnsi="宋体" w:eastAsia="宋体" w:cs="宋体"/>
          <w:color w:val="auto"/>
          <w:sz w:val="24"/>
          <w:szCs w:val="24"/>
          <w:lang w:eastAsia="zh-CN"/>
        </w:rPr>
        <w:sectPr>
          <w:type w:val="nextColumn"/>
          <w:pgSz w:w="11906" w:h="16838"/>
          <w:pgMar w:top="1191" w:right="1191" w:bottom="1304" w:left="1304" w:header="720" w:footer="720" w:gutter="0"/>
          <w:cols w:space="0" w:num="1"/>
          <w:docGrid w:type="lines" w:linePitch="324" w:charSpace="0"/>
        </w:sectPr>
      </w:pPr>
      <w:r>
        <w:rPr>
          <w:rFonts w:hint="eastAsia" w:ascii="宋体" w:hAnsi="宋体" w:eastAsia="宋体" w:cs="宋体"/>
          <w:color w:val="auto"/>
          <w:sz w:val="24"/>
          <w:szCs w:val="24"/>
          <w:lang w:eastAsia="zh-CN"/>
        </w:rPr>
        <w:t>日期：_______年____月____日</w:t>
      </w:r>
    </w:p>
    <w:p w14:paraId="53137E4B">
      <w:pPr>
        <w:overflowPunct/>
        <w:topLinePunct/>
        <w:spacing w:after="0" w:line="480" w:lineRule="exact"/>
        <w:jc w:val="center"/>
        <w:rPr>
          <w:rFonts w:ascii="宋体" w:hAnsi="宋体" w:eastAsia="宋体" w:cs="宋体"/>
          <w:b/>
          <w:bCs/>
          <w:color w:val="auto"/>
          <w:sz w:val="24"/>
          <w:szCs w:val="24"/>
          <w:lang w:eastAsia="zh-CN"/>
        </w:rPr>
      </w:pPr>
      <w:r>
        <w:rPr>
          <w:rFonts w:hint="eastAsia" w:ascii="宋体" w:hAnsi="宋体" w:eastAsia="宋体" w:cs="宋体"/>
          <w:b/>
          <w:color w:val="auto"/>
          <w:sz w:val="24"/>
          <w:szCs w:val="24"/>
          <w:lang w:eastAsia="zh-CN"/>
        </w:rPr>
        <w:t>2.拟投入设施设备</w:t>
      </w:r>
    </w:p>
    <w:p w14:paraId="7C5664BF">
      <w:pPr>
        <w:widowControl w:val="0"/>
        <w:shd w:val="clear" w:color="auto" w:fill="FFFFFF"/>
        <w:overflowPunct/>
        <w:autoSpaceDE/>
        <w:autoSpaceDN/>
        <w:adjustRightInd/>
        <w:snapToGrid/>
        <w:spacing w:line="480" w:lineRule="exact"/>
        <w:textAlignment w:val="auto"/>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项目名称：           项目编号：                标段：</w:t>
      </w: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6"/>
        <w:gridCol w:w="1628"/>
        <w:gridCol w:w="1222"/>
        <w:gridCol w:w="1222"/>
        <w:gridCol w:w="1222"/>
        <w:gridCol w:w="1222"/>
        <w:gridCol w:w="1222"/>
        <w:gridCol w:w="1225"/>
      </w:tblGrid>
      <w:tr w14:paraId="72C5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816" w:type="dxa"/>
            <w:noWrap/>
            <w:vAlign w:val="center"/>
          </w:tcPr>
          <w:p w14:paraId="614A5396">
            <w:pPr>
              <w:jc w:val="center"/>
              <w:rPr>
                <w:rFonts w:ascii="宋体" w:hAnsi="宋体" w:eastAsia="宋体" w:cs="宋体"/>
                <w:b/>
                <w:color w:val="auto"/>
                <w:sz w:val="24"/>
              </w:rPr>
            </w:pPr>
            <w:r>
              <w:rPr>
                <w:rFonts w:hint="eastAsia" w:ascii="宋体" w:hAnsi="宋体" w:eastAsia="宋体" w:cs="宋体"/>
                <w:b/>
                <w:color w:val="auto"/>
                <w:sz w:val="24"/>
              </w:rPr>
              <w:t>序号</w:t>
            </w:r>
          </w:p>
        </w:tc>
        <w:tc>
          <w:tcPr>
            <w:tcW w:w="1628" w:type="dxa"/>
            <w:noWrap/>
            <w:vAlign w:val="center"/>
          </w:tcPr>
          <w:p w14:paraId="5780393E">
            <w:pPr>
              <w:jc w:val="center"/>
              <w:rPr>
                <w:rFonts w:ascii="宋体" w:hAnsi="宋体" w:eastAsia="宋体" w:cs="宋体"/>
                <w:b/>
                <w:color w:val="auto"/>
                <w:sz w:val="24"/>
              </w:rPr>
            </w:pPr>
            <w:r>
              <w:rPr>
                <w:rFonts w:hint="eastAsia" w:ascii="宋体" w:hAnsi="宋体" w:eastAsia="宋体" w:cs="宋体"/>
                <w:b/>
                <w:color w:val="auto"/>
                <w:sz w:val="24"/>
              </w:rPr>
              <w:t>设备名称</w:t>
            </w:r>
          </w:p>
        </w:tc>
        <w:tc>
          <w:tcPr>
            <w:tcW w:w="1222" w:type="dxa"/>
            <w:noWrap/>
            <w:vAlign w:val="center"/>
          </w:tcPr>
          <w:p w14:paraId="3CED7E02">
            <w:pPr>
              <w:jc w:val="center"/>
              <w:rPr>
                <w:rFonts w:ascii="宋体" w:hAnsi="宋体" w:eastAsia="宋体" w:cs="宋体"/>
                <w:b/>
                <w:color w:val="auto"/>
                <w:sz w:val="24"/>
              </w:rPr>
            </w:pPr>
            <w:r>
              <w:rPr>
                <w:rFonts w:hint="eastAsia" w:ascii="宋体" w:hAnsi="宋体" w:eastAsia="宋体" w:cs="宋体"/>
                <w:b/>
                <w:color w:val="auto"/>
                <w:sz w:val="24"/>
              </w:rPr>
              <w:t>型号和规格</w:t>
            </w:r>
          </w:p>
        </w:tc>
        <w:tc>
          <w:tcPr>
            <w:tcW w:w="1222" w:type="dxa"/>
            <w:noWrap/>
            <w:vAlign w:val="center"/>
          </w:tcPr>
          <w:p w14:paraId="23E6A779">
            <w:pPr>
              <w:jc w:val="center"/>
              <w:rPr>
                <w:rFonts w:ascii="宋体" w:hAnsi="宋体" w:eastAsia="宋体" w:cs="宋体"/>
                <w:b/>
                <w:color w:val="auto"/>
                <w:sz w:val="24"/>
                <w:lang w:eastAsia="zh-CN"/>
              </w:rPr>
            </w:pPr>
            <w:r>
              <w:rPr>
                <w:rFonts w:hint="eastAsia" w:ascii="宋体" w:hAnsi="宋体" w:eastAsia="宋体" w:cs="宋体"/>
                <w:b/>
                <w:color w:val="auto"/>
                <w:sz w:val="24"/>
                <w:lang w:eastAsia="zh-CN"/>
              </w:rPr>
              <w:t>使用年限</w:t>
            </w:r>
          </w:p>
        </w:tc>
        <w:tc>
          <w:tcPr>
            <w:tcW w:w="1222" w:type="dxa"/>
            <w:noWrap/>
            <w:vAlign w:val="center"/>
          </w:tcPr>
          <w:p w14:paraId="51649E2D">
            <w:pPr>
              <w:jc w:val="center"/>
              <w:rPr>
                <w:rFonts w:ascii="宋体" w:hAnsi="宋体" w:eastAsia="宋体" w:cs="宋体"/>
                <w:b/>
                <w:color w:val="auto"/>
                <w:sz w:val="24"/>
              </w:rPr>
            </w:pPr>
            <w:r>
              <w:rPr>
                <w:rFonts w:hint="eastAsia" w:ascii="宋体" w:hAnsi="宋体" w:eastAsia="宋体" w:cs="宋体"/>
                <w:b/>
                <w:color w:val="auto"/>
                <w:sz w:val="24"/>
              </w:rPr>
              <w:t>数量</w:t>
            </w:r>
          </w:p>
        </w:tc>
        <w:tc>
          <w:tcPr>
            <w:tcW w:w="1222" w:type="dxa"/>
            <w:noWrap/>
            <w:vAlign w:val="center"/>
          </w:tcPr>
          <w:p w14:paraId="070B7034">
            <w:pPr>
              <w:jc w:val="center"/>
              <w:rPr>
                <w:rFonts w:ascii="宋体" w:hAnsi="宋体" w:eastAsia="宋体" w:cs="宋体"/>
                <w:b/>
                <w:color w:val="auto"/>
                <w:sz w:val="24"/>
              </w:rPr>
            </w:pPr>
            <w:r>
              <w:rPr>
                <w:rFonts w:hint="eastAsia" w:ascii="宋体" w:hAnsi="宋体" w:eastAsia="宋体" w:cs="宋体"/>
                <w:b/>
                <w:color w:val="auto"/>
                <w:sz w:val="24"/>
              </w:rPr>
              <w:t>租赁/自有</w:t>
            </w:r>
          </w:p>
        </w:tc>
        <w:tc>
          <w:tcPr>
            <w:tcW w:w="1222" w:type="dxa"/>
            <w:noWrap/>
            <w:vAlign w:val="center"/>
          </w:tcPr>
          <w:p w14:paraId="4F624847">
            <w:pPr>
              <w:jc w:val="center"/>
              <w:rPr>
                <w:rFonts w:ascii="宋体" w:hAnsi="宋体" w:eastAsia="宋体" w:cs="宋体"/>
                <w:b/>
                <w:color w:val="auto"/>
                <w:sz w:val="24"/>
                <w:lang w:eastAsia="zh-CN"/>
              </w:rPr>
            </w:pPr>
            <w:r>
              <w:rPr>
                <w:rFonts w:hint="eastAsia" w:ascii="宋体" w:hAnsi="宋体" w:eastAsia="宋体" w:cs="宋体"/>
                <w:b/>
                <w:color w:val="auto"/>
                <w:sz w:val="24"/>
                <w:lang w:eastAsia="zh-CN"/>
              </w:rPr>
              <w:t>用途</w:t>
            </w:r>
          </w:p>
        </w:tc>
        <w:tc>
          <w:tcPr>
            <w:tcW w:w="1225" w:type="dxa"/>
            <w:noWrap/>
            <w:vAlign w:val="center"/>
          </w:tcPr>
          <w:p w14:paraId="4947E6CC">
            <w:pPr>
              <w:jc w:val="center"/>
              <w:rPr>
                <w:rFonts w:ascii="宋体" w:hAnsi="宋体" w:eastAsia="宋体" w:cs="宋体"/>
                <w:b/>
                <w:color w:val="auto"/>
                <w:sz w:val="24"/>
              </w:rPr>
            </w:pPr>
            <w:r>
              <w:rPr>
                <w:rFonts w:hint="eastAsia" w:ascii="宋体" w:hAnsi="宋体" w:eastAsia="宋体" w:cs="宋体"/>
                <w:b/>
                <w:color w:val="auto"/>
                <w:sz w:val="24"/>
              </w:rPr>
              <w:t>备注</w:t>
            </w:r>
          </w:p>
        </w:tc>
      </w:tr>
      <w:tr w14:paraId="2A54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40A65E78">
            <w:pPr>
              <w:jc w:val="center"/>
              <w:rPr>
                <w:rFonts w:ascii="宋体" w:hAnsi="宋体" w:eastAsia="宋体" w:cs="宋体"/>
                <w:color w:val="auto"/>
                <w:sz w:val="24"/>
                <w:lang w:eastAsia="zh-CN"/>
              </w:rPr>
            </w:pPr>
            <w:r>
              <w:rPr>
                <w:rFonts w:hint="eastAsia" w:ascii="宋体" w:hAnsi="宋体" w:eastAsia="宋体" w:cs="宋体"/>
                <w:color w:val="auto"/>
                <w:sz w:val="24"/>
                <w:lang w:eastAsia="zh-CN"/>
              </w:rPr>
              <w:t>1</w:t>
            </w:r>
          </w:p>
        </w:tc>
        <w:tc>
          <w:tcPr>
            <w:tcW w:w="1628" w:type="dxa"/>
            <w:noWrap/>
            <w:vAlign w:val="center"/>
          </w:tcPr>
          <w:p w14:paraId="256206B6">
            <w:pPr>
              <w:jc w:val="center"/>
              <w:rPr>
                <w:rFonts w:ascii="宋体" w:hAnsi="宋体" w:eastAsia="宋体" w:cs="宋体"/>
                <w:color w:val="auto"/>
                <w:sz w:val="24"/>
              </w:rPr>
            </w:pPr>
          </w:p>
        </w:tc>
        <w:tc>
          <w:tcPr>
            <w:tcW w:w="1222" w:type="dxa"/>
            <w:noWrap/>
            <w:vAlign w:val="center"/>
          </w:tcPr>
          <w:p w14:paraId="45A8A25C">
            <w:pPr>
              <w:jc w:val="center"/>
              <w:rPr>
                <w:rFonts w:ascii="宋体" w:hAnsi="宋体" w:eastAsia="宋体" w:cs="宋体"/>
                <w:color w:val="auto"/>
                <w:sz w:val="24"/>
              </w:rPr>
            </w:pPr>
          </w:p>
        </w:tc>
        <w:tc>
          <w:tcPr>
            <w:tcW w:w="1222" w:type="dxa"/>
            <w:noWrap/>
            <w:vAlign w:val="center"/>
          </w:tcPr>
          <w:p w14:paraId="6FC15330">
            <w:pPr>
              <w:jc w:val="center"/>
              <w:rPr>
                <w:rFonts w:ascii="宋体" w:hAnsi="宋体" w:eastAsia="宋体" w:cs="宋体"/>
                <w:color w:val="auto"/>
                <w:sz w:val="24"/>
              </w:rPr>
            </w:pPr>
          </w:p>
        </w:tc>
        <w:tc>
          <w:tcPr>
            <w:tcW w:w="1222" w:type="dxa"/>
            <w:noWrap/>
            <w:vAlign w:val="center"/>
          </w:tcPr>
          <w:p w14:paraId="1B64B3DA">
            <w:pPr>
              <w:jc w:val="center"/>
              <w:rPr>
                <w:rFonts w:ascii="宋体" w:hAnsi="宋体" w:eastAsia="宋体" w:cs="宋体"/>
                <w:color w:val="auto"/>
                <w:sz w:val="24"/>
              </w:rPr>
            </w:pPr>
          </w:p>
        </w:tc>
        <w:tc>
          <w:tcPr>
            <w:tcW w:w="1222" w:type="dxa"/>
            <w:noWrap/>
            <w:vAlign w:val="center"/>
          </w:tcPr>
          <w:p w14:paraId="6ACE13BD">
            <w:pPr>
              <w:jc w:val="center"/>
              <w:rPr>
                <w:rFonts w:ascii="宋体" w:hAnsi="宋体" w:eastAsia="宋体" w:cs="宋体"/>
                <w:color w:val="auto"/>
                <w:sz w:val="24"/>
              </w:rPr>
            </w:pPr>
          </w:p>
        </w:tc>
        <w:tc>
          <w:tcPr>
            <w:tcW w:w="1222" w:type="dxa"/>
            <w:noWrap/>
            <w:vAlign w:val="center"/>
          </w:tcPr>
          <w:p w14:paraId="616DFB8C">
            <w:pPr>
              <w:jc w:val="center"/>
              <w:rPr>
                <w:rFonts w:ascii="宋体" w:hAnsi="宋体" w:eastAsia="宋体" w:cs="宋体"/>
                <w:color w:val="auto"/>
                <w:sz w:val="24"/>
              </w:rPr>
            </w:pPr>
          </w:p>
        </w:tc>
        <w:tc>
          <w:tcPr>
            <w:tcW w:w="1225" w:type="dxa"/>
            <w:noWrap/>
            <w:vAlign w:val="center"/>
          </w:tcPr>
          <w:p w14:paraId="3F54A45D">
            <w:pPr>
              <w:jc w:val="center"/>
              <w:rPr>
                <w:rFonts w:ascii="宋体" w:hAnsi="宋体" w:eastAsia="宋体" w:cs="宋体"/>
                <w:color w:val="auto"/>
                <w:sz w:val="24"/>
              </w:rPr>
            </w:pPr>
          </w:p>
        </w:tc>
      </w:tr>
      <w:tr w14:paraId="7ACE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6004AD56">
            <w:pPr>
              <w:jc w:val="center"/>
              <w:rPr>
                <w:rFonts w:ascii="宋体" w:hAnsi="宋体" w:eastAsia="宋体" w:cs="宋体"/>
                <w:color w:val="auto"/>
                <w:sz w:val="24"/>
                <w:lang w:eastAsia="zh-CN"/>
              </w:rPr>
            </w:pPr>
            <w:r>
              <w:rPr>
                <w:rFonts w:hint="eastAsia" w:ascii="宋体" w:hAnsi="宋体" w:eastAsia="宋体" w:cs="宋体"/>
                <w:color w:val="auto"/>
                <w:sz w:val="24"/>
                <w:lang w:eastAsia="zh-CN"/>
              </w:rPr>
              <w:t>2</w:t>
            </w:r>
          </w:p>
        </w:tc>
        <w:tc>
          <w:tcPr>
            <w:tcW w:w="1628" w:type="dxa"/>
            <w:noWrap/>
            <w:vAlign w:val="center"/>
          </w:tcPr>
          <w:p w14:paraId="6B3E832B">
            <w:pPr>
              <w:jc w:val="center"/>
              <w:rPr>
                <w:rFonts w:ascii="宋体" w:hAnsi="宋体" w:eastAsia="宋体" w:cs="宋体"/>
                <w:color w:val="auto"/>
                <w:sz w:val="24"/>
              </w:rPr>
            </w:pPr>
          </w:p>
        </w:tc>
        <w:tc>
          <w:tcPr>
            <w:tcW w:w="1222" w:type="dxa"/>
            <w:noWrap/>
            <w:vAlign w:val="center"/>
          </w:tcPr>
          <w:p w14:paraId="7EBD1020">
            <w:pPr>
              <w:jc w:val="center"/>
              <w:rPr>
                <w:rFonts w:ascii="宋体" w:hAnsi="宋体" w:eastAsia="宋体" w:cs="宋体"/>
                <w:color w:val="auto"/>
                <w:sz w:val="24"/>
              </w:rPr>
            </w:pPr>
          </w:p>
        </w:tc>
        <w:tc>
          <w:tcPr>
            <w:tcW w:w="1222" w:type="dxa"/>
            <w:noWrap/>
            <w:vAlign w:val="center"/>
          </w:tcPr>
          <w:p w14:paraId="6437ED0D">
            <w:pPr>
              <w:jc w:val="center"/>
              <w:rPr>
                <w:rFonts w:ascii="宋体" w:hAnsi="宋体" w:eastAsia="宋体" w:cs="宋体"/>
                <w:color w:val="auto"/>
                <w:sz w:val="24"/>
              </w:rPr>
            </w:pPr>
          </w:p>
        </w:tc>
        <w:tc>
          <w:tcPr>
            <w:tcW w:w="1222" w:type="dxa"/>
            <w:noWrap/>
            <w:vAlign w:val="center"/>
          </w:tcPr>
          <w:p w14:paraId="5462F713">
            <w:pPr>
              <w:jc w:val="center"/>
              <w:rPr>
                <w:rFonts w:ascii="宋体" w:hAnsi="宋体" w:eastAsia="宋体" w:cs="宋体"/>
                <w:color w:val="auto"/>
                <w:sz w:val="24"/>
              </w:rPr>
            </w:pPr>
          </w:p>
        </w:tc>
        <w:tc>
          <w:tcPr>
            <w:tcW w:w="1222" w:type="dxa"/>
            <w:noWrap/>
            <w:vAlign w:val="center"/>
          </w:tcPr>
          <w:p w14:paraId="77F01695">
            <w:pPr>
              <w:jc w:val="center"/>
              <w:rPr>
                <w:rFonts w:ascii="宋体" w:hAnsi="宋体" w:eastAsia="宋体" w:cs="宋体"/>
                <w:color w:val="auto"/>
                <w:sz w:val="24"/>
              </w:rPr>
            </w:pPr>
          </w:p>
        </w:tc>
        <w:tc>
          <w:tcPr>
            <w:tcW w:w="1222" w:type="dxa"/>
            <w:noWrap/>
            <w:vAlign w:val="center"/>
          </w:tcPr>
          <w:p w14:paraId="49E7A560">
            <w:pPr>
              <w:jc w:val="center"/>
              <w:rPr>
                <w:rFonts w:ascii="宋体" w:hAnsi="宋体" w:eastAsia="宋体" w:cs="宋体"/>
                <w:color w:val="auto"/>
                <w:sz w:val="24"/>
              </w:rPr>
            </w:pPr>
          </w:p>
        </w:tc>
        <w:tc>
          <w:tcPr>
            <w:tcW w:w="1225" w:type="dxa"/>
            <w:noWrap/>
            <w:vAlign w:val="center"/>
          </w:tcPr>
          <w:p w14:paraId="5643EF62">
            <w:pPr>
              <w:jc w:val="center"/>
              <w:rPr>
                <w:rFonts w:ascii="宋体" w:hAnsi="宋体" w:eastAsia="宋体" w:cs="宋体"/>
                <w:color w:val="auto"/>
                <w:sz w:val="24"/>
              </w:rPr>
            </w:pPr>
          </w:p>
        </w:tc>
      </w:tr>
      <w:tr w14:paraId="772C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0D5EDB29">
            <w:pPr>
              <w:jc w:val="center"/>
              <w:rPr>
                <w:rFonts w:ascii="宋体" w:hAnsi="宋体" w:eastAsia="宋体" w:cs="宋体"/>
                <w:color w:val="auto"/>
                <w:sz w:val="24"/>
                <w:lang w:eastAsia="zh-CN"/>
              </w:rPr>
            </w:pPr>
            <w:r>
              <w:rPr>
                <w:rFonts w:hint="eastAsia" w:ascii="宋体" w:hAnsi="宋体" w:eastAsia="宋体" w:cs="宋体"/>
                <w:color w:val="auto"/>
                <w:sz w:val="24"/>
                <w:lang w:eastAsia="zh-CN"/>
              </w:rPr>
              <w:t>3</w:t>
            </w:r>
          </w:p>
        </w:tc>
        <w:tc>
          <w:tcPr>
            <w:tcW w:w="1628" w:type="dxa"/>
            <w:noWrap/>
            <w:vAlign w:val="center"/>
          </w:tcPr>
          <w:p w14:paraId="67B117D1">
            <w:pPr>
              <w:jc w:val="center"/>
              <w:rPr>
                <w:rFonts w:ascii="宋体" w:hAnsi="宋体" w:eastAsia="宋体" w:cs="宋体"/>
                <w:color w:val="auto"/>
                <w:sz w:val="24"/>
              </w:rPr>
            </w:pPr>
          </w:p>
        </w:tc>
        <w:tc>
          <w:tcPr>
            <w:tcW w:w="1222" w:type="dxa"/>
            <w:noWrap/>
            <w:vAlign w:val="center"/>
          </w:tcPr>
          <w:p w14:paraId="6AA94729">
            <w:pPr>
              <w:jc w:val="center"/>
              <w:rPr>
                <w:rFonts w:ascii="宋体" w:hAnsi="宋体" w:eastAsia="宋体" w:cs="宋体"/>
                <w:color w:val="auto"/>
                <w:sz w:val="24"/>
              </w:rPr>
            </w:pPr>
          </w:p>
        </w:tc>
        <w:tc>
          <w:tcPr>
            <w:tcW w:w="1222" w:type="dxa"/>
            <w:noWrap/>
            <w:vAlign w:val="center"/>
          </w:tcPr>
          <w:p w14:paraId="315540E1">
            <w:pPr>
              <w:jc w:val="center"/>
              <w:rPr>
                <w:rFonts w:ascii="宋体" w:hAnsi="宋体" w:eastAsia="宋体" w:cs="宋体"/>
                <w:color w:val="auto"/>
                <w:sz w:val="24"/>
              </w:rPr>
            </w:pPr>
          </w:p>
        </w:tc>
        <w:tc>
          <w:tcPr>
            <w:tcW w:w="1222" w:type="dxa"/>
            <w:noWrap/>
            <w:vAlign w:val="center"/>
          </w:tcPr>
          <w:p w14:paraId="1823EFE1">
            <w:pPr>
              <w:jc w:val="center"/>
              <w:rPr>
                <w:rFonts w:ascii="宋体" w:hAnsi="宋体" w:eastAsia="宋体" w:cs="宋体"/>
                <w:color w:val="auto"/>
                <w:sz w:val="24"/>
              </w:rPr>
            </w:pPr>
          </w:p>
        </w:tc>
        <w:tc>
          <w:tcPr>
            <w:tcW w:w="1222" w:type="dxa"/>
            <w:noWrap/>
            <w:vAlign w:val="center"/>
          </w:tcPr>
          <w:p w14:paraId="084E1888">
            <w:pPr>
              <w:jc w:val="center"/>
              <w:rPr>
                <w:rFonts w:ascii="宋体" w:hAnsi="宋体" w:eastAsia="宋体" w:cs="宋体"/>
                <w:color w:val="auto"/>
                <w:sz w:val="24"/>
              </w:rPr>
            </w:pPr>
          </w:p>
        </w:tc>
        <w:tc>
          <w:tcPr>
            <w:tcW w:w="1222" w:type="dxa"/>
            <w:noWrap/>
            <w:vAlign w:val="center"/>
          </w:tcPr>
          <w:p w14:paraId="5E3E2046">
            <w:pPr>
              <w:jc w:val="center"/>
              <w:rPr>
                <w:rFonts w:ascii="宋体" w:hAnsi="宋体" w:eastAsia="宋体" w:cs="宋体"/>
                <w:color w:val="auto"/>
                <w:sz w:val="24"/>
              </w:rPr>
            </w:pPr>
          </w:p>
        </w:tc>
        <w:tc>
          <w:tcPr>
            <w:tcW w:w="1225" w:type="dxa"/>
            <w:noWrap/>
            <w:vAlign w:val="center"/>
          </w:tcPr>
          <w:p w14:paraId="7C42DFB6">
            <w:pPr>
              <w:jc w:val="center"/>
              <w:rPr>
                <w:rFonts w:ascii="宋体" w:hAnsi="宋体" w:eastAsia="宋体" w:cs="宋体"/>
                <w:color w:val="auto"/>
                <w:sz w:val="24"/>
              </w:rPr>
            </w:pPr>
          </w:p>
        </w:tc>
      </w:tr>
      <w:tr w14:paraId="6C42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3E59E9D1">
            <w:pPr>
              <w:jc w:val="center"/>
              <w:rPr>
                <w:rFonts w:ascii="宋体" w:hAnsi="宋体" w:eastAsia="宋体" w:cs="宋体"/>
                <w:color w:val="auto"/>
                <w:sz w:val="24"/>
                <w:lang w:eastAsia="zh-CN"/>
              </w:rPr>
            </w:pPr>
            <w:r>
              <w:rPr>
                <w:rFonts w:hint="eastAsia" w:ascii="宋体" w:hAnsi="宋体" w:eastAsia="宋体" w:cs="宋体"/>
                <w:color w:val="auto"/>
                <w:sz w:val="24"/>
                <w:lang w:eastAsia="zh-CN"/>
              </w:rPr>
              <w:t>4</w:t>
            </w:r>
          </w:p>
        </w:tc>
        <w:tc>
          <w:tcPr>
            <w:tcW w:w="1628" w:type="dxa"/>
            <w:noWrap/>
            <w:vAlign w:val="center"/>
          </w:tcPr>
          <w:p w14:paraId="4108335E">
            <w:pPr>
              <w:jc w:val="center"/>
              <w:rPr>
                <w:rFonts w:ascii="宋体" w:hAnsi="宋体" w:eastAsia="宋体" w:cs="宋体"/>
                <w:color w:val="auto"/>
                <w:sz w:val="24"/>
              </w:rPr>
            </w:pPr>
          </w:p>
        </w:tc>
        <w:tc>
          <w:tcPr>
            <w:tcW w:w="1222" w:type="dxa"/>
            <w:noWrap/>
            <w:vAlign w:val="center"/>
          </w:tcPr>
          <w:p w14:paraId="50F732C6">
            <w:pPr>
              <w:jc w:val="center"/>
              <w:rPr>
                <w:rFonts w:ascii="宋体" w:hAnsi="宋体" w:eastAsia="宋体" w:cs="宋体"/>
                <w:color w:val="auto"/>
                <w:sz w:val="24"/>
              </w:rPr>
            </w:pPr>
          </w:p>
        </w:tc>
        <w:tc>
          <w:tcPr>
            <w:tcW w:w="1222" w:type="dxa"/>
            <w:noWrap/>
            <w:vAlign w:val="center"/>
          </w:tcPr>
          <w:p w14:paraId="4F70A271">
            <w:pPr>
              <w:jc w:val="center"/>
              <w:rPr>
                <w:rFonts w:ascii="宋体" w:hAnsi="宋体" w:eastAsia="宋体" w:cs="宋体"/>
                <w:color w:val="auto"/>
                <w:sz w:val="24"/>
              </w:rPr>
            </w:pPr>
          </w:p>
        </w:tc>
        <w:tc>
          <w:tcPr>
            <w:tcW w:w="1222" w:type="dxa"/>
            <w:noWrap/>
            <w:vAlign w:val="center"/>
          </w:tcPr>
          <w:p w14:paraId="2AFC4850">
            <w:pPr>
              <w:jc w:val="center"/>
              <w:rPr>
                <w:rFonts w:ascii="宋体" w:hAnsi="宋体" w:eastAsia="宋体" w:cs="宋体"/>
                <w:color w:val="auto"/>
                <w:sz w:val="24"/>
              </w:rPr>
            </w:pPr>
          </w:p>
        </w:tc>
        <w:tc>
          <w:tcPr>
            <w:tcW w:w="1222" w:type="dxa"/>
            <w:noWrap/>
            <w:vAlign w:val="center"/>
          </w:tcPr>
          <w:p w14:paraId="2AD342CE">
            <w:pPr>
              <w:jc w:val="center"/>
              <w:rPr>
                <w:rFonts w:ascii="宋体" w:hAnsi="宋体" w:eastAsia="宋体" w:cs="宋体"/>
                <w:color w:val="auto"/>
                <w:sz w:val="24"/>
              </w:rPr>
            </w:pPr>
          </w:p>
        </w:tc>
        <w:tc>
          <w:tcPr>
            <w:tcW w:w="1222" w:type="dxa"/>
            <w:noWrap/>
            <w:vAlign w:val="center"/>
          </w:tcPr>
          <w:p w14:paraId="230CD1E4">
            <w:pPr>
              <w:jc w:val="center"/>
              <w:rPr>
                <w:rFonts w:ascii="宋体" w:hAnsi="宋体" w:eastAsia="宋体" w:cs="宋体"/>
                <w:color w:val="auto"/>
                <w:sz w:val="24"/>
              </w:rPr>
            </w:pPr>
          </w:p>
        </w:tc>
        <w:tc>
          <w:tcPr>
            <w:tcW w:w="1225" w:type="dxa"/>
            <w:noWrap/>
            <w:vAlign w:val="center"/>
          </w:tcPr>
          <w:p w14:paraId="51DFA387">
            <w:pPr>
              <w:ind w:left="-330" w:leftChars="-157" w:firstLine="328" w:firstLineChars="137"/>
              <w:jc w:val="center"/>
              <w:rPr>
                <w:rFonts w:ascii="宋体" w:hAnsi="宋体" w:eastAsia="宋体" w:cs="宋体"/>
                <w:color w:val="auto"/>
                <w:sz w:val="24"/>
              </w:rPr>
            </w:pPr>
          </w:p>
        </w:tc>
      </w:tr>
      <w:tr w14:paraId="2A49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143BAD6D">
            <w:pPr>
              <w:jc w:val="center"/>
              <w:rPr>
                <w:rFonts w:ascii="宋体" w:hAnsi="宋体" w:eastAsia="宋体" w:cs="宋体"/>
                <w:color w:val="auto"/>
                <w:sz w:val="24"/>
              </w:rPr>
            </w:pPr>
          </w:p>
        </w:tc>
        <w:tc>
          <w:tcPr>
            <w:tcW w:w="1628" w:type="dxa"/>
            <w:noWrap/>
            <w:vAlign w:val="center"/>
          </w:tcPr>
          <w:p w14:paraId="3E05BFC9">
            <w:pPr>
              <w:jc w:val="center"/>
              <w:rPr>
                <w:rFonts w:ascii="宋体" w:hAnsi="宋体" w:eastAsia="宋体" w:cs="宋体"/>
                <w:color w:val="auto"/>
                <w:sz w:val="24"/>
              </w:rPr>
            </w:pPr>
          </w:p>
        </w:tc>
        <w:tc>
          <w:tcPr>
            <w:tcW w:w="1222" w:type="dxa"/>
            <w:noWrap/>
            <w:vAlign w:val="center"/>
          </w:tcPr>
          <w:p w14:paraId="1C59434F">
            <w:pPr>
              <w:jc w:val="center"/>
              <w:rPr>
                <w:rFonts w:ascii="宋体" w:hAnsi="宋体" w:eastAsia="宋体" w:cs="宋体"/>
                <w:color w:val="auto"/>
                <w:sz w:val="24"/>
              </w:rPr>
            </w:pPr>
          </w:p>
        </w:tc>
        <w:tc>
          <w:tcPr>
            <w:tcW w:w="1222" w:type="dxa"/>
            <w:noWrap/>
            <w:vAlign w:val="center"/>
          </w:tcPr>
          <w:p w14:paraId="6DD7F9B4">
            <w:pPr>
              <w:jc w:val="center"/>
              <w:rPr>
                <w:rFonts w:ascii="宋体" w:hAnsi="宋体" w:eastAsia="宋体" w:cs="宋体"/>
                <w:color w:val="auto"/>
                <w:sz w:val="24"/>
              </w:rPr>
            </w:pPr>
          </w:p>
        </w:tc>
        <w:tc>
          <w:tcPr>
            <w:tcW w:w="1222" w:type="dxa"/>
            <w:noWrap/>
            <w:vAlign w:val="center"/>
          </w:tcPr>
          <w:p w14:paraId="76E193D7">
            <w:pPr>
              <w:jc w:val="center"/>
              <w:rPr>
                <w:rFonts w:ascii="宋体" w:hAnsi="宋体" w:eastAsia="宋体" w:cs="宋体"/>
                <w:color w:val="auto"/>
                <w:sz w:val="24"/>
              </w:rPr>
            </w:pPr>
          </w:p>
        </w:tc>
        <w:tc>
          <w:tcPr>
            <w:tcW w:w="1222" w:type="dxa"/>
            <w:noWrap/>
            <w:vAlign w:val="center"/>
          </w:tcPr>
          <w:p w14:paraId="58932E60">
            <w:pPr>
              <w:jc w:val="center"/>
              <w:rPr>
                <w:rFonts w:ascii="宋体" w:hAnsi="宋体" w:eastAsia="宋体" w:cs="宋体"/>
                <w:color w:val="auto"/>
                <w:sz w:val="24"/>
              </w:rPr>
            </w:pPr>
          </w:p>
        </w:tc>
        <w:tc>
          <w:tcPr>
            <w:tcW w:w="1222" w:type="dxa"/>
            <w:noWrap/>
            <w:vAlign w:val="center"/>
          </w:tcPr>
          <w:p w14:paraId="2847E3EB">
            <w:pPr>
              <w:jc w:val="center"/>
              <w:rPr>
                <w:rFonts w:ascii="宋体" w:hAnsi="宋体" w:eastAsia="宋体" w:cs="宋体"/>
                <w:color w:val="auto"/>
                <w:sz w:val="24"/>
              </w:rPr>
            </w:pPr>
          </w:p>
        </w:tc>
        <w:tc>
          <w:tcPr>
            <w:tcW w:w="1225" w:type="dxa"/>
            <w:noWrap/>
            <w:vAlign w:val="center"/>
          </w:tcPr>
          <w:p w14:paraId="0BBBAE68">
            <w:pPr>
              <w:jc w:val="center"/>
              <w:rPr>
                <w:rFonts w:ascii="宋体" w:hAnsi="宋体" w:eastAsia="宋体" w:cs="宋体"/>
                <w:color w:val="auto"/>
                <w:sz w:val="24"/>
              </w:rPr>
            </w:pPr>
          </w:p>
        </w:tc>
      </w:tr>
      <w:tr w14:paraId="44A7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55C3C606">
            <w:pPr>
              <w:jc w:val="center"/>
              <w:rPr>
                <w:rFonts w:ascii="宋体" w:hAnsi="宋体" w:eastAsia="宋体" w:cs="宋体"/>
                <w:color w:val="auto"/>
                <w:sz w:val="24"/>
              </w:rPr>
            </w:pPr>
          </w:p>
        </w:tc>
        <w:tc>
          <w:tcPr>
            <w:tcW w:w="1628" w:type="dxa"/>
            <w:noWrap/>
            <w:vAlign w:val="center"/>
          </w:tcPr>
          <w:p w14:paraId="51D98163">
            <w:pPr>
              <w:jc w:val="center"/>
              <w:rPr>
                <w:rFonts w:ascii="宋体" w:hAnsi="宋体" w:eastAsia="宋体" w:cs="宋体"/>
                <w:color w:val="auto"/>
                <w:sz w:val="24"/>
              </w:rPr>
            </w:pPr>
          </w:p>
        </w:tc>
        <w:tc>
          <w:tcPr>
            <w:tcW w:w="1222" w:type="dxa"/>
            <w:noWrap/>
            <w:vAlign w:val="center"/>
          </w:tcPr>
          <w:p w14:paraId="40D85C3E">
            <w:pPr>
              <w:jc w:val="center"/>
              <w:rPr>
                <w:rFonts w:ascii="宋体" w:hAnsi="宋体" w:eastAsia="宋体" w:cs="宋体"/>
                <w:color w:val="auto"/>
                <w:sz w:val="24"/>
              </w:rPr>
            </w:pPr>
          </w:p>
        </w:tc>
        <w:tc>
          <w:tcPr>
            <w:tcW w:w="1222" w:type="dxa"/>
            <w:noWrap/>
            <w:vAlign w:val="center"/>
          </w:tcPr>
          <w:p w14:paraId="0832A3EC">
            <w:pPr>
              <w:jc w:val="center"/>
              <w:rPr>
                <w:rFonts w:ascii="宋体" w:hAnsi="宋体" w:eastAsia="宋体" w:cs="宋体"/>
                <w:color w:val="auto"/>
                <w:sz w:val="24"/>
              </w:rPr>
            </w:pPr>
          </w:p>
        </w:tc>
        <w:tc>
          <w:tcPr>
            <w:tcW w:w="1222" w:type="dxa"/>
            <w:noWrap/>
            <w:vAlign w:val="center"/>
          </w:tcPr>
          <w:p w14:paraId="2BBB6792">
            <w:pPr>
              <w:jc w:val="center"/>
              <w:rPr>
                <w:rFonts w:ascii="宋体" w:hAnsi="宋体" w:eastAsia="宋体" w:cs="宋体"/>
                <w:color w:val="auto"/>
                <w:sz w:val="24"/>
              </w:rPr>
            </w:pPr>
          </w:p>
        </w:tc>
        <w:tc>
          <w:tcPr>
            <w:tcW w:w="1222" w:type="dxa"/>
            <w:noWrap/>
            <w:vAlign w:val="center"/>
          </w:tcPr>
          <w:p w14:paraId="2BC78B7A">
            <w:pPr>
              <w:jc w:val="center"/>
              <w:rPr>
                <w:rFonts w:ascii="宋体" w:hAnsi="宋体" w:eastAsia="宋体" w:cs="宋体"/>
                <w:color w:val="auto"/>
                <w:sz w:val="24"/>
              </w:rPr>
            </w:pPr>
          </w:p>
        </w:tc>
        <w:tc>
          <w:tcPr>
            <w:tcW w:w="1222" w:type="dxa"/>
            <w:noWrap/>
            <w:vAlign w:val="center"/>
          </w:tcPr>
          <w:p w14:paraId="2BC9A881">
            <w:pPr>
              <w:jc w:val="center"/>
              <w:rPr>
                <w:rFonts w:ascii="宋体" w:hAnsi="宋体" w:eastAsia="宋体" w:cs="宋体"/>
                <w:color w:val="auto"/>
                <w:sz w:val="24"/>
              </w:rPr>
            </w:pPr>
          </w:p>
        </w:tc>
        <w:tc>
          <w:tcPr>
            <w:tcW w:w="1225" w:type="dxa"/>
            <w:noWrap/>
            <w:vAlign w:val="center"/>
          </w:tcPr>
          <w:p w14:paraId="33B325A9">
            <w:pPr>
              <w:jc w:val="center"/>
              <w:rPr>
                <w:rFonts w:ascii="宋体" w:hAnsi="宋体" w:eastAsia="宋体" w:cs="宋体"/>
                <w:color w:val="auto"/>
                <w:sz w:val="24"/>
              </w:rPr>
            </w:pPr>
          </w:p>
        </w:tc>
      </w:tr>
      <w:tr w14:paraId="0636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04809025">
            <w:pPr>
              <w:jc w:val="center"/>
              <w:rPr>
                <w:rFonts w:ascii="宋体" w:hAnsi="宋体" w:eastAsia="宋体" w:cs="宋体"/>
                <w:color w:val="auto"/>
                <w:sz w:val="24"/>
              </w:rPr>
            </w:pPr>
          </w:p>
        </w:tc>
        <w:tc>
          <w:tcPr>
            <w:tcW w:w="1628" w:type="dxa"/>
            <w:noWrap/>
            <w:vAlign w:val="center"/>
          </w:tcPr>
          <w:p w14:paraId="2DBD17B4">
            <w:pPr>
              <w:jc w:val="center"/>
              <w:rPr>
                <w:rFonts w:ascii="宋体" w:hAnsi="宋体" w:eastAsia="宋体" w:cs="宋体"/>
                <w:color w:val="auto"/>
                <w:sz w:val="24"/>
              </w:rPr>
            </w:pPr>
          </w:p>
        </w:tc>
        <w:tc>
          <w:tcPr>
            <w:tcW w:w="1222" w:type="dxa"/>
            <w:noWrap/>
            <w:vAlign w:val="center"/>
          </w:tcPr>
          <w:p w14:paraId="730A48D1">
            <w:pPr>
              <w:jc w:val="center"/>
              <w:rPr>
                <w:rFonts w:ascii="宋体" w:hAnsi="宋体" w:eastAsia="宋体" w:cs="宋体"/>
                <w:color w:val="auto"/>
                <w:sz w:val="24"/>
              </w:rPr>
            </w:pPr>
          </w:p>
        </w:tc>
        <w:tc>
          <w:tcPr>
            <w:tcW w:w="1222" w:type="dxa"/>
            <w:noWrap/>
            <w:vAlign w:val="center"/>
          </w:tcPr>
          <w:p w14:paraId="46B1BAF9">
            <w:pPr>
              <w:jc w:val="center"/>
              <w:rPr>
                <w:rFonts w:ascii="宋体" w:hAnsi="宋体" w:eastAsia="宋体" w:cs="宋体"/>
                <w:color w:val="auto"/>
                <w:sz w:val="24"/>
              </w:rPr>
            </w:pPr>
          </w:p>
        </w:tc>
        <w:tc>
          <w:tcPr>
            <w:tcW w:w="1222" w:type="dxa"/>
            <w:noWrap/>
            <w:vAlign w:val="center"/>
          </w:tcPr>
          <w:p w14:paraId="76729DDA">
            <w:pPr>
              <w:jc w:val="center"/>
              <w:rPr>
                <w:rFonts w:ascii="宋体" w:hAnsi="宋体" w:eastAsia="宋体" w:cs="宋体"/>
                <w:color w:val="auto"/>
                <w:sz w:val="24"/>
              </w:rPr>
            </w:pPr>
          </w:p>
        </w:tc>
        <w:tc>
          <w:tcPr>
            <w:tcW w:w="1222" w:type="dxa"/>
            <w:noWrap/>
            <w:vAlign w:val="center"/>
          </w:tcPr>
          <w:p w14:paraId="65BAF07D">
            <w:pPr>
              <w:jc w:val="center"/>
              <w:rPr>
                <w:rFonts w:ascii="宋体" w:hAnsi="宋体" w:eastAsia="宋体" w:cs="宋体"/>
                <w:color w:val="auto"/>
                <w:sz w:val="24"/>
              </w:rPr>
            </w:pPr>
          </w:p>
        </w:tc>
        <w:tc>
          <w:tcPr>
            <w:tcW w:w="1222" w:type="dxa"/>
            <w:noWrap/>
            <w:vAlign w:val="center"/>
          </w:tcPr>
          <w:p w14:paraId="7E242237">
            <w:pPr>
              <w:jc w:val="center"/>
              <w:rPr>
                <w:rFonts w:ascii="宋体" w:hAnsi="宋体" w:eastAsia="宋体" w:cs="宋体"/>
                <w:color w:val="auto"/>
                <w:sz w:val="24"/>
              </w:rPr>
            </w:pPr>
          </w:p>
        </w:tc>
        <w:tc>
          <w:tcPr>
            <w:tcW w:w="1225" w:type="dxa"/>
            <w:noWrap/>
            <w:vAlign w:val="center"/>
          </w:tcPr>
          <w:p w14:paraId="47260735">
            <w:pPr>
              <w:jc w:val="center"/>
              <w:rPr>
                <w:rFonts w:ascii="宋体" w:hAnsi="宋体" w:eastAsia="宋体" w:cs="宋体"/>
                <w:color w:val="auto"/>
                <w:sz w:val="24"/>
              </w:rPr>
            </w:pPr>
          </w:p>
        </w:tc>
      </w:tr>
      <w:tr w14:paraId="4D41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5B624EE5">
            <w:pPr>
              <w:jc w:val="center"/>
              <w:rPr>
                <w:rFonts w:ascii="宋体" w:hAnsi="宋体" w:eastAsia="宋体" w:cs="宋体"/>
                <w:color w:val="auto"/>
                <w:sz w:val="24"/>
              </w:rPr>
            </w:pPr>
          </w:p>
        </w:tc>
        <w:tc>
          <w:tcPr>
            <w:tcW w:w="1628" w:type="dxa"/>
            <w:noWrap/>
            <w:vAlign w:val="center"/>
          </w:tcPr>
          <w:p w14:paraId="7AA036F4">
            <w:pPr>
              <w:jc w:val="center"/>
              <w:rPr>
                <w:rFonts w:ascii="宋体" w:hAnsi="宋体" w:eastAsia="宋体" w:cs="宋体"/>
                <w:color w:val="auto"/>
                <w:sz w:val="24"/>
              </w:rPr>
            </w:pPr>
          </w:p>
        </w:tc>
        <w:tc>
          <w:tcPr>
            <w:tcW w:w="1222" w:type="dxa"/>
            <w:noWrap/>
            <w:vAlign w:val="center"/>
          </w:tcPr>
          <w:p w14:paraId="472D6C39">
            <w:pPr>
              <w:jc w:val="center"/>
              <w:rPr>
                <w:rFonts w:ascii="宋体" w:hAnsi="宋体" w:eastAsia="宋体" w:cs="宋体"/>
                <w:color w:val="auto"/>
                <w:sz w:val="24"/>
              </w:rPr>
            </w:pPr>
          </w:p>
        </w:tc>
        <w:tc>
          <w:tcPr>
            <w:tcW w:w="1222" w:type="dxa"/>
            <w:noWrap/>
            <w:vAlign w:val="center"/>
          </w:tcPr>
          <w:p w14:paraId="3339201F">
            <w:pPr>
              <w:jc w:val="center"/>
              <w:rPr>
                <w:rFonts w:ascii="宋体" w:hAnsi="宋体" w:eastAsia="宋体" w:cs="宋体"/>
                <w:color w:val="auto"/>
                <w:sz w:val="24"/>
              </w:rPr>
            </w:pPr>
          </w:p>
        </w:tc>
        <w:tc>
          <w:tcPr>
            <w:tcW w:w="1222" w:type="dxa"/>
            <w:noWrap/>
            <w:vAlign w:val="center"/>
          </w:tcPr>
          <w:p w14:paraId="6379FC25">
            <w:pPr>
              <w:jc w:val="center"/>
              <w:rPr>
                <w:rFonts w:ascii="宋体" w:hAnsi="宋体" w:eastAsia="宋体" w:cs="宋体"/>
                <w:color w:val="auto"/>
                <w:sz w:val="24"/>
              </w:rPr>
            </w:pPr>
          </w:p>
        </w:tc>
        <w:tc>
          <w:tcPr>
            <w:tcW w:w="1222" w:type="dxa"/>
            <w:noWrap/>
            <w:vAlign w:val="center"/>
          </w:tcPr>
          <w:p w14:paraId="2CDDCE0E">
            <w:pPr>
              <w:jc w:val="center"/>
              <w:rPr>
                <w:rFonts w:ascii="宋体" w:hAnsi="宋体" w:eastAsia="宋体" w:cs="宋体"/>
                <w:color w:val="auto"/>
                <w:sz w:val="24"/>
              </w:rPr>
            </w:pPr>
          </w:p>
        </w:tc>
        <w:tc>
          <w:tcPr>
            <w:tcW w:w="1222" w:type="dxa"/>
            <w:noWrap/>
            <w:vAlign w:val="center"/>
          </w:tcPr>
          <w:p w14:paraId="04E96C45">
            <w:pPr>
              <w:jc w:val="center"/>
              <w:rPr>
                <w:rFonts w:ascii="宋体" w:hAnsi="宋体" w:eastAsia="宋体" w:cs="宋体"/>
                <w:color w:val="auto"/>
                <w:sz w:val="24"/>
              </w:rPr>
            </w:pPr>
          </w:p>
        </w:tc>
        <w:tc>
          <w:tcPr>
            <w:tcW w:w="1225" w:type="dxa"/>
            <w:noWrap/>
            <w:vAlign w:val="center"/>
          </w:tcPr>
          <w:p w14:paraId="4E53967D">
            <w:pPr>
              <w:jc w:val="center"/>
              <w:rPr>
                <w:rFonts w:ascii="宋体" w:hAnsi="宋体" w:eastAsia="宋体" w:cs="宋体"/>
                <w:color w:val="auto"/>
                <w:sz w:val="24"/>
              </w:rPr>
            </w:pPr>
          </w:p>
        </w:tc>
      </w:tr>
      <w:tr w14:paraId="48EC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722FA414">
            <w:pPr>
              <w:jc w:val="center"/>
              <w:rPr>
                <w:rFonts w:ascii="宋体" w:hAnsi="宋体" w:eastAsia="宋体" w:cs="宋体"/>
                <w:color w:val="auto"/>
                <w:sz w:val="24"/>
              </w:rPr>
            </w:pPr>
          </w:p>
        </w:tc>
        <w:tc>
          <w:tcPr>
            <w:tcW w:w="1628" w:type="dxa"/>
            <w:noWrap/>
            <w:vAlign w:val="center"/>
          </w:tcPr>
          <w:p w14:paraId="59FFD284">
            <w:pPr>
              <w:jc w:val="center"/>
              <w:rPr>
                <w:rFonts w:ascii="宋体" w:hAnsi="宋体" w:eastAsia="宋体" w:cs="宋体"/>
                <w:color w:val="auto"/>
                <w:sz w:val="24"/>
              </w:rPr>
            </w:pPr>
          </w:p>
        </w:tc>
        <w:tc>
          <w:tcPr>
            <w:tcW w:w="1222" w:type="dxa"/>
            <w:noWrap/>
            <w:vAlign w:val="center"/>
          </w:tcPr>
          <w:p w14:paraId="4F6BED1B">
            <w:pPr>
              <w:jc w:val="center"/>
              <w:rPr>
                <w:rFonts w:ascii="宋体" w:hAnsi="宋体" w:eastAsia="宋体" w:cs="宋体"/>
                <w:color w:val="auto"/>
                <w:sz w:val="24"/>
              </w:rPr>
            </w:pPr>
          </w:p>
        </w:tc>
        <w:tc>
          <w:tcPr>
            <w:tcW w:w="1222" w:type="dxa"/>
            <w:noWrap/>
            <w:vAlign w:val="center"/>
          </w:tcPr>
          <w:p w14:paraId="3AB82376">
            <w:pPr>
              <w:jc w:val="center"/>
              <w:rPr>
                <w:rFonts w:ascii="宋体" w:hAnsi="宋体" w:eastAsia="宋体" w:cs="宋体"/>
                <w:color w:val="auto"/>
                <w:sz w:val="24"/>
              </w:rPr>
            </w:pPr>
          </w:p>
        </w:tc>
        <w:tc>
          <w:tcPr>
            <w:tcW w:w="1222" w:type="dxa"/>
            <w:noWrap/>
            <w:vAlign w:val="center"/>
          </w:tcPr>
          <w:p w14:paraId="727E7F63">
            <w:pPr>
              <w:jc w:val="center"/>
              <w:rPr>
                <w:rFonts w:ascii="宋体" w:hAnsi="宋体" w:eastAsia="宋体" w:cs="宋体"/>
                <w:color w:val="auto"/>
                <w:sz w:val="24"/>
              </w:rPr>
            </w:pPr>
          </w:p>
        </w:tc>
        <w:tc>
          <w:tcPr>
            <w:tcW w:w="1222" w:type="dxa"/>
            <w:noWrap/>
            <w:vAlign w:val="center"/>
          </w:tcPr>
          <w:p w14:paraId="52C04EFE">
            <w:pPr>
              <w:jc w:val="center"/>
              <w:rPr>
                <w:rFonts w:ascii="宋体" w:hAnsi="宋体" w:eastAsia="宋体" w:cs="宋体"/>
                <w:color w:val="auto"/>
                <w:sz w:val="24"/>
              </w:rPr>
            </w:pPr>
          </w:p>
        </w:tc>
        <w:tc>
          <w:tcPr>
            <w:tcW w:w="1222" w:type="dxa"/>
            <w:noWrap/>
            <w:vAlign w:val="center"/>
          </w:tcPr>
          <w:p w14:paraId="0D5CF264">
            <w:pPr>
              <w:jc w:val="center"/>
              <w:rPr>
                <w:rFonts w:ascii="宋体" w:hAnsi="宋体" w:eastAsia="宋体" w:cs="宋体"/>
                <w:color w:val="auto"/>
                <w:sz w:val="24"/>
              </w:rPr>
            </w:pPr>
          </w:p>
        </w:tc>
        <w:tc>
          <w:tcPr>
            <w:tcW w:w="1225" w:type="dxa"/>
            <w:noWrap/>
            <w:vAlign w:val="center"/>
          </w:tcPr>
          <w:p w14:paraId="3CCF0E1A">
            <w:pPr>
              <w:jc w:val="center"/>
              <w:rPr>
                <w:rFonts w:ascii="宋体" w:hAnsi="宋体" w:eastAsia="宋体" w:cs="宋体"/>
                <w:color w:val="auto"/>
                <w:sz w:val="24"/>
              </w:rPr>
            </w:pPr>
          </w:p>
        </w:tc>
      </w:tr>
      <w:tr w14:paraId="5621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2C2DF1D0">
            <w:pPr>
              <w:jc w:val="center"/>
              <w:rPr>
                <w:rFonts w:ascii="宋体" w:hAnsi="宋体" w:eastAsia="宋体" w:cs="宋体"/>
                <w:color w:val="auto"/>
                <w:sz w:val="24"/>
              </w:rPr>
            </w:pPr>
          </w:p>
        </w:tc>
        <w:tc>
          <w:tcPr>
            <w:tcW w:w="1628" w:type="dxa"/>
            <w:noWrap/>
            <w:vAlign w:val="center"/>
          </w:tcPr>
          <w:p w14:paraId="2E5F7FCA">
            <w:pPr>
              <w:jc w:val="center"/>
              <w:rPr>
                <w:rFonts w:ascii="宋体" w:hAnsi="宋体" w:eastAsia="宋体" w:cs="宋体"/>
                <w:color w:val="auto"/>
                <w:sz w:val="24"/>
              </w:rPr>
            </w:pPr>
          </w:p>
        </w:tc>
        <w:tc>
          <w:tcPr>
            <w:tcW w:w="1222" w:type="dxa"/>
            <w:noWrap/>
            <w:vAlign w:val="center"/>
          </w:tcPr>
          <w:p w14:paraId="7A621A0F">
            <w:pPr>
              <w:jc w:val="center"/>
              <w:rPr>
                <w:rFonts w:ascii="宋体" w:hAnsi="宋体" w:eastAsia="宋体" w:cs="宋体"/>
                <w:color w:val="auto"/>
                <w:sz w:val="24"/>
              </w:rPr>
            </w:pPr>
          </w:p>
        </w:tc>
        <w:tc>
          <w:tcPr>
            <w:tcW w:w="1222" w:type="dxa"/>
            <w:noWrap/>
            <w:vAlign w:val="center"/>
          </w:tcPr>
          <w:p w14:paraId="5E4AFE73">
            <w:pPr>
              <w:jc w:val="center"/>
              <w:rPr>
                <w:rFonts w:ascii="宋体" w:hAnsi="宋体" w:eastAsia="宋体" w:cs="宋体"/>
                <w:color w:val="auto"/>
                <w:sz w:val="24"/>
              </w:rPr>
            </w:pPr>
          </w:p>
        </w:tc>
        <w:tc>
          <w:tcPr>
            <w:tcW w:w="1222" w:type="dxa"/>
            <w:noWrap/>
            <w:vAlign w:val="center"/>
          </w:tcPr>
          <w:p w14:paraId="2FFDE31B">
            <w:pPr>
              <w:jc w:val="center"/>
              <w:rPr>
                <w:rFonts w:ascii="宋体" w:hAnsi="宋体" w:eastAsia="宋体" w:cs="宋体"/>
                <w:color w:val="auto"/>
                <w:sz w:val="24"/>
              </w:rPr>
            </w:pPr>
          </w:p>
        </w:tc>
        <w:tc>
          <w:tcPr>
            <w:tcW w:w="1222" w:type="dxa"/>
            <w:noWrap/>
            <w:vAlign w:val="center"/>
          </w:tcPr>
          <w:p w14:paraId="3D348E2B">
            <w:pPr>
              <w:jc w:val="center"/>
              <w:rPr>
                <w:rFonts w:ascii="宋体" w:hAnsi="宋体" w:eastAsia="宋体" w:cs="宋体"/>
                <w:color w:val="auto"/>
                <w:sz w:val="24"/>
              </w:rPr>
            </w:pPr>
          </w:p>
        </w:tc>
        <w:tc>
          <w:tcPr>
            <w:tcW w:w="1222" w:type="dxa"/>
            <w:noWrap/>
            <w:vAlign w:val="center"/>
          </w:tcPr>
          <w:p w14:paraId="4ABF26F9">
            <w:pPr>
              <w:jc w:val="center"/>
              <w:rPr>
                <w:rFonts w:ascii="宋体" w:hAnsi="宋体" w:eastAsia="宋体" w:cs="宋体"/>
                <w:color w:val="auto"/>
                <w:sz w:val="24"/>
              </w:rPr>
            </w:pPr>
          </w:p>
        </w:tc>
        <w:tc>
          <w:tcPr>
            <w:tcW w:w="1225" w:type="dxa"/>
            <w:noWrap/>
            <w:vAlign w:val="center"/>
          </w:tcPr>
          <w:p w14:paraId="65552975">
            <w:pPr>
              <w:jc w:val="center"/>
              <w:rPr>
                <w:rFonts w:ascii="宋体" w:hAnsi="宋体" w:eastAsia="宋体" w:cs="宋体"/>
                <w:color w:val="auto"/>
                <w:sz w:val="24"/>
              </w:rPr>
            </w:pPr>
          </w:p>
        </w:tc>
      </w:tr>
      <w:tr w14:paraId="05F5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16" w:type="dxa"/>
            <w:noWrap/>
            <w:vAlign w:val="center"/>
          </w:tcPr>
          <w:p w14:paraId="04F1760D">
            <w:pPr>
              <w:jc w:val="center"/>
              <w:rPr>
                <w:rFonts w:ascii="宋体" w:hAnsi="宋体" w:eastAsia="宋体" w:cs="宋体"/>
                <w:color w:val="auto"/>
                <w:sz w:val="24"/>
              </w:rPr>
            </w:pPr>
          </w:p>
        </w:tc>
        <w:tc>
          <w:tcPr>
            <w:tcW w:w="1628" w:type="dxa"/>
            <w:noWrap/>
            <w:vAlign w:val="center"/>
          </w:tcPr>
          <w:p w14:paraId="77997AAD">
            <w:pPr>
              <w:jc w:val="center"/>
              <w:rPr>
                <w:rFonts w:ascii="宋体" w:hAnsi="宋体" w:eastAsia="宋体" w:cs="宋体"/>
                <w:color w:val="auto"/>
                <w:sz w:val="24"/>
              </w:rPr>
            </w:pPr>
          </w:p>
        </w:tc>
        <w:tc>
          <w:tcPr>
            <w:tcW w:w="1222" w:type="dxa"/>
            <w:noWrap/>
            <w:vAlign w:val="center"/>
          </w:tcPr>
          <w:p w14:paraId="545BE170">
            <w:pPr>
              <w:jc w:val="center"/>
              <w:rPr>
                <w:rFonts w:ascii="宋体" w:hAnsi="宋体" w:eastAsia="宋体" w:cs="宋体"/>
                <w:color w:val="auto"/>
                <w:sz w:val="24"/>
              </w:rPr>
            </w:pPr>
          </w:p>
        </w:tc>
        <w:tc>
          <w:tcPr>
            <w:tcW w:w="1222" w:type="dxa"/>
            <w:noWrap/>
            <w:vAlign w:val="center"/>
          </w:tcPr>
          <w:p w14:paraId="1771E645">
            <w:pPr>
              <w:jc w:val="center"/>
              <w:rPr>
                <w:rFonts w:ascii="宋体" w:hAnsi="宋体" w:eastAsia="宋体" w:cs="宋体"/>
                <w:color w:val="auto"/>
                <w:sz w:val="24"/>
              </w:rPr>
            </w:pPr>
          </w:p>
        </w:tc>
        <w:tc>
          <w:tcPr>
            <w:tcW w:w="1222" w:type="dxa"/>
            <w:noWrap/>
            <w:vAlign w:val="center"/>
          </w:tcPr>
          <w:p w14:paraId="45D19C11">
            <w:pPr>
              <w:jc w:val="center"/>
              <w:rPr>
                <w:rFonts w:ascii="宋体" w:hAnsi="宋体" w:eastAsia="宋体" w:cs="宋体"/>
                <w:color w:val="auto"/>
                <w:sz w:val="24"/>
              </w:rPr>
            </w:pPr>
          </w:p>
        </w:tc>
        <w:tc>
          <w:tcPr>
            <w:tcW w:w="1222" w:type="dxa"/>
            <w:noWrap/>
            <w:vAlign w:val="center"/>
          </w:tcPr>
          <w:p w14:paraId="158F221C">
            <w:pPr>
              <w:jc w:val="center"/>
              <w:rPr>
                <w:rFonts w:ascii="宋体" w:hAnsi="宋体" w:eastAsia="宋体" w:cs="宋体"/>
                <w:color w:val="auto"/>
                <w:sz w:val="24"/>
              </w:rPr>
            </w:pPr>
          </w:p>
        </w:tc>
        <w:tc>
          <w:tcPr>
            <w:tcW w:w="1222" w:type="dxa"/>
            <w:noWrap/>
            <w:vAlign w:val="center"/>
          </w:tcPr>
          <w:p w14:paraId="58BBD4AF">
            <w:pPr>
              <w:jc w:val="center"/>
              <w:rPr>
                <w:rFonts w:ascii="宋体" w:hAnsi="宋体" w:eastAsia="宋体" w:cs="宋体"/>
                <w:color w:val="auto"/>
                <w:sz w:val="24"/>
              </w:rPr>
            </w:pPr>
          </w:p>
        </w:tc>
        <w:tc>
          <w:tcPr>
            <w:tcW w:w="1225" w:type="dxa"/>
            <w:noWrap/>
            <w:vAlign w:val="center"/>
          </w:tcPr>
          <w:p w14:paraId="21482003">
            <w:pPr>
              <w:jc w:val="center"/>
              <w:rPr>
                <w:rFonts w:ascii="宋体" w:hAnsi="宋体" w:eastAsia="宋体" w:cs="宋体"/>
                <w:color w:val="auto"/>
                <w:sz w:val="24"/>
              </w:rPr>
            </w:pPr>
          </w:p>
        </w:tc>
      </w:tr>
      <w:tr w14:paraId="0676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16" w:type="dxa"/>
            <w:noWrap/>
            <w:vAlign w:val="center"/>
          </w:tcPr>
          <w:p w14:paraId="5E72CEDC">
            <w:pPr>
              <w:jc w:val="center"/>
              <w:rPr>
                <w:rFonts w:ascii="宋体" w:hAnsi="宋体" w:eastAsia="宋体" w:cs="宋体"/>
                <w:color w:val="auto"/>
                <w:sz w:val="24"/>
              </w:rPr>
            </w:pPr>
          </w:p>
        </w:tc>
        <w:tc>
          <w:tcPr>
            <w:tcW w:w="1628" w:type="dxa"/>
            <w:noWrap/>
            <w:vAlign w:val="center"/>
          </w:tcPr>
          <w:p w14:paraId="3C70BC7D">
            <w:pPr>
              <w:jc w:val="center"/>
              <w:rPr>
                <w:rFonts w:ascii="宋体" w:hAnsi="宋体" w:eastAsia="宋体" w:cs="宋体"/>
                <w:color w:val="auto"/>
                <w:sz w:val="24"/>
              </w:rPr>
            </w:pPr>
          </w:p>
        </w:tc>
        <w:tc>
          <w:tcPr>
            <w:tcW w:w="1222" w:type="dxa"/>
            <w:noWrap/>
            <w:vAlign w:val="center"/>
          </w:tcPr>
          <w:p w14:paraId="2F008B58">
            <w:pPr>
              <w:jc w:val="center"/>
              <w:rPr>
                <w:rFonts w:ascii="宋体" w:hAnsi="宋体" w:eastAsia="宋体" w:cs="宋体"/>
                <w:color w:val="auto"/>
                <w:sz w:val="24"/>
              </w:rPr>
            </w:pPr>
          </w:p>
        </w:tc>
        <w:tc>
          <w:tcPr>
            <w:tcW w:w="1222" w:type="dxa"/>
            <w:noWrap/>
            <w:vAlign w:val="center"/>
          </w:tcPr>
          <w:p w14:paraId="576E0EF5">
            <w:pPr>
              <w:jc w:val="center"/>
              <w:rPr>
                <w:rFonts w:ascii="宋体" w:hAnsi="宋体" w:eastAsia="宋体" w:cs="宋体"/>
                <w:color w:val="auto"/>
                <w:sz w:val="24"/>
              </w:rPr>
            </w:pPr>
          </w:p>
        </w:tc>
        <w:tc>
          <w:tcPr>
            <w:tcW w:w="1222" w:type="dxa"/>
            <w:noWrap/>
            <w:vAlign w:val="center"/>
          </w:tcPr>
          <w:p w14:paraId="6DA753A0">
            <w:pPr>
              <w:jc w:val="center"/>
              <w:rPr>
                <w:rFonts w:ascii="宋体" w:hAnsi="宋体" w:eastAsia="宋体" w:cs="宋体"/>
                <w:color w:val="auto"/>
                <w:sz w:val="24"/>
              </w:rPr>
            </w:pPr>
          </w:p>
        </w:tc>
        <w:tc>
          <w:tcPr>
            <w:tcW w:w="1222" w:type="dxa"/>
            <w:noWrap/>
            <w:vAlign w:val="center"/>
          </w:tcPr>
          <w:p w14:paraId="566BC9B6">
            <w:pPr>
              <w:jc w:val="center"/>
              <w:rPr>
                <w:rFonts w:ascii="宋体" w:hAnsi="宋体" w:eastAsia="宋体" w:cs="宋体"/>
                <w:color w:val="auto"/>
                <w:sz w:val="24"/>
              </w:rPr>
            </w:pPr>
          </w:p>
        </w:tc>
        <w:tc>
          <w:tcPr>
            <w:tcW w:w="1222" w:type="dxa"/>
            <w:noWrap/>
            <w:vAlign w:val="center"/>
          </w:tcPr>
          <w:p w14:paraId="4AD09C33">
            <w:pPr>
              <w:jc w:val="center"/>
              <w:rPr>
                <w:rFonts w:ascii="宋体" w:hAnsi="宋体" w:eastAsia="宋体" w:cs="宋体"/>
                <w:color w:val="auto"/>
                <w:sz w:val="24"/>
              </w:rPr>
            </w:pPr>
          </w:p>
        </w:tc>
        <w:tc>
          <w:tcPr>
            <w:tcW w:w="1225" w:type="dxa"/>
            <w:noWrap/>
            <w:vAlign w:val="center"/>
          </w:tcPr>
          <w:p w14:paraId="4EE55F6B">
            <w:pPr>
              <w:jc w:val="center"/>
              <w:rPr>
                <w:rFonts w:ascii="宋体" w:hAnsi="宋体" w:eastAsia="宋体" w:cs="宋体"/>
                <w:color w:val="auto"/>
                <w:sz w:val="24"/>
              </w:rPr>
            </w:pPr>
          </w:p>
        </w:tc>
      </w:tr>
    </w:tbl>
    <w:p w14:paraId="7BEDF005">
      <w:pPr>
        <w:pStyle w:val="65"/>
      </w:pPr>
    </w:p>
    <w:p w14:paraId="3A5A69AB">
      <w:pPr>
        <w:widowControl w:val="0"/>
        <w:overflowPunct/>
        <w:autoSpaceDE/>
        <w:autoSpaceDN/>
        <w:adjustRightInd/>
        <w:snapToGrid/>
        <w:spacing w:line="480" w:lineRule="exact"/>
        <w:ind w:firstLine="2" w:firstLineChars="1"/>
        <w:textAlignment w:val="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注：①以上格式仅供参考，供应商可根据自身情况自行调整；②须根据采购需求及评分办法提供相应证明材料。</w:t>
      </w:r>
    </w:p>
    <w:p w14:paraId="45850765">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供应商全称（加盖电子公章）：____________________</w:t>
      </w:r>
    </w:p>
    <w:p w14:paraId="0EB5AB9F">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23E1D6B6">
      <w:pPr>
        <w:widowControl w:val="0"/>
        <w:overflowPunct/>
        <w:autoSpaceDE/>
        <w:autoSpaceDN/>
        <w:adjustRightInd/>
        <w:snapToGrid/>
        <w:spacing w:line="480" w:lineRule="exact"/>
        <w:textAlignment w:val="auto"/>
        <w:rPr>
          <w:rFonts w:ascii="宋体" w:hAnsi="宋体" w:eastAsia="宋体" w:cs="宋体"/>
          <w:color w:val="auto"/>
          <w:sz w:val="24"/>
          <w:szCs w:val="24"/>
          <w:lang w:eastAsia="zh-CN"/>
        </w:rPr>
        <w:sectPr>
          <w:pgSz w:w="11906" w:h="16838"/>
          <w:pgMar w:top="1191" w:right="1191" w:bottom="1304" w:left="1304" w:header="720" w:footer="720" w:gutter="0"/>
          <w:cols w:space="0" w:num="1"/>
          <w:docGrid w:type="lines" w:linePitch="324" w:charSpace="0"/>
        </w:sectPr>
      </w:pPr>
      <w:r>
        <w:rPr>
          <w:rFonts w:hint="eastAsia" w:ascii="宋体" w:hAnsi="宋体" w:eastAsia="宋体" w:cs="宋体"/>
          <w:color w:val="auto"/>
          <w:sz w:val="24"/>
          <w:szCs w:val="24"/>
          <w:lang w:eastAsia="zh-CN"/>
        </w:rPr>
        <w:t>日期：_______年____月____日</w:t>
      </w:r>
    </w:p>
    <w:bookmarkEnd w:id="245"/>
    <w:bookmarkEnd w:id="246"/>
    <w:p w14:paraId="790E8020">
      <w:pPr>
        <w:overflowPunct/>
        <w:topLinePunct/>
        <w:spacing w:after="0" w:line="480" w:lineRule="exact"/>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附件十六：节能、环境标志产品</w:t>
      </w:r>
    </w:p>
    <w:p w14:paraId="2F650E6E">
      <w:pPr>
        <w:overflowPunct/>
        <w:topLinePunct/>
        <w:spacing w:after="0" w:line="48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（此部分不提供格式，具体格式由供应商针对《采购需求》及评分办法内容自拟）</w:t>
      </w:r>
      <w:r>
        <w:rPr>
          <w:rFonts w:hint="eastAsia" w:ascii="宋体" w:hAnsi="宋体" w:eastAsia="宋体" w:cs="宋体"/>
          <w:color w:val="auto"/>
          <w:sz w:val="24"/>
          <w:szCs w:val="24"/>
          <w:lang w:eastAsia="zh-CN"/>
        </w:rPr>
        <w:br w:type="page"/>
      </w:r>
    </w:p>
    <w:p w14:paraId="44316B51">
      <w:pPr>
        <w:widowControl w:val="0"/>
        <w:overflowPunct/>
        <w:topLinePunct/>
        <w:autoSpaceDE/>
        <w:autoSpaceDN/>
        <w:adjustRightInd/>
        <w:snapToGrid/>
        <w:spacing w:after="0" w:line="480" w:lineRule="exact"/>
        <w:textAlignment w:val="auto"/>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附件十七：类似项目业绩</w:t>
      </w:r>
    </w:p>
    <w:p w14:paraId="64E3DD42">
      <w:pPr>
        <w:kinsoku w:val="0"/>
        <w:overflowPunct/>
        <w:topLinePunct/>
        <w:spacing w:after="0" w:line="480" w:lineRule="exact"/>
        <w:jc w:val="center"/>
        <w:rPr>
          <w:rFonts w:hint="default" w:ascii="宋体" w:hAnsi="宋体" w:eastAsia="宋体" w:cs="宋体"/>
          <w:b/>
          <w:sz w:val="24"/>
          <w:szCs w:val="24"/>
          <w:lang w:val="en-US" w:eastAsia="zh-CN"/>
        </w:rPr>
      </w:pPr>
      <w:r>
        <w:rPr>
          <w:rFonts w:hint="eastAsia" w:ascii="宋体" w:hAnsi="宋体" w:eastAsia="宋体" w:cs="宋体"/>
          <w:b/>
          <w:sz w:val="24"/>
          <w:szCs w:val="24"/>
          <w:lang w:eastAsia="zh-CN"/>
        </w:rPr>
        <w:t>类似项目业绩</w:t>
      </w:r>
      <w:r>
        <w:rPr>
          <w:rFonts w:hint="eastAsia" w:ascii="宋体" w:hAnsi="宋体" w:eastAsia="宋体" w:cs="宋体"/>
          <w:b/>
          <w:sz w:val="24"/>
          <w:szCs w:val="24"/>
          <w:lang w:val="en-US" w:eastAsia="zh-CN"/>
        </w:rPr>
        <w:t>表</w:t>
      </w:r>
    </w:p>
    <w:p w14:paraId="194C8E16">
      <w:pPr>
        <w:overflowPunct/>
        <w:topLinePunct/>
        <w:spacing w:after="0" w:line="480" w:lineRule="exact"/>
        <w:ind w:left="1084" w:hanging="1084" w:hangingChars="450"/>
        <w:rPr>
          <w:rFonts w:ascii="宋体" w:hAnsi="宋体" w:eastAsia="宋体" w:cs="宋体"/>
          <w:b/>
          <w:bCs/>
          <w:sz w:val="24"/>
          <w:szCs w:val="24"/>
          <w:lang w:eastAsia="zh-CN"/>
        </w:rPr>
      </w:pPr>
      <w:r>
        <w:rPr>
          <w:rFonts w:hint="eastAsia" w:ascii="宋体" w:hAnsi="宋体" w:eastAsia="宋体" w:cs="宋体"/>
          <w:b/>
          <w:bCs/>
          <w:sz w:val="24"/>
          <w:szCs w:val="24"/>
          <w:lang w:eastAsia="zh-CN"/>
        </w:rPr>
        <w:t>项目名称：                项目编号：                 标段：</w:t>
      </w:r>
    </w:p>
    <w:tbl>
      <w:tblPr>
        <w:tblStyle w:val="2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585"/>
        <w:gridCol w:w="2003"/>
        <w:gridCol w:w="1870"/>
        <w:gridCol w:w="2021"/>
      </w:tblGrid>
      <w:tr w14:paraId="64B0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4357FBEA">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585" w:type="dxa"/>
            <w:vAlign w:val="center"/>
          </w:tcPr>
          <w:p w14:paraId="587B3A13">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用户名称</w:t>
            </w:r>
          </w:p>
        </w:tc>
        <w:tc>
          <w:tcPr>
            <w:tcW w:w="2003" w:type="dxa"/>
            <w:vAlign w:val="center"/>
          </w:tcPr>
          <w:p w14:paraId="57F579C5">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1870" w:type="dxa"/>
            <w:vAlign w:val="center"/>
          </w:tcPr>
          <w:p w14:paraId="0143DEF2">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金额</w:t>
            </w:r>
          </w:p>
        </w:tc>
        <w:tc>
          <w:tcPr>
            <w:tcW w:w="2021" w:type="dxa"/>
            <w:vAlign w:val="center"/>
          </w:tcPr>
          <w:p w14:paraId="44FC5909">
            <w:pPr>
              <w:overflowPunct/>
              <w:topLinePunct/>
              <w:spacing w:after="0" w:line="480" w:lineRule="exact"/>
              <w:jc w:val="center"/>
              <w:rPr>
                <w:rFonts w:ascii="宋体" w:hAnsi="宋体" w:eastAsia="宋体" w:cs="宋体"/>
                <w:sz w:val="24"/>
                <w:szCs w:val="24"/>
              </w:rPr>
            </w:pPr>
            <w:r>
              <w:rPr>
                <w:rFonts w:hint="eastAsia" w:ascii="宋体" w:hAnsi="宋体" w:eastAsia="宋体" w:cs="宋体"/>
                <w:sz w:val="24"/>
                <w:szCs w:val="24"/>
              </w:rPr>
              <w:t>合同时间</w:t>
            </w:r>
          </w:p>
        </w:tc>
      </w:tr>
      <w:tr w14:paraId="2CCF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38B119AD">
            <w:pPr>
              <w:overflowPunct/>
              <w:topLinePunct/>
              <w:spacing w:after="0" w:line="480" w:lineRule="exact"/>
              <w:jc w:val="center"/>
              <w:rPr>
                <w:rFonts w:ascii="宋体" w:hAnsi="宋体" w:eastAsia="宋体" w:cs="宋体"/>
                <w:sz w:val="24"/>
                <w:szCs w:val="24"/>
              </w:rPr>
            </w:pPr>
          </w:p>
        </w:tc>
        <w:tc>
          <w:tcPr>
            <w:tcW w:w="2585" w:type="dxa"/>
            <w:vAlign w:val="center"/>
          </w:tcPr>
          <w:p w14:paraId="77A50038">
            <w:pPr>
              <w:overflowPunct/>
              <w:topLinePunct/>
              <w:spacing w:after="0" w:line="480" w:lineRule="exact"/>
              <w:jc w:val="center"/>
              <w:rPr>
                <w:rFonts w:ascii="宋体" w:hAnsi="宋体" w:eastAsia="宋体" w:cs="宋体"/>
                <w:sz w:val="24"/>
                <w:szCs w:val="24"/>
              </w:rPr>
            </w:pPr>
          </w:p>
        </w:tc>
        <w:tc>
          <w:tcPr>
            <w:tcW w:w="2003" w:type="dxa"/>
            <w:vAlign w:val="center"/>
          </w:tcPr>
          <w:p w14:paraId="107D445C">
            <w:pPr>
              <w:overflowPunct/>
              <w:topLinePunct/>
              <w:spacing w:after="0" w:line="480" w:lineRule="exact"/>
              <w:jc w:val="center"/>
              <w:rPr>
                <w:rFonts w:ascii="宋体" w:hAnsi="宋体" w:eastAsia="宋体" w:cs="宋体"/>
                <w:sz w:val="24"/>
                <w:szCs w:val="24"/>
              </w:rPr>
            </w:pPr>
          </w:p>
        </w:tc>
        <w:tc>
          <w:tcPr>
            <w:tcW w:w="1870" w:type="dxa"/>
            <w:vAlign w:val="center"/>
          </w:tcPr>
          <w:p w14:paraId="7206AE9F">
            <w:pPr>
              <w:overflowPunct/>
              <w:topLinePunct/>
              <w:spacing w:after="0" w:line="480" w:lineRule="exact"/>
              <w:jc w:val="center"/>
              <w:rPr>
                <w:rFonts w:ascii="宋体" w:hAnsi="宋体" w:eastAsia="宋体" w:cs="宋体"/>
                <w:sz w:val="24"/>
                <w:szCs w:val="24"/>
              </w:rPr>
            </w:pPr>
          </w:p>
        </w:tc>
        <w:tc>
          <w:tcPr>
            <w:tcW w:w="2021" w:type="dxa"/>
            <w:vAlign w:val="center"/>
          </w:tcPr>
          <w:p w14:paraId="3034820D">
            <w:pPr>
              <w:overflowPunct/>
              <w:topLinePunct/>
              <w:spacing w:after="0" w:line="480" w:lineRule="exact"/>
              <w:jc w:val="center"/>
              <w:rPr>
                <w:rFonts w:ascii="宋体" w:hAnsi="宋体" w:eastAsia="宋体" w:cs="宋体"/>
                <w:sz w:val="24"/>
                <w:szCs w:val="24"/>
              </w:rPr>
            </w:pPr>
          </w:p>
        </w:tc>
      </w:tr>
      <w:tr w14:paraId="07A3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264304A0">
            <w:pPr>
              <w:overflowPunct/>
              <w:topLinePunct/>
              <w:spacing w:after="0" w:line="480" w:lineRule="exact"/>
              <w:jc w:val="center"/>
              <w:rPr>
                <w:rFonts w:ascii="宋体" w:hAnsi="宋体" w:eastAsia="宋体" w:cs="宋体"/>
                <w:sz w:val="24"/>
                <w:szCs w:val="24"/>
              </w:rPr>
            </w:pPr>
          </w:p>
        </w:tc>
        <w:tc>
          <w:tcPr>
            <w:tcW w:w="2585" w:type="dxa"/>
            <w:vAlign w:val="center"/>
          </w:tcPr>
          <w:p w14:paraId="5F50D8A9">
            <w:pPr>
              <w:overflowPunct/>
              <w:topLinePunct/>
              <w:spacing w:after="0" w:line="480" w:lineRule="exact"/>
              <w:jc w:val="center"/>
              <w:rPr>
                <w:rFonts w:ascii="宋体" w:hAnsi="宋体" w:eastAsia="宋体" w:cs="宋体"/>
                <w:sz w:val="24"/>
                <w:szCs w:val="24"/>
              </w:rPr>
            </w:pPr>
          </w:p>
        </w:tc>
        <w:tc>
          <w:tcPr>
            <w:tcW w:w="2003" w:type="dxa"/>
            <w:vAlign w:val="center"/>
          </w:tcPr>
          <w:p w14:paraId="31760AFE">
            <w:pPr>
              <w:overflowPunct/>
              <w:topLinePunct/>
              <w:spacing w:after="0" w:line="480" w:lineRule="exact"/>
              <w:jc w:val="center"/>
              <w:rPr>
                <w:rFonts w:ascii="宋体" w:hAnsi="宋体" w:eastAsia="宋体" w:cs="宋体"/>
                <w:sz w:val="24"/>
                <w:szCs w:val="24"/>
              </w:rPr>
            </w:pPr>
          </w:p>
        </w:tc>
        <w:tc>
          <w:tcPr>
            <w:tcW w:w="1870" w:type="dxa"/>
            <w:vAlign w:val="center"/>
          </w:tcPr>
          <w:p w14:paraId="72339B60">
            <w:pPr>
              <w:overflowPunct/>
              <w:topLinePunct/>
              <w:spacing w:after="0" w:line="480" w:lineRule="exact"/>
              <w:jc w:val="center"/>
              <w:rPr>
                <w:rFonts w:ascii="宋体" w:hAnsi="宋体" w:eastAsia="宋体" w:cs="宋体"/>
                <w:sz w:val="24"/>
                <w:szCs w:val="24"/>
              </w:rPr>
            </w:pPr>
          </w:p>
        </w:tc>
        <w:tc>
          <w:tcPr>
            <w:tcW w:w="2021" w:type="dxa"/>
            <w:vAlign w:val="center"/>
          </w:tcPr>
          <w:p w14:paraId="2F911E66">
            <w:pPr>
              <w:overflowPunct/>
              <w:topLinePunct/>
              <w:spacing w:after="0" w:line="480" w:lineRule="exact"/>
              <w:jc w:val="center"/>
              <w:rPr>
                <w:rFonts w:ascii="宋体" w:hAnsi="宋体" w:eastAsia="宋体" w:cs="宋体"/>
                <w:sz w:val="24"/>
                <w:szCs w:val="24"/>
              </w:rPr>
            </w:pPr>
          </w:p>
        </w:tc>
      </w:tr>
      <w:tr w14:paraId="1E91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10424502">
            <w:pPr>
              <w:overflowPunct/>
              <w:topLinePunct/>
              <w:spacing w:after="0" w:line="480" w:lineRule="exact"/>
              <w:jc w:val="center"/>
              <w:rPr>
                <w:rFonts w:ascii="宋体" w:hAnsi="宋体" w:eastAsia="宋体" w:cs="宋体"/>
                <w:sz w:val="24"/>
                <w:szCs w:val="24"/>
              </w:rPr>
            </w:pPr>
          </w:p>
        </w:tc>
        <w:tc>
          <w:tcPr>
            <w:tcW w:w="2585" w:type="dxa"/>
            <w:vAlign w:val="center"/>
          </w:tcPr>
          <w:p w14:paraId="43B45881">
            <w:pPr>
              <w:overflowPunct/>
              <w:topLinePunct/>
              <w:spacing w:after="0" w:line="480" w:lineRule="exact"/>
              <w:jc w:val="center"/>
              <w:rPr>
                <w:rFonts w:ascii="宋体" w:hAnsi="宋体" w:eastAsia="宋体" w:cs="宋体"/>
                <w:sz w:val="24"/>
                <w:szCs w:val="24"/>
              </w:rPr>
            </w:pPr>
          </w:p>
        </w:tc>
        <w:tc>
          <w:tcPr>
            <w:tcW w:w="2003" w:type="dxa"/>
            <w:vAlign w:val="center"/>
          </w:tcPr>
          <w:p w14:paraId="5B456088">
            <w:pPr>
              <w:overflowPunct/>
              <w:topLinePunct/>
              <w:spacing w:after="0" w:line="480" w:lineRule="exact"/>
              <w:jc w:val="center"/>
              <w:rPr>
                <w:rFonts w:ascii="宋体" w:hAnsi="宋体" w:eastAsia="宋体" w:cs="宋体"/>
                <w:sz w:val="24"/>
                <w:szCs w:val="24"/>
              </w:rPr>
            </w:pPr>
          </w:p>
        </w:tc>
        <w:tc>
          <w:tcPr>
            <w:tcW w:w="1870" w:type="dxa"/>
            <w:vAlign w:val="center"/>
          </w:tcPr>
          <w:p w14:paraId="71FB5102">
            <w:pPr>
              <w:overflowPunct/>
              <w:topLinePunct/>
              <w:spacing w:after="0" w:line="480" w:lineRule="exact"/>
              <w:jc w:val="center"/>
              <w:rPr>
                <w:rFonts w:ascii="宋体" w:hAnsi="宋体" w:eastAsia="宋体" w:cs="宋体"/>
                <w:sz w:val="24"/>
                <w:szCs w:val="24"/>
              </w:rPr>
            </w:pPr>
          </w:p>
        </w:tc>
        <w:tc>
          <w:tcPr>
            <w:tcW w:w="2021" w:type="dxa"/>
            <w:vAlign w:val="center"/>
          </w:tcPr>
          <w:p w14:paraId="4425BE07">
            <w:pPr>
              <w:overflowPunct/>
              <w:topLinePunct/>
              <w:spacing w:after="0" w:line="480" w:lineRule="exact"/>
              <w:jc w:val="center"/>
              <w:rPr>
                <w:rFonts w:ascii="宋体" w:hAnsi="宋体" w:eastAsia="宋体" w:cs="宋体"/>
                <w:sz w:val="24"/>
                <w:szCs w:val="24"/>
              </w:rPr>
            </w:pPr>
          </w:p>
        </w:tc>
      </w:tr>
      <w:tr w14:paraId="0092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44325ACA">
            <w:pPr>
              <w:overflowPunct/>
              <w:topLinePunct/>
              <w:spacing w:after="0" w:line="480" w:lineRule="exact"/>
              <w:jc w:val="center"/>
              <w:rPr>
                <w:rFonts w:ascii="宋体" w:hAnsi="宋体" w:eastAsia="宋体" w:cs="宋体"/>
                <w:sz w:val="24"/>
                <w:szCs w:val="24"/>
              </w:rPr>
            </w:pPr>
          </w:p>
        </w:tc>
        <w:tc>
          <w:tcPr>
            <w:tcW w:w="2585" w:type="dxa"/>
            <w:vAlign w:val="center"/>
          </w:tcPr>
          <w:p w14:paraId="5D11C373">
            <w:pPr>
              <w:overflowPunct/>
              <w:topLinePunct/>
              <w:spacing w:after="0" w:line="480" w:lineRule="exact"/>
              <w:jc w:val="center"/>
              <w:rPr>
                <w:rFonts w:ascii="宋体" w:hAnsi="宋体" w:eastAsia="宋体" w:cs="宋体"/>
                <w:sz w:val="24"/>
                <w:szCs w:val="24"/>
              </w:rPr>
            </w:pPr>
          </w:p>
        </w:tc>
        <w:tc>
          <w:tcPr>
            <w:tcW w:w="2003" w:type="dxa"/>
            <w:vAlign w:val="center"/>
          </w:tcPr>
          <w:p w14:paraId="504BB502">
            <w:pPr>
              <w:overflowPunct/>
              <w:topLinePunct/>
              <w:spacing w:after="0" w:line="480" w:lineRule="exact"/>
              <w:jc w:val="center"/>
              <w:rPr>
                <w:rFonts w:ascii="宋体" w:hAnsi="宋体" w:eastAsia="宋体" w:cs="宋体"/>
                <w:sz w:val="24"/>
                <w:szCs w:val="24"/>
              </w:rPr>
            </w:pPr>
          </w:p>
        </w:tc>
        <w:tc>
          <w:tcPr>
            <w:tcW w:w="1870" w:type="dxa"/>
            <w:vAlign w:val="center"/>
          </w:tcPr>
          <w:p w14:paraId="27B00DAD">
            <w:pPr>
              <w:overflowPunct/>
              <w:topLinePunct/>
              <w:spacing w:after="0" w:line="480" w:lineRule="exact"/>
              <w:jc w:val="center"/>
              <w:rPr>
                <w:rFonts w:ascii="宋体" w:hAnsi="宋体" w:eastAsia="宋体" w:cs="宋体"/>
                <w:sz w:val="24"/>
                <w:szCs w:val="24"/>
              </w:rPr>
            </w:pPr>
          </w:p>
        </w:tc>
        <w:tc>
          <w:tcPr>
            <w:tcW w:w="2021" w:type="dxa"/>
            <w:vAlign w:val="center"/>
          </w:tcPr>
          <w:p w14:paraId="199BCC9E">
            <w:pPr>
              <w:overflowPunct/>
              <w:topLinePunct/>
              <w:spacing w:after="0" w:line="480" w:lineRule="exact"/>
              <w:jc w:val="center"/>
              <w:rPr>
                <w:rFonts w:ascii="宋体" w:hAnsi="宋体" w:eastAsia="宋体" w:cs="宋体"/>
                <w:sz w:val="24"/>
                <w:szCs w:val="24"/>
              </w:rPr>
            </w:pPr>
          </w:p>
        </w:tc>
      </w:tr>
      <w:tr w14:paraId="6AB4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3153D03E">
            <w:pPr>
              <w:overflowPunct/>
              <w:topLinePunct/>
              <w:spacing w:after="0" w:line="480" w:lineRule="exact"/>
              <w:jc w:val="center"/>
              <w:rPr>
                <w:rFonts w:ascii="宋体" w:hAnsi="宋体" w:eastAsia="宋体" w:cs="宋体"/>
                <w:sz w:val="24"/>
                <w:szCs w:val="24"/>
              </w:rPr>
            </w:pPr>
          </w:p>
        </w:tc>
        <w:tc>
          <w:tcPr>
            <w:tcW w:w="2585" w:type="dxa"/>
            <w:vAlign w:val="center"/>
          </w:tcPr>
          <w:p w14:paraId="490D4DDA">
            <w:pPr>
              <w:overflowPunct/>
              <w:topLinePunct/>
              <w:spacing w:after="0" w:line="480" w:lineRule="exact"/>
              <w:jc w:val="center"/>
              <w:rPr>
                <w:rFonts w:ascii="宋体" w:hAnsi="宋体" w:eastAsia="宋体" w:cs="宋体"/>
                <w:sz w:val="24"/>
                <w:szCs w:val="24"/>
              </w:rPr>
            </w:pPr>
          </w:p>
        </w:tc>
        <w:tc>
          <w:tcPr>
            <w:tcW w:w="2003" w:type="dxa"/>
            <w:vAlign w:val="center"/>
          </w:tcPr>
          <w:p w14:paraId="0B6D18D8">
            <w:pPr>
              <w:overflowPunct/>
              <w:topLinePunct/>
              <w:spacing w:after="0" w:line="480" w:lineRule="exact"/>
              <w:jc w:val="center"/>
              <w:rPr>
                <w:rFonts w:ascii="宋体" w:hAnsi="宋体" w:eastAsia="宋体" w:cs="宋体"/>
                <w:sz w:val="24"/>
                <w:szCs w:val="24"/>
              </w:rPr>
            </w:pPr>
          </w:p>
        </w:tc>
        <w:tc>
          <w:tcPr>
            <w:tcW w:w="1870" w:type="dxa"/>
            <w:vAlign w:val="center"/>
          </w:tcPr>
          <w:p w14:paraId="252A6951">
            <w:pPr>
              <w:overflowPunct/>
              <w:topLinePunct/>
              <w:spacing w:after="0" w:line="480" w:lineRule="exact"/>
              <w:jc w:val="center"/>
              <w:rPr>
                <w:rFonts w:ascii="宋体" w:hAnsi="宋体" w:eastAsia="宋体" w:cs="宋体"/>
                <w:sz w:val="24"/>
                <w:szCs w:val="24"/>
              </w:rPr>
            </w:pPr>
          </w:p>
        </w:tc>
        <w:tc>
          <w:tcPr>
            <w:tcW w:w="2021" w:type="dxa"/>
            <w:vAlign w:val="center"/>
          </w:tcPr>
          <w:p w14:paraId="2E6EE173">
            <w:pPr>
              <w:overflowPunct/>
              <w:topLinePunct/>
              <w:spacing w:after="0" w:line="480" w:lineRule="exact"/>
              <w:jc w:val="center"/>
              <w:rPr>
                <w:rFonts w:ascii="宋体" w:hAnsi="宋体" w:eastAsia="宋体" w:cs="宋体"/>
                <w:sz w:val="24"/>
                <w:szCs w:val="24"/>
              </w:rPr>
            </w:pPr>
          </w:p>
        </w:tc>
      </w:tr>
      <w:tr w14:paraId="6617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2B5077C9">
            <w:pPr>
              <w:overflowPunct/>
              <w:topLinePunct/>
              <w:spacing w:after="0" w:line="480" w:lineRule="exact"/>
              <w:jc w:val="center"/>
              <w:rPr>
                <w:rFonts w:ascii="宋体" w:hAnsi="宋体" w:eastAsia="宋体" w:cs="宋体"/>
                <w:sz w:val="24"/>
                <w:szCs w:val="24"/>
              </w:rPr>
            </w:pPr>
          </w:p>
        </w:tc>
        <w:tc>
          <w:tcPr>
            <w:tcW w:w="2585" w:type="dxa"/>
            <w:vAlign w:val="center"/>
          </w:tcPr>
          <w:p w14:paraId="6F4547EF">
            <w:pPr>
              <w:overflowPunct/>
              <w:topLinePunct/>
              <w:spacing w:after="0" w:line="480" w:lineRule="exact"/>
              <w:jc w:val="center"/>
              <w:rPr>
                <w:rFonts w:ascii="宋体" w:hAnsi="宋体" w:eastAsia="宋体" w:cs="宋体"/>
                <w:sz w:val="24"/>
                <w:szCs w:val="24"/>
              </w:rPr>
            </w:pPr>
          </w:p>
        </w:tc>
        <w:tc>
          <w:tcPr>
            <w:tcW w:w="2003" w:type="dxa"/>
            <w:vAlign w:val="center"/>
          </w:tcPr>
          <w:p w14:paraId="51128C4C">
            <w:pPr>
              <w:overflowPunct/>
              <w:topLinePunct/>
              <w:spacing w:after="0" w:line="480" w:lineRule="exact"/>
              <w:jc w:val="center"/>
              <w:rPr>
                <w:rFonts w:ascii="宋体" w:hAnsi="宋体" w:eastAsia="宋体" w:cs="宋体"/>
                <w:sz w:val="24"/>
                <w:szCs w:val="24"/>
              </w:rPr>
            </w:pPr>
          </w:p>
        </w:tc>
        <w:tc>
          <w:tcPr>
            <w:tcW w:w="1870" w:type="dxa"/>
            <w:vAlign w:val="center"/>
          </w:tcPr>
          <w:p w14:paraId="330B1014">
            <w:pPr>
              <w:overflowPunct/>
              <w:topLinePunct/>
              <w:spacing w:after="0" w:line="480" w:lineRule="exact"/>
              <w:jc w:val="center"/>
              <w:rPr>
                <w:rFonts w:ascii="宋体" w:hAnsi="宋体" w:eastAsia="宋体" w:cs="宋体"/>
                <w:sz w:val="24"/>
                <w:szCs w:val="24"/>
              </w:rPr>
            </w:pPr>
          </w:p>
        </w:tc>
        <w:tc>
          <w:tcPr>
            <w:tcW w:w="2021" w:type="dxa"/>
            <w:vAlign w:val="center"/>
          </w:tcPr>
          <w:p w14:paraId="189535C5">
            <w:pPr>
              <w:overflowPunct/>
              <w:topLinePunct/>
              <w:spacing w:after="0" w:line="480" w:lineRule="exact"/>
              <w:jc w:val="center"/>
              <w:rPr>
                <w:rFonts w:ascii="宋体" w:hAnsi="宋体" w:eastAsia="宋体" w:cs="宋体"/>
                <w:sz w:val="24"/>
                <w:szCs w:val="24"/>
              </w:rPr>
            </w:pPr>
          </w:p>
        </w:tc>
      </w:tr>
      <w:tr w14:paraId="0716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178EFEF4">
            <w:pPr>
              <w:overflowPunct/>
              <w:topLinePunct/>
              <w:spacing w:after="0" w:line="480" w:lineRule="exact"/>
              <w:jc w:val="center"/>
              <w:rPr>
                <w:rFonts w:ascii="宋体" w:hAnsi="宋体" w:eastAsia="宋体" w:cs="宋体"/>
                <w:sz w:val="24"/>
                <w:szCs w:val="24"/>
              </w:rPr>
            </w:pPr>
          </w:p>
        </w:tc>
        <w:tc>
          <w:tcPr>
            <w:tcW w:w="2585" w:type="dxa"/>
            <w:vAlign w:val="center"/>
          </w:tcPr>
          <w:p w14:paraId="62BB0A10">
            <w:pPr>
              <w:overflowPunct/>
              <w:topLinePunct/>
              <w:spacing w:after="0" w:line="480" w:lineRule="exact"/>
              <w:jc w:val="center"/>
              <w:rPr>
                <w:rFonts w:ascii="宋体" w:hAnsi="宋体" w:eastAsia="宋体" w:cs="宋体"/>
                <w:sz w:val="24"/>
                <w:szCs w:val="24"/>
              </w:rPr>
            </w:pPr>
          </w:p>
        </w:tc>
        <w:tc>
          <w:tcPr>
            <w:tcW w:w="2003" w:type="dxa"/>
            <w:vAlign w:val="center"/>
          </w:tcPr>
          <w:p w14:paraId="084BCCA3">
            <w:pPr>
              <w:overflowPunct/>
              <w:topLinePunct/>
              <w:spacing w:after="0" w:line="480" w:lineRule="exact"/>
              <w:jc w:val="center"/>
              <w:rPr>
                <w:rFonts w:ascii="宋体" w:hAnsi="宋体" w:eastAsia="宋体" w:cs="宋体"/>
                <w:sz w:val="24"/>
                <w:szCs w:val="24"/>
              </w:rPr>
            </w:pPr>
          </w:p>
        </w:tc>
        <w:tc>
          <w:tcPr>
            <w:tcW w:w="1870" w:type="dxa"/>
            <w:vAlign w:val="center"/>
          </w:tcPr>
          <w:p w14:paraId="66EDE223">
            <w:pPr>
              <w:overflowPunct/>
              <w:topLinePunct/>
              <w:spacing w:after="0" w:line="480" w:lineRule="exact"/>
              <w:jc w:val="center"/>
              <w:rPr>
                <w:rFonts w:ascii="宋体" w:hAnsi="宋体" w:eastAsia="宋体" w:cs="宋体"/>
                <w:sz w:val="24"/>
                <w:szCs w:val="24"/>
              </w:rPr>
            </w:pPr>
          </w:p>
        </w:tc>
        <w:tc>
          <w:tcPr>
            <w:tcW w:w="2021" w:type="dxa"/>
            <w:vAlign w:val="center"/>
          </w:tcPr>
          <w:p w14:paraId="44F3FC48">
            <w:pPr>
              <w:overflowPunct/>
              <w:topLinePunct/>
              <w:spacing w:after="0" w:line="480" w:lineRule="exact"/>
              <w:jc w:val="center"/>
              <w:rPr>
                <w:rFonts w:ascii="宋体" w:hAnsi="宋体" w:eastAsia="宋体" w:cs="宋体"/>
                <w:sz w:val="24"/>
                <w:szCs w:val="24"/>
              </w:rPr>
            </w:pPr>
          </w:p>
        </w:tc>
      </w:tr>
      <w:tr w14:paraId="292E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5AD8AE76">
            <w:pPr>
              <w:overflowPunct/>
              <w:topLinePunct/>
              <w:spacing w:after="0" w:line="480" w:lineRule="exact"/>
              <w:jc w:val="center"/>
              <w:rPr>
                <w:rFonts w:ascii="宋体" w:hAnsi="宋体" w:eastAsia="宋体" w:cs="宋体"/>
                <w:sz w:val="24"/>
                <w:szCs w:val="24"/>
              </w:rPr>
            </w:pPr>
          </w:p>
        </w:tc>
        <w:tc>
          <w:tcPr>
            <w:tcW w:w="2585" w:type="dxa"/>
            <w:vAlign w:val="center"/>
          </w:tcPr>
          <w:p w14:paraId="4EA307A9">
            <w:pPr>
              <w:overflowPunct/>
              <w:topLinePunct/>
              <w:spacing w:after="0" w:line="480" w:lineRule="exact"/>
              <w:jc w:val="center"/>
              <w:rPr>
                <w:rFonts w:ascii="宋体" w:hAnsi="宋体" w:eastAsia="宋体" w:cs="宋体"/>
                <w:sz w:val="24"/>
                <w:szCs w:val="24"/>
              </w:rPr>
            </w:pPr>
          </w:p>
        </w:tc>
        <w:tc>
          <w:tcPr>
            <w:tcW w:w="2003" w:type="dxa"/>
            <w:vAlign w:val="center"/>
          </w:tcPr>
          <w:p w14:paraId="07E832FD">
            <w:pPr>
              <w:overflowPunct/>
              <w:topLinePunct/>
              <w:spacing w:after="0" w:line="480" w:lineRule="exact"/>
              <w:jc w:val="center"/>
              <w:rPr>
                <w:rFonts w:ascii="宋体" w:hAnsi="宋体" w:eastAsia="宋体" w:cs="宋体"/>
                <w:sz w:val="24"/>
                <w:szCs w:val="24"/>
              </w:rPr>
            </w:pPr>
          </w:p>
        </w:tc>
        <w:tc>
          <w:tcPr>
            <w:tcW w:w="1870" w:type="dxa"/>
            <w:vAlign w:val="center"/>
          </w:tcPr>
          <w:p w14:paraId="11D85DF1">
            <w:pPr>
              <w:overflowPunct/>
              <w:topLinePunct/>
              <w:spacing w:after="0" w:line="480" w:lineRule="exact"/>
              <w:jc w:val="center"/>
              <w:rPr>
                <w:rFonts w:ascii="宋体" w:hAnsi="宋体" w:eastAsia="宋体" w:cs="宋体"/>
                <w:sz w:val="24"/>
                <w:szCs w:val="24"/>
              </w:rPr>
            </w:pPr>
          </w:p>
        </w:tc>
        <w:tc>
          <w:tcPr>
            <w:tcW w:w="2021" w:type="dxa"/>
            <w:vAlign w:val="center"/>
          </w:tcPr>
          <w:p w14:paraId="1545D85E">
            <w:pPr>
              <w:overflowPunct/>
              <w:topLinePunct/>
              <w:spacing w:after="0" w:line="480" w:lineRule="exact"/>
              <w:jc w:val="center"/>
              <w:rPr>
                <w:rFonts w:ascii="宋体" w:hAnsi="宋体" w:eastAsia="宋体" w:cs="宋体"/>
                <w:sz w:val="24"/>
                <w:szCs w:val="24"/>
              </w:rPr>
            </w:pPr>
          </w:p>
        </w:tc>
      </w:tr>
      <w:tr w14:paraId="568E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7DFA998F">
            <w:pPr>
              <w:overflowPunct/>
              <w:topLinePunct/>
              <w:spacing w:after="0" w:line="480" w:lineRule="exact"/>
              <w:jc w:val="center"/>
              <w:rPr>
                <w:rFonts w:ascii="宋体" w:hAnsi="宋体" w:eastAsia="宋体" w:cs="宋体"/>
                <w:sz w:val="24"/>
                <w:szCs w:val="24"/>
              </w:rPr>
            </w:pPr>
          </w:p>
        </w:tc>
        <w:tc>
          <w:tcPr>
            <w:tcW w:w="2585" w:type="dxa"/>
            <w:vAlign w:val="center"/>
          </w:tcPr>
          <w:p w14:paraId="525F7CE9">
            <w:pPr>
              <w:overflowPunct/>
              <w:topLinePunct/>
              <w:spacing w:after="0" w:line="480" w:lineRule="exact"/>
              <w:jc w:val="center"/>
              <w:rPr>
                <w:rFonts w:ascii="宋体" w:hAnsi="宋体" w:eastAsia="宋体" w:cs="宋体"/>
                <w:sz w:val="24"/>
                <w:szCs w:val="24"/>
              </w:rPr>
            </w:pPr>
          </w:p>
        </w:tc>
        <w:tc>
          <w:tcPr>
            <w:tcW w:w="2003" w:type="dxa"/>
            <w:vAlign w:val="center"/>
          </w:tcPr>
          <w:p w14:paraId="4054F0F7">
            <w:pPr>
              <w:overflowPunct/>
              <w:topLinePunct/>
              <w:spacing w:after="0" w:line="480" w:lineRule="exact"/>
              <w:jc w:val="center"/>
              <w:rPr>
                <w:rFonts w:ascii="宋体" w:hAnsi="宋体" w:eastAsia="宋体" w:cs="宋体"/>
                <w:sz w:val="24"/>
                <w:szCs w:val="24"/>
              </w:rPr>
            </w:pPr>
          </w:p>
        </w:tc>
        <w:tc>
          <w:tcPr>
            <w:tcW w:w="1870" w:type="dxa"/>
            <w:vAlign w:val="center"/>
          </w:tcPr>
          <w:p w14:paraId="66E38BA9">
            <w:pPr>
              <w:overflowPunct/>
              <w:topLinePunct/>
              <w:spacing w:after="0" w:line="480" w:lineRule="exact"/>
              <w:jc w:val="center"/>
              <w:rPr>
                <w:rFonts w:ascii="宋体" w:hAnsi="宋体" w:eastAsia="宋体" w:cs="宋体"/>
                <w:sz w:val="24"/>
                <w:szCs w:val="24"/>
              </w:rPr>
            </w:pPr>
          </w:p>
        </w:tc>
        <w:tc>
          <w:tcPr>
            <w:tcW w:w="2021" w:type="dxa"/>
            <w:vAlign w:val="center"/>
          </w:tcPr>
          <w:p w14:paraId="4DB2AFA7">
            <w:pPr>
              <w:overflowPunct/>
              <w:topLinePunct/>
              <w:spacing w:after="0" w:line="480" w:lineRule="exact"/>
              <w:jc w:val="center"/>
              <w:rPr>
                <w:rFonts w:ascii="宋体" w:hAnsi="宋体" w:eastAsia="宋体" w:cs="宋体"/>
                <w:sz w:val="24"/>
                <w:szCs w:val="24"/>
              </w:rPr>
            </w:pPr>
          </w:p>
        </w:tc>
      </w:tr>
      <w:tr w14:paraId="38E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39634484">
            <w:pPr>
              <w:overflowPunct/>
              <w:topLinePunct/>
              <w:spacing w:after="0" w:line="480" w:lineRule="exact"/>
              <w:jc w:val="center"/>
              <w:rPr>
                <w:rFonts w:ascii="宋体" w:hAnsi="宋体" w:eastAsia="宋体" w:cs="宋体"/>
                <w:sz w:val="24"/>
                <w:szCs w:val="24"/>
              </w:rPr>
            </w:pPr>
          </w:p>
        </w:tc>
        <w:tc>
          <w:tcPr>
            <w:tcW w:w="2585" w:type="dxa"/>
            <w:vAlign w:val="center"/>
          </w:tcPr>
          <w:p w14:paraId="5AB8AA8D">
            <w:pPr>
              <w:overflowPunct/>
              <w:topLinePunct/>
              <w:spacing w:after="0" w:line="480" w:lineRule="exact"/>
              <w:jc w:val="center"/>
              <w:rPr>
                <w:rFonts w:ascii="宋体" w:hAnsi="宋体" w:eastAsia="宋体" w:cs="宋体"/>
                <w:sz w:val="24"/>
                <w:szCs w:val="24"/>
              </w:rPr>
            </w:pPr>
          </w:p>
        </w:tc>
        <w:tc>
          <w:tcPr>
            <w:tcW w:w="2003" w:type="dxa"/>
            <w:vAlign w:val="center"/>
          </w:tcPr>
          <w:p w14:paraId="5E127564">
            <w:pPr>
              <w:overflowPunct/>
              <w:topLinePunct/>
              <w:spacing w:after="0" w:line="480" w:lineRule="exact"/>
              <w:jc w:val="center"/>
              <w:rPr>
                <w:rFonts w:ascii="宋体" w:hAnsi="宋体" w:eastAsia="宋体" w:cs="宋体"/>
                <w:sz w:val="24"/>
                <w:szCs w:val="24"/>
              </w:rPr>
            </w:pPr>
          </w:p>
        </w:tc>
        <w:tc>
          <w:tcPr>
            <w:tcW w:w="1870" w:type="dxa"/>
            <w:vAlign w:val="center"/>
          </w:tcPr>
          <w:p w14:paraId="7CE0AF37">
            <w:pPr>
              <w:overflowPunct/>
              <w:topLinePunct/>
              <w:spacing w:after="0" w:line="480" w:lineRule="exact"/>
              <w:jc w:val="center"/>
              <w:rPr>
                <w:rFonts w:ascii="宋体" w:hAnsi="宋体" w:eastAsia="宋体" w:cs="宋体"/>
                <w:sz w:val="24"/>
                <w:szCs w:val="24"/>
              </w:rPr>
            </w:pPr>
          </w:p>
        </w:tc>
        <w:tc>
          <w:tcPr>
            <w:tcW w:w="2021" w:type="dxa"/>
            <w:vAlign w:val="center"/>
          </w:tcPr>
          <w:p w14:paraId="57624FEB">
            <w:pPr>
              <w:overflowPunct/>
              <w:topLinePunct/>
              <w:spacing w:after="0" w:line="480" w:lineRule="exact"/>
              <w:jc w:val="center"/>
              <w:rPr>
                <w:rFonts w:ascii="宋体" w:hAnsi="宋体" w:eastAsia="宋体" w:cs="宋体"/>
                <w:sz w:val="24"/>
                <w:szCs w:val="24"/>
              </w:rPr>
            </w:pPr>
          </w:p>
        </w:tc>
      </w:tr>
      <w:tr w14:paraId="1858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85" w:type="dxa"/>
            <w:vAlign w:val="center"/>
          </w:tcPr>
          <w:p w14:paraId="33B61267">
            <w:pPr>
              <w:overflowPunct/>
              <w:topLinePunct/>
              <w:spacing w:after="0" w:line="480" w:lineRule="exact"/>
              <w:jc w:val="center"/>
              <w:rPr>
                <w:rFonts w:ascii="宋体" w:hAnsi="宋体" w:eastAsia="宋体" w:cs="宋体"/>
                <w:sz w:val="24"/>
                <w:szCs w:val="24"/>
              </w:rPr>
            </w:pPr>
          </w:p>
        </w:tc>
        <w:tc>
          <w:tcPr>
            <w:tcW w:w="2585" w:type="dxa"/>
            <w:vAlign w:val="center"/>
          </w:tcPr>
          <w:p w14:paraId="22244B8D">
            <w:pPr>
              <w:overflowPunct/>
              <w:topLinePunct/>
              <w:spacing w:after="0" w:line="480" w:lineRule="exact"/>
              <w:jc w:val="center"/>
              <w:rPr>
                <w:rFonts w:ascii="宋体" w:hAnsi="宋体" w:eastAsia="宋体" w:cs="宋体"/>
                <w:sz w:val="24"/>
                <w:szCs w:val="24"/>
              </w:rPr>
            </w:pPr>
          </w:p>
        </w:tc>
        <w:tc>
          <w:tcPr>
            <w:tcW w:w="2003" w:type="dxa"/>
            <w:vAlign w:val="center"/>
          </w:tcPr>
          <w:p w14:paraId="41B172F3">
            <w:pPr>
              <w:overflowPunct/>
              <w:topLinePunct/>
              <w:spacing w:after="0" w:line="480" w:lineRule="exact"/>
              <w:jc w:val="center"/>
              <w:rPr>
                <w:rFonts w:ascii="宋体" w:hAnsi="宋体" w:eastAsia="宋体" w:cs="宋体"/>
                <w:sz w:val="24"/>
                <w:szCs w:val="24"/>
              </w:rPr>
            </w:pPr>
          </w:p>
        </w:tc>
        <w:tc>
          <w:tcPr>
            <w:tcW w:w="1870" w:type="dxa"/>
            <w:vAlign w:val="center"/>
          </w:tcPr>
          <w:p w14:paraId="59853509">
            <w:pPr>
              <w:overflowPunct/>
              <w:topLinePunct/>
              <w:spacing w:after="0" w:line="480" w:lineRule="exact"/>
              <w:jc w:val="center"/>
              <w:rPr>
                <w:rFonts w:ascii="宋体" w:hAnsi="宋体" w:eastAsia="宋体" w:cs="宋体"/>
                <w:sz w:val="24"/>
                <w:szCs w:val="24"/>
              </w:rPr>
            </w:pPr>
          </w:p>
        </w:tc>
        <w:tc>
          <w:tcPr>
            <w:tcW w:w="2021" w:type="dxa"/>
            <w:vAlign w:val="center"/>
          </w:tcPr>
          <w:p w14:paraId="63878ED0">
            <w:pPr>
              <w:overflowPunct/>
              <w:topLinePunct/>
              <w:spacing w:after="0" w:line="480" w:lineRule="exact"/>
              <w:jc w:val="center"/>
              <w:rPr>
                <w:rFonts w:ascii="宋体" w:hAnsi="宋体" w:eastAsia="宋体" w:cs="宋体"/>
                <w:sz w:val="24"/>
                <w:szCs w:val="24"/>
              </w:rPr>
            </w:pPr>
          </w:p>
        </w:tc>
      </w:tr>
    </w:tbl>
    <w:p w14:paraId="6DFD9876">
      <w:pPr>
        <w:overflowPunct/>
        <w:topLinePunct/>
        <w:spacing w:after="0" w:line="480" w:lineRule="exact"/>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注：①以上格式仅供参考，供应商可根据自身情况自行调整；②须根据采购需求及评分办法提供相应证明材料。</w:t>
      </w:r>
    </w:p>
    <w:p w14:paraId="3428FFA6">
      <w:pPr>
        <w:overflowPunct/>
        <w:topLinePunct/>
        <w:spacing w:after="0" w:line="480" w:lineRule="exact"/>
        <w:rPr>
          <w:rFonts w:ascii="宋体" w:hAnsi="宋体" w:eastAsia="宋体" w:cs="宋体"/>
          <w:sz w:val="24"/>
          <w:szCs w:val="24"/>
          <w:lang w:eastAsia="zh-CN"/>
        </w:rPr>
      </w:pPr>
    </w:p>
    <w:p w14:paraId="0B032B5C">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3F429464">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法定代表人或委托代理人（签字或签章）：__________</w:t>
      </w:r>
    </w:p>
    <w:p w14:paraId="4BDD6CCB">
      <w:pPr>
        <w:pStyle w:val="14"/>
        <w:overflowPunct/>
        <w:topLinePunct/>
        <w:spacing w:after="0" w:line="480" w:lineRule="exact"/>
        <w:rPr>
          <w:rFonts w:hAnsi="宋体" w:eastAsia="宋体" w:cs="宋体"/>
          <w:b/>
          <w:color w:val="auto"/>
          <w:sz w:val="24"/>
          <w:szCs w:val="24"/>
          <w:lang w:eastAsia="zh-CN"/>
        </w:rPr>
      </w:pPr>
      <w:r>
        <w:rPr>
          <w:rFonts w:hint="eastAsia" w:hAnsi="宋体" w:eastAsia="宋体" w:cs="宋体"/>
          <w:color w:val="auto"/>
          <w:sz w:val="24"/>
          <w:szCs w:val="24"/>
          <w:lang w:eastAsia="zh-CN"/>
        </w:rPr>
        <w:t>日期：_______年____月____日</w:t>
      </w:r>
      <w:r>
        <w:rPr>
          <w:rFonts w:hint="eastAsia" w:hAnsi="宋体" w:eastAsia="宋体" w:cs="宋体"/>
          <w:b/>
          <w:color w:val="auto"/>
          <w:sz w:val="24"/>
          <w:szCs w:val="24"/>
          <w:lang w:eastAsia="zh-CN"/>
        </w:rPr>
        <w:br w:type="page"/>
      </w:r>
    </w:p>
    <w:p w14:paraId="52EB2ADE">
      <w:pPr>
        <w:kinsoku w:val="0"/>
        <w:overflowPunct/>
        <w:topLinePunct/>
        <w:spacing w:after="0" w:line="480" w:lineRule="exact"/>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附件十八：履约承诺书（实质性格式）</w:t>
      </w:r>
    </w:p>
    <w:p w14:paraId="2011543B">
      <w:pPr>
        <w:kinsoku w:val="0"/>
        <w:overflowPunct/>
        <w:topLinePunct/>
        <w:spacing w:after="0" w:line="480" w:lineRule="exact"/>
        <w:ind w:firstLine="562"/>
        <w:jc w:val="cente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履约承诺书</w:t>
      </w:r>
    </w:p>
    <w:p w14:paraId="07D9307F">
      <w:pPr>
        <w:shd w:val="clear" w:color="auto" w:fill="FFFFFF"/>
        <w:overflowPunct/>
        <w:topLinePunct/>
        <w:spacing w:after="0" w:line="480" w:lineRule="exact"/>
        <w:ind w:firstLine="482"/>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一、我单位承诺：</w:t>
      </w:r>
    </w:p>
    <w:p w14:paraId="2CF77FC5">
      <w:pPr>
        <w:shd w:val="clear" w:color="auto" w:fill="FFFFFF"/>
        <w:overflowPunct/>
        <w:topLinePunct/>
        <w:spacing w:after="0" w:line="480" w:lineRule="exact"/>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已详细阅读并完全理解、同意《招标文件》的全部内容，包括修改补充文件以及全部参考资料和有关附件；除在《招标文件》规定期间内书面提出的疑问外，我单位严格按招标文件确定的技术及商务要求等履行。</w:t>
      </w:r>
    </w:p>
    <w:p w14:paraId="2D549A07">
      <w:pPr>
        <w:shd w:val="clear" w:color="auto" w:fill="FFFFFF"/>
        <w:tabs>
          <w:tab w:val="left" w:pos="9354"/>
        </w:tabs>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按采购要求编制投标报价；我单位的投标报价包括《招标文件》所述报价组成的所有内容、并包括《招标文件》未列明而与采购项目相关的、必须的所有款项及费用等达到交付使用及验收条件的所有一切风险、责任和义务的费用。</w:t>
      </w:r>
    </w:p>
    <w:p w14:paraId="0A0E6D31">
      <w:pPr>
        <w:shd w:val="clear" w:color="auto" w:fill="FFFFFF"/>
        <w:tabs>
          <w:tab w:val="left" w:pos="9354"/>
        </w:tabs>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我单位确认本次投标报价未低于成本价，保证按《招标文件》要求及投标承诺的质量诚信履约。</w:t>
      </w:r>
    </w:p>
    <w:p w14:paraId="3707387A">
      <w:pPr>
        <w:shd w:val="clear" w:color="auto" w:fill="FFFFFF"/>
        <w:tabs>
          <w:tab w:val="left" w:pos="9354"/>
        </w:tabs>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三）我单位保证在《招标文件》要求的时间内按期、保质完成中标项目。如我单位中标，将在结果公示后，积极、主动的与采购人联系合同签订事宜，合同签订中如有任何的问题，我单位保证及时书面反映情况，否则视为我单位责任、按违约处理。</w:t>
      </w:r>
    </w:p>
    <w:p w14:paraId="7BB580B5">
      <w:pPr>
        <w:shd w:val="clear" w:color="auto" w:fill="FFFFFF"/>
        <w:tabs>
          <w:tab w:val="left" w:pos="9354"/>
        </w:tabs>
        <w:overflowPunct/>
        <w:topLinePunct/>
        <w:spacing w:after="0" w:line="480" w:lineRule="exact"/>
        <w:ind w:firstLine="482" w:firstLineChars="200"/>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二、我单位承诺：</w:t>
      </w:r>
    </w:p>
    <w:p w14:paraId="46EC310E">
      <w:pPr>
        <w:shd w:val="clear" w:color="auto" w:fill="FFFFFF"/>
        <w:tabs>
          <w:tab w:val="left" w:pos="9354"/>
        </w:tabs>
        <w:overflowPunct/>
        <w:topLinePunct/>
        <w:spacing w:after="0"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除法律规定的不可抗力因素外，我单位中标后以任何理由（包括违背上述承诺的事项）提出不能满足《招标文件》技术、交货期等要求或不能实现谈判承诺的或提出变更的，我单位将无条件接受违约处理、并放弃我单位中标资格。我单位知悉违约责任及其处理，并无条件接受：给采购人及他人造成损失的，承担相应的赔偿责任。</w:t>
      </w:r>
    </w:p>
    <w:p w14:paraId="6FFBC776">
      <w:pPr>
        <w:overflowPunct/>
        <w:topLinePunct/>
        <w:spacing w:after="0" w:line="480" w:lineRule="exact"/>
        <w:rPr>
          <w:rFonts w:ascii="宋体" w:hAnsi="宋体" w:eastAsia="宋体" w:cs="宋体"/>
          <w:color w:val="auto"/>
          <w:sz w:val="24"/>
          <w:szCs w:val="24"/>
          <w:lang w:eastAsia="zh-CN"/>
        </w:rPr>
      </w:pPr>
    </w:p>
    <w:p w14:paraId="7C3CF770">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供应商全称（加盖电子公章）：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4E21644F">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法定代表人或委托代理人（签字或签章）：</w:t>
      </w:r>
      <w:r>
        <w:rPr>
          <w:rFonts w:hint="eastAsia" w:ascii="宋体" w:hAnsi="宋体" w:eastAsia="宋体" w:cs="宋体"/>
          <w:color w:val="auto"/>
          <w:sz w:val="24"/>
          <w:u w:val="single"/>
          <w:lang w:eastAsia="zh-CN"/>
        </w:rPr>
        <w:tab/>
      </w:r>
      <w:r>
        <w:rPr>
          <w:rFonts w:hint="eastAsia" w:ascii="宋体" w:hAnsi="宋体" w:eastAsia="宋体" w:cs="宋体"/>
          <w:color w:val="auto"/>
          <w:sz w:val="24"/>
          <w:u w:val="single"/>
          <w:lang w:eastAsia="zh-CN"/>
        </w:rPr>
        <w:tab/>
      </w:r>
    </w:p>
    <w:p w14:paraId="0AE00C9D">
      <w:pPr>
        <w:overflowPunct/>
        <w:topLinePunct/>
        <w:spacing w:after="0" w:line="48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日期：_______年____月____日</w:t>
      </w:r>
    </w:p>
    <w:p w14:paraId="7AB61FD5">
      <w:pPr>
        <w:overflowPunct/>
        <w:topLinePunct/>
        <w:spacing w:after="0" w:line="480" w:lineRule="exact"/>
        <w:outlineLvl w:val="0"/>
        <w:rPr>
          <w:rFonts w:ascii="宋体" w:hAnsi="宋体" w:eastAsia="宋体" w:cs="宋体"/>
          <w:b/>
          <w:color w:val="auto"/>
          <w:sz w:val="24"/>
          <w:szCs w:val="24"/>
          <w:lang w:eastAsia="zh-CN"/>
        </w:rPr>
      </w:pPr>
      <w:r>
        <w:rPr>
          <w:rFonts w:hint="eastAsia" w:ascii="宋体" w:hAnsi="宋体" w:eastAsia="宋体" w:cs="宋体"/>
          <w:color w:val="auto"/>
          <w:sz w:val="24"/>
          <w:szCs w:val="24"/>
          <w:lang w:eastAsia="zh-CN"/>
        </w:rPr>
        <w:br w:type="page"/>
      </w:r>
      <w:bookmarkStart w:id="256" w:name="_Toc1320"/>
      <w:bookmarkStart w:id="257" w:name="_Toc4046"/>
      <w:r>
        <w:rPr>
          <w:rFonts w:hint="eastAsia" w:ascii="宋体" w:hAnsi="宋体" w:eastAsia="宋体" w:cs="宋体"/>
          <w:b/>
          <w:color w:val="auto"/>
          <w:sz w:val="24"/>
          <w:szCs w:val="24"/>
          <w:lang w:eastAsia="zh-CN"/>
        </w:rPr>
        <w:t>附件十九：</w:t>
      </w:r>
      <w:bookmarkEnd w:id="256"/>
      <w:bookmarkEnd w:id="257"/>
      <w:bookmarkStart w:id="258" w:name="_Toc2281"/>
      <w:bookmarkStart w:id="259" w:name="_Toc14242"/>
      <w:r>
        <w:rPr>
          <w:rFonts w:hint="eastAsia" w:ascii="宋体" w:hAnsi="宋体" w:eastAsia="宋体" w:cs="宋体"/>
          <w:b/>
          <w:color w:val="auto"/>
          <w:sz w:val="24"/>
          <w:szCs w:val="24"/>
          <w:lang w:eastAsia="zh-CN"/>
        </w:rPr>
        <w:t>供应商认为还需提供或招标文件要求的其它资料</w:t>
      </w:r>
      <w:bookmarkEnd w:id="258"/>
      <w:bookmarkEnd w:id="259"/>
    </w:p>
    <w:p w14:paraId="53D43D91">
      <w:pPr>
        <w:pStyle w:val="65"/>
        <w:ind w:firstLine="0" w:firstLineChars="0"/>
      </w:pPr>
    </w:p>
    <w:p w14:paraId="0DB669EE">
      <w:pPr>
        <w:overflowPunct/>
        <w:topLinePunct/>
        <w:spacing w:after="0" w:line="480" w:lineRule="exact"/>
        <w:rPr>
          <w:rFonts w:ascii="宋体" w:hAnsi="宋体" w:eastAsia="宋体" w:cs="宋体"/>
          <w:b/>
          <w:bCs/>
          <w:sz w:val="24"/>
          <w:szCs w:val="24"/>
          <w:lang w:eastAsia="zh-CN"/>
        </w:rPr>
      </w:pPr>
    </w:p>
    <w:p w14:paraId="023A6058">
      <w:pPr>
        <w:overflowPunct/>
        <w:topLinePunct/>
        <w:spacing w:after="0" w:line="480" w:lineRule="exact"/>
        <w:rPr>
          <w:rFonts w:ascii="宋体" w:hAnsi="宋体" w:eastAsia="宋体" w:cs="宋体"/>
          <w:b/>
          <w:bCs/>
          <w:sz w:val="24"/>
          <w:szCs w:val="24"/>
          <w:lang w:eastAsia="zh-CN"/>
        </w:rPr>
      </w:pPr>
    </w:p>
    <w:p w14:paraId="7129F4B4">
      <w:pPr>
        <w:overflowPunct/>
        <w:topLinePunct/>
        <w:spacing w:after="0" w:line="480" w:lineRule="exact"/>
        <w:rPr>
          <w:rFonts w:ascii="宋体" w:hAnsi="宋体" w:eastAsia="宋体" w:cs="宋体"/>
          <w:b/>
          <w:bCs/>
          <w:sz w:val="24"/>
          <w:szCs w:val="24"/>
          <w:lang w:eastAsia="zh-CN"/>
        </w:rPr>
      </w:pPr>
    </w:p>
    <w:sectPr>
      <w:headerReference r:id="rId26" w:type="default"/>
      <w:footerReference r:id="rId27" w:type="default"/>
      <w:type w:val="nextColumn"/>
      <w:pgSz w:w="11907" w:h="16840"/>
      <w:pgMar w:top="1191" w:right="1191" w:bottom="1304" w:left="1304"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98B8">
    <w:pPr>
      <w:spacing w:line="189" w:lineRule="auto"/>
      <w:ind w:left="5075"/>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49BC">
    <w:pPr>
      <w:pStyle w:val="16"/>
      <w:jc w:val="center"/>
    </w:pPr>
    <w:r>
      <mc:AlternateContent>
        <mc:Choice Requires="wps">
          <w:drawing>
            <wp:anchor distT="0" distB="0" distL="114300" distR="114300" simplePos="0" relativeHeight="251667456" behindDoc="0" locked="0" layoutInCell="1" allowOverlap="1">
              <wp:simplePos x="0" y="0"/>
              <wp:positionH relativeFrom="margin">
                <wp:posOffset>2887345</wp:posOffset>
              </wp:positionH>
              <wp:positionV relativeFrom="paragraph">
                <wp:posOffset>0</wp:posOffset>
              </wp:positionV>
              <wp:extent cx="285750" cy="274320"/>
              <wp:effectExtent l="0" t="0" r="0" b="0"/>
              <wp:wrapNone/>
              <wp:docPr id="22" name="文本框 88"/>
              <wp:cNvGraphicFramePr/>
              <a:graphic xmlns:a="http://schemas.openxmlformats.org/drawingml/2006/main">
                <a:graphicData uri="http://schemas.microsoft.com/office/word/2010/wordprocessingShape">
                  <wps:wsp>
                    <wps:cNvSpPr txBox="1"/>
                    <wps:spPr>
                      <a:xfrm>
                        <a:off x="0" y="0"/>
                        <a:ext cx="285750" cy="274320"/>
                      </a:xfrm>
                      <a:prstGeom prst="rect">
                        <a:avLst/>
                      </a:prstGeom>
                      <a:noFill/>
                      <a:ln>
                        <a:noFill/>
                      </a:ln>
                      <a:effectLst/>
                    </wps:spPr>
                    <wps:txbx>
                      <w:txbxContent>
                        <w:p w14:paraId="22FB8CA7">
                          <w:pPr>
                            <w:pStyle w:val="16"/>
                            <w:rPr>
                              <w:rFonts w:ascii="宋体" w:hAnsi="宋体" w:eastAsia="宋体" w:cs="宋体"/>
                              <w:b/>
                              <w:bCs/>
                              <w:sz w:val="24"/>
                              <w:szCs w:val="24"/>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77</w:t>
                          </w:r>
                          <w:r>
                            <w:rPr>
                              <w:rFonts w:hint="eastAsia" w:ascii="宋体" w:hAnsi="宋体" w:eastAsia="宋体" w:cs="宋体"/>
                              <w:b/>
                              <w:bCs/>
                              <w:sz w:val="21"/>
                              <w:szCs w:val="21"/>
                            </w:rPr>
                            <w:fldChar w:fldCharType="end"/>
                          </w:r>
                        </w:p>
                      </w:txbxContent>
                    </wps:txbx>
                    <wps:bodyPr wrap="square" lIns="0" tIns="0" rIns="0" bIns="0">
                      <a:noAutofit/>
                    </wps:bodyPr>
                  </wps:wsp>
                </a:graphicData>
              </a:graphic>
            </wp:anchor>
          </w:drawing>
        </mc:Choice>
        <mc:Fallback>
          <w:pict>
            <v:shape id="文本框 88" o:spid="_x0000_s1026" o:spt="202" type="#_x0000_t202" style="position:absolute;left:0pt;margin-left:227.35pt;margin-top:0pt;height:21.6pt;width:22.5pt;mso-position-horizontal-relative:margin;z-index:251667456;mso-width-relative:page;mso-height-relative:page;" filled="f" stroked="f" coordsize="21600,21600" o:gfxdata="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&#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rfdm1gAAAAcBAAAPAAAAAAAAAAEAIAAAACIAAABk&#10;cnMvZG93bnJldi54bWxQSwECFAAUAAAACACHTuJAsBv8us8BAACdAwAADgAAAAAAAAABACAAAAAl&#10;AQAAZHJzL2Uyb0RvYy54bWxQSwUGAAAAAAYABgBZAQAAZgUAAAAA&#10;">
              <v:fill on="f" focussize="0,0"/>
              <v:stroke on="f"/>
              <v:imagedata o:title=""/>
              <o:lock v:ext="edit" aspectratio="f"/>
              <v:textbox inset="0mm,0mm,0mm,0mm">
                <w:txbxContent>
                  <w:p w14:paraId="22FB8CA7">
                    <w:pPr>
                      <w:pStyle w:val="16"/>
                      <w:rPr>
                        <w:rFonts w:ascii="宋体" w:hAnsi="宋体" w:eastAsia="宋体" w:cs="宋体"/>
                        <w:b/>
                        <w:bCs/>
                        <w:sz w:val="24"/>
                        <w:szCs w:val="24"/>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77</w:t>
                    </w:r>
                    <w:r>
                      <w:rPr>
                        <w:rFonts w:hint="eastAsia" w:ascii="宋体" w:hAnsi="宋体" w:eastAsia="宋体" w:cs="宋体"/>
                        <w:b/>
                        <w:bCs/>
                        <w:sz w:val="21"/>
                        <w:szCs w:val="21"/>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73D84F">
                          <w:pPr>
                            <w:pStyle w:val="16"/>
                          </w:pPr>
                        </w:p>
                      </w:txbxContent>
                    </wps:txbx>
                    <wps:bodyPr wrap="none" lIns="0" tIns="0" rIns="0" bIns="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O91L8cBAACdAwAADgAAAAAAAAABACAAAAAeAQAAZHJzL2Uyb0RvYy54&#10;bWxQSwUGAAAAAAYABgBZAQAAVwUAAAAA&#10;">
              <v:fill on="f" focussize="0,0"/>
              <v:stroke on="f"/>
              <v:imagedata o:title=""/>
              <o:lock v:ext="edit" aspectratio="f"/>
              <v:textbox inset="0mm,0mm,0mm,0mm" style="mso-fit-shape-to-text:t;">
                <w:txbxContent>
                  <w:p w14:paraId="1273D84F">
                    <w:pPr>
                      <w:pStyle w:val="16"/>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B71A">
    <w:pPr>
      <w:pStyle w:val="16"/>
      <w:jc w:val="center"/>
    </w:pPr>
    <w:r>
      <mc:AlternateContent>
        <mc:Choice Requires="wps">
          <w:drawing>
            <wp:anchor distT="0" distB="0" distL="114300" distR="114300" simplePos="0" relativeHeight="251665408" behindDoc="0" locked="0" layoutInCell="1" allowOverlap="1">
              <wp:simplePos x="0" y="0"/>
              <wp:positionH relativeFrom="margin">
                <wp:posOffset>2872740</wp:posOffset>
              </wp:positionH>
              <wp:positionV relativeFrom="paragraph">
                <wp:posOffset>0</wp:posOffset>
              </wp:positionV>
              <wp:extent cx="335915" cy="299085"/>
              <wp:effectExtent l="0" t="0" r="0" b="0"/>
              <wp:wrapNone/>
              <wp:docPr id="20" name="文本框 86"/>
              <wp:cNvGraphicFramePr/>
              <a:graphic xmlns:a="http://schemas.openxmlformats.org/drawingml/2006/main">
                <a:graphicData uri="http://schemas.microsoft.com/office/word/2010/wordprocessingShape">
                  <wps:wsp>
                    <wps:cNvSpPr txBox="1"/>
                    <wps:spPr>
                      <a:xfrm>
                        <a:off x="0" y="0"/>
                        <a:ext cx="335915" cy="299085"/>
                      </a:xfrm>
                      <a:prstGeom prst="rect">
                        <a:avLst/>
                      </a:prstGeom>
                      <a:noFill/>
                      <a:ln>
                        <a:noFill/>
                      </a:ln>
                      <a:effectLst/>
                    </wps:spPr>
                    <wps:txbx>
                      <w:txbxContent>
                        <w:p w14:paraId="6AACB490">
                          <w:pPr>
                            <w:pStyle w:val="16"/>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98</w:t>
                          </w:r>
                          <w:r>
                            <w:rPr>
                              <w:rFonts w:hint="eastAsia" w:ascii="宋体" w:hAnsi="宋体" w:eastAsia="宋体" w:cs="宋体"/>
                              <w:b/>
                              <w:bCs/>
                              <w:sz w:val="24"/>
                              <w:szCs w:val="24"/>
                            </w:rPr>
                            <w:fldChar w:fldCharType="end"/>
                          </w:r>
                        </w:p>
                      </w:txbxContent>
                    </wps:txbx>
                    <wps:bodyPr wrap="square" lIns="0" tIns="0" rIns="0" bIns="0">
                      <a:noAutofit/>
                    </wps:bodyPr>
                  </wps:wsp>
                </a:graphicData>
              </a:graphic>
            </wp:anchor>
          </w:drawing>
        </mc:Choice>
        <mc:Fallback>
          <w:pict>
            <v:shape id="文本框 86" o:spid="_x0000_s1026" o:spt="202" type="#_x0000_t202" style="position:absolute;left:0pt;margin-left:226.2pt;margin-top:0pt;height:23.55pt;width:26.45pt;mso-position-horizontal-relative:margin;z-index:251665408;mso-width-relative:page;mso-height-relative:page;" filled="f" stroked="f" coordsize="21600,21600" o:gfxdata="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vPsYdcAAAAHAQAADwAAAAAAAAABACAAAAAiAAAA&#10;ZHJzL2Rvd25yZXYueG1sUEsBAhQAFAAAAAgAh07iQJJkmfLPAQAAnQMAAA4AAAAAAAAAAQAgAAAA&#10;JgEAAGRycy9lMm9Eb2MueG1sUEsFBgAAAAAGAAYAWQEAAGcFAAAAAA==&#10;">
              <v:fill on="f" focussize="0,0"/>
              <v:stroke on="f"/>
              <v:imagedata o:title=""/>
              <o:lock v:ext="edit" aspectratio="f"/>
              <v:textbox inset="0mm,0mm,0mm,0mm">
                <w:txbxContent>
                  <w:p w14:paraId="6AACB490">
                    <w:pPr>
                      <w:pStyle w:val="16"/>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98</w:t>
                    </w:r>
                    <w:r>
                      <w:rPr>
                        <w:rFonts w:hint="eastAsia" w:ascii="宋体" w:hAnsi="宋体" w:eastAsia="宋体" w:cs="宋体"/>
                        <w:b/>
                        <w:bCs/>
                        <w:sz w:val="24"/>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078D">
    <w:pPr>
      <w:pStyle w:val="1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74955" cy="299085"/>
              <wp:effectExtent l="0" t="0" r="0" b="0"/>
              <wp:wrapNone/>
              <wp:docPr id="21" name="文本框 87"/>
              <wp:cNvGraphicFramePr/>
              <a:graphic xmlns:a="http://schemas.openxmlformats.org/drawingml/2006/main">
                <a:graphicData uri="http://schemas.microsoft.com/office/word/2010/wordprocessingShape">
                  <wps:wsp>
                    <wps:cNvSpPr txBox="1"/>
                    <wps:spPr>
                      <a:xfrm>
                        <a:off x="0" y="0"/>
                        <a:ext cx="274955" cy="299085"/>
                      </a:xfrm>
                      <a:prstGeom prst="rect">
                        <a:avLst/>
                      </a:prstGeom>
                      <a:noFill/>
                      <a:ln>
                        <a:noFill/>
                      </a:ln>
                      <a:effectLst/>
                    </wps:spPr>
                    <wps:txbx>
                      <w:txbxContent>
                        <w:p w14:paraId="53217832">
                          <w:pPr>
                            <w:pStyle w:val="16"/>
                            <w:jc w:val="cente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112</w:t>
                          </w:r>
                          <w:r>
                            <w:rPr>
                              <w:rFonts w:hint="eastAsia" w:ascii="宋体" w:hAnsi="宋体" w:eastAsia="宋体" w:cs="宋体"/>
                              <w:b/>
                              <w:bCs/>
                              <w:sz w:val="24"/>
                              <w:szCs w:val="24"/>
                            </w:rPr>
                            <w:fldChar w:fldCharType="end"/>
                          </w:r>
                        </w:p>
                      </w:txbxContent>
                    </wps:txbx>
                    <wps:bodyPr lIns="0" tIns="0" rIns="0" bIns="0"/>
                  </wps:wsp>
                </a:graphicData>
              </a:graphic>
            </wp:anchor>
          </w:drawing>
        </mc:Choice>
        <mc:Fallback>
          <w:pict>
            <v:shape id="文本框 87" o:spid="_x0000_s1026" o:spt="202" type="#_x0000_t202" style="position:absolute;left:0pt;margin-top:0pt;height:23.55pt;width:21.65pt;mso-position-horizontal:center;mso-position-horizontal-relative:margin;z-index:251666432;mso-width-relative:page;mso-height-relative:page;" filled="f" stroked="f" coordsize="21600,21600" o:gfxdata="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RWn00wAAAAMBAAAPAAAAAAAAAAEAIAAAACIAAABkcnMvZG93bnJldi54bWxQSwECFAAUAAAA&#10;CACHTuJAIK+tfboBAAB1AwAADgAAAAAAAAABACAAAAAiAQAAZHJzL2Uyb0RvYy54bWxQSwUGAAAA&#10;AAYABgBZAQAATgUAAAAA&#10;">
              <v:fill on="f" focussize="0,0"/>
              <v:stroke on="f"/>
              <v:imagedata o:title=""/>
              <o:lock v:ext="edit" aspectratio="f"/>
              <v:textbox inset="0mm,0mm,0mm,0mm">
                <w:txbxContent>
                  <w:p w14:paraId="53217832">
                    <w:pPr>
                      <w:pStyle w:val="16"/>
                      <w:jc w:val="cente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eastAsia="宋体" w:cs="宋体"/>
                        <w:b/>
                        <w:bCs/>
                        <w:sz w:val="24"/>
                        <w:szCs w:val="24"/>
                      </w:rPr>
                      <w:t>112</w:t>
                    </w:r>
                    <w:r>
                      <w:rPr>
                        <w:rFonts w:hint="eastAsia" w:ascii="宋体" w:hAnsi="宋体" w:eastAsia="宋体" w:cs="宋体"/>
                        <w:b/>
                        <w:bCs/>
                        <w:sz w:val="24"/>
                        <w:szCs w:val="24"/>
                      </w:rPr>
                      <w:fldChar w:fldCharType="end"/>
                    </w:r>
                  </w:p>
                </w:txbxContent>
              </v:textbox>
            </v:shape>
          </w:pict>
        </mc:Fallback>
      </mc:AlternateContent>
    </w:r>
  </w:p>
  <w:p w14:paraId="62CFEF7D">
    <w:pPr>
      <w:pStyle w:val="16"/>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6E37">
    <w:pPr>
      <w:spacing w:line="189" w:lineRule="auto"/>
      <w:ind w:left="4433"/>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17266">
                          <w:pPr>
                            <w:pStyle w:val="16"/>
                          </w:pPr>
                          <w:r>
                            <w:fldChar w:fldCharType="begin"/>
                          </w:r>
                          <w:r>
                            <w:instrText xml:space="preserve"> PAGE  \* MERGEFORMAT </w:instrText>
                          </w:r>
                          <w:r>
                            <w:fldChar w:fldCharType="separate"/>
                          </w:r>
                          <w:r>
                            <w:t>115</w:t>
                          </w:r>
                          <w:r>
                            <w:fldChar w:fldCharType="end"/>
                          </w:r>
                        </w:p>
                      </w:txbxContent>
                    </wps:txbx>
                    <wps:bodyPr wrap="none" lIns="0" tIns="0" rIns="0" bIns="0" upright="1">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n0ccwBAACcAwAADgAAAGRycy9lMm9Eb2MueG1srVNLbtswEN0XyB0I&#10;7mPKQlE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fG2TB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ECfRxzAEAAJwDAAAOAAAAAAAAAAEAIAAAAB4BAABkcnMvZTJv&#10;RG9jLnhtbFBLBQYAAAAABgAGAFkBAABcBQAAAAA=&#10;">
              <v:fill on="f" focussize="0,0"/>
              <v:stroke on="f"/>
              <v:imagedata o:title=""/>
              <o:lock v:ext="edit" aspectratio="f"/>
              <v:textbox inset="0mm,0mm,0mm,0mm" style="mso-fit-shape-to-text:t;">
                <w:txbxContent>
                  <w:p w14:paraId="49C17266">
                    <w:pPr>
                      <w:pStyle w:val="16"/>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CFA8">
    <w:pPr>
      <w:spacing w:line="189" w:lineRule="auto"/>
      <w:ind w:left="5075"/>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D13670">
                          <w:pPr>
                            <w:pStyle w:val="16"/>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mTjkfLAQAAnAMAAA4AAAAAAAAAAQAgAAAAHgEAAGRycy9lMm9E&#10;b2MueG1sUEsFBgAAAAAGAAYAWQEAAFsFAAAAAA==&#10;">
              <v:fill on="f" focussize="0,0"/>
              <v:stroke on="f"/>
              <v:imagedata o:title=""/>
              <o:lock v:ext="edit" aspectratio="f"/>
              <v:textbox inset="0mm,0mm,0mm,0mm" style="mso-fit-shape-to-text:t;">
                <w:txbxContent>
                  <w:p w14:paraId="71D13670">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6D202">
    <w:pPr>
      <w:spacing w:line="189" w:lineRule="auto"/>
      <w:ind w:left="507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13995" cy="1828800"/>
              <wp:effectExtent l="0" t="0" r="0" b="0"/>
              <wp:wrapNone/>
              <wp:docPr id="23" name="文本框 89"/>
              <wp:cNvGraphicFramePr/>
              <a:graphic xmlns:a="http://schemas.openxmlformats.org/drawingml/2006/main">
                <a:graphicData uri="http://schemas.microsoft.com/office/word/2010/wordprocessingShape">
                  <wps:wsp>
                    <wps:cNvSpPr txBox="1"/>
                    <wps:spPr>
                      <a:xfrm>
                        <a:off x="0" y="0"/>
                        <a:ext cx="213995" cy="1828800"/>
                      </a:xfrm>
                      <a:prstGeom prst="rect">
                        <a:avLst/>
                      </a:prstGeom>
                      <a:noFill/>
                      <a:ln>
                        <a:noFill/>
                      </a:ln>
                      <a:effectLst/>
                    </wps:spPr>
                    <wps:txbx>
                      <w:txbxContent>
                        <w:p w14:paraId="0FDA79C8">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17</w:t>
                          </w:r>
                          <w:r>
                            <w:rPr>
                              <w:rFonts w:hint="eastAsia" w:ascii="宋体" w:hAnsi="宋体" w:eastAsia="宋体" w:cs="宋体"/>
                              <w:b/>
                              <w:bCs/>
                              <w:lang w:eastAsia="zh-CN"/>
                            </w:rPr>
                            <w:fldChar w:fldCharType="end"/>
                          </w:r>
                        </w:p>
                      </w:txbxContent>
                    </wps:txbx>
                    <wps:bodyPr lIns="0" tIns="0" rIns="0" bIns="0" upright="1">
                      <a:spAutoFit/>
                    </wps:bodyPr>
                  </wps:wsp>
                </a:graphicData>
              </a:graphic>
            </wp:anchor>
          </w:drawing>
        </mc:Choice>
        <mc:Fallback>
          <w:pict>
            <v:shape id="文本框 89" o:spid="_x0000_s1026" o:spt="202" type="#_x0000_t202" style="position:absolute;left:0pt;margin-top:0pt;height:144pt;width:16.85pt;mso-position-horizontal:center;mso-position-horizontal-relative:margin;z-index:251668480;mso-width-relative:page;mso-height-relative:page;" filled="f" stroked="f" coordsize="21600,21600" o:gfxdata="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Y9PmdMAAAAEAQAADwAAAAAAAAABACAAAAAiAAAAZHJzL2Rv&#10;d25yZXYueG1sUEsBAhQAFAAAAAgAh07iQI62tO/NAQAAnAMAAA4AAAAAAAAAAQAgAAAAIgEAAGRy&#10;cy9lMm9Eb2MueG1sUEsFBgAAAAAGAAYAWQEAAGEFAAAAAA==&#10;">
              <v:fill on="f" focussize="0,0"/>
              <v:stroke on="f"/>
              <v:imagedata o:title=""/>
              <o:lock v:ext="edit" aspectratio="f"/>
              <v:textbox inset="0mm,0mm,0mm,0mm" style="mso-fit-shape-to-text:t;">
                <w:txbxContent>
                  <w:p w14:paraId="0FDA79C8">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17</w:t>
                    </w:r>
                    <w:r>
                      <w:rPr>
                        <w:rFonts w:hint="eastAsia" w:ascii="宋体" w:hAnsi="宋体" w:eastAsia="宋体" w:cs="宋体"/>
                        <w:b/>
                        <w:bCs/>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662E">
    <w:pPr>
      <w:spacing w:line="189"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1615" cy="299085"/>
              <wp:effectExtent l="0" t="0" r="0" b="0"/>
              <wp:wrapNone/>
              <wp:docPr id="11" name="文本框 48"/>
              <wp:cNvGraphicFramePr/>
              <a:graphic xmlns:a="http://schemas.openxmlformats.org/drawingml/2006/main">
                <a:graphicData uri="http://schemas.microsoft.com/office/word/2010/wordprocessingShape">
                  <wps:wsp>
                    <wps:cNvSpPr txBox="1"/>
                    <wps:spPr>
                      <a:xfrm>
                        <a:off x="0" y="0"/>
                        <a:ext cx="221615" cy="299085"/>
                      </a:xfrm>
                      <a:prstGeom prst="rect">
                        <a:avLst/>
                      </a:prstGeom>
                      <a:noFill/>
                      <a:ln>
                        <a:noFill/>
                      </a:ln>
                      <a:effectLst/>
                    </wps:spPr>
                    <wps:txbx>
                      <w:txbxContent>
                        <w:p w14:paraId="452DDCA9">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39</w:t>
                          </w:r>
                          <w:r>
                            <w:rPr>
                              <w:rFonts w:hint="eastAsia" w:ascii="宋体" w:hAnsi="宋体" w:eastAsia="宋体" w:cs="宋体"/>
                              <w:b/>
                              <w:bCs/>
                              <w:lang w:eastAsia="zh-CN"/>
                            </w:rPr>
                            <w:fldChar w:fldCharType="end"/>
                          </w:r>
                        </w:p>
                      </w:txbxContent>
                    </wps:txbx>
                    <wps:bodyPr lIns="0" tIns="0" rIns="0" bIns="0" upright="1"/>
                  </wps:wsp>
                </a:graphicData>
              </a:graphic>
            </wp:anchor>
          </w:drawing>
        </mc:Choice>
        <mc:Fallback>
          <w:pict>
            <v:shape id="文本框 48" o:spid="_x0000_s1026" o:spt="202" type="#_x0000_t202" style="position:absolute;left:0pt;margin-top:0pt;height:23.55pt;width:17.45pt;mso-position-horizontal:center;mso-position-horizontal-relative:margin;z-index:251659264;mso-width-relative:page;mso-height-relative:page;" filled="f" stroked="f" coordsize="21600,21600" o:gfxdata="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V+cHdQAAAADAQAADwAAAAAAAAABACAAAAAiAAAAZHJzL2Rvd25yZXYueG1sUEsB&#10;AhQAFAAAAAgAh07iQOTqqGHAAQAAgQMAAA4AAAAAAAAAAQAgAAAAIwEAAGRycy9lMm9Eb2MueG1s&#10;UEsFBgAAAAAGAAYAWQEAAFUFAAAAAA==&#10;">
              <v:fill on="f" focussize="0,0"/>
              <v:stroke on="f"/>
              <v:imagedata o:title=""/>
              <o:lock v:ext="edit" aspectratio="f"/>
              <v:textbox inset="0mm,0mm,0mm,0mm">
                <w:txbxContent>
                  <w:p w14:paraId="452DDCA9">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39</w:t>
                    </w:r>
                    <w:r>
                      <w:rPr>
                        <w:rFonts w:hint="eastAsia" w:ascii="宋体" w:hAnsi="宋体" w:eastAsia="宋体" w:cs="宋体"/>
                        <w:b/>
                        <w:bCs/>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9A5B">
    <w:pPr>
      <w:spacing w:line="189" w:lineRule="auto"/>
      <w:ind w:left="443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2F9A87">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44</w:t>
                          </w:r>
                          <w:r>
                            <w:rPr>
                              <w:rFonts w:hint="eastAsia" w:ascii="宋体" w:hAnsi="宋体" w:eastAsia="宋体" w:cs="宋体"/>
                              <w:b/>
                              <w:bCs/>
                              <w:sz w:val="24"/>
                              <w:szCs w:val="24"/>
                              <w:lang w:eastAsia="zh-CN"/>
                            </w:rPr>
                            <w:fldChar w:fldCharType="end"/>
                          </w:r>
                        </w:p>
                      </w:txbxContent>
                    </wps:txbx>
                    <wps:bodyPr wrap="none" lIns="0" tIns="0" rIns="0" bIns="0" upright="1">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Q1X84BAACpAwAADgAAAGRycy9lMm9Eb2MueG1srVPNjtMwEL4j8Q6W&#10;7zRph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EObsOLMCUsvfvn+7fLj1+XnV/by&#10;dRKo91hR3Z2nyji8hYGK5zhSMPEe2mDTlxgxypO856u8aohMpkvr1XpdUkpSbnYIv3i47gPGdwos&#10;S0bNA71fllWcPmAcS+eS1M3BrTYmv6FxfwUIc4yovATT7cRknDhZcdgPE709NGdi19Mi1NzR3nNm&#10;3jvSOe3MbITZ2M/G0Qd96GjQZZ4S/ZtjpJHypKnDCEsMk0MvmLlO25ZW5E8/Vz38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xkNV/OAQAAqQMAAA4AAAAAAAAAAQAgAAAAHgEAAGRycy9l&#10;Mm9Eb2MueG1sUEsFBgAAAAAGAAYAWQEAAF4FAAAAAA==&#10;">
              <v:fill on="f" focussize="0,0"/>
              <v:stroke on="f"/>
              <v:imagedata o:title=""/>
              <o:lock v:ext="edit" aspectratio="f"/>
              <v:textbox inset="0mm,0mm,0mm,0mm" style="mso-fit-shape-to-text:t;">
                <w:txbxContent>
                  <w:p w14:paraId="072F9A87">
                    <w:pPr>
                      <w:rPr>
                        <w:rFonts w:ascii="宋体" w:hAnsi="宋体" w:eastAsia="宋体" w:cs="宋体"/>
                        <w:b/>
                        <w:bCs/>
                        <w:sz w:val="24"/>
                        <w:szCs w:val="24"/>
                        <w:lang w:eastAsia="zh-CN"/>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 PAGE  \* MERGEFORMAT </w:instrText>
                    </w:r>
                    <w:r>
                      <w:rPr>
                        <w:rFonts w:hint="eastAsia" w:ascii="宋体" w:hAnsi="宋体" w:eastAsia="宋体" w:cs="宋体"/>
                        <w:b/>
                        <w:bCs/>
                        <w:sz w:val="24"/>
                        <w:szCs w:val="24"/>
                        <w:lang w:eastAsia="zh-CN"/>
                      </w:rPr>
                      <w:fldChar w:fldCharType="separate"/>
                    </w:r>
                    <w:r>
                      <w:rPr>
                        <w:rFonts w:ascii="宋体" w:hAnsi="宋体" w:eastAsia="宋体" w:cs="宋体"/>
                        <w:b/>
                        <w:bCs/>
                        <w:sz w:val="24"/>
                        <w:szCs w:val="24"/>
                      </w:rPr>
                      <w:t>44</w:t>
                    </w:r>
                    <w:r>
                      <w:rPr>
                        <w:rFonts w:hint="eastAsia" w:ascii="宋体" w:hAnsi="宋体" w:eastAsia="宋体" w:cs="宋体"/>
                        <w:b/>
                        <w:bCs/>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BBE7">
    <w:pPr>
      <w:spacing w:line="189" w:lineRule="auto"/>
      <w:ind w:left="454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2921000</wp:posOffset>
              </wp:positionH>
              <wp:positionV relativeFrom="paragraph">
                <wp:posOffset>0</wp:posOffset>
              </wp:positionV>
              <wp:extent cx="260350" cy="274320"/>
              <wp:effectExtent l="0" t="0" r="0" b="0"/>
              <wp:wrapNone/>
              <wp:docPr id="13" name="文本框 50"/>
              <wp:cNvGraphicFramePr/>
              <a:graphic xmlns:a="http://schemas.openxmlformats.org/drawingml/2006/main">
                <a:graphicData uri="http://schemas.microsoft.com/office/word/2010/wordprocessingShape">
                  <wps:wsp>
                    <wps:cNvSpPr txBox="1"/>
                    <wps:spPr>
                      <a:xfrm>
                        <a:off x="0" y="0"/>
                        <a:ext cx="260350" cy="274320"/>
                      </a:xfrm>
                      <a:prstGeom prst="rect">
                        <a:avLst/>
                      </a:prstGeom>
                      <a:noFill/>
                      <a:ln>
                        <a:noFill/>
                      </a:ln>
                      <a:effectLst/>
                    </wps:spPr>
                    <wps:txbx>
                      <w:txbxContent>
                        <w:p w14:paraId="777EF626">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49</w:t>
                          </w:r>
                          <w:r>
                            <w:rPr>
                              <w:rFonts w:hint="eastAsia" w:ascii="宋体" w:hAnsi="宋体" w:eastAsia="宋体" w:cs="宋体"/>
                              <w:b/>
                              <w:bCs/>
                              <w:lang w:eastAsia="zh-CN"/>
                            </w:rPr>
                            <w:fldChar w:fldCharType="end"/>
                          </w:r>
                        </w:p>
                      </w:txbxContent>
                    </wps:txbx>
                    <wps:bodyPr wrap="square" lIns="0" tIns="0" rIns="0" bIns="0" upright="1">
                      <a:noAutofit/>
                    </wps:bodyPr>
                  </wps:wsp>
                </a:graphicData>
              </a:graphic>
            </wp:anchor>
          </w:drawing>
        </mc:Choice>
        <mc:Fallback>
          <w:pict>
            <v:shape id="文本框 50" o:spid="_x0000_s1026" o:spt="202" type="#_x0000_t202" style="position:absolute;left:0pt;margin-left:230pt;margin-top:0pt;height:21.6pt;width:20.5pt;mso-position-horizontal-relative:margin;z-index:251661312;mso-width-relative:page;mso-height-relative:page;" filled="f" stroked="f" coordsize="21600,21600" o:gfxdata="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z4g1gAAAAcBAAAPAAAAAAAAAAEAIAAA&#10;ACIAAABkcnMvZG93bnJldi54bWxQSwECFAAUAAAACACHTuJABWfPh9UBAACpAwAADgAAAAAAAAAB&#10;ACAAAAAlAQAAZHJzL2Uyb0RvYy54bWxQSwUGAAAAAAYABgBZAQAAbAUAAAAA&#10;">
              <v:fill on="f" focussize="0,0"/>
              <v:stroke on="f"/>
              <v:imagedata o:title=""/>
              <o:lock v:ext="edit" aspectratio="f"/>
              <v:textbox inset="0mm,0mm,0mm,0mm">
                <w:txbxContent>
                  <w:p w14:paraId="777EF626">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49</w:t>
                    </w:r>
                    <w:r>
                      <w:rPr>
                        <w:rFonts w:hint="eastAsia" w:ascii="宋体" w:hAnsi="宋体" w:eastAsia="宋体" w:cs="宋体"/>
                        <w:b/>
                        <w:bCs/>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EEE7A">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67335" cy="289560"/>
              <wp:effectExtent l="0" t="0" r="0" b="0"/>
              <wp:wrapNone/>
              <wp:docPr id="14" name="文本框 51"/>
              <wp:cNvGraphicFramePr/>
              <a:graphic xmlns:a="http://schemas.openxmlformats.org/drawingml/2006/main">
                <a:graphicData uri="http://schemas.microsoft.com/office/word/2010/wordprocessingShape">
                  <wps:wsp>
                    <wps:cNvSpPr txBox="1"/>
                    <wps:spPr>
                      <a:xfrm>
                        <a:off x="0" y="0"/>
                        <a:ext cx="267335" cy="289560"/>
                      </a:xfrm>
                      <a:prstGeom prst="rect">
                        <a:avLst/>
                      </a:prstGeom>
                      <a:noFill/>
                      <a:ln>
                        <a:noFill/>
                      </a:ln>
                      <a:effectLst/>
                    </wps:spPr>
                    <wps:txbx>
                      <w:txbxContent>
                        <w:p w14:paraId="005AA6AA">
                          <w:pPr>
                            <w:rPr>
                              <w:rFonts w:ascii="宋体" w:hAnsi="宋体" w:eastAsia="宋体" w:cs="宋体"/>
                              <w:b/>
                              <w:bCs/>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52</w:t>
                          </w:r>
                          <w:r>
                            <w:rPr>
                              <w:rFonts w:hint="eastAsia" w:ascii="宋体" w:hAnsi="宋体" w:eastAsia="宋体" w:cs="宋体"/>
                              <w:b/>
                              <w:bCs/>
                              <w:lang w:eastAsia="zh-CN"/>
                            </w:rPr>
                            <w:fldChar w:fldCharType="end"/>
                          </w:r>
                        </w:p>
                      </w:txbxContent>
                    </wps:txbx>
                    <wps:bodyPr wrap="square" lIns="0" tIns="0" rIns="0" bIns="0" upright="1">
                      <a:noAutofit/>
                    </wps:bodyPr>
                  </wps:wsp>
                </a:graphicData>
              </a:graphic>
            </wp:anchor>
          </w:drawing>
        </mc:Choice>
        <mc:Fallback>
          <w:pict>
            <v:shape id="文本框 51" o:spid="_x0000_s1026" o:spt="202" type="#_x0000_t202" style="position:absolute;left:0pt;margin-top:0pt;height:22.8pt;width:21.05pt;mso-position-horizontal:center;mso-position-horizontal-relative:margin;z-index:251662336;mso-width-relative:page;mso-height-relative:page;" filled="f" stroked="f" coordsize="21600,21600" o:gfxdata="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9zNKjTAAAAAwEAAA8AAAAAAAAAAQAgAAAA&#10;IgAAAGRycy9kb3ducmV2LnhtbFBLAQIUABQAAAAIAIdO4kBxRVUY1wEAAKkDAAAOAAAAAAAAAAEA&#10;IAAAACIBAABkcnMvZTJvRG9jLnhtbFBLBQYAAAAABgAGAFkBAABrBQAAAAA=&#10;">
              <v:fill on="f" focussize="0,0"/>
              <v:stroke on="f"/>
              <v:imagedata o:title=""/>
              <o:lock v:ext="edit" aspectratio="f"/>
              <v:textbox inset="0mm,0mm,0mm,0mm">
                <w:txbxContent>
                  <w:p w14:paraId="005AA6AA">
                    <w:pPr>
                      <w:rPr>
                        <w:rFonts w:ascii="宋体" w:hAnsi="宋体" w:eastAsia="宋体" w:cs="宋体"/>
                        <w:b/>
                        <w:bCs/>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52</w:t>
                    </w:r>
                    <w:r>
                      <w:rPr>
                        <w:rFonts w:hint="eastAsia" w:ascii="宋体" w:hAnsi="宋体" w:eastAsia="宋体" w:cs="宋体"/>
                        <w:b/>
                        <w:bCs/>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F18C">
    <w:pPr>
      <w:spacing w:line="189" w:lineRule="auto"/>
      <w:ind w:left="443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posOffset>2921000</wp:posOffset>
              </wp:positionH>
              <wp:positionV relativeFrom="paragraph">
                <wp:posOffset>0</wp:posOffset>
              </wp:positionV>
              <wp:extent cx="229235" cy="274320"/>
              <wp:effectExtent l="0" t="0" r="0" b="0"/>
              <wp:wrapNone/>
              <wp:docPr id="15" name="文本框 52"/>
              <wp:cNvGraphicFramePr/>
              <a:graphic xmlns:a="http://schemas.openxmlformats.org/drawingml/2006/main">
                <a:graphicData uri="http://schemas.microsoft.com/office/word/2010/wordprocessingShape">
                  <wps:wsp>
                    <wps:cNvSpPr txBox="1"/>
                    <wps:spPr>
                      <a:xfrm>
                        <a:off x="0" y="0"/>
                        <a:ext cx="229235" cy="274320"/>
                      </a:xfrm>
                      <a:prstGeom prst="rect">
                        <a:avLst/>
                      </a:prstGeom>
                      <a:noFill/>
                      <a:ln>
                        <a:noFill/>
                      </a:ln>
                      <a:effectLst/>
                    </wps:spPr>
                    <wps:txbx>
                      <w:txbxContent>
                        <w:p w14:paraId="1783C9C2">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75</w:t>
                          </w:r>
                          <w:r>
                            <w:rPr>
                              <w:rFonts w:hint="eastAsia" w:ascii="宋体" w:hAnsi="宋体" w:eastAsia="宋体" w:cs="宋体"/>
                              <w:b/>
                              <w:bCs/>
                              <w:lang w:eastAsia="zh-CN"/>
                            </w:rPr>
                            <w:fldChar w:fldCharType="end"/>
                          </w:r>
                        </w:p>
                      </w:txbxContent>
                    </wps:txbx>
                    <wps:bodyPr wrap="square" lIns="0" tIns="0" rIns="0" bIns="0" upright="1">
                      <a:noAutofit/>
                    </wps:bodyPr>
                  </wps:wsp>
                </a:graphicData>
              </a:graphic>
            </wp:anchor>
          </w:drawing>
        </mc:Choice>
        <mc:Fallback>
          <w:pict>
            <v:shape id="文本框 52" o:spid="_x0000_s1026" o:spt="202" type="#_x0000_t202" style="position:absolute;left:0pt;margin-left:230pt;margin-top:0pt;height:21.6pt;width:18.05pt;mso-position-horizontal-relative:margin;z-index:251663360;mso-width-relative:page;mso-height-relative:page;" filled="f" stroked="f" coordsize="21600,21600" o:gfxdata="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sALvXAAAABwEAAA8AAAAAAAAAAQAg&#10;AAAAIgAAAGRycy9kb3ducmV2LnhtbFBLAQIUABQAAAAIAIdO4kCbw1ho1gEAAKkDAAAOAAAAAAAA&#10;AAEAIAAAACYBAABkcnMvZTJvRG9jLnhtbFBLBQYAAAAABgAGAFkBAABuBQAAAAA=&#10;">
              <v:fill on="f" focussize="0,0"/>
              <v:stroke on="f"/>
              <v:imagedata o:title=""/>
              <o:lock v:ext="edit" aspectratio="f"/>
              <v:textbox inset="0mm,0mm,0mm,0mm">
                <w:txbxContent>
                  <w:p w14:paraId="1783C9C2">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75</w:t>
                    </w:r>
                    <w:r>
                      <w:rPr>
                        <w:rFonts w:hint="eastAsia" w:ascii="宋体" w:hAnsi="宋体" w:eastAsia="宋体" w:cs="宋体"/>
                        <w:b/>
                        <w:bCs/>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AD95">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posOffset>2921000</wp:posOffset>
              </wp:positionH>
              <wp:positionV relativeFrom="paragraph">
                <wp:posOffset>0</wp:posOffset>
              </wp:positionV>
              <wp:extent cx="207645" cy="274320"/>
              <wp:effectExtent l="0" t="0" r="0" b="0"/>
              <wp:wrapNone/>
              <wp:docPr id="16" name="文本框 53"/>
              <wp:cNvGraphicFramePr/>
              <a:graphic xmlns:a="http://schemas.openxmlformats.org/drawingml/2006/main">
                <a:graphicData uri="http://schemas.microsoft.com/office/word/2010/wordprocessingShape">
                  <wps:wsp>
                    <wps:cNvSpPr txBox="1"/>
                    <wps:spPr>
                      <a:xfrm>
                        <a:off x="0" y="0"/>
                        <a:ext cx="207645" cy="274320"/>
                      </a:xfrm>
                      <a:prstGeom prst="rect">
                        <a:avLst/>
                      </a:prstGeom>
                      <a:noFill/>
                      <a:ln>
                        <a:noFill/>
                      </a:ln>
                      <a:effectLst/>
                    </wps:spPr>
                    <wps:txbx>
                      <w:txbxContent>
                        <w:p w14:paraId="7FA1EAAB">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76</w:t>
                          </w:r>
                          <w:r>
                            <w:rPr>
                              <w:rFonts w:hint="eastAsia" w:ascii="宋体" w:hAnsi="宋体" w:eastAsia="宋体" w:cs="宋体"/>
                              <w:b/>
                              <w:bCs/>
                              <w:lang w:eastAsia="zh-CN"/>
                            </w:rPr>
                            <w:fldChar w:fldCharType="end"/>
                          </w:r>
                        </w:p>
                      </w:txbxContent>
                    </wps:txbx>
                    <wps:bodyPr wrap="square" lIns="0" tIns="0" rIns="0" bIns="0" upright="1">
                      <a:noAutofit/>
                    </wps:bodyPr>
                  </wps:wsp>
                </a:graphicData>
              </a:graphic>
            </wp:anchor>
          </w:drawing>
        </mc:Choice>
        <mc:Fallback>
          <w:pict>
            <v:shape id="文本框 53" o:spid="_x0000_s1026" o:spt="202" type="#_x0000_t202" style="position:absolute;left:0pt;margin-left:230pt;margin-top:0pt;height:21.6pt;width:16.35pt;mso-position-horizontal-relative:margin;z-index:251664384;mso-width-relative:page;mso-height-relative:page;" filled="f" stroked="f" coordsize="21600,21600" o:gfxdata="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UWOAdcAAAAHAQAADwAAAAAAAAAB&#10;ACAAAAAiAAAAZHJzL2Rvd25yZXYueG1sUEsBAhQAFAAAAAgAh07iQJTzUrvYAQAAqQMAAA4AAAAA&#10;AAAAAQAgAAAAJgEAAGRycy9lMm9Eb2MueG1sUEsFBgAAAAAGAAYAWQEAAHAFAAAAAA==&#10;">
              <v:fill on="f" focussize="0,0"/>
              <v:stroke on="f"/>
              <v:imagedata o:title=""/>
              <o:lock v:ext="edit" aspectratio="f"/>
              <v:textbox inset="0mm,0mm,0mm,0mm">
                <w:txbxContent>
                  <w:p w14:paraId="7FA1EAAB">
                    <w:pPr>
                      <w:rPr>
                        <w:rFonts w:ascii="宋体" w:hAnsi="宋体" w:eastAsia="宋体" w:cs="宋体"/>
                        <w:b/>
                        <w:bCs/>
                        <w:sz w:val="24"/>
                        <w:szCs w:val="24"/>
                        <w:lang w:eastAsia="zh-CN"/>
                      </w:rPr>
                    </w:pPr>
                    <w:r>
                      <w:rPr>
                        <w:rFonts w:hint="eastAsia" w:ascii="宋体" w:hAnsi="宋体" w:eastAsia="宋体" w:cs="宋体"/>
                        <w:b/>
                        <w:bCs/>
                        <w:lang w:eastAsia="zh-CN"/>
                      </w:rPr>
                      <w:fldChar w:fldCharType="begin"/>
                    </w:r>
                    <w:r>
                      <w:rPr>
                        <w:rFonts w:hint="eastAsia" w:ascii="宋体" w:hAnsi="宋体" w:eastAsia="宋体" w:cs="宋体"/>
                        <w:b/>
                        <w:bCs/>
                        <w:lang w:eastAsia="zh-CN"/>
                      </w:rPr>
                      <w:instrText xml:space="preserve"> PAGE  \* MERGEFORMAT </w:instrText>
                    </w:r>
                    <w:r>
                      <w:rPr>
                        <w:rFonts w:hint="eastAsia" w:ascii="宋体" w:hAnsi="宋体" w:eastAsia="宋体" w:cs="宋体"/>
                        <w:b/>
                        <w:bCs/>
                        <w:lang w:eastAsia="zh-CN"/>
                      </w:rPr>
                      <w:fldChar w:fldCharType="separate"/>
                    </w:r>
                    <w:r>
                      <w:rPr>
                        <w:rFonts w:ascii="宋体" w:hAnsi="宋体" w:eastAsia="宋体" w:cs="宋体"/>
                        <w:b/>
                        <w:bCs/>
                      </w:rPr>
                      <w:t>76</w:t>
                    </w:r>
                    <w:r>
                      <w:rPr>
                        <w:rFonts w:hint="eastAsia" w:ascii="宋体" w:hAnsi="宋体" w:eastAsia="宋体" w:cs="宋体"/>
                        <w:b/>
                        <w:bCs/>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40FF664D">
      <w:pPr>
        <w:pStyle w:val="11"/>
        <w:overflowPunct/>
        <w:topLinePunct/>
        <w:spacing w:before="66" w:line="228" w:lineRule="auto"/>
        <w:ind w:left="124"/>
        <w:rPr>
          <w:sz w:val="20"/>
          <w:szCs w:val="20"/>
          <w:lang w:eastAsia="zh-CN"/>
        </w:rPr>
      </w:pPr>
      <w:r>
        <w:rPr>
          <w:rStyle w:val="30"/>
          <w:rFonts w:hint="eastAsia"/>
          <w:spacing w:val="6"/>
          <w:sz w:val="24"/>
          <w:szCs w:val="24"/>
          <w:lang w:eastAsia="zh-CN"/>
        </w:rPr>
        <w:t xml:space="preserve">1 </w:t>
      </w:r>
      <w:r>
        <w:rPr>
          <w:rFonts w:hint="eastAsia"/>
          <w:sz w:val="20"/>
          <w:szCs w:val="20"/>
          <w:lang w:eastAsia="zh-CN"/>
        </w:rPr>
        <w:t>从业人员、营业收入、资产总额填报上一年度数据，无上一年度数据的新成立企业可不填报。</w:t>
      </w:r>
    </w:p>
    <w:p w14:paraId="01BC86C1">
      <w:pPr>
        <w:pStyle w:val="11"/>
        <w:kinsoku w:val="0"/>
        <w:overflowPunct/>
        <w:spacing w:after="0" w:line="480" w:lineRule="exact"/>
        <w:ind w:firstLine="620" w:firstLineChars="200"/>
        <w:rPr>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4830">
    <w:pPr>
      <w:pStyle w:val="17"/>
      <w:rPr>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DC40">
    <w:pPr>
      <w:pStyle w:val="17"/>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0148">
    <w:pPr>
      <w:pStyle w:val="17"/>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74DE">
    <w:pPr>
      <w:pStyle w:val="17"/>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9867">
    <w:pPr>
      <w:pStyle w:val="17"/>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A5B7">
    <w:pPr>
      <w:pStyle w:val="17"/>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94C7">
    <w:pPr>
      <w:pStyle w:val="11"/>
      <w:tabs>
        <w:tab w:val="left" w:pos="6614"/>
        <w:tab w:val="right" w:pos="14460"/>
      </w:tabs>
      <w:wordWrap w:val="0"/>
      <w:spacing w:line="219" w:lineRule="auto"/>
      <w:ind w:right="5"/>
      <w:rPr>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A35DA">
    <w:pPr>
      <w:pStyle w:val="11"/>
      <w:wordWrap w:val="0"/>
      <w:spacing w:line="219" w:lineRule="auto"/>
      <w:ind w:right="1"/>
      <w:jc w:val="both"/>
      <w:rPr>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CA78">
    <w:pPr>
      <w:pStyle w:val="11"/>
      <w:wordWrap w:val="0"/>
      <w:spacing w:line="219" w:lineRule="auto"/>
      <w:jc w:val="right"/>
      <w:rPr>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0D58">
    <w:pPr>
      <w:pStyle w:val="1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4972">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F64AC"/>
    <w:multiLevelType w:val="singleLevel"/>
    <w:tmpl w:val="45AF64AC"/>
    <w:lvl w:ilvl="0" w:tentative="0">
      <w:start w:val="2"/>
      <w:numFmt w:val="decimal"/>
      <w:suff w:val="nothing"/>
      <w:lvlText w:val="（%1）"/>
      <w:lvlJc w:val="left"/>
    </w:lvl>
  </w:abstractNum>
  <w:abstractNum w:abstractNumId="1">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6"/>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VerticalSpacing w:val="162"/>
  <w:displayHorizontalDrawingGridEvery w:val="1"/>
  <w:displayVerticalDrawingGridEvery w:val="1"/>
  <w:noPunctuationKerning w:val="1"/>
  <w:characterSpacingControl w:val="doNotCompress"/>
  <w:footnotePr>
    <w:footnote w:id="2"/>
    <w:footnote w:id="3"/>
  </w:footnotePr>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Y2VkNjRhMmFiM2U3NWRmZWQzNDIzZmIzZTc3ZTcifQ=="/>
  </w:docVars>
  <w:rsids>
    <w:rsidRoot w:val="00AD0CE4"/>
    <w:rsid w:val="00012F28"/>
    <w:rsid w:val="00033601"/>
    <w:rsid w:val="00047516"/>
    <w:rsid w:val="00067C3C"/>
    <w:rsid w:val="00093F21"/>
    <w:rsid w:val="00142CCE"/>
    <w:rsid w:val="001A0019"/>
    <w:rsid w:val="001F6031"/>
    <w:rsid w:val="00256C2E"/>
    <w:rsid w:val="0026772C"/>
    <w:rsid w:val="002F7763"/>
    <w:rsid w:val="003100F4"/>
    <w:rsid w:val="00333644"/>
    <w:rsid w:val="0038224B"/>
    <w:rsid w:val="003C1A12"/>
    <w:rsid w:val="003F2238"/>
    <w:rsid w:val="004274C6"/>
    <w:rsid w:val="0044067A"/>
    <w:rsid w:val="004B2693"/>
    <w:rsid w:val="00556ABD"/>
    <w:rsid w:val="005932EA"/>
    <w:rsid w:val="005A7873"/>
    <w:rsid w:val="006879CB"/>
    <w:rsid w:val="006A1994"/>
    <w:rsid w:val="006D2ACD"/>
    <w:rsid w:val="006E602F"/>
    <w:rsid w:val="00704BB7"/>
    <w:rsid w:val="00774C28"/>
    <w:rsid w:val="007A20A5"/>
    <w:rsid w:val="007F1155"/>
    <w:rsid w:val="00861CDF"/>
    <w:rsid w:val="00917F67"/>
    <w:rsid w:val="00981445"/>
    <w:rsid w:val="00A010BF"/>
    <w:rsid w:val="00A23CA3"/>
    <w:rsid w:val="00A43CE7"/>
    <w:rsid w:val="00AA46FE"/>
    <w:rsid w:val="00AC16B3"/>
    <w:rsid w:val="00AC6D3B"/>
    <w:rsid w:val="00AD0CE4"/>
    <w:rsid w:val="00B5581D"/>
    <w:rsid w:val="00BD44BA"/>
    <w:rsid w:val="00BF167C"/>
    <w:rsid w:val="00C75C30"/>
    <w:rsid w:val="00CB318F"/>
    <w:rsid w:val="00CD61DC"/>
    <w:rsid w:val="00D1624C"/>
    <w:rsid w:val="00D77A65"/>
    <w:rsid w:val="00DA3476"/>
    <w:rsid w:val="00DE7711"/>
    <w:rsid w:val="00E60F41"/>
    <w:rsid w:val="00E75E2B"/>
    <w:rsid w:val="00E773B3"/>
    <w:rsid w:val="00E96731"/>
    <w:rsid w:val="00EC011B"/>
    <w:rsid w:val="00EC5C36"/>
    <w:rsid w:val="00F16EC0"/>
    <w:rsid w:val="00FC561B"/>
    <w:rsid w:val="0116312F"/>
    <w:rsid w:val="01A63033"/>
    <w:rsid w:val="01D6466C"/>
    <w:rsid w:val="01D97442"/>
    <w:rsid w:val="02094A42"/>
    <w:rsid w:val="022F195B"/>
    <w:rsid w:val="0255778C"/>
    <w:rsid w:val="02641C78"/>
    <w:rsid w:val="02762D8F"/>
    <w:rsid w:val="02BE3524"/>
    <w:rsid w:val="02CA07E0"/>
    <w:rsid w:val="02EE59E6"/>
    <w:rsid w:val="0308736F"/>
    <w:rsid w:val="03394EB3"/>
    <w:rsid w:val="034D74D8"/>
    <w:rsid w:val="03DE7269"/>
    <w:rsid w:val="040E6340"/>
    <w:rsid w:val="041B1889"/>
    <w:rsid w:val="04340AE9"/>
    <w:rsid w:val="04602913"/>
    <w:rsid w:val="04695C6C"/>
    <w:rsid w:val="04770389"/>
    <w:rsid w:val="047A39D5"/>
    <w:rsid w:val="04C748DC"/>
    <w:rsid w:val="051C683A"/>
    <w:rsid w:val="053A546E"/>
    <w:rsid w:val="0542447B"/>
    <w:rsid w:val="054B711F"/>
    <w:rsid w:val="05B253F0"/>
    <w:rsid w:val="05FB0828"/>
    <w:rsid w:val="061614DB"/>
    <w:rsid w:val="06456265"/>
    <w:rsid w:val="06577F00"/>
    <w:rsid w:val="069A76A9"/>
    <w:rsid w:val="06A765D7"/>
    <w:rsid w:val="06CB676A"/>
    <w:rsid w:val="071779DA"/>
    <w:rsid w:val="071F3380"/>
    <w:rsid w:val="073061DE"/>
    <w:rsid w:val="0733430F"/>
    <w:rsid w:val="07666493"/>
    <w:rsid w:val="07C905D7"/>
    <w:rsid w:val="07CA4C73"/>
    <w:rsid w:val="07F04D43"/>
    <w:rsid w:val="07F12200"/>
    <w:rsid w:val="08033CE1"/>
    <w:rsid w:val="08202AE5"/>
    <w:rsid w:val="08203008"/>
    <w:rsid w:val="0838713A"/>
    <w:rsid w:val="08422A5C"/>
    <w:rsid w:val="08444A26"/>
    <w:rsid w:val="08624EAC"/>
    <w:rsid w:val="08646E76"/>
    <w:rsid w:val="08747193"/>
    <w:rsid w:val="0891753F"/>
    <w:rsid w:val="08C215E5"/>
    <w:rsid w:val="08C90A87"/>
    <w:rsid w:val="08D37B58"/>
    <w:rsid w:val="08D76CA0"/>
    <w:rsid w:val="08E11209"/>
    <w:rsid w:val="09532A47"/>
    <w:rsid w:val="096A04BC"/>
    <w:rsid w:val="09840E52"/>
    <w:rsid w:val="09974E3D"/>
    <w:rsid w:val="09AD7331"/>
    <w:rsid w:val="09B2776D"/>
    <w:rsid w:val="09ED6573"/>
    <w:rsid w:val="09F8189B"/>
    <w:rsid w:val="0A426D43"/>
    <w:rsid w:val="0A4800D1"/>
    <w:rsid w:val="0A5B1BB3"/>
    <w:rsid w:val="0AD27DEA"/>
    <w:rsid w:val="0AD55E09"/>
    <w:rsid w:val="0ADC6882"/>
    <w:rsid w:val="0ADE18C3"/>
    <w:rsid w:val="0AF3628F"/>
    <w:rsid w:val="0B640B24"/>
    <w:rsid w:val="0B6416BB"/>
    <w:rsid w:val="0B785AA3"/>
    <w:rsid w:val="0B80660C"/>
    <w:rsid w:val="0BB27EF8"/>
    <w:rsid w:val="0BDC6529"/>
    <w:rsid w:val="0C272694"/>
    <w:rsid w:val="0CAC2B9A"/>
    <w:rsid w:val="0CD21ED4"/>
    <w:rsid w:val="0CF63E15"/>
    <w:rsid w:val="0D127713"/>
    <w:rsid w:val="0D140B10"/>
    <w:rsid w:val="0D207307"/>
    <w:rsid w:val="0D8633EB"/>
    <w:rsid w:val="0DDA653B"/>
    <w:rsid w:val="0DFC5C8E"/>
    <w:rsid w:val="0E023C9B"/>
    <w:rsid w:val="0E1409F6"/>
    <w:rsid w:val="0E4028E2"/>
    <w:rsid w:val="0E462B7A"/>
    <w:rsid w:val="0E877F10"/>
    <w:rsid w:val="0E8B67DF"/>
    <w:rsid w:val="0F282145"/>
    <w:rsid w:val="0F3F5F47"/>
    <w:rsid w:val="0F5C5CE0"/>
    <w:rsid w:val="0F601A19"/>
    <w:rsid w:val="0FAD1102"/>
    <w:rsid w:val="0FB57FB7"/>
    <w:rsid w:val="105E064F"/>
    <w:rsid w:val="106E343D"/>
    <w:rsid w:val="10727C56"/>
    <w:rsid w:val="107C1C0F"/>
    <w:rsid w:val="108665B6"/>
    <w:rsid w:val="10B74439"/>
    <w:rsid w:val="10BC7123"/>
    <w:rsid w:val="116D78A4"/>
    <w:rsid w:val="117D29F7"/>
    <w:rsid w:val="11AB4481"/>
    <w:rsid w:val="11CE35B2"/>
    <w:rsid w:val="11E75E03"/>
    <w:rsid w:val="11E93F48"/>
    <w:rsid w:val="11FA43A7"/>
    <w:rsid w:val="121511E1"/>
    <w:rsid w:val="124A2AF8"/>
    <w:rsid w:val="12813B3A"/>
    <w:rsid w:val="1288550F"/>
    <w:rsid w:val="12FC3602"/>
    <w:rsid w:val="13AC5BBD"/>
    <w:rsid w:val="13C24A51"/>
    <w:rsid w:val="13E26EA1"/>
    <w:rsid w:val="140A468C"/>
    <w:rsid w:val="142B0848"/>
    <w:rsid w:val="1434560B"/>
    <w:rsid w:val="143F5123"/>
    <w:rsid w:val="145970D4"/>
    <w:rsid w:val="149244F7"/>
    <w:rsid w:val="14A00D6C"/>
    <w:rsid w:val="14B7657F"/>
    <w:rsid w:val="14F656CC"/>
    <w:rsid w:val="14F6732D"/>
    <w:rsid w:val="15207077"/>
    <w:rsid w:val="15381FBA"/>
    <w:rsid w:val="15691D54"/>
    <w:rsid w:val="157E753B"/>
    <w:rsid w:val="15915022"/>
    <w:rsid w:val="161B4B34"/>
    <w:rsid w:val="16216458"/>
    <w:rsid w:val="16514100"/>
    <w:rsid w:val="16941079"/>
    <w:rsid w:val="16D01B7A"/>
    <w:rsid w:val="16F65AEF"/>
    <w:rsid w:val="172F064F"/>
    <w:rsid w:val="178D5376"/>
    <w:rsid w:val="18CF476F"/>
    <w:rsid w:val="18D37691"/>
    <w:rsid w:val="190932CF"/>
    <w:rsid w:val="1921046B"/>
    <w:rsid w:val="19346D8E"/>
    <w:rsid w:val="196F11D7"/>
    <w:rsid w:val="198F3627"/>
    <w:rsid w:val="19917187"/>
    <w:rsid w:val="1997072D"/>
    <w:rsid w:val="19B9713C"/>
    <w:rsid w:val="19BF291F"/>
    <w:rsid w:val="19D23D0B"/>
    <w:rsid w:val="1A672D5C"/>
    <w:rsid w:val="1AC57007"/>
    <w:rsid w:val="1AFA71C6"/>
    <w:rsid w:val="1B3A1502"/>
    <w:rsid w:val="1B46065D"/>
    <w:rsid w:val="1B6D3958"/>
    <w:rsid w:val="1B6F7A82"/>
    <w:rsid w:val="1B897D2E"/>
    <w:rsid w:val="1BF400B9"/>
    <w:rsid w:val="1BF63E31"/>
    <w:rsid w:val="1C093B64"/>
    <w:rsid w:val="1C0B748C"/>
    <w:rsid w:val="1C132181"/>
    <w:rsid w:val="1C2C01A7"/>
    <w:rsid w:val="1C387FA6"/>
    <w:rsid w:val="1C3D034C"/>
    <w:rsid w:val="1C497DA3"/>
    <w:rsid w:val="1C7F3E27"/>
    <w:rsid w:val="1C9F4596"/>
    <w:rsid w:val="1CC429E0"/>
    <w:rsid w:val="1D17405F"/>
    <w:rsid w:val="1D31482C"/>
    <w:rsid w:val="1D38246D"/>
    <w:rsid w:val="1D4F47CD"/>
    <w:rsid w:val="1D5C4168"/>
    <w:rsid w:val="1D9C56D7"/>
    <w:rsid w:val="1DA41B2E"/>
    <w:rsid w:val="1DB55396"/>
    <w:rsid w:val="1DBA49D1"/>
    <w:rsid w:val="1DD57793"/>
    <w:rsid w:val="1DEB690D"/>
    <w:rsid w:val="1DF443A0"/>
    <w:rsid w:val="1E4B0B62"/>
    <w:rsid w:val="1E58492F"/>
    <w:rsid w:val="1E653582"/>
    <w:rsid w:val="1E7920F1"/>
    <w:rsid w:val="1EDC525B"/>
    <w:rsid w:val="1F377FC6"/>
    <w:rsid w:val="1FA41C47"/>
    <w:rsid w:val="1FFC12EA"/>
    <w:rsid w:val="206A094A"/>
    <w:rsid w:val="206A14BF"/>
    <w:rsid w:val="215018EE"/>
    <w:rsid w:val="21793170"/>
    <w:rsid w:val="218B103C"/>
    <w:rsid w:val="21EF01C0"/>
    <w:rsid w:val="220623E5"/>
    <w:rsid w:val="221E6685"/>
    <w:rsid w:val="22226A41"/>
    <w:rsid w:val="224156DA"/>
    <w:rsid w:val="22561186"/>
    <w:rsid w:val="225A37DA"/>
    <w:rsid w:val="229E48DB"/>
    <w:rsid w:val="22BD2FB3"/>
    <w:rsid w:val="22C203C0"/>
    <w:rsid w:val="232C19BF"/>
    <w:rsid w:val="233B76F1"/>
    <w:rsid w:val="2373CA3C"/>
    <w:rsid w:val="23775858"/>
    <w:rsid w:val="239D1036"/>
    <w:rsid w:val="23CA440A"/>
    <w:rsid w:val="243E7A12"/>
    <w:rsid w:val="24455956"/>
    <w:rsid w:val="24594F5D"/>
    <w:rsid w:val="249D585B"/>
    <w:rsid w:val="24AC21C6"/>
    <w:rsid w:val="24B10D21"/>
    <w:rsid w:val="24CC69A8"/>
    <w:rsid w:val="24F26C8B"/>
    <w:rsid w:val="250011E1"/>
    <w:rsid w:val="2536529E"/>
    <w:rsid w:val="254016C7"/>
    <w:rsid w:val="2558278D"/>
    <w:rsid w:val="255E6A1F"/>
    <w:rsid w:val="256516E0"/>
    <w:rsid w:val="25910727"/>
    <w:rsid w:val="25EF37FB"/>
    <w:rsid w:val="260D24A3"/>
    <w:rsid w:val="262A4E03"/>
    <w:rsid w:val="26396DF4"/>
    <w:rsid w:val="26576330"/>
    <w:rsid w:val="26591947"/>
    <w:rsid w:val="26B30EBE"/>
    <w:rsid w:val="273E26C1"/>
    <w:rsid w:val="275E0EDF"/>
    <w:rsid w:val="27721B4B"/>
    <w:rsid w:val="27856069"/>
    <w:rsid w:val="279968EE"/>
    <w:rsid w:val="27CA2CF9"/>
    <w:rsid w:val="27DE0E92"/>
    <w:rsid w:val="27E225A4"/>
    <w:rsid w:val="27F36773"/>
    <w:rsid w:val="28295857"/>
    <w:rsid w:val="2858061B"/>
    <w:rsid w:val="286371A8"/>
    <w:rsid w:val="28724840"/>
    <w:rsid w:val="28C54DF3"/>
    <w:rsid w:val="28C8260F"/>
    <w:rsid w:val="29032A64"/>
    <w:rsid w:val="29134B78"/>
    <w:rsid w:val="295403E9"/>
    <w:rsid w:val="297D6B0E"/>
    <w:rsid w:val="29A473D2"/>
    <w:rsid w:val="29D27191"/>
    <w:rsid w:val="29D82F35"/>
    <w:rsid w:val="2A1F27A5"/>
    <w:rsid w:val="2A257327"/>
    <w:rsid w:val="2A403DF7"/>
    <w:rsid w:val="2A4F5D9A"/>
    <w:rsid w:val="2A906CDB"/>
    <w:rsid w:val="2ADE440E"/>
    <w:rsid w:val="2B0D7A1C"/>
    <w:rsid w:val="2B715282"/>
    <w:rsid w:val="2B876C7C"/>
    <w:rsid w:val="2BAE2033"/>
    <w:rsid w:val="2BB807BB"/>
    <w:rsid w:val="2C3F0A94"/>
    <w:rsid w:val="2C487BE1"/>
    <w:rsid w:val="2C576226"/>
    <w:rsid w:val="2C5C1A8E"/>
    <w:rsid w:val="2C66290D"/>
    <w:rsid w:val="2C697ED9"/>
    <w:rsid w:val="2C6F111A"/>
    <w:rsid w:val="2C7212B2"/>
    <w:rsid w:val="2C7F12DC"/>
    <w:rsid w:val="2C871F3F"/>
    <w:rsid w:val="2C9C632F"/>
    <w:rsid w:val="2D235200"/>
    <w:rsid w:val="2D615418"/>
    <w:rsid w:val="2D620245"/>
    <w:rsid w:val="2DCB6C41"/>
    <w:rsid w:val="2DF950BB"/>
    <w:rsid w:val="2DFF6948"/>
    <w:rsid w:val="2E18741C"/>
    <w:rsid w:val="2E905A1F"/>
    <w:rsid w:val="2EBC27C2"/>
    <w:rsid w:val="2ECC671D"/>
    <w:rsid w:val="2F172925"/>
    <w:rsid w:val="2F5C0536"/>
    <w:rsid w:val="2F6C0CA3"/>
    <w:rsid w:val="2F8E38A0"/>
    <w:rsid w:val="2FC17E7A"/>
    <w:rsid w:val="2FC507BB"/>
    <w:rsid w:val="2FD44032"/>
    <w:rsid w:val="2FD61356"/>
    <w:rsid w:val="2FF80EF4"/>
    <w:rsid w:val="302723B3"/>
    <w:rsid w:val="307373A7"/>
    <w:rsid w:val="30894218"/>
    <w:rsid w:val="30901D6C"/>
    <w:rsid w:val="30B575EE"/>
    <w:rsid w:val="30DA3B8E"/>
    <w:rsid w:val="30E96AB7"/>
    <w:rsid w:val="312A28E8"/>
    <w:rsid w:val="313B0A77"/>
    <w:rsid w:val="31927D00"/>
    <w:rsid w:val="31AA283F"/>
    <w:rsid w:val="31C6519A"/>
    <w:rsid w:val="31CA7F73"/>
    <w:rsid w:val="31E91B64"/>
    <w:rsid w:val="32066AF4"/>
    <w:rsid w:val="325925CC"/>
    <w:rsid w:val="329F4452"/>
    <w:rsid w:val="32CE6B16"/>
    <w:rsid w:val="3333192C"/>
    <w:rsid w:val="33542ECE"/>
    <w:rsid w:val="336E6225"/>
    <w:rsid w:val="33884F17"/>
    <w:rsid w:val="339A5589"/>
    <w:rsid w:val="33A53D1B"/>
    <w:rsid w:val="33AA1331"/>
    <w:rsid w:val="33B87479"/>
    <w:rsid w:val="33C751D4"/>
    <w:rsid w:val="33D02DC5"/>
    <w:rsid w:val="343A32B4"/>
    <w:rsid w:val="346C4839"/>
    <w:rsid w:val="3472276B"/>
    <w:rsid w:val="347D07F4"/>
    <w:rsid w:val="348B19C1"/>
    <w:rsid w:val="348D5D4E"/>
    <w:rsid w:val="34D83C7C"/>
    <w:rsid w:val="34F23084"/>
    <w:rsid w:val="35204032"/>
    <w:rsid w:val="359A5477"/>
    <w:rsid w:val="35B069A7"/>
    <w:rsid w:val="35B07D17"/>
    <w:rsid w:val="35EE260C"/>
    <w:rsid w:val="366C03AB"/>
    <w:rsid w:val="36716136"/>
    <w:rsid w:val="36A67CA9"/>
    <w:rsid w:val="36D466C5"/>
    <w:rsid w:val="36DA29AC"/>
    <w:rsid w:val="374B5942"/>
    <w:rsid w:val="376D436D"/>
    <w:rsid w:val="37FE01FA"/>
    <w:rsid w:val="38031265"/>
    <w:rsid w:val="38496AB6"/>
    <w:rsid w:val="38570E5B"/>
    <w:rsid w:val="38613F89"/>
    <w:rsid w:val="389476D9"/>
    <w:rsid w:val="38993777"/>
    <w:rsid w:val="38A10ACF"/>
    <w:rsid w:val="38D8249D"/>
    <w:rsid w:val="391036BD"/>
    <w:rsid w:val="39140750"/>
    <w:rsid w:val="396D0A5D"/>
    <w:rsid w:val="39875070"/>
    <w:rsid w:val="39C15350"/>
    <w:rsid w:val="39D4535A"/>
    <w:rsid w:val="3A30350E"/>
    <w:rsid w:val="3A3C68BF"/>
    <w:rsid w:val="3A541D70"/>
    <w:rsid w:val="3A60099C"/>
    <w:rsid w:val="3A7A4677"/>
    <w:rsid w:val="3A7D483C"/>
    <w:rsid w:val="3A812D3F"/>
    <w:rsid w:val="3A886145"/>
    <w:rsid w:val="3AFC7B31"/>
    <w:rsid w:val="3B7317C5"/>
    <w:rsid w:val="3C2F2E42"/>
    <w:rsid w:val="3C65673D"/>
    <w:rsid w:val="3C666012"/>
    <w:rsid w:val="3C704FAB"/>
    <w:rsid w:val="3CA10011"/>
    <w:rsid w:val="3CC846EF"/>
    <w:rsid w:val="3D033860"/>
    <w:rsid w:val="3D2724C3"/>
    <w:rsid w:val="3D374C46"/>
    <w:rsid w:val="3D483969"/>
    <w:rsid w:val="3D5F4F3E"/>
    <w:rsid w:val="3D610E5E"/>
    <w:rsid w:val="3DA26EE9"/>
    <w:rsid w:val="3DB8192D"/>
    <w:rsid w:val="3DBC0EAA"/>
    <w:rsid w:val="3DD127F2"/>
    <w:rsid w:val="3DD27435"/>
    <w:rsid w:val="3DF77869"/>
    <w:rsid w:val="3E0C4C26"/>
    <w:rsid w:val="3E705284"/>
    <w:rsid w:val="3E823A64"/>
    <w:rsid w:val="3E8D3D29"/>
    <w:rsid w:val="3F0C6DDD"/>
    <w:rsid w:val="3F67457A"/>
    <w:rsid w:val="3FB83028"/>
    <w:rsid w:val="40287C10"/>
    <w:rsid w:val="402904FA"/>
    <w:rsid w:val="40352834"/>
    <w:rsid w:val="403A3A3D"/>
    <w:rsid w:val="4092155B"/>
    <w:rsid w:val="409D24C0"/>
    <w:rsid w:val="40B81123"/>
    <w:rsid w:val="40CB0B39"/>
    <w:rsid w:val="40E23A1F"/>
    <w:rsid w:val="40EF08D9"/>
    <w:rsid w:val="410F4ECA"/>
    <w:rsid w:val="411E6EBB"/>
    <w:rsid w:val="412B24C8"/>
    <w:rsid w:val="4146728F"/>
    <w:rsid w:val="414E23E4"/>
    <w:rsid w:val="41571DD0"/>
    <w:rsid w:val="419F62CE"/>
    <w:rsid w:val="41C84AFE"/>
    <w:rsid w:val="41CE0D22"/>
    <w:rsid w:val="41DA54D8"/>
    <w:rsid w:val="41F540C0"/>
    <w:rsid w:val="41FB36A0"/>
    <w:rsid w:val="42737892"/>
    <w:rsid w:val="428B67D2"/>
    <w:rsid w:val="428C29AC"/>
    <w:rsid w:val="429F5DD9"/>
    <w:rsid w:val="42A05185"/>
    <w:rsid w:val="42E90BA0"/>
    <w:rsid w:val="438970F8"/>
    <w:rsid w:val="441E71D2"/>
    <w:rsid w:val="445F7F16"/>
    <w:rsid w:val="4488746D"/>
    <w:rsid w:val="44B16F63"/>
    <w:rsid w:val="44B30262"/>
    <w:rsid w:val="44B47C43"/>
    <w:rsid w:val="44C22253"/>
    <w:rsid w:val="44FC1ECF"/>
    <w:rsid w:val="450E5498"/>
    <w:rsid w:val="45240818"/>
    <w:rsid w:val="45512BFB"/>
    <w:rsid w:val="455E3D2A"/>
    <w:rsid w:val="45AE2252"/>
    <w:rsid w:val="45C82BCF"/>
    <w:rsid w:val="45CF6373"/>
    <w:rsid w:val="45DD1603"/>
    <w:rsid w:val="46014638"/>
    <w:rsid w:val="4617355E"/>
    <w:rsid w:val="46396545"/>
    <w:rsid w:val="463E0733"/>
    <w:rsid w:val="46646BF8"/>
    <w:rsid w:val="466E68BC"/>
    <w:rsid w:val="46715CDF"/>
    <w:rsid w:val="469D2F78"/>
    <w:rsid w:val="46A55988"/>
    <w:rsid w:val="46C661AA"/>
    <w:rsid w:val="46FC6A90"/>
    <w:rsid w:val="470A0C21"/>
    <w:rsid w:val="47617B01"/>
    <w:rsid w:val="47751D92"/>
    <w:rsid w:val="479F3F3C"/>
    <w:rsid w:val="47B24801"/>
    <w:rsid w:val="480D7C89"/>
    <w:rsid w:val="481F5625"/>
    <w:rsid w:val="48425EAE"/>
    <w:rsid w:val="48592672"/>
    <w:rsid w:val="4868127B"/>
    <w:rsid w:val="489A777E"/>
    <w:rsid w:val="48D662CD"/>
    <w:rsid w:val="48E96000"/>
    <w:rsid w:val="48F754C8"/>
    <w:rsid w:val="491828E9"/>
    <w:rsid w:val="49382AE4"/>
    <w:rsid w:val="49991FEB"/>
    <w:rsid w:val="49B3098E"/>
    <w:rsid w:val="49B55DA8"/>
    <w:rsid w:val="49FB31BE"/>
    <w:rsid w:val="4A0F5F3A"/>
    <w:rsid w:val="4A3876E1"/>
    <w:rsid w:val="4A4D6719"/>
    <w:rsid w:val="4A5A70DF"/>
    <w:rsid w:val="4A82670C"/>
    <w:rsid w:val="4A8F70D5"/>
    <w:rsid w:val="4AEC1C86"/>
    <w:rsid w:val="4B1355B6"/>
    <w:rsid w:val="4B2E09B6"/>
    <w:rsid w:val="4B303284"/>
    <w:rsid w:val="4B576713"/>
    <w:rsid w:val="4B622CF5"/>
    <w:rsid w:val="4B661F08"/>
    <w:rsid w:val="4B9E1376"/>
    <w:rsid w:val="4BA12F1F"/>
    <w:rsid w:val="4BAC3CA9"/>
    <w:rsid w:val="4BB9615E"/>
    <w:rsid w:val="4BBC1611"/>
    <w:rsid w:val="4BC24FB2"/>
    <w:rsid w:val="4BF54326"/>
    <w:rsid w:val="4C032AD7"/>
    <w:rsid w:val="4C197BBD"/>
    <w:rsid w:val="4C343D62"/>
    <w:rsid w:val="4C754DC9"/>
    <w:rsid w:val="4C7C718B"/>
    <w:rsid w:val="4C8F3363"/>
    <w:rsid w:val="4C910E89"/>
    <w:rsid w:val="4CAD5597"/>
    <w:rsid w:val="4CF63393"/>
    <w:rsid w:val="4CFA088B"/>
    <w:rsid w:val="4D3B22AC"/>
    <w:rsid w:val="4D753C6D"/>
    <w:rsid w:val="4D922B7A"/>
    <w:rsid w:val="4DC112FA"/>
    <w:rsid w:val="4DEB2922"/>
    <w:rsid w:val="4E007B34"/>
    <w:rsid w:val="4E61488B"/>
    <w:rsid w:val="4E696CEB"/>
    <w:rsid w:val="4E6F51FA"/>
    <w:rsid w:val="4EE23C1E"/>
    <w:rsid w:val="4EF70956"/>
    <w:rsid w:val="4F251D61"/>
    <w:rsid w:val="4F730D1A"/>
    <w:rsid w:val="4F8644DD"/>
    <w:rsid w:val="4FB9086A"/>
    <w:rsid w:val="4FEE03A0"/>
    <w:rsid w:val="4FF039AD"/>
    <w:rsid w:val="50055C55"/>
    <w:rsid w:val="50087893"/>
    <w:rsid w:val="50255BE1"/>
    <w:rsid w:val="505A4B6D"/>
    <w:rsid w:val="50680152"/>
    <w:rsid w:val="507F724A"/>
    <w:rsid w:val="50B93883"/>
    <w:rsid w:val="50BA4B82"/>
    <w:rsid w:val="50C86601"/>
    <w:rsid w:val="50D92DFE"/>
    <w:rsid w:val="50DC33F5"/>
    <w:rsid w:val="50DE1214"/>
    <w:rsid w:val="50F5446D"/>
    <w:rsid w:val="51033978"/>
    <w:rsid w:val="510D7AFA"/>
    <w:rsid w:val="51181B78"/>
    <w:rsid w:val="511900D2"/>
    <w:rsid w:val="51905BB3"/>
    <w:rsid w:val="51A76F05"/>
    <w:rsid w:val="51B3363E"/>
    <w:rsid w:val="51C33452"/>
    <w:rsid w:val="51FF183A"/>
    <w:rsid w:val="520B4512"/>
    <w:rsid w:val="52102850"/>
    <w:rsid w:val="523A78CD"/>
    <w:rsid w:val="5285323E"/>
    <w:rsid w:val="52A817E2"/>
    <w:rsid w:val="52BD6F9C"/>
    <w:rsid w:val="52CE680B"/>
    <w:rsid w:val="52ED2B91"/>
    <w:rsid w:val="52F51D6F"/>
    <w:rsid w:val="53274346"/>
    <w:rsid w:val="5345727B"/>
    <w:rsid w:val="53E6045E"/>
    <w:rsid w:val="53EA0383"/>
    <w:rsid w:val="540A61EC"/>
    <w:rsid w:val="54704D25"/>
    <w:rsid w:val="54884181"/>
    <w:rsid w:val="54AA6460"/>
    <w:rsid w:val="54C351F1"/>
    <w:rsid w:val="54CC3DA5"/>
    <w:rsid w:val="54F710C9"/>
    <w:rsid w:val="553C17D1"/>
    <w:rsid w:val="55546B4F"/>
    <w:rsid w:val="558477DD"/>
    <w:rsid w:val="55BB07AB"/>
    <w:rsid w:val="55C05055"/>
    <w:rsid w:val="55CC6E22"/>
    <w:rsid w:val="55E62245"/>
    <w:rsid w:val="55FD758F"/>
    <w:rsid w:val="5637484F"/>
    <w:rsid w:val="564451BE"/>
    <w:rsid w:val="564B4592"/>
    <w:rsid w:val="56502CDE"/>
    <w:rsid w:val="568060D3"/>
    <w:rsid w:val="56894491"/>
    <w:rsid w:val="56A25A40"/>
    <w:rsid w:val="56B5284F"/>
    <w:rsid w:val="56C52148"/>
    <w:rsid w:val="56C65BD3"/>
    <w:rsid w:val="56F86AD9"/>
    <w:rsid w:val="574012EB"/>
    <w:rsid w:val="575A7516"/>
    <w:rsid w:val="57633665"/>
    <w:rsid w:val="576D24F2"/>
    <w:rsid w:val="57827D4C"/>
    <w:rsid w:val="57CA477B"/>
    <w:rsid w:val="57D96868"/>
    <w:rsid w:val="57EC1669"/>
    <w:rsid w:val="580A7D41"/>
    <w:rsid w:val="580E7831"/>
    <w:rsid w:val="581B6AA4"/>
    <w:rsid w:val="58417C07"/>
    <w:rsid w:val="58555460"/>
    <w:rsid w:val="587C3386"/>
    <w:rsid w:val="58825921"/>
    <w:rsid w:val="588575A4"/>
    <w:rsid w:val="589B7619"/>
    <w:rsid w:val="58BE1257"/>
    <w:rsid w:val="58CA5D83"/>
    <w:rsid w:val="58E023BB"/>
    <w:rsid w:val="591D1468"/>
    <w:rsid w:val="594774A5"/>
    <w:rsid w:val="59EC3BA2"/>
    <w:rsid w:val="5A032C9A"/>
    <w:rsid w:val="5A190917"/>
    <w:rsid w:val="5A1A3A00"/>
    <w:rsid w:val="5A551748"/>
    <w:rsid w:val="5A6D6C90"/>
    <w:rsid w:val="5AB126F6"/>
    <w:rsid w:val="5AB521E6"/>
    <w:rsid w:val="5ADC3C17"/>
    <w:rsid w:val="5AE91F64"/>
    <w:rsid w:val="5AFF2821"/>
    <w:rsid w:val="5B012B02"/>
    <w:rsid w:val="5B4913C0"/>
    <w:rsid w:val="5B5475AB"/>
    <w:rsid w:val="5B683CA2"/>
    <w:rsid w:val="5BF705DC"/>
    <w:rsid w:val="5C290BDB"/>
    <w:rsid w:val="5C3723FF"/>
    <w:rsid w:val="5C79404F"/>
    <w:rsid w:val="5C9127DF"/>
    <w:rsid w:val="5CC93D27"/>
    <w:rsid w:val="5CF61096"/>
    <w:rsid w:val="5CF7500F"/>
    <w:rsid w:val="5D086F45"/>
    <w:rsid w:val="5D087C79"/>
    <w:rsid w:val="5D0C61EF"/>
    <w:rsid w:val="5D245401"/>
    <w:rsid w:val="5D412E08"/>
    <w:rsid w:val="5D78723B"/>
    <w:rsid w:val="5E0A77C1"/>
    <w:rsid w:val="5E216FF8"/>
    <w:rsid w:val="5E4E0131"/>
    <w:rsid w:val="5E543AC4"/>
    <w:rsid w:val="5E5F3229"/>
    <w:rsid w:val="5E771B9A"/>
    <w:rsid w:val="5ED725C3"/>
    <w:rsid w:val="5EEA61D6"/>
    <w:rsid w:val="5EF157B7"/>
    <w:rsid w:val="5F531FCE"/>
    <w:rsid w:val="5F8403D9"/>
    <w:rsid w:val="5F9746B1"/>
    <w:rsid w:val="5FBC5DC5"/>
    <w:rsid w:val="5FCD42F8"/>
    <w:rsid w:val="5FD90725"/>
    <w:rsid w:val="5FEB66AA"/>
    <w:rsid w:val="600D4872"/>
    <w:rsid w:val="60307C1C"/>
    <w:rsid w:val="605D58D7"/>
    <w:rsid w:val="606E1DA0"/>
    <w:rsid w:val="608C5797"/>
    <w:rsid w:val="60915719"/>
    <w:rsid w:val="60935106"/>
    <w:rsid w:val="60D4713E"/>
    <w:rsid w:val="610111F9"/>
    <w:rsid w:val="611F2767"/>
    <w:rsid w:val="616B7AA3"/>
    <w:rsid w:val="617F598D"/>
    <w:rsid w:val="618B0EE5"/>
    <w:rsid w:val="61A22D98"/>
    <w:rsid w:val="6287744A"/>
    <w:rsid w:val="628C5F22"/>
    <w:rsid w:val="63293771"/>
    <w:rsid w:val="633640E0"/>
    <w:rsid w:val="637013A0"/>
    <w:rsid w:val="637E72A1"/>
    <w:rsid w:val="63952036"/>
    <w:rsid w:val="63AD3C85"/>
    <w:rsid w:val="63CC2D76"/>
    <w:rsid w:val="641C59F5"/>
    <w:rsid w:val="64573D39"/>
    <w:rsid w:val="645B3440"/>
    <w:rsid w:val="64754A6B"/>
    <w:rsid w:val="64880E24"/>
    <w:rsid w:val="649064E4"/>
    <w:rsid w:val="64942E6C"/>
    <w:rsid w:val="64A46BFA"/>
    <w:rsid w:val="64A94B75"/>
    <w:rsid w:val="64B549D6"/>
    <w:rsid w:val="64C5035D"/>
    <w:rsid w:val="64CC0858"/>
    <w:rsid w:val="64CF321D"/>
    <w:rsid w:val="64E64B61"/>
    <w:rsid w:val="652057D2"/>
    <w:rsid w:val="654668EB"/>
    <w:rsid w:val="656A74E6"/>
    <w:rsid w:val="65A17F37"/>
    <w:rsid w:val="65C75CCB"/>
    <w:rsid w:val="65C84759"/>
    <w:rsid w:val="65D5198E"/>
    <w:rsid w:val="65D752B4"/>
    <w:rsid w:val="65E816C2"/>
    <w:rsid w:val="65F86A28"/>
    <w:rsid w:val="65FA13F5"/>
    <w:rsid w:val="66157FDD"/>
    <w:rsid w:val="668A4527"/>
    <w:rsid w:val="669E55C0"/>
    <w:rsid w:val="66B028AC"/>
    <w:rsid w:val="66C10F65"/>
    <w:rsid w:val="66CC2D91"/>
    <w:rsid w:val="672927A0"/>
    <w:rsid w:val="675236CD"/>
    <w:rsid w:val="675971A8"/>
    <w:rsid w:val="675F565F"/>
    <w:rsid w:val="67811D19"/>
    <w:rsid w:val="67997582"/>
    <w:rsid w:val="67BD092C"/>
    <w:rsid w:val="68190258"/>
    <w:rsid w:val="682D3D04"/>
    <w:rsid w:val="68466B73"/>
    <w:rsid w:val="68584C06"/>
    <w:rsid w:val="68A35183"/>
    <w:rsid w:val="68AB6990"/>
    <w:rsid w:val="68C756FC"/>
    <w:rsid w:val="69087D2F"/>
    <w:rsid w:val="695D0BFA"/>
    <w:rsid w:val="695D4220"/>
    <w:rsid w:val="696C008B"/>
    <w:rsid w:val="69866C85"/>
    <w:rsid w:val="699D0A15"/>
    <w:rsid w:val="69B271DE"/>
    <w:rsid w:val="69CA109A"/>
    <w:rsid w:val="69D367BA"/>
    <w:rsid w:val="69E91EAC"/>
    <w:rsid w:val="6A707176"/>
    <w:rsid w:val="6AE13436"/>
    <w:rsid w:val="6B025BE2"/>
    <w:rsid w:val="6B217424"/>
    <w:rsid w:val="6B24030E"/>
    <w:rsid w:val="6B3E4A30"/>
    <w:rsid w:val="6B467D6C"/>
    <w:rsid w:val="6B606920"/>
    <w:rsid w:val="6BE51F5F"/>
    <w:rsid w:val="6BEE1F32"/>
    <w:rsid w:val="6BEF0841"/>
    <w:rsid w:val="6C100632"/>
    <w:rsid w:val="6C3413BA"/>
    <w:rsid w:val="6C580C23"/>
    <w:rsid w:val="6C616042"/>
    <w:rsid w:val="6C9B2F09"/>
    <w:rsid w:val="6CC4275D"/>
    <w:rsid w:val="6CD26C28"/>
    <w:rsid w:val="6D1764B6"/>
    <w:rsid w:val="6D362888"/>
    <w:rsid w:val="6D3D7ABC"/>
    <w:rsid w:val="6D543AE1"/>
    <w:rsid w:val="6DA909BB"/>
    <w:rsid w:val="6DAC37F0"/>
    <w:rsid w:val="6DCA3E52"/>
    <w:rsid w:val="6DEC7532"/>
    <w:rsid w:val="6DFB21AE"/>
    <w:rsid w:val="6E0708F2"/>
    <w:rsid w:val="6E2C05BA"/>
    <w:rsid w:val="6E470F4F"/>
    <w:rsid w:val="6E7004A6"/>
    <w:rsid w:val="6EC45E0D"/>
    <w:rsid w:val="6EE94E56"/>
    <w:rsid w:val="6EE964AB"/>
    <w:rsid w:val="6F0447AD"/>
    <w:rsid w:val="6F8A6D33"/>
    <w:rsid w:val="6FC531F8"/>
    <w:rsid w:val="6FF70753"/>
    <w:rsid w:val="706E310B"/>
    <w:rsid w:val="7086127D"/>
    <w:rsid w:val="708B0C8E"/>
    <w:rsid w:val="70940989"/>
    <w:rsid w:val="709D579F"/>
    <w:rsid w:val="70A47B93"/>
    <w:rsid w:val="70EF3E1D"/>
    <w:rsid w:val="70F319D4"/>
    <w:rsid w:val="70F7152D"/>
    <w:rsid w:val="71114186"/>
    <w:rsid w:val="714A4BCF"/>
    <w:rsid w:val="715F065D"/>
    <w:rsid w:val="716174A5"/>
    <w:rsid w:val="718F5A65"/>
    <w:rsid w:val="719630E2"/>
    <w:rsid w:val="71A6251B"/>
    <w:rsid w:val="71D64AC4"/>
    <w:rsid w:val="71EB795F"/>
    <w:rsid w:val="727662A7"/>
    <w:rsid w:val="728A3B01"/>
    <w:rsid w:val="728C48D0"/>
    <w:rsid w:val="72DD1E82"/>
    <w:rsid w:val="72E77CED"/>
    <w:rsid w:val="731C5A43"/>
    <w:rsid w:val="733F572B"/>
    <w:rsid w:val="73565C82"/>
    <w:rsid w:val="73F2692E"/>
    <w:rsid w:val="73FB50F8"/>
    <w:rsid w:val="74393A30"/>
    <w:rsid w:val="74DB5323"/>
    <w:rsid w:val="7501454E"/>
    <w:rsid w:val="751122B7"/>
    <w:rsid w:val="75324707"/>
    <w:rsid w:val="757E5B9F"/>
    <w:rsid w:val="76161959"/>
    <w:rsid w:val="7624310B"/>
    <w:rsid w:val="762A3631"/>
    <w:rsid w:val="76571F4C"/>
    <w:rsid w:val="765E777E"/>
    <w:rsid w:val="76764AC8"/>
    <w:rsid w:val="76816FC9"/>
    <w:rsid w:val="76B31878"/>
    <w:rsid w:val="76C802F8"/>
    <w:rsid w:val="76D11CFE"/>
    <w:rsid w:val="76DF209F"/>
    <w:rsid w:val="76E717C7"/>
    <w:rsid w:val="772B2481"/>
    <w:rsid w:val="77393B6E"/>
    <w:rsid w:val="775D3E86"/>
    <w:rsid w:val="775F730A"/>
    <w:rsid w:val="77B96D29"/>
    <w:rsid w:val="77E61759"/>
    <w:rsid w:val="77F3472E"/>
    <w:rsid w:val="783E0FBF"/>
    <w:rsid w:val="785901FD"/>
    <w:rsid w:val="78992C90"/>
    <w:rsid w:val="78A16CF4"/>
    <w:rsid w:val="78BA15E2"/>
    <w:rsid w:val="78C31991"/>
    <w:rsid w:val="79202AC9"/>
    <w:rsid w:val="794E61FE"/>
    <w:rsid w:val="794F6A3B"/>
    <w:rsid w:val="79A454A8"/>
    <w:rsid w:val="79B0209F"/>
    <w:rsid w:val="79F75F20"/>
    <w:rsid w:val="7A2D36EF"/>
    <w:rsid w:val="7A42266B"/>
    <w:rsid w:val="7A7167FE"/>
    <w:rsid w:val="7A7355EF"/>
    <w:rsid w:val="7A831561"/>
    <w:rsid w:val="7AA600CC"/>
    <w:rsid w:val="7AAD037B"/>
    <w:rsid w:val="7ACF5060"/>
    <w:rsid w:val="7B453364"/>
    <w:rsid w:val="7B492E09"/>
    <w:rsid w:val="7B735A7A"/>
    <w:rsid w:val="7B985FC4"/>
    <w:rsid w:val="7BD8369B"/>
    <w:rsid w:val="7BEC1388"/>
    <w:rsid w:val="7C743EEB"/>
    <w:rsid w:val="7C773348"/>
    <w:rsid w:val="7CA37C99"/>
    <w:rsid w:val="7CB262EF"/>
    <w:rsid w:val="7CCF0211"/>
    <w:rsid w:val="7D140B97"/>
    <w:rsid w:val="7D3224E6"/>
    <w:rsid w:val="7D5D078F"/>
    <w:rsid w:val="7D7D04EA"/>
    <w:rsid w:val="7DE85E6B"/>
    <w:rsid w:val="7DF80ABF"/>
    <w:rsid w:val="7DF86B91"/>
    <w:rsid w:val="7E017D7A"/>
    <w:rsid w:val="7E164274"/>
    <w:rsid w:val="7E53749D"/>
    <w:rsid w:val="7E6B34F5"/>
    <w:rsid w:val="7E77762F"/>
    <w:rsid w:val="7E927FC5"/>
    <w:rsid w:val="7EA71D7C"/>
    <w:rsid w:val="7EBE700C"/>
    <w:rsid w:val="7EBFF483"/>
    <w:rsid w:val="7EF23899"/>
    <w:rsid w:val="7F1906E6"/>
    <w:rsid w:val="7FAC155A"/>
    <w:rsid w:val="7FAD5243"/>
    <w:rsid w:val="7FC100E8"/>
    <w:rsid w:val="7FEB3616"/>
    <w:rsid w:val="BFBF45A3"/>
    <w:rsid w:val="E1D7C9A4"/>
    <w:rsid w:val="FC77732E"/>
    <w:rsid w:val="FFFF2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unhideWhenUsed/>
    <w:qFormat/>
    <w:uiPriority w:val="9"/>
    <w:pPr>
      <w:keepNext/>
      <w:keepLines/>
      <w:spacing w:line="400" w:lineRule="exact"/>
      <w:jc w:val="center"/>
      <w:outlineLvl w:val="1"/>
    </w:pPr>
    <w:rPr>
      <w:b/>
      <w:sz w:val="30"/>
    </w:rPr>
  </w:style>
  <w:style w:type="paragraph" w:styleId="4">
    <w:name w:val="heading 3"/>
    <w:basedOn w:val="1"/>
    <w:next w:val="1"/>
    <w:qFormat/>
    <w:uiPriority w:val="0"/>
    <w:pPr>
      <w:tabs>
        <w:tab w:val="left" w:pos="2520"/>
        <w:tab w:val="left" w:pos="3052"/>
      </w:tabs>
      <w:spacing w:before="260" w:after="260" w:line="416" w:lineRule="auto"/>
      <w:outlineLvl w:val="2"/>
    </w:pPr>
    <w:rPr>
      <w:rFonts w:ascii="Times New Roman" w:hAnsi="Times New Roman" w:eastAsia="宋体"/>
      <w:b/>
      <w:sz w:val="32"/>
      <w:szCs w:val="32"/>
    </w:rPr>
  </w:style>
  <w:style w:type="paragraph" w:styleId="5">
    <w:name w:val="heading 4"/>
    <w:basedOn w:val="1"/>
    <w:next w:val="1"/>
    <w:qFormat/>
    <w:uiPriority w:val="9"/>
    <w:pPr>
      <w:spacing w:before="100" w:beforeAutospacing="1" w:after="100" w:afterAutospacing="1"/>
      <w:outlineLvl w:val="3"/>
    </w:pPr>
    <w:rPr>
      <w:rFonts w:ascii="宋体" w:hAnsi="宋体" w:cs="宋体"/>
      <w:sz w:val="24"/>
      <w:szCs w:val="24"/>
    </w:rPr>
  </w:style>
  <w:style w:type="paragraph" w:styleId="6">
    <w:name w:val="heading 6"/>
    <w:basedOn w:val="1"/>
    <w:next w:val="1"/>
    <w:qFormat/>
    <w:uiPriority w:val="0"/>
    <w:pPr>
      <w:keepNext/>
      <w:keepLines/>
      <w:numPr>
        <w:ilvl w:val="5"/>
        <w:numId w:val="1"/>
      </w:numPr>
      <w:tabs>
        <w:tab w:val="left" w:pos="1440"/>
      </w:tabs>
      <w:spacing w:before="240" w:after="64" w:line="317" w:lineRule="auto"/>
      <w:outlineLvl w:val="5"/>
    </w:pPr>
    <w:rPr>
      <w:rFonts w:eastAsia="黑体" w:cs="Times New Roman"/>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oc 7"/>
    <w:next w:val="1"/>
    <w:qFormat/>
    <w:uiPriority w:val="39"/>
    <w:pPr>
      <w:widowControl w:val="0"/>
      <w:ind w:left="1260"/>
    </w:pPr>
    <w:rPr>
      <w:rFonts w:ascii="Times New Roman" w:hAnsi="Times New Roman" w:eastAsia="宋体" w:cs="Times New Roman"/>
      <w:kern w:val="2"/>
      <w:sz w:val="18"/>
      <w:szCs w:val="18"/>
      <w:lang w:val="en-US" w:eastAsia="zh-CN" w:bidi="ar-SA"/>
    </w:rPr>
  </w:style>
  <w:style w:type="paragraph" w:styleId="8">
    <w:name w:val="Normal Indent"/>
    <w:basedOn w:val="1"/>
    <w:next w:val="1"/>
    <w:qFormat/>
    <w:uiPriority w:val="0"/>
    <w:pPr>
      <w:ind w:firstLine="420"/>
    </w:pPr>
    <w:rPr>
      <w:rFonts w:ascii="Times New Roman" w:hAnsi="Times New Roman" w:eastAsia="宋体" w:cs="Times New Roman"/>
      <w:sz w:val="20"/>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spacing w:line="360" w:lineRule="atLeast"/>
    </w:pPr>
    <w:rPr>
      <w:rFonts w:ascii="Times New Roman" w:hAnsi="Times New Roman" w:eastAsia="宋体" w:cs="Times New Roman"/>
      <w:sz w:val="24"/>
      <w:szCs w:val="20"/>
    </w:rPr>
  </w:style>
  <w:style w:type="paragraph" w:styleId="11">
    <w:name w:val="Body Text"/>
    <w:basedOn w:val="1"/>
    <w:next w:val="1"/>
    <w:link w:val="37"/>
    <w:semiHidden/>
    <w:qFormat/>
    <w:uiPriority w:val="0"/>
    <w:rPr>
      <w:rFonts w:ascii="宋体" w:hAnsi="宋体" w:eastAsia="宋体" w:cs="宋体"/>
      <w:sz w:val="31"/>
      <w:szCs w:val="31"/>
    </w:rPr>
  </w:style>
  <w:style w:type="paragraph" w:styleId="12">
    <w:name w:val="Body Text Indent"/>
    <w:basedOn w:val="1"/>
    <w:next w:val="1"/>
    <w:unhideWhenUsed/>
    <w:qFormat/>
    <w:uiPriority w:val="99"/>
    <w:pPr>
      <w:spacing w:line="460" w:lineRule="exact"/>
      <w:ind w:firstLine="510"/>
    </w:pPr>
    <w:rPr>
      <w:szCs w:val="20"/>
    </w:rPr>
  </w:style>
  <w:style w:type="paragraph" w:styleId="13">
    <w:name w:val="Block Text"/>
    <w:basedOn w:val="1"/>
    <w:qFormat/>
    <w:uiPriority w:val="0"/>
    <w:pPr>
      <w:spacing w:after="120"/>
      <w:ind w:left="1440" w:leftChars="700" w:right="1440" w:rightChars="700"/>
    </w:pPr>
  </w:style>
  <w:style w:type="paragraph" w:styleId="14">
    <w:name w:val="Plain Text"/>
    <w:basedOn w:val="1"/>
    <w:unhideWhenUsed/>
    <w:qFormat/>
    <w:uiPriority w:val="99"/>
    <w:rPr>
      <w:rFonts w:ascii="宋体" w:hAnsi="Courier New"/>
      <w:szCs w:val="20"/>
    </w:rPr>
  </w:style>
  <w:style w:type="paragraph" w:styleId="15">
    <w:name w:val="Balloon Text"/>
    <w:basedOn w:val="1"/>
    <w:link w:val="38"/>
    <w:unhideWhenUsed/>
    <w:qFormat/>
    <w:uiPriority w:val="99"/>
    <w:pPr>
      <w:spacing w:after="0"/>
    </w:pPr>
    <w:rPr>
      <w:sz w:val="18"/>
      <w:szCs w:val="18"/>
    </w:rPr>
  </w:style>
  <w:style w:type="paragraph" w:styleId="16">
    <w:name w:val="footer"/>
    <w:basedOn w:val="1"/>
    <w:link w:val="36"/>
    <w:unhideWhenUsed/>
    <w:qFormat/>
    <w:uiPriority w:val="99"/>
    <w:pPr>
      <w:tabs>
        <w:tab w:val="center" w:pos="4153"/>
        <w:tab w:val="right" w:pos="8306"/>
      </w:tabs>
    </w:pPr>
    <w:rPr>
      <w:sz w:val="18"/>
      <w:szCs w:val="18"/>
    </w:rPr>
  </w:style>
  <w:style w:type="paragraph" w:styleId="17">
    <w:name w:val="header"/>
    <w:basedOn w:val="1"/>
    <w:link w:val="35"/>
    <w:unhideWhenUsed/>
    <w:qFormat/>
    <w:uiPriority w:val="99"/>
    <w:pPr>
      <w:tabs>
        <w:tab w:val="center" w:pos="4153"/>
        <w:tab w:val="right" w:pos="8306"/>
      </w:tabs>
      <w:jc w:val="center"/>
    </w:pPr>
    <w:rPr>
      <w:sz w:val="18"/>
      <w:szCs w:val="18"/>
    </w:rPr>
  </w:style>
  <w:style w:type="paragraph" w:styleId="18">
    <w:name w:val="toc 1"/>
    <w:basedOn w:val="1"/>
    <w:next w:val="1"/>
    <w:semiHidden/>
    <w:unhideWhenUsed/>
    <w:qFormat/>
    <w:uiPriority w:val="39"/>
  </w:style>
  <w:style w:type="paragraph" w:styleId="19">
    <w:name w:val="footnote text"/>
    <w:basedOn w:val="1"/>
    <w:semiHidden/>
    <w:unhideWhenUsed/>
    <w:qFormat/>
    <w:uiPriority w:val="99"/>
    <w:rPr>
      <w:sz w:val="18"/>
    </w:rPr>
  </w:style>
  <w:style w:type="paragraph" w:styleId="20">
    <w:name w:val="Normal (Web)"/>
    <w:basedOn w:val="1"/>
    <w:unhideWhenUsed/>
    <w:qFormat/>
    <w:uiPriority w:val="0"/>
    <w:pPr>
      <w:spacing w:after="150"/>
    </w:pPr>
    <w:rPr>
      <w:rFonts w:ascii="微软雅黑" w:hAnsi="微软雅黑" w:eastAsia="微软雅黑"/>
      <w:color w:val="454545"/>
      <w:sz w:val="24"/>
    </w:rPr>
  </w:style>
  <w:style w:type="paragraph" w:styleId="21">
    <w:name w:val="Body Text First Indent 2"/>
    <w:basedOn w:val="12"/>
    <w:next w:val="7"/>
    <w:unhideWhenUsed/>
    <w:qFormat/>
    <w:uiPriority w:val="99"/>
    <w:pPr>
      <w:spacing w:after="120" w:line="240" w:lineRule="auto"/>
      <w:ind w:left="420" w:leftChars="200" w:firstLine="420" w:firstLineChars="200"/>
    </w:pPr>
    <w:rPr>
      <w:sz w:val="24"/>
      <w:u w:color="000000"/>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basedOn w:val="24"/>
    <w:unhideWhenUsed/>
    <w:qFormat/>
    <w:uiPriority w:val="99"/>
  </w:style>
  <w:style w:type="character" w:styleId="27">
    <w:name w:val="Emphasis"/>
    <w:basedOn w:val="24"/>
    <w:qFormat/>
    <w:uiPriority w:val="20"/>
    <w:rPr>
      <w:i/>
    </w:rPr>
  </w:style>
  <w:style w:type="character" w:styleId="28">
    <w:name w:val="Hyperlink"/>
    <w:basedOn w:val="24"/>
    <w:semiHidden/>
    <w:unhideWhenUsed/>
    <w:qFormat/>
    <w:uiPriority w:val="99"/>
    <w:rPr>
      <w:color w:val="0000FF"/>
      <w:u w:val="single"/>
    </w:rPr>
  </w:style>
  <w:style w:type="character" w:styleId="29">
    <w:name w:val="annotation reference"/>
    <w:basedOn w:val="24"/>
    <w:qFormat/>
    <w:uiPriority w:val="99"/>
    <w:rPr>
      <w:rFonts w:ascii="Times New Roman" w:hAnsi="Times New Roman" w:eastAsia="宋体" w:cs="Times New Roman"/>
      <w:sz w:val="21"/>
      <w:szCs w:val="21"/>
    </w:rPr>
  </w:style>
  <w:style w:type="character" w:styleId="30">
    <w:name w:val="footnote reference"/>
    <w:basedOn w:val="24"/>
    <w:semiHidden/>
    <w:unhideWhenUsed/>
    <w:qFormat/>
    <w:uiPriority w:val="99"/>
    <w:rPr>
      <w:vertAlign w:val="superscript"/>
    </w:rPr>
  </w:style>
  <w:style w:type="paragraph" w:customStyle="1" w:styleId="3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2">
    <w:name w:val="标题 60"/>
    <w:basedOn w:val="6"/>
    <w:qFormat/>
    <w:uiPriority w:val="0"/>
    <w:pPr>
      <w:tabs>
        <w:tab w:val="left" w:pos="2520"/>
        <w:tab w:val="clear" w:pos="1440"/>
      </w:tabs>
      <w:spacing w:line="319" w:lineRule="auto"/>
      <w:ind w:firstLine="200" w:firstLineChars="200"/>
    </w:pPr>
    <w:rPr>
      <w:b w:val="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eastAsia="Arial"/>
    </w:rPr>
  </w:style>
  <w:style w:type="character" w:customStyle="1" w:styleId="35">
    <w:name w:val="页眉 字符"/>
    <w:basedOn w:val="24"/>
    <w:link w:val="17"/>
    <w:qFormat/>
    <w:uiPriority w:val="99"/>
    <w:rPr>
      <w:sz w:val="18"/>
      <w:szCs w:val="18"/>
    </w:rPr>
  </w:style>
  <w:style w:type="character" w:customStyle="1" w:styleId="36">
    <w:name w:val="页脚 字符"/>
    <w:basedOn w:val="24"/>
    <w:link w:val="16"/>
    <w:qFormat/>
    <w:uiPriority w:val="99"/>
    <w:rPr>
      <w:sz w:val="18"/>
      <w:szCs w:val="18"/>
    </w:rPr>
  </w:style>
  <w:style w:type="character" w:customStyle="1" w:styleId="37">
    <w:name w:val="正文文本 字符"/>
    <w:basedOn w:val="24"/>
    <w:link w:val="11"/>
    <w:semiHidden/>
    <w:qFormat/>
    <w:uiPriority w:val="0"/>
    <w:rPr>
      <w:rFonts w:ascii="宋体" w:hAnsi="宋体" w:eastAsia="宋体" w:cs="宋体"/>
      <w:sz w:val="31"/>
      <w:szCs w:val="31"/>
    </w:rPr>
  </w:style>
  <w:style w:type="character" w:customStyle="1" w:styleId="38">
    <w:name w:val="批注框文本 字符"/>
    <w:basedOn w:val="24"/>
    <w:link w:val="15"/>
    <w:semiHidden/>
    <w:qFormat/>
    <w:uiPriority w:val="99"/>
    <w:rPr>
      <w:sz w:val="18"/>
      <w:szCs w:val="18"/>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列出段落1"/>
    <w:basedOn w:val="1"/>
    <w:qFormat/>
    <w:uiPriority w:val="34"/>
    <w:pPr>
      <w:ind w:firstLine="420" w:firstLineChars="200"/>
    </w:pPr>
    <w:rPr>
      <w:rFonts w:ascii="Calibri" w:hAnsi="Calibri"/>
      <w:szCs w:val="22"/>
    </w:rPr>
  </w:style>
  <w:style w:type="paragraph" w:customStyle="1" w:styleId="41">
    <w:name w:val="*正文"/>
    <w:basedOn w:val="1"/>
    <w:qFormat/>
    <w:uiPriority w:val="0"/>
    <w:pPr>
      <w:spacing w:beforeLines="50" w:afterLines="50" w:line="360" w:lineRule="auto"/>
      <w:ind w:firstLine="200" w:firstLineChars="200"/>
      <w:contextualSpacing/>
    </w:pPr>
    <w:rPr>
      <w:rFonts w:ascii="宋体" w:hAnsi="宋体"/>
      <w:sz w:val="24"/>
      <w:szCs w:val="22"/>
    </w:rPr>
  </w:style>
  <w:style w:type="paragraph" w:customStyle="1" w:styleId="42">
    <w:name w:val="Plain Text1"/>
    <w:basedOn w:val="1"/>
    <w:qFormat/>
    <w:uiPriority w:val="6"/>
    <w:rPr>
      <w:rFonts w:ascii="宋体" w:hAnsi="宋体" w:eastAsia="宋体" w:cs="Courier New"/>
      <w:sz w:val="28"/>
    </w:rPr>
  </w:style>
  <w:style w:type="character" w:customStyle="1" w:styleId="43">
    <w:name w:val="font21"/>
    <w:basedOn w:val="24"/>
    <w:qFormat/>
    <w:uiPriority w:val="0"/>
    <w:rPr>
      <w:rFonts w:hint="eastAsia" w:ascii="黑体" w:hAnsi="宋体" w:eastAsia="黑体" w:cs="黑体"/>
      <w:b/>
      <w:bCs/>
      <w:color w:val="000000"/>
      <w:sz w:val="18"/>
      <w:szCs w:val="18"/>
      <w:u w:val="none"/>
    </w:rPr>
  </w:style>
  <w:style w:type="paragraph" w:customStyle="1" w:styleId="44">
    <w:name w:val="WPSOffice手动目录 1"/>
    <w:qFormat/>
    <w:uiPriority w:val="0"/>
    <w:rPr>
      <w:rFonts w:ascii="Times New Roman" w:hAnsi="Times New Roman" w:eastAsia="宋体" w:cs="Times New Roman"/>
      <w:lang w:val="en-US" w:eastAsia="zh-CN" w:bidi="ar-SA"/>
    </w:rPr>
  </w:style>
  <w:style w:type="character" w:customStyle="1" w:styleId="45">
    <w:name w:val="五级条标题 Char"/>
    <w:basedOn w:val="46"/>
    <w:link w:val="57"/>
    <w:qFormat/>
    <w:uiPriority w:val="0"/>
    <w:rPr>
      <w:rFonts w:ascii="黑体" w:hAnsi="Times New Roman" w:eastAsia="黑体" w:cs="Times New Roman"/>
      <w:sz w:val="21"/>
      <w:lang w:val="en-US" w:eastAsia="zh-CN" w:bidi="ar-SA"/>
    </w:rPr>
  </w:style>
  <w:style w:type="character" w:customStyle="1" w:styleId="46">
    <w:name w:val="四级条标题 Char"/>
    <w:basedOn w:val="47"/>
    <w:link w:val="56"/>
    <w:qFormat/>
    <w:uiPriority w:val="0"/>
    <w:rPr>
      <w:rFonts w:ascii="黑体" w:hAnsi="Times New Roman" w:eastAsia="黑体" w:cs="Times New Roman"/>
      <w:sz w:val="21"/>
      <w:lang w:val="en-US" w:eastAsia="zh-CN" w:bidi="ar-SA"/>
    </w:rPr>
  </w:style>
  <w:style w:type="character" w:customStyle="1" w:styleId="47">
    <w:name w:val="三级条标题 Char"/>
    <w:basedOn w:val="48"/>
    <w:link w:val="55"/>
    <w:qFormat/>
    <w:uiPriority w:val="0"/>
    <w:rPr>
      <w:rFonts w:ascii="黑体" w:hAnsi="Times New Roman" w:eastAsia="黑体" w:cs="Times New Roman"/>
      <w:sz w:val="21"/>
      <w:lang w:val="en-US" w:eastAsia="zh-CN" w:bidi="ar-SA"/>
    </w:rPr>
  </w:style>
  <w:style w:type="character" w:customStyle="1" w:styleId="48">
    <w:name w:val="二级条标题 Char"/>
    <w:basedOn w:val="49"/>
    <w:link w:val="54"/>
    <w:qFormat/>
    <w:uiPriority w:val="0"/>
    <w:rPr>
      <w:rFonts w:ascii="黑体" w:hAnsi="Times New Roman" w:eastAsia="黑体" w:cs="Times New Roman"/>
      <w:sz w:val="21"/>
      <w:lang w:val="en-US" w:eastAsia="zh-CN" w:bidi="ar-SA"/>
    </w:rPr>
  </w:style>
  <w:style w:type="character" w:customStyle="1" w:styleId="49">
    <w:name w:val="一级条标题 Char"/>
    <w:basedOn w:val="50"/>
    <w:link w:val="53"/>
    <w:qFormat/>
    <w:uiPriority w:val="0"/>
    <w:rPr>
      <w:rFonts w:ascii="黑体" w:hAnsi="Times New Roman" w:eastAsia="黑体" w:cs="Times New Roman"/>
      <w:sz w:val="21"/>
      <w:lang w:val="en-US" w:eastAsia="zh-CN" w:bidi="ar-SA"/>
    </w:rPr>
  </w:style>
  <w:style w:type="character" w:customStyle="1" w:styleId="50">
    <w:name w:val="章标题 Char"/>
    <w:link w:val="51"/>
    <w:qFormat/>
    <w:locked/>
    <w:uiPriority w:val="0"/>
    <w:rPr>
      <w:rFonts w:ascii="黑体" w:hAnsi="Times New Roman" w:eastAsia="黑体" w:cs="Times New Roman"/>
      <w:sz w:val="21"/>
      <w:lang w:val="en-US" w:eastAsia="zh-CN" w:bidi="ar-SA"/>
    </w:rPr>
  </w:style>
  <w:style w:type="paragraph" w:customStyle="1" w:styleId="51">
    <w:name w:val="章标题"/>
    <w:next w:val="52"/>
    <w:link w:val="50"/>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一级条标题"/>
    <w:basedOn w:val="51"/>
    <w:next w:val="52"/>
    <w:link w:val="49"/>
    <w:qFormat/>
    <w:uiPriority w:val="0"/>
    <w:pPr>
      <w:tabs>
        <w:tab w:val="left" w:pos="360"/>
        <w:tab w:val="left" w:pos="1260"/>
      </w:tabs>
      <w:spacing w:beforeLines="0" w:afterLines="0"/>
      <w:ind w:left="1260" w:hanging="420"/>
      <w:outlineLvl w:val="2"/>
    </w:pPr>
  </w:style>
  <w:style w:type="paragraph" w:customStyle="1" w:styleId="54">
    <w:name w:val="二级条标题"/>
    <w:basedOn w:val="53"/>
    <w:next w:val="52"/>
    <w:link w:val="48"/>
    <w:qFormat/>
    <w:uiPriority w:val="0"/>
    <w:pPr>
      <w:tabs>
        <w:tab w:val="left" w:pos="1680"/>
        <w:tab w:val="clear" w:pos="360"/>
        <w:tab w:val="clear" w:pos="1260"/>
      </w:tabs>
      <w:ind w:left="1680"/>
      <w:outlineLvl w:val="3"/>
    </w:pPr>
  </w:style>
  <w:style w:type="paragraph" w:customStyle="1" w:styleId="55">
    <w:name w:val="三级条标题"/>
    <w:basedOn w:val="54"/>
    <w:next w:val="52"/>
    <w:link w:val="47"/>
    <w:qFormat/>
    <w:uiPriority w:val="0"/>
    <w:pPr>
      <w:tabs>
        <w:tab w:val="left" w:pos="1080"/>
        <w:tab w:val="left" w:pos="2100"/>
        <w:tab w:val="clear" w:pos="1680"/>
      </w:tabs>
      <w:ind w:left="0" w:hanging="1080"/>
      <w:outlineLvl w:val="4"/>
    </w:pPr>
  </w:style>
  <w:style w:type="paragraph" w:customStyle="1" w:styleId="56">
    <w:name w:val="四级条标题"/>
    <w:basedOn w:val="55"/>
    <w:next w:val="52"/>
    <w:link w:val="46"/>
    <w:qFormat/>
    <w:uiPriority w:val="0"/>
    <w:pPr>
      <w:tabs>
        <w:tab w:val="left" w:pos="1440"/>
        <w:tab w:val="left" w:pos="2520"/>
        <w:tab w:val="clear" w:pos="1080"/>
        <w:tab w:val="clear" w:pos="2100"/>
      </w:tabs>
      <w:ind w:left="1440" w:hanging="1440"/>
      <w:outlineLvl w:val="5"/>
    </w:pPr>
  </w:style>
  <w:style w:type="paragraph" w:customStyle="1" w:styleId="57">
    <w:name w:val="五级条标题"/>
    <w:basedOn w:val="56"/>
    <w:next w:val="52"/>
    <w:link w:val="45"/>
    <w:qFormat/>
    <w:uiPriority w:val="0"/>
    <w:pPr>
      <w:tabs>
        <w:tab w:val="left" w:pos="2940"/>
        <w:tab w:val="clear" w:pos="1440"/>
        <w:tab w:val="clear" w:pos="2520"/>
      </w:tabs>
      <w:outlineLvl w:val="6"/>
    </w:pPr>
  </w:style>
  <w:style w:type="character" w:customStyle="1" w:styleId="58">
    <w:name w:val="16"/>
    <w:qFormat/>
    <w:uiPriority w:val="0"/>
    <w:rPr>
      <w:rFonts w:hint="default" w:ascii="Times New Roman" w:hAnsi="Times New Roman" w:cs="Times New Roman"/>
      <w:b/>
      <w:bCs/>
      <w:sz w:val="32"/>
      <w:szCs w:val="32"/>
    </w:rPr>
  </w:style>
  <w:style w:type="paragraph" w:customStyle="1" w:styleId="59">
    <w:name w:val="正文文本1"/>
    <w:basedOn w:val="1"/>
    <w:link w:val="61"/>
    <w:qFormat/>
    <w:uiPriority w:val="0"/>
    <w:pPr>
      <w:shd w:val="clear" w:color="auto" w:fill="FFFFFF"/>
      <w:spacing w:before="1020" w:after="300" w:line="0" w:lineRule="atLeast"/>
      <w:jc w:val="distribute"/>
    </w:pPr>
    <w:rPr>
      <w:rFonts w:ascii="宋体" w:hAnsi="宋体" w:cs="宋体"/>
      <w:sz w:val="32"/>
      <w:szCs w:val="32"/>
    </w:rPr>
  </w:style>
  <w:style w:type="character" w:customStyle="1" w:styleId="60">
    <w:name w:val="正文文本 + SimHei"/>
    <w:basedOn w:val="61"/>
    <w:qFormat/>
    <w:uiPriority w:val="0"/>
    <w:rPr>
      <w:rFonts w:ascii="黑体" w:hAnsi="黑体" w:eastAsia="黑体" w:cs="黑体"/>
      <w:color w:val="000000"/>
      <w:spacing w:val="0"/>
      <w:w w:val="100"/>
      <w:position w:val="0"/>
      <w:sz w:val="30"/>
      <w:szCs w:val="30"/>
      <w:shd w:val="clear" w:color="auto" w:fill="FFFFFF"/>
      <w:lang w:val="zh-TW"/>
    </w:rPr>
  </w:style>
  <w:style w:type="character" w:customStyle="1" w:styleId="61">
    <w:name w:val="正文文本_"/>
    <w:basedOn w:val="24"/>
    <w:link w:val="59"/>
    <w:qFormat/>
    <w:uiPriority w:val="0"/>
    <w:rPr>
      <w:rFonts w:ascii="宋体" w:hAnsi="宋体" w:cs="宋体"/>
      <w:sz w:val="32"/>
      <w:szCs w:val="32"/>
    </w:rPr>
  </w:style>
  <w:style w:type="character" w:customStyle="1" w:styleId="62">
    <w:name w:val="正文文本 + 15 pt"/>
    <w:basedOn w:val="61"/>
    <w:qFormat/>
    <w:uiPriority w:val="0"/>
    <w:rPr>
      <w:rFonts w:ascii="宋体" w:hAnsi="宋体" w:eastAsia="宋体" w:cs="宋体"/>
      <w:color w:val="000000"/>
      <w:spacing w:val="0"/>
      <w:w w:val="100"/>
      <w:position w:val="0"/>
      <w:sz w:val="30"/>
      <w:szCs w:val="30"/>
      <w:shd w:val="clear" w:color="auto" w:fill="FFFFFF"/>
      <w:lang w:val="zh-TW"/>
    </w:rPr>
  </w:style>
  <w:style w:type="character" w:customStyle="1" w:styleId="63">
    <w:name w:val="正文文本 + 17 pt"/>
    <w:basedOn w:val="61"/>
    <w:qFormat/>
    <w:uiPriority w:val="0"/>
    <w:rPr>
      <w:rFonts w:ascii="宋体" w:hAnsi="宋体" w:eastAsia="宋体" w:cs="宋体"/>
      <w:color w:val="000000"/>
      <w:spacing w:val="0"/>
      <w:w w:val="100"/>
      <w:position w:val="0"/>
      <w:sz w:val="34"/>
      <w:szCs w:val="34"/>
      <w:shd w:val="clear" w:color="auto" w:fill="FFFFFF"/>
    </w:rPr>
  </w:style>
  <w:style w:type="paragraph" w:styleId="64">
    <w:name w:val="List Paragraph"/>
    <w:basedOn w:val="1"/>
    <w:qFormat/>
    <w:uiPriority w:val="34"/>
    <w:pPr>
      <w:ind w:firstLine="420" w:firstLineChars="200"/>
    </w:pPr>
    <w:rPr>
      <w:rFonts w:asciiTheme="minorHAnsi" w:hAnsiTheme="minorHAnsi" w:cstheme="minorBidi"/>
    </w:rPr>
  </w:style>
  <w:style w:type="paragraph" w:customStyle="1" w:styleId="65">
    <w:name w:val="Normal Indent1"/>
    <w:basedOn w:val="66"/>
    <w:qFormat/>
    <w:uiPriority w:val="99"/>
    <w:pPr>
      <w:ind w:firstLine="420" w:firstLineChars="200"/>
    </w:pPr>
    <w:rPr>
      <w:rFonts w:cs="Times New Roman"/>
    </w:rPr>
  </w:style>
  <w:style w:type="paragraph" w:customStyle="1" w:styleId="66">
    <w:name w:val="正文 New"/>
    <w:next w:val="67"/>
    <w:qFormat/>
    <w:uiPriority w:val="0"/>
    <w:pPr>
      <w:widowControl w:val="0"/>
      <w:jc w:val="both"/>
    </w:pPr>
    <w:rPr>
      <w:rFonts w:ascii="Calibri" w:hAnsi="Calibri" w:eastAsia="宋体" w:cs="黑体"/>
      <w:kern w:val="2"/>
      <w:sz w:val="21"/>
      <w:szCs w:val="22"/>
      <w:lang w:val="en-US" w:eastAsia="zh-CN" w:bidi="ar-SA"/>
    </w:rPr>
  </w:style>
  <w:style w:type="paragraph" w:customStyle="1" w:styleId="67">
    <w:name w:val="图表目录1"/>
    <w:basedOn w:val="68"/>
    <w:next w:val="68"/>
    <w:qFormat/>
    <w:uiPriority w:val="0"/>
    <w:pPr>
      <w:spacing w:line="480" w:lineRule="exact"/>
      <w:ind w:left="200" w:leftChars="200" w:hanging="200" w:hangingChars="200"/>
    </w:pPr>
    <w:rPr>
      <w:color w:val="7030A0"/>
      <w:sz w:val="24"/>
    </w:rPr>
  </w:style>
  <w:style w:type="paragraph" w:customStyle="1" w:styleId="6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67"/>
    <w:qFormat/>
    <w:uiPriority w:val="0"/>
    <w:rPr>
      <w:rFonts w:ascii="Calibri" w:hAnsi="Calibri" w:cs="宋体"/>
    </w:rPr>
  </w:style>
  <w:style w:type="character" w:customStyle="1" w:styleId="69">
    <w:name w:val="font01"/>
    <w:basedOn w:val="24"/>
    <w:qFormat/>
    <w:uiPriority w:val="0"/>
    <w:rPr>
      <w:rFonts w:hint="eastAsia" w:ascii="宋体" w:hAnsi="宋体" w:eastAsia="宋体" w:cs="宋体"/>
      <w:color w:val="000000"/>
      <w:sz w:val="22"/>
      <w:szCs w:val="22"/>
      <w:u w:val="none"/>
    </w:rPr>
  </w:style>
  <w:style w:type="character" w:customStyle="1" w:styleId="70">
    <w:name w:val="font51"/>
    <w:basedOn w:val="24"/>
    <w:qFormat/>
    <w:uiPriority w:val="0"/>
    <w:rPr>
      <w:rFonts w:hint="eastAsia" w:ascii="宋体" w:hAnsi="宋体" w:eastAsia="宋体" w:cs="宋体"/>
      <w:color w:val="000000"/>
      <w:sz w:val="22"/>
      <w:szCs w:val="22"/>
      <w:u w:val="none"/>
    </w:rPr>
  </w:style>
  <w:style w:type="character" w:customStyle="1" w:styleId="71">
    <w:name w:val="font61"/>
    <w:basedOn w:val="24"/>
    <w:qFormat/>
    <w:uiPriority w:val="0"/>
    <w:rPr>
      <w:rFonts w:hint="eastAsia" w:ascii="宋体" w:hAnsi="宋体" w:eastAsia="宋体" w:cs="宋体"/>
      <w:color w:val="000000"/>
      <w:sz w:val="22"/>
      <w:szCs w:val="22"/>
      <w:u w:val="none"/>
    </w:rPr>
  </w:style>
  <w:style w:type="character" w:customStyle="1" w:styleId="72">
    <w:name w:val="font11"/>
    <w:basedOn w:val="24"/>
    <w:qFormat/>
    <w:uiPriority w:val="0"/>
    <w:rPr>
      <w:rFonts w:hint="eastAsia" w:ascii="宋体" w:hAnsi="宋体" w:eastAsia="宋体" w:cs="宋体"/>
      <w:color w:val="000000"/>
      <w:sz w:val="22"/>
      <w:szCs w:val="22"/>
      <w:u w:val="none"/>
    </w:rPr>
  </w:style>
  <w:style w:type="character" w:customStyle="1" w:styleId="73">
    <w:name w:val="font31"/>
    <w:basedOn w:val="24"/>
    <w:qFormat/>
    <w:uiPriority w:val="0"/>
    <w:rPr>
      <w:rFonts w:hint="default" w:ascii="Times New Roman" w:hAnsi="Times New Roman" w:cs="Times New Roman"/>
      <w:color w:val="000000"/>
      <w:sz w:val="22"/>
      <w:szCs w:val="22"/>
      <w:u w:val="none"/>
    </w:rPr>
  </w:style>
  <w:style w:type="character" w:customStyle="1" w:styleId="74">
    <w:name w:val="font41"/>
    <w:basedOn w:val="2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header" Target="header11.xml"/><Relationship Id="rId25" Type="http://schemas.openxmlformats.org/officeDocument/2006/relationships/footer" Target="footer12.xml"/><Relationship Id="rId24" Type="http://schemas.openxmlformats.org/officeDocument/2006/relationships/header" Target="header10.xml"/><Relationship Id="rId23" Type="http://schemas.openxmlformats.org/officeDocument/2006/relationships/footer" Target="footer11.xml"/><Relationship Id="rId22" Type="http://schemas.openxmlformats.org/officeDocument/2006/relationships/header" Target="header9.xml"/><Relationship Id="rId21" Type="http://schemas.openxmlformats.org/officeDocument/2006/relationships/footer" Target="footer10.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7.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10161</Words>
  <Characters>11544</Characters>
  <Lines>435</Lines>
  <Paragraphs>122</Paragraphs>
  <TotalTime>0</TotalTime>
  <ScaleCrop>false</ScaleCrop>
  <LinksUpToDate>false</LinksUpToDate>
  <CharactersWithSpaces>11702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2026-05-18T19:17:00Z</dcterms:created>
  <dc:creator>尹皓</dc:creator>
  <cp:lastModifiedBy>简单</cp:lastModifiedBy>
  <cp:lastPrinted>2024-05-29T14:06:00Z</cp:lastPrinted>
  <dcterms:modified xsi:type="dcterms:W3CDTF">2026-05-22T14:52:44Z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2024-05-18T22:49:51Z</vt:filetime>
  </property>
  <property fmtid="{D5CDD505-2E9C-101B-9397-08002B2CF9AE}" pid="4" name="KSOProductBuildVer">
    <vt:lpwstr>2052-12.1.0.26375</vt:lpwstr>
  </property>
  <property fmtid="{D5CDD505-2E9C-101B-9397-08002B2CF9AE}" pid="5" name="ICV">
    <vt:lpwstr>D7C12C73745A4F5C988D0091255E1EA8_13</vt:lpwstr>
  </property>
  <property fmtid="{D5CDD505-2E9C-101B-9397-08002B2CF9AE}" pid="6" name="KSOTemplateDocerSaveRecord">
    <vt:lpwstr>eyJoZGlkIjoiYTliZDA1ZjExZjdjYjg1YjRmNDYxNWRjMjgzMjNjNTgiLCJ1c2VySWQiOiIxNDAyMTI5NTM2In0=</vt:lpwstr>
  </property>
</Properties>
</file>