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46DF4">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新疆维吾尔自治区地质局塔城地质大队围墙及周边设施改造项目</w:t>
      </w:r>
    </w:p>
    <w:p w14:paraId="2CB0913B">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宋体" w:hAnsi="宋体" w:eastAsia="宋体" w:cs="宋体"/>
          <w:b/>
          <w:sz w:val="32"/>
          <w:szCs w:val="32"/>
        </w:rPr>
      </w:pPr>
      <w:r>
        <w:rPr>
          <w:rFonts w:hint="eastAsia" w:ascii="宋体" w:hAnsi="宋体" w:cs="宋体"/>
          <w:b/>
          <w:sz w:val="32"/>
          <w:szCs w:val="32"/>
          <w:lang w:val="en-US" w:eastAsia="zh-CN"/>
        </w:rPr>
        <w:t>清单</w:t>
      </w:r>
      <w:r>
        <w:rPr>
          <w:rFonts w:hint="eastAsia" w:ascii="宋体" w:hAnsi="宋体" w:eastAsia="宋体" w:cs="宋体"/>
          <w:b/>
          <w:sz w:val="32"/>
          <w:szCs w:val="32"/>
        </w:rPr>
        <w:t>编制说明</w:t>
      </w:r>
    </w:p>
    <w:p w14:paraId="6EEC4E40">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一、工程概况</w:t>
      </w:r>
    </w:p>
    <w:p w14:paraId="44EF0B79">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Chars="0" w:right="0"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1、建设单位：</w:t>
      </w:r>
      <w:r>
        <w:rPr>
          <w:rFonts w:hint="eastAsia" w:ascii="宋体" w:hAnsi="宋体" w:eastAsia="宋体" w:cs="宋体"/>
          <w:b w:val="0"/>
          <w:bCs/>
          <w:sz w:val="24"/>
          <w:szCs w:val="24"/>
          <w:lang w:val="en-US" w:eastAsia="zh-CN"/>
        </w:rPr>
        <w:t>新疆维吾尔</w:t>
      </w:r>
      <w:r>
        <w:rPr>
          <w:rFonts w:hint="eastAsia" w:ascii="宋体" w:hAnsi="宋体" w:eastAsia="宋体" w:cs="宋体"/>
          <w:b w:val="0"/>
          <w:bCs/>
          <w:sz w:val="24"/>
          <w:szCs w:val="24"/>
        </w:rPr>
        <w:t>自治区地质局塔城地质大队</w:t>
      </w:r>
    </w:p>
    <w:p w14:paraId="14BA966C">
      <w:pPr>
        <w:keepNext w:val="0"/>
        <w:keepLines w:val="0"/>
        <w:pageBreakBefore w:val="0"/>
        <w:kinsoku/>
        <w:wordWrap/>
        <w:overflowPunct/>
        <w:topLinePunct w:val="0"/>
        <w:autoSpaceDE/>
        <w:autoSpaceDN/>
        <w:bidi w:val="0"/>
        <w:adjustRightInd/>
        <w:snapToGrid/>
        <w:spacing w:line="360" w:lineRule="auto"/>
        <w:ind w:leftChars="0" w:right="0" w:rightChars="0" w:firstLine="480" w:firstLineChars="200"/>
        <w:jc w:val="both"/>
        <w:outlineLvl w:val="9"/>
        <w:rPr>
          <w:rFonts w:hint="eastAsia" w:ascii="宋体" w:hAnsi="宋体" w:eastAsia="宋体" w:cs="宋体"/>
          <w:b w:val="0"/>
          <w:bCs/>
          <w:sz w:val="24"/>
          <w:szCs w:val="24"/>
        </w:rPr>
      </w:pPr>
      <w:r>
        <w:rPr>
          <w:rFonts w:hint="eastAsia" w:ascii="宋体" w:hAnsi="宋体" w:eastAsia="宋体" w:cs="宋体"/>
          <w:b w:val="0"/>
          <w:bCs/>
          <w:sz w:val="24"/>
          <w:szCs w:val="24"/>
        </w:rPr>
        <w:t>2、工程名称：</w:t>
      </w:r>
      <w:r>
        <w:rPr>
          <w:rFonts w:hint="eastAsia" w:ascii="宋体" w:hAnsi="宋体" w:eastAsia="宋体" w:cs="宋体"/>
          <w:b w:val="0"/>
          <w:bCs/>
          <w:kern w:val="2"/>
          <w:sz w:val="24"/>
          <w:szCs w:val="24"/>
          <w:lang w:val="en-US" w:eastAsia="zh-CN" w:bidi="ar-SA"/>
        </w:rPr>
        <w:t>新疆维吾尔自治区地质局塔城地质大队围墙及周边设施改造项目</w:t>
      </w:r>
    </w:p>
    <w:p w14:paraId="76FF1345">
      <w:pPr>
        <w:keepNext w:val="0"/>
        <w:keepLines w:val="0"/>
        <w:pageBreakBefore w:val="0"/>
        <w:kinsoku/>
        <w:wordWrap/>
        <w:overflowPunct/>
        <w:topLinePunct w:val="0"/>
        <w:autoSpaceDE/>
        <w:autoSpaceDN/>
        <w:bidi w:val="0"/>
        <w:adjustRightInd/>
        <w:snapToGrid/>
        <w:spacing w:line="360" w:lineRule="auto"/>
        <w:ind w:leftChars="0" w:right="0" w:rightChars="0" w:firstLine="480" w:firstLineChars="200"/>
        <w:jc w:val="both"/>
        <w:outlineLvl w:val="9"/>
        <w:rPr>
          <w:rFonts w:hint="eastAsia" w:ascii="宋体" w:hAnsi="宋体" w:eastAsia="宋体" w:cs="宋体"/>
          <w:sz w:val="24"/>
          <w:szCs w:val="24"/>
          <w:lang w:eastAsia="zh-CN"/>
        </w:rPr>
      </w:pPr>
      <w:r>
        <w:rPr>
          <w:rFonts w:hint="eastAsia" w:ascii="宋体" w:hAnsi="宋体" w:eastAsia="宋体" w:cs="宋体"/>
          <w:b w:val="0"/>
          <w:bCs/>
          <w:sz w:val="24"/>
          <w:szCs w:val="24"/>
          <w:lang w:eastAsia="zh-CN"/>
        </w:rPr>
        <w:t>3、工程概况：</w:t>
      </w:r>
      <w:r>
        <w:rPr>
          <w:rFonts w:hint="eastAsia" w:ascii="宋体" w:hAnsi="宋体" w:eastAsia="宋体" w:cs="宋体"/>
          <w:b w:val="0"/>
          <w:bCs/>
          <w:sz w:val="24"/>
          <w:szCs w:val="24"/>
          <w:lang w:val="en-US" w:eastAsia="zh-CN"/>
        </w:rPr>
        <w:t>拆除围栏、拆除旧房屋、新铺混凝土地坪、新建车棚、安装铁艺围栏、办公楼内卫生间维修等，取费为特殊地区类别不计取。</w:t>
      </w:r>
    </w:p>
    <w:p w14:paraId="1D7ECA9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建设地点</w:t>
      </w:r>
      <w:r>
        <w:rPr>
          <w:rFonts w:hint="eastAsia" w:ascii="宋体" w:hAnsi="宋体" w:eastAsia="宋体" w:cs="宋体"/>
          <w:b w:val="0"/>
          <w:bCs/>
          <w:sz w:val="24"/>
          <w:szCs w:val="24"/>
          <w:lang w:val="en-US" w:eastAsia="zh-CN"/>
        </w:rPr>
        <w:t>：</w:t>
      </w:r>
      <w:r>
        <w:rPr>
          <w:rFonts w:hint="eastAsia" w:ascii="宋体" w:hAnsi="宋体" w:eastAsia="宋体" w:cs="宋体"/>
          <w:b w:val="0"/>
          <w:bCs/>
          <w:kern w:val="2"/>
          <w:sz w:val="24"/>
          <w:szCs w:val="24"/>
          <w:lang w:val="zh-CN" w:eastAsia="zh-CN" w:bidi="ar-SA"/>
        </w:rPr>
        <w:t>乌苏市</w:t>
      </w:r>
    </w:p>
    <w:p w14:paraId="103132A7">
      <w:pPr>
        <w:keepNext w:val="0"/>
        <w:keepLines w:val="0"/>
        <w:pageBreakBefore w:val="0"/>
        <w:kinsoku/>
        <w:wordWrap/>
        <w:overflowPunct/>
        <w:topLinePunct w:val="0"/>
        <w:autoSpaceDE w:val="0"/>
        <w:autoSpaceDN w:val="0"/>
        <w:bidi w:val="0"/>
        <w:adjustRightInd/>
        <w:snapToGrid/>
        <w:spacing w:line="360" w:lineRule="auto"/>
        <w:ind w:leftChars="0"/>
        <w:jc w:val="left"/>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val="0"/>
          <w:bCs/>
          <w:color w:val="auto"/>
          <w:sz w:val="24"/>
          <w:szCs w:val="24"/>
          <w:lang w:val="zh-CN" w:eastAsia="zh-CN"/>
        </w:rPr>
        <w:t>二、编制依据及说明</w:t>
      </w:r>
    </w:p>
    <w:p w14:paraId="454D210D">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leftChars="0" w:right="0" w:firstLine="480" w:firstLineChars="200"/>
        <w:textAlignment w:val="auto"/>
        <w:rPr>
          <w:rFonts w:hint="eastAsia" w:ascii="宋体" w:hAnsi="宋体" w:eastAsia="宋体" w:cs="宋体"/>
          <w:b w:val="0"/>
          <w:bCs/>
          <w:color w:val="0000FF"/>
          <w:sz w:val="24"/>
          <w:szCs w:val="24"/>
          <w:lang w:val="zh-CN"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kern w:val="2"/>
          <w:sz w:val="24"/>
          <w:szCs w:val="24"/>
          <w:lang w:val="en-US" w:eastAsia="zh-CN" w:bidi="ar-SA"/>
        </w:rPr>
        <w:t>本项目由建设单位提供的工程量确认单及相关标准图集、规范、作法</w:t>
      </w:r>
      <w:r>
        <w:rPr>
          <w:rFonts w:hint="eastAsia" w:ascii="宋体" w:hAnsi="宋体" w:eastAsia="宋体" w:cs="宋体"/>
          <w:b w:val="0"/>
          <w:bCs/>
          <w:color w:val="0000FF"/>
          <w:sz w:val="24"/>
          <w:szCs w:val="24"/>
          <w:lang w:val="en-US" w:eastAsia="zh-CN"/>
        </w:rPr>
        <w:t>。</w:t>
      </w:r>
    </w:p>
    <w:p w14:paraId="0B44D48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kern w:val="2"/>
          <w:sz w:val="24"/>
          <w:szCs w:val="24"/>
          <w:lang w:val="en-US" w:eastAsia="zh-CN" w:bidi="ar-SA"/>
        </w:rPr>
        <w:t>本工程计价方式为清单计价，执行《</w:t>
      </w:r>
      <w:r>
        <w:rPr>
          <w:rFonts w:hint="eastAsia" w:ascii="宋体" w:hAnsi="宋体" w:eastAsia="宋体" w:cs="宋体"/>
          <w:b w:val="0"/>
          <w:bCs/>
          <w:sz w:val="24"/>
          <w:szCs w:val="24"/>
        </w:rPr>
        <w:t>建设工程工程量清单计价规范》（GB50500-2013），中华人民共和国国家标准《建筑工程建筑面积计算规范》GB/T50353-20</w:t>
      </w: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《房屋建筑与装饰工程工程量计算规范》（GB50854-2013）</w:t>
      </w:r>
      <w:r>
        <w:rPr>
          <w:rFonts w:hint="eastAsia" w:ascii="宋体" w:hAnsi="宋体" w:eastAsia="宋体" w:cs="宋体"/>
          <w:b w:val="0"/>
          <w:bCs/>
          <w:sz w:val="24"/>
          <w:szCs w:val="24"/>
          <w:lang w:eastAsia="zh-CN"/>
        </w:rPr>
        <w:t>；《通用安装工程工程量计算规范》（</w:t>
      </w:r>
      <w:r>
        <w:rPr>
          <w:rFonts w:hint="eastAsia" w:ascii="宋体" w:hAnsi="宋体" w:eastAsia="宋体" w:cs="宋体"/>
          <w:b w:val="0"/>
          <w:bCs/>
          <w:sz w:val="24"/>
          <w:szCs w:val="24"/>
          <w:lang w:val="en-US" w:eastAsia="zh-CN"/>
        </w:rPr>
        <w:t>GB50856-2013</w:t>
      </w:r>
      <w:r>
        <w:rPr>
          <w:rFonts w:hint="eastAsia" w:ascii="宋体" w:hAnsi="宋体" w:eastAsia="宋体" w:cs="宋体"/>
          <w:b w:val="0"/>
          <w:bCs/>
          <w:sz w:val="24"/>
          <w:szCs w:val="24"/>
          <w:lang w:eastAsia="zh-CN"/>
        </w:rPr>
        <w:t>）。</w:t>
      </w:r>
    </w:p>
    <w:p w14:paraId="289D0DA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color w:val="auto"/>
          <w:kern w:val="2"/>
          <w:sz w:val="24"/>
          <w:szCs w:val="24"/>
          <w:lang w:val="en-US" w:eastAsia="zh-CN" w:bidi="ar-SA"/>
        </w:rPr>
        <w:t>本工程执行《新疆维吾尔自治区建筑、安装、市政工程费用定额》（2020版）、《新疆维吾尔自治区房屋建筑与装饰工程消耗量定额》（2020版）、《通用安装工程消耗量定额》（TY02-31-2015）、《新疆维吾尔自治区安装工程补充消耗量定额》（2020版）。本工程执行调整后的塔城地区乌苏市现行估价表（除税后的估价表），涉及营改增的费率调整执行《关于建筑业营业税改增值税调整塔城地区建设工程计价依据的实施意见》（新建标【2018】6号）。</w:t>
      </w:r>
    </w:p>
    <w:p w14:paraId="3D397983">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w:t>
      </w:r>
      <w:r>
        <w:rPr>
          <w:rFonts w:hint="eastAsia" w:ascii="宋体" w:hAnsi="宋体" w:eastAsia="宋体" w:cs="宋体"/>
          <w:b w:val="0"/>
          <w:bCs/>
          <w:color w:val="auto"/>
          <w:sz w:val="24"/>
          <w:szCs w:val="24"/>
          <w:lang w:val="en-US" w:eastAsia="zh-CN"/>
        </w:rPr>
        <w:t>税金调整执行《关于实施建筑业增值税新税率调整建设工程计价依据的通知》</w:t>
      </w:r>
      <w:r>
        <w:rPr>
          <w:rFonts w:hint="eastAsia" w:ascii="宋体" w:hAnsi="宋体" w:eastAsia="宋体" w:cs="宋体"/>
          <w:b w:val="0"/>
          <w:bCs/>
          <w:kern w:val="2"/>
          <w:sz w:val="24"/>
          <w:szCs w:val="24"/>
          <w:lang w:val="en-US" w:eastAsia="zh-CN" w:bidi="ar-SA"/>
        </w:rPr>
        <w:t>（新建标〔2019〕4号）</w:t>
      </w:r>
      <w:r>
        <w:rPr>
          <w:rFonts w:hint="eastAsia" w:ascii="宋体" w:hAnsi="宋体" w:eastAsia="宋体" w:cs="宋体"/>
          <w:b w:val="0"/>
          <w:bCs/>
          <w:color w:val="auto"/>
          <w:sz w:val="24"/>
          <w:szCs w:val="24"/>
          <w:lang w:val="en-US" w:eastAsia="zh-CN"/>
        </w:rPr>
        <w:t>，建筑业增值税税率为9%。</w:t>
      </w:r>
    </w:p>
    <w:p w14:paraId="7D973B30">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5、规费、税金为不可竞争费。</w:t>
      </w:r>
    </w:p>
    <w:p w14:paraId="3C37F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w:t>
      </w:r>
      <w:r>
        <w:rPr>
          <w:rFonts w:hint="eastAsia" w:ascii="宋体" w:hAnsi="宋体" w:eastAsia="宋体" w:cs="宋体"/>
          <w:b w:val="0"/>
          <w:bCs/>
          <w:color w:val="auto"/>
          <w:sz w:val="24"/>
          <w:szCs w:val="24"/>
          <w:lang w:val="zh-CN"/>
        </w:rPr>
        <w:t>、</w:t>
      </w:r>
      <w:r>
        <w:rPr>
          <w:rFonts w:hint="eastAsia" w:ascii="宋体" w:hAnsi="宋体" w:eastAsia="宋体" w:cs="宋体"/>
          <w:b w:val="0"/>
          <w:bCs/>
          <w:color w:val="auto"/>
          <w:sz w:val="24"/>
          <w:szCs w:val="24"/>
          <w:lang w:val="en-US" w:eastAsia="zh-CN"/>
        </w:rPr>
        <w:t>其他需要说明的有关问题</w:t>
      </w:r>
    </w:p>
    <w:p w14:paraId="66C46FD2">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1、除税暂列金额58000元。</w:t>
      </w:r>
    </w:p>
    <w:p w14:paraId="67C22BB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b w:val="0"/>
          <w:bCs/>
          <w:color w:val="0000FF"/>
          <w:sz w:val="24"/>
          <w:szCs w:val="24"/>
          <w:lang w:val="en-US" w:eastAsia="zh-CN"/>
        </w:rPr>
      </w:pPr>
      <w:r>
        <w:rPr>
          <w:rFonts w:hint="eastAsia" w:ascii="宋体" w:hAnsi="宋体" w:eastAsia="宋体" w:cs="宋体"/>
          <w:b w:val="0"/>
          <w:bCs/>
          <w:color w:val="auto"/>
          <w:sz w:val="24"/>
          <w:szCs w:val="24"/>
          <w:lang w:val="en-US" w:eastAsia="zh-CN"/>
        </w:rPr>
        <w:t>2、专业暂估为352500元。专业工程暂估详见明细表共计2项</w:t>
      </w:r>
      <w:r>
        <w:rPr>
          <w:rFonts w:hint="eastAsia" w:ascii="宋体" w:hAnsi="宋体" w:eastAsia="宋体" w:cs="宋体"/>
          <w:b w:val="0"/>
          <w:bCs/>
          <w:color w:val="0000FF"/>
          <w:sz w:val="24"/>
          <w:szCs w:val="24"/>
          <w:lang w:val="en-US" w:eastAsia="zh-CN"/>
        </w:rPr>
        <w:t>。</w:t>
      </w:r>
    </w:p>
    <w:tbl>
      <w:tblPr>
        <w:tblStyle w:val="4"/>
        <w:tblW w:w="9405"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7"/>
        <w:gridCol w:w="1905"/>
        <w:gridCol w:w="4905"/>
        <w:gridCol w:w="615"/>
        <w:gridCol w:w="1443"/>
      </w:tblGrid>
      <w:tr w14:paraId="1281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53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E4DF4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序号</w:t>
            </w:r>
          </w:p>
        </w:tc>
        <w:tc>
          <w:tcPr>
            <w:tcW w:w="19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5DBE35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工程名称</w:t>
            </w:r>
          </w:p>
        </w:tc>
        <w:tc>
          <w:tcPr>
            <w:tcW w:w="49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1E31C3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工程内容</w:t>
            </w:r>
          </w:p>
        </w:tc>
        <w:tc>
          <w:tcPr>
            <w:tcW w:w="6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FC0AE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计量单位</w:t>
            </w:r>
          </w:p>
        </w:tc>
        <w:tc>
          <w:tcPr>
            <w:tcW w:w="144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2637C9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除税单价</w:t>
            </w:r>
          </w:p>
        </w:tc>
      </w:tr>
      <w:tr w14:paraId="3C9B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3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86DE2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bookmarkStart w:id="0" w:name="OLE_LINK1" w:colFirst="1" w:colLast="1"/>
            <w:bookmarkStart w:id="1" w:name="OLE_LINK4" w:colFirst="4" w:colLast="4"/>
            <w:bookmarkStart w:id="2" w:name="OLE_LINK2" w:colFirst="2" w:colLast="2"/>
            <w:bookmarkStart w:id="3" w:name="OLE_LINK3" w:colFirst="3" w:colLast="3"/>
            <w:r>
              <w:rPr>
                <w:rFonts w:hint="eastAsia" w:ascii="宋体" w:hAnsi="宋体" w:eastAsia="宋体" w:cs="宋体"/>
                <w:b w:val="0"/>
                <w:bCs/>
                <w:color w:val="auto"/>
                <w:sz w:val="24"/>
                <w:szCs w:val="24"/>
                <w:lang w:val="en-US" w:eastAsia="zh-CN"/>
              </w:rPr>
              <w:t>1</w:t>
            </w:r>
          </w:p>
        </w:tc>
        <w:tc>
          <w:tcPr>
            <w:tcW w:w="19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891CBA6">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0"/>
              <w:rPr>
                <w:rFonts w:hint="eastAsia" w:ascii="宋体" w:hAnsi="宋体" w:eastAsia="宋体" w:cs="宋体"/>
                <w:sz w:val="24"/>
                <w:szCs w:val="24"/>
              </w:rPr>
            </w:pPr>
            <w:r>
              <w:rPr>
                <w:rFonts w:hint="eastAsia" w:ascii="宋体" w:hAnsi="宋体" w:eastAsia="宋体" w:cs="宋体"/>
                <w:sz w:val="24"/>
                <w:szCs w:val="24"/>
              </w:rPr>
              <w:t>新建钢结构车棚</w:t>
            </w:r>
          </w:p>
        </w:tc>
        <w:tc>
          <w:tcPr>
            <w:tcW w:w="49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C3C0A1C">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面积600平方米</w:t>
            </w:r>
            <w:r>
              <w:rPr>
                <w:rFonts w:hint="eastAsia" w:ascii="宋体" w:hAnsi="宋体" w:eastAsia="宋体" w:cs="宋体"/>
                <w:sz w:val="24"/>
                <w:szCs w:val="24"/>
                <w:lang w:eastAsia="zh-CN"/>
              </w:rPr>
              <w:t>；</w:t>
            </w:r>
            <w:r>
              <w:rPr>
                <w:rFonts w:hint="eastAsia" w:ascii="宋体" w:hAnsi="宋体" w:eastAsia="宋体" w:cs="宋体"/>
                <w:sz w:val="24"/>
                <w:szCs w:val="24"/>
              </w:rPr>
              <w:t>根据甲方</w:t>
            </w:r>
            <w:r>
              <w:rPr>
                <w:rFonts w:hint="eastAsia" w:ascii="宋体" w:hAnsi="宋体" w:eastAsia="宋体" w:cs="宋体"/>
                <w:sz w:val="24"/>
                <w:szCs w:val="24"/>
                <w:lang w:val="en-US" w:eastAsia="zh-CN"/>
              </w:rPr>
              <w:t>要求</w:t>
            </w:r>
            <w:r>
              <w:rPr>
                <w:rFonts w:hint="eastAsia" w:ascii="宋体" w:hAnsi="宋体" w:eastAsia="宋体" w:cs="宋体"/>
                <w:sz w:val="24"/>
                <w:szCs w:val="24"/>
              </w:rPr>
              <w:t>由专业厂家设计，</w:t>
            </w:r>
            <w:r>
              <w:rPr>
                <w:rFonts w:hint="eastAsia" w:ascii="宋体" w:hAnsi="宋体" w:eastAsia="宋体" w:cs="宋体"/>
                <w:sz w:val="24"/>
                <w:szCs w:val="24"/>
                <w:lang w:val="en-US" w:eastAsia="zh-CN"/>
              </w:rPr>
              <w:t>包含安</w:t>
            </w:r>
            <w:r>
              <w:rPr>
                <w:rFonts w:hint="eastAsia" w:ascii="宋体" w:hAnsi="宋体" w:eastAsia="宋体" w:cs="宋体"/>
                <w:sz w:val="24"/>
                <w:szCs w:val="24"/>
              </w:rPr>
              <w:t>装等</w:t>
            </w:r>
          </w:p>
        </w:tc>
        <w:tc>
          <w:tcPr>
            <w:tcW w:w="6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1BC495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77951DB">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336000</w:t>
            </w:r>
          </w:p>
        </w:tc>
      </w:tr>
      <w:tr w14:paraId="72AE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3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200CD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19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FF85468">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0"/>
              <w:rPr>
                <w:rFonts w:hint="eastAsia" w:ascii="宋体" w:hAnsi="宋体" w:eastAsia="宋体" w:cs="宋体"/>
                <w:sz w:val="24"/>
                <w:szCs w:val="24"/>
              </w:rPr>
            </w:pPr>
            <w:r>
              <w:rPr>
                <w:rFonts w:hint="eastAsia" w:ascii="宋体" w:hAnsi="宋体" w:eastAsia="宋体" w:cs="宋体"/>
                <w:sz w:val="24"/>
                <w:szCs w:val="24"/>
              </w:rPr>
              <w:t>安装路灯</w:t>
            </w:r>
          </w:p>
        </w:tc>
        <w:tc>
          <w:tcPr>
            <w:tcW w:w="49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17B50440">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0"/>
              <w:rPr>
                <w:rFonts w:hint="eastAsia" w:ascii="宋体" w:hAnsi="宋体" w:eastAsia="宋体" w:cs="宋体"/>
                <w:sz w:val="24"/>
                <w:szCs w:val="24"/>
                <w:lang w:eastAsia="zh-CN"/>
              </w:rPr>
            </w:pPr>
            <w:r>
              <w:rPr>
                <w:rFonts w:hint="eastAsia" w:ascii="宋体" w:hAnsi="宋体" w:eastAsia="宋体" w:cs="宋体"/>
                <w:sz w:val="24"/>
                <w:szCs w:val="24"/>
              </w:rPr>
              <w:t>1、安装路灯12个、规格甲方选定，包含土建部分、设备费、安装费、调试费等</w:t>
            </w:r>
          </w:p>
        </w:tc>
        <w:tc>
          <w:tcPr>
            <w:tcW w:w="6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0D0E8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项</w:t>
            </w:r>
          </w:p>
        </w:tc>
        <w:tc>
          <w:tcPr>
            <w:tcW w:w="144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7DFF4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16500</w:t>
            </w:r>
          </w:p>
        </w:tc>
      </w:tr>
      <w:bookmarkEnd w:id="0"/>
      <w:bookmarkEnd w:id="1"/>
      <w:bookmarkEnd w:id="2"/>
      <w:bookmarkEnd w:id="3"/>
    </w:tbl>
    <w:p w14:paraId="1343F8A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材料暂估价详见明细表共计2项，确定暂估价实际价格应按照建设工程工程量清单计价规范（GB50500-2013）第9.9节暂估价执行。由承包人按照合同约定采购，经发包人确认单价后取代暂估价，调整合同价款。其中材料暂估单价、工程设备暂估单价应为除税单价。暂估价由建设单位设定。</w:t>
      </w:r>
    </w:p>
    <w:tbl>
      <w:tblPr>
        <w:tblStyle w:val="4"/>
        <w:tblW w:w="8650" w:type="dxa"/>
        <w:jc w:val="center"/>
        <w:tblLayout w:type="fixed"/>
        <w:tblCellMar>
          <w:top w:w="15" w:type="dxa"/>
          <w:left w:w="15" w:type="dxa"/>
          <w:bottom w:w="15" w:type="dxa"/>
          <w:right w:w="15" w:type="dxa"/>
        </w:tblCellMar>
      </w:tblPr>
      <w:tblGrid>
        <w:gridCol w:w="918"/>
        <w:gridCol w:w="3940"/>
        <w:gridCol w:w="1275"/>
        <w:gridCol w:w="2517"/>
      </w:tblGrid>
      <w:tr w14:paraId="69E74714">
        <w:tblPrEx>
          <w:tblCellMar>
            <w:top w:w="15" w:type="dxa"/>
            <w:left w:w="15" w:type="dxa"/>
            <w:bottom w:w="15" w:type="dxa"/>
            <w:right w:w="15" w:type="dxa"/>
          </w:tblCellMar>
        </w:tblPrEx>
        <w:trPr>
          <w:trHeight w:val="360" w:hRule="atLeast"/>
          <w:jc w:val="center"/>
        </w:trPr>
        <w:tc>
          <w:tcPr>
            <w:tcW w:w="91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01D2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394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D2D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材料（工程设备）名称、规格、型号</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E49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计量单位</w:t>
            </w:r>
          </w:p>
        </w:tc>
        <w:tc>
          <w:tcPr>
            <w:tcW w:w="25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0E9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暂估价（元）</w:t>
            </w:r>
          </w:p>
        </w:tc>
      </w:tr>
      <w:tr w14:paraId="5E2FD1AA">
        <w:tblPrEx>
          <w:tblCellMar>
            <w:top w:w="15" w:type="dxa"/>
            <w:left w:w="15" w:type="dxa"/>
            <w:bottom w:w="15" w:type="dxa"/>
            <w:right w:w="15" w:type="dxa"/>
          </w:tblCellMar>
        </w:tblPrEx>
        <w:trPr>
          <w:trHeight w:val="337" w:hRule="atLeast"/>
          <w:jc w:val="center"/>
        </w:trPr>
        <w:tc>
          <w:tcPr>
            <w:tcW w:w="91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394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p>
        </w:tc>
        <w:tc>
          <w:tcPr>
            <w:tcW w:w="394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5E87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1A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p>
        </w:tc>
        <w:tc>
          <w:tcPr>
            <w:tcW w:w="25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D2EA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除税单价</w:t>
            </w:r>
          </w:p>
        </w:tc>
      </w:tr>
      <w:tr w14:paraId="3342B7F5">
        <w:tblPrEx>
          <w:tblCellMar>
            <w:top w:w="15" w:type="dxa"/>
            <w:left w:w="15" w:type="dxa"/>
            <w:bottom w:w="15" w:type="dxa"/>
            <w:right w:w="15" w:type="dxa"/>
          </w:tblCellMar>
        </w:tblPrEx>
        <w:trPr>
          <w:trHeight w:val="462" w:hRule="atLeast"/>
          <w:jc w:val="center"/>
        </w:trPr>
        <w:tc>
          <w:tcPr>
            <w:tcW w:w="91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132F6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39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F2125E7">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0"/>
              <w:rPr>
                <w:rFonts w:hint="eastAsia" w:ascii="宋体" w:hAnsi="宋体" w:eastAsia="宋体" w:cs="宋体"/>
                <w:b w:val="0"/>
                <w:bCs/>
                <w:sz w:val="24"/>
                <w:szCs w:val="24"/>
                <w:lang w:val="en-US" w:eastAsia="zh-CN"/>
              </w:rPr>
            </w:pPr>
            <w:r>
              <w:rPr>
                <w:rFonts w:hint="eastAsia" w:ascii="宋体" w:hAnsi="宋体" w:eastAsia="宋体" w:cs="宋体"/>
                <w:sz w:val="24"/>
                <w:szCs w:val="24"/>
              </w:rPr>
              <w:t>金属花饰栏杆</w:t>
            </w:r>
          </w:p>
        </w:tc>
        <w:tc>
          <w:tcPr>
            <w:tcW w:w="12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D0B07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m</w:t>
            </w:r>
          </w:p>
        </w:tc>
        <w:tc>
          <w:tcPr>
            <w:tcW w:w="251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700FF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180</w:t>
            </w:r>
          </w:p>
        </w:tc>
      </w:tr>
      <w:tr w14:paraId="548645AF">
        <w:tblPrEx>
          <w:tblCellMar>
            <w:top w:w="15" w:type="dxa"/>
            <w:left w:w="15" w:type="dxa"/>
            <w:bottom w:w="15" w:type="dxa"/>
            <w:right w:w="15" w:type="dxa"/>
          </w:tblCellMar>
        </w:tblPrEx>
        <w:trPr>
          <w:trHeight w:val="467" w:hRule="atLeast"/>
          <w:jc w:val="center"/>
        </w:trPr>
        <w:tc>
          <w:tcPr>
            <w:tcW w:w="91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50831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394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A6A37BF">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0"/>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戈壁</w:t>
            </w:r>
            <w:r>
              <w:rPr>
                <w:rFonts w:hint="eastAsia" w:ascii="宋体" w:hAnsi="宋体" w:eastAsia="宋体" w:cs="宋体"/>
                <w:sz w:val="24"/>
                <w:szCs w:val="24"/>
              </w:rPr>
              <w:t>土</w:t>
            </w:r>
          </w:p>
        </w:tc>
        <w:tc>
          <w:tcPr>
            <w:tcW w:w="12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599FD4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m3</w:t>
            </w:r>
          </w:p>
        </w:tc>
        <w:tc>
          <w:tcPr>
            <w:tcW w:w="251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2086A5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0</w:t>
            </w:r>
          </w:p>
        </w:tc>
      </w:tr>
    </w:tbl>
    <w:p w14:paraId="5950CDC5">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sz w:val="24"/>
          <w:szCs w:val="24"/>
          <w:lang w:val="en-US" w:eastAsia="zh-CN"/>
        </w:rPr>
        <w:t>4、</w:t>
      </w:r>
      <w:r>
        <w:rPr>
          <w:rFonts w:hint="eastAsia" w:ascii="宋体" w:hAnsi="宋体" w:eastAsia="宋体" w:cs="宋体"/>
          <w:b w:val="0"/>
          <w:bCs/>
          <w:color w:val="auto"/>
          <w:sz w:val="24"/>
          <w:szCs w:val="24"/>
          <w:lang w:val="en-US" w:eastAsia="zh-CN"/>
        </w:rPr>
        <w:t>建筑工程扬尘污染防治等措施费用依据新疆维吾尔自治区住房和城乡建设厅发布《关于新疆建设工程扬尘污染防治增加费计取方法的公告》2020年第120号执行。</w:t>
      </w:r>
    </w:p>
    <w:p w14:paraId="1107F806">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color w:val="auto"/>
          <w:sz w:val="24"/>
          <w:szCs w:val="24"/>
          <w:lang w:val="en-US" w:eastAsia="zh-CN"/>
        </w:rPr>
        <w:t>5、智慧工地本工程不计入。</w:t>
      </w:r>
      <w:bookmarkStart w:id="4" w:name="_GoBack"/>
      <w:bookmarkEnd w:id="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OGQyMWM5OWYwYTE2MmE4ODliZTRhNDI3NTdhYWYifQ=="/>
  </w:docVars>
  <w:rsids>
    <w:rsidRoot w:val="6C7B009F"/>
    <w:rsid w:val="000469CC"/>
    <w:rsid w:val="003577A2"/>
    <w:rsid w:val="00997D30"/>
    <w:rsid w:val="009B4F71"/>
    <w:rsid w:val="00A010BF"/>
    <w:rsid w:val="02A011C4"/>
    <w:rsid w:val="02D07021"/>
    <w:rsid w:val="031278C1"/>
    <w:rsid w:val="03762F3D"/>
    <w:rsid w:val="03E7312B"/>
    <w:rsid w:val="04354C31"/>
    <w:rsid w:val="056F1060"/>
    <w:rsid w:val="06EA7FE5"/>
    <w:rsid w:val="081473AF"/>
    <w:rsid w:val="08AB7F04"/>
    <w:rsid w:val="08CF56C4"/>
    <w:rsid w:val="0A062CF2"/>
    <w:rsid w:val="0AC66233"/>
    <w:rsid w:val="0ADB770A"/>
    <w:rsid w:val="0B53768D"/>
    <w:rsid w:val="0CAE7BBA"/>
    <w:rsid w:val="0CED533C"/>
    <w:rsid w:val="0D58204C"/>
    <w:rsid w:val="0D696CDD"/>
    <w:rsid w:val="0D952A2A"/>
    <w:rsid w:val="0D9A3E14"/>
    <w:rsid w:val="0E27070A"/>
    <w:rsid w:val="0E583B1B"/>
    <w:rsid w:val="0F92232F"/>
    <w:rsid w:val="0FF448E8"/>
    <w:rsid w:val="10242D0C"/>
    <w:rsid w:val="102B520A"/>
    <w:rsid w:val="10853E2D"/>
    <w:rsid w:val="10A74055"/>
    <w:rsid w:val="13051255"/>
    <w:rsid w:val="1347132E"/>
    <w:rsid w:val="141E2F71"/>
    <w:rsid w:val="14963CE8"/>
    <w:rsid w:val="15874F52"/>
    <w:rsid w:val="16E85F22"/>
    <w:rsid w:val="17310C3F"/>
    <w:rsid w:val="173815BA"/>
    <w:rsid w:val="17A56484"/>
    <w:rsid w:val="17C57205"/>
    <w:rsid w:val="187925D1"/>
    <w:rsid w:val="18FB0FC6"/>
    <w:rsid w:val="194F6B5E"/>
    <w:rsid w:val="1A432911"/>
    <w:rsid w:val="1A492A4B"/>
    <w:rsid w:val="1A573FAA"/>
    <w:rsid w:val="1AB760CF"/>
    <w:rsid w:val="1B2D101B"/>
    <w:rsid w:val="1C1E47DA"/>
    <w:rsid w:val="1C35495A"/>
    <w:rsid w:val="1CA531E5"/>
    <w:rsid w:val="1CA67605"/>
    <w:rsid w:val="1CC53670"/>
    <w:rsid w:val="1DAF2A17"/>
    <w:rsid w:val="1E916039"/>
    <w:rsid w:val="1EA06113"/>
    <w:rsid w:val="1F480CB5"/>
    <w:rsid w:val="1F8700EF"/>
    <w:rsid w:val="1FA452B4"/>
    <w:rsid w:val="1FF27094"/>
    <w:rsid w:val="20A7291B"/>
    <w:rsid w:val="21990D33"/>
    <w:rsid w:val="22305C02"/>
    <w:rsid w:val="224E3224"/>
    <w:rsid w:val="22923F6F"/>
    <w:rsid w:val="238F0579"/>
    <w:rsid w:val="240F1512"/>
    <w:rsid w:val="24170DE9"/>
    <w:rsid w:val="24B8564F"/>
    <w:rsid w:val="25471781"/>
    <w:rsid w:val="256B13EC"/>
    <w:rsid w:val="259A75DB"/>
    <w:rsid w:val="25C94365"/>
    <w:rsid w:val="26331FE9"/>
    <w:rsid w:val="26596A85"/>
    <w:rsid w:val="26A22E40"/>
    <w:rsid w:val="27131C56"/>
    <w:rsid w:val="2849586B"/>
    <w:rsid w:val="288F434B"/>
    <w:rsid w:val="296F5223"/>
    <w:rsid w:val="299B4258"/>
    <w:rsid w:val="29C36076"/>
    <w:rsid w:val="2A155484"/>
    <w:rsid w:val="2A160CA1"/>
    <w:rsid w:val="2ADD1E5F"/>
    <w:rsid w:val="2AFB4FC0"/>
    <w:rsid w:val="2B993B0E"/>
    <w:rsid w:val="2BF73023"/>
    <w:rsid w:val="2C04546A"/>
    <w:rsid w:val="2D4E0F01"/>
    <w:rsid w:val="2DB47F12"/>
    <w:rsid w:val="2DD551ED"/>
    <w:rsid w:val="2E094F36"/>
    <w:rsid w:val="2F204DD0"/>
    <w:rsid w:val="2F240940"/>
    <w:rsid w:val="2F733022"/>
    <w:rsid w:val="2F9054C4"/>
    <w:rsid w:val="2FAC304C"/>
    <w:rsid w:val="30496C4C"/>
    <w:rsid w:val="31863B88"/>
    <w:rsid w:val="31A33AFE"/>
    <w:rsid w:val="329160FD"/>
    <w:rsid w:val="33042538"/>
    <w:rsid w:val="33613E2E"/>
    <w:rsid w:val="33A930DF"/>
    <w:rsid w:val="347A4596"/>
    <w:rsid w:val="34D730C5"/>
    <w:rsid w:val="353175F0"/>
    <w:rsid w:val="358F7BE6"/>
    <w:rsid w:val="360210D0"/>
    <w:rsid w:val="364C14B0"/>
    <w:rsid w:val="37737C8C"/>
    <w:rsid w:val="37F012D3"/>
    <w:rsid w:val="395A5C9C"/>
    <w:rsid w:val="39741B04"/>
    <w:rsid w:val="397F4787"/>
    <w:rsid w:val="3A033290"/>
    <w:rsid w:val="3A63170D"/>
    <w:rsid w:val="3AB72702"/>
    <w:rsid w:val="3AB83426"/>
    <w:rsid w:val="3B6F3017"/>
    <w:rsid w:val="3BD553B9"/>
    <w:rsid w:val="3C8C718B"/>
    <w:rsid w:val="3CBF4324"/>
    <w:rsid w:val="3CC94970"/>
    <w:rsid w:val="3E287C3C"/>
    <w:rsid w:val="3E902216"/>
    <w:rsid w:val="3EA64283"/>
    <w:rsid w:val="3F4D0E10"/>
    <w:rsid w:val="3F7462F9"/>
    <w:rsid w:val="3FB64759"/>
    <w:rsid w:val="3FD82351"/>
    <w:rsid w:val="40FC7DA1"/>
    <w:rsid w:val="41813DDB"/>
    <w:rsid w:val="418B0AA2"/>
    <w:rsid w:val="41D028AB"/>
    <w:rsid w:val="4278770B"/>
    <w:rsid w:val="42BD3D07"/>
    <w:rsid w:val="42F444AA"/>
    <w:rsid w:val="431C1B20"/>
    <w:rsid w:val="442A1792"/>
    <w:rsid w:val="442D7BE8"/>
    <w:rsid w:val="44A079B8"/>
    <w:rsid w:val="44A670F7"/>
    <w:rsid w:val="45646D17"/>
    <w:rsid w:val="46227B97"/>
    <w:rsid w:val="4723522B"/>
    <w:rsid w:val="478860E3"/>
    <w:rsid w:val="480875DA"/>
    <w:rsid w:val="484C6A03"/>
    <w:rsid w:val="48F14FFB"/>
    <w:rsid w:val="49807332"/>
    <w:rsid w:val="4A702ABC"/>
    <w:rsid w:val="4AEC3B8D"/>
    <w:rsid w:val="4C286301"/>
    <w:rsid w:val="4C644ED3"/>
    <w:rsid w:val="4C8E6A20"/>
    <w:rsid w:val="4D8273D6"/>
    <w:rsid w:val="4DFC4D50"/>
    <w:rsid w:val="4E1C1FC8"/>
    <w:rsid w:val="4E2F6B45"/>
    <w:rsid w:val="4E4B09EC"/>
    <w:rsid w:val="4EE1162B"/>
    <w:rsid w:val="4FA502D2"/>
    <w:rsid w:val="51EA70E5"/>
    <w:rsid w:val="523164BE"/>
    <w:rsid w:val="52326C6A"/>
    <w:rsid w:val="52DE7E21"/>
    <w:rsid w:val="53222127"/>
    <w:rsid w:val="533A0A7D"/>
    <w:rsid w:val="537E3C4B"/>
    <w:rsid w:val="53894B95"/>
    <w:rsid w:val="54CA7CFA"/>
    <w:rsid w:val="54D758DC"/>
    <w:rsid w:val="55245F26"/>
    <w:rsid w:val="559A36FF"/>
    <w:rsid w:val="56C43C09"/>
    <w:rsid w:val="57221739"/>
    <w:rsid w:val="57374988"/>
    <w:rsid w:val="57653276"/>
    <w:rsid w:val="577D63A7"/>
    <w:rsid w:val="57E87DAA"/>
    <w:rsid w:val="57EF325A"/>
    <w:rsid w:val="59A350A5"/>
    <w:rsid w:val="59C83A10"/>
    <w:rsid w:val="59D235F5"/>
    <w:rsid w:val="5AEC7F67"/>
    <w:rsid w:val="5B05678A"/>
    <w:rsid w:val="5B3F46AE"/>
    <w:rsid w:val="5BA45710"/>
    <w:rsid w:val="5BB016CB"/>
    <w:rsid w:val="5BC10CB4"/>
    <w:rsid w:val="5D292A17"/>
    <w:rsid w:val="5D8C2B4C"/>
    <w:rsid w:val="5DD8046F"/>
    <w:rsid w:val="5DE77968"/>
    <w:rsid w:val="5E425269"/>
    <w:rsid w:val="5F8108E9"/>
    <w:rsid w:val="60074F16"/>
    <w:rsid w:val="601A3C64"/>
    <w:rsid w:val="605655CF"/>
    <w:rsid w:val="61462D1F"/>
    <w:rsid w:val="61FD0D08"/>
    <w:rsid w:val="621803C3"/>
    <w:rsid w:val="62296502"/>
    <w:rsid w:val="62934EA3"/>
    <w:rsid w:val="63031E63"/>
    <w:rsid w:val="634C5B52"/>
    <w:rsid w:val="63512690"/>
    <w:rsid w:val="635D220C"/>
    <w:rsid w:val="637B310E"/>
    <w:rsid w:val="64C905E9"/>
    <w:rsid w:val="660436B7"/>
    <w:rsid w:val="660906FF"/>
    <w:rsid w:val="67512E26"/>
    <w:rsid w:val="680B0E8E"/>
    <w:rsid w:val="683F3A37"/>
    <w:rsid w:val="6A0B4EBD"/>
    <w:rsid w:val="6A1A4FD4"/>
    <w:rsid w:val="6AC10733"/>
    <w:rsid w:val="6B2C5FD1"/>
    <w:rsid w:val="6BC97C60"/>
    <w:rsid w:val="6C6B3749"/>
    <w:rsid w:val="6C7B009F"/>
    <w:rsid w:val="6C9E7448"/>
    <w:rsid w:val="6CB00BF8"/>
    <w:rsid w:val="6D0019E7"/>
    <w:rsid w:val="6D2210F9"/>
    <w:rsid w:val="6D447018"/>
    <w:rsid w:val="6D535020"/>
    <w:rsid w:val="6D7838F3"/>
    <w:rsid w:val="6DA61086"/>
    <w:rsid w:val="6DD14650"/>
    <w:rsid w:val="6DD9349F"/>
    <w:rsid w:val="6E7B6213"/>
    <w:rsid w:val="6E993BD8"/>
    <w:rsid w:val="70346CC7"/>
    <w:rsid w:val="70AF7C94"/>
    <w:rsid w:val="713959A8"/>
    <w:rsid w:val="716D3353"/>
    <w:rsid w:val="71A4005D"/>
    <w:rsid w:val="72872D3A"/>
    <w:rsid w:val="729E23D8"/>
    <w:rsid w:val="72FA6930"/>
    <w:rsid w:val="73651811"/>
    <w:rsid w:val="73C2417B"/>
    <w:rsid w:val="74404DBF"/>
    <w:rsid w:val="749F7D37"/>
    <w:rsid w:val="756B245E"/>
    <w:rsid w:val="76C60B8F"/>
    <w:rsid w:val="76DA32A9"/>
    <w:rsid w:val="77075794"/>
    <w:rsid w:val="777E4E9B"/>
    <w:rsid w:val="77844AB2"/>
    <w:rsid w:val="781C5DFD"/>
    <w:rsid w:val="784E76C1"/>
    <w:rsid w:val="78603579"/>
    <w:rsid w:val="78E34651"/>
    <w:rsid w:val="79002D6F"/>
    <w:rsid w:val="79813E05"/>
    <w:rsid w:val="79B06543"/>
    <w:rsid w:val="7AC83418"/>
    <w:rsid w:val="7AD067CE"/>
    <w:rsid w:val="7AFA7783"/>
    <w:rsid w:val="7B2C2BA2"/>
    <w:rsid w:val="7B4B6C49"/>
    <w:rsid w:val="7B576304"/>
    <w:rsid w:val="7B810197"/>
    <w:rsid w:val="7BA82066"/>
    <w:rsid w:val="7D094569"/>
    <w:rsid w:val="7DBA081A"/>
    <w:rsid w:val="7DFE609C"/>
    <w:rsid w:val="7E263D39"/>
    <w:rsid w:val="7EDC007B"/>
    <w:rsid w:val="7EDE76AE"/>
    <w:rsid w:val="7EE0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eastAsia="黑体" w:cs="Times New Roman"/>
      <w:sz w:val="28"/>
      <w:szCs w:val="20"/>
    </w:rPr>
  </w:style>
  <w:style w:type="paragraph" w:styleId="3">
    <w:name w:val="Normal (Web)"/>
    <w:basedOn w:val="1"/>
    <w:unhideWhenUsed/>
    <w:qFormat/>
    <w:uiPriority w:val="99"/>
    <w:rPr>
      <w:rFonts w:ascii="Times New Roman" w:hAnsi="Times New Roman" w:eastAsia="宋体" w:cs="Times New Roman"/>
      <w:sz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987</Words>
  <Characters>1103</Characters>
  <Lines>0</Lines>
  <Paragraphs>0</Paragraphs>
  <TotalTime>13</TotalTime>
  <ScaleCrop>false</ScaleCrop>
  <LinksUpToDate>false</LinksUpToDate>
  <CharactersWithSpaces>1103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2018-09-01T13:27:00Z</dcterms:created>
  <dc:creator>夏梁梁</dc:creator>
  <cp:lastModifiedBy>.....</cp:lastModifiedBy>
  <cp:lastPrinted>2026-04-21T10:07:00Z</cp:lastPrinted>
  <dcterms:modified xsi:type="dcterms:W3CDTF">2026-05-18T09:39:36Z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9D2430A7ABE64A65B796A6B3768126BF_13</vt:lpwstr>
  </property>
  <property fmtid="{D5CDD505-2E9C-101B-9397-08002B2CF9AE}" pid="4" name="KSOTemplateDocerSaveRecord">
    <vt:lpwstr>eyJoZGlkIjoiODgyZTg0YTgwYmMyOWRmMDlhMDZkMjMzNTQzMWY3MzEiLCJ1c2VySWQiOiIzMjkzNTc0ODEifQ==</vt:lpwstr>
  </property>
</Properties>
</file>